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551A0">
      <w:pPr>
        <w:shd w:val="clear"/>
        <w:spacing w:line="360" w:lineRule="auto"/>
        <w:ind w:firstLine="960"/>
        <w:jc w:val="center"/>
        <w:rPr>
          <w:rFonts w:asciiTheme="minorEastAsia" w:hAnsiTheme="minorEastAsia" w:eastAsiaTheme="minorEastAsia" w:cstheme="minorEastAsia"/>
          <w:color w:val="auto"/>
          <w:sz w:val="48"/>
          <w:szCs w:val="48"/>
        </w:rPr>
      </w:pPr>
    </w:p>
    <w:p w14:paraId="6AE42631">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55B5FC22">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3A382FA1">
      <w:pPr>
        <w:shd w:val="clear"/>
        <w:ind w:firstLine="600"/>
        <w:rPr>
          <w:rFonts w:ascii="宋体" w:hAnsi="宋体" w:cs="宋体"/>
          <w:color w:val="auto"/>
          <w:sz w:val="30"/>
          <w:szCs w:val="30"/>
        </w:rPr>
      </w:pPr>
    </w:p>
    <w:p w14:paraId="31B589AE">
      <w:pPr>
        <w:shd w:val="clear"/>
        <w:ind w:firstLine="600"/>
        <w:rPr>
          <w:rFonts w:ascii="宋体" w:hAnsi="宋体" w:cs="宋体"/>
          <w:color w:val="auto"/>
          <w:sz w:val="30"/>
          <w:szCs w:val="30"/>
        </w:rPr>
      </w:pPr>
    </w:p>
    <w:p w14:paraId="314DE84E">
      <w:pPr>
        <w:shd w:val="clear"/>
        <w:ind w:firstLine="600"/>
        <w:rPr>
          <w:rFonts w:ascii="宋体" w:hAnsi="宋体" w:cs="宋体"/>
          <w:color w:val="auto"/>
          <w:sz w:val="30"/>
          <w:szCs w:val="30"/>
        </w:rPr>
      </w:pPr>
    </w:p>
    <w:p w14:paraId="2EEC8320">
      <w:pPr>
        <w:shd w:val="clear"/>
        <w:ind w:firstLine="600"/>
        <w:rPr>
          <w:rFonts w:ascii="宋体" w:hAnsi="宋体" w:cs="宋体"/>
          <w:color w:val="auto"/>
          <w:sz w:val="30"/>
          <w:szCs w:val="30"/>
        </w:rPr>
      </w:pPr>
    </w:p>
    <w:p w14:paraId="5FF7B3F4">
      <w:pPr>
        <w:shd w:val="clear"/>
        <w:ind w:firstLine="600"/>
        <w:rPr>
          <w:rFonts w:ascii="宋体" w:hAnsi="宋体" w:cs="宋体"/>
          <w:color w:val="auto"/>
          <w:sz w:val="30"/>
          <w:szCs w:val="30"/>
        </w:rPr>
      </w:pPr>
    </w:p>
    <w:p w14:paraId="40C3FF79">
      <w:pPr>
        <w:pStyle w:val="95"/>
        <w:shd w:val="clear"/>
        <w:rPr>
          <w:color w:val="auto"/>
          <w:lang w:val="en-US"/>
        </w:rPr>
      </w:pPr>
    </w:p>
    <w:p w14:paraId="39B8BA06">
      <w:pPr>
        <w:pStyle w:val="95"/>
        <w:shd w:val="clear"/>
        <w:rPr>
          <w:color w:val="auto"/>
          <w:lang w:val="en-US"/>
        </w:rPr>
      </w:pPr>
    </w:p>
    <w:p w14:paraId="7935A9BD">
      <w:pPr>
        <w:pStyle w:val="95"/>
        <w:shd w:val="clear"/>
        <w:rPr>
          <w:color w:val="auto"/>
          <w:lang w:val="en-US"/>
        </w:rPr>
      </w:pPr>
    </w:p>
    <w:p w14:paraId="454B129F">
      <w:pPr>
        <w:pStyle w:val="95"/>
        <w:shd w:val="clear"/>
        <w:rPr>
          <w:color w:val="auto"/>
          <w:lang w:val="en-US"/>
        </w:rPr>
      </w:pPr>
    </w:p>
    <w:p w14:paraId="5D66ED7D">
      <w:pPr>
        <w:shd w:val="clear"/>
        <w:ind w:firstLine="600"/>
        <w:rPr>
          <w:rFonts w:ascii="宋体" w:hAnsi="宋体" w:cs="宋体"/>
          <w:color w:val="auto"/>
          <w:sz w:val="30"/>
          <w:szCs w:val="30"/>
        </w:rPr>
      </w:pPr>
    </w:p>
    <w:p w14:paraId="395C7D14">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1"/>
      <w:bookmarkStart w:id="1" w:name="OLE_LINK2"/>
      <w:r>
        <w:rPr>
          <w:rFonts w:hint="eastAsia" w:ascii="宋体" w:hAnsi="宋体" w:cs="宋体"/>
          <w:color w:val="auto"/>
          <w:sz w:val="30"/>
          <w:szCs w:val="30"/>
          <w:u w:val="single"/>
        </w:rPr>
        <w:t>奉化区印家坑小微产业园外围配套工程-奉化区尚田街道印家坑村道“白改黑”及新建污水管工程项目</w:t>
      </w:r>
    </w:p>
    <w:bookmarkEnd w:id="0"/>
    <w:bookmarkEnd w:id="1"/>
    <w:p w14:paraId="1D0B891B">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FHGQZB(2024)</w:t>
      </w:r>
      <w:r>
        <w:rPr>
          <w:rFonts w:hint="eastAsia" w:ascii="宋体" w:hAnsi="宋体" w:cs="宋体"/>
          <w:color w:val="auto"/>
          <w:sz w:val="30"/>
          <w:szCs w:val="30"/>
          <w:u w:val="single"/>
          <w:lang w:val="en-US" w:eastAsia="zh-CN"/>
        </w:rPr>
        <w:t>439</w:t>
      </w:r>
      <w:r>
        <w:rPr>
          <w:rFonts w:hint="eastAsia" w:ascii="宋体" w:hAnsi="宋体" w:cs="宋体"/>
          <w:color w:val="auto"/>
          <w:sz w:val="30"/>
          <w:szCs w:val="30"/>
          <w:u w:val="single"/>
        </w:rPr>
        <w:t>D</w:t>
      </w:r>
    </w:p>
    <w:p w14:paraId="26A8CA7C">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宁波市奉化区锦贝建设投资有限公司</w:t>
      </w:r>
    </w:p>
    <w:p w14:paraId="14A1A69A">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23677574">
      <w:pPr>
        <w:shd w:val="clear"/>
        <w:ind w:firstLine="600"/>
        <w:rPr>
          <w:rFonts w:ascii="宋体" w:hAnsi="宋体" w:cs="宋体"/>
          <w:color w:val="auto"/>
          <w:sz w:val="30"/>
          <w:szCs w:val="30"/>
        </w:rPr>
      </w:pPr>
    </w:p>
    <w:p w14:paraId="4E267673">
      <w:pPr>
        <w:shd w:val="clear"/>
        <w:ind w:firstLine="600"/>
        <w:rPr>
          <w:rFonts w:ascii="宋体" w:hAnsi="宋体" w:cs="宋体"/>
          <w:color w:val="auto"/>
          <w:sz w:val="30"/>
          <w:szCs w:val="30"/>
        </w:rPr>
      </w:pPr>
    </w:p>
    <w:p w14:paraId="1323099E">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1EF0B491">
      <w:pPr>
        <w:pStyle w:val="2"/>
        <w:shd w:val="clear"/>
        <w:rPr>
          <w:color w:val="auto"/>
        </w:rPr>
      </w:pPr>
    </w:p>
    <w:p w14:paraId="523FEB01">
      <w:pPr>
        <w:pStyle w:val="2"/>
        <w:shd w:val="clear"/>
        <w:rPr>
          <w:color w:val="auto"/>
        </w:rPr>
      </w:pPr>
    </w:p>
    <w:p w14:paraId="46CC296A">
      <w:pPr>
        <w:pStyle w:val="2"/>
        <w:shd w:val="clear"/>
        <w:rPr>
          <w:color w:val="auto"/>
        </w:rPr>
      </w:pPr>
    </w:p>
    <w:p w14:paraId="72D21A1E">
      <w:pPr>
        <w:pStyle w:val="2"/>
        <w:shd w:val="clear"/>
        <w:rPr>
          <w:color w:val="auto"/>
        </w:rPr>
      </w:pPr>
    </w:p>
    <w:p w14:paraId="69FF55A4">
      <w:pPr>
        <w:pStyle w:val="2"/>
        <w:shd w:val="clear"/>
        <w:rPr>
          <w:color w:val="auto"/>
        </w:rPr>
      </w:pPr>
    </w:p>
    <w:p w14:paraId="5405CB7A">
      <w:pPr>
        <w:shd w:val="clear"/>
        <w:ind w:firstLine="600"/>
        <w:rPr>
          <w:rFonts w:ascii="宋体" w:hAnsi="宋体" w:cs="宋体"/>
          <w:color w:val="auto"/>
          <w:sz w:val="30"/>
          <w:szCs w:val="30"/>
        </w:rPr>
      </w:pPr>
    </w:p>
    <w:p w14:paraId="31302851">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二〇二四年</w:t>
      </w:r>
    </w:p>
    <w:p w14:paraId="3F7E6D6E">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406CA0E7">
      <w:pPr>
        <w:shd w:val="clear"/>
        <w:spacing w:line="360" w:lineRule="auto"/>
        <w:ind w:firstLine="640"/>
        <w:rPr>
          <w:rFonts w:asciiTheme="minorEastAsia" w:hAnsiTheme="minorEastAsia" w:eastAsiaTheme="minorEastAsia" w:cstheme="minorEastAsia"/>
          <w:color w:val="auto"/>
          <w:sz w:val="32"/>
          <w:szCs w:val="32"/>
        </w:rPr>
      </w:pPr>
    </w:p>
    <w:p w14:paraId="7C4DC1A6">
      <w:pPr>
        <w:shd w:val="clear"/>
        <w:spacing w:line="360" w:lineRule="auto"/>
        <w:ind w:firstLine="640"/>
        <w:rPr>
          <w:rFonts w:asciiTheme="minorEastAsia" w:hAnsiTheme="minorEastAsia" w:eastAsiaTheme="minorEastAsia" w:cstheme="minorEastAsia"/>
          <w:color w:val="auto"/>
          <w:sz w:val="32"/>
          <w:szCs w:val="32"/>
        </w:rPr>
      </w:pPr>
    </w:p>
    <w:p w14:paraId="4B4E8CE0">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15295AF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502E97EC">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4942253D">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44128855">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73CB0B9E">
      <w:pPr>
        <w:shd w:val="clear"/>
        <w:spacing w:line="36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第六部分  </w:t>
      </w:r>
      <w:r>
        <w:rPr>
          <w:rFonts w:hint="eastAsia" w:ascii="宋体" w:hAnsi="宋体" w:cs="仿宋"/>
          <w:color w:val="auto"/>
          <w:sz w:val="32"/>
          <w:szCs w:val="32"/>
        </w:rPr>
        <w:t>工程量清单及图纸</w:t>
      </w:r>
    </w:p>
    <w:p w14:paraId="22E20E6B">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第七部分  应提交的有关格式范例</w:t>
      </w:r>
    </w:p>
    <w:p w14:paraId="54B88FF4">
      <w:pPr>
        <w:shd w:val="clear"/>
        <w:spacing w:line="360" w:lineRule="auto"/>
        <w:ind w:firstLine="549" w:firstLineChars="229"/>
        <w:rPr>
          <w:rFonts w:asciiTheme="minorEastAsia" w:hAnsiTheme="minorEastAsia" w:eastAsiaTheme="minorEastAsia" w:cstheme="minorEastAsia"/>
          <w:color w:val="auto"/>
          <w:sz w:val="24"/>
        </w:rPr>
      </w:pPr>
    </w:p>
    <w:p w14:paraId="3CA419AE">
      <w:pPr>
        <w:shd w:val="clear"/>
        <w:spacing w:line="360" w:lineRule="auto"/>
        <w:ind w:firstLine="549" w:firstLineChars="229"/>
        <w:rPr>
          <w:rFonts w:asciiTheme="minorEastAsia" w:hAnsiTheme="minorEastAsia" w:eastAsiaTheme="minorEastAsia" w:cstheme="minorEastAsia"/>
          <w:color w:val="auto"/>
          <w:sz w:val="24"/>
        </w:rPr>
      </w:pPr>
    </w:p>
    <w:p w14:paraId="4D0AA141">
      <w:pPr>
        <w:shd w:val="clear"/>
        <w:spacing w:line="360" w:lineRule="auto"/>
        <w:ind w:firstLine="549" w:firstLineChars="229"/>
        <w:rPr>
          <w:rFonts w:asciiTheme="minorEastAsia" w:hAnsiTheme="minorEastAsia" w:eastAsiaTheme="minorEastAsia" w:cstheme="minorEastAsia"/>
          <w:color w:val="auto"/>
          <w:sz w:val="24"/>
        </w:rPr>
      </w:pPr>
    </w:p>
    <w:p w14:paraId="073E998F">
      <w:pPr>
        <w:shd w:val="clear"/>
        <w:spacing w:line="360" w:lineRule="auto"/>
        <w:ind w:firstLine="549" w:firstLineChars="229"/>
        <w:rPr>
          <w:rFonts w:asciiTheme="minorEastAsia" w:hAnsiTheme="minorEastAsia" w:eastAsiaTheme="minorEastAsia" w:cstheme="minorEastAsia"/>
          <w:color w:val="auto"/>
          <w:sz w:val="24"/>
        </w:rPr>
      </w:pPr>
    </w:p>
    <w:p w14:paraId="6F5C9A00">
      <w:pPr>
        <w:shd w:val="clear"/>
        <w:spacing w:line="360" w:lineRule="auto"/>
        <w:ind w:firstLine="549" w:firstLineChars="229"/>
        <w:rPr>
          <w:rFonts w:asciiTheme="minorEastAsia" w:hAnsiTheme="minorEastAsia" w:eastAsiaTheme="minorEastAsia" w:cstheme="minorEastAsia"/>
          <w:color w:val="auto"/>
          <w:sz w:val="24"/>
        </w:rPr>
      </w:pPr>
    </w:p>
    <w:p w14:paraId="06EC1D04">
      <w:pPr>
        <w:shd w:val="clear"/>
        <w:spacing w:line="360" w:lineRule="auto"/>
        <w:ind w:firstLine="549" w:firstLineChars="229"/>
        <w:rPr>
          <w:rFonts w:asciiTheme="minorEastAsia" w:hAnsiTheme="minorEastAsia" w:eastAsiaTheme="minorEastAsia" w:cstheme="minorEastAsia"/>
          <w:color w:val="auto"/>
          <w:sz w:val="24"/>
        </w:rPr>
      </w:pPr>
    </w:p>
    <w:p w14:paraId="2BC48B96">
      <w:pPr>
        <w:shd w:val="clear"/>
        <w:spacing w:line="360" w:lineRule="auto"/>
        <w:ind w:firstLine="549" w:firstLineChars="229"/>
        <w:rPr>
          <w:rFonts w:asciiTheme="minorEastAsia" w:hAnsiTheme="minorEastAsia" w:eastAsiaTheme="minorEastAsia" w:cstheme="minorEastAsia"/>
          <w:color w:val="auto"/>
          <w:sz w:val="24"/>
        </w:rPr>
      </w:pPr>
    </w:p>
    <w:p w14:paraId="3FD2A7EA">
      <w:pPr>
        <w:shd w:val="clear"/>
        <w:spacing w:line="360" w:lineRule="auto"/>
        <w:ind w:firstLine="549" w:firstLineChars="229"/>
        <w:rPr>
          <w:rFonts w:asciiTheme="minorEastAsia" w:hAnsiTheme="minorEastAsia" w:eastAsiaTheme="minorEastAsia" w:cstheme="minorEastAsia"/>
          <w:color w:val="auto"/>
          <w:sz w:val="24"/>
        </w:rPr>
      </w:pPr>
    </w:p>
    <w:p w14:paraId="4E58AC6A">
      <w:pPr>
        <w:shd w:val="clear"/>
        <w:spacing w:line="360" w:lineRule="auto"/>
        <w:ind w:firstLine="549" w:firstLineChars="229"/>
        <w:rPr>
          <w:rFonts w:asciiTheme="minorEastAsia" w:hAnsiTheme="minorEastAsia" w:eastAsiaTheme="minorEastAsia" w:cstheme="minorEastAsia"/>
          <w:color w:val="auto"/>
          <w:sz w:val="24"/>
        </w:rPr>
      </w:pPr>
    </w:p>
    <w:p w14:paraId="23500311">
      <w:pPr>
        <w:shd w:val="clear"/>
        <w:spacing w:line="360" w:lineRule="auto"/>
        <w:ind w:firstLine="549" w:firstLineChars="229"/>
        <w:rPr>
          <w:rFonts w:asciiTheme="minorEastAsia" w:hAnsiTheme="minorEastAsia" w:eastAsiaTheme="minorEastAsia" w:cstheme="minorEastAsia"/>
          <w:color w:val="auto"/>
          <w:sz w:val="24"/>
        </w:rPr>
      </w:pPr>
    </w:p>
    <w:p w14:paraId="4CC00111">
      <w:pPr>
        <w:shd w:val="clear"/>
        <w:spacing w:line="360" w:lineRule="auto"/>
        <w:ind w:firstLine="549" w:firstLineChars="229"/>
        <w:rPr>
          <w:rFonts w:asciiTheme="minorEastAsia" w:hAnsiTheme="minorEastAsia" w:eastAsiaTheme="minorEastAsia" w:cstheme="minorEastAsia"/>
          <w:color w:val="auto"/>
          <w:sz w:val="24"/>
        </w:rPr>
      </w:pPr>
    </w:p>
    <w:p w14:paraId="316FE963">
      <w:pPr>
        <w:shd w:val="clear"/>
        <w:spacing w:line="360" w:lineRule="auto"/>
        <w:ind w:firstLine="549" w:firstLineChars="229"/>
        <w:rPr>
          <w:rFonts w:asciiTheme="minorEastAsia" w:hAnsiTheme="minorEastAsia" w:eastAsiaTheme="minorEastAsia" w:cstheme="minorEastAsia"/>
          <w:color w:val="auto"/>
          <w:sz w:val="24"/>
        </w:rPr>
      </w:pPr>
    </w:p>
    <w:p w14:paraId="04EE4365">
      <w:pPr>
        <w:shd w:val="clear"/>
        <w:spacing w:line="360" w:lineRule="auto"/>
        <w:ind w:firstLine="480"/>
        <w:rPr>
          <w:rFonts w:asciiTheme="minorEastAsia" w:hAnsiTheme="minorEastAsia" w:eastAsiaTheme="minorEastAsia" w:cstheme="minorEastAsia"/>
          <w:color w:val="auto"/>
          <w:sz w:val="24"/>
        </w:rPr>
      </w:pPr>
    </w:p>
    <w:p w14:paraId="111D91F4">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729822"/>
      <w:bookmarkEnd w:id="6"/>
      <w:bookmarkStart w:id="7" w:name="_Hlt74707423"/>
      <w:bookmarkEnd w:id="7"/>
      <w:bookmarkStart w:id="8" w:name="_Hlt74728647"/>
      <w:bookmarkEnd w:id="8"/>
      <w:bookmarkStart w:id="9" w:name="_Hlt74649545"/>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1E0FF126">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74EEF082">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奉化区印家坑小微产业园外围配套工程-奉化区尚田街道印家坑村道“白改黑”及新建污水管工程项目的潜在供应商应在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）获取（下载）采购文件，并于2024年</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日14点00分00秒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55"/>
          <w:rFonts w:ascii="宋体" w:hAnsi="宋体" w:eastAsia="宋体" w:cs="宋体"/>
          <w:snapToGrid/>
          <w:color w:val="auto"/>
          <w:kern w:val="2"/>
          <w:sz w:val="21"/>
          <w:szCs w:val="21"/>
        </w:rPr>
        <w:t>https://www.lecaiyun.com/</w:t>
      </w:r>
      <w:bookmarkEnd w:id="14"/>
      <w:r>
        <w:rPr>
          <w:rStyle w:val="55"/>
          <w:rFonts w:hint="eastAsia" w:ascii="宋体" w:hAnsi="宋体" w:eastAsia="宋体" w:cs="宋体"/>
          <w:snapToGrid/>
          <w:color w:val="auto"/>
          <w:kern w:val="2"/>
          <w:sz w:val="21"/>
          <w:szCs w:val="21"/>
        </w:rPr>
        <w:t>）获取（下载）采购文件，并于20</w:t>
      </w:r>
      <w:r>
        <w:rPr>
          <w:rStyle w:val="55"/>
          <w:rFonts w:hint="eastAsia" w:ascii="宋体" w:hAnsi="宋体" w:cs="宋体"/>
          <w:snapToGrid/>
          <w:color w:val="auto"/>
          <w:kern w:val="2"/>
          <w:sz w:val="21"/>
          <w:szCs w:val="21"/>
          <w:lang w:val="en-US" w:eastAsia="zh-CN"/>
        </w:rPr>
        <w:t>25</w:t>
      </w:r>
      <w:r>
        <w:rPr>
          <w:rStyle w:val="55"/>
          <w:rFonts w:hint="eastAsia" w:ascii="宋体" w:hAnsi="宋体" w:eastAsia="宋体" w:cs="宋体"/>
          <w:snapToGrid/>
          <w:color w:val="auto"/>
          <w:kern w:val="2"/>
          <w:sz w:val="21"/>
          <w:szCs w:val="21"/>
        </w:rPr>
        <w:t>年</w:t>
      </w:r>
      <w:r>
        <w:rPr>
          <w:rStyle w:val="55"/>
          <w:rFonts w:hint="eastAsia" w:ascii="宋体" w:hAnsi="宋体" w:cs="宋体"/>
          <w:snapToGrid/>
          <w:color w:val="auto"/>
          <w:kern w:val="2"/>
          <w:sz w:val="21"/>
          <w:szCs w:val="21"/>
          <w:lang w:val="en-US" w:eastAsia="zh-CN"/>
        </w:rPr>
        <w:t>01</w:t>
      </w:r>
      <w:r>
        <w:rPr>
          <w:rStyle w:val="55"/>
          <w:rFonts w:hint="eastAsia" w:ascii="宋体" w:hAnsi="宋体" w:eastAsia="宋体" w:cs="宋体"/>
          <w:snapToGrid/>
          <w:color w:val="auto"/>
          <w:kern w:val="2"/>
          <w:sz w:val="21"/>
          <w:szCs w:val="21"/>
        </w:rPr>
        <w:t>月</w:t>
      </w:r>
      <w:r>
        <w:rPr>
          <w:rStyle w:val="55"/>
          <w:rFonts w:hint="eastAsia" w:ascii="宋体" w:hAnsi="宋体" w:cs="宋体"/>
          <w:snapToGrid/>
          <w:color w:val="auto"/>
          <w:kern w:val="2"/>
          <w:sz w:val="21"/>
          <w:szCs w:val="21"/>
          <w:lang w:val="en-US" w:eastAsia="zh-CN"/>
        </w:rPr>
        <w:t>13</w:t>
      </w:r>
      <w:r>
        <w:rPr>
          <w:rStyle w:val="55"/>
          <w:rFonts w:hint="eastAsia" w:ascii="宋体" w:hAnsi="宋体" w:eastAsia="宋体" w:cs="宋体"/>
          <w:snapToGrid/>
          <w:color w:val="auto"/>
          <w:kern w:val="2"/>
          <w:sz w:val="21"/>
          <w:szCs w:val="21"/>
        </w:rPr>
        <w:t>日</w:t>
      </w:r>
      <w:r>
        <w:rPr>
          <w:rStyle w:val="55"/>
          <w:rFonts w:hint="eastAsia" w:ascii="宋体" w:hAnsi="宋体" w:cs="宋体"/>
          <w:snapToGrid/>
          <w:color w:val="auto"/>
          <w:kern w:val="2"/>
          <w:sz w:val="21"/>
          <w:szCs w:val="21"/>
          <w:lang w:val="en-US" w:eastAsia="zh-CN"/>
        </w:rPr>
        <w:t>13</w:t>
      </w:r>
      <w:r>
        <w:rPr>
          <w:rStyle w:val="55"/>
          <w:rFonts w:hint="eastAsia" w:ascii="宋体" w:hAnsi="宋体" w:eastAsia="宋体" w:cs="宋体"/>
          <w:snapToGrid/>
          <w:color w:val="auto"/>
          <w:kern w:val="2"/>
          <w:sz w:val="21"/>
          <w:szCs w:val="21"/>
        </w:rPr>
        <w:t>点</w:t>
      </w:r>
      <w:r>
        <w:rPr>
          <w:rStyle w:val="55"/>
          <w:rFonts w:hint="eastAsia" w:ascii="宋体" w:hAnsi="宋体" w:cs="宋体"/>
          <w:snapToGrid/>
          <w:color w:val="auto"/>
          <w:kern w:val="2"/>
          <w:sz w:val="21"/>
          <w:szCs w:val="21"/>
          <w:lang w:val="en-US" w:eastAsia="zh-CN"/>
        </w:rPr>
        <w:t>3</w:t>
      </w:r>
      <w:r>
        <w:rPr>
          <w:rStyle w:val="55"/>
          <w:rFonts w:hint="eastAsia" w:ascii="宋体" w:hAnsi="宋体" w:eastAsia="宋体" w:cs="宋体"/>
          <w:snapToGrid/>
          <w:color w:val="auto"/>
          <w:kern w:val="2"/>
          <w:sz w:val="21"/>
          <w:szCs w:val="21"/>
        </w:rPr>
        <w:t>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75CD9C23">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4635237A">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FHGQZB(2024)</w:t>
      </w:r>
      <w:r>
        <w:rPr>
          <w:rFonts w:hint="eastAsia" w:ascii="宋体" w:hAnsi="宋体" w:cs="宋体"/>
          <w:bCs/>
          <w:color w:val="auto"/>
          <w:szCs w:val="21"/>
          <w:lang w:val="en-US" w:eastAsia="zh-CN"/>
        </w:rPr>
        <w:t>439</w:t>
      </w:r>
      <w:r>
        <w:rPr>
          <w:rFonts w:hint="eastAsia" w:ascii="宋体" w:hAnsi="宋体" w:cs="宋体"/>
          <w:bCs/>
          <w:color w:val="auto"/>
          <w:szCs w:val="21"/>
        </w:rPr>
        <w:t>D</w:t>
      </w:r>
    </w:p>
    <w:p w14:paraId="3106452C">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bookmarkStart w:id="15" w:name="OLE_LINK4"/>
      <w:bookmarkStart w:id="16" w:name="OLE_LINK5"/>
      <w:r>
        <w:rPr>
          <w:rFonts w:hint="eastAsia" w:ascii="宋体" w:hAnsi="宋体" w:cs="宋体"/>
          <w:bCs/>
          <w:snapToGrid w:val="0"/>
          <w:color w:val="auto"/>
          <w:szCs w:val="21"/>
        </w:rPr>
        <w:t>奉化区印家坑小微产业园外围配套工程-奉化区尚田街道印家坑村道“白改黑”及新建污水管工程项目</w:t>
      </w:r>
      <w:bookmarkEnd w:id="15"/>
      <w:bookmarkEnd w:id="16"/>
      <w:r>
        <w:rPr>
          <w:rFonts w:hint="eastAsia" w:ascii="宋体" w:hAnsi="宋体" w:cs="宋体"/>
          <w:bCs/>
          <w:snapToGrid w:val="0"/>
          <w:color w:val="auto"/>
          <w:szCs w:val="21"/>
        </w:rPr>
        <w:t> </w:t>
      </w:r>
    </w:p>
    <w:p w14:paraId="35F6692E">
      <w:pPr>
        <w:shd w:val="clear"/>
        <w:spacing w:line="360" w:lineRule="auto"/>
        <w:ind w:firstLine="422" w:firstLineChars="200"/>
        <w:rPr>
          <w:rFonts w:ascii="宋体" w:hAnsi="宋体" w:cs="仿宋"/>
          <w:color w:val="auto"/>
          <w:sz w:val="24"/>
          <w:u w:val="single"/>
        </w:rPr>
      </w:pPr>
      <w:r>
        <w:rPr>
          <w:rFonts w:hint="eastAsia" w:ascii="宋体" w:hAnsi="宋体" w:cs="宋体"/>
          <w:b/>
          <w:color w:val="auto"/>
          <w:szCs w:val="21"/>
        </w:rPr>
        <w:t>预算金额（元）：</w:t>
      </w:r>
      <w:bookmarkStart w:id="17" w:name="OLE_LINK57"/>
      <w:bookmarkStart w:id="18" w:name="OLE_LINK56"/>
      <w:r>
        <w:rPr>
          <w:rFonts w:hint="eastAsia" w:ascii="宋体" w:hAnsi="宋体" w:cs="宋体"/>
          <w:bCs/>
          <w:color w:val="auto"/>
          <w:szCs w:val="21"/>
        </w:rPr>
        <w:t>3704254</w:t>
      </w:r>
      <w:bookmarkEnd w:id="17"/>
      <w:bookmarkEnd w:id="18"/>
      <w:r>
        <w:rPr>
          <w:rFonts w:hint="eastAsia" w:ascii="宋体" w:hAnsi="宋体" w:cs="宋体"/>
          <w:bCs/>
          <w:color w:val="auto"/>
          <w:szCs w:val="21"/>
        </w:rPr>
        <w:t xml:space="preserve"> </w:t>
      </w:r>
    </w:p>
    <w:p w14:paraId="53B2C1FA">
      <w:pPr>
        <w:shd w:val="clear"/>
        <w:spacing w:line="360" w:lineRule="auto"/>
        <w:rPr>
          <w:rFonts w:ascii="宋体" w:hAnsi="宋体" w:cs="仿宋"/>
          <w:color w:val="auto"/>
          <w:sz w:val="24"/>
        </w:rPr>
      </w:pPr>
      <w:r>
        <w:rPr>
          <w:rFonts w:hint="eastAsia" w:ascii="宋体" w:hAnsi="宋体" w:cs="宋体"/>
          <w:b/>
          <w:color w:val="auto"/>
          <w:szCs w:val="21"/>
        </w:rPr>
        <w:t xml:space="preserve">    最高限价（元）：</w:t>
      </w:r>
      <w:r>
        <w:rPr>
          <w:rFonts w:hint="eastAsia" w:ascii="宋体" w:hAnsi="宋体" w:cs="宋体"/>
          <w:bCs/>
          <w:color w:val="auto"/>
          <w:szCs w:val="21"/>
        </w:rPr>
        <w:t>3333828.6，即最高综合折扣90%</w:t>
      </w:r>
    </w:p>
    <w:p w14:paraId="73A3196E">
      <w:pPr>
        <w:pStyle w:val="13"/>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奉化区印家坑小微产业园外围配套工程-奉化区尚田街道印家坑村道“白改黑”及新建污水管工程项目，详见采购文件第三部分采购需求。</w:t>
      </w:r>
    </w:p>
    <w:p w14:paraId="55464DB4">
      <w:pPr>
        <w:pStyle w:val="76"/>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392B5554">
      <w:pPr>
        <w:pStyle w:val="13"/>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48D5D725">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54DF97D4">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3EF55430">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1C7619B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3.本项目的特定资格要求：供应商须具备市政公用工程施工总承包三级及以上资质并具备有效的建筑施工企业安全生产许可证。</w:t>
      </w:r>
    </w:p>
    <w:p w14:paraId="7401B82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C00E4A">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34421F1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27</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01</w:t>
      </w:r>
      <w:r>
        <w:rPr>
          <w:rFonts w:hint="eastAsia" w:ascii="宋体" w:hAnsi="宋体" w:cs="宋体"/>
          <w:color w:val="auto"/>
          <w:szCs w:val="21"/>
          <w:u w:val="single"/>
        </w:rPr>
        <w:t>月</w:t>
      </w:r>
      <w:r>
        <w:rPr>
          <w:rFonts w:hint="eastAsia" w:ascii="宋体" w:hAnsi="宋体" w:cs="宋体"/>
          <w:color w:val="auto"/>
          <w:szCs w:val="21"/>
          <w:u w:val="single"/>
          <w:lang w:val="en-US" w:eastAsia="zh-CN"/>
        </w:rPr>
        <w:t>06</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64E3E5CB">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3685F4BF">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296A6AC4">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46CC6425">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5F395F70">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2025年01</w:t>
      </w:r>
      <w:r>
        <w:rPr>
          <w:rFonts w:hint="eastAsia" w:ascii="宋体" w:hAnsi="宋体" w:cs="宋体"/>
          <w:color w:val="auto"/>
          <w:szCs w:val="21"/>
          <w:u w:val="single"/>
        </w:rPr>
        <w:t>月</w:t>
      </w:r>
      <w:r>
        <w:rPr>
          <w:rFonts w:hint="eastAsia" w:ascii="宋体" w:hAnsi="宋体" w:cs="宋体"/>
          <w:color w:val="auto"/>
          <w:szCs w:val="21"/>
          <w:u w:val="single"/>
          <w:lang w:val="en-US" w:eastAsia="zh-CN"/>
        </w:rPr>
        <w:t>13</w:t>
      </w:r>
      <w:r>
        <w:rPr>
          <w:rFonts w:hint="eastAsia" w:ascii="宋体" w:hAnsi="宋体" w:cs="宋体"/>
          <w:color w:val="auto"/>
          <w:szCs w:val="21"/>
          <w:u w:val="single"/>
        </w:rPr>
        <w:t>日</w:t>
      </w:r>
      <w:r>
        <w:rPr>
          <w:rFonts w:hint="eastAsia" w:ascii="宋体" w:hAnsi="宋体" w:cs="宋体"/>
          <w:color w:val="auto"/>
          <w:szCs w:val="21"/>
          <w:u w:val="single"/>
          <w:lang w:val="en-US" w:eastAsia="zh-CN"/>
        </w:rPr>
        <w:t>13</w:t>
      </w:r>
      <w:r>
        <w:rPr>
          <w:rFonts w:hint="eastAsia" w:ascii="宋体" w:hAnsi="宋体" w:cs="宋体"/>
          <w:color w:val="auto"/>
          <w:szCs w:val="21"/>
          <w:u w:val="single"/>
        </w:rPr>
        <w:t>点</w:t>
      </w:r>
      <w:r>
        <w:rPr>
          <w:rFonts w:hint="eastAsia" w:ascii="宋体" w:hAnsi="宋体" w:cs="宋体"/>
          <w:color w:val="auto"/>
          <w:szCs w:val="21"/>
          <w:u w:val="single"/>
          <w:lang w:val="en-US" w:eastAsia="zh-CN"/>
        </w:rPr>
        <w:t>3</w:t>
      </w:r>
      <w:r>
        <w:rPr>
          <w:rFonts w:hint="eastAsia" w:ascii="宋体" w:hAnsi="宋体" w:cs="宋体"/>
          <w:color w:val="auto"/>
          <w:szCs w:val="21"/>
          <w:u w:val="single"/>
        </w:rPr>
        <w:t>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3656AB86">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9" w:name="OLE_LINK41"/>
      <w:bookmarkStart w:id="20" w:name="OLE_LINK40"/>
      <w:r>
        <w:rPr>
          <w:rFonts w:hint="eastAsia" w:ascii="宋体" w:hAnsi="宋体" w:cs="宋体"/>
          <w:color w:val="auto"/>
          <w:szCs w:val="21"/>
        </w:rPr>
        <w:t>https://www.lecaiyun.com/</w:t>
      </w:r>
      <w:bookmarkEnd w:id="19"/>
      <w:bookmarkEnd w:id="20"/>
      <w:r>
        <w:rPr>
          <w:rFonts w:hint="eastAsia" w:ascii="宋体" w:hAnsi="宋体" w:cs="宋体"/>
          <w:color w:val="auto"/>
          <w:szCs w:val="21"/>
        </w:rPr>
        <w:t>）。</w:t>
      </w:r>
    </w:p>
    <w:p w14:paraId="6CC3E175">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u w:val="single"/>
        </w:rPr>
        <w:t>年</w:t>
      </w:r>
      <w:r>
        <w:rPr>
          <w:rFonts w:hint="eastAsia" w:ascii="宋体" w:hAnsi="宋体" w:cs="宋体"/>
          <w:color w:val="auto"/>
          <w:szCs w:val="21"/>
          <w:u w:val="single"/>
          <w:lang w:val="en-US" w:eastAsia="zh-CN"/>
        </w:rPr>
        <w:t>01</w:t>
      </w:r>
      <w:r>
        <w:rPr>
          <w:rFonts w:hint="eastAsia" w:ascii="宋体" w:hAnsi="宋体" w:cs="宋体"/>
          <w:color w:val="auto"/>
          <w:szCs w:val="21"/>
          <w:u w:val="single"/>
        </w:rPr>
        <w:t>月</w:t>
      </w:r>
      <w:r>
        <w:rPr>
          <w:rFonts w:hint="eastAsia" w:ascii="宋体" w:hAnsi="宋体" w:cs="宋体"/>
          <w:color w:val="auto"/>
          <w:szCs w:val="21"/>
          <w:u w:val="single"/>
          <w:lang w:val="en-US" w:eastAsia="zh-CN"/>
        </w:rPr>
        <w:t>13</w:t>
      </w:r>
      <w:r>
        <w:rPr>
          <w:rFonts w:hint="eastAsia" w:ascii="宋体" w:hAnsi="宋体" w:cs="宋体"/>
          <w:color w:val="auto"/>
          <w:szCs w:val="21"/>
          <w:u w:val="single"/>
        </w:rPr>
        <w:t>日</w:t>
      </w:r>
      <w:r>
        <w:rPr>
          <w:rFonts w:hint="eastAsia" w:ascii="宋体" w:hAnsi="宋体" w:cs="宋体"/>
          <w:color w:val="auto"/>
          <w:szCs w:val="21"/>
          <w:u w:val="single"/>
          <w:lang w:val="en-US" w:eastAsia="zh-CN"/>
        </w:rPr>
        <w:t>13</w:t>
      </w:r>
      <w:r>
        <w:rPr>
          <w:rFonts w:hint="eastAsia" w:ascii="宋体" w:hAnsi="宋体" w:cs="宋体"/>
          <w:color w:val="auto"/>
          <w:szCs w:val="21"/>
          <w:u w:val="single"/>
        </w:rPr>
        <w:t>点</w:t>
      </w:r>
      <w:r>
        <w:rPr>
          <w:rFonts w:hint="eastAsia" w:ascii="宋体" w:hAnsi="宋体" w:cs="宋体"/>
          <w:color w:val="auto"/>
          <w:szCs w:val="21"/>
          <w:u w:val="single"/>
          <w:lang w:val="en-US" w:eastAsia="zh-CN"/>
        </w:rPr>
        <w:t>3</w:t>
      </w:r>
      <w:r>
        <w:rPr>
          <w:rFonts w:hint="eastAsia" w:ascii="宋体" w:hAnsi="宋体" w:cs="宋体"/>
          <w:color w:val="auto"/>
          <w:szCs w:val="21"/>
          <w:u w:val="single"/>
        </w:rPr>
        <w:t>0分</w:t>
      </w:r>
      <w:r>
        <w:rPr>
          <w:rFonts w:hint="eastAsia" w:ascii="宋体" w:hAnsi="宋体" w:cs="宋体"/>
          <w:bCs/>
          <w:color w:val="auto"/>
          <w:szCs w:val="21"/>
        </w:rPr>
        <w:t>。</w:t>
      </w:r>
    </w:p>
    <w:p w14:paraId="6B7B424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21" w:name="OLE_LINK38"/>
      <w:bookmarkStart w:id="22" w:name="OLE_LINK39"/>
      <w:r>
        <w:rPr>
          <w:rFonts w:hint="eastAsia" w:ascii="宋体" w:hAnsi="宋体" w:cs="宋体"/>
          <w:color w:val="auto"/>
          <w:szCs w:val="21"/>
        </w:rPr>
        <w:t>乐采云平台 （https://www.lecaiyun.com/）</w:t>
      </w:r>
      <w:bookmarkEnd w:id="21"/>
      <w:bookmarkEnd w:id="22"/>
      <w:r>
        <w:rPr>
          <w:rFonts w:hint="eastAsia" w:ascii="宋体" w:hAnsi="宋体" w:cs="宋体"/>
          <w:color w:val="auto"/>
          <w:szCs w:val="21"/>
        </w:rPr>
        <w:t>。</w:t>
      </w:r>
    </w:p>
    <w:p w14:paraId="48533524">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宁波市奉化区公共资源交易中心开标厅二（宁波市奉化区大成东路277号4楼）</w:t>
      </w:r>
    </w:p>
    <w:p w14:paraId="45596EAF">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3F35194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42E141F8">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6B94156F">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3478CA4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23" w:name="OLE_LINK24"/>
      <w:bookmarkStart w:id="24" w:name="OLE_LINK14"/>
      <w:bookmarkStart w:id="25" w:name="OLE_LINK23"/>
      <w:r>
        <w:rPr>
          <w:rFonts w:hint="eastAsia" w:ascii="宋体" w:hAnsi="宋体" w:cs="宋体"/>
          <w:color w:val="auto"/>
          <w:szCs w:val="21"/>
        </w:rPr>
        <w:t>（</w:t>
      </w:r>
      <w:bookmarkStart w:id="26"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6"/>
      <w:r>
        <w:rPr>
          <w:rFonts w:hint="eastAsia" w:ascii="宋体" w:hAnsi="宋体" w:cs="宋体"/>
          <w:color w:val="auto"/>
          <w:szCs w:val="21"/>
        </w:rPr>
        <w:t>）</w:t>
      </w:r>
      <w:bookmarkEnd w:id="23"/>
      <w:bookmarkEnd w:id="24"/>
      <w:bookmarkEnd w:id="25"/>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29AE9D8E">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3862918B">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70D600E6">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称：宁波市奉化区锦贝建设投资有限公司</w:t>
      </w:r>
    </w:p>
    <w:p w14:paraId="044E497D">
      <w:pPr>
        <w:shd w:val="clear"/>
        <w:spacing w:line="360" w:lineRule="auto"/>
        <w:ind w:firstLine="420"/>
        <w:rPr>
          <w:rFonts w:ascii="宋体" w:hAnsi="宋体" w:cs="宋体"/>
          <w:color w:val="auto"/>
          <w:szCs w:val="21"/>
        </w:rPr>
      </w:pPr>
      <w:r>
        <w:rPr>
          <w:rFonts w:hint="eastAsia" w:ascii="宋体" w:hAnsi="宋体" w:cs="宋体"/>
          <w:color w:val="auto"/>
          <w:szCs w:val="21"/>
        </w:rPr>
        <w:t>地 址：宁波市奉化区岳林街道东峰路80号</w:t>
      </w:r>
    </w:p>
    <w:p w14:paraId="2150A6AC">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5E1E2866">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w:t>
      </w:r>
      <w:r>
        <w:rPr>
          <w:rFonts w:hint="eastAsia" w:ascii="宋体" w:hAnsi="宋体" w:cs="宋体"/>
          <w:color w:val="auto"/>
          <w:szCs w:val="21"/>
          <w:lang w:eastAsia="zh-CN"/>
        </w:rPr>
        <w:t>：</w:t>
      </w:r>
      <w:r>
        <w:rPr>
          <w:rFonts w:hint="eastAsia" w:ascii="宋体" w:hAnsi="宋体" w:cs="宋体"/>
          <w:color w:val="auto"/>
          <w:szCs w:val="21"/>
        </w:rPr>
        <w:t>胡先生</w:t>
      </w:r>
    </w:p>
    <w:p w14:paraId="25A441FE">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w:t>
      </w:r>
      <w:r>
        <w:rPr>
          <w:rFonts w:ascii="宋体" w:hAnsi="宋体" w:cs="宋体"/>
          <w:color w:val="auto"/>
          <w:szCs w:val="21"/>
        </w:rPr>
        <w:t>13857866032</w:t>
      </w:r>
      <w:r>
        <w:rPr>
          <w:rFonts w:hint="eastAsia" w:ascii="宋体" w:hAnsi="宋体" w:cs="宋体"/>
          <w:color w:val="auto"/>
          <w:szCs w:val="21"/>
        </w:rPr>
        <w:t xml:space="preserve"> </w:t>
      </w:r>
    </w:p>
    <w:p w14:paraId="0783A8E0">
      <w:pPr>
        <w:shd w:val="clear"/>
        <w:spacing w:line="360" w:lineRule="auto"/>
        <w:ind w:firstLine="420"/>
        <w:rPr>
          <w:rFonts w:ascii="宋体" w:hAnsi="宋体" w:cs="宋体"/>
          <w:color w:val="auto"/>
          <w:szCs w:val="21"/>
        </w:rPr>
      </w:pPr>
      <w:r>
        <w:rPr>
          <w:rFonts w:hint="eastAsia" w:ascii="宋体" w:hAnsi="宋体" w:cs="宋体"/>
          <w:color w:val="auto"/>
          <w:szCs w:val="21"/>
        </w:rPr>
        <w:t>质疑联系人： 毛女士</w:t>
      </w:r>
    </w:p>
    <w:p w14:paraId="1603677E">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18267451341</w:t>
      </w:r>
    </w:p>
    <w:p w14:paraId="52C763B1">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64E4AFB9">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0F0D0EC2">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60FE66E7">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项目联系人（询问）：卓先生</w:t>
      </w:r>
    </w:p>
    <w:p w14:paraId="4FEEA70B">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项目联系方式（询问）：0574-88986375</w:t>
      </w:r>
    </w:p>
    <w:p w14:paraId="5FF69DF3">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5EF7CAC7">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质疑联系方式：0574-88986379</w:t>
      </w:r>
    </w:p>
    <w:p w14:paraId="2EF872BD">
      <w:pPr>
        <w:pStyle w:val="19"/>
        <w:shd w:val="clear"/>
        <w:rPr>
          <w:rFonts w:ascii="宋体" w:hAnsi="宋体" w:cs="宋体"/>
          <w:color w:val="auto"/>
          <w:sz w:val="21"/>
        </w:rPr>
      </w:pPr>
      <w:r>
        <w:rPr>
          <w:rFonts w:hint="eastAsia" w:ascii="宋体" w:hAnsi="宋体" w:cs="宋体"/>
          <w:color w:val="auto"/>
          <w:sz w:val="21"/>
        </w:rPr>
        <w:t xml:space="preserve">    3.监督管理部门            </w:t>
      </w:r>
    </w:p>
    <w:p w14:paraId="371EF57E">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名    称：宁波甬山控股集团有限公司纪检监察室   </w:t>
      </w:r>
    </w:p>
    <w:p w14:paraId="6CCD4C0B">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址：宁波市奉化区岳林街道东峰路80号 </w:t>
      </w:r>
    </w:p>
    <w:p w14:paraId="777DD823">
      <w:pPr>
        <w:shd w:val="clear"/>
        <w:spacing w:line="360" w:lineRule="auto"/>
        <w:ind w:firstLine="420"/>
        <w:rPr>
          <w:rFonts w:ascii="宋体" w:hAnsi="宋体" w:cs="宋体"/>
          <w:color w:val="auto"/>
          <w:szCs w:val="21"/>
        </w:rPr>
      </w:pPr>
      <w:r>
        <w:rPr>
          <w:rFonts w:hint="eastAsia" w:ascii="宋体" w:hAnsi="宋体" w:cs="宋体"/>
          <w:color w:val="auto"/>
          <w:szCs w:val="21"/>
        </w:rPr>
        <w:t xml:space="preserve">传    真：/  </w:t>
      </w:r>
    </w:p>
    <w:p w14:paraId="7A62A3D8">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联 系 人 ：王女士 </w:t>
      </w:r>
    </w:p>
    <w:p w14:paraId="170FF03A">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联系方式：0574-89293772 </w:t>
      </w:r>
    </w:p>
    <w:p w14:paraId="6777BB79">
      <w:pPr>
        <w:shd w:val="clear"/>
        <w:spacing w:line="360" w:lineRule="auto"/>
        <w:ind w:firstLine="420"/>
        <w:rPr>
          <w:rFonts w:ascii="宋体" w:hAnsi="宋体" w:cs="宋体"/>
          <w:color w:val="auto"/>
          <w:szCs w:val="21"/>
        </w:rPr>
      </w:pPr>
      <w:r>
        <w:rPr>
          <w:rFonts w:hint="eastAsia" w:ascii="宋体" w:hAnsi="宋体" w:cs="宋体"/>
          <w:color w:val="auto"/>
          <w:szCs w:val="21"/>
        </w:rPr>
        <w:t xml:space="preserve">监督投诉电话：0574-89293772   </w:t>
      </w:r>
    </w:p>
    <w:p w14:paraId="07C06DA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4910CAD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4A612D05">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3B74810">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12994D41">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48"/>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7047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6D28710">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F5548F">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24B60708">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07AA2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3A9E79CC">
            <w:pPr>
              <w:shd w:val="clear"/>
              <w:snapToGrid w:val="0"/>
              <w:spacing w:line="440" w:lineRule="exact"/>
              <w:jc w:val="center"/>
              <w:rPr>
                <w:rFonts w:ascii="宋体" w:hAnsi="宋体" w:cs="宋体"/>
                <w:color w:val="auto"/>
                <w:szCs w:val="21"/>
              </w:rPr>
            </w:pPr>
          </w:p>
          <w:p w14:paraId="578EA488">
            <w:pPr>
              <w:shd w:val="clear"/>
              <w:snapToGrid w:val="0"/>
              <w:spacing w:line="440" w:lineRule="exact"/>
              <w:jc w:val="center"/>
              <w:rPr>
                <w:rFonts w:ascii="宋体" w:hAnsi="宋体" w:cs="宋体"/>
                <w:color w:val="auto"/>
                <w:szCs w:val="21"/>
              </w:rPr>
            </w:pPr>
          </w:p>
          <w:p w14:paraId="4D9D31E6">
            <w:pPr>
              <w:shd w:val="clear"/>
              <w:snapToGrid w:val="0"/>
              <w:spacing w:line="440" w:lineRule="exact"/>
              <w:jc w:val="center"/>
              <w:rPr>
                <w:rFonts w:ascii="宋体" w:hAnsi="宋体" w:cs="宋体"/>
                <w:color w:val="auto"/>
                <w:szCs w:val="21"/>
              </w:rPr>
            </w:pPr>
          </w:p>
          <w:p w14:paraId="7706D0EA">
            <w:pPr>
              <w:shd w:val="clear"/>
              <w:snapToGrid w:val="0"/>
              <w:spacing w:line="440" w:lineRule="exact"/>
              <w:jc w:val="center"/>
              <w:rPr>
                <w:rFonts w:ascii="宋体" w:hAnsi="宋体" w:cs="宋体"/>
                <w:color w:val="auto"/>
                <w:szCs w:val="21"/>
              </w:rPr>
            </w:pPr>
          </w:p>
          <w:p w14:paraId="14C519FA">
            <w:pPr>
              <w:shd w:val="clear"/>
              <w:snapToGrid w:val="0"/>
              <w:spacing w:line="440" w:lineRule="exact"/>
              <w:jc w:val="center"/>
              <w:rPr>
                <w:rFonts w:ascii="宋体" w:hAnsi="宋体" w:cs="宋体"/>
                <w:color w:val="auto"/>
                <w:szCs w:val="21"/>
              </w:rPr>
            </w:pPr>
          </w:p>
          <w:p w14:paraId="583BEC65">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3C256F">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F16154C">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color w:val="auto"/>
                <w:kern w:val="0"/>
                <w:szCs w:val="21"/>
                <w:lang w:val="zh-CN"/>
              </w:rPr>
              <w:t>。</w:t>
            </w:r>
          </w:p>
          <w:p w14:paraId="238021BE">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6662C7F1">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52D05014">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64AD947E">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7DD3F126">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6B743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241D8E">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0893D3">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43064A27">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6FB9F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4ADD92">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066DC9">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663DDF0">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3A81A22A">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DAA8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0190472">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B8BB2D">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0D20E00F">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04AC8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5DC175">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50DD8AE">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7E7B9FBD">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37741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0D1604">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1F7C498">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8E7179C">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奉化区印家坑小微产业园外围配套工程-奉化区尚田街道印家坑村道“白改黑”及新建污水管工程项目</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75B8E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2F429FA">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7F4AED01">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676E9348">
            <w:pPr>
              <w:shd w:val="clear"/>
              <w:spacing w:line="440" w:lineRule="exact"/>
              <w:rPr>
                <w:rFonts w:ascii="宋体" w:hAnsi="宋体" w:cs="宋体"/>
                <w:color w:val="auto"/>
                <w:szCs w:val="21"/>
                <w:lang w:val="zh-CN"/>
              </w:rPr>
            </w:pPr>
            <w:r>
              <w:rPr>
                <w:rFonts w:hint="eastAsia" w:ascii="宋体" w:hAnsi="宋体" w:cs="宋体"/>
                <w:color w:val="auto"/>
                <w:szCs w:val="21"/>
                <w:lang w:val="zh-CN"/>
              </w:rPr>
              <w:t xml:space="preserve">成交人向采购代理机构支付成交代理服务费暂定27400元。 </w:t>
            </w:r>
            <w:bookmarkStart w:id="27" w:name="OLE_LINK53"/>
            <w:bookmarkStart w:id="28" w:name="OLE_LINK52"/>
          </w:p>
          <w:bookmarkEnd w:id="27"/>
          <w:bookmarkEnd w:id="28"/>
          <w:p w14:paraId="3F7387E1">
            <w:pPr>
              <w:shd w:val="clear"/>
              <w:spacing w:line="440" w:lineRule="exact"/>
              <w:rPr>
                <w:rFonts w:ascii="宋体" w:hAnsi="宋体" w:cs="宋体"/>
                <w:snapToGrid w:val="0"/>
                <w:color w:val="auto"/>
                <w:kern w:val="28"/>
                <w:szCs w:val="21"/>
              </w:rPr>
            </w:pPr>
            <w:r>
              <w:rPr>
                <w:rFonts w:hint="eastAsia" w:ascii="宋体" w:hAnsi="宋体" w:cs="宋体"/>
                <w:color w:val="auto"/>
                <w:szCs w:val="21"/>
                <w:lang w:val="zh-CN"/>
              </w:rPr>
              <w:t>最终招标代理费用参照《招标代理服务收费管理暂行办法》（国家计委计价格[2002]1980号）及发改价格[2011]534号文件，向成交供应商收取。</w:t>
            </w:r>
          </w:p>
        </w:tc>
      </w:tr>
    </w:tbl>
    <w:p w14:paraId="5507CB65">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25683400">
      <w:pPr>
        <w:pStyle w:val="2"/>
        <w:shd w:val="clear"/>
        <w:rPr>
          <w:color w:val="auto"/>
        </w:rPr>
      </w:pPr>
      <w:r>
        <w:rPr>
          <w:color w:val="auto"/>
        </w:rPr>
        <w:br w:type="page"/>
      </w:r>
    </w:p>
    <w:bookmarkEnd w:id="12"/>
    <w:p w14:paraId="74DD7CBF">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9" w:name="第三部分"/>
      <w:bookmarkStart w:id="30" w:name="_Toc164416483"/>
      <w:bookmarkStart w:id="31" w:name="第四部分"/>
      <w:r>
        <w:rPr>
          <w:rFonts w:hint="eastAsia" w:asciiTheme="minorEastAsia" w:hAnsiTheme="minorEastAsia" w:eastAsiaTheme="minorEastAsia" w:cstheme="minorEastAsia"/>
          <w:b/>
          <w:color w:val="auto"/>
          <w:sz w:val="32"/>
          <w:szCs w:val="20"/>
        </w:rPr>
        <w:t>一、总则</w:t>
      </w:r>
    </w:p>
    <w:p w14:paraId="4E832707">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4FAFA70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09BDFCB6">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562ECF1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5EAC5FA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5D0E87C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6CC1E18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6B931E2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3E60F2A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1D81E2E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14376D08">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4DD4A9CA">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257F1DB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45F349A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7F8D65B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D202E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2F7F9A2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4EE234C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4F39AF4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47197F5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255D885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2F7E8D5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68B0CF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6ED78DC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0D79A86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DA567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25EE246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77EC47D2">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364DD8F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5EEB6CD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009AE84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185A809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17165CE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651A7F8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3A780B5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4124B4C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00D648B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52F2C326">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5E7A1C60">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06367B08">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3C597F">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7458395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1A63089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7BF8ECE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0DC4D08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0B2DE64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2DBAC0F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325BE0F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0D53E32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274889B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07C459A9">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69F8111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5B16B96F">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88CBA49">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220F933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2CDE749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33FE505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077D241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25B935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5955F67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011CC6B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243E57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78682E8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0BBE3EA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4BAD107E">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0003E5D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5F12D5F1">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6C837186">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32424D95">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79826431">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0ECCBC4D">
      <w:pPr>
        <w:pStyle w:val="26"/>
        <w:shd w:val="clear"/>
        <w:rPr>
          <w:color w:val="auto"/>
        </w:rPr>
      </w:pPr>
      <w:r>
        <w:rPr>
          <w:rFonts w:hint="eastAsia"/>
          <w:color w:val="auto"/>
        </w:rPr>
        <w:t>6.1 竞争性磋商文件包括下列文件</w:t>
      </w:r>
      <w:r>
        <w:rPr>
          <w:rFonts w:hint="eastAsia"/>
          <w:bCs/>
          <w:color w:val="auto"/>
        </w:rPr>
        <w:t>及附件：</w:t>
      </w:r>
    </w:p>
    <w:p w14:paraId="3724A93F">
      <w:pPr>
        <w:pStyle w:val="26"/>
        <w:shd w:val="clear"/>
        <w:rPr>
          <w:color w:val="auto"/>
        </w:rPr>
      </w:pPr>
      <w:r>
        <w:rPr>
          <w:rFonts w:hint="eastAsia"/>
          <w:color w:val="auto"/>
        </w:rPr>
        <w:t>6.1.1 竞争性磋商公告；</w:t>
      </w:r>
    </w:p>
    <w:p w14:paraId="0FB9833C">
      <w:pPr>
        <w:pStyle w:val="26"/>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0AECC670">
      <w:pPr>
        <w:pStyle w:val="26"/>
        <w:shd w:val="clear"/>
        <w:rPr>
          <w:color w:val="auto"/>
        </w:rPr>
      </w:pPr>
      <w:r>
        <w:rPr>
          <w:rFonts w:hint="eastAsia"/>
          <w:color w:val="auto"/>
        </w:rPr>
        <w:t>6.1.3 采购需求；</w:t>
      </w:r>
    </w:p>
    <w:p w14:paraId="05AFF169">
      <w:pPr>
        <w:pStyle w:val="26"/>
        <w:shd w:val="clear"/>
        <w:rPr>
          <w:color w:val="auto"/>
        </w:rPr>
      </w:pPr>
      <w:r>
        <w:rPr>
          <w:rFonts w:hint="eastAsia"/>
          <w:color w:val="auto"/>
        </w:rPr>
        <w:t>6.1.4 评审办法；</w:t>
      </w:r>
    </w:p>
    <w:p w14:paraId="760EB86C">
      <w:pPr>
        <w:pStyle w:val="26"/>
        <w:shd w:val="clear"/>
        <w:rPr>
          <w:color w:val="auto"/>
        </w:rPr>
      </w:pPr>
      <w:r>
        <w:rPr>
          <w:rFonts w:hint="eastAsia"/>
          <w:color w:val="auto"/>
        </w:rPr>
        <w:t>6.1.5 拟签订的合同文本；</w:t>
      </w:r>
    </w:p>
    <w:p w14:paraId="74F9F1F0">
      <w:pPr>
        <w:pStyle w:val="26"/>
        <w:shd w:val="clear"/>
        <w:rPr>
          <w:color w:val="auto"/>
        </w:rPr>
      </w:pPr>
      <w:r>
        <w:rPr>
          <w:rFonts w:hint="eastAsia"/>
          <w:color w:val="auto"/>
        </w:rPr>
        <w:t>6.1.6 应提交的有关格式范例。</w:t>
      </w:r>
    </w:p>
    <w:p w14:paraId="3D324EA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09C0ED0A">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242B2AE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522C632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4E421EA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3020CAB2">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65834804">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7802CAF4">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0CE92522">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34107FD4">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3FEABAC0">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0BB1217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348C09E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270B885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47E647C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6644DE92">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3CA9A6D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4DCFEA3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2F3AAE8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73D3A75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3FF050C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18499A3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37C21D1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7C2031B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FA0923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8A0E01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7FC589C5">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0C7AF757">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5A23CEED">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7296558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59637D6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0D67AA8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69C7A5B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0E471F2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60CE673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420D3B7E">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23A3DA41">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37F42F47">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4D650136">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098793C1">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59924CD3">
      <w:pPr>
        <w:pStyle w:val="76"/>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73F1C38C">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50CEE40D">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2EBEC532">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6D7E976F">
      <w:pPr>
        <w:pStyle w:val="76"/>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0F846AC">
      <w:pPr>
        <w:pStyle w:val="76"/>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58C4E2CF">
      <w:pPr>
        <w:pStyle w:val="76"/>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4DBD1D46">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4DE9866B">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47869F2B">
      <w:pPr>
        <w:pStyle w:val="76"/>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15C768F8">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193D260C">
      <w:pPr>
        <w:pStyle w:val="71"/>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77E99FC6">
      <w:pPr>
        <w:pStyle w:val="71"/>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70EA43FC">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67228A69">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4E55BE62">
      <w:pPr>
        <w:pStyle w:val="76"/>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41DF4526">
      <w:pPr>
        <w:pStyle w:val="76"/>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61511C27">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192B61BD">
      <w:pPr>
        <w:pStyle w:val="76"/>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520E0A77">
      <w:pPr>
        <w:pStyle w:val="76"/>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74481051">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5F16FA63">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bookmarkStart w:id="32" w:name="_Toc91899903"/>
      <w:r>
        <w:rPr>
          <w:rFonts w:hint="eastAsia" w:asciiTheme="minorEastAsia" w:hAnsiTheme="minorEastAsia" w:eastAsiaTheme="minorEastAsia" w:cstheme="minorEastAsia"/>
          <w:b/>
          <w:color w:val="auto"/>
          <w:szCs w:val="21"/>
        </w:rPr>
        <w:t>磋商小组</w:t>
      </w:r>
    </w:p>
    <w:p w14:paraId="39FBDA01">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2F3209DA">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3EA48D79">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22A9B802">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0D126CCC">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1AA6FAA9">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559AFDFC">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2BD3EE36">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2373B1B6">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CBCFF0C">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64E017A7">
      <w:pPr>
        <w:pStyle w:val="76"/>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14BA3D32">
      <w:pPr>
        <w:shd w:val="clear"/>
        <w:spacing w:line="360" w:lineRule="auto"/>
        <w:ind w:firstLine="482"/>
        <w:rPr>
          <w:rFonts w:asciiTheme="minorEastAsia" w:hAnsiTheme="minorEastAsia" w:eastAsiaTheme="minorEastAsia" w:cstheme="minorEastAsia"/>
          <w:b/>
          <w:color w:val="auto"/>
          <w:sz w:val="24"/>
        </w:rPr>
      </w:pPr>
    </w:p>
    <w:p w14:paraId="4BC4468A">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6F0BDEC9">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0BEF7399">
      <w:pPr>
        <w:pStyle w:val="76"/>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6975C840">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48AFF431">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7EBE0BAC">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09EE38D6">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4E0AFAA3">
      <w:pPr>
        <w:shd w:val="clear"/>
        <w:snapToGrid w:val="0"/>
        <w:spacing w:line="360" w:lineRule="auto"/>
        <w:ind w:firstLine="643"/>
        <w:rPr>
          <w:rFonts w:asciiTheme="minorEastAsia" w:hAnsiTheme="minorEastAsia" w:eastAsiaTheme="minorEastAsia" w:cstheme="minorEastAsia"/>
          <w:b/>
          <w:color w:val="auto"/>
          <w:sz w:val="32"/>
        </w:rPr>
      </w:pPr>
    </w:p>
    <w:p w14:paraId="36260563">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184CD3AF">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79AAF95E">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25128F63">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41C5799E">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1190027B">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5504955B">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742BE990">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1A34C2BA">
      <w:pPr>
        <w:pStyle w:val="76"/>
        <w:shd w:val="clear"/>
        <w:spacing w:before="0"/>
        <w:ind w:firstLine="420"/>
        <w:rPr>
          <w:rFonts w:asciiTheme="minorEastAsia" w:hAnsiTheme="minorEastAsia" w:eastAsiaTheme="minorEastAsia" w:cstheme="minorEastAsia"/>
          <w:color w:val="auto"/>
          <w:kern w:val="0"/>
          <w:sz w:val="21"/>
          <w:szCs w:val="21"/>
        </w:rPr>
      </w:pPr>
    </w:p>
    <w:p w14:paraId="4F7C46EE">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0C57CED9">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7DA4FABF">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5D50196E">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435E233E">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717BC034">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16362A57">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245518B2">
      <w:pPr>
        <w:pStyle w:val="76"/>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6885879E">
      <w:pPr>
        <w:shd w:val="clear"/>
        <w:snapToGrid w:val="0"/>
        <w:spacing w:line="360" w:lineRule="auto"/>
        <w:ind w:firstLine="643"/>
        <w:rPr>
          <w:rFonts w:asciiTheme="minorEastAsia" w:hAnsiTheme="minorEastAsia" w:eastAsiaTheme="minorEastAsia" w:cstheme="minorEastAsia"/>
          <w:b/>
          <w:color w:val="auto"/>
          <w:sz w:val="32"/>
        </w:rPr>
      </w:pPr>
    </w:p>
    <w:p w14:paraId="6A01693D">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7E6B303C">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9"/>
    <w:bookmarkEnd w:id="30"/>
    <w:bookmarkEnd w:id="32"/>
    <w:p w14:paraId="154FD18A">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EBD873">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FA837">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3C71D6A5">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577749D0">
      <w:pPr>
        <w:shd w:val="clear"/>
        <w:snapToGrid w:val="0"/>
        <w:spacing w:line="360" w:lineRule="auto"/>
        <w:ind w:left="120" w:leftChars="57" w:firstLine="361" w:firstLineChars="150"/>
        <w:rPr>
          <w:rFonts w:ascii="宋体" w:hAnsi="宋体" w:cs="仿宋"/>
          <w:b/>
          <w:color w:val="auto"/>
          <w:sz w:val="24"/>
        </w:rPr>
      </w:pPr>
      <w:r>
        <w:rPr>
          <w:rFonts w:hint="eastAsia" w:ascii="宋体" w:hAnsi="宋体" w:cs="仿宋"/>
          <w:b/>
          <w:color w:val="auto"/>
          <w:sz w:val="24"/>
        </w:rPr>
        <w:t>一、项目情况</w:t>
      </w:r>
    </w:p>
    <w:p w14:paraId="7065B392">
      <w:pPr>
        <w:pStyle w:val="98"/>
        <w:shd w:val="clear"/>
        <w:jc w:val="left"/>
        <w:rPr>
          <w:rFonts w:ascii="宋体" w:hAnsi="宋体"/>
          <w:color w:val="auto"/>
          <w:szCs w:val="24"/>
        </w:rPr>
      </w:pPr>
      <w:r>
        <w:rPr>
          <w:rFonts w:hint="eastAsia" w:ascii="宋体" w:hAnsi="宋体" w:eastAsia="宋体" w:cs="仿宋"/>
          <w:bCs/>
          <w:color w:val="auto"/>
          <w:szCs w:val="24"/>
        </w:rPr>
        <w:t>（一）采购范围：</w:t>
      </w:r>
    </w:p>
    <w:p w14:paraId="0C262B14">
      <w:pPr>
        <w:pStyle w:val="98"/>
        <w:shd w:val="clear"/>
        <w:jc w:val="left"/>
        <w:rPr>
          <w:rFonts w:ascii="宋体" w:hAnsi="宋体"/>
          <w:color w:val="auto"/>
          <w:szCs w:val="24"/>
        </w:rPr>
      </w:pPr>
      <w:bookmarkStart w:id="33" w:name="OLE_LINK9"/>
      <w:bookmarkStart w:id="34" w:name="OLE_LINK8"/>
      <w:r>
        <w:rPr>
          <w:rFonts w:hint="eastAsia" w:ascii="宋体" w:hAnsi="宋体"/>
          <w:color w:val="auto"/>
          <w:szCs w:val="24"/>
        </w:rPr>
        <w:t>尚田街道印家坑村部分主要道路改造为沥青路面，总长约2000米，面积约12039平方米；并沿横印线由北往南新建一条污水管道供厂区排污用途，长度约730米。</w:t>
      </w:r>
    </w:p>
    <w:p w14:paraId="462A19D3">
      <w:pPr>
        <w:pStyle w:val="98"/>
        <w:shd w:val="clear"/>
        <w:jc w:val="left"/>
        <w:rPr>
          <w:rFonts w:ascii="宋体" w:hAnsi="宋体" w:eastAsia="宋体" w:cs="仿宋"/>
          <w:bCs/>
          <w:color w:val="auto"/>
          <w:szCs w:val="24"/>
        </w:rPr>
      </w:pPr>
      <w:r>
        <w:rPr>
          <w:rFonts w:hint="eastAsia" w:ascii="宋体" w:hAnsi="宋体" w:eastAsia="宋体" w:cs="仿宋"/>
          <w:color w:val="auto"/>
          <w:kern w:val="0"/>
          <w:szCs w:val="24"/>
        </w:rPr>
        <w:t>（具体详见图纸及</w:t>
      </w:r>
      <w:r>
        <w:rPr>
          <w:rFonts w:hint="eastAsia" w:ascii="宋体" w:hAnsi="宋体" w:cs="仿宋"/>
          <w:bCs/>
          <w:color w:val="auto"/>
          <w:szCs w:val="24"/>
        </w:rPr>
        <w:t>工程量</w:t>
      </w:r>
      <w:r>
        <w:rPr>
          <w:rFonts w:hint="eastAsia" w:ascii="宋体" w:hAnsi="宋体" w:eastAsia="宋体" w:cs="仿宋"/>
          <w:color w:val="auto"/>
          <w:kern w:val="0"/>
          <w:szCs w:val="24"/>
        </w:rPr>
        <w:t>清单）</w:t>
      </w:r>
      <w:bookmarkEnd w:id="33"/>
      <w:bookmarkEnd w:id="34"/>
    </w:p>
    <w:p w14:paraId="07E9F459">
      <w:pPr>
        <w:shd w:val="clear"/>
        <w:spacing w:beforeLines="50" w:line="360" w:lineRule="auto"/>
        <w:ind w:firstLine="480" w:firstLineChars="200"/>
        <w:rPr>
          <w:rFonts w:ascii="宋体" w:hAnsi="宋体" w:cs="仿宋"/>
          <w:bCs/>
          <w:color w:val="auto"/>
          <w:sz w:val="24"/>
        </w:rPr>
      </w:pPr>
      <w:r>
        <w:rPr>
          <w:rFonts w:hint="eastAsia" w:ascii="宋体" w:hAnsi="宋体" w:cs="仿宋"/>
          <w:bCs/>
          <w:color w:val="auto"/>
          <w:sz w:val="24"/>
        </w:rPr>
        <w:t xml:space="preserve"> (二）工程量清单、图纸</w:t>
      </w:r>
    </w:p>
    <w:p w14:paraId="31119124">
      <w:pPr>
        <w:shd w:val="clear"/>
        <w:spacing w:beforeLines="50" w:line="360" w:lineRule="auto"/>
        <w:ind w:firstLine="480" w:firstLineChars="200"/>
        <w:rPr>
          <w:rFonts w:ascii="宋体" w:hAnsi="宋体" w:cs="仿宋"/>
          <w:bCs/>
          <w:color w:val="auto"/>
          <w:sz w:val="24"/>
        </w:rPr>
      </w:pPr>
      <w:r>
        <w:rPr>
          <w:rFonts w:hint="eastAsia" w:ascii="宋体" w:hAnsi="宋体" w:cs="仿宋"/>
          <w:bCs/>
          <w:color w:val="auto"/>
          <w:sz w:val="24"/>
        </w:rPr>
        <w:t>详见采购文件附件：工程造价咨询报告书、图纸。</w:t>
      </w:r>
    </w:p>
    <w:p w14:paraId="322FFBA3">
      <w:pPr>
        <w:shd w:val="clear"/>
        <w:snapToGrid w:val="0"/>
        <w:spacing w:line="360" w:lineRule="auto"/>
        <w:ind w:left="120" w:leftChars="57" w:firstLine="361" w:firstLineChars="150"/>
        <w:rPr>
          <w:rFonts w:ascii="宋体" w:hAnsi="宋体" w:cs="仿宋"/>
          <w:b/>
          <w:color w:val="auto"/>
          <w:sz w:val="24"/>
        </w:rPr>
      </w:pPr>
      <w:r>
        <w:rPr>
          <w:rFonts w:hint="eastAsia" w:ascii="宋体" w:hAnsi="宋体" w:cs="仿宋"/>
          <w:b/>
          <w:color w:val="auto"/>
          <w:sz w:val="24"/>
        </w:rPr>
        <w:t>二、技术要求</w:t>
      </w:r>
    </w:p>
    <w:p w14:paraId="6CE59295">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1、本项目工程量清单是根据采购文件中包括的、有合同约束力的图纸以及有关工程量清单的国家标准、行业标准、合同条款中约定的工程量计算规则编制。计量采用中华人民共和国法定计量单位。</w:t>
      </w:r>
    </w:p>
    <w:p w14:paraId="6C2D14AA">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2、本项目工程量清单应与采购文件中的竞争性磋商须知、合同条款、技术标准和要求及图纸等一起阅读和理解。</w:t>
      </w:r>
    </w:p>
    <w:p w14:paraId="5D803AAF">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color w:val="auto"/>
          <w:sz w:val="24"/>
        </w:rPr>
        <w:t>3</w:t>
      </w:r>
      <w:r>
        <w:rPr>
          <w:rFonts w:hint="eastAsia" w:ascii="宋体" w:hAnsi="宋体" w:cs="仿宋"/>
          <w:bCs/>
          <w:color w:val="auto"/>
          <w:sz w:val="24"/>
        </w:rPr>
        <w:t>、主要人员配备要求：</w:t>
      </w:r>
    </w:p>
    <w:p w14:paraId="7E23603D">
      <w:pPr>
        <w:shd w:val="clear"/>
        <w:spacing w:line="360" w:lineRule="auto"/>
        <w:ind w:firstLine="480" w:firstLineChars="200"/>
        <w:rPr>
          <w:rFonts w:ascii="宋体" w:hAnsi="宋体" w:cs="仿宋"/>
          <w:color w:val="auto"/>
          <w:sz w:val="24"/>
        </w:rPr>
      </w:pPr>
      <w:r>
        <w:rPr>
          <w:rFonts w:hint="eastAsia" w:ascii="宋体" w:hAnsi="宋体" w:cs="仿宋"/>
          <w:color w:val="auto"/>
          <w:sz w:val="24"/>
        </w:rPr>
        <w:t>▲①拟派项目负责人要求：具有注册在投标人单位的市政公用工程专业二级及以上建造师注册证书，同时具有有效期内的安全生产考核合格证书（B 类）；且在响应文件提交截止日不得在其他任何在建合同工程中担任项目负责人，以承诺形式作出无在建承诺。</w:t>
      </w:r>
    </w:p>
    <w:p w14:paraId="5F189CC4">
      <w:pPr>
        <w:shd w:val="clear"/>
        <w:spacing w:line="360" w:lineRule="auto"/>
        <w:ind w:firstLine="480" w:firstLineChars="200"/>
        <w:rPr>
          <w:rFonts w:ascii="宋体" w:hAnsi="宋体" w:cs="仿宋"/>
          <w:color w:val="auto"/>
          <w:sz w:val="24"/>
        </w:rPr>
      </w:pPr>
      <w:r>
        <w:rPr>
          <w:rFonts w:hint="eastAsia" w:ascii="宋体" w:hAnsi="宋体" w:cs="仿宋"/>
          <w:color w:val="auto"/>
          <w:sz w:val="24"/>
        </w:rPr>
        <w:t>▲②拟派项目专职安全生产管理人员要求：1名，具有有效期内的安全生产考核合格证书（C类）。</w:t>
      </w:r>
    </w:p>
    <w:p w14:paraId="135B91E4">
      <w:pPr>
        <w:shd w:val="clear"/>
        <w:adjustRightInd w:val="0"/>
        <w:snapToGrid w:val="0"/>
        <w:spacing w:line="360" w:lineRule="auto"/>
        <w:ind w:firstLine="482" w:firstLineChars="200"/>
        <w:outlineLvl w:val="1"/>
        <w:rPr>
          <w:rFonts w:ascii="宋体" w:hAnsi="宋体" w:cs="仿宋"/>
          <w:b/>
          <w:color w:val="auto"/>
          <w:sz w:val="24"/>
        </w:rPr>
      </w:pPr>
      <w:r>
        <w:rPr>
          <w:rFonts w:hint="eastAsia" w:ascii="宋体" w:hAnsi="宋体" w:cs="仿宋"/>
          <w:b/>
          <w:color w:val="auto"/>
          <w:sz w:val="24"/>
        </w:rPr>
        <w:t>注：供应商需在响应文件中提供以上人员的有效证书及2024年11月或12月社保缴纳证明材料及拟派项目负责人无在建承诺按附件1格式承诺，未提供或提供不全的，响应文件作无效处理。</w:t>
      </w:r>
    </w:p>
    <w:p w14:paraId="6E6E167D">
      <w:pPr>
        <w:shd w:val="clear"/>
        <w:adjustRightInd w:val="0"/>
        <w:snapToGrid w:val="0"/>
        <w:spacing w:line="360" w:lineRule="auto"/>
        <w:ind w:firstLine="482" w:firstLineChars="200"/>
        <w:outlineLvl w:val="1"/>
        <w:rPr>
          <w:rFonts w:ascii="宋体" w:hAnsi="宋体" w:cs="仿宋"/>
          <w:b/>
          <w:color w:val="auto"/>
          <w:sz w:val="24"/>
        </w:rPr>
      </w:pPr>
      <w:r>
        <w:rPr>
          <w:rFonts w:hint="eastAsia" w:ascii="宋体" w:hAnsi="宋体" w:cs="仿宋"/>
          <w:b/>
          <w:color w:val="auto"/>
          <w:sz w:val="24"/>
        </w:rPr>
        <w:t>4、施工机械设备根据本工程实际选用。</w:t>
      </w:r>
    </w:p>
    <w:p w14:paraId="7D333A4B">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 xml:space="preserve">5、施工过程中，供应商须做好安全防护工作，保证施工人员和过往行人、车辆的安全，由此产生的安全责任及费用均由供应商负责。 </w:t>
      </w:r>
    </w:p>
    <w:p w14:paraId="6314ABCE">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 xml:space="preserve">6、施工期间，供应商应做好防火、防盗等措施，减少对周边建筑物、构筑物、地下管线的影响及扰民现象的产生，绝不影响采购人日常工作，做好安全防护工作，文明施工，保证项目的顺利推进；否则由此造成的不良结果所导致工期拖延、质量影响及一切经济损失和纠纷调解等后果均由供应商负责，与采购人无关。 </w:t>
      </w:r>
    </w:p>
    <w:p w14:paraId="1A253C86">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 xml:space="preserve">7、供应商必须为其施工人员投保人员工伤保险，费用自理。施工期间，发生的一切工伤事故均由施工单位自负，发包人概不负责。 </w:t>
      </w:r>
    </w:p>
    <w:p w14:paraId="110AE7E6">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 xml:space="preserve">8、环保要求：要求供应商制定详细的施工方案，确保在工程施工期间有效控制现场的扬尘、噪音、水、光等污染，按规范要求处置各类废弃物。 </w:t>
      </w:r>
    </w:p>
    <w:p w14:paraId="358EC7BC">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9、安全文明施工要求：在合同履行期间供应商须保证施工人员（含所有参与本项目的人员）、项目所在地及第三方的安全，做到安全生产，文明施工。包含但不限于施工现场悬挂“五牌一图”和安全文明施工警示牌、对施工造成的道路上的洒落进行清理、材料堆放要求整齐并做好维护等。期间若发生安全责任事故或被相关部门查处的，一切责任及经济赔偿由供应商承担，由此给采购人造成损失的，由供应商予以赔偿。</w:t>
      </w:r>
    </w:p>
    <w:p w14:paraId="140255A5">
      <w:pPr>
        <w:shd w:val="clear"/>
        <w:adjustRightInd w:val="0"/>
        <w:snapToGrid w:val="0"/>
        <w:spacing w:line="360" w:lineRule="auto"/>
        <w:ind w:firstLine="480" w:firstLineChars="200"/>
        <w:outlineLvl w:val="1"/>
        <w:rPr>
          <w:rFonts w:ascii="宋体" w:hAnsi="宋体" w:cs="仿宋"/>
          <w:bCs/>
          <w:color w:val="auto"/>
          <w:sz w:val="24"/>
        </w:rPr>
      </w:pPr>
      <w:r>
        <w:rPr>
          <w:rFonts w:hint="eastAsia" w:ascii="宋体" w:hAnsi="宋体" w:cs="仿宋"/>
          <w:bCs/>
          <w:color w:val="auto"/>
          <w:sz w:val="24"/>
        </w:rPr>
        <w:t>10、按照国家及地方颁发的现行相关建筑工程施工及验收规范、标准，组织实施本项目工程的施工。</w:t>
      </w:r>
    </w:p>
    <w:p w14:paraId="3B71C21A">
      <w:pPr>
        <w:shd w:val="clear"/>
        <w:snapToGrid w:val="0"/>
        <w:spacing w:line="360" w:lineRule="auto"/>
        <w:ind w:left="120" w:leftChars="57" w:firstLine="361" w:firstLineChars="150"/>
        <w:rPr>
          <w:rFonts w:ascii="宋体" w:hAnsi="宋体" w:cs="仿宋"/>
          <w:b/>
          <w:color w:val="auto"/>
          <w:sz w:val="24"/>
        </w:rPr>
      </w:pPr>
      <w:r>
        <w:rPr>
          <w:rFonts w:hint="eastAsia" w:ascii="宋体" w:hAnsi="宋体" w:cs="仿宋"/>
          <w:b/>
          <w:color w:val="auto"/>
          <w:sz w:val="24"/>
        </w:rPr>
        <w:t>三、商务要求</w:t>
      </w:r>
    </w:p>
    <w:tbl>
      <w:tblPr>
        <w:tblStyle w:val="48"/>
        <w:tblW w:w="0" w:type="auto"/>
        <w:tblInd w:w="0" w:type="dxa"/>
        <w:tblLayout w:type="fixed"/>
        <w:tblCellMar>
          <w:top w:w="0" w:type="dxa"/>
          <w:left w:w="108" w:type="dxa"/>
          <w:bottom w:w="0" w:type="dxa"/>
          <w:right w:w="108" w:type="dxa"/>
        </w:tblCellMar>
      </w:tblPr>
      <w:tblGrid>
        <w:gridCol w:w="1111"/>
        <w:gridCol w:w="8011"/>
      </w:tblGrid>
      <w:tr w14:paraId="77AC9C78">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113653DA">
            <w:pPr>
              <w:shd w:val="clear"/>
              <w:tabs>
                <w:tab w:val="left" w:pos="0"/>
              </w:tabs>
              <w:adjustRightInd w:val="0"/>
              <w:snapToGrid w:val="0"/>
              <w:spacing w:line="360" w:lineRule="auto"/>
              <w:jc w:val="center"/>
              <w:rPr>
                <w:rFonts w:ascii="宋体" w:hAnsi="宋体" w:cs="仿宋"/>
                <w:b/>
                <w:bCs/>
                <w:color w:val="auto"/>
                <w:kern w:val="0"/>
                <w:sz w:val="24"/>
              </w:rPr>
            </w:pPr>
            <w:r>
              <w:rPr>
                <w:rFonts w:hint="eastAsia" w:ascii="宋体" w:hAnsi="宋体" w:cs="仿宋"/>
                <w:b/>
                <w:bCs/>
                <w:color w:val="auto"/>
                <w:kern w:val="0"/>
                <w:sz w:val="24"/>
              </w:rPr>
              <w:t>序号</w:t>
            </w:r>
          </w:p>
        </w:tc>
        <w:tc>
          <w:tcPr>
            <w:tcW w:w="8011" w:type="dxa"/>
            <w:tcBorders>
              <w:top w:val="single" w:color="000000" w:sz="4" w:space="0"/>
              <w:left w:val="single" w:color="000000" w:sz="4" w:space="0"/>
              <w:bottom w:val="single" w:color="000000" w:sz="4" w:space="0"/>
              <w:right w:val="single" w:color="000000" w:sz="4" w:space="0"/>
            </w:tcBorders>
            <w:vAlign w:val="center"/>
          </w:tcPr>
          <w:p w14:paraId="36A7A6AA">
            <w:pPr>
              <w:shd w:val="clear"/>
              <w:tabs>
                <w:tab w:val="left" w:pos="0"/>
              </w:tabs>
              <w:adjustRightInd w:val="0"/>
              <w:snapToGrid w:val="0"/>
              <w:spacing w:line="360" w:lineRule="auto"/>
              <w:jc w:val="center"/>
              <w:rPr>
                <w:rFonts w:ascii="宋体" w:hAnsi="宋体" w:cs="仿宋"/>
                <w:b/>
                <w:bCs/>
                <w:color w:val="auto"/>
                <w:kern w:val="0"/>
                <w:sz w:val="24"/>
              </w:rPr>
            </w:pPr>
            <w:r>
              <w:rPr>
                <w:rFonts w:hint="eastAsia" w:ascii="宋体" w:hAnsi="宋体" w:cs="仿宋"/>
                <w:color w:val="auto"/>
                <w:kern w:val="0"/>
                <w:sz w:val="24"/>
              </w:rPr>
              <w:t>商务条款要求</w:t>
            </w:r>
          </w:p>
        </w:tc>
      </w:tr>
      <w:tr w14:paraId="629CEC81">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71CCE379">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1</w:t>
            </w:r>
          </w:p>
        </w:tc>
        <w:tc>
          <w:tcPr>
            <w:tcW w:w="8011" w:type="dxa"/>
            <w:tcBorders>
              <w:top w:val="single" w:color="000000" w:sz="4" w:space="0"/>
              <w:left w:val="single" w:color="000000" w:sz="4" w:space="0"/>
              <w:bottom w:val="single" w:color="000000" w:sz="4" w:space="0"/>
              <w:right w:val="single" w:color="000000" w:sz="4" w:space="0"/>
            </w:tcBorders>
            <w:vAlign w:val="center"/>
          </w:tcPr>
          <w:p w14:paraId="263AE6DA">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履约保证金：电汇、</w:t>
            </w:r>
            <w:bookmarkStart w:id="35" w:name="OLE_LINK64"/>
            <w:bookmarkStart w:id="36" w:name="OLE_LINK63"/>
            <w:r>
              <w:rPr>
                <w:rFonts w:hint="eastAsia" w:ascii="宋体" w:hAnsi="宋体" w:cs="仿宋"/>
                <w:color w:val="auto"/>
                <w:kern w:val="0"/>
                <w:sz w:val="24"/>
              </w:rPr>
              <w:t>银行保函、保险公司保函</w:t>
            </w:r>
            <w:bookmarkEnd w:id="35"/>
            <w:bookmarkEnd w:id="36"/>
            <w:r>
              <w:rPr>
                <w:rFonts w:hint="eastAsia" w:ascii="宋体" w:hAnsi="宋体" w:cs="仿宋"/>
                <w:color w:val="auto"/>
                <w:kern w:val="0"/>
                <w:sz w:val="24"/>
              </w:rPr>
              <w:t>。</w:t>
            </w:r>
          </w:p>
          <w:p w14:paraId="0786A250">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履约担保的收取及退还：按合同总价的1%计收，合同履行完毕后5日内无息退还。</w:t>
            </w:r>
          </w:p>
        </w:tc>
      </w:tr>
      <w:tr w14:paraId="7BA6D36A">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3C507A66">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2</w:t>
            </w:r>
          </w:p>
        </w:tc>
        <w:tc>
          <w:tcPr>
            <w:tcW w:w="8011" w:type="dxa"/>
            <w:tcBorders>
              <w:top w:val="single" w:color="000000" w:sz="4" w:space="0"/>
              <w:left w:val="single" w:color="000000" w:sz="4" w:space="0"/>
              <w:bottom w:val="single" w:color="000000" w:sz="4" w:space="0"/>
              <w:right w:val="single" w:color="000000" w:sz="4" w:space="0"/>
            </w:tcBorders>
            <w:vAlign w:val="center"/>
          </w:tcPr>
          <w:p w14:paraId="3776A9C6">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承包方式：包工包料</w:t>
            </w:r>
          </w:p>
        </w:tc>
      </w:tr>
      <w:tr w14:paraId="036D204E">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320AABCA">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3</w:t>
            </w:r>
          </w:p>
        </w:tc>
        <w:tc>
          <w:tcPr>
            <w:tcW w:w="8011" w:type="dxa"/>
            <w:tcBorders>
              <w:top w:val="single" w:color="000000" w:sz="4" w:space="0"/>
              <w:left w:val="single" w:color="000000" w:sz="4" w:space="0"/>
              <w:bottom w:val="single" w:color="000000" w:sz="4" w:space="0"/>
              <w:right w:val="single" w:color="000000" w:sz="4" w:space="0"/>
            </w:tcBorders>
            <w:vAlign w:val="center"/>
          </w:tcPr>
          <w:p w14:paraId="2E641EAA">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质量要求：达到国家和行业施工验收规范一次性验收合格</w:t>
            </w:r>
          </w:p>
        </w:tc>
      </w:tr>
      <w:tr w14:paraId="3300F5FF">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6BD068C1">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4</w:t>
            </w:r>
          </w:p>
        </w:tc>
        <w:tc>
          <w:tcPr>
            <w:tcW w:w="8011" w:type="dxa"/>
            <w:tcBorders>
              <w:top w:val="single" w:color="000000" w:sz="4" w:space="0"/>
              <w:left w:val="single" w:color="000000" w:sz="4" w:space="0"/>
              <w:bottom w:val="single" w:color="000000" w:sz="4" w:space="0"/>
              <w:right w:val="single" w:color="000000" w:sz="4" w:space="0"/>
            </w:tcBorders>
            <w:vAlign w:val="center"/>
          </w:tcPr>
          <w:p w14:paraId="7206B59A">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安全要求：合格</w:t>
            </w:r>
          </w:p>
        </w:tc>
      </w:tr>
      <w:tr w14:paraId="2F4AA3F3">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46C651E4">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5</w:t>
            </w:r>
          </w:p>
        </w:tc>
        <w:tc>
          <w:tcPr>
            <w:tcW w:w="8011" w:type="dxa"/>
            <w:tcBorders>
              <w:top w:val="single" w:color="000000" w:sz="4" w:space="0"/>
              <w:left w:val="single" w:color="000000" w:sz="4" w:space="0"/>
              <w:bottom w:val="single" w:color="000000" w:sz="4" w:space="0"/>
              <w:right w:val="single" w:color="000000" w:sz="4" w:space="0"/>
            </w:tcBorders>
            <w:vAlign w:val="center"/>
          </w:tcPr>
          <w:p w14:paraId="1F72141E">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工期：120日历天</w:t>
            </w:r>
          </w:p>
        </w:tc>
      </w:tr>
      <w:tr w14:paraId="643417ED">
        <w:tblPrEx>
          <w:tblCellMar>
            <w:top w:w="0" w:type="dxa"/>
            <w:left w:w="108" w:type="dxa"/>
            <w:bottom w:w="0" w:type="dxa"/>
            <w:right w:w="108" w:type="dxa"/>
          </w:tblCellMar>
        </w:tblPrEx>
        <w:trPr>
          <w:trHeight w:val="35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184A6A82">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6</w:t>
            </w:r>
          </w:p>
        </w:tc>
        <w:tc>
          <w:tcPr>
            <w:tcW w:w="8011" w:type="dxa"/>
            <w:tcBorders>
              <w:top w:val="single" w:color="000000" w:sz="4" w:space="0"/>
              <w:left w:val="single" w:color="000000" w:sz="4" w:space="0"/>
              <w:bottom w:val="single" w:color="000000" w:sz="4" w:space="0"/>
              <w:right w:val="single" w:color="000000" w:sz="4" w:space="0"/>
            </w:tcBorders>
            <w:vAlign w:val="center"/>
          </w:tcPr>
          <w:p w14:paraId="6A447C9F">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合同条款：按竞争性磋商文件第五部分“拟签订的合同文本”执行</w:t>
            </w:r>
          </w:p>
        </w:tc>
      </w:tr>
      <w:tr w14:paraId="41189D76">
        <w:tblPrEx>
          <w:tblCellMar>
            <w:top w:w="0" w:type="dxa"/>
            <w:left w:w="108" w:type="dxa"/>
            <w:bottom w:w="0" w:type="dxa"/>
            <w:right w:w="108" w:type="dxa"/>
          </w:tblCellMar>
        </w:tblPrEx>
        <w:trPr>
          <w:trHeight w:val="46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6A39E1C0">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7</w:t>
            </w:r>
          </w:p>
        </w:tc>
        <w:tc>
          <w:tcPr>
            <w:tcW w:w="8011" w:type="dxa"/>
            <w:tcBorders>
              <w:top w:val="single" w:color="000000" w:sz="4" w:space="0"/>
              <w:left w:val="single" w:color="000000" w:sz="4" w:space="0"/>
              <w:bottom w:val="single" w:color="000000" w:sz="4" w:space="0"/>
              <w:right w:val="single" w:color="000000" w:sz="4" w:space="0"/>
            </w:tcBorders>
            <w:vAlign w:val="center"/>
          </w:tcPr>
          <w:p w14:paraId="4D5E2367">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付款方式：</w:t>
            </w:r>
            <w:bookmarkStart w:id="37" w:name="OLE_LINK17"/>
            <w:bookmarkStart w:id="38" w:name="OLE_LINK16"/>
            <w:r>
              <w:rPr>
                <w:rFonts w:hint="eastAsia" w:ascii="宋体" w:hAnsi="宋体" w:cs="仿宋"/>
                <w:color w:val="auto"/>
                <w:kern w:val="0"/>
                <w:sz w:val="24"/>
              </w:rPr>
              <w:t>合同签订后15个工作日内支付签约合同价的20%（成交供应商需提供同等金额银行保函或保险公司保函）,项目交工验收通过后15个工作日内支付至实际完成工程总造价的85%,结算审核后支付至审定价的98.5%，余款</w:t>
            </w:r>
            <w:r>
              <w:rPr>
                <w:rFonts w:hint="eastAsia" w:ascii="宋体" w:hAnsi="宋体" w:cs="仿宋"/>
                <w:color w:val="auto"/>
                <w:sz w:val="24"/>
              </w:rPr>
              <w:t>缺陷责任期满后付清</w:t>
            </w:r>
            <w:r>
              <w:rPr>
                <w:rFonts w:hint="eastAsia" w:ascii="宋体" w:hAnsi="宋体" w:cs="仿宋"/>
                <w:color w:val="auto"/>
                <w:kern w:val="0"/>
                <w:sz w:val="24"/>
              </w:rPr>
              <w:t>。（采购人在收到成交人发票后15个工作日内支付相应款项）。</w:t>
            </w:r>
            <w:bookmarkEnd w:id="37"/>
            <w:bookmarkEnd w:id="38"/>
          </w:p>
        </w:tc>
      </w:tr>
      <w:tr w14:paraId="5C5C127C">
        <w:tblPrEx>
          <w:tblCellMar>
            <w:top w:w="0" w:type="dxa"/>
            <w:left w:w="108" w:type="dxa"/>
            <w:bottom w:w="0" w:type="dxa"/>
            <w:right w:w="108" w:type="dxa"/>
          </w:tblCellMar>
        </w:tblPrEx>
        <w:trPr>
          <w:trHeight w:val="71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0AC11D97">
            <w:pPr>
              <w:shd w:val="clear"/>
              <w:tabs>
                <w:tab w:val="left" w:pos="0"/>
              </w:tabs>
              <w:adjustRightInd w:val="0"/>
              <w:snapToGrid w:val="0"/>
              <w:spacing w:line="360" w:lineRule="auto"/>
              <w:jc w:val="center"/>
              <w:rPr>
                <w:rFonts w:ascii="宋体" w:hAnsi="宋体" w:cs="仿宋"/>
                <w:color w:val="auto"/>
                <w:kern w:val="0"/>
                <w:sz w:val="24"/>
              </w:rPr>
            </w:pPr>
            <w:r>
              <w:rPr>
                <w:rFonts w:hint="eastAsia" w:ascii="宋体" w:hAnsi="宋体" w:cs="仿宋"/>
                <w:color w:val="auto"/>
                <w:kern w:val="0"/>
                <w:sz w:val="24"/>
              </w:rPr>
              <w:t>8</w:t>
            </w:r>
          </w:p>
        </w:tc>
        <w:tc>
          <w:tcPr>
            <w:tcW w:w="8011" w:type="dxa"/>
            <w:tcBorders>
              <w:top w:val="single" w:color="000000" w:sz="4" w:space="0"/>
              <w:left w:val="single" w:color="000000" w:sz="4" w:space="0"/>
              <w:bottom w:val="single" w:color="000000" w:sz="4" w:space="0"/>
              <w:right w:val="single" w:color="000000" w:sz="4" w:space="0"/>
            </w:tcBorders>
            <w:vAlign w:val="center"/>
          </w:tcPr>
          <w:p w14:paraId="2467B290">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sz w:val="24"/>
              </w:rPr>
              <w:t>缺陷责任期（工程质量保修期）：本工程缺陷责任期为1年。保修期（缺陷责任期）自实际交工日期起计算。在保修范围内和保修期限内发生质量问题的，承包人应当履行保修义务，并对造成的损失承担赔偿责任。</w:t>
            </w:r>
          </w:p>
        </w:tc>
      </w:tr>
      <w:tr w14:paraId="3F85432C">
        <w:tblPrEx>
          <w:tblCellMar>
            <w:top w:w="0" w:type="dxa"/>
            <w:left w:w="108" w:type="dxa"/>
            <w:bottom w:w="0" w:type="dxa"/>
            <w:right w:w="108" w:type="dxa"/>
          </w:tblCellMar>
        </w:tblPrEx>
        <w:trPr>
          <w:trHeight w:val="90"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246A4E97">
            <w:pPr>
              <w:shd w:val="clear"/>
              <w:tabs>
                <w:tab w:val="left" w:pos="0"/>
              </w:tabs>
              <w:adjustRightInd w:val="0"/>
              <w:snapToGrid w:val="0"/>
              <w:spacing w:line="360" w:lineRule="auto"/>
              <w:jc w:val="center"/>
              <w:rPr>
                <w:rFonts w:ascii="宋体" w:hAnsi="宋体" w:cs="仿宋"/>
                <w:color w:val="auto"/>
                <w:sz w:val="24"/>
              </w:rPr>
            </w:pPr>
            <w:r>
              <w:rPr>
                <w:rFonts w:hint="eastAsia" w:ascii="宋体" w:hAnsi="宋体" w:cs="仿宋"/>
                <w:color w:val="auto"/>
                <w:sz w:val="24"/>
              </w:rPr>
              <w:t>9</w:t>
            </w:r>
          </w:p>
        </w:tc>
        <w:tc>
          <w:tcPr>
            <w:tcW w:w="8011" w:type="dxa"/>
            <w:tcBorders>
              <w:top w:val="single" w:color="000000" w:sz="4" w:space="0"/>
              <w:left w:val="single" w:color="000000" w:sz="4" w:space="0"/>
              <w:bottom w:val="single" w:color="000000" w:sz="4" w:space="0"/>
              <w:right w:val="single" w:color="000000" w:sz="4" w:space="0"/>
            </w:tcBorders>
            <w:vAlign w:val="center"/>
          </w:tcPr>
          <w:p w14:paraId="68564D62">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报价方式：采用综合折扣方式进行报价。</w:t>
            </w:r>
          </w:p>
          <w:p w14:paraId="0E053786">
            <w:pPr>
              <w:shd w:val="clear"/>
              <w:spacing w:line="360" w:lineRule="auto"/>
              <w:rPr>
                <w:rFonts w:ascii="宋体" w:hAnsi="宋体" w:cs="仿宋"/>
                <w:color w:val="auto"/>
                <w:kern w:val="0"/>
                <w:sz w:val="24"/>
              </w:rPr>
            </w:pPr>
            <w:r>
              <w:rPr>
                <w:rFonts w:hint="eastAsia" w:ascii="宋体" w:hAnsi="宋体" w:cs="仿宋"/>
                <w:color w:val="auto"/>
                <w:kern w:val="0"/>
                <w:sz w:val="24"/>
              </w:rPr>
              <w:t>合同类型：本工程采用单价合同形式，结算单价以采购人提供的工程量清单中各子项综合单价结合综合折扣确定，工程量按实调整。</w:t>
            </w:r>
          </w:p>
          <w:p w14:paraId="7A98776C">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本项目工程量清单中标明的总价：均已包括为实施本工程所需的人工费、材料费、机械费、管理费、与施工方案相关的技术措施费、施工组织措施费、规费、保险、利润、税金、风险费、成品保护费、垃圾外运及处置费、保洁清理费、采购代理服务费及政策性文件规定费用等所有费用。以及合同明示或暗示的所有责任、义务和一切风险。</w:t>
            </w:r>
          </w:p>
          <w:p w14:paraId="7EF22F25">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其它报价要求：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13CB11E6">
            <w:pPr>
              <w:shd w:val="clear"/>
              <w:tabs>
                <w:tab w:val="left" w:pos="0"/>
              </w:tabs>
              <w:adjustRightInd w:val="0"/>
              <w:snapToGrid w:val="0"/>
              <w:spacing w:line="360" w:lineRule="auto"/>
              <w:rPr>
                <w:rFonts w:ascii="宋体" w:hAnsi="宋体" w:cs="仿宋"/>
                <w:color w:val="auto"/>
                <w:kern w:val="0"/>
                <w:sz w:val="24"/>
              </w:rPr>
            </w:pPr>
            <w:r>
              <w:rPr>
                <w:rFonts w:hint="eastAsia" w:ascii="宋体" w:hAnsi="宋体" w:cs="仿宋"/>
                <w:color w:val="auto"/>
                <w:kern w:val="0"/>
                <w:sz w:val="24"/>
              </w:rPr>
              <w:t>结算价要求：结算价小于等于合同价的，按合同约定实际结算；超过合同总价的，可以与中标供应商签订补充合同，对工程进行追加后按实际结算，最高追加比例为10%，且追加后总价不超过预算价。</w:t>
            </w:r>
          </w:p>
        </w:tc>
      </w:tr>
      <w:tr w14:paraId="3296AAAB">
        <w:tblPrEx>
          <w:tblCellMar>
            <w:top w:w="0" w:type="dxa"/>
            <w:left w:w="108" w:type="dxa"/>
            <w:bottom w:w="0" w:type="dxa"/>
            <w:right w:w="108" w:type="dxa"/>
          </w:tblCellMar>
        </w:tblPrEx>
        <w:trPr>
          <w:trHeight w:val="719" w:hRule="atLeast"/>
        </w:trPr>
        <w:tc>
          <w:tcPr>
            <w:tcW w:w="1111" w:type="dxa"/>
            <w:tcBorders>
              <w:top w:val="single" w:color="000000" w:sz="4" w:space="0"/>
              <w:left w:val="single" w:color="000000" w:sz="4" w:space="0"/>
              <w:bottom w:val="single" w:color="000000" w:sz="4" w:space="0"/>
              <w:right w:val="single" w:color="000000" w:sz="4" w:space="0"/>
            </w:tcBorders>
            <w:vAlign w:val="center"/>
          </w:tcPr>
          <w:p w14:paraId="4FF85A24">
            <w:pPr>
              <w:shd w:val="clear"/>
              <w:tabs>
                <w:tab w:val="left" w:pos="0"/>
              </w:tabs>
              <w:adjustRightInd w:val="0"/>
              <w:snapToGrid w:val="0"/>
              <w:jc w:val="center"/>
              <w:rPr>
                <w:rFonts w:ascii="宋体" w:hAnsi="宋体" w:cs="仿宋"/>
                <w:color w:val="auto"/>
                <w:sz w:val="24"/>
                <w:szCs w:val="20"/>
              </w:rPr>
            </w:pPr>
            <w:r>
              <w:rPr>
                <w:rFonts w:hint="eastAsia" w:ascii="宋体" w:hAnsi="宋体" w:cs="仿宋"/>
                <w:color w:val="auto"/>
                <w:sz w:val="24"/>
                <w:szCs w:val="20"/>
              </w:rPr>
              <w:t>10</w:t>
            </w:r>
          </w:p>
        </w:tc>
        <w:tc>
          <w:tcPr>
            <w:tcW w:w="8011" w:type="dxa"/>
            <w:tcBorders>
              <w:top w:val="single" w:color="000000" w:sz="4" w:space="0"/>
              <w:left w:val="single" w:color="000000" w:sz="4" w:space="0"/>
              <w:bottom w:val="single" w:color="000000" w:sz="4" w:space="0"/>
              <w:right w:val="single" w:color="000000" w:sz="4" w:space="0"/>
            </w:tcBorders>
            <w:vAlign w:val="center"/>
          </w:tcPr>
          <w:p w14:paraId="592658F7">
            <w:pPr>
              <w:shd w:val="clear"/>
              <w:tabs>
                <w:tab w:val="left" w:pos="0"/>
              </w:tabs>
              <w:adjustRightInd w:val="0"/>
              <w:snapToGrid w:val="0"/>
              <w:rPr>
                <w:rFonts w:ascii="宋体" w:hAnsi="宋体" w:cs="仿宋"/>
                <w:color w:val="auto"/>
                <w:kern w:val="0"/>
                <w:sz w:val="24"/>
              </w:rPr>
            </w:pPr>
            <w:r>
              <w:rPr>
                <w:rFonts w:hint="eastAsia" w:ascii="宋体" w:hAnsi="宋体" w:cs="仿宋"/>
                <w:color w:val="auto"/>
                <w:sz w:val="24"/>
                <w:lang w:val="zh-CN"/>
              </w:rPr>
              <w:t>签约合同价</w:t>
            </w:r>
            <w:r>
              <w:rPr>
                <w:rFonts w:hint="eastAsia" w:ascii="宋体" w:hAnsi="宋体" w:cs="仿宋"/>
                <w:color w:val="auto"/>
                <w:sz w:val="24"/>
              </w:rPr>
              <w:t>=（预算金额-暂定价）*成交综合折扣+暂定价</w:t>
            </w:r>
          </w:p>
        </w:tc>
      </w:tr>
    </w:tbl>
    <w:p w14:paraId="40EFC37A">
      <w:pPr>
        <w:shd w:val="clear"/>
        <w:snapToGrid w:val="0"/>
        <w:spacing w:line="360" w:lineRule="auto"/>
        <w:jc w:val="center"/>
        <w:rPr>
          <w:rFonts w:ascii="宋体" w:hAnsi="宋体" w:cs="仿宋"/>
          <w:b/>
          <w:color w:val="auto"/>
          <w:sz w:val="24"/>
        </w:rPr>
      </w:pPr>
    </w:p>
    <w:p w14:paraId="66395185">
      <w:pPr>
        <w:shd w:val="clear"/>
        <w:ind w:firstLine="723"/>
        <w:jc w:val="center"/>
        <w:rPr>
          <w:rFonts w:asciiTheme="minorEastAsia" w:hAnsiTheme="minorEastAsia" w:eastAsiaTheme="minorEastAsia" w:cstheme="minorEastAsia"/>
          <w:b/>
          <w:color w:val="auto"/>
          <w:sz w:val="36"/>
          <w:szCs w:val="36"/>
        </w:rPr>
      </w:pPr>
      <w:r>
        <w:rPr>
          <w:color w:val="auto"/>
        </w:rPr>
        <w:br w:type="page"/>
      </w:r>
    </w:p>
    <w:p w14:paraId="23704816">
      <w:pPr>
        <w:shd w:val="clear"/>
        <w:ind w:firstLine="723"/>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 xml:space="preserve">            第四部分   </w:t>
      </w:r>
      <w:bookmarkStart w:id="39" w:name="_Toc184312108"/>
      <w:bookmarkEnd w:id="39"/>
      <w:bookmarkStart w:id="40" w:name="_Toc184313258"/>
      <w:bookmarkEnd w:id="40"/>
      <w:bookmarkStart w:id="41" w:name="_Toc184310307"/>
      <w:bookmarkEnd w:id="41"/>
      <w:bookmarkStart w:id="42" w:name="_Toc184310302"/>
      <w:bookmarkEnd w:id="42"/>
      <w:bookmarkStart w:id="43" w:name="_Toc184312094"/>
      <w:bookmarkEnd w:id="43"/>
      <w:bookmarkStart w:id="44" w:name="_Toc184308066"/>
      <w:bookmarkEnd w:id="44"/>
      <w:bookmarkStart w:id="45" w:name="_Toc184313280"/>
      <w:bookmarkEnd w:id="45"/>
      <w:bookmarkStart w:id="46" w:name="_Toc184314482"/>
      <w:bookmarkEnd w:id="46"/>
      <w:bookmarkStart w:id="47" w:name="_Toc184313247"/>
      <w:bookmarkEnd w:id="47"/>
      <w:bookmarkStart w:id="48" w:name="_Toc184308084"/>
      <w:bookmarkEnd w:id="48"/>
      <w:bookmarkStart w:id="49" w:name="_Toc184313273"/>
      <w:bookmarkEnd w:id="49"/>
      <w:bookmarkStart w:id="50" w:name="_Toc184312095"/>
      <w:bookmarkEnd w:id="50"/>
      <w:bookmarkStart w:id="51" w:name="_Toc184314462"/>
      <w:bookmarkEnd w:id="51"/>
      <w:bookmarkStart w:id="52" w:name="_Toc184313250"/>
      <w:bookmarkEnd w:id="52"/>
      <w:bookmarkStart w:id="53" w:name="_Toc184314461"/>
      <w:bookmarkEnd w:id="53"/>
      <w:bookmarkStart w:id="54" w:name="_Toc184310306"/>
      <w:bookmarkEnd w:id="54"/>
      <w:bookmarkStart w:id="55" w:name="_Toc184308047"/>
      <w:bookmarkEnd w:id="55"/>
      <w:bookmarkStart w:id="56" w:name="_Toc184310322"/>
      <w:bookmarkEnd w:id="56"/>
      <w:bookmarkStart w:id="57" w:name="_Toc184308046"/>
      <w:bookmarkEnd w:id="57"/>
      <w:bookmarkStart w:id="58" w:name="_Toc184310335"/>
      <w:bookmarkEnd w:id="58"/>
      <w:bookmarkStart w:id="59" w:name="_Toc184314424"/>
      <w:bookmarkEnd w:id="59"/>
      <w:bookmarkStart w:id="60" w:name="_Toc184308037"/>
      <w:bookmarkEnd w:id="60"/>
      <w:bookmarkStart w:id="61" w:name="_Toc184314411"/>
      <w:bookmarkEnd w:id="61"/>
      <w:bookmarkStart w:id="62" w:name="_Toc184312113"/>
      <w:bookmarkEnd w:id="62"/>
      <w:bookmarkStart w:id="63" w:name="_Toc184312074"/>
      <w:bookmarkEnd w:id="63"/>
      <w:bookmarkStart w:id="64" w:name="_Toc184312079"/>
      <w:bookmarkEnd w:id="64"/>
      <w:bookmarkStart w:id="65" w:name="_Toc184313276"/>
      <w:bookmarkEnd w:id="65"/>
      <w:bookmarkStart w:id="66" w:name="_Toc184314452"/>
      <w:bookmarkEnd w:id="66"/>
      <w:bookmarkStart w:id="67" w:name="_Toc184308061"/>
      <w:bookmarkEnd w:id="67"/>
      <w:bookmarkStart w:id="68" w:name="_Toc184308079"/>
      <w:bookmarkEnd w:id="68"/>
      <w:bookmarkStart w:id="69" w:name="_Toc184312091"/>
      <w:bookmarkEnd w:id="69"/>
      <w:bookmarkStart w:id="70" w:name="_Toc184310305"/>
      <w:bookmarkEnd w:id="70"/>
      <w:bookmarkStart w:id="71" w:name="_Toc184314453"/>
      <w:bookmarkEnd w:id="71"/>
      <w:bookmarkStart w:id="72" w:name="_Toc184308064"/>
      <w:bookmarkEnd w:id="72"/>
      <w:bookmarkStart w:id="73" w:name="_Toc184314438"/>
      <w:bookmarkEnd w:id="73"/>
      <w:bookmarkStart w:id="74" w:name="_Toc184308092"/>
      <w:bookmarkEnd w:id="74"/>
      <w:bookmarkStart w:id="75" w:name="_Toc184310314"/>
      <w:bookmarkEnd w:id="75"/>
      <w:bookmarkStart w:id="76" w:name="_Toc184312133"/>
      <w:bookmarkEnd w:id="76"/>
      <w:bookmarkStart w:id="77" w:name="_Toc184308041"/>
      <w:bookmarkEnd w:id="77"/>
      <w:bookmarkStart w:id="78" w:name="_Toc184314463"/>
      <w:bookmarkEnd w:id="78"/>
      <w:bookmarkStart w:id="79" w:name="_Toc184314450"/>
      <w:bookmarkEnd w:id="79"/>
      <w:bookmarkStart w:id="80" w:name="_Toc184314477"/>
      <w:bookmarkEnd w:id="80"/>
      <w:bookmarkStart w:id="81" w:name="_Toc184310331"/>
      <w:bookmarkEnd w:id="81"/>
      <w:bookmarkStart w:id="82" w:name="_Toc184312115"/>
      <w:bookmarkEnd w:id="82"/>
      <w:bookmarkStart w:id="83" w:name="_Toc184313282"/>
      <w:bookmarkEnd w:id="83"/>
      <w:bookmarkStart w:id="84" w:name="_Toc184310290"/>
      <w:bookmarkEnd w:id="84"/>
      <w:bookmarkStart w:id="85" w:name="_Toc184313245"/>
      <w:bookmarkEnd w:id="85"/>
      <w:bookmarkStart w:id="86" w:name="_Toc184308052"/>
      <w:bookmarkEnd w:id="86"/>
      <w:bookmarkStart w:id="87" w:name="_Toc184308067"/>
      <w:bookmarkEnd w:id="87"/>
      <w:bookmarkStart w:id="88" w:name="_Toc184313306"/>
      <w:bookmarkEnd w:id="88"/>
      <w:bookmarkStart w:id="89" w:name="_Toc184308049"/>
      <w:bookmarkEnd w:id="89"/>
      <w:bookmarkStart w:id="90" w:name="_Toc184308089"/>
      <w:bookmarkEnd w:id="90"/>
      <w:bookmarkStart w:id="91" w:name="_Toc184308068"/>
      <w:bookmarkEnd w:id="91"/>
      <w:bookmarkStart w:id="92" w:name="_Toc184310288"/>
      <w:bookmarkEnd w:id="92"/>
      <w:bookmarkStart w:id="93" w:name="_Toc184313264"/>
      <w:bookmarkEnd w:id="93"/>
      <w:bookmarkStart w:id="94" w:name="_Toc184314478"/>
      <w:bookmarkEnd w:id="94"/>
      <w:bookmarkStart w:id="95" w:name="_Toc184308038"/>
      <w:bookmarkEnd w:id="95"/>
      <w:bookmarkStart w:id="96" w:name="_Toc184313307"/>
      <w:bookmarkEnd w:id="96"/>
      <w:bookmarkStart w:id="97" w:name="_Toc184314434"/>
      <w:bookmarkEnd w:id="97"/>
      <w:bookmarkStart w:id="98" w:name="_Toc184308096"/>
      <w:bookmarkEnd w:id="98"/>
      <w:bookmarkStart w:id="99" w:name="_Toc184312075"/>
      <w:bookmarkEnd w:id="99"/>
      <w:bookmarkStart w:id="100" w:name="_Toc184308107"/>
      <w:bookmarkEnd w:id="100"/>
      <w:bookmarkStart w:id="101" w:name="_Toc184308099"/>
      <w:bookmarkEnd w:id="101"/>
      <w:bookmarkStart w:id="102" w:name="_Toc184313274"/>
      <w:bookmarkEnd w:id="102"/>
      <w:bookmarkStart w:id="103" w:name="_Toc184313278"/>
      <w:bookmarkEnd w:id="103"/>
      <w:bookmarkStart w:id="104" w:name="_Toc184312124"/>
      <w:bookmarkEnd w:id="104"/>
      <w:bookmarkStart w:id="105" w:name="_Toc184310316"/>
      <w:bookmarkEnd w:id="105"/>
      <w:bookmarkStart w:id="106" w:name="_Toc184313244"/>
      <w:bookmarkEnd w:id="106"/>
      <w:bookmarkStart w:id="107" w:name="_Toc184314413"/>
      <w:bookmarkEnd w:id="107"/>
      <w:bookmarkStart w:id="108" w:name="_Toc184314441"/>
      <w:bookmarkEnd w:id="108"/>
      <w:bookmarkStart w:id="109" w:name="_Toc184314414"/>
      <w:bookmarkEnd w:id="109"/>
      <w:bookmarkStart w:id="110" w:name="_Toc184314474"/>
      <w:bookmarkEnd w:id="110"/>
      <w:bookmarkStart w:id="111" w:name="_Toc184308095"/>
      <w:bookmarkEnd w:id="111"/>
      <w:bookmarkStart w:id="112" w:name="_Toc184313295"/>
      <w:bookmarkEnd w:id="112"/>
      <w:bookmarkStart w:id="113" w:name="_Toc184314475"/>
      <w:bookmarkEnd w:id="113"/>
      <w:bookmarkStart w:id="114" w:name="_Toc184313246"/>
      <w:bookmarkEnd w:id="114"/>
      <w:bookmarkStart w:id="115" w:name="_Toc184310309"/>
      <w:bookmarkEnd w:id="115"/>
      <w:bookmarkStart w:id="116" w:name="_Toc184314418"/>
      <w:bookmarkEnd w:id="116"/>
      <w:bookmarkStart w:id="117" w:name="_Toc184312131"/>
      <w:bookmarkEnd w:id="117"/>
      <w:bookmarkStart w:id="118" w:name="_Toc184310277"/>
      <w:bookmarkEnd w:id="118"/>
      <w:bookmarkStart w:id="119" w:name="_Toc184310338"/>
      <w:bookmarkEnd w:id="119"/>
      <w:bookmarkStart w:id="120" w:name="_Toc184313300"/>
      <w:bookmarkEnd w:id="120"/>
      <w:bookmarkStart w:id="121" w:name="_Toc184313240"/>
      <w:bookmarkEnd w:id="121"/>
      <w:bookmarkStart w:id="122" w:name="_Toc184310298"/>
      <w:bookmarkEnd w:id="122"/>
      <w:bookmarkStart w:id="123" w:name="_Toc184308098"/>
      <w:bookmarkEnd w:id="123"/>
      <w:bookmarkStart w:id="124" w:name="_Toc184312102"/>
      <w:bookmarkEnd w:id="124"/>
      <w:bookmarkStart w:id="125" w:name="_Toc184312081"/>
      <w:bookmarkEnd w:id="125"/>
      <w:bookmarkStart w:id="126" w:name="_Toc184310315"/>
      <w:bookmarkEnd w:id="126"/>
      <w:bookmarkStart w:id="127" w:name="_Toc184314436"/>
      <w:bookmarkEnd w:id="127"/>
      <w:bookmarkStart w:id="128" w:name="_Toc184314443"/>
      <w:bookmarkEnd w:id="128"/>
      <w:bookmarkStart w:id="129" w:name="_Toc184312071"/>
      <w:bookmarkEnd w:id="129"/>
      <w:bookmarkStart w:id="130" w:name="_Toc184308080"/>
      <w:bookmarkEnd w:id="130"/>
      <w:bookmarkStart w:id="131" w:name="_Toc184314412"/>
      <w:bookmarkEnd w:id="131"/>
      <w:bookmarkStart w:id="132" w:name="_Toc184314459"/>
      <w:bookmarkEnd w:id="132"/>
      <w:bookmarkStart w:id="133" w:name="_Toc184314476"/>
      <w:bookmarkEnd w:id="133"/>
      <w:bookmarkStart w:id="134" w:name="_Toc184313259"/>
      <w:bookmarkEnd w:id="134"/>
      <w:bookmarkStart w:id="135" w:name="_Toc184310341"/>
      <w:bookmarkEnd w:id="135"/>
      <w:bookmarkStart w:id="136" w:name="_Toc184314448"/>
      <w:bookmarkEnd w:id="136"/>
      <w:bookmarkStart w:id="137" w:name="_Toc184314423"/>
      <w:bookmarkEnd w:id="137"/>
      <w:bookmarkStart w:id="138" w:name="_Toc184308103"/>
      <w:bookmarkEnd w:id="138"/>
      <w:bookmarkStart w:id="139" w:name="_Toc184313270"/>
      <w:bookmarkEnd w:id="139"/>
      <w:bookmarkStart w:id="140" w:name="_Toc184314479"/>
      <w:bookmarkEnd w:id="140"/>
      <w:bookmarkStart w:id="141" w:name="_Toc184313260"/>
      <w:bookmarkEnd w:id="141"/>
      <w:bookmarkStart w:id="142" w:name="_Toc184314444"/>
      <w:bookmarkEnd w:id="142"/>
      <w:bookmarkStart w:id="143" w:name="_Toc184310324"/>
      <w:bookmarkEnd w:id="143"/>
      <w:bookmarkStart w:id="144" w:name="_Toc184310343"/>
      <w:bookmarkEnd w:id="144"/>
      <w:bookmarkStart w:id="145" w:name="_Toc184308050"/>
      <w:bookmarkEnd w:id="145"/>
      <w:bookmarkStart w:id="146" w:name="_Toc184312123"/>
      <w:bookmarkEnd w:id="146"/>
      <w:bookmarkStart w:id="147" w:name="_Toc184312111"/>
      <w:bookmarkEnd w:id="147"/>
      <w:bookmarkStart w:id="148" w:name="_Toc184314435"/>
      <w:bookmarkEnd w:id="148"/>
      <w:bookmarkStart w:id="149" w:name="_Toc184308040"/>
      <w:bookmarkEnd w:id="149"/>
      <w:bookmarkStart w:id="150" w:name="_Toc184312107"/>
      <w:bookmarkEnd w:id="150"/>
      <w:bookmarkStart w:id="151" w:name="_Toc184310281"/>
      <w:bookmarkEnd w:id="151"/>
      <w:bookmarkStart w:id="152" w:name="_Toc184312120"/>
      <w:bookmarkEnd w:id="152"/>
      <w:bookmarkStart w:id="153" w:name="_Toc184310272"/>
      <w:bookmarkEnd w:id="153"/>
      <w:bookmarkStart w:id="154" w:name="_Toc184310284"/>
      <w:bookmarkEnd w:id="154"/>
      <w:bookmarkStart w:id="155" w:name="_Toc184308100"/>
      <w:bookmarkEnd w:id="155"/>
      <w:bookmarkStart w:id="156" w:name="_Toc184313262"/>
      <w:bookmarkEnd w:id="156"/>
      <w:bookmarkStart w:id="157" w:name="_Toc184310283"/>
      <w:bookmarkEnd w:id="157"/>
      <w:bookmarkStart w:id="158" w:name="_Toc184314431"/>
      <w:bookmarkEnd w:id="158"/>
      <w:bookmarkStart w:id="159" w:name="_Toc184308083"/>
      <w:bookmarkEnd w:id="159"/>
      <w:bookmarkStart w:id="160" w:name="_Toc184314451"/>
      <w:bookmarkEnd w:id="160"/>
      <w:bookmarkStart w:id="161" w:name="_Toc184310297"/>
      <w:bookmarkEnd w:id="161"/>
      <w:bookmarkStart w:id="162" w:name="_Toc184312093"/>
      <w:bookmarkEnd w:id="162"/>
      <w:bookmarkStart w:id="163" w:name="_Toc184310291"/>
      <w:bookmarkEnd w:id="163"/>
      <w:bookmarkStart w:id="164" w:name="_Toc184310332"/>
      <w:bookmarkEnd w:id="164"/>
      <w:bookmarkStart w:id="165" w:name="_Toc184314427"/>
      <w:bookmarkEnd w:id="165"/>
      <w:bookmarkStart w:id="166" w:name="_Toc184310299"/>
      <w:bookmarkEnd w:id="166"/>
      <w:bookmarkStart w:id="167" w:name="_Toc184310329"/>
      <w:bookmarkEnd w:id="167"/>
      <w:bookmarkStart w:id="168" w:name="_Toc184312076"/>
      <w:bookmarkEnd w:id="168"/>
      <w:bookmarkStart w:id="169" w:name="_Toc184308044"/>
      <w:bookmarkEnd w:id="169"/>
      <w:bookmarkStart w:id="170" w:name="_Toc184312103"/>
      <w:bookmarkEnd w:id="170"/>
      <w:bookmarkStart w:id="171" w:name="_Toc184314456"/>
      <w:bookmarkEnd w:id="171"/>
      <w:bookmarkStart w:id="172" w:name="_Toc184310296"/>
      <w:bookmarkEnd w:id="172"/>
      <w:bookmarkStart w:id="173" w:name="_Toc184310318"/>
      <w:bookmarkEnd w:id="173"/>
      <w:bookmarkStart w:id="174" w:name="_Toc184308056"/>
      <w:bookmarkEnd w:id="174"/>
      <w:bookmarkStart w:id="175" w:name="_Toc184313305"/>
      <w:bookmarkEnd w:id="175"/>
      <w:bookmarkStart w:id="176" w:name="_Toc184310287"/>
      <w:bookmarkEnd w:id="176"/>
      <w:bookmarkStart w:id="177" w:name="_Toc184312139"/>
      <w:bookmarkEnd w:id="177"/>
      <w:bookmarkStart w:id="178" w:name="_Toc184312110"/>
      <w:bookmarkEnd w:id="178"/>
      <w:bookmarkStart w:id="179" w:name="_Toc184312109"/>
      <w:bookmarkEnd w:id="179"/>
      <w:bookmarkStart w:id="180" w:name="_Toc184310310"/>
      <w:bookmarkEnd w:id="180"/>
      <w:bookmarkStart w:id="181" w:name="_Toc184313269"/>
      <w:bookmarkEnd w:id="181"/>
      <w:bookmarkStart w:id="182" w:name="_Toc184312096"/>
      <w:bookmarkEnd w:id="182"/>
      <w:bookmarkStart w:id="183" w:name="_Toc184314437"/>
      <w:bookmarkEnd w:id="183"/>
      <w:bookmarkStart w:id="184" w:name="_Toc184310274"/>
      <w:bookmarkEnd w:id="184"/>
      <w:bookmarkStart w:id="185" w:name="_Toc184310327"/>
      <w:bookmarkEnd w:id="185"/>
      <w:bookmarkStart w:id="186" w:name="_Toc184308104"/>
      <w:bookmarkEnd w:id="186"/>
      <w:bookmarkStart w:id="187" w:name="_Toc184313265"/>
      <w:bookmarkEnd w:id="187"/>
      <w:bookmarkStart w:id="188" w:name="_Toc184314428"/>
      <w:bookmarkEnd w:id="188"/>
      <w:bookmarkStart w:id="189" w:name="_Toc184308060"/>
      <w:bookmarkEnd w:id="189"/>
      <w:bookmarkStart w:id="190" w:name="_Toc184310344"/>
      <w:bookmarkEnd w:id="190"/>
      <w:bookmarkStart w:id="191" w:name="_Toc184310279"/>
      <w:bookmarkEnd w:id="191"/>
      <w:bookmarkStart w:id="192" w:name="_Toc184310301"/>
      <w:bookmarkEnd w:id="192"/>
      <w:bookmarkStart w:id="193" w:name="_Toc184308062"/>
      <w:bookmarkEnd w:id="193"/>
      <w:bookmarkStart w:id="194" w:name="_Toc184312086"/>
      <w:bookmarkEnd w:id="194"/>
      <w:bookmarkStart w:id="195" w:name="_Toc184308070"/>
      <w:bookmarkEnd w:id="195"/>
      <w:bookmarkStart w:id="196" w:name="_Toc184308048"/>
      <w:bookmarkEnd w:id="196"/>
      <w:bookmarkStart w:id="197" w:name="_Toc184308043"/>
      <w:bookmarkEnd w:id="197"/>
      <w:bookmarkStart w:id="198" w:name="_Toc184312072"/>
      <w:bookmarkEnd w:id="198"/>
      <w:bookmarkStart w:id="199" w:name="_Toc184314447"/>
      <w:bookmarkEnd w:id="199"/>
      <w:bookmarkStart w:id="200" w:name="_Toc184312114"/>
      <w:bookmarkEnd w:id="200"/>
      <w:bookmarkStart w:id="201" w:name="_Toc184313292"/>
      <w:bookmarkEnd w:id="201"/>
      <w:bookmarkStart w:id="202" w:name="_Toc184310304"/>
      <w:bookmarkEnd w:id="202"/>
      <w:bookmarkStart w:id="203" w:name="_Toc184313284"/>
      <w:bookmarkEnd w:id="203"/>
      <w:bookmarkStart w:id="204" w:name="_Toc184314416"/>
      <w:bookmarkEnd w:id="204"/>
      <w:bookmarkStart w:id="205" w:name="_Toc184312105"/>
      <w:bookmarkEnd w:id="205"/>
      <w:bookmarkStart w:id="206" w:name="_Toc184314429"/>
      <w:bookmarkEnd w:id="206"/>
      <w:bookmarkStart w:id="207" w:name="_Toc184312138"/>
      <w:bookmarkEnd w:id="207"/>
      <w:bookmarkStart w:id="208" w:name="_Toc184308085"/>
      <w:bookmarkEnd w:id="208"/>
      <w:bookmarkStart w:id="209" w:name="_Toc184310319"/>
      <w:bookmarkEnd w:id="209"/>
      <w:bookmarkStart w:id="210" w:name="_Toc184310321"/>
      <w:bookmarkEnd w:id="210"/>
      <w:bookmarkStart w:id="211" w:name="_Toc184314415"/>
      <w:bookmarkEnd w:id="211"/>
      <w:bookmarkStart w:id="212" w:name="_Toc184312087"/>
      <w:bookmarkEnd w:id="212"/>
      <w:bookmarkStart w:id="213" w:name="_Toc184314473"/>
      <w:bookmarkEnd w:id="213"/>
      <w:bookmarkStart w:id="214" w:name="_Toc184310320"/>
      <w:bookmarkEnd w:id="214"/>
      <w:bookmarkStart w:id="215" w:name="_Toc184313302"/>
      <w:bookmarkEnd w:id="215"/>
      <w:bookmarkStart w:id="216" w:name="_Toc184313289"/>
      <w:bookmarkEnd w:id="216"/>
      <w:bookmarkStart w:id="217" w:name="_Toc184314481"/>
      <w:bookmarkEnd w:id="217"/>
      <w:bookmarkStart w:id="218" w:name="_Toc184313255"/>
      <w:bookmarkEnd w:id="218"/>
      <w:bookmarkStart w:id="219" w:name="_Toc184310280"/>
      <w:bookmarkEnd w:id="219"/>
      <w:bookmarkStart w:id="220" w:name="_Toc184312068"/>
      <w:bookmarkEnd w:id="220"/>
      <w:bookmarkStart w:id="221" w:name="_Toc184313251"/>
      <w:bookmarkEnd w:id="221"/>
      <w:bookmarkStart w:id="222" w:name="_Toc184314464"/>
      <w:bookmarkEnd w:id="222"/>
      <w:bookmarkStart w:id="223" w:name="_Toc184308078"/>
      <w:bookmarkEnd w:id="223"/>
      <w:bookmarkStart w:id="224" w:name="_Toc184310313"/>
      <w:bookmarkEnd w:id="224"/>
      <w:bookmarkStart w:id="225" w:name="_Toc184313283"/>
      <w:bookmarkEnd w:id="225"/>
      <w:bookmarkStart w:id="226" w:name="_Toc184312097"/>
      <w:bookmarkEnd w:id="226"/>
      <w:bookmarkStart w:id="227" w:name="_Toc184308074"/>
      <w:bookmarkEnd w:id="227"/>
      <w:bookmarkStart w:id="228" w:name="_Toc184314465"/>
      <w:bookmarkEnd w:id="228"/>
      <w:bookmarkStart w:id="229" w:name="_Toc184310282"/>
      <w:bookmarkEnd w:id="229"/>
      <w:bookmarkStart w:id="230" w:name="_Toc184310285"/>
      <w:bookmarkEnd w:id="230"/>
      <w:bookmarkStart w:id="231" w:name="_Toc184313268"/>
      <w:bookmarkEnd w:id="231"/>
      <w:bookmarkStart w:id="232" w:name="_Toc184313249"/>
      <w:bookmarkEnd w:id="232"/>
      <w:bookmarkStart w:id="233" w:name="_Toc184310273"/>
      <w:bookmarkEnd w:id="233"/>
      <w:bookmarkStart w:id="234" w:name="_Toc184312126"/>
      <w:bookmarkEnd w:id="234"/>
      <w:bookmarkStart w:id="235" w:name="_Toc184312132"/>
      <w:bookmarkEnd w:id="235"/>
      <w:bookmarkStart w:id="236" w:name="_Toc184313243"/>
      <w:bookmarkEnd w:id="236"/>
      <w:bookmarkStart w:id="237" w:name="_Toc184308051"/>
      <w:bookmarkEnd w:id="237"/>
      <w:bookmarkStart w:id="238" w:name="_Toc184310336"/>
      <w:bookmarkEnd w:id="238"/>
      <w:bookmarkStart w:id="239" w:name="_Toc184308072"/>
      <w:bookmarkEnd w:id="239"/>
      <w:bookmarkStart w:id="240" w:name="_Toc184312067"/>
      <w:bookmarkEnd w:id="240"/>
      <w:bookmarkStart w:id="241" w:name="_Toc184314419"/>
      <w:bookmarkEnd w:id="241"/>
      <w:bookmarkStart w:id="242" w:name="_Toc184313303"/>
      <w:bookmarkEnd w:id="242"/>
      <w:bookmarkStart w:id="243" w:name="_Toc184314422"/>
      <w:bookmarkEnd w:id="243"/>
      <w:bookmarkStart w:id="244" w:name="_Toc184308058"/>
      <w:bookmarkEnd w:id="244"/>
      <w:bookmarkStart w:id="245" w:name="_Toc184308065"/>
      <w:bookmarkEnd w:id="245"/>
      <w:bookmarkStart w:id="246" w:name="_Toc184312137"/>
      <w:bookmarkEnd w:id="246"/>
      <w:bookmarkStart w:id="247" w:name="_Toc184313254"/>
      <w:bookmarkEnd w:id="247"/>
      <w:bookmarkStart w:id="248" w:name="_Toc184313256"/>
      <w:bookmarkEnd w:id="248"/>
      <w:bookmarkStart w:id="249" w:name="_Toc184313293"/>
      <w:bookmarkEnd w:id="249"/>
      <w:bookmarkStart w:id="250" w:name="_Toc184314425"/>
      <w:bookmarkEnd w:id="250"/>
      <w:bookmarkStart w:id="251" w:name="_Toc184314420"/>
      <w:bookmarkEnd w:id="251"/>
      <w:bookmarkStart w:id="252" w:name="_Toc184308102"/>
      <w:bookmarkEnd w:id="252"/>
      <w:bookmarkStart w:id="253" w:name="_Toc184312134"/>
      <w:bookmarkEnd w:id="253"/>
      <w:bookmarkStart w:id="254" w:name="_Toc184312077"/>
      <w:bookmarkEnd w:id="254"/>
      <w:bookmarkStart w:id="255" w:name="_Toc184313298"/>
      <w:bookmarkEnd w:id="255"/>
      <w:bookmarkStart w:id="256" w:name="_Toc184308108"/>
      <w:bookmarkEnd w:id="256"/>
      <w:bookmarkStart w:id="257" w:name="_Toc184313287"/>
      <w:bookmarkEnd w:id="257"/>
      <w:bookmarkStart w:id="258" w:name="_Toc184313288"/>
      <w:bookmarkEnd w:id="258"/>
      <w:bookmarkStart w:id="259" w:name="_Toc184312070"/>
      <w:bookmarkEnd w:id="259"/>
      <w:bookmarkStart w:id="260" w:name="_Toc184310337"/>
      <w:bookmarkEnd w:id="260"/>
      <w:bookmarkStart w:id="261" w:name="_Toc184314467"/>
      <w:bookmarkEnd w:id="261"/>
      <w:bookmarkStart w:id="262" w:name="_Toc184313310"/>
      <w:bookmarkEnd w:id="262"/>
      <w:bookmarkStart w:id="263" w:name="_Toc184314454"/>
      <w:bookmarkEnd w:id="263"/>
      <w:bookmarkStart w:id="264" w:name="_Toc184314439"/>
      <w:bookmarkEnd w:id="264"/>
      <w:bookmarkStart w:id="265" w:name="_Toc184314470"/>
      <w:bookmarkEnd w:id="265"/>
      <w:bookmarkStart w:id="266" w:name="_Toc184308086"/>
      <w:bookmarkEnd w:id="266"/>
      <w:bookmarkStart w:id="267" w:name="_Toc184312112"/>
      <w:bookmarkEnd w:id="267"/>
      <w:bookmarkStart w:id="268" w:name="_Toc184310334"/>
      <w:bookmarkEnd w:id="268"/>
      <w:bookmarkStart w:id="269" w:name="_Toc184312092"/>
      <w:bookmarkEnd w:id="269"/>
      <w:bookmarkStart w:id="270" w:name="_Toc184310289"/>
      <w:bookmarkEnd w:id="270"/>
      <w:bookmarkStart w:id="271" w:name="_Toc184308075"/>
      <w:bookmarkEnd w:id="271"/>
      <w:bookmarkStart w:id="272" w:name="_Toc184308093"/>
      <w:bookmarkEnd w:id="272"/>
      <w:bookmarkStart w:id="273" w:name="_Toc184314472"/>
      <w:bookmarkEnd w:id="273"/>
      <w:bookmarkStart w:id="274" w:name="_Toc184314421"/>
      <w:bookmarkEnd w:id="274"/>
      <w:bookmarkStart w:id="275" w:name="_Toc184312100"/>
      <w:bookmarkEnd w:id="275"/>
      <w:bookmarkStart w:id="276" w:name="_Toc184312117"/>
      <w:bookmarkEnd w:id="276"/>
      <w:bookmarkStart w:id="277" w:name="_Toc184312106"/>
      <w:bookmarkEnd w:id="277"/>
      <w:bookmarkStart w:id="278" w:name="_Toc184308082"/>
      <w:bookmarkEnd w:id="278"/>
      <w:bookmarkStart w:id="279" w:name="_Toc184312083"/>
      <w:bookmarkEnd w:id="279"/>
      <w:bookmarkStart w:id="280" w:name="_Toc184310278"/>
      <w:bookmarkEnd w:id="280"/>
      <w:bookmarkStart w:id="281" w:name="_Toc184313309"/>
      <w:bookmarkEnd w:id="281"/>
      <w:bookmarkStart w:id="282" w:name="_Toc184312129"/>
      <w:bookmarkEnd w:id="282"/>
      <w:bookmarkStart w:id="283" w:name="_Toc184313286"/>
      <w:bookmarkEnd w:id="283"/>
      <w:bookmarkStart w:id="284" w:name="_Toc184312104"/>
      <w:bookmarkEnd w:id="284"/>
      <w:bookmarkStart w:id="285" w:name="_Toc184308105"/>
      <w:bookmarkEnd w:id="285"/>
      <w:bookmarkStart w:id="286" w:name="_Toc184312078"/>
      <w:bookmarkEnd w:id="286"/>
      <w:bookmarkStart w:id="287" w:name="_Toc184313266"/>
      <w:bookmarkEnd w:id="287"/>
      <w:bookmarkStart w:id="288" w:name="_Toc184312127"/>
      <w:bookmarkEnd w:id="288"/>
      <w:bookmarkStart w:id="289" w:name="_Toc184310339"/>
      <w:bookmarkEnd w:id="289"/>
      <w:bookmarkStart w:id="290" w:name="_Toc184312080"/>
      <w:bookmarkEnd w:id="290"/>
      <w:bookmarkStart w:id="291" w:name="_Toc184314458"/>
      <w:bookmarkEnd w:id="291"/>
      <w:bookmarkStart w:id="292" w:name="_Toc184314426"/>
      <w:bookmarkEnd w:id="292"/>
      <w:bookmarkStart w:id="293" w:name="_Toc184313248"/>
      <w:bookmarkEnd w:id="293"/>
      <w:bookmarkStart w:id="294" w:name="_Toc184310312"/>
      <w:bookmarkEnd w:id="294"/>
      <w:bookmarkStart w:id="295" w:name="_Toc184314471"/>
      <w:bookmarkEnd w:id="295"/>
      <w:bookmarkStart w:id="296" w:name="_Toc184308057"/>
      <w:bookmarkEnd w:id="296"/>
      <w:bookmarkStart w:id="297" w:name="_Toc184313252"/>
      <w:bookmarkEnd w:id="297"/>
      <w:bookmarkStart w:id="298" w:name="_Toc184313267"/>
      <w:bookmarkEnd w:id="298"/>
      <w:bookmarkStart w:id="299" w:name="_Toc184310300"/>
      <w:bookmarkEnd w:id="299"/>
      <w:bookmarkStart w:id="300" w:name="_Toc184308036"/>
      <w:bookmarkEnd w:id="300"/>
      <w:bookmarkStart w:id="301" w:name="_Toc184312069"/>
      <w:bookmarkEnd w:id="301"/>
      <w:bookmarkStart w:id="302" w:name="_Toc184308071"/>
      <w:bookmarkEnd w:id="302"/>
      <w:bookmarkStart w:id="303" w:name="_Toc184308042"/>
      <w:bookmarkEnd w:id="303"/>
      <w:bookmarkStart w:id="304" w:name="_Toc184312090"/>
      <w:bookmarkEnd w:id="304"/>
      <w:bookmarkStart w:id="305" w:name="_Toc184310303"/>
      <w:bookmarkEnd w:id="305"/>
      <w:bookmarkStart w:id="306" w:name="_Toc184313296"/>
      <w:bookmarkEnd w:id="306"/>
      <w:bookmarkStart w:id="307" w:name="_Toc184310308"/>
      <w:bookmarkEnd w:id="307"/>
      <w:bookmarkStart w:id="308" w:name="_Toc184312098"/>
      <w:bookmarkEnd w:id="308"/>
      <w:bookmarkStart w:id="309" w:name="_Toc184314466"/>
      <w:bookmarkEnd w:id="309"/>
      <w:bookmarkStart w:id="310" w:name="_Toc184313297"/>
      <w:bookmarkEnd w:id="310"/>
      <w:bookmarkStart w:id="311" w:name="_Toc184310276"/>
      <w:bookmarkEnd w:id="311"/>
      <w:bookmarkStart w:id="312" w:name="_Toc184310286"/>
      <w:bookmarkEnd w:id="312"/>
      <w:bookmarkStart w:id="313" w:name="_Toc184314410"/>
      <w:bookmarkEnd w:id="313"/>
      <w:bookmarkStart w:id="314" w:name="_Toc184308087"/>
      <w:bookmarkEnd w:id="314"/>
      <w:bookmarkStart w:id="315" w:name="_Toc184308094"/>
      <w:bookmarkEnd w:id="315"/>
      <w:bookmarkStart w:id="316" w:name="_Toc184314468"/>
      <w:bookmarkEnd w:id="316"/>
      <w:bookmarkStart w:id="317" w:name="_Toc184308097"/>
      <w:bookmarkEnd w:id="317"/>
      <w:bookmarkStart w:id="318" w:name="_Toc184312084"/>
      <w:bookmarkEnd w:id="318"/>
      <w:bookmarkStart w:id="319" w:name="_Toc184308039"/>
      <w:bookmarkEnd w:id="319"/>
      <w:bookmarkStart w:id="320" w:name="_Toc184312088"/>
      <w:bookmarkEnd w:id="320"/>
      <w:bookmarkStart w:id="321" w:name="_Toc184313241"/>
      <w:bookmarkEnd w:id="321"/>
      <w:bookmarkStart w:id="322" w:name="_Toc184313271"/>
      <w:bookmarkEnd w:id="322"/>
      <w:bookmarkStart w:id="323" w:name="_Toc184313281"/>
      <w:bookmarkEnd w:id="323"/>
      <w:bookmarkStart w:id="324" w:name="_Toc184310330"/>
      <w:bookmarkEnd w:id="324"/>
      <w:bookmarkStart w:id="325" w:name="_Toc184310294"/>
      <w:bookmarkEnd w:id="325"/>
      <w:bookmarkStart w:id="326" w:name="_Toc184312116"/>
      <w:bookmarkEnd w:id="326"/>
      <w:bookmarkStart w:id="327" w:name="_Toc184313277"/>
      <w:bookmarkEnd w:id="327"/>
      <w:bookmarkStart w:id="328" w:name="_Toc184308069"/>
      <w:bookmarkEnd w:id="328"/>
      <w:bookmarkStart w:id="329" w:name="_Toc184313285"/>
      <w:bookmarkEnd w:id="329"/>
      <w:bookmarkStart w:id="330" w:name="_Toc184314469"/>
      <w:bookmarkEnd w:id="330"/>
      <w:bookmarkStart w:id="331" w:name="_Toc184313272"/>
      <w:bookmarkEnd w:id="331"/>
      <w:bookmarkStart w:id="332" w:name="_Toc184312130"/>
      <w:bookmarkEnd w:id="332"/>
      <w:bookmarkStart w:id="333" w:name="_Toc184312119"/>
      <w:bookmarkEnd w:id="333"/>
      <w:bookmarkStart w:id="334" w:name="_Toc184313238"/>
      <w:bookmarkEnd w:id="334"/>
      <w:bookmarkStart w:id="335" w:name="_Toc184312121"/>
      <w:bookmarkEnd w:id="335"/>
      <w:bookmarkStart w:id="336" w:name="_Toc184308076"/>
      <w:bookmarkEnd w:id="336"/>
      <w:bookmarkStart w:id="337" w:name="_Toc184313291"/>
      <w:bookmarkEnd w:id="337"/>
      <w:bookmarkStart w:id="338" w:name="_Toc184308063"/>
      <w:bookmarkEnd w:id="338"/>
      <w:bookmarkStart w:id="339" w:name="_Toc184308088"/>
      <w:bookmarkEnd w:id="339"/>
      <w:bookmarkStart w:id="340" w:name="_Toc184308106"/>
      <w:bookmarkEnd w:id="340"/>
      <w:bookmarkStart w:id="341" w:name="_Toc184312082"/>
      <w:bookmarkEnd w:id="341"/>
      <w:bookmarkStart w:id="342" w:name="_Toc184314433"/>
      <w:bookmarkEnd w:id="342"/>
      <w:bookmarkStart w:id="343" w:name="_Toc184313253"/>
      <w:bookmarkEnd w:id="343"/>
      <w:bookmarkStart w:id="344" w:name="_Toc184314430"/>
      <w:bookmarkEnd w:id="344"/>
      <w:bookmarkStart w:id="345" w:name="_Toc184314460"/>
      <w:bookmarkEnd w:id="345"/>
      <w:bookmarkStart w:id="346" w:name="_Toc184308081"/>
      <w:bookmarkEnd w:id="346"/>
      <w:bookmarkStart w:id="347" w:name="_Toc184314455"/>
      <w:bookmarkEnd w:id="347"/>
      <w:bookmarkStart w:id="348" w:name="_Toc184313261"/>
      <w:bookmarkEnd w:id="348"/>
      <w:bookmarkStart w:id="349" w:name="_Toc184308101"/>
      <w:bookmarkEnd w:id="349"/>
      <w:bookmarkStart w:id="350" w:name="_Toc184308055"/>
      <w:bookmarkEnd w:id="350"/>
      <w:bookmarkStart w:id="351" w:name="_Toc184312122"/>
      <w:bookmarkEnd w:id="351"/>
      <w:bookmarkStart w:id="352" w:name="_Toc184310293"/>
      <w:bookmarkEnd w:id="352"/>
      <w:bookmarkStart w:id="353" w:name="_Toc184310333"/>
      <w:bookmarkEnd w:id="353"/>
      <w:bookmarkStart w:id="354" w:name="_Toc184314449"/>
      <w:bookmarkEnd w:id="354"/>
      <w:bookmarkStart w:id="355" w:name="_Toc184313301"/>
      <w:bookmarkEnd w:id="355"/>
      <w:bookmarkStart w:id="356" w:name="_Toc184313279"/>
      <w:bookmarkEnd w:id="356"/>
      <w:bookmarkStart w:id="357" w:name="_Toc184310295"/>
      <w:bookmarkEnd w:id="357"/>
      <w:bookmarkStart w:id="358" w:name="_Toc184313275"/>
      <w:bookmarkEnd w:id="358"/>
      <w:bookmarkStart w:id="359" w:name="_Toc184314445"/>
      <w:bookmarkEnd w:id="359"/>
      <w:bookmarkStart w:id="360" w:name="_Toc184314440"/>
      <w:bookmarkEnd w:id="360"/>
      <w:bookmarkStart w:id="361" w:name="_Toc184313308"/>
      <w:bookmarkEnd w:id="361"/>
      <w:bookmarkStart w:id="362" w:name="_Toc184308045"/>
      <w:bookmarkEnd w:id="362"/>
      <w:bookmarkStart w:id="363" w:name="_Toc184308059"/>
      <w:bookmarkEnd w:id="363"/>
      <w:bookmarkStart w:id="364" w:name="_Toc184313294"/>
      <w:bookmarkEnd w:id="364"/>
      <w:bookmarkStart w:id="365" w:name="_Toc184314480"/>
      <w:bookmarkEnd w:id="365"/>
      <w:bookmarkStart w:id="366" w:name="_Toc184313257"/>
      <w:bookmarkEnd w:id="366"/>
      <w:bookmarkStart w:id="367" w:name="_Toc184313290"/>
      <w:bookmarkEnd w:id="367"/>
      <w:bookmarkStart w:id="368" w:name="_Toc184313304"/>
      <w:bookmarkEnd w:id="368"/>
      <w:bookmarkStart w:id="369" w:name="_Toc184312118"/>
      <w:bookmarkEnd w:id="369"/>
      <w:bookmarkStart w:id="370" w:name="_Toc184310340"/>
      <w:bookmarkEnd w:id="370"/>
      <w:bookmarkStart w:id="371" w:name="_Toc184312085"/>
      <w:bookmarkEnd w:id="371"/>
      <w:bookmarkStart w:id="372" w:name="_Toc184308091"/>
      <w:bookmarkEnd w:id="372"/>
      <w:bookmarkStart w:id="373" w:name="_Toc184312135"/>
      <w:bookmarkEnd w:id="373"/>
      <w:bookmarkStart w:id="374" w:name="_Toc184314442"/>
      <w:bookmarkEnd w:id="374"/>
      <w:bookmarkStart w:id="375" w:name="_Toc184312101"/>
      <w:bookmarkEnd w:id="375"/>
      <w:bookmarkStart w:id="376" w:name="_Toc184310326"/>
      <w:bookmarkEnd w:id="376"/>
      <w:bookmarkStart w:id="377" w:name="_Toc184313242"/>
      <w:bookmarkEnd w:id="377"/>
      <w:bookmarkStart w:id="378" w:name="_Toc184310275"/>
      <w:bookmarkEnd w:id="378"/>
      <w:bookmarkStart w:id="379" w:name="_Toc184312073"/>
      <w:bookmarkEnd w:id="379"/>
      <w:bookmarkStart w:id="380" w:name="_Toc184308073"/>
      <w:bookmarkEnd w:id="380"/>
      <w:bookmarkStart w:id="381" w:name="_Toc184313263"/>
      <w:bookmarkEnd w:id="381"/>
      <w:bookmarkStart w:id="382" w:name="_Toc184312089"/>
      <w:bookmarkEnd w:id="382"/>
      <w:bookmarkStart w:id="383" w:name="_Toc184312128"/>
      <w:bookmarkEnd w:id="383"/>
      <w:bookmarkStart w:id="384" w:name="_Toc184312125"/>
      <w:bookmarkEnd w:id="384"/>
      <w:bookmarkStart w:id="385" w:name="_Toc184310292"/>
      <w:bookmarkEnd w:id="385"/>
      <w:bookmarkStart w:id="386" w:name="_Toc184314417"/>
      <w:bookmarkEnd w:id="386"/>
      <w:bookmarkStart w:id="387" w:name="_Toc184313239"/>
      <w:bookmarkEnd w:id="387"/>
      <w:bookmarkStart w:id="388" w:name="_Toc184310325"/>
      <w:bookmarkEnd w:id="388"/>
      <w:bookmarkStart w:id="389" w:name="_Toc184314446"/>
      <w:bookmarkEnd w:id="389"/>
      <w:bookmarkStart w:id="390" w:name="_Toc184310323"/>
      <w:bookmarkEnd w:id="390"/>
      <w:bookmarkStart w:id="391" w:name="_Toc184310328"/>
      <w:bookmarkEnd w:id="391"/>
      <w:bookmarkStart w:id="392" w:name="_Toc184308090"/>
      <w:bookmarkEnd w:id="392"/>
      <w:bookmarkStart w:id="393" w:name="_Toc184308054"/>
      <w:bookmarkEnd w:id="393"/>
      <w:bookmarkStart w:id="394" w:name="_Toc184310317"/>
      <w:bookmarkEnd w:id="394"/>
      <w:bookmarkStart w:id="395" w:name="_Toc184312099"/>
      <w:bookmarkEnd w:id="395"/>
      <w:bookmarkStart w:id="396" w:name="_Toc184310342"/>
      <w:bookmarkEnd w:id="396"/>
      <w:bookmarkStart w:id="397" w:name="_Toc184308077"/>
      <w:bookmarkEnd w:id="397"/>
      <w:bookmarkStart w:id="398" w:name="_Toc184312136"/>
      <w:bookmarkEnd w:id="398"/>
      <w:bookmarkStart w:id="399" w:name="_Toc184308053"/>
      <w:bookmarkEnd w:id="399"/>
      <w:bookmarkStart w:id="400" w:name="_Toc184310311"/>
      <w:bookmarkEnd w:id="400"/>
      <w:bookmarkStart w:id="401" w:name="_Toc184314457"/>
      <w:bookmarkEnd w:id="401"/>
      <w:bookmarkStart w:id="402" w:name="_Toc184313299"/>
      <w:bookmarkEnd w:id="402"/>
      <w:bookmarkStart w:id="403" w:name="_Toc184314432"/>
      <w:bookmarkEnd w:id="403"/>
      <w:r>
        <w:rPr>
          <w:rFonts w:hint="eastAsia" w:asciiTheme="minorEastAsia" w:hAnsiTheme="minorEastAsia" w:eastAsiaTheme="minorEastAsia" w:cstheme="minorEastAsia"/>
          <w:b/>
          <w:color w:val="auto"/>
          <w:sz w:val="36"/>
          <w:szCs w:val="36"/>
        </w:rPr>
        <w:t>评审办法</w:t>
      </w:r>
    </w:p>
    <w:p w14:paraId="7BC918A4">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48"/>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2D1C1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748" w:type="dxa"/>
            <w:vAlign w:val="center"/>
          </w:tcPr>
          <w:p w14:paraId="6CDBC12C">
            <w:pPr>
              <w:shd w:val="clear"/>
              <w:spacing w:line="360" w:lineRule="auto"/>
              <w:ind w:firstLine="412"/>
              <w:rPr>
                <w:rFonts w:ascii="宋体" w:hAnsi="宋体"/>
                <w:color w:val="auto"/>
                <w:szCs w:val="21"/>
              </w:rPr>
            </w:pPr>
          </w:p>
        </w:tc>
        <w:tc>
          <w:tcPr>
            <w:tcW w:w="1224" w:type="dxa"/>
            <w:vAlign w:val="center"/>
          </w:tcPr>
          <w:p w14:paraId="3133F20D">
            <w:pPr>
              <w:shd w:val="clear"/>
              <w:spacing w:line="360" w:lineRule="auto"/>
              <w:ind w:firstLine="412"/>
              <w:rPr>
                <w:rFonts w:ascii="宋体" w:hAnsi="宋体"/>
                <w:color w:val="auto"/>
                <w:szCs w:val="21"/>
              </w:rPr>
            </w:pPr>
            <w:r>
              <w:rPr>
                <w:rFonts w:hint="eastAsia" w:ascii="宋体" w:hAnsi="宋体"/>
                <w:color w:val="auto"/>
              </w:rPr>
              <w:t>项目</w:t>
            </w:r>
          </w:p>
        </w:tc>
        <w:tc>
          <w:tcPr>
            <w:tcW w:w="7528" w:type="dxa"/>
            <w:vAlign w:val="center"/>
          </w:tcPr>
          <w:p w14:paraId="58A4C777">
            <w:pPr>
              <w:shd w:val="clear"/>
              <w:tabs>
                <w:tab w:val="left" w:pos="4915"/>
              </w:tabs>
              <w:spacing w:line="360" w:lineRule="auto"/>
              <w:ind w:firstLine="412"/>
              <w:jc w:val="center"/>
              <w:rPr>
                <w:rFonts w:ascii="宋体" w:hAnsi="宋体"/>
                <w:color w:val="auto"/>
                <w:szCs w:val="21"/>
              </w:rPr>
            </w:pPr>
            <w:r>
              <w:rPr>
                <w:rFonts w:hint="eastAsia" w:ascii="宋体" w:hAnsi="宋体"/>
                <w:color w:val="auto"/>
              </w:rPr>
              <w:t>评分细则</w:t>
            </w:r>
          </w:p>
        </w:tc>
      </w:tr>
      <w:tr w14:paraId="18B0C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45E6453">
            <w:pPr>
              <w:shd w:val="clear"/>
              <w:spacing w:line="360" w:lineRule="auto"/>
              <w:rPr>
                <w:rFonts w:ascii="宋体" w:hAnsi="宋体"/>
                <w:color w:val="auto"/>
                <w:szCs w:val="21"/>
              </w:rPr>
            </w:pPr>
            <w:r>
              <w:rPr>
                <w:rFonts w:ascii="宋体" w:hAnsi="宋体"/>
                <w:color w:val="auto"/>
                <w:szCs w:val="21"/>
              </w:rPr>
              <w:t>技术资信</w:t>
            </w:r>
            <w:r>
              <w:rPr>
                <w:rFonts w:hint="eastAsia" w:ascii="宋体" w:hAnsi="宋体"/>
                <w:color w:val="auto"/>
                <w:szCs w:val="21"/>
              </w:rPr>
              <w:t>部分65</w:t>
            </w:r>
            <w:r>
              <w:rPr>
                <w:rFonts w:ascii="宋体" w:hAnsi="宋体"/>
                <w:color w:val="auto"/>
                <w:szCs w:val="21"/>
              </w:rPr>
              <w:t>分</w:t>
            </w:r>
          </w:p>
        </w:tc>
        <w:tc>
          <w:tcPr>
            <w:tcW w:w="1224" w:type="dxa"/>
            <w:vAlign w:val="center"/>
          </w:tcPr>
          <w:p w14:paraId="093365A3">
            <w:pPr>
              <w:shd w:val="clear"/>
              <w:spacing w:line="360" w:lineRule="auto"/>
              <w:rPr>
                <w:rFonts w:ascii="宋体" w:hAnsi="宋体"/>
                <w:color w:val="auto"/>
                <w:szCs w:val="21"/>
              </w:rPr>
            </w:pPr>
            <w:r>
              <w:rPr>
                <w:rFonts w:hint="eastAsia" w:ascii="宋体" w:hAnsi="宋体"/>
                <w:color w:val="auto"/>
                <w:szCs w:val="21"/>
              </w:rPr>
              <w:t>项目主要</w:t>
            </w:r>
            <w:r>
              <w:rPr>
                <w:rFonts w:ascii="宋体" w:hAnsi="宋体"/>
                <w:color w:val="auto"/>
                <w:szCs w:val="21"/>
              </w:rPr>
              <w:t>技术</w:t>
            </w:r>
            <w:r>
              <w:rPr>
                <w:rFonts w:hint="eastAsia" w:ascii="宋体" w:hAnsi="宋体"/>
                <w:color w:val="auto"/>
                <w:szCs w:val="21"/>
              </w:rPr>
              <w:t>要求</w:t>
            </w:r>
          </w:p>
          <w:p w14:paraId="388F81F6">
            <w:pPr>
              <w:shd w:val="clear"/>
              <w:spacing w:line="360" w:lineRule="auto"/>
              <w:rPr>
                <w:rFonts w:ascii="宋体" w:hAnsi="宋体"/>
                <w:color w:val="auto"/>
                <w:szCs w:val="21"/>
              </w:rPr>
            </w:pPr>
            <w:r>
              <w:rPr>
                <w:rFonts w:ascii="宋体" w:hAnsi="宋体"/>
                <w:color w:val="auto"/>
                <w:szCs w:val="21"/>
              </w:rPr>
              <w:t>响应情况</w:t>
            </w:r>
          </w:p>
          <w:p w14:paraId="47D17383">
            <w:pPr>
              <w:shd w:val="clea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21</w:t>
            </w:r>
            <w:r>
              <w:rPr>
                <w:rFonts w:ascii="宋体" w:hAnsi="宋体"/>
                <w:color w:val="auto"/>
                <w:szCs w:val="21"/>
              </w:rPr>
              <w:t>分）</w:t>
            </w:r>
          </w:p>
        </w:tc>
        <w:tc>
          <w:tcPr>
            <w:tcW w:w="7528" w:type="dxa"/>
            <w:vAlign w:val="center"/>
          </w:tcPr>
          <w:p w14:paraId="43F76D65">
            <w:pPr>
              <w:shd w:val="clear"/>
              <w:tabs>
                <w:tab w:val="left" w:pos="4915"/>
              </w:tabs>
              <w:spacing w:line="360" w:lineRule="auto"/>
              <w:rPr>
                <w:rFonts w:ascii="宋体" w:hAnsi="宋体" w:cs="宋体"/>
                <w:color w:val="auto"/>
                <w:szCs w:val="21"/>
              </w:rPr>
            </w:pPr>
            <w:r>
              <w:rPr>
                <w:rFonts w:hint="eastAsia" w:ascii="宋体" w:hAnsi="宋体" w:cs="宋体"/>
                <w:color w:val="auto"/>
                <w:szCs w:val="21"/>
              </w:rPr>
              <w:t>1、项目技术要求响应情况（21分）</w:t>
            </w:r>
          </w:p>
          <w:p w14:paraId="6F2DF690">
            <w:pPr>
              <w:shd w:val="clear"/>
              <w:tabs>
                <w:tab w:val="left" w:pos="4915"/>
              </w:tabs>
              <w:spacing w:line="360" w:lineRule="auto"/>
              <w:rPr>
                <w:rFonts w:ascii="宋体" w:hAnsi="宋体"/>
                <w:color w:val="auto"/>
                <w:szCs w:val="21"/>
              </w:rPr>
            </w:pPr>
            <w:r>
              <w:rPr>
                <w:rFonts w:hint="eastAsia" w:ascii="宋体" w:hAnsi="宋体" w:cs="宋体"/>
                <w:color w:val="auto"/>
                <w:szCs w:val="21"/>
              </w:rPr>
              <w:t>响应文件对采购文件“第三部分采购需求”的响应情况：全部满足采购文件要求的得21分，非实质性要求的每负偏离一项扣2分，负偏离11项及以上的作无效响应文件处理。标▲条款的有任一负偏离的作无效响应文件处理。</w:t>
            </w:r>
          </w:p>
        </w:tc>
      </w:tr>
      <w:tr w14:paraId="70D23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E309B71">
            <w:pPr>
              <w:shd w:val="clear"/>
              <w:spacing w:line="360" w:lineRule="auto"/>
              <w:ind w:firstLine="412"/>
              <w:rPr>
                <w:rFonts w:ascii="宋体" w:hAnsi="宋体"/>
                <w:color w:val="auto"/>
                <w:szCs w:val="21"/>
              </w:rPr>
            </w:pPr>
          </w:p>
        </w:tc>
        <w:tc>
          <w:tcPr>
            <w:tcW w:w="1224" w:type="dxa"/>
            <w:tcBorders>
              <w:bottom w:val="single" w:color="auto" w:sz="4" w:space="0"/>
            </w:tcBorders>
            <w:vAlign w:val="center"/>
          </w:tcPr>
          <w:p w14:paraId="0A79F177">
            <w:pPr>
              <w:shd w:val="clear"/>
              <w:spacing w:line="360" w:lineRule="auto"/>
              <w:rPr>
                <w:rFonts w:ascii="宋体" w:hAnsi="宋体"/>
                <w:color w:val="auto"/>
                <w:szCs w:val="21"/>
              </w:rPr>
            </w:pPr>
            <w:r>
              <w:rPr>
                <w:rFonts w:hint="eastAsia" w:ascii="宋体" w:hAnsi="宋体" w:cs="宋体"/>
                <w:color w:val="auto"/>
                <w:szCs w:val="21"/>
              </w:rPr>
              <w:t>背景调查（5分）</w:t>
            </w:r>
          </w:p>
        </w:tc>
        <w:tc>
          <w:tcPr>
            <w:tcW w:w="7528" w:type="dxa"/>
            <w:tcBorders>
              <w:bottom w:val="single" w:color="auto" w:sz="4" w:space="0"/>
            </w:tcBorders>
            <w:vAlign w:val="center"/>
          </w:tcPr>
          <w:p w14:paraId="4716F7C0">
            <w:pPr>
              <w:shd w:val="clear"/>
              <w:tabs>
                <w:tab w:val="left" w:pos="4915"/>
              </w:tabs>
              <w:spacing w:line="360" w:lineRule="auto"/>
              <w:rPr>
                <w:rFonts w:ascii="宋体" w:hAnsi="宋体" w:cs="宋体"/>
                <w:color w:val="auto"/>
                <w:szCs w:val="21"/>
              </w:rPr>
            </w:pPr>
            <w:r>
              <w:rPr>
                <w:rFonts w:hint="eastAsia" w:ascii="宋体" w:hAnsi="宋体" w:cs="宋体"/>
                <w:color w:val="auto"/>
                <w:szCs w:val="21"/>
              </w:rPr>
              <w:t>2、项目背景调查（5分）</w:t>
            </w:r>
          </w:p>
          <w:p w14:paraId="676C8DDF">
            <w:pPr>
              <w:shd w:val="clear"/>
              <w:tabs>
                <w:tab w:val="left" w:pos="4915"/>
              </w:tabs>
              <w:spacing w:line="360" w:lineRule="auto"/>
              <w:rPr>
                <w:rFonts w:ascii="宋体" w:hAnsi="宋体" w:cs="宋体"/>
                <w:color w:val="auto"/>
                <w:szCs w:val="21"/>
              </w:rPr>
            </w:pPr>
            <w:r>
              <w:rPr>
                <w:rFonts w:hint="eastAsia" w:ascii="宋体" w:hAnsi="宋体" w:cs="宋体"/>
                <w:color w:val="auto"/>
                <w:szCs w:val="21"/>
              </w:rPr>
              <w:t>评委对供应商根据自行踏勘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02802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53CF740">
            <w:pPr>
              <w:shd w:val="clear"/>
              <w:spacing w:line="360" w:lineRule="auto"/>
              <w:ind w:firstLine="412"/>
              <w:rPr>
                <w:rFonts w:ascii="宋体" w:hAnsi="宋体"/>
                <w:color w:val="auto"/>
                <w:szCs w:val="21"/>
              </w:rPr>
            </w:pPr>
          </w:p>
        </w:tc>
        <w:tc>
          <w:tcPr>
            <w:tcW w:w="1224" w:type="dxa"/>
            <w:vMerge w:val="restart"/>
            <w:tcBorders>
              <w:top w:val="single" w:color="auto" w:sz="4" w:space="0"/>
            </w:tcBorders>
            <w:vAlign w:val="center"/>
          </w:tcPr>
          <w:p w14:paraId="4EB98139">
            <w:pPr>
              <w:shd w:val="clear"/>
              <w:spacing w:line="360" w:lineRule="auto"/>
              <w:rPr>
                <w:rFonts w:ascii="宋体" w:hAnsi="宋体"/>
                <w:color w:val="auto"/>
                <w:szCs w:val="21"/>
              </w:rPr>
            </w:pPr>
            <w:r>
              <w:rPr>
                <w:rFonts w:hint="eastAsia" w:ascii="宋体" w:hAnsi="宋体"/>
                <w:color w:val="auto"/>
                <w:szCs w:val="21"/>
              </w:rPr>
              <w:t>施工组织方案</w:t>
            </w:r>
            <w:r>
              <w:rPr>
                <w:rFonts w:ascii="宋体" w:hAnsi="宋体"/>
                <w:color w:val="auto"/>
                <w:szCs w:val="21"/>
              </w:rPr>
              <w:t>（</w:t>
            </w:r>
            <w:r>
              <w:rPr>
                <w:rFonts w:hint="eastAsia" w:ascii="宋体" w:hAnsi="宋体"/>
                <w:color w:val="auto"/>
                <w:szCs w:val="21"/>
              </w:rPr>
              <w:t>24</w:t>
            </w:r>
            <w:r>
              <w:rPr>
                <w:rFonts w:ascii="宋体" w:hAnsi="宋体"/>
                <w:color w:val="auto"/>
                <w:szCs w:val="21"/>
              </w:rPr>
              <w:t>分）</w:t>
            </w:r>
          </w:p>
        </w:tc>
        <w:tc>
          <w:tcPr>
            <w:tcW w:w="7528" w:type="dxa"/>
            <w:tcBorders>
              <w:top w:val="single" w:color="auto" w:sz="4" w:space="0"/>
            </w:tcBorders>
            <w:vAlign w:val="center"/>
          </w:tcPr>
          <w:p w14:paraId="24E2F741">
            <w:pPr>
              <w:shd w:val="clear"/>
              <w:tabs>
                <w:tab w:val="left" w:pos="4915"/>
              </w:tabs>
              <w:spacing w:line="360" w:lineRule="auto"/>
              <w:rPr>
                <w:rFonts w:ascii="宋体" w:hAnsi="宋体" w:cs="宋体"/>
                <w:color w:val="auto"/>
                <w:szCs w:val="21"/>
              </w:rPr>
            </w:pPr>
            <w:r>
              <w:rPr>
                <w:rFonts w:hint="eastAsia" w:ascii="宋体" w:hAnsi="宋体" w:cs="宋体"/>
                <w:color w:val="auto"/>
                <w:szCs w:val="21"/>
              </w:rPr>
              <w:t>3、施工技术方案（6分）</w:t>
            </w:r>
          </w:p>
          <w:p w14:paraId="1F9446C7">
            <w:pPr>
              <w:shd w:val="clear"/>
              <w:tabs>
                <w:tab w:val="left" w:pos="4915"/>
              </w:tabs>
              <w:spacing w:line="360" w:lineRule="auto"/>
              <w:rPr>
                <w:rFonts w:ascii="宋体" w:hAnsi="宋体" w:cs="宋体"/>
                <w:color w:val="auto"/>
                <w:szCs w:val="21"/>
              </w:rPr>
            </w:pPr>
            <w:r>
              <w:rPr>
                <w:rFonts w:hint="eastAsia" w:ascii="宋体" w:hAnsi="宋体" w:cs="宋体"/>
                <w:color w:val="auto"/>
                <w:szCs w:val="21"/>
              </w:rPr>
              <w:t>供应商提供的针对本项目的施工技术方案：①施工方法；②施工工艺；③施工机械配备方案；上述内容详细有针对性的每项得2分；内容有所欠缺的得1分；内容不合理或未提供不得分。</w:t>
            </w:r>
          </w:p>
        </w:tc>
      </w:tr>
      <w:tr w14:paraId="22152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91F4626">
            <w:pPr>
              <w:shd w:val="clear"/>
              <w:spacing w:line="360" w:lineRule="auto"/>
              <w:ind w:firstLine="412"/>
              <w:rPr>
                <w:rFonts w:ascii="宋体" w:hAnsi="宋体"/>
                <w:color w:val="auto"/>
                <w:szCs w:val="21"/>
              </w:rPr>
            </w:pPr>
          </w:p>
        </w:tc>
        <w:tc>
          <w:tcPr>
            <w:tcW w:w="1224" w:type="dxa"/>
            <w:vMerge w:val="continue"/>
            <w:vAlign w:val="center"/>
          </w:tcPr>
          <w:p w14:paraId="288B3358">
            <w:pPr>
              <w:shd w:val="clear"/>
              <w:spacing w:line="360" w:lineRule="auto"/>
              <w:ind w:firstLine="412"/>
              <w:rPr>
                <w:rFonts w:ascii="宋体" w:hAnsi="宋体"/>
                <w:color w:val="auto"/>
                <w:szCs w:val="21"/>
              </w:rPr>
            </w:pPr>
          </w:p>
        </w:tc>
        <w:tc>
          <w:tcPr>
            <w:tcW w:w="7528" w:type="dxa"/>
            <w:vAlign w:val="center"/>
          </w:tcPr>
          <w:p w14:paraId="6E3515FB">
            <w:pPr>
              <w:shd w:val="clear"/>
              <w:tabs>
                <w:tab w:val="left" w:pos="4915"/>
              </w:tabs>
              <w:spacing w:line="360" w:lineRule="auto"/>
              <w:rPr>
                <w:rFonts w:ascii="宋体" w:hAnsi="宋体" w:cs="宋体"/>
                <w:color w:val="auto"/>
                <w:szCs w:val="21"/>
              </w:rPr>
            </w:pPr>
            <w:r>
              <w:rPr>
                <w:rFonts w:hint="eastAsia" w:ascii="宋体" w:hAnsi="宋体" w:cs="宋体"/>
                <w:color w:val="auto"/>
                <w:szCs w:val="21"/>
              </w:rPr>
              <w:t>4、工程质量保证方案（6分）</w:t>
            </w:r>
          </w:p>
          <w:p w14:paraId="0035179C">
            <w:pPr>
              <w:shd w:val="clear"/>
              <w:tabs>
                <w:tab w:val="left" w:pos="4915"/>
              </w:tabs>
              <w:spacing w:line="360" w:lineRule="auto"/>
              <w:rPr>
                <w:rFonts w:ascii="宋体" w:hAnsi="宋体" w:cs="宋体"/>
                <w:color w:val="auto"/>
                <w:szCs w:val="21"/>
              </w:rPr>
            </w:pPr>
            <w:r>
              <w:rPr>
                <w:rFonts w:hint="eastAsia" w:ascii="宋体" w:hAnsi="宋体" w:cs="宋体"/>
                <w:color w:val="auto"/>
                <w:szCs w:val="21"/>
              </w:rPr>
              <w:t>供应商提供的针对本项目的工程质量保证方案：①工程管理制度；②施工团队人员管理措施；③施工材料质量的保障措施；上述内容详细有针对性的每项得2分；内容有所欠缺的得1分；内容不合理或未提供不得分。</w:t>
            </w:r>
          </w:p>
        </w:tc>
      </w:tr>
      <w:tr w14:paraId="4B882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D29A4B">
            <w:pPr>
              <w:shd w:val="clear"/>
              <w:spacing w:line="360" w:lineRule="auto"/>
              <w:ind w:firstLine="412"/>
              <w:rPr>
                <w:rFonts w:ascii="宋体" w:hAnsi="宋体"/>
                <w:color w:val="auto"/>
                <w:szCs w:val="21"/>
              </w:rPr>
            </w:pPr>
          </w:p>
        </w:tc>
        <w:tc>
          <w:tcPr>
            <w:tcW w:w="1224" w:type="dxa"/>
            <w:vMerge w:val="continue"/>
            <w:vAlign w:val="center"/>
          </w:tcPr>
          <w:p w14:paraId="11935C8B">
            <w:pPr>
              <w:shd w:val="clear"/>
              <w:spacing w:line="360" w:lineRule="auto"/>
              <w:ind w:firstLine="412"/>
              <w:rPr>
                <w:rFonts w:ascii="宋体" w:hAnsi="宋体"/>
                <w:color w:val="auto"/>
                <w:szCs w:val="21"/>
              </w:rPr>
            </w:pPr>
          </w:p>
        </w:tc>
        <w:tc>
          <w:tcPr>
            <w:tcW w:w="7528" w:type="dxa"/>
            <w:vAlign w:val="center"/>
          </w:tcPr>
          <w:p w14:paraId="1D852C7B">
            <w:pPr>
              <w:shd w:val="clear"/>
              <w:tabs>
                <w:tab w:val="left" w:pos="4915"/>
              </w:tabs>
              <w:spacing w:line="360" w:lineRule="auto"/>
              <w:rPr>
                <w:rFonts w:ascii="宋体" w:hAnsi="宋体" w:cs="宋体"/>
                <w:color w:val="auto"/>
                <w:szCs w:val="21"/>
              </w:rPr>
            </w:pPr>
            <w:r>
              <w:rPr>
                <w:rFonts w:hint="eastAsia" w:ascii="宋体" w:hAnsi="宋体" w:cs="宋体"/>
                <w:color w:val="auto"/>
                <w:szCs w:val="21"/>
              </w:rPr>
              <w:t>5、施工进度保障方案（4分）</w:t>
            </w:r>
          </w:p>
          <w:p w14:paraId="5DEC6ED5">
            <w:pPr>
              <w:shd w:val="clear"/>
              <w:tabs>
                <w:tab w:val="left" w:pos="4915"/>
              </w:tabs>
              <w:spacing w:line="360" w:lineRule="auto"/>
              <w:rPr>
                <w:rFonts w:ascii="宋体" w:hAnsi="宋体" w:cs="宋体"/>
                <w:color w:val="auto"/>
                <w:szCs w:val="21"/>
              </w:rPr>
            </w:pPr>
            <w:r>
              <w:rPr>
                <w:rFonts w:hint="eastAsia" w:ascii="宋体" w:hAnsi="宋体" w:cs="宋体"/>
                <w:color w:val="auto"/>
                <w:szCs w:val="21"/>
              </w:rPr>
              <w:t>供应商提供的针对本项目的施工进度管理与控制方案：①</w:t>
            </w:r>
            <w:r>
              <w:rPr>
                <w:rFonts w:hint="eastAsia" w:ascii="宋体" w:hAnsi="宋体"/>
                <w:color w:val="auto"/>
                <w:lang w:val="zh-CN"/>
              </w:rPr>
              <w:t>针对本项目进度控制方法（包括组织、计划、经济等手段）；②进度控制措施（包括组织、技术、经济等措施）；</w:t>
            </w:r>
            <w:r>
              <w:rPr>
                <w:rFonts w:hint="eastAsia" w:ascii="宋体" w:hAnsi="宋体" w:cs="宋体"/>
                <w:color w:val="auto"/>
                <w:szCs w:val="21"/>
              </w:rPr>
              <w:t>上述内容完整详细有针对性的每项得2分；内容有所欠缺的得1分；内容不合理或未提供不得分。</w:t>
            </w:r>
          </w:p>
        </w:tc>
      </w:tr>
      <w:tr w14:paraId="19D63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EA47E65">
            <w:pPr>
              <w:shd w:val="clear"/>
              <w:spacing w:line="360" w:lineRule="auto"/>
              <w:ind w:firstLine="412"/>
              <w:rPr>
                <w:rFonts w:ascii="宋体" w:hAnsi="宋体"/>
                <w:color w:val="auto"/>
                <w:szCs w:val="21"/>
              </w:rPr>
            </w:pPr>
          </w:p>
        </w:tc>
        <w:tc>
          <w:tcPr>
            <w:tcW w:w="1224" w:type="dxa"/>
            <w:vMerge w:val="continue"/>
            <w:vAlign w:val="center"/>
          </w:tcPr>
          <w:p w14:paraId="23C8398C">
            <w:pPr>
              <w:shd w:val="clear"/>
              <w:spacing w:line="360" w:lineRule="auto"/>
              <w:ind w:firstLine="412"/>
              <w:rPr>
                <w:rFonts w:ascii="宋体" w:hAnsi="宋体"/>
                <w:color w:val="auto"/>
                <w:szCs w:val="21"/>
              </w:rPr>
            </w:pPr>
          </w:p>
        </w:tc>
        <w:tc>
          <w:tcPr>
            <w:tcW w:w="7528" w:type="dxa"/>
            <w:vAlign w:val="center"/>
          </w:tcPr>
          <w:p w14:paraId="06A729FA">
            <w:pPr>
              <w:shd w:val="clear"/>
              <w:tabs>
                <w:tab w:val="left" w:pos="4915"/>
              </w:tabs>
              <w:spacing w:line="360" w:lineRule="auto"/>
              <w:rPr>
                <w:rFonts w:ascii="宋体" w:hAnsi="宋体" w:cs="宋体"/>
                <w:color w:val="auto"/>
                <w:szCs w:val="21"/>
              </w:rPr>
            </w:pPr>
            <w:r>
              <w:rPr>
                <w:rFonts w:hint="eastAsia" w:ascii="宋体" w:hAnsi="宋体" w:cs="宋体"/>
                <w:color w:val="auto"/>
                <w:szCs w:val="21"/>
              </w:rPr>
              <w:t>6、安全生产、文明施工措施（4分）</w:t>
            </w:r>
          </w:p>
          <w:p w14:paraId="051949D1">
            <w:pPr>
              <w:shd w:val="clear"/>
              <w:tabs>
                <w:tab w:val="left" w:pos="4915"/>
              </w:tabs>
              <w:spacing w:line="360" w:lineRule="auto"/>
              <w:rPr>
                <w:rFonts w:ascii="宋体" w:hAnsi="宋体" w:cs="宋体"/>
                <w:color w:val="auto"/>
                <w:szCs w:val="21"/>
              </w:rPr>
            </w:pPr>
            <w:r>
              <w:rPr>
                <w:rFonts w:hint="eastAsia" w:ascii="宋体" w:hAnsi="宋体" w:cs="宋体"/>
                <w:color w:val="auto"/>
                <w:szCs w:val="21"/>
              </w:rPr>
              <w:t>供应商提供的针对本项目的安全生产、文明施工措施：①</w:t>
            </w:r>
            <w:r>
              <w:rPr>
                <w:rFonts w:hint="eastAsia" w:ascii="宋体" w:hAnsi="宋体"/>
                <w:color w:val="auto"/>
                <w:lang w:val="zh-CN"/>
              </w:rPr>
              <w:t>针对本项目</w:t>
            </w:r>
            <w:r>
              <w:rPr>
                <w:rFonts w:hint="eastAsia" w:ascii="宋体" w:hAnsi="宋体" w:cs="宋体"/>
                <w:color w:val="auto"/>
                <w:szCs w:val="21"/>
              </w:rPr>
              <w:t>安全生产</w:t>
            </w:r>
            <w:r>
              <w:rPr>
                <w:rFonts w:hint="eastAsia" w:ascii="宋体" w:hAnsi="宋体"/>
                <w:color w:val="auto"/>
                <w:lang w:val="zh-CN"/>
              </w:rPr>
              <w:t>方法（</w:t>
            </w:r>
            <w:r>
              <w:rPr>
                <w:rFonts w:hint="eastAsia" w:ascii="宋体" w:hAnsi="宋体" w:cs="宋体"/>
                <w:color w:val="auto"/>
                <w:szCs w:val="21"/>
              </w:rPr>
              <w:t>安全生产、防火安全措施、高空坠落预防措施等</w:t>
            </w:r>
            <w:r>
              <w:rPr>
                <w:rFonts w:hint="eastAsia" w:ascii="宋体" w:hAnsi="宋体"/>
                <w:color w:val="auto"/>
                <w:lang w:val="zh-CN"/>
              </w:rPr>
              <w:t>）</w:t>
            </w:r>
            <w:r>
              <w:rPr>
                <w:rFonts w:hint="eastAsia" w:ascii="宋体" w:hAnsi="宋体" w:cs="宋体"/>
                <w:color w:val="auto"/>
                <w:szCs w:val="21"/>
              </w:rPr>
              <w:t>；②</w:t>
            </w:r>
            <w:r>
              <w:rPr>
                <w:rFonts w:hint="eastAsia" w:ascii="宋体" w:hAnsi="宋体"/>
                <w:color w:val="auto"/>
                <w:lang w:val="zh-CN"/>
              </w:rPr>
              <w:t>针对本项目</w:t>
            </w:r>
            <w:r>
              <w:rPr>
                <w:rFonts w:hint="eastAsia" w:ascii="宋体" w:hAnsi="宋体" w:cs="宋体"/>
                <w:color w:val="auto"/>
                <w:szCs w:val="21"/>
              </w:rPr>
              <w:t>文明施工措施（施工噪音、施工震动、施工扬尘等防治措施）；上述内容完整详细有针对性的每项得2分；内容有所欠缺的得1分；内容不合理或未提供不得分。</w:t>
            </w:r>
          </w:p>
        </w:tc>
      </w:tr>
      <w:tr w14:paraId="27E67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3F5F34E0">
            <w:pPr>
              <w:shd w:val="clear"/>
              <w:spacing w:line="360" w:lineRule="auto"/>
              <w:ind w:firstLine="412"/>
              <w:rPr>
                <w:rFonts w:ascii="宋体" w:hAnsi="宋体"/>
                <w:color w:val="auto"/>
                <w:szCs w:val="21"/>
              </w:rPr>
            </w:pPr>
          </w:p>
        </w:tc>
        <w:tc>
          <w:tcPr>
            <w:tcW w:w="1224" w:type="dxa"/>
            <w:vMerge w:val="continue"/>
            <w:vAlign w:val="center"/>
          </w:tcPr>
          <w:p w14:paraId="11AB2653">
            <w:pPr>
              <w:shd w:val="clear"/>
              <w:spacing w:line="360" w:lineRule="auto"/>
              <w:ind w:firstLine="412"/>
              <w:rPr>
                <w:rFonts w:ascii="宋体" w:hAnsi="宋体"/>
                <w:color w:val="auto"/>
                <w:szCs w:val="21"/>
              </w:rPr>
            </w:pPr>
          </w:p>
        </w:tc>
        <w:tc>
          <w:tcPr>
            <w:tcW w:w="7528" w:type="dxa"/>
            <w:vAlign w:val="center"/>
          </w:tcPr>
          <w:p w14:paraId="6DB2B895">
            <w:pPr>
              <w:shd w:val="clear"/>
              <w:tabs>
                <w:tab w:val="left" w:pos="4915"/>
              </w:tabs>
              <w:spacing w:line="360" w:lineRule="auto"/>
              <w:rPr>
                <w:rFonts w:ascii="宋体" w:hAnsi="宋体" w:cs="宋体"/>
                <w:color w:val="auto"/>
                <w:szCs w:val="21"/>
              </w:rPr>
            </w:pPr>
            <w:r>
              <w:rPr>
                <w:rFonts w:hint="eastAsia" w:ascii="宋体" w:hAnsi="宋体" w:cs="宋体"/>
                <w:color w:val="auto"/>
                <w:szCs w:val="21"/>
              </w:rPr>
              <w:t>7、施工环境保护及措施（4分）</w:t>
            </w:r>
          </w:p>
          <w:p w14:paraId="72787DCD">
            <w:pPr>
              <w:shd w:val="clear"/>
              <w:tabs>
                <w:tab w:val="left" w:pos="4915"/>
              </w:tabs>
              <w:spacing w:line="360" w:lineRule="auto"/>
              <w:rPr>
                <w:rFonts w:ascii="宋体" w:hAnsi="宋体" w:cs="宋体"/>
                <w:color w:val="auto"/>
                <w:szCs w:val="21"/>
              </w:rPr>
            </w:pPr>
            <w:r>
              <w:rPr>
                <w:rFonts w:hint="eastAsia" w:ascii="宋体" w:hAnsi="宋体" w:cs="宋体"/>
                <w:color w:val="auto"/>
                <w:szCs w:val="21"/>
              </w:rPr>
              <w:t>供应商提供的针对本项目的施工环境保护及措施：①</w:t>
            </w:r>
            <w:r>
              <w:rPr>
                <w:rFonts w:hint="eastAsia" w:ascii="宋体" w:hAnsi="宋体"/>
                <w:color w:val="auto"/>
                <w:lang w:val="zh-CN"/>
              </w:rPr>
              <w:t>针对本项目</w:t>
            </w:r>
            <w:r>
              <w:rPr>
                <w:rFonts w:hint="eastAsia" w:ascii="宋体" w:hAnsi="宋体" w:cs="宋体"/>
                <w:color w:val="auto"/>
                <w:szCs w:val="21"/>
              </w:rPr>
              <w:t>施工环境保护</w:t>
            </w:r>
            <w:r>
              <w:rPr>
                <w:rFonts w:hint="eastAsia" w:ascii="宋体" w:hAnsi="宋体"/>
                <w:color w:val="auto"/>
                <w:lang w:val="zh-CN"/>
              </w:rPr>
              <w:t>（</w:t>
            </w:r>
            <w:r>
              <w:rPr>
                <w:rFonts w:hint="eastAsia" w:ascii="宋体" w:hAnsi="宋体" w:cs="宋体"/>
                <w:color w:val="auto"/>
                <w:szCs w:val="21"/>
              </w:rPr>
              <w:t>人群健康保护、绿色植被保护、资源保护、水源保护等</w:t>
            </w:r>
            <w:r>
              <w:rPr>
                <w:rFonts w:hint="eastAsia" w:ascii="宋体" w:hAnsi="宋体"/>
                <w:color w:val="auto"/>
                <w:lang w:val="zh-CN"/>
              </w:rPr>
              <w:t>）</w:t>
            </w:r>
            <w:r>
              <w:rPr>
                <w:rFonts w:hint="eastAsia" w:ascii="宋体" w:hAnsi="宋体" w:cs="宋体"/>
                <w:color w:val="auto"/>
                <w:szCs w:val="21"/>
              </w:rPr>
              <w:t>；②</w:t>
            </w:r>
            <w:r>
              <w:rPr>
                <w:rFonts w:hint="eastAsia" w:ascii="宋体" w:hAnsi="宋体"/>
                <w:color w:val="auto"/>
                <w:lang w:val="zh-CN"/>
              </w:rPr>
              <w:t>针对本项目</w:t>
            </w:r>
            <w:r>
              <w:rPr>
                <w:rFonts w:hint="eastAsia" w:ascii="宋体" w:hAnsi="宋体" w:cs="宋体"/>
                <w:color w:val="auto"/>
                <w:szCs w:val="21"/>
              </w:rPr>
              <w:t>施工环境保护措施（施工废水处理、废弃物处理、噪声控制措施、大气污染防治措施等）；上述内容完整详细有针对性的每项得2分；内容有所欠缺的得1分；内容不合理或未提供不得分。</w:t>
            </w:r>
          </w:p>
        </w:tc>
      </w:tr>
      <w:tr w14:paraId="773D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B2F6947">
            <w:pPr>
              <w:shd w:val="clear"/>
              <w:spacing w:line="360" w:lineRule="auto"/>
              <w:ind w:firstLine="412"/>
              <w:rPr>
                <w:rFonts w:ascii="宋体" w:hAnsi="宋体"/>
                <w:color w:val="auto"/>
                <w:szCs w:val="21"/>
              </w:rPr>
            </w:pPr>
          </w:p>
        </w:tc>
        <w:tc>
          <w:tcPr>
            <w:tcW w:w="1224" w:type="dxa"/>
            <w:vAlign w:val="center"/>
          </w:tcPr>
          <w:p w14:paraId="08BC04E8">
            <w:pPr>
              <w:shd w:val="clear"/>
              <w:spacing w:line="360" w:lineRule="auto"/>
              <w:rPr>
                <w:rFonts w:ascii="宋体" w:hAnsi="宋体"/>
                <w:color w:val="auto"/>
                <w:szCs w:val="21"/>
              </w:rPr>
            </w:pPr>
            <w:r>
              <w:rPr>
                <w:rFonts w:hint="eastAsia" w:ascii="宋体" w:hAnsi="宋体"/>
                <w:color w:val="auto"/>
                <w:szCs w:val="21"/>
              </w:rPr>
              <w:t>项目团队（5分）</w:t>
            </w:r>
          </w:p>
        </w:tc>
        <w:tc>
          <w:tcPr>
            <w:tcW w:w="7528" w:type="dxa"/>
            <w:vAlign w:val="center"/>
          </w:tcPr>
          <w:p w14:paraId="7FD928FB">
            <w:pPr>
              <w:shd w:val="clear"/>
              <w:tabs>
                <w:tab w:val="left" w:pos="4915"/>
              </w:tabs>
              <w:spacing w:line="360" w:lineRule="auto"/>
              <w:rPr>
                <w:rFonts w:ascii="宋体" w:hAnsi="宋体" w:cs="宋体"/>
                <w:color w:val="auto"/>
                <w:szCs w:val="21"/>
              </w:rPr>
            </w:pPr>
            <w:r>
              <w:rPr>
                <w:rFonts w:hint="eastAsia" w:ascii="宋体" w:hAnsi="宋体" w:cs="宋体"/>
                <w:color w:val="auto"/>
                <w:szCs w:val="21"/>
              </w:rPr>
              <w:t>8、其他施工人员配备（5分）</w:t>
            </w:r>
          </w:p>
          <w:p w14:paraId="0AE0F7D8">
            <w:pPr>
              <w:shd w:val="clear"/>
              <w:tabs>
                <w:tab w:val="left" w:pos="4915"/>
              </w:tabs>
              <w:spacing w:line="360" w:lineRule="auto"/>
              <w:rPr>
                <w:rFonts w:ascii="宋体" w:hAnsi="宋体" w:cs="宋体"/>
                <w:color w:val="auto"/>
                <w:szCs w:val="21"/>
              </w:rPr>
            </w:pPr>
            <w:r>
              <w:rPr>
                <w:rFonts w:hint="eastAsia" w:ascii="宋体" w:hAnsi="宋体"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0A94C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48" w:type="dxa"/>
            <w:vMerge w:val="continue"/>
            <w:vAlign w:val="center"/>
          </w:tcPr>
          <w:p w14:paraId="77DC21F1">
            <w:pPr>
              <w:shd w:val="clear"/>
              <w:spacing w:line="360" w:lineRule="auto"/>
              <w:ind w:firstLine="412"/>
              <w:rPr>
                <w:rFonts w:ascii="宋体" w:hAnsi="宋体"/>
                <w:color w:val="auto"/>
                <w:szCs w:val="21"/>
              </w:rPr>
            </w:pPr>
          </w:p>
        </w:tc>
        <w:tc>
          <w:tcPr>
            <w:tcW w:w="1224" w:type="dxa"/>
            <w:vAlign w:val="center"/>
          </w:tcPr>
          <w:p w14:paraId="2F7355E9">
            <w:pPr>
              <w:shd w:val="clear"/>
              <w:spacing w:line="360" w:lineRule="auto"/>
              <w:rPr>
                <w:rFonts w:ascii="宋体" w:hAnsi="宋体" w:cs="Calibri"/>
                <w:color w:val="auto"/>
                <w:szCs w:val="21"/>
              </w:rPr>
            </w:pPr>
            <w:r>
              <w:rPr>
                <w:rFonts w:hint="eastAsia" w:ascii="宋体" w:hAnsi="宋体" w:cs="Calibri"/>
                <w:color w:val="auto"/>
                <w:szCs w:val="21"/>
              </w:rPr>
              <w:t>售后服务承诺（5分）</w:t>
            </w:r>
          </w:p>
        </w:tc>
        <w:tc>
          <w:tcPr>
            <w:tcW w:w="7528" w:type="dxa"/>
            <w:vAlign w:val="center"/>
          </w:tcPr>
          <w:p w14:paraId="18530E44">
            <w:pPr>
              <w:shd w:val="clear"/>
              <w:tabs>
                <w:tab w:val="left" w:pos="4915"/>
              </w:tabs>
              <w:spacing w:line="360" w:lineRule="auto"/>
              <w:rPr>
                <w:rFonts w:ascii="宋体" w:hAnsi="宋体" w:cs="宋体"/>
                <w:color w:val="auto"/>
                <w:szCs w:val="21"/>
              </w:rPr>
            </w:pPr>
            <w:r>
              <w:rPr>
                <w:rFonts w:hint="eastAsia" w:ascii="宋体" w:hAnsi="宋体" w:cs="Calibri"/>
                <w:color w:val="auto"/>
                <w:szCs w:val="21"/>
              </w:rPr>
              <w:t>9、售后服务承诺</w:t>
            </w:r>
            <w:r>
              <w:rPr>
                <w:rFonts w:hint="eastAsia" w:ascii="宋体" w:hAnsi="宋体" w:cs="宋体"/>
                <w:color w:val="auto"/>
                <w:szCs w:val="21"/>
              </w:rPr>
              <w:t>（5分）</w:t>
            </w:r>
          </w:p>
          <w:p w14:paraId="5C7245EB">
            <w:pPr>
              <w:shd w:val="clear"/>
              <w:spacing w:line="360" w:lineRule="auto"/>
              <w:rPr>
                <w:rFonts w:ascii="宋体" w:hAnsi="宋体" w:cs="宋体"/>
                <w:color w:val="auto"/>
                <w:szCs w:val="21"/>
              </w:rPr>
            </w:pPr>
            <w:r>
              <w:rPr>
                <w:rFonts w:hint="eastAsia" w:ascii="宋体" w:hAnsi="宋体" w:cs="宋体"/>
                <w:color w:val="auto"/>
                <w:szCs w:val="21"/>
              </w:rPr>
              <w:t>（1）售后服务的响应时间，到达现场时间（3分）：响应时间与到达时间迅速、接到通知立即响应并在2小时内到达项目现场的得3分；接到通知立即响应并在4小时内到达现场的得2分；接到通知立即响应并在6小时内到达现场的得1分；其他不得分。</w:t>
            </w:r>
          </w:p>
          <w:p w14:paraId="58855AA1">
            <w:pPr>
              <w:shd w:val="clear"/>
              <w:spacing w:line="360" w:lineRule="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）售后服务承诺（2分）：服务保障体系完备、服务承诺有利于保障项目质量的得2分；内容有所欠缺的得1分；内容不合理或未提供不得分。</w:t>
            </w:r>
          </w:p>
        </w:tc>
      </w:tr>
      <w:tr w14:paraId="48DE7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5E6FA360">
            <w:pPr>
              <w:shd w:val="clear"/>
              <w:spacing w:line="360" w:lineRule="auto"/>
              <w:ind w:firstLine="412"/>
              <w:rPr>
                <w:rFonts w:ascii="宋体" w:hAnsi="宋体"/>
                <w:color w:val="auto"/>
                <w:szCs w:val="21"/>
              </w:rPr>
            </w:pPr>
          </w:p>
        </w:tc>
        <w:tc>
          <w:tcPr>
            <w:tcW w:w="1224" w:type="dxa"/>
            <w:vAlign w:val="center"/>
          </w:tcPr>
          <w:p w14:paraId="3358EA60">
            <w:pPr>
              <w:shd w:val="clear"/>
              <w:spacing w:line="360" w:lineRule="auto"/>
              <w:rPr>
                <w:rFonts w:ascii="宋体" w:hAnsi="宋体" w:cs="宋体"/>
                <w:color w:val="auto"/>
                <w:szCs w:val="21"/>
              </w:rPr>
            </w:pPr>
            <w:r>
              <w:rPr>
                <w:rFonts w:ascii="宋体" w:hAnsi="宋体"/>
                <w:color w:val="auto"/>
                <w:szCs w:val="21"/>
              </w:rPr>
              <w:t>合理化建议（</w:t>
            </w:r>
            <w:r>
              <w:rPr>
                <w:rFonts w:hint="eastAsia" w:ascii="宋体" w:hAnsi="宋体"/>
                <w:color w:val="auto"/>
                <w:szCs w:val="21"/>
              </w:rPr>
              <w:t>1</w:t>
            </w:r>
            <w:r>
              <w:rPr>
                <w:rFonts w:ascii="宋体" w:hAnsi="宋体"/>
                <w:color w:val="auto"/>
                <w:szCs w:val="21"/>
              </w:rPr>
              <w:t>分）</w:t>
            </w:r>
          </w:p>
        </w:tc>
        <w:tc>
          <w:tcPr>
            <w:tcW w:w="7528" w:type="dxa"/>
            <w:vAlign w:val="center"/>
          </w:tcPr>
          <w:p w14:paraId="12D92B6E">
            <w:pPr>
              <w:shd w:val="clear"/>
              <w:spacing w:line="360" w:lineRule="auto"/>
              <w:rPr>
                <w:rFonts w:ascii="宋体" w:hAnsi="宋体"/>
                <w:color w:val="auto"/>
                <w:szCs w:val="21"/>
              </w:rPr>
            </w:pPr>
            <w:r>
              <w:rPr>
                <w:rFonts w:hint="eastAsia" w:ascii="宋体" w:hAnsi="宋体"/>
                <w:color w:val="auto"/>
                <w:szCs w:val="21"/>
              </w:rPr>
              <w:t>10、</w:t>
            </w:r>
            <w:r>
              <w:rPr>
                <w:rFonts w:ascii="宋体" w:hAnsi="宋体"/>
                <w:color w:val="auto"/>
                <w:szCs w:val="21"/>
              </w:rPr>
              <w:t>根据</w:t>
            </w:r>
            <w:r>
              <w:rPr>
                <w:rFonts w:hint="eastAsia" w:ascii="宋体" w:hAnsi="宋体"/>
                <w:color w:val="auto"/>
                <w:szCs w:val="21"/>
              </w:rPr>
              <w:t>供应商</w:t>
            </w:r>
            <w:r>
              <w:rPr>
                <w:rFonts w:ascii="宋体" w:hAnsi="宋体"/>
                <w:color w:val="auto"/>
                <w:szCs w:val="21"/>
              </w:rPr>
              <w:t>提出的针对本项目的合理化建议进行评议（</w:t>
            </w:r>
            <w:r>
              <w:rPr>
                <w:rFonts w:hint="eastAsia" w:ascii="宋体" w:hAnsi="宋体"/>
                <w:color w:val="auto"/>
                <w:szCs w:val="21"/>
              </w:rPr>
              <w:t>1</w:t>
            </w:r>
            <w:r>
              <w:rPr>
                <w:rFonts w:ascii="宋体" w:hAnsi="宋体"/>
                <w:color w:val="auto"/>
                <w:szCs w:val="21"/>
              </w:rPr>
              <w:t>分）</w:t>
            </w:r>
          </w:p>
          <w:p w14:paraId="543C65F3">
            <w:pPr>
              <w:shd w:val="clear"/>
              <w:spacing w:line="360" w:lineRule="auto"/>
              <w:rPr>
                <w:rFonts w:ascii="宋体" w:hAnsi="宋体" w:cs="宋体"/>
                <w:color w:val="auto"/>
                <w:szCs w:val="21"/>
              </w:rPr>
            </w:pPr>
            <w:r>
              <w:rPr>
                <w:rFonts w:ascii="宋体" w:hAnsi="宋体"/>
                <w:color w:val="auto"/>
                <w:szCs w:val="21"/>
              </w:rPr>
              <w:t>提出的建议具有实际意义</w:t>
            </w:r>
            <w:r>
              <w:rPr>
                <w:rFonts w:hint="eastAsia" w:ascii="宋体" w:hAnsi="宋体"/>
                <w:color w:val="auto"/>
                <w:szCs w:val="21"/>
              </w:rPr>
              <w:t>并得到采纳</w:t>
            </w:r>
            <w:r>
              <w:rPr>
                <w:rFonts w:ascii="宋体" w:hAnsi="宋体"/>
                <w:color w:val="auto"/>
                <w:szCs w:val="21"/>
              </w:rPr>
              <w:t>，每项得</w:t>
            </w:r>
            <w:r>
              <w:rPr>
                <w:rFonts w:hint="eastAsia" w:ascii="宋体" w:hAnsi="宋体"/>
                <w:color w:val="auto"/>
                <w:szCs w:val="21"/>
              </w:rPr>
              <w:t>0.5分</w:t>
            </w:r>
            <w:r>
              <w:rPr>
                <w:rFonts w:ascii="宋体" w:hAnsi="宋体"/>
                <w:color w:val="auto"/>
                <w:szCs w:val="21"/>
              </w:rPr>
              <w:t>，最高得</w:t>
            </w:r>
            <w:r>
              <w:rPr>
                <w:rFonts w:hint="eastAsia" w:ascii="宋体" w:hAnsi="宋体"/>
                <w:color w:val="auto"/>
                <w:szCs w:val="21"/>
              </w:rPr>
              <w:t>1</w:t>
            </w:r>
            <w:r>
              <w:rPr>
                <w:rFonts w:ascii="宋体" w:hAnsi="宋体"/>
                <w:color w:val="auto"/>
                <w:szCs w:val="21"/>
              </w:rPr>
              <w:t>分。与本项目</w:t>
            </w:r>
            <w:r>
              <w:rPr>
                <w:rFonts w:hint="eastAsia" w:ascii="宋体" w:hAnsi="宋体"/>
                <w:color w:val="auto"/>
                <w:szCs w:val="21"/>
              </w:rPr>
              <w:t>履约</w:t>
            </w:r>
            <w:r>
              <w:rPr>
                <w:rFonts w:ascii="宋体" w:hAnsi="宋体"/>
                <w:color w:val="auto"/>
                <w:szCs w:val="21"/>
              </w:rPr>
              <w:t>无关的建议不予认可。</w:t>
            </w:r>
          </w:p>
        </w:tc>
      </w:tr>
      <w:tr w14:paraId="08BE2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48" w:type="dxa"/>
            <w:vMerge w:val="continue"/>
            <w:vAlign w:val="center"/>
          </w:tcPr>
          <w:p w14:paraId="26D1AB43">
            <w:pPr>
              <w:shd w:val="clear"/>
              <w:spacing w:line="360" w:lineRule="auto"/>
              <w:ind w:firstLine="412"/>
              <w:rPr>
                <w:rFonts w:ascii="宋体" w:hAnsi="宋体"/>
                <w:color w:val="auto"/>
                <w:szCs w:val="21"/>
              </w:rPr>
            </w:pPr>
          </w:p>
        </w:tc>
        <w:tc>
          <w:tcPr>
            <w:tcW w:w="1224" w:type="dxa"/>
            <w:vAlign w:val="center"/>
          </w:tcPr>
          <w:p w14:paraId="72CD5B42">
            <w:pPr>
              <w:shd w:val="clear"/>
              <w:spacing w:line="360" w:lineRule="auto"/>
              <w:rPr>
                <w:rFonts w:ascii="宋体" w:hAnsi="宋体"/>
                <w:color w:val="auto"/>
                <w:szCs w:val="21"/>
              </w:rPr>
            </w:pPr>
            <w:r>
              <w:rPr>
                <w:rFonts w:hint="eastAsia" w:ascii="宋体" w:hAnsi="宋体"/>
                <w:color w:val="auto"/>
                <w:szCs w:val="21"/>
              </w:rPr>
              <w:t>业绩（3分）</w:t>
            </w:r>
          </w:p>
        </w:tc>
        <w:tc>
          <w:tcPr>
            <w:tcW w:w="7528" w:type="dxa"/>
            <w:vAlign w:val="center"/>
          </w:tcPr>
          <w:p w14:paraId="64CD3E4E">
            <w:pPr>
              <w:shd w:val="clear"/>
              <w:spacing w:line="360" w:lineRule="auto"/>
              <w:rPr>
                <w:rFonts w:ascii="宋体" w:hAnsi="宋体"/>
                <w:color w:val="auto"/>
                <w:szCs w:val="21"/>
              </w:rPr>
            </w:pPr>
            <w:r>
              <w:rPr>
                <w:rFonts w:hint="eastAsia" w:ascii="宋体" w:hAnsi="宋体"/>
                <w:color w:val="auto"/>
                <w:szCs w:val="21"/>
              </w:rPr>
              <w:t>11、</w:t>
            </w:r>
            <w:r>
              <w:rPr>
                <w:rFonts w:hint="eastAsia" w:ascii="宋体" w:hAnsi="宋体"/>
                <w:bCs/>
                <w:color w:val="auto"/>
                <w:szCs w:val="21"/>
              </w:rPr>
              <w:t>供应商自2021年1月1日以后承担过同类项目业绩的得每提供一个得1分，最多得3分。（注：需提供施工合同复印件，未提供的不得分。）</w:t>
            </w:r>
          </w:p>
        </w:tc>
      </w:tr>
      <w:tr w14:paraId="7E187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3286B4A">
            <w:pPr>
              <w:shd w:val="clear"/>
              <w:spacing w:line="360" w:lineRule="auto"/>
              <w:ind w:firstLine="412"/>
              <w:rPr>
                <w:rFonts w:ascii="宋体" w:hAnsi="宋体"/>
                <w:color w:val="auto"/>
                <w:szCs w:val="21"/>
              </w:rPr>
            </w:pPr>
          </w:p>
        </w:tc>
        <w:tc>
          <w:tcPr>
            <w:tcW w:w="1224" w:type="dxa"/>
            <w:vAlign w:val="center"/>
          </w:tcPr>
          <w:p w14:paraId="580BB62B">
            <w:pPr>
              <w:shd w:val="clear"/>
              <w:spacing w:line="360" w:lineRule="auto"/>
              <w:rPr>
                <w:rFonts w:ascii="宋体" w:hAnsi="宋体"/>
                <w:color w:val="auto"/>
                <w:szCs w:val="21"/>
              </w:rPr>
            </w:pPr>
            <w:r>
              <w:rPr>
                <w:rFonts w:hint="eastAsia" w:ascii="宋体" w:hAnsi="宋体" w:cs="Calibri"/>
                <w:color w:val="auto"/>
                <w:szCs w:val="21"/>
              </w:rPr>
              <w:t>政策性加分（1分）</w:t>
            </w:r>
          </w:p>
        </w:tc>
        <w:tc>
          <w:tcPr>
            <w:tcW w:w="7528" w:type="dxa"/>
            <w:vAlign w:val="center"/>
          </w:tcPr>
          <w:p w14:paraId="703D9B41">
            <w:pPr>
              <w:shd w:val="clear"/>
              <w:spacing w:line="360" w:lineRule="auto"/>
              <w:rPr>
                <w:rFonts w:ascii="宋体" w:hAnsi="宋体"/>
                <w:color w:val="auto"/>
                <w:szCs w:val="21"/>
              </w:rPr>
            </w:pPr>
            <w:r>
              <w:rPr>
                <w:rFonts w:hint="eastAsia" w:ascii="宋体" w:hAnsi="宋体"/>
                <w:color w:val="auto"/>
                <w:szCs w:val="21"/>
              </w:rPr>
              <w:t>12、供应商是国家认定的少数民族地区企业的加1分。</w:t>
            </w:r>
          </w:p>
          <w:p w14:paraId="625E11D2">
            <w:pPr>
              <w:shd w:val="clear"/>
              <w:spacing w:line="360" w:lineRule="auto"/>
              <w:rPr>
                <w:rFonts w:ascii="宋体" w:hAnsi="宋体"/>
                <w:color w:val="auto"/>
                <w:szCs w:val="21"/>
              </w:rPr>
            </w:pPr>
            <w:r>
              <w:rPr>
                <w:rFonts w:hint="eastAsia" w:ascii="宋体" w:hAnsi="宋体"/>
                <w:color w:val="auto"/>
                <w:szCs w:val="21"/>
              </w:rPr>
              <w:t>提供证明文件复印件并加盖公章。</w:t>
            </w:r>
          </w:p>
        </w:tc>
      </w:tr>
      <w:tr w14:paraId="02935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315DDC2">
            <w:pPr>
              <w:shd w:val="clear"/>
              <w:spacing w:line="360" w:lineRule="auto"/>
              <w:rPr>
                <w:rFonts w:ascii="宋体" w:hAnsi="宋体"/>
                <w:color w:val="auto"/>
                <w:szCs w:val="21"/>
              </w:rPr>
            </w:pPr>
            <w:r>
              <w:rPr>
                <w:rFonts w:ascii="宋体" w:hAnsi="宋体"/>
                <w:color w:val="auto"/>
                <w:szCs w:val="21"/>
              </w:rPr>
              <w:t>价格</w:t>
            </w:r>
            <w:r>
              <w:rPr>
                <w:rFonts w:hint="eastAsia" w:ascii="宋体" w:hAnsi="宋体"/>
                <w:color w:val="auto"/>
                <w:szCs w:val="21"/>
              </w:rPr>
              <w:t>部分35</w:t>
            </w:r>
            <w:r>
              <w:rPr>
                <w:rFonts w:ascii="宋体" w:hAnsi="宋体"/>
                <w:color w:val="auto"/>
                <w:szCs w:val="21"/>
              </w:rPr>
              <w:t>分</w:t>
            </w:r>
          </w:p>
        </w:tc>
        <w:tc>
          <w:tcPr>
            <w:tcW w:w="1224" w:type="dxa"/>
            <w:vAlign w:val="center"/>
          </w:tcPr>
          <w:p w14:paraId="4C667F35">
            <w:pPr>
              <w:shd w:val="clear"/>
              <w:spacing w:line="360" w:lineRule="auto"/>
              <w:rPr>
                <w:rFonts w:ascii="宋体" w:hAnsi="宋体"/>
                <w:color w:val="auto"/>
                <w:szCs w:val="21"/>
              </w:rPr>
            </w:pPr>
            <w:r>
              <w:rPr>
                <w:rFonts w:ascii="宋体" w:hAnsi="宋体"/>
                <w:color w:val="auto"/>
                <w:szCs w:val="21"/>
              </w:rPr>
              <w:t>磋商报价（</w:t>
            </w:r>
            <w:r>
              <w:rPr>
                <w:rFonts w:hint="eastAsia" w:ascii="宋体" w:hAnsi="宋体"/>
                <w:color w:val="auto"/>
                <w:szCs w:val="21"/>
              </w:rPr>
              <w:t>35</w:t>
            </w:r>
            <w:r>
              <w:rPr>
                <w:rFonts w:ascii="宋体" w:hAnsi="宋体"/>
                <w:color w:val="auto"/>
                <w:szCs w:val="21"/>
              </w:rPr>
              <w:t>分）</w:t>
            </w:r>
          </w:p>
        </w:tc>
        <w:tc>
          <w:tcPr>
            <w:tcW w:w="7528" w:type="dxa"/>
            <w:vAlign w:val="center"/>
          </w:tcPr>
          <w:p w14:paraId="21AFC387">
            <w:pPr>
              <w:shd w:val="clear"/>
              <w:spacing w:line="360" w:lineRule="auto"/>
              <w:rPr>
                <w:rFonts w:ascii="宋体" w:hAnsi="宋体"/>
                <w:color w:val="auto"/>
                <w:szCs w:val="21"/>
              </w:rPr>
            </w:pPr>
            <w:r>
              <w:rPr>
                <w:rFonts w:hint="eastAsia" w:ascii="宋体" w:hAnsi="宋体"/>
                <w:color w:val="auto"/>
                <w:szCs w:val="21"/>
              </w:rPr>
              <w:t>满足磋商文件要求且参与评审的最终综合折扣最低的价格为磋商基准价，其价格分为满分。其他供应商的价格分统一按照下列公式计算：</w:t>
            </w:r>
          </w:p>
          <w:p w14:paraId="67B55BAA">
            <w:pPr>
              <w:shd w:val="clear"/>
              <w:spacing w:line="360" w:lineRule="auto"/>
              <w:rPr>
                <w:rFonts w:ascii="宋体" w:hAnsi="宋体"/>
                <w:color w:val="auto"/>
                <w:szCs w:val="21"/>
              </w:rPr>
            </w:pPr>
            <w:r>
              <w:rPr>
                <w:rFonts w:hint="eastAsia" w:ascii="宋体" w:hAnsi="宋体"/>
                <w:color w:val="auto"/>
                <w:szCs w:val="21"/>
              </w:rPr>
              <w:t xml:space="preserve">磋商报价得分=（磋商基准价/参与评审价）×价格权值×100 </w:t>
            </w:r>
          </w:p>
          <w:p w14:paraId="0C47F33D">
            <w:pPr>
              <w:shd w:val="clear"/>
              <w:spacing w:line="360" w:lineRule="auto"/>
              <w:rPr>
                <w:color w:val="auto"/>
              </w:rPr>
            </w:pPr>
            <w:r>
              <w:rPr>
                <w:rFonts w:hint="eastAsia" w:ascii="宋体" w:hAnsi="宋体"/>
                <w:color w:val="auto"/>
                <w:szCs w:val="21"/>
              </w:rPr>
              <w:t>参与评审价格=投标价格×（1-小微企业价格扣除优惠值5%）</w:t>
            </w:r>
          </w:p>
        </w:tc>
      </w:tr>
    </w:tbl>
    <w:p w14:paraId="0C7B7CFA">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69384232">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73D36E48">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31"/>
    <w:p w14:paraId="4D72DAD0">
      <w:pPr>
        <w:shd w:val="clear"/>
        <w:spacing w:line="360" w:lineRule="auto"/>
        <w:ind w:firstLine="413" w:firstLineChars="196"/>
        <w:rPr>
          <w:rFonts w:asciiTheme="minorEastAsia" w:hAnsiTheme="minorEastAsia" w:eastAsiaTheme="minorEastAsia" w:cstheme="minorEastAsia"/>
          <w:color w:val="auto"/>
          <w:kern w:val="0"/>
          <w:szCs w:val="21"/>
        </w:rPr>
      </w:pPr>
      <w:bookmarkStart w:id="404" w:name="第五部分"/>
      <w:bookmarkStart w:id="405"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1FE7CD78">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6F98C73B">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7B6F4803">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687840BA">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69DABB2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5F79B5C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26E2F1B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5BCA229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4FF8226D">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7390542C">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62ADB942">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04B89C7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3089DBDC">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502C0073">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157C31ED">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6B2F9120">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7B85EFC5">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0C7EDF19">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43D33CD4">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06217F64">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5F80E812">
      <w:pPr>
        <w:pStyle w:val="76"/>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1C2783DB">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1CD389C8">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6E21D092">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C27B61">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64A74DF0">
      <w:pPr>
        <w:pStyle w:val="76"/>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153918D6">
      <w:pPr>
        <w:pStyle w:val="21"/>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75A6A27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589143A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58AE6C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4.2.2.1电子投标文件解密失败的；</w:t>
      </w:r>
    </w:p>
    <w:p w14:paraId="2826FE7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541CCC6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35096AF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149243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5BFC58E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607F106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08B9A0B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75CA415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4ECBD84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017CC1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1E11BED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481F697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200D585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3ED4895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2D02F86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6C64B05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539DDBF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2C23D41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14AA428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45F41E2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58365EF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2901C52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最高综合折扣的</w:t>
      </w:r>
      <w:r>
        <w:rPr>
          <w:rFonts w:hint="eastAsia" w:asciiTheme="minorEastAsia" w:hAnsiTheme="minorEastAsia" w:eastAsiaTheme="minorEastAsia" w:cstheme="minorEastAsia"/>
          <w:color w:val="auto"/>
          <w:kern w:val="0"/>
          <w:szCs w:val="21"/>
        </w:rPr>
        <w:t>；</w:t>
      </w:r>
    </w:p>
    <w:p w14:paraId="452FCF2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412650C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15232A5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7867E89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414E4BF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21EFE62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35402475">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1726C44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6318666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335ADD7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1F71E95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274B8D0A">
      <w:pPr>
        <w:pStyle w:val="21"/>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0D874DA7">
      <w:pPr>
        <w:pStyle w:val="21"/>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50153537">
      <w:pPr>
        <w:pStyle w:val="21"/>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4C72C223">
      <w:pPr>
        <w:pStyle w:val="21"/>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6ADE22A1">
      <w:pPr>
        <w:pStyle w:val="21"/>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115FD5E3">
      <w:pPr>
        <w:pStyle w:val="21"/>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3E35AEDD">
      <w:pPr>
        <w:pStyle w:val="21"/>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64FBB483">
      <w:pPr>
        <w:shd w:val="clear"/>
        <w:spacing w:line="360" w:lineRule="auto"/>
        <w:ind w:firstLine="723"/>
        <w:rPr>
          <w:rFonts w:asciiTheme="minorEastAsia" w:hAnsiTheme="minorEastAsia" w:eastAsiaTheme="minorEastAsia" w:cstheme="minorEastAsia"/>
          <w:b/>
          <w:color w:val="auto"/>
          <w:sz w:val="36"/>
          <w:szCs w:val="36"/>
        </w:rPr>
      </w:pPr>
    </w:p>
    <w:p w14:paraId="18919D0A">
      <w:pPr>
        <w:pStyle w:val="21"/>
        <w:numPr>
          <w:ilvl w:val="0"/>
          <w:numId w:val="3"/>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7CF1BBCA">
      <w:pPr>
        <w:shd w:val="clear"/>
        <w:spacing w:line="360" w:lineRule="auto"/>
        <w:jc w:val="center"/>
        <w:rPr>
          <w:rFonts w:ascii="宋体" w:hAnsi="宋体" w:cs="宋体"/>
          <w:b/>
          <w:bCs/>
          <w:color w:val="auto"/>
          <w:sz w:val="28"/>
          <w:szCs w:val="28"/>
        </w:rPr>
      </w:pPr>
      <w:bookmarkStart w:id="406" w:name="_Toc500941711"/>
      <w:bookmarkStart w:id="407" w:name="OLE_LINK31"/>
      <w:bookmarkStart w:id="408" w:name="OLE_LINK30"/>
      <w:bookmarkStart w:id="409" w:name="OLE_LINK28"/>
      <w:bookmarkStart w:id="410" w:name="OLE_LINK27"/>
      <w:bookmarkStart w:id="411" w:name="_Toc484679264"/>
      <w:r>
        <w:rPr>
          <w:rFonts w:hint="eastAsia" w:ascii="宋体" w:hAnsi="宋体" w:cs="宋体"/>
          <w:b/>
          <w:bCs/>
          <w:color w:val="auto"/>
          <w:sz w:val="28"/>
          <w:szCs w:val="28"/>
        </w:rPr>
        <w:t>第一部分 合同协议书</w:t>
      </w:r>
      <w:bookmarkEnd w:id="406"/>
    </w:p>
    <w:bookmarkEnd w:id="407"/>
    <w:bookmarkEnd w:id="408"/>
    <w:p w14:paraId="243573E0">
      <w:pPr>
        <w:shd w:val="clear"/>
        <w:spacing w:line="360" w:lineRule="auto"/>
        <w:ind w:firstLine="480" w:firstLineChars="200"/>
        <w:rPr>
          <w:rFonts w:ascii="宋体" w:hAnsi="宋体" w:cs="宋体"/>
          <w:color w:val="auto"/>
          <w:sz w:val="24"/>
        </w:rPr>
      </w:pPr>
    </w:p>
    <w:p w14:paraId="0A9D84B7">
      <w:pPr>
        <w:shd w:val="clear"/>
        <w:spacing w:line="360" w:lineRule="auto"/>
        <w:rPr>
          <w:rFonts w:ascii="宋体" w:hAnsi="宋体" w:cs="宋体"/>
          <w:color w:val="auto"/>
          <w:szCs w:val="21"/>
          <w:u w:val="single"/>
        </w:rPr>
      </w:pPr>
      <w:bookmarkStart w:id="412" w:name="_Toc500941735"/>
      <w:bookmarkStart w:id="413" w:name="_Toc387418383"/>
      <w:bookmarkStart w:id="414" w:name="_Toc387415214"/>
      <w:bookmarkStart w:id="415" w:name="_Toc387418013"/>
      <w:bookmarkStart w:id="416" w:name="_Toc325317234"/>
      <w:r>
        <w:rPr>
          <w:rFonts w:hint="eastAsia" w:ascii="宋体" w:hAnsi="宋体" w:cs="宋体"/>
          <w:color w:val="auto"/>
          <w:szCs w:val="21"/>
        </w:rPr>
        <w:t>发包人（全称）：</w:t>
      </w:r>
      <w:r>
        <w:rPr>
          <w:rFonts w:hint="eastAsia" w:ascii="宋体" w:hAnsi="宋体" w:cs="宋体"/>
          <w:color w:val="auto"/>
          <w:szCs w:val="21"/>
          <w:u w:val="single"/>
        </w:rPr>
        <w:t xml:space="preserve">                  </w:t>
      </w:r>
    </w:p>
    <w:p w14:paraId="721E5B34">
      <w:pPr>
        <w:shd w:val="clear"/>
        <w:spacing w:line="360" w:lineRule="auto"/>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3FC0A1F4">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rPr>
        <w:t>施工及有关事项协商一致，共同达成如下协议：</w:t>
      </w:r>
    </w:p>
    <w:p w14:paraId="2FEB32A2">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09D0ECE9">
      <w:pPr>
        <w:pStyle w:val="92"/>
        <w:shd w:val="clear"/>
        <w:spacing w:line="360" w:lineRule="auto"/>
        <w:ind w:firstLine="420" w:firstLineChars="200"/>
        <w:rPr>
          <w:rFonts w:cs="宋体"/>
          <w:color w:val="auto"/>
          <w:sz w:val="21"/>
          <w:szCs w:val="21"/>
          <w:u w:val="single"/>
        </w:rPr>
      </w:pPr>
      <w:r>
        <w:rPr>
          <w:rFonts w:hint="eastAsia" w:cs="宋体"/>
          <w:color w:val="auto"/>
          <w:sz w:val="21"/>
          <w:szCs w:val="21"/>
        </w:rPr>
        <w:t>1.工程名称：</w:t>
      </w:r>
      <w:r>
        <w:rPr>
          <w:rFonts w:hint="eastAsia" w:cs="宋体"/>
          <w:color w:val="auto"/>
          <w:sz w:val="21"/>
          <w:szCs w:val="21"/>
          <w:u w:val="single"/>
        </w:rPr>
        <w:t xml:space="preserve">              </w:t>
      </w:r>
    </w:p>
    <w:p w14:paraId="6A2D65C6">
      <w:pPr>
        <w:pStyle w:val="92"/>
        <w:shd w:val="clear"/>
        <w:spacing w:line="360" w:lineRule="auto"/>
        <w:ind w:firstLine="420" w:firstLineChars="200"/>
        <w:rPr>
          <w:rFonts w:cs="宋体"/>
          <w:color w:val="auto"/>
          <w:sz w:val="21"/>
          <w:szCs w:val="21"/>
          <w:u w:val="single"/>
        </w:rPr>
      </w:pPr>
      <w:r>
        <w:rPr>
          <w:rFonts w:hint="eastAsia" w:cs="宋体"/>
          <w:color w:val="auto"/>
          <w:sz w:val="21"/>
          <w:szCs w:val="21"/>
        </w:rPr>
        <w:t>2.工程地点：</w:t>
      </w:r>
      <w:r>
        <w:rPr>
          <w:rFonts w:hint="eastAsia" w:cs="宋体"/>
          <w:color w:val="auto"/>
          <w:sz w:val="21"/>
          <w:szCs w:val="21"/>
          <w:u w:val="single"/>
        </w:rPr>
        <w:t xml:space="preserve">              </w:t>
      </w:r>
    </w:p>
    <w:p w14:paraId="5839D916">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3.工程立项批准文号：</w:t>
      </w:r>
      <w:r>
        <w:rPr>
          <w:rFonts w:hint="eastAsia" w:ascii="宋体" w:hAnsi="宋体" w:cs="宋体"/>
          <w:color w:val="auto"/>
          <w:szCs w:val="21"/>
          <w:u w:val="single"/>
        </w:rPr>
        <w:t xml:space="preserve">       </w:t>
      </w:r>
    </w:p>
    <w:p w14:paraId="7428477A">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4.资金来源：</w:t>
      </w:r>
      <w:r>
        <w:rPr>
          <w:rFonts w:hint="eastAsia" w:ascii="宋体" w:hAnsi="宋体" w:cs="宋体"/>
          <w:color w:val="auto"/>
          <w:szCs w:val="21"/>
          <w:u w:val="single"/>
        </w:rPr>
        <w:t xml:space="preserve">             </w:t>
      </w:r>
    </w:p>
    <w:p w14:paraId="68098B81">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5.工程内容：</w:t>
      </w:r>
      <w:r>
        <w:rPr>
          <w:rFonts w:hint="eastAsia" w:ascii="宋体" w:hAnsi="宋体" w:cs="宋体"/>
          <w:color w:val="auto"/>
          <w:szCs w:val="21"/>
          <w:u w:val="single"/>
        </w:rPr>
        <w:t xml:space="preserve">           </w:t>
      </w:r>
    </w:p>
    <w:p w14:paraId="344FB28D">
      <w:pPr>
        <w:shd w:val="clear"/>
        <w:tabs>
          <w:tab w:val="left" w:pos="1080"/>
          <w:tab w:val="left" w:pos="1620"/>
        </w:tabs>
        <w:spacing w:line="360" w:lineRule="auto"/>
        <w:ind w:firstLine="420" w:firstLineChars="200"/>
        <w:rPr>
          <w:color w:val="auto"/>
          <w:szCs w:val="21"/>
          <w:u w:val="single"/>
        </w:rPr>
      </w:pPr>
      <w:r>
        <w:rPr>
          <w:rFonts w:hint="eastAsia" w:ascii="宋体" w:hAnsi="宋体" w:cs="宋体"/>
          <w:color w:val="auto"/>
          <w:szCs w:val="21"/>
        </w:rPr>
        <w:t>6.工程承包范围:</w:t>
      </w:r>
      <w:r>
        <w:rPr>
          <w:rFonts w:hint="eastAsia" w:ascii="宋体" w:hAnsi="宋体" w:cs="宋体"/>
          <w:color w:val="auto"/>
          <w:szCs w:val="21"/>
          <w:u w:val="single"/>
        </w:rPr>
        <w:t xml:space="preserve">                </w:t>
      </w:r>
      <w:r>
        <w:rPr>
          <w:rFonts w:hint="eastAsia" w:ascii="宋体" w:hAnsi="宋体"/>
          <w:color w:val="auto"/>
          <w:szCs w:val="21"/>
        </w:rPr>
        <w:t>。</w:t>
      </w:r>
    </w:p>
    <w:p w14:paraId="1DC340A3">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二、合同工期</w:t>
      </w:r>
    </w:p>
    <w:p w14:paraId="54B38BEC">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4B229131">
      <w:pPr>
        <w:shd w:val="clear"/>
        <w:spacing w:line="360" w:lineRule="auto"/>
        <w:rPr>
          <w:rFonts w:ascii="宋体" w:hAnsi="宋体" w:cs="宋体"/>
          <w:color w:val="auto"/>
          <w:szCs w:val="21"/>
        </w:rPr>
      </w:pPr>
      <w:r>
        <w:rPr>
          <w:rFonts w:hint="eastAsia" w:ascii="宋体" w:hAnsi="宋体" w:cs="宋体"/>
          <w:color w:val="auto"/>
          <w:szCs w:val="21"/>
        </w:rPr>
        <w:t xml:space="preserve">    计划竣工日期: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CB1F6B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w:t>
      </w:r>
      <w:r>
        <w:rPr>
          <w:rFonts w:hint="eastAsia" w:ascii="宋体" w:hAnsi="宋体" w:cs="宋体"/>
          <w:color w:val="auto"/>
          <w:szCs w:val="21"/>
        </w:rPr>
        <w:t>天。工期总日历天数与根据前述计划开竣工日期计算的工期天数不一致的，以工期总日历天数为准。</w:t>
      </w:r>
    </w:p>
    <w:p w14:paraId="6B1C6B5A">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三、质量标准</w:t>
      </w:r>
    </w:p>
    <w:p w14:paraId="188A1E6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工程质量符合 </w:t>
      </w:r>
      <w:r>
        <w:rPr>
          <w:rFonts w:hint="eastAsia" w:ascii="宋体" w:hAnsi="宋体" w:cs="宋体"/>
          <w:color w:val="auto"/>
          <w:szCs w:val="21"/>
          <w:u w:val="single"/>
        </w:rPr>
        <w:t>达到国家和行业施工验收规范一次性验收合格</w:t>
      </w:r>
      <w:r>
        <w:rPr>
          <w:rFonts w:hint="eastAsia" w:ascii="宋体" w:hAnsi="宋体" w:cs="宋体"/>
          <w:color w:val="auto"/>
          <w:szCs w:val="21"/>
        </w:rPr>
        <w:t>标准。</w:t>
      </w:r>
    </w:p>
    <w:p w14:paraId="10133A56">
      <w:pPr>
        <w:pStyle w:val="92"/>
        <w:shd w:val="clear"/>
        <w:spacing w:line="360" w:lineRule="auto"/>
        <w:ind w:firstLine="420" w:firstLineChars="200"/>
        <w:rPr>
          <w:rFonts w:cs="宋体"/>
          <w:color w:val="auto"/>
          <w:sz w:val="21"/>
          <w:szCs w:val="21"/>
        </w:rPr>
      </w:pPr>
      <w:r>
        <w:rPr>
          <w:rFonts w:hint="eastAsia" w:cs="宋体"/>
          <w:color w:val="auto"/>
          <w:sz w:val="21"/>
          <w:szCs w:val="21"/>
        </w:rPr>
        <w:t>安全要求：</w:t>
      </w:r>
      <w:r>
        <w:rPr>
          <w:rFonts w:hint="eastAsia" w:cs="宋体"/>
          <w:color w:val="auto"/>
          <w:sz w:val="21"/>
          <w:szCs w:val="21"/>
          <w:u w:val="single"/>
        </w:rPr>
        <w:t>合格</w:t>
      </w:r>
      <w:r>
        <w:rPr>
          <w:rFonts w:hint="eastAsia" w:cs="宋体"/>
          <w:color w:val="auto"/>
          <w:sz w:val="21"/>
          <w:szCs w:val="21"/>
        </w:rPr>
        <w:t>。</w:t>
      </w:r>
    </w:p>
    <w:p w14:paraId="53EDE0FE">
      <w:pPr>
        <w:pStyle w:val="117"/>
        <w:shd w:val="clear"/>
        <w:rPr>
          <w:color w:val="auto"/>
        </w:rPr>
      </w:pPr>
    </w:p>
    <w:p w14:paraId="12415A30">
      <w:pPr>
        <w:shd w:val="clear"/>
        <w:spacing w:line="360" w:lineRule="auto"/>
        <w:ind w:firstLine="476" w:firstLineChars="227"/>
        <w:rPr>
          <w:rFonts w:ascii="宋体" w:hAnsi="宋体" w:cs="宋体"/>
          <w:color w:val="auto"/>
          <w:szCs w:val="21"/>
        </w:rPr>
      </w:pPr>
      <w:bookmarkStart w:id="417" w:name="_Toc351203484"/>
      <w:r>
        <w:rPr>
          <w:rFonts w:hint="eastAsia" w:ascii="宋体" w:hAnsi="宋体" w:cs="宋体"/>
          <w:color w:val="auto"/>
          <w:szCs w:val="21"/>
        </w:rPr>
        <w:t>四、签约合同价与合同价格形式</w:t>
      </w:r>
      <w:bookmarkEnd w:id="417"/>
      <w:r>
        <w:rPr>
          <w:rFonts w:hint="eastAsia" w:ascii="宋体" w:hAnsi="宋体" w:cs="宋体"/>
          <w:color w:val="auto"/>
          <w:szCs w:val="21"/>
        </w:rPr>
        <w:tab/>
      </w:r>
    </w:p>
    <w:p w14:paraId="299058B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1.签约合同价为：</w:t>
      </w:r>
    </w:p>
    <w:p w14:paraId="73F9B44D">
      <w:pPr>
        <w:shd w:val="clear"/>
        <w:spacing w:line="360" w:lineRule="auto"/>
        <w:ind w:firstLine="840" w:firstLineChars="40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658B5CBA">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其中：</w:t>
      </w:r>
    </w:p>
    <w:p w14:paraId="2A84C4A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（1）安全文明施工费：</w:t>
      </w:r>
    </w:p>
    <w:p w14:paraId="063AFCE0">
      <w:pPr>
        <w:shd w:val="clear"/>
        <w:spacing w:line="360" w:lineRule="auto"/>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623A17C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（2）材料和工程设备暂估价金额：</w:t>
      </w:r>
    </w:p>
    <w:p w14:paraId="7E666DA2">
      <w:pPr>
        <w:shd w:val="clear"/>
        <w:spacing w:line="44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75A53C9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（3）专业工程暂估价金额：</w:t>
      </w:r>
    </w:p>
    <w:p w14:paraId="4E89127B">
      <w:pPr>
        <w:shd w:val="clear"/>
        <w:spacing w:line="44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4415EDE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（4）暂列金额：</w:t>
      </w:r>
    </w:p>
    <w:p w14:paraId="2FB71570">
      <w:pPr>
        <w:shd w:val="clear"/>
        <w:spacing w:line="440" w:lineRule="exact"/>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4098B17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xml:space="preserve">单价合同  </w:t>
      </w:r>
      <w:r>
        <w:rPr>
          <w:rFonts w:hint="eastAsia" w:ascii="宋体" w:hAnsi="宋体" w:cs="宋体"/>
          <w:color w:val="auto"/>
          <w:szCs w:val="21"/>
        </w:rPr>
        <w:t>。</w:t>
      </w:r>
    </w:p>
    <w:p w14:paraId="26EC6C32">
      <w:pPr>
        <w:shd w:val="clear"/>
        <w:spacing w:line="440" w:lineRule="exact"/>
        <w:ind w:firstLine="316" w:firstLineChars="150"/>
        <w:rPr>
          <w:rFonts w:ascii="宋体" w:hAnsi="宋体" w:cs="宋体"/>
          <w:b/>
          <w:color w:val="auto"/>
          <w:szCs w:val="21"/>
        </w:rPr>
      </w:pPr>
      <w:r>
        <w:rPr>
          <w:rFonts w:hint="eastAsia" w:ascii="宋体" w:hAnsi="宋体" w:cs="宋体"/>
          <w:b/>
          <w:color w:val="auto"/>
          <w:szCs w:val="21"/>
        </w:rPr>
        <w:t xml:space="preserve"> </w:t>
      </w:r>
      <w:bookmarkStart w:id="418" w:name="_Toc351203485"/>
      <w:r>
        <w:rPr>
          <w:rFonts w:hint="eastAsia" w:ascii="宋体" w:hAnsi="宋体" w:cs="宋体"/>
          <w:color w:val="auto"/>
          <w:szCs w:val="21"/>
        </w:rPr>
        <w:t>五、</w:t>
      </w:r>
      <w:bookmarkEnd w:id="418"/>
      <w:r>
        <w:rPr>
          <w:rFonts w:hint="eastAsia" w:ascii="宋体" w:hAnsi="宋体" w:cs="宋体"/>
          <w:color w:val="auto"/>
          <w:szCs w:val="21"/>
        </w:rPr>
        <w:t>项目经理</w:t>
      </w:r>
    </w:p>
    <w:p w14:paraId="30DCE1DB">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    </w:t>
      </w:r>
      <w:r>
        <w:rPr>
          <w:rFonts w:hint="eastAsia" w:ascii="宋体" w:hAnsi="宋体" w:cs="宋体"/>
          <w:color w:val="auto"/>
          <w:szCs w:val="21"/>
        </w:rPr>
        <w:t>。</w:t>
      </w:r>
    </w:p>
    <w:p w14:paraId="585459E9">
      <w:pPr>
        <w:shd w:val="clear"/>
        <w:spacing w:line="440" w:lineRule="exact"/>
        <w:ind w:firstLine="315" w:firstLineChars="150"/>
        <w:rPr>
          <w:rFonts w:ascii="宋体" w:hAnsi="宋体" w:cs="宋体"/>
          <w:color w:val="auto"/>
          <w:szCs w:val="21"/>
        </w:rPr>
      </w:pPr>
      <w:bookmarkStart w:id="419" w:name="_Toc351203486"/>
      <w:r>
        <w:rPr>
          <w:rFonts w:hint="eastAsia" w:ascii="宋体" w:hAnsi="宋体" w:cs="宋体"/>
          <w:color w:val="auto"/>
          <w:szCs w:val="21"/>
        </w:rPr>
        <w:t xml:space="preserve"> 六、合同文件构成</w:t>
      </w:r>
      <w:bookmarkEnd w:id="419"/>
    </w:p>
    <w:p w14:paraId="2673E46C">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14:paraId="624CEFE7">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（1）中标通知书；</w:t>
      </w:r>
    </w:p>
    <w:p w14:paraId="0EC63668">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（2）投标函及其附录； </w:t>
      </w:r>
    </w:p>
    <w:p w14:paraId="03B3C459">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（3）专用合同条款及其附件；</w:t>
      </w:r>
    </w:p>
    <w:p w14:paraId="4CA47547">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（4）通用合同条款；</w:t>
      </w:r>
    </w:p>
    <w:p w14:paraId="594E447D">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（5）技术标准和要求；</w:t>
      </w:r>
    </w:p>
    <w:p w14:paraId="32CD7688">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（6）图纸；</w:t>
      </w:r>
    </w:p>
    <w:p w14:paraId="32846BAC">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（7）已标价工程量清单或预算书；</w:t>
      </w:r>
    </w:p>
    <w:p w14:paraId="0B0FF4B0">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（8）其他合同文件。</w:t>
      </w:r>
    </w:p>
    <w:p w14:paraId="3FEF6BF4">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6C1FF121">
      <w:pPr>
        <w:shd w:val="clear"/>
        <w:autoSpaceDE w:val="0"/>
        <w:autoSpaceDN w:val="0"/>
        <w:adjustRightInd w:val="0"/>
        <w:spacing w:line="440" w:lineRule="exact"/>
        <w:ind w:firstLine="420" w:firstLineChars="200"/>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77FEF7CC">
      <w:pPr>
        <w:shd w:val="clear"/>
        <w:spacing w:line="440" w:lineRule="exact"/>
        <w:ind w:firstLine="316" w:firstLineChars="150"/>
        <w:rPr>
          <w:rFonts w:ascii="宋体" w:hAnsi="宋体" w:cs="宋体"/>
          <w:b/>
          <w:bCs/>
          <w:color w:val="auto"/>
          <w:szCs w:val="21"/>
        </w:rPr>
      </w:pPr>
      <w:r>
        <w:rPr>
          <w:rFonts w:hint="eastAsia" w:ascii="宋体" w:hAnsi="宋体" w:cs="宋体"/>
          <w:b/>
          <w:bCs/>
          <w:color w:val="auto"/>
          <w:szCs w:val="21"/>
        </w:rPr>
        <w:t xml:space="preserve"> </w:t>
      </w:r>
      <w:bookmarkStart w:id="420" w:name="_Toc351203487"/>
      <w:r>
        <w:rPr>
          <w:rFonts w:hint="eastAsia" w:ascii="宋体" w:hAnsi="宋体" w:cs="宋体"/>
          <w:color w:val="auto"/>
          <w:szCs w:val="21"/>
        </w:rPr>
        <w:t>七、承诺</w:t>
      </w:r>
      <w:bookmarkEnd w:id="420"/>
    </w:p>
    <w:p w14:paraId="5EDE8B48">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14:paraId="5F217800">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25750DED">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p>
    <w:p w14:paraId="3B4F690A">
      <w:pPr>
        <w:shd w:val="clear"/>
        <w:spacing w:line="440" w:lineRule="exact"/>
        <w:ind w:firstLine="315" w:firstLineChars="150"/>
        <w:rPr>
          <w:rFonts w:ascii="宋体" w:hAnsi="宋体" w:cs="宋体"/>
          <w:bCs/>
          <w:color w:val="auto"/>
          <w:szCs w:val="21"/>
        </w:rPr>
      </w:pPr>
      <w:bookmarkStart w:id="421" w:name="_Toc351203488"/>
      <w:r>
        <w:rPr>
          <w:rFonts w:hint="eastAsia" w:ascii="宋体" w:hAnsi="宋体" w:cs="宋体"/>
          <w:color w:val="auto"/>
          <w:szCs w:val="21"/>
        </w:rPr>
        <w:t xml:space="preserve"> 八、词语含义</w:t>
      </w:r>
      <w:bookmarkEnd w:id="421"/>
    </w:p>
    <w:p w14:paraId="79999D77">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560D85EF">
      <w:pPr>
        <w:shd w:val="clear"/>
        <w:spacing w:line="440" w:lineRule="exact"/>
        <w:ind w:firstLine="315" w:firstLineChars="150"/>
        <w:rPr>
          <w:rFonts w:ascii="宋体" w:hAnsi="宋体" w:cs="宋体"/>
          <w:bCs/>
          <w:color w:val="auto"/>
          <w:szCs w:val="21"/>
        </w:rPr>
      </w:pPr>
      <w:r>
        <w:rPr>
          <w:rFonts w:hint="eastAsia" w:ascii="宋体" w:hAnsi="宋体" w:cs="宋体"/>
          <w:bCs/>
          <w:color w:val="auto"/>
          <w:szCs w:val="21"/>
        </w:rPr>
        <w:t xml:space="preserve"> </w:t>
      </w:r>
      <w:bookmarkStart w:id="422" w:name="_Toc351203489"/>
      <w:r>
        <w:rPr>
          <w:rFonts w:hint="eastAsia" w:ascii="宋体" w:hAnsi="宋体" w:cs="宋体"/>
          <w:color w:val="auto"/>
          <w:szCs w:val="21"/>
        </w:rPr>
        <w:t>九、签订时间</w:t>
      </w:r>
      <w:bookmarkEnd w:id="422"/>
    </w:p>
    <w:p w14:paraId="65099748">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50EB3DBB">
      <w:pPr>
        <w:shd w:val="clear"/>
        <w:spacing w:line="440" w:lineRule="exact"/>
        <w:ind w:firstLine="315" w:firstLineChars="150"/>
        <w:rPr>
          <w:rFonts w:ascii="宋体" w:hAnsi="宋体" w:cs="宋体"/>
          <w:bCs/>
          <w:color w:val="auto"/>
          <w:szCs w:val="21"/>
        </w:rPr>
      </w:pPr>
      <w:r>
        <w:rPr>
          <w:rFonts w:hint="eastAsia" w:ascii="宋体" w:hAnsi="宋体" w:cs="宋体"/>
          <w:bCs/>
          <w:color w:val="auto"/>
          <w:szCs w:val="21"/>
        </w:rPr>
        <w:t xml:space="preserve"> </w:t>
      </w:r>
      <w:bookmarkStart w:id="423" w:name="_Toc351203490"/>
      <w:r>
        <w:rPr>
          <w:rFonts w:hint="eastAsia" w:ascii="宋体" w:hAnsi="宋体" w:cs="宋体"/>
          <w:color w:val="auto"/>
          <w:szCs w:val="21"/>
        </w:rPr>
        <w:t>十、签订地点</w:t>
      </w:r>
      <w:bookmarkEnd w:id="423"/>
    </w:p>
    <w:p w14:paraId="3DDB17DE">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14:paraId="1C4062B1">
      <w:pPr>
        <w:shd w:val="clear"/>
        <w:spacing w:line="440" w:lineRule="exact"/>
        <w:ind w:firstLine="315" w:firstLineChars="150"/>
        <w:rPr>
          <w:rFonts w:ascii="宋体" w:hAnsi="宋体" w:cs="宋体"/>
          <w:color w:val="auto"/>
          <w:szCs w:val="21"/>
        </w:rPr>
      </w:pPr>
      <w:r>
        <w:rPr>
          <w:rFonts w:hint="eastAsia" w:ascii="宋体" w:hAnsi="宋体" w:cs="宋体"/>
          <w:color w:val="auto"/>
          <w:szCs w:val="21"/>
        </w:rPr>
        <w:t xml:space="preserve"> </w:t>
      </w:r>
      <w:bookmarkStart w:id="424" w:name="_Toc351203491"/>
      <w:r>
        <w:rPr>
          <w:rFonts w:hint="eastAsia" w:ascii="宋体" w:hAnsi="宋体" w:cs="宋体"/>
          <w:color w:val="auto"/>
          <w:szCs w:val="21"/>
        </w:rPr>
        <w:t>十一、补充协议</w:t>
      </w:r>
      <w:bookmarkEnd w:id="424"/>
    </w:p>
    <w:p w14:paraId="14081C62">
      <w:pPr>
        <w:shd w:val="clear"/>
        <w:spacing w:line="440" w:lineRule="exact"/>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5DF60E93">
      <w:pPr>
        <w:shd w:val="clear"/>
        <w:spacing w:line="440" w:lineRule="exact"/>
        <w:ind w:firstLine="315" w:firstLineChars="150"/>
        <w:rPr>
          <w:rFonts w:ascii="宋体" w:hAnsi="宋体" w:cs="宋体"/>
          <w:bCs/>
          <w:color w:val="auto"/>
          <w:szCs w:val="21"/>
        </w:rPr>
      </w:pPr>
      <w:r>
        <w:rPr>
          <w:rFonts w:hint="eastAsia" w:ascii="宋体" w:hAnsi="宋体" w:cs="宋体"/>
          <w:bCs/>
          <w:color w:val="auto"/>
          <w:szCs w:val="21"/>
        </w:rPr>
        <w:t xml:space="preserve"> </w:t>
      </w:r>
      <w:bookmarkStart w:id="425" w:name="_Toc351203492"/>
      <w:r>
        <w:rPr>
          <w:rFonts w:hint="eastAsia" w:ascii="宋体" w:hAnsi="宋体" w:cs="宋体"/>
          <w:color w:val="auto"/>
          <w:szCs w:val="21"/>
        </w:rPr>
        <w:t>十二、合同生效</w:t>
      </w:r>
      <w:bookmarkEnd w:id="425"/>
    </w:p>
    <w:p w14:paraId="26770B3D">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本合同</w:t>
      </w:r>
      <w:r>
        <w:rPr>
          <w:rFonts w:hint="eastAsia" w:ascii="宋体" w:hAnsi="宋体" w:cs="宋体"/>
          <w:color w:val="auto"/>
          <w:szCs w:val="21"/>
          <w:u w:val="single"/>
        </w:rPr>
        <w:t>加盖双方单位公章并经法定代表人或其委托代理人签字，并按约定提供履约担保</w:t>
      </w:r>
      <w:r>
        <w:rPr>
          <w:rFonts w:hint="eastAsia" w:ascii="宋体" w:hAnsi="宋体" w:cs="宋体"/>
          <w:color w:val="auto"/>
          <w:szCs w:val="21"/>
        </w:rPr>
        <w:t>后</w:t>
      </w:r>
      <w:r>
        <w:rPr>
          <w:rFonts w:hint="eastAsia" w:ascii="宋体" w:hAnsi="宋体" w:cs="宋体"/>
          <w:bCs/>
          <w:color w:val="auto"/>
          <w:szCs w:val="21"/>
        </w:rPr>
        <w:t>生效。</w:t>
      </w:r>
    </w:p>
    <w:p w14:paraId="0AC12D04">
      <w:pPr>
        <w:shd w:val="clear"/>
        <w:spacing w:line="440" w:lineRule="exact"/>
        <w:ind w:firstLine="315" w:firstLineChars="150"/>
        <w:rPr>
          <w:rFonts w:ascii="宋体" w:hAnsi="宋体" w:cs="宋体"/>
          <w:bCs/>
          <w:color w:val="auto"/>
          <w:szCs w:val="21"/>
        </w:rPr>
      </w:pPr>
      <w:bookmarkStart w:id="426" w:name="_Toc351203493"/>
      <w:r>
        <w:rPr>
          <w:rFonts w:hint="eastAsia" w:ascii="宋体" w:hAnsi="宋体" w:cs="宋体"/>
          <w:bCs/>
          <w:color w:val="auto"/>
          <w:szCs w:val="21"/>
        </w:rPr>
        <w:t xml:space="preserve"> </w:t>
      </w:r>
      <w:r>
        <w:rPr>
          <w:rFonts w:hint="eastAsia" w:ascii="宋体" w:hAnsi="宋体" w:cs="宋体"/>
          <w:color w:val="auto"/>
          <w:szCs w:val="21"/>
        </w:rPr>
        <w:t>十三、合同份数</w:t>
      </w:r>
      <w:bookmarkEnd w:id="426"/>
    </w:p>
    <w:p w14:paraId="2F1B3D9C">
      <w:pPr>
        <w:shd w:val="clear"/>
        <w:spacing w:line="440" w:lineRule="exact"/>
        <w:ind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w:t>
      </w:r>
    </w:p>
    <w:p w14:paraId="2D1FC0B4">
      <w:pPr>
        <w:shd w:val="clear"/>
        <w:spacing w:line="440" w:lineRule="exact"/>
        <w:ind w:firstLine="420" w:firstLineChars="200"/>
        <w:rPr>
          <w:rFonts w:ascii="宋体" w:hAnsi="宋体" w:cs="宋体"/>
          <w:bCs/>
          <w:color w:val="auto"/>
          <w:szCs w:val="21"/>
        </w:rPr>
      </w:pPr>
    </w:p>
    <w:p w14:paraId="38C10743">
      <w:pPr>
        <w:shd w:val="clear"/>
        <w:spacing w:line="440" w:lineRule="exact"/>
        <w:rPr>
          <w:rFonts w:ascii="宋体" w:hAnsi="宋体" w:cs="宋体"/>
          <w:bCs/>
          <w:color w:val="auto"/>
          <w:szCs w:val="21"/>
        </w:rPr>
      </w:pPr>
    </w:p>
    <w:p w14:paraId="74940322">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发包人：</w:t>
      </w:r>
      <w:r>
        <w:rPr>
          <w:rFonts w:hint="eastAsia" w:ascii="宋体" w:hAnsi="宋体" w:cs="宋体"/>
          <w:color w:val="auto"/>
          <w:szCs w:val="21"/>
          <w:u w:val="single"/>
        </w:rPr>
        <w:t xml:space="preserve">              </w:t>
      </w:r>
      <w:r>
        <w:rPr>
          <w:rFonts w:hint="eastAsia" w:ascii="宋体" w:hAnsi="宋体" w:cs="宋体"/>
          <w:color w:val="auto"/>
          <w:szCs w:val="21"/>
        </w:rPr>
        <w:t>(公章)              承包人：</w:t>
      </w:r>
      <w:r>
        <w:rPr>
          <w:rFonts w:hint="eastAsia" w:ascii="宋体" w:hAnsi="宋体" w:cs="宋体"/>
          <w:color w:val="auto"/>
          <w:szCs w:val="21"/>
          <w:u w:val="single"/>
        </w:rPr>
        <w:t xml:space="preserve">          </w:t>
      </w:r>
      <w:r>
        <w:rPr>
          <w:rFonts w:hint="eastAsia" w:ascii="宋体" w:hAnsi="宋体" w:cs="宋体"/>
          <w:color w:val="auto"/>
          <w:szCs w:val="21"/>
        </w:rPr>
        <w:t>(公章)</w:t>
      </w:r>
    </w:p>
    <w:p w14:paraId="78AE9514">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218EF80D">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（签字）                                     （签字）</w:t>
      </w:r>
    </w:p>
    <w:p w14:paraId="08D70961">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 xml:space="preserve">         </w:t>
      </w:r>
    </w:p>
    <w:p w14:paraId="33DA1FBA">
      <w:pPr>
        <w:shd w:val="clear"/>
        <w:spacing w:line="360" w:lineRule="auto"/>
        <w:jc w:val="center"/>
        <w:rPr>
          <w:rFonts w:ascii="宋体" w:hAnsi="宋体" w:cs="宋体"/>
          <w:b/>
          <w:bCs/>
          <w:color w:val="auto"/>
          <w:sz w:val="28"/>
          <w:szCs w:val="28"/>
        </w:rPr>
        <w:sectPr>
          <w:footerReference r:id="rId6" w:type="first"/>
          <w:headerReference r:id="rId3" w:type="default"/>
          <w:footerReference r:id="rId4" w:type="default"/>
          <w:footerReference r:id="rId5" w:type="even"/>
          <w:pgSz w:w="11906" w:h="16838"/>
          <w:pgMar w:top="1418" w:right="1554" w:bottom="1418" w:left="1531" w:header="851" w:footer="992" w:gutter="0"/>
          <w:pgNumType w:fmt="decimal" w:start="1"/>
          <w:cols w:space="720" w:num="1"/>
          <w:titlePg/>
          <w:docGrid w:linePitch="312" w:charSpace="0"/>
        </w:sectPr>
      </w:pPr>
      <w:bookmarkStart w:id="427" w:name="_Toc387418340"/>
      <w:bookmarkStart w:id="428" w:name="_Toc387415094"/>
      <w:bookmarkStart w:id="429" w:name="_Toc387417988"/>
    </w:p>
    <w:p w14:paraId="3EC2BBED">
      <w:pPr>
        <w:shd w:val="clear"/>
        <w:spacing w:line="360" w:lineRule="auto"/>
        <w:jc w:val="center"/>
        <w:rPr>
          <w:rFonts w:ascii="宋体" w:hAnsi="宋体" w:cs="宋体"/>
          <w:b/>
          <w:color w:val="auto"/>
          <w:sz w:val="28"/>
          <w:szCs w:val="28"/>
        </w:rPr>
      </w:pPr>
      <w:r>
        <w:rPr>
          <w:rFonts w:hint="eastAsia" w:ascii="宋体" w:hAnsi="宋体" w:cs="宋体"/>
          <w:b/>
          <w:bCs/>
          <w:color w:val="auto"/>
          <w:sz w:val="28"/>
          <w:szCs w:val="28"/>
        </w:rPr>
        <w:t xml:space="preserve">第二部分 </w:t>
      </w:r>
      <w:r>
        <w:rPr>
          <w:rFonts w:hint="eastAsia" w:ascii="宋体" w:hAnsi="宋体" w:cs="宋体"/>
          <w:b/>
          <w:color w:val="auto"/>
          <w:sz w:val="28"/>
          <w:szCs w:val="28"/>
        </w:rPr>
        <w:t>通用合同条款</w:t>
      </w:r>
    </w:p>
    <w:p w14:paraId="6EF9374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通用合同条款直接引用建市[2017]214号“住房城乡建设部、工商总局关于印发建设工程施工合同（示范文本）的通知”附件《建设工程施工合同（示范文本）（GF-2017-0201）第二部分“通用合同条款”内容。</w:t>
      </w:r>
    </w:p>
    <w:p w14:paraId="413F5FDA">
      <w:pPr>
        <w:pStyle w:val="5"/>
        <w:shd w:val="clear"/>
        <w:spacing w:before="120"/>
        <w:jc w:val="center"/>
        <w:rPr>
          <w:rFonts w:ascii="宋体" w:hAnsi="宋体" w:cs="宋体"/>
          <w:color w:val="auto"/>
          <w:sz w:val="28"/>
          <w:szCs w:val="28"/>
        </w:rPr>
      </w:pPr>
      <w:bookmarkStart w:id="430" w:name="_Toc364853223"/>
      <w:r>
        <w:rPr>
          <w:rFonts w:hint="eastAsia" w:ascii="宋体" w:hAnsi="宋体" w:cs="宋体"/>
          <w:color w:val="auto"/>
          <w:sz w:val="28"/>
          <w:szCs w:val="28"/>
        </w:rPr>
        <w:t>第三部分 专用合同条款</w:t>
      </w:r>
      <w:bookmarkEnd w:id="430"/>
    </w:p>
    <w:bookmarkEnd w:id="409"/>
    <w:bookmarkEnd w:id="410"/>
    <w:bookmarkEnd w:id="412"/>
    <w:bookmarkEnd w:id="413"/>
    <w:bookmarkEnd w:id="414"/>
    <w:bookmarkEnd w:id="415"/>
    <w:bookmarkEnd w:id="416"/>
    <w:bookmarkEnd w:id="427"/>
    <w:bookmarkEnd w:id="428"/>
    <w:bookmarkEnd w:id="429"/>
    <w:p w14:paraId="699DCFE6">
      <w:pPr>
        <w:shd w:val="clear"/>
        <w:spacing w:line="360" w:lineRule="auto"/>
        <w:ind w:firstLine="480" w:firstLineChars="200"/>
        <w:rPr>
          <w:rFonts w:ascii="宋体" w:hAnsi="宋体" w:cs="宋体"/>
          <w:color w:val="auto"/>
          <w:kern w:val="0"/>
          <w:sz w:val="24"/>
        </w:rPr>
      </w:pPr>
    </w:p>
    <w:p w14:paraId="160BD760">
      <w:pPr>
        <w:shd w:val="clear"/>
        <w:spacing w:line="360" w:lineRule="auto"/>
        <w:ind w:firstLine="480" w:firstLineChars="200"/>
        <w:rPr>
          <w:rFonts w:ascii="宋体" w:hAnsi="宋体" w:cs="宋体"/>
          <w:color w:val="auto"/>
          <w:sz w:val="24"/>
        </w:rPr>
      </w:pPr>
      <w:r>
        <w:rPr>
          <w:rFonts w:hint="eastAsia" w:ascii="宋体" w:hAnsi="宋体" w:cs="宋体"/>
          <w:color w:val="auto"/>
          <w:kern w:val="0"/>
          <w:sz w:val="24"/>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5884A535">
      <w:pPr>
        <w:pStyle w:val="6"/>
        <w:shd w:val="clear"/>
        <w:rPr>
          <w:rFonts w:ascii="宋体" w:hAnsi="宋体" w:cs="宋体"/>
          <w:color w:val="auto"/>
          <w:sz w:val="24"/>
          <w:szCs w:val="24"/>
        </w:rPr>
      </w:pPr>
      <w:r>
        <w:rPr>
          <w:rFonts w:hint="eastAsia" w:ascii="宋体" w:hAnsi="宋体" w:cs="宋体"/>
          <w:color w:val="auto"/>
          <w:sz w:val="24"/>
          <w:szCs w:val="24"/>
        </w:rPr>
        <w:t>1. 一般约定</w:t>
      </w:r>
    </w:p>
    <w:p w14:paraId="58B45766">
      <w:pPr>
        <w:pStyle w:val="93"/>
        <w:shd w:val="clear"/>
        <w:spacing w:before="120" w:line="360" w:lineRule="auto"/>
        <w:ind w:firstLine="458" w:firstLineChars="190"/>
        <w:rPr>
          <w:rFonts w:hAnsi="宋体" w:cs="宋体"/>
          <w:color w:val="auto"/>
        </w:rPr>
      </w:pPr>
      <w:r>
        <w:rPr>
          <w:rFonts w:hint="eastAsia" w:hAnsi="宋体" w:cs="宋体"/>
          <w:color w:val="auto"/>
        </w:rPr>
        <w:t xml:space="preserve">1.3 法律 </w:t>
      </w:r>
    </w:p>
    <w:p w14:paraId="1C5C7BF7">
      <w:pPr>
        <w:shd w:val="clear"/>
        <w:spacing w:line="360" w:lineRule="auto"/>
        <w:ind w:firstLine="480" w:firstLineChars="200"/>
        <w:rPr>
          <w:rFonts w:ascii="宋体" w:hAnsi="宋体" w:cs="宋体"/>
          <w:color w:val="auto"/>
          <w:sz w:val="24"/>
        </w:rPr>
      </w:pPr>
      <w:r>
        <w:rPr>
          <w:rFonts w:hint="eastAsia" w:ascii="宋体" w:hAnsi="宋体" w:cs="宋体"/>
          <w:color w:val="auto"/>
          <w:sz w:val="24"/>
        </w:rPr>
        <w:t>适用于合同的其他规范性文件：浙江省、宁波市有关工程建设的法规、规章及规范性文件。</w:t>
      </w:r>
    </w:p>
    <w:p w14:paraId="0D2F64AF">
      <w:pPr>
        <w:pStyle w:val="93"/>
        <w:shd w:val="clear"/>
        <w:spacing w:before="120" w:line="360" w:lineRule="auto"/>
        <w:ind w:firstLine="458" w:firstLineChars="190"/>
        <w:rPr>
          <w:rFonts w:hAnsi="宋体" w:cs="宋体"/>
          <w:color w:val="auto"/>
        </w:rPr>
      </w:pPr>
      <w:r>
        <w:rPr>
          <w:rFonts w:hint="eastAsia" w:hAnsi="宋体" w:cs="宋体"/>
          <w:color w:val="auto"/>
        </w:rPr>
        <w:t>1.4 标准和规范</w:t>
      </w:r>
    </w:p>
    <w:p w14:paraId="78A2C9F0">
      <w:pPr>
        <w:shd w:val="clear"/>
        <w:spacing w:line="360" w:lineRule="auto"/>
        <w:ind w:firstLine="480" w:firstLineChars="200"/>
        <w:rPr>
          <w:rFonts w:ascii="宋体" w:hAnsi="宋体" w:cs="宋体"/>
          <w:color w:val="auto"/>
          <w:sz w:val="24"/>
        </w:rPr>
      </w:pPr>
      <w:r>
        <w:rPr>
          <w:rFonts w:hint="eastAsia" w:ascii="宋体" w:hAnsi="宋体" w:cs="宋体"/>
          <w:color w:val="auto"/>
          <w:sz w:val="24"/>
        </w:rPr>
        <w:t>1.4.1适用于工程的标准规范包括：浙江省、宁波市工程建设相关的施工及验收规范和标准。</w:t>
      </w:r>
    </w:p>
    <w:p w14:paraId="337CD16E">
      <w:pPr>
        <w:pStyle w:val="93"/>
        <w:shd w:val="clear"/>
        <w:spacing w:before="120" w:line="360" w:lineRule="auto"/>
        <w:ind w:firstLine="458" w:firstLineChars="190"/>
        <w:rPr>
          <w:rFonts w:hAnsi="宋体" w:cs="宋体"/>
          <w:color w:val="auto"/>
        </w:rPr>
      </w:pPr>
      <w:r>
        <w:rPr>
          <w:rFonts w:hint="eastAsia" w:hAnsi="宋体" w:cs="宋体"/>
          <w:color w:val="auto"/>
        </w:rPr>
        <w:t>1.5 合同文件的优先顺序</w:t>
      </w:r>
    </w:p>
    <w:p w14:paraId="23C802BE">
      <w:pPr>
        <w:shd w:val="clear"/>
        <w:spacing w:line="360" w:lineRule="auto"/>
        <w:ind w:firstLine="480" w:firstLineChars="200"/>
        <w:rPr>
          <w:rFonts w:ascii="宋体" w:hAnsi="宋体" w:cs="宋体"/>
          <w:color w:val="auto"/>
          <w:sz w:val="24"/>
        </w:rPr>
      </w:pPr>
      <w:r>
        <w:rPr>
          <w:rFonts w:hint="eastAsia" w:ascii="宋体" w:hAnsi="宋体" w:cs="宋体"/>
          <w:color w:val="auto"/>
          <w:sz w:val="24"/>
        </w:rPr>
        <w:t>合同文件的优先解释顺序执行通用条款。</w:t>
      </w:r>
    </w:p>
    <w:p w14:paraId="5A700C74">
      <w:pPr>
        <w:pStyle w:val="93"/>
        <w:shd w:val="clear"/>
        <w:spacing w:before="120" w:line="360" w:lineRule="auto"/>
        <w:ind w:firstLine="458" w:firstLineChars="190"/>
        <w:rPr>
          <w:rFonts w:hAnsi="宋体" w:cs="宋体"/>
          <w:color w:val="auto"/>
        </w:rPr>
      </w:pPr>
      <w:r>
        <w:rPr>
          <w:rFonts w:hint="eastAsia" w:hAnsi="宋体" w:cs="宋体"/>
          <w:color w:val="auto"/>
        </w:rPr>
        <w:t>1.6 图纸和承包人文件</w:t>
      </w:r>
      <w:r>
        <w:rPr>
          <w:rFonts w:hint="eastAsia" w:hAnsi="宋体" w:cs="宋体"/>
          <w:color w:val="auto"/>
        </w:rPr>
        <w:tab/>
      </w:r>
    </w:p>
    <w:p w14:paraId="1B271032">
      <w:pPr>
        <w:shd w:val="clear"/>
        <w:spacing w:line="360" w:lineRule="auto"/>
        <w:ind w:firstLine="480" w:firstLineChars="200"/>
        <w:rPr>
          <w:rFonts w:ascii="宋体" w:hAnsi="宋体" w:cs="宋体"/>
          <w:color w:val="auto"/>
          <w:sz w:val="24"/>
        </w:rPr>
      </w:pPr>
      <w:r>
        <w:rPr>
          <w:rFonts w:hint="eastAsia" w:ascii="宋体" w:hAnsi="宋体" w:cs="宋体"/>
          <w:color w:val="auto"/>
          <w:sz w:val="24"/>
        </w:rPr>
        <w:t>1.6.1图纸的提供</w:t>
      </w:r>
    </w:p>
    <w:p w14:paraId="46D014FC">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发包人向承包人提供图纸的期限：向承包人发出成交确认书后3天内；</w:t>
      </w:r>
    </w:p>
    <w:p w14:paraId="692BEEF3">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发包人向承包人提供图纸的数量：一式五套；</w:t>
      </w:r>
    </w:p>
    <w:p w14:paraId="24D4F879">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发包人向承包人提供图纸的内容：工程承包范围内的各专业工程。</w:t>
      </w:r>
    </w:p>
    <w:p w14:paraId="333EECA1">
      <w:pPr>
        <w:shd w:val="clear"/>
        <w:spacing w:line="360" w:lineRule="auto"/>
        <w:ind w:firstLine="480" w:firstLineChars="200"/>
        <w:rPr>
          <w:rFonts w:ascii="宋体" w:hAnsi="宋体" w:cs="宋体"/>
          <w:color w:val="auto"/>
          <w:sz w:val="24"/>
        </w:rPr>
      </w:pPr>
      <w:r>
        <w:rPr>
          <w:rFonts w:hint="eastAsia" w:ascii="宋体" w:hAnsi="宋体" w:cs="宋体"/>
          <w:color w:val="auto"/>
          <w:sz w:val="24"/>
        </w:rPr>
        <w:t>1.6.4 承包人文件</w:t>
      </w:r>
    </w:p>
    <w:p w14:paraId="18ADA51C">
      <w:pPr>
        <w:shd w:val="clear"/>
        <w:spacing w:line="360" w:lineRule="auto"/>
        <w:ind w:firstLine="480" w:firstLineChars="200"/>
        <w:rPr>
          <w:rFonts w:ascii="宋体" w:hAnsi="宋体" w:cs="宋体"/>
          <w:color w:val="auto"/>
          <w:sz w:val="24"/>
        </w:rPr>
      </w:pPr>
      <w:r>
        <w:rPr>
          <w:rFonts w:hint="eastAsia" w:ascii="宋体" w:hAnsi="宋体" w:cs="宋体"/>
          <w:color w:val="auto"/>
          <w:sz w:val="24"/>
        </w:rPr>
        <w:t>需要由承包人提供的文件，包括：施工组织设计、工程进度计划、专项施工方案、加工图、大样图、协调配合图等；</w:t>
      </w:r>
    </w:p>
    <w:p w14:paraId="20625235">
      <w:pPr>
        <w:shd w:val="clear"/>
        <w:spacing w:line="360" w:lineRule="auto"/>
        <w:ind w:firstLine="480" w:firstLineChars="200"/>
        <w:rPr>
          <w:rFonts w:ascii="宋体" w:hAnsi="宋体" w:cs="宋体"/>
          <w:color w:val="auto"/>
          <w:sz w:val="24"/>
        </w:rPr>
      </w:pPr>
      <w:r>
        <w:rPr>
          <w:rFonts w:hint="eastAsia" w:ascii="宋体" w:hAnsi="宋体" w:cs="宋体"/>
          <w:color w:val="auto"/>
          <w:sz w:val="24"/>
        </w:rPr>
        <w:t>承包人提供的文件的期限为：施工组织设计、工程进度计划在工程开工前7天，其他文件在相应专项工程或部位施工前7天；</w:t>
      </w:r>
    </w:p>
    <w:p w14:paraId="570B1B15">
      <w:pPr>
        <w:shd w:val="clear"/>
        <w:spacing w:line="360" w:lineRule="auto"/>
        <w:ind w:firstLine="480" w:firstLineChars="200"/>
        <w:rPr>
          <w:rFonts w:ascii="宋体" w:hAnsi="宋体" w:cs="宋体"/>
          <w:color w:val="auto"/>
          <w:sz w:val="24"/>
        </w:rPr>
      </w:pPr>
      <w:r>
        <w:rPr>
          <w:rFonts w:hint="eastAsia" w:ascii="宋体" w:hAnsi="宋体" w:cs="宋体"/>
          <w:color w:val="auto"/>
          <w:sz w:val="24"/>
        </w:rPr>
        <w:t>承包人提供的文件的数量为：一式五套；</w:t>
      </w:r>
    </w:p>
    <w:p w14:paraId="5136C5ED">
      <w:pPr>
        <w:shd w:val="clear"/>
        <w:spacing w:line="360" w:lineRule="auto"/>
        <w:ind w:firstLine="480" w:firstLineChars="200"/>
        <w:rPr>
          <w:rFonts w:ascii="宋体" w:hAnsi="宋体" w:cs="宋体"/>
          <w:color w:val="auto"/>
          <w:sz w:val="24"/>
        </w:rPr>
      </w:pPr>
      <w:r>
        <w:rPr>
          <w:rFonts w:hint="eastAsia" w:ascii="宋体" w:hAnsi="宋体" w:cs="宋体"/>
          <w:color w:val="auto"/>
          <w:sz w:val="24"/>
        </w:rPr>
        <w:t>1.6.5 现场图纸准备</w:t>
      </w:r>
    </w:p>
    <w:p w14:paraId="47A53421">
      <w:pPr>
        <w:shd w:val="clear"/>
        <w:spacing w:line="360" w:lineRule="auto"/>
        <w:ind w:firstLine="480" w:firstLineChars="200"/>
        <w:rPr>
          <w:rFonts w:ascii="宋体" w:hAnsi="宋体" w:cs="宋体"/>
          <w:color w:val="auto"/>
          <w:sz w:val="24"/>
        </w:rPr>
      </w:pPr>
      <w:r>
        <w:rPr>
          <w:rFonts w:hint="eastAsia" w:ascii="宋体" w:hAnsi="宋体" w:cs="宋体"/>
          <w:color w:val="auto"/>
          <w:sz w:val="24"/>
        </w:rPr>
        <w:t>关于现场图纸准备的约定：承包人在施工现场保存至少一套完整的图纸和承包人文件。</w:t>
      </w:r>
    </w:p>
    <w:p w14:paraId="3E19F5B6">
      <w:pPr>
        <w:shd w:val="clear"/>
        <w:spacing w:line="360" w:lineRule="auto"/>
        <w:ind w:firstLine="482" w:firstLineChars="200"/>
        <w:rPr>
          <w:rFonts w:ascii="宋体" w:hAnsi="宋体" w:cs="宋体"/>
          <w:b/>
          <w:color w:val="auto"/>
          <w:sz w:val="24"/>
        </w:rPr>
      </w:pPr>
      <w:r>
        <w:rPr>
          <w:rFonts w:hint="eastAsia" w:ascii="宋体" w:hAnsi="宋体" w:cs="宋体"/>
          <w:b/>
          <w:color w:val="auto"/>
          <w:sz w:val="24"/>
        </w:rPr>
        <w:t>1.7联络</w:t>
      </w:r>
    </w:p>
    <w:p w14:paraId="78C4BAEB">
      <w:pPr>
        <w:shd w:val="clear"/>
        <w:spacing w:line="360" w:lineRule="auto"/>
        <w:ind w:firstLine="480" w:firstLineChars="200"/>
        <w:rPr>
          <w:rFonts w:ascii="宋体" w:hAnsi="宋体" w:cs="宋体"/>
          <w:color w:val="auto"/>
          <w:sz w:val="24"/>
        </w:rPr>
      </w:pPr>
      <w:r>
        <w:rPr>
          <w:rFonts w:hint="eastAsia" w:ascii="宋体" w:hAnsi="宋体" w:cs="宋体"/>
          <w:color w:val="auto"/>
          <w:sz w:val="24"/>
        </w:rPr>
        <w:t>1.7.1发包人和承包人应当在通用条款规定的时间内将与合同有关的通知、批准、证明、证书、指示、指令、要求、请求、同意、意见、确定和决定等书面函件送达对方当事人。</w:t>
      </w:r>
    </w:p>
    <w:p w14:paraId="6D312B8C">
      <w:pPr>
        <w:shd w:val="clear"/>
        <w:spacing w:line="360" w:lineRule="auto"/>
        <w:ind w:firstLine="480" w:firstLineChars="200"/>
        <w:rPr>
          <w:rFonts w:ascii="宋体" w:hAnsi="宋体" w:cs="宋体"/>
          <w:color w:val="auto"/>
          <w:sz w:val="24"/>
          <w:u w:val="single"/>
        </w:rPr>
      </w:pPr>
      <w:r>
        <w:rPr>
          <w:rFonts w:hint="eastAsia" w:ascii="宋体" w:hAnsi="宋体" w:cs="宋体"/>
          <w:color w:val="auto"/>
          <w:sz w:val="24"/>
        </w:rPr>
        <w:t>1.7.2发包人接收文件的地点：</w:t>
      </w:r>
      <w:r>
        <w:rPr>
          <w:rFonts w:hint="eastAsia" w:ascii="宋体" w:hAnsi="宋体" w:cs="宋体"/>
          <w:color w:val="auto"/>
          <w:sz w:val="24"/>
          <w:u w:val="single"/>
        </w:rPr>
        <w:t xml:space="preserve">          </w:t>
      </w:r>
      <w:r>
        <w:rPr>
          <w:rFonts w:hint="eastAsia" w:ascii="宋体" w:hAnsi="宋体" w:cs="宋体"/>
          <w:color w:val="auto"/>
          <w:sz w:val="24"/>
        </w:rPr>
        <w:t>；</w:t>
      </w:r>
    </w:p>
    <w:p w14:paraId="35859CC4">
      <w:pPr>
        <w:shd w:val="clear"/>
        <w:spacing w:line="360" w:lineRule="auto"/>
        <w:ind w:firstLine="480" w:firstLineChars="200"/>
        <w:rPr>
          <w:rFonts w:ascii="宋体" w:hAnsi="宋体" w:cs="宋体"/>
          <w:color w:val="auto"/>
          <w:sz w:val="24"/>
          <w:u w:val="single"/>
        </w:rPr>
      </w:pPr>
      <w:bookmarkStart w:id="431" w:name="OLE_LINK43"/>
      <w:bookmarkStart w:id="432" w:name="OLE_LINK42"/>
      <w:r>
        <w:rPr>
          <w:rFonts w:hint="eastAsia" w:ascii="宋体" w:hAnsi="宋体" w:cs="宋体"/>
          <w:color w:val="auto"/>
          <w:sz w:val="24"/>
        </w:rPr>
        <w:t>发包人指定的接收人为：</w:t>
      </w:r>
      <w:r>
        <w:rPr>
          <w:rFonts w:hint="eastAsia" w:ascii="宋体" w:hAnsi="宋体" w:cs="宋体"/>
          <w:color w:val="auto"/>
          <w:sz w:val="24"/>
          <w:u w:val="single"/>
        </w:rPr>
        <w:t xml:space="preserve">            </w:t>
      </w:r>
      <w:r>
        <w:rPr>
          <w:rFonts w:hint="eastAsia" w:ascii="宋体" w:hAnsi="宋体" w:cs="宋体"/>
          <w:color w:val="auto"/>
          <w:sz w:val="24"/>
        </w:rPr>
        <w:t>。</w:t>
      </w:r>
    </w:p>
    <w:p w14:paraId="1D4AAB19">
      <w:pPr>
        <w:shd w:val="clear"/>
        <w:spacing w:line="360" w:lineRule="auto"/>
        <w:ind w:firstLine="480" w:firstLineChars="200"/>
        <w:rPr>
          <w:rFonts w:ascii="宋体" w:hAnsi="宋体" w:cs="宋体"/>
          <w:color w:val="auto"/>
          <w:sz w:val="24"/>
          <w:u w:val="single"/>
        </w:rPr>
      </w:pPr>
      <w:r>
        <w:rPr>
          <w:rFonts w:hint="eastAsia" w:ascii="宋体" w:hAnsi="宋体" w:cs="宋体"/>
          <w:color w:val="auto"/>
          <w:sz w:val="24"/>
        </w:rPr>
        <w:t>承包人接收文件的地点：</w:t>
      </w:r>
      <w:r>
        <w:rPr>
          <w:rFonts w:hint="eastAsia" w:ascii="宋体" w:hAnsi="宋体" w:cs="宋体"/>
          <w:color w:val="auto"/>
          <w:sz w:val="24"/>
          <w:u w:val="single"/>
        </w:rPr>
        <w:t xml:space="preserve">                   </w:t>
      </w:r>
      <w:r>
        <w:rPr>
          <w:rFonts w:hint="eastAsia" w:ascii="宋体" w:hAnsi="宋体" w:cs="宋体"/>
          <w:color w:val="auto"/>
          <w:sz w:val="24"/>
        </w:rPr>
        <w:t>；</w:t>
      </w:r>
    </w:p>
    <w:p w14:paraId="1AB6086B">
      <w:pPr>
        <w:shd w:val="clear"/>
        <w:spacing w:line="360" w:lineRule="auto"/>
        <w:ind w:firstLine="480" w:firstLineChars="200"/>
        <w:rPr>
          <w:rFonts w:ascii="宋体" w:hAnsi="宋体" w:cs="宋体"/>
          <w:color w:val="auto"/>
          <w:sz w:val="24"/>
          <w:u w:val="single"/>
        </w:rPr>
      </w:pPr>
      <w:r>
        <w:rPr>
          <w:rFonts w:hint="eastAsia" w:ascii="宋体" w:hAnsi="宋体" w:cs="宋体"/>
          <w:color w:val="auto"/>
          <w:sz w:val="24"/>
        </w:rPr>
        <w:t>承包人指定的接收人为：</w:t>
      </w:r>
      <w:r>
        <w:rPr>
          <w:rFonts w:hint="eastAsia" w:ascii="宋体" w:hAnsi="宋体" w:cs="宋体"/>
          <w:color w:val="auto"/>
          <w:sz w:val="24"/>
          <w:u w:val="single"/>
        </w:rPr>
        <w:t xml:space="preserve">          </w:t>
      </w:r>
      <w:r>
        <w:rPr>
          <w:rFonts w:hint="eastAsia" w:ascii="宋体" w:hAnsi="宋体" w:cs="宋体"/>
          <w:color w:val="auto"/>
          <w:sz w:val="24"/>
        </w:rPr>
        <w:t>。</w:t>
      </w:r>
    </w:p>
    <w:p w14:paraId="4C31857E">
      <w:pPr>
        <w:shd w:val="clear"/>
        <w:spacing w:line="360" w:lineRule="auto"/>
        <w:ind w:firstLine="480" w:firstLineChars="200"/>
        <w:rPr>
          <w:rFonts w:ascii="宋体" w:hAnsi="宋体" w:cs="宋体"/>
          <w:color w:val="auto"/>
          <w:sz w:val="24"/>
          <w:u w:val="single"/>
        </w:rPr>
      </w:pPr>
      <w:r>
        <w:rPr>
          <w:rFonts w:hint="eastAsia" w:ascii="宋体" w:hAnsi="宋体" w:cs="宋体"/>
          <w:color w:val="auto"/>
          <w:sz w:val="24"/>
        </w:rPr>
        <w:t>监理人接收文件的地点：</w:t>
      </w:r>
      <w:r>
        <w:rPr>
          <w:rFonts w:hint="eastAsia" w:ascii="宋体" w:hAnsi="宋体" w:cs="宋体"/>
          <w:color w:val="auto"/>
          <w:sz w:val="24"/>
          <w:u w:val="single"/>
        </w:rPr>
        <w:t xml:space="preserve">             </w:t>
      </w:r>
      <w:r>
        <w:rPr>
          <w:rFonts w:hint="eastAsia" w:ascii="宋体" w:hAnsi="宋体" w:cs="宋体"/>
          <w:color w:val="auto"/>
          <w:sz w:val="24"/>
        </w:rPr>
        <w:t>；</w:t>
      </w:r>
    </w:p>
    <w:p w14:paraId="1D0CF08C">
      <w:pPr>
        <w:shd w:val="clear"/>
        <w:spacing w:line="360" w:lineRule="auto"/>
        <w:ind w:firstLine="480" w:firstLineChars="200"/>
        <w:rPr>
          <w:rFonts w:ascii="宋体" w:hAnsi="宋体" w:cs="宋体"/>
          <w:color w:val="auto"/>
          <w:sz w:val="24"/>
          <w:u w:val="single"/>
        </w:rPr>
      </w:pPr>
      <w:r>
        <w:rPr>
          <w:rFonts w:hint="eastAsia" w:ascii="宋体" w:hAnsi="宋体" w:cs="宋体"/>
          <w:color w:val="auto"/>
          <w:sz w:val="24"/>
        </w:rPr>
        <w:t>监理人指定的接收人为：</w:t>
      </w:r>
      <w:r>
        <w:rPr>
          <w:rFonts w:hint="eastAsia" w:ascii="宋体" w:hAnsi="宋体" w:cs="宋体"/>
          <w:color w:val="auto"/>
          <w:sz w:val="24"/>
          <w:u w:val="single"/>
        </w:rPr>
        <w:t xml:space="preserve">          </w:t>
      </w:r>
      <w:r>
        <w:rPr>
          <w:rFonts w:hint="eastAsia" w:ascii="宋体" w:hAnsi="宋体" w:cs="宋体"/>
          <w:color w:val="auto"/>
          <w:sz w:val="24"/>
        </w:rPr>
        <w:t>。</w:t>
      </w:r>
    </w:p>
    <w:bookmarkEnd w:id="431"/>
    <w:bookmarkEnd w:id="432"/>
    <w:p w14:paraId="07962EA9">
      <w:pPr>
        <w:pStyle w:val="93"/>
        <w:shd w:val="clear"/>
        <w:spacing w:before="120" w:line="360" w:lineRule="auto"/>
        <w:ind w:firstLine="458" w:firstLineChars="190"/>
        <w:rPr>
          <w:rFonts w:hAnsi="宋体" w:cs="宋体"/>
          <w:color w:val="auto"/>
        </w:rPr>
      </w:pPr>
      <w:r>
        <w:rPr>
          <w:rFonts w:hint="eastAsia" w:hAnsi="宋体" w:cs="宋体"/>
          <w:color w:val="auto"/>
        </w:rPr>
        <w:t>1.10 交通运输</w:t>
      </w:r>
    </w:p>
    <w:p w14:paraId="4D05339C">
      <w:pPr>
        <w:shd w:val="clear"/>
        <w:spacing w:line="360" w:lineRule="auto"/>
        <w:ind w:firstLine="480" w:firstLineChars="200"/>
        <w:rPr>
          <w:rFonts w:ascii="宋体" w:hAnsi="宋体" w:cs="宋体"/>
          <w:color w:val="auto"/>
          <w:sz w:val="24"/>
        </w:rPr>
      </w:pPr>
      <w:r>
        <w:rPr>
          <w:rFonts w:hint="eastAsia" w:ascii="宋体" w:hAnsi="宋体" w:cs="宋体"/>
          <w:color w:val="auto"/>
          <w:sz w:val="24"/>
        </w:rPr>
        <w:t>1.10.1 出入现场的权利：执行通用条款。</w:t>
      </w:r>
    </w:p>
    <w:p w14:paraId="56A918CB">
      <w:pPr>
        <w:shd w:val="clear"/>
        <w:spacing w:line="360" w:lineRule="auto"/>
        <w:ind w:firstLine="480" w:firstLineChars="200"/>
        <w:rPr>
          <w:rFonts w:ascii="宋体" w:hAnsi="宋体" w:cs="宋体"/>
          <w:color w:val="auto"/>
          <w:sz w:val="24"/>
        </w:rPr>
      </w:pPr>
      <w:r>
        <w:rPr>
          <w:rFonts w:hint="eastAsia" w:ascii="宋体" w:hAnsi="宋体" w:cs="宋体"/>
          <w:color w:val="auto"/>
          <w:sz w:val="24"/>
        </w:rPr>
        <w:t>1.10.3 关于场外交通和场内交通边界的约定：</w:t>
      </w:r>
      <w:r>
        <w:rPr>
          <w:rFonts w:hint="eastAsia" w:ascii="宋体" w:hAnsi="宋体" w:cs="宋体"/>
          <w:color w:val="auto"/>
          <w:sz w:val="24"/>
          <w:u w:val="single"/>
        </w:rPr>
        <w:t xml:space="preserve">   无   </w:t>
      </w:r>
      <w:r>
        <w:rPr>
          <w:rFonts w:hint="eastAsia" w:ascii="宋体" w:hAnsi="宋体" w:cs="宋体"/>
          <w:color w:val="auto"/>
          <w:sz w:val="24"/>
        </w:rPr>
        <w:t>。</w:t>
      </w:r>
    </w:p>
    <w:p w14:paraId="5E2CEC6E">
      <w:pPr>
        <w:shd w:val="clear"/>
        <w:spacing w:line="360" w:lineRule="auto"/>
        <w:ind w:firstLine="480" w:firstLineChars="200"/>
        <w:rPr>
          <w:rFonts w:ascii="宋体" w:hAnsi="宋体" w:cs="宋体"/>
          <w:color w:val="auto"/>
          <w:sz w:val="24"/>
        </w:rPr>
      </w:pPr>
      <w:r>
        <w:rPr>
          <w:rFonts w:hint="eastAsia" w:ascii="宋体" w:hAnsi="宋体" w:cs="宋体"/>
          <w:color w:val="auto"/>
          <w:sz w:val="24"/>
        </w:rPr>
        <w:t>1.10.4 超大件和超重件的运输</w:t>
      </w:r>
    </w:p>
    <w:p w14:paraId="03E3F77E">
      <w:pPr>
        <w:shd w:val="clear"/>
        <w:spacing w:line="360" w:lineRule="auto"/>
        <w:ind w:firstLine="480" w:firstLineChars="200"/>
        <w:rPr>
          <w:rFonts w:ascii="宋体" w:hAnsi="宋体" w:cs="宋体"/>
          <w:color w:val="auto"/>
          <w:sz w:val="24"/>
        </w:rPr>
      </w:pPr>
      <w:r>
        <w:rPr>
          <w:rFonts w:hint="eastAsia" w:ascii="宋体" w:hAnsi="宋体" w:cs="宋体"/>
          <w:color w:val="auto"/>
          <w:sz w:val="24"/>
        </w:rPr>
        <w:t>运输超大件或超重件所需的道路和桥梁临时加固改造费用和其他有关费用由</w:t>
      </w:r>
      <w:r>
        <w:rPr>
          <w:rFonts w:hint="eastAsia" w:ascii="宋体" w:hAnsi="宋体" w:cs="宋体"/>
          <w:color w:val="auto"/>
          <w:sz w:val="24"/>
          <w:u w:val="single"/>
        </w:rPr>
        <w:t>承包人</w:t>
      </w:r>
      <w:r>
        <w:rPr>
          <w:rFonts w:hint="eastAsia" w:ascii="宋体" w:hAnsi="宋体" w:cs="宋体"/>
          <w:color w:val="auto"/>
          <w:sz w:val="24"/>
        </w:rPr>
        <w:t xml:space="preserve">承担。 </w:t>
      </w:r>
    </w:p>
    <w:p w14:paraId="6D719201">
      <w:pPr>
        <w:pStyle w:val="93"/>
        <w:shd w:val="clear"/>
        <w:spacing w:before="120" w:line="360" w:lineRule="auto"/>
        <w:ind w:firstLine="458" w:firstLineChars="190"/>
        <w:rPr>
          <w:rFonts w:hAnsi="宋体" w:cs="宋体"/>
          <w:color w:val="auto"/>
        </w:rPr>
      </w:pPr>
      <w:r>
        <w:rPr>
          <w:rFonts w:hint="eastAsia" w:hAnsi="宋体" w:cs="宋体"/>
          <w:color w:val="auto"/>
        </w:rPr>
        <w:t>1.11 知识产权</w:t>
      </w:r>
    </w:p>
    <w:p w14:paraId="3254EE3B">
      <w:pPr>
        <w:shd w:val="clear"/>
        <w:spacing w:line="360" w:lineRule="auto"/>
        <w:ind w:firstLine="480" w:firstLineChars="200"/>
        <w:rPr>
          <w:rFonts w:ascii="宋体" w:hAnsi="宋体" w:cs="宋体"/>
          <w:color w:val="auto"/>
          <w:sz w:val="24"/>
        </w:rPr>
      </w:pPr>
      <w:r>
        <w:rPr>
          <w:rFonts w:hint="eastAsia" w:ascii="宋体" w:hAnsi="宋体" w:cs="宋体"/>
          <w:color w:val="auto"/>
          <w:sz w:val="24"/>
        </w:rPr>
        <w:t>关于本合同的知识产权、使用及使用费用约定：执行通用条款。</w:t>
      </w:r>
    </w:p>
    <w:p w14:paraId="7E81D507">
      <w:pPr>
        <w:pStyle w:val="93"/>
        <w:shd w:val="clear"/>
        <w:spacing w:before="120" w:line="360" w:lineRule="auto"/>
        <w:ind w:firstLine="458" w:firstLineChars="190"/>
        <w:rPr>
          <w:rFonts w:hAnsi="宋体" w:cs="宋体"/>
          <w:color w:val="auto"/>
        </w:rPr>
      </w:pPr>
      <w:r>
        <w:rPr>
          <w:rFonts w:hint="eastAsia" w:hAnsi="宋体" w:cs="宋体"/>
          <w:color w:val="auto"/>
        </w:rPr>
        <w:t>1.13工程量清单错误的修正</w:t>
      </w:r>
    </w:p>
    <w:p w14:paraId="7626C93B">
      <w:pPr>
        <w:shd w:val="clear"/>
        <w:spacing w:line="360" w:lineRule="auto"/>
        <w:ind w:firstLine="480" w:firstLineChars="200"/>
        <w:rPr>
          <w:rFonts w:ascii="宋体" w:hAnsi="宋体" w:cs="宋体"/>
          <w:color w:val="auto"/>
          <w:sz w:val="24"/>
        </w:rPr>
      </w:pPr>
      <w:bookmarkStart w:id="433" w:name="_Toc364853225"/>
      <w:r>
        <w:rPr>
          <w:rFonts w:hint="eastAsia" w:ascii="宋体" w:hAnsi="宋体" w:cs="宋体"/>
          <w:color w:val="auto"/>
          <w:sz w:val="24"/>
        </w:rPr>
        <w:t>允许对下列工程量清单的错误进行调整：（1）工程量清单存在缺项、漏项；（2）未按照国家现行计量规范强制性规定计量。</w:t>
      </w:r>
    </w:p>
    <w:p w14:paraId="3C3BC6D3">
      <w:pPr>
        <w:pStyle w:val="6"/>
        <w:shd w:val="clear"/>
        <w:rPr>
          <w:rFonts w:ascii="宋体" w:hAnsi="宋体" w:cs="宋体"/>
          <w:color w:val="auto"/>
          <w:sz w:val="24"/>
          <w:szCs w:val="24"/>
        </w:rPr>
      </w:pPr>
      <w:r>
        <w:rPr>
          <w:rFonts w:hint="eastAsia" w:ascii="宋体" w:hAnsi="宋体" w:cs="宋体"/>
          <w:color w:val="auto"/>
          <w:sz w:val="24"/>
          <w:szCs w:val="24"/>
        </w:rPr>
        <w:t>2. 发包人</w:t>
      </w:r>
      <w:bookmarkEnd w:id="433"/>
    </w:p>
    <w:p w14:paraId="0134CC70">
      <w:pPr>
        <w:pStyle w:val="93"/>
        <w:shd w:val="clear"/>
        <w:spacing w:before="120" w:line="360" w:lineRule="auto"/>
        <w:ind w:firstLine="458" w:firstLineChars="190"/>
        <w:rPr>
          <w:rFonts w:hAnsi="宋体" w:cs="宋体"/>
          <w:color w:val="auto"/>
        </w:rPr>
      </w:pPr>
      <w:r>
        <w:rPr>
          <w:rFonts w:hint="eastAsia" w:hAnsi="宋体" w:cs="宋体"/>
          <w:color w:val="auto"/>
        </w:rPr>
        <w:t>2.2 发包人代表</w:t>
      </w:r>
    </w:p>
    <w:p w14:paraId="57714A49">
      <w:pPr>
        <w:pStyle w:val="93"/>
        <w:shd w:val="clear"/>
        <w:spacing w:before="120" w:line="360" w:lineRule="auto"/>
        <w:ind w:firstLine="458" w:firstLineChars="190"/>
        <w:rPr>
          <w:rFonts w:hAnsi="宋体" w:cs="宋体"/>
          <w:color w:val="auto"/>
          <w:u w:val="single"/>
        </w:rPr>
      </w:pPr>
      <w:r>
        <w:rPr>
          <w:rFonts w:hint="eastAsia" w:hAnsi="宋体" w:cs="宋体"/>
          <w:color w:val="auto"/>
        </w:rPr>
        <w:t>发包人代表姓名：</w:t>
      </w:r>
      <w:r>
        <w:rPr>
          <w:rFonts w:hint="eastAsia" w:hAnsi="宋体" w:cs="宋体"/>
          <w:color w:val="auto"/>
          <w:u w:val="single"/>
        </w:rPr>
        <w:t xml:space="preserve">          </w:t>
      </w:r>
    </w:p>
    <w:p w14:paraId="121DDD3D">
      <w:pPr>
        <w:pStyle w:val="93"/>
        <w:shd w:val="clear"/>
        <w:spacing w:before="120" w:line="360" w:lineRule="auto"/>
        <w:ind w:firstLine="458" w:firstLineChars="190"/>
        <w:rPr>
          <w:rFonts w:hAnsi="宋体" w:cs="宋体"/>
          <w:color w:val="auto"/>
          <w:u w:val="single"/>
        </w:rPr>
      </w:pPr>
      <w:r>
        <w:rPr>
          <w:rFonts w:hint="eastAsia" w:hAnsi="宋体" w:cs="宋体"/>
          <w:color w:val="auto"/>
        </w:rPr>
        <w:t>身份证号码：</w:t>
      </w:r>
      <w:r>
        <w:rPr>
          <w:rFonts w:hint="eastAsia" w:hAnsi="宋体" w:cs="宋体"/>
          <w:color w:val="auto"/>
          <w:u w:val="single"/>
        </w:rPr>
        <w:t xml:space="preserve">                    </w:t>
      </w:r>
    </w:p>
    <w:p w14:paraId="12E9376A">
      <w:pPr>
        <w:pStyle w:val="93"/>
        <w:shd w:val="clear"/>
        <w:spacing w:before="120" w:line="360" w:lineRule="auto"/>
        <w:ind w:firstLine="458" w:firstLineChars="190"/>
        <w:rPr>
          <w:rFonts w:hAnsi="宋体" w:cs="宋体"/>
          <w:color w:val="auto"/>
        </w:rPr>
      </w:pPr>
      <w:r>
        <w:rPr>
          <w:rFonts w:hint="eastAsia" w:hAnsi="宋体" w:cs="宋体"/>
          <w:color w:val="auto"/>
        </w:rPr>
        <w:t>联系电话：</w:t>
      </w:r>
      <w:r>
        <w:rPr>
          <w:rFonts w:hint="eastAsia" w:hAnsi="宋体" w:cs="宋体"/>
          <w:color w:val="auto"/>
          <w:u w:val="single"/>
        </w:rPr>
        <w:t xml:space="preserve">                  </w:t>
      </w:r>
    </w:p>
    <w:p w14:paraId="08AEA88F">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42276DEC">
      <w:pPr>
        <w:pStyle w:val="93"/>
        <w:shd w:val="clear"/>
        <w:spacing w:before="120" w:line="360" w:lineRule="auto"/>
        <w:ind w:firstLine="458" w:firstLineChars="190"/>
        <w:rPr>
          <w:rFonts w:hAnsi="宋体" w:cs="宋体"/>
          <w:color w:val="auto"/>
        </w:rPr>
      </w:pPr>
      <w:r>
        <w:rPr>
          <w:rFonts w:hint="eastAsia" w:hAnsi="宋体" w:cs="宋体"/>
          <w:color w:val="auto"/>
        </w:rPr>
        <w:t>2.5 资金来源证明及支付担保</w:t>
      </w:r>
    </w:p>
    <w:p w14:paraId="49D7CBDD">
      <w:pPr>
        <w:shd w:val="clear"/>
        <w:spacing w:line="360" w:lineRule="auto"/>
        <w:ind w:firstLine="480" w:firstLineChars="200"/>
        <w:rPr>
          <w:rFonts w:ascii="宋体" w:hAnsi="宋体" w:cs="宋体"/>
          <w:color w:val="auto"/>
          <w:sz w:val="24"/>
        </w:rPr>
      </w:pPr>
      <w:bookmarkStart w:id="434" w:name="_Toc364853226"/>
      <w:r>
        <w:rPr>
          <w:rFonts w:hint="eastAsia" w:ascii="宋体" w:hAnsi="宋体" w:cs="宋体"/>
          <w:color w:val="auto"/>
          <w:sz w:val="24"/>
        </w:rPr>
        <w:t>按《宁波市房屋建筑和市政基础设施工程担保管理办法（试行）》规定，发包人</w:t>
      </w:r>
      <w:r>
        <w:rPr>
          <w:rFonts w:hint="eastAsia" w:ascii="宋体" w:hAnsi="宋体" w:cs="宋体"/>
          <w:color w:val="auto"/>
          <w:kern w:val="0"/>
          <w:sz w:val="24"/>
          <w:u w:val="single"/>
        </w:rPr>
        <w:t xml:space="preserve">不需 </w:t>
      </w:r>
      <w:r>
        <w:rPr>
          <w:rFonts w:hint="eastAsia" w:ascii="宋体" w:hAnsi="宋体" w:cs="宋体"/>
          <w:color w:val="auto"/>
          <w:sz w:val="24"/>
        </w:rPr>
        <w:t>向承包人提供合同款的支付担保。</w:t>
      </w:r>
    </w:p>
    <w:p w14:paraId="5F8EFAF6">
      <w:pPr>
        <w:pStyle w:val="6"/>
        <w:shd w:val="clear"/>
        <w:rPr>
          <w:rFonts w:ascii="宋体" w:hAnsi="宋体" w:cs="宋体"/>
          <w:color w:val="auto"/>
          <w:sz w:val="24"/>
          <w:szCs w:val="24"/>
        </w:rPr>
      </w:pPr>
      <w:r>
        <w:rPr>
          <w:rFonts w:hint="eastAsia" w:ascii="宋体" w:hAnsi="宋体" w:cs="宋体"/>
          <w:color w:val="auto"/>
          <w:sz w:val="24"/>
          <w:szCs w:val="24"/>
        </w:rPr>
        <w:t>3. 承包人</w:t>
      </w:r>
      <w:bookmarkEnd w:id="434"/>
    </w:p>
    <w:p w14:paraId="6D1BAF78">
      <w:pPr>
        <w:pStyle w:val="93"/>
        <w:shd w:val="clear"/>
        <w:spacing w:before="120" w:line="360" w:lineRule="auto"/>
        <w:ind w:firstLine="458" w:firstLineChars="190"/>
        <w:rPr>
          <w:rFonts w:hAnsi="宋体" w:cs="宋体"/>
          <w:color w:val="auto"/>
        </w:rPr>
      </w:pPr>
      <w:r>
        <w:rPr>
          <w:rFonts w:hint="eastAsia" w:hAnsi="宋体" w:cs="宋体"/>
          <w:color w:val="auto"/>
        </w:rPr>
        <w:t>3.1 承包人的一般义务</w:t>
      </w:r>
    </w:p>
    <w:p w14:paraId="221AA3BE">
      <w:pPr>
        <w:shd w:val="clear"/>
        <w:spacing w:line="360" w:lineRule="auto"/>
        <w:ind w:firstLine="480" w:firstLineChars="200"/>
        <w:rPr>
          <w:rFonts w:ascii="宋体" w:hAnsi="宋体" w:cs="宋体"/>
          <w:color w:val="auto"/>
          <w:sz w:val="24"/>
          <w:u w:val="single"/>
        </w:rPr>
      </w:pPr>
      <w:r>
        <w:rPr>
          <w:rFonts w:hint="eastAsia" w:ascii="宋体" w:hAnsi="宋体" w:cs="宋体"/>
          <w:color w:val="auto"/>
          <w:kern w:val="0"/>
          <w:sz w:val="24"/>
        </w:rPr>
        <w:t>（9）</w:t>
      </w:r>
      <w:r>
        <w:rPr>
          <w:rFonts w:hint="eastAsia" w:ascii="宋体" w:hAnsi="宋体" w:cs="宋体"/>
          <w:color w:val="auto"/>
          <w:sz w:val="24"/>
        </w:rPr>
        <w:t>承包人应在具备竣工验收合格条件后2个月内按宁波市奉化区城建档案归档要求向发包人提交竣工资料，至少包括纸质及电子资料各3套，为此产生的费用由承包人承担。</w:t>
      </w:r>
    </w:p>
    <w:p w14:paraId="713357BE">
      <w:pPr>
        <w:pStyle w:val="93"/>
        <w:shd w:val="clear"/>
        <w:spacing w:before="120" w:line="360" w:lineRule="auto"/>
        <w:ind w:firstLine="455" w:firstLineChars="189"/>
        <w:rPr>
          <w:rFonts w:hAnsi="宋体" w:cs="宋体"/>
          <w:color w:val="auto"/>
        </w:rPr>
      </w:pPr>
      <w:r>
        <w:rPr>
          <w:rFonts w:hint="eastAsia" w:hAnsi="宋体" w:cs="宋体"/>
          <w:color w:val="auto"/>
        </w:rPr>
        <w:t>3.2 项目经理</w:t>
      </w:r>
    </w:p>
    <w:p w14:paraId="44EB65BB">
      <w:pPr>
        <w:pStyle w:val="93"/>
        <w:shd w:val="clear"/>
        <w:spacing w:before="120" w:line="360" w:lineRule="auto"/>
        <w:ind w:firstLine="455" w:firstLineChars="189"/>
        <w:rPr>
          <w:rFonts w:hAnsi="宋体" w:cs="宋体"/>
          <w:color w:val="auto"/>
          <w:u w:val="single"/>
        </w:rPr>
      </w:pPr>
      <w:r>
        <w:rPr>
          <w:rFonts w:hint="eastAsia" w:hAnsi="宋体" w:cs="宋体"/>
          <w:color w:val="auto"/>
        </w:rPr>
        <w:t>项目经理姓名：</w:t>
      </w:r>
      <w:r>
        <w:rPr>
          <w:rFonts w:hint="eastAsia" w:hAnsi="宋体" w:cs="宋体"/>
          <w:color w:val="auto"/>
          <w:u w:val="single"/>
        </w:rPr>
        <w:t xml:space="preserve">               </w:t>
      </w:r>
    </w:p>
    <w:p w14:paraId="45662723">
      <w:pPr>
        <w:pStyle w:val="93"/>
        <w:shd w:val="clear"/>
        <w:spacing w:before="120" w:line="360" w:lineRule="auto"/>
        <w:ind w:firstLine="455" w:firstLineChars="189"/>
        <w:rPr>
          <w:rFonts w:hAnsi="宋体" w:cs="宋体"/>
          <w:color w:val="auto"/>
          <w:u w:val="single"/>
        </w:rPr>
      </w:pPr>
      <w:r>
        <w:rPr>
          <w:rFonts w:hint="eastAsia" w:hAnsi="宋体" w:cs="宋体"/>
          <w:color w:val="auto"/>
        </w:rPr>
        <w:t>身份证号码：</w:t>
      </w:r>
      <w:r>
        <w:rPr>
          <w:rFonts w:hint="eastAsia" w:hAnsi="宋体" w:cs="宋体"/>
          <w:color w:val="auto"/>
          <w:u w:val="single"/>
        </w:rPr>
        <w:t xml:space="preserve">                 </w:t>
      </w:r>
    </w:p>
    <w:p w14:paraId="625B9694">
      <w:pPr>
        <w:pStyle w:val="93"/>
        <w:shd w:val="clear"/>
        <w:spacing w:before="120" w:line="360" w:lineRule="auto"/>
        <w:ind w:firstLine="455" w:firstLineChars="189"/>
        <w:rPr>
          <w:rFonts w:hAnsi="宋体"/>
          <w:color w:val="auto"/>
          <w:u w:val="single"/>
        </w:rPr>
      </w:pPr>
      <w:r>
        <w:rPr>
          <w:rFonts w:hint="eastAsia" w:hAnsi="宋体"/>
          <w:color w:val="auto"/>
        </w:rPr>
        <w:t>建造师执业资格等级：</w:t>
      </w:r>
      <w:r>
        <w:rPr>
          <w:rFonts w:hint="eastAsia" w:hAnsi="宋体"/>
          <w:color w:val="auto"/>
          <w:u w:val="single"/>
        </w:rPr>
        <w:t xml:space="preserve">         </w:t>
      </w:r>
    </w:p>
    <w:p w14:paraId="735BB0BE">
      <w:pPr>
        <w:pStyle w:val="93"/>
        <w:shd w:val="clear"/>
        <w:spacing w:before="120" w:line="360" w:lineRule="auto"/>
        <w:ind w:firstLine="455" w:firstLineChars="189"/>
        <w:rPr>
          <w:rFonts w:hAnsi="宋体"/>
          <w:color w:val="auto"/>
          <w:u w:val="single"/>
        </w:rPr>
      </w:pPr>
      <w:r>
        <w:rPr>
          <w:rFonts w:hint="eastAsia" w:hAnsi="宋体"/>
          <w:color w:val="auto"/>
        </w:rPr>
        <w:t>建造师注册证书号：</w:t>
      </w:r>
      <w:r>
        <w:rPr>
          <w:rFonts w:hint="eastAsia" w:hAnsi="宋体"/>
          <w:color w:val="auto"/>
          <w:u w:val="single"/>
        </w:rPr>
        <w:t xml:space="preserve">           </w:t>
      </w:r>
    </w:p>
    <w:p w14:paraId="70EF85D1">
      <w:pPr>
        <w:pStyle w:val="93"/>
        <w:shd w:val="clear"/>
        <w:spacing w:before="120" w:line="360" w:lineRule="auto"/>
        <w:ind w:firstLine="455" w:firstLineChars="189"/>
        <w:rPr>
          <w:rFonts w:hAnsi="宋体"/>
          <w:color w:val="auto"/>
          <w:u w:val="single"/>
        </w:rPr>
      </w:pPr>
      <w:r>
        <w:rPr>
          <w:rFonts w:hint="eastAsia" w:hAnsi="宋体"/>
          <w:color w:val="auto"/>
        </w:rPr>
        <w:t>建造师执业印章号：</w:t>
      </w:r>
      <w:r>
        <w:rPr>
          <w:rFonts w:hint="eastAsia" w:hAnsi="宋体"/>
          <w:color w:val="auto"/>
          <w:u w:val="single"/>
        </w:rPr>
        <w:t xml:space="preserve">           </w:t>
      </w:r>
    </w:p>
    <w:p w14:paraId="42E1345E">
      <w:pPr>
        <w:pStyle w:val="93"/>
        <w:shd w:val="clear"/>
        <w:spacing w:before="120" w:line="360" w:lineRule="auto"/>
        <w:ind w:firstLine="455" w:firstLineChars="189"/>
        <w:rPr>
          <w:rFonts w:hAnsi="宋体"/>
          <w:color w:val="auto"/>
          <w:u w:val="single"/>
        </w:rPr>
      </w:pPr>
      <w:r>
        <w:rPr>
          <w:rFonts w:hint="eastAsia" w:hAnsi="宋体"/>
          <w:color w:val="auto"/>
        </w:rPr>
        <w:t>安全生产考核合格证书号：</w:t>
      </w:r>
      <w:r>
        <w:rPr>
          <w:rFonts w:hint="eastAsia" w:hAnsi="宋体"/>
          <w:color w:val="auto"/>
          <w:u w:val="single"/>
        </w:rPr>
        <w:t xml:space="preserve">      </w:t>
      </w:r>
    </w:p>
    <w:p w14:paraId="1814CE36">
      <w:pPr>
        <w:pStyle w:val="93"/>
        <w:shd w:val="clear"/>
        <w:spacing w:before="120" w:line="360" w:lineRule="auto"/>
        <w:ind w:firstLine="455" w:firstLineChars="189"/>
        <w:rPr>
          <w:rFonts w:hAnsi="宋体"/>
          <w:color w:val="auto"/>
          <w:u w:val="single"/>
        </w:rPr>
      </w:pPr>
      <w:r>
        <w:rPr>
          <w:rFonts w:hint="eastAsia" w:hAnsi="宋体"/>
          <w:color w:val="auto"/>
        </w:rPr>
        <w:t>联系电话：</w:t>
      </w:r>
      <w:r>
        <w:rPr>
          <w:rFonts w:hint="eastAsia" w:hAnsi="宋体"/>
          <w:color w:val="auto"/>
          <w:u w:val="single"/>
        </w:rPr>
        <w:t xml:space="preserve">                     </w:t>
      </w:r>
    </w:p>
    <w:p w14:paraId="56F9F5B8">
      <w:pPr>
        <w:pStyle w:val="93"/>
        <w:shd w:val="clear"/>
        <w:spacing w:before="120" w:line="360" w:lineRule="auto"/>
        <w:ind w:firstLine="455" w:firstLineChars="189"/>
        <w:rPr>
          <w:rFonts w:hAnsi="宋体"/>
          <w:color w:val="auto"/>
          <w:u w:val="single"/>
        </w:rPr>
      </w:pPr>
      <w:r>
        <w:rPr>
          <w:rFonts w:hint="eastAsia" w:hAnsi="宋体"/>
          <w:color w:val="auto"/>
        </w:rPr>
        <w:t>电子信箱：</w:t>
      </w:r>
      <w:r>
        <w:rPr>
          <w:rFonts w:hint="eastAsia" w:hAnsi="宋体"/>
          <w:color w:val="auto"/>
          <w:u w:val="single"/>
        </w:rPr>
        <w:t xml:space="preserve">                     </w:t>
      </w:r>
    </w:p>
    <w:p w14:paraId="206B4841">
      <w:pPr>
        <w:pStyle w:val="93"/>
        <w:shd w:val="clear"/>
        <w:spacing w:before="120" w:line="360" w:lineRule="auto"/>
        <w:ind w:firstLine="455" w:firstLineChars="189"/>
        <w:rPr>
          <w:rFonts w:hAnsi="宋体" w:cs="宋体"/>
          <w:color w:val="auto"/>
          <w:u w:val="single"/>
        </w:rPr>
      </w:pPr>
      <w:r>
        <w:rPr>
          <w:rFonts w:hint="eastAsia" w:hAnsi="宋体"/>
          <w:color w:val="auto"/>
        </w:rPr>
        <w:t>通信地址：</w:t>
      </w:r>
      <w:r>
        <w:rPr>
          <w:rFonts w:hint="eastAsia" w:hAnsi="宋体"/>
          <w:color w:val="auto"/>
          <w:u w:val="single"/>
        </w:rPr>
        <w:t xml:space="preserve">                     </w:t>
      </w:r>
    </w:p>
    <w:p w14:paraId="2C63AF05">
      <w:pPr>
        <w:pStyle w:val="93"/>
        <w:shd w:val="clear"/>
        <w:spacing w:before="120" w:line="360" w:lineRule="auto"/>
        <w:ind w:firstLine="455" w:firstLineChars="189"/>
        <w:rPr>
          <w:rFonts w:hAnsi="宋体" w:cs="宋体"/>
          <w:color w:val="auto"/>
          <w:u w:val="single"/>
        </w:rPr>
      </w:pPr>
      <w:r>
        <w:rPr>
          <w:rFonts w:hint="eastAsia" w:hAnsi="宋体" w:cs="宋体"/>
          <w:color w:val="auto"/>
        </w:rPr>
        <w:t>安全员姓名：</w:t>
      </w:r>
      <w:r>
        <w:rPr>
          <w:rFonts w:hint="eastAsia" w:hAnsi="宋体" w:cs="宋体"/>
          <w:color w:val="auto"/>
          <w:u w:val="single"/>
        </w:rPr>
        <w:t xml:space="preserve">                   </w:t>
      </w:r>
    </w:p>
    <w:p w14:paraId="6DC3EFCD">
      <w:pPr>
        <w:pStyle w:val="93"/>
        <w:shd w:val="clear"/>
        <w:spacing w:before="120" w:line="360" w:lineRule="auto"/>
        <w:ind w:firstLine="455" w:firstLineChars="189"/>
        <w:rPr>
          <w:rFonts w:hAnsi="宋体" w:cs="宋体"/>
          <w:color w:val="auto"/>
          <w:u w:val="single"/>
        </w:rPr>
      </w:pPr>
      <w:r>
        <w:rPr>
          <w:rFonts w:hint="eastAsia" w:hAnsi="宋体" w:cs="宋体"/>
          <w:color w:val="auto"/>
        </w:rPr>
        <w:t>身份证号码：</w:t>
      </w:r>
      <w:r>
        <w:rPr>
          <w:rFonts w:hint="eastAsia" w:hAnsi="宋体" w:cs="宋体"/>
          <w:color w:val="auto"/>
          <w:u w:val="single"/>
        </w:rPr>
        <w:t xml:space="preserve">                    </w:t>
      </w:r>
    </w:p>
    <w:p w14:paraId="23D4F998">
      <w:pPr>
        <w:pStyle w:val="93"/>
        <w:shd w:val="clear"/>
        <w:spacing w:before="120" w:line="360" w:lineRule="auto"/>
        <w:ind w:firstLine="455" w:firstLineChars="189"/>
        <w:rPr>
          <w:rFonts w:hAnsi="宋体" w:cs="宋体"/>
          <w:color w:val="auto"/>
        </w:rPr>
      </w:pPr>
      <w:r>
        <w:rPr>
          <w:rFonts w:hint="eastAsia" w:hAnsi="宋体" w:cs="宋体"/>
          <w:color w:val="auto"/>
        </w:rPr>
        <w:t>联系电话：</w:t>
      </w:r>
      <w:r>
        <w:rPr>
          <w:rFonts w:hint="eastAsia" w:hAnsi="宋体" w:cs="宋体"/>
          <w:color w:val="auto"/>
          <w:u w:val="single"/>
        </w:rPr>
        <w:t xml:space="preserve">            </w:t>
      </w:r>
    </w:p>
    <w:p w14:paraId="65C097BB">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3.2.1承包人委派的项目</w:t>
      </w:r>
      <w:r>
        <w:rPr>
          <w:rFonts w:hint="eastAsia" w:ascii="宋体" w:hAnsi="宋体" w:cs="宋体"/>
          <w:color w:val="auto"/>
          <w:sz w:val="24"/>
        </w:rPr>
        <w:t>经理</w:t>
      </w:r>
      <w:r>
        <w:rPr>
          <w:rFonts w:hint="eastAsia" w:ascii="宋体" w:hAnsi="宋体" w:cs="宋体"/>
          <w:color w:val="auto"/>
          <w:kern w:val="0"/>
          <w:sz w:val="24"/>
        </w:rPr>
        <w:t>及其执业行为应遵守通用条款约定，违反约定的，按本专用条款约定，承担违约责任。</w:t>
      </w:r>
    </w:p>
    <w:p w14:paraId="31BD0438">
      <w:pPr>
        <w:shd w:val="clear"/>
        <w:spacing w:line="360" w:lineRule="auto"/>
        <w:ind w:firstLine="480" w:firstLineChars="200"/>
        <w:rPr>
          <w:rFonts w:ascii="宋体" w:hAnsi="宋体" w:cs="宋体"/>
          <w:color w:val="auto"/>
          <w:sz w:val="24"/>
        </w:rPr>
      </w:pPr>
      <w:r>
        <w:rPr>
          <w:rFonts w:hint="eastAsia" w:ascii="宋体" w:hAnsi="宋体" w:cs="宋体"/>
          <w:color w:val="auto"/>
          <w:sz w:val="24"/>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69B55D35">
      <w:pPr>
        <w:shd w:val="clear"/>
        <w:spacing w:line="360" w:lineRule="auto"/>
        <w:ind w:firstLine="480" w:firstLineChars="200"/>
        <w:rPr>
          <w:rFonts w:ascii="宋体" w:hAnsi="宋体" w:cs="宋体"/>
          <w:color w:val="auto"/>
          <w:kern w:val="0"/>
          <w:sz w:val="24"/>
        </w:rPr>
      </w:pPr>
      <w:r>
        <w:rPr>
          <w:rFonts w:hint="eastAsia" w:ascii="宋体" w:hAnsi="宋体" w:cs="宋体"/>
          <w:color w:val="auto"/>
          <w:sz w:val="24"/>
        </w:rPr>
        <w:t>（2）承包人对项目经理的授权范围如下：在承</w:t>
      </w:r>
      <w:r>
        <w:rPr>
          <w:rFonts w:hint="eastAsia" w:ascii="宋体" w:hAnsi="宋体" w:cs="宋体"/>
          <w:color w:val="auto"/>
          <w:kern w:val="0"/>
          <w:sz w:val="24"/>
        </w:rPr>
        <w:t>包人授权范围内履行承包人的职权，对工程建设的质量、安全、工期以及工程造价控制负责，所有上报给发包人的文件均需项目经理签字。</w:t>
      </w:r>
    </w:p>
    <w:p w14:paraId="4989455D">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（3）承包人未提交劳动合同，以及没有为项目经理缴纳社会保险证明的违约责任：发包人有权解除合同，由此造成的费用增加和工期延误损失均由承包人承担。</w:t>
      </w:r>
    </w:p>
    <w:p w14:paraId="643BF116">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（4）关于项目经理每月在施工现场的时间要求：每月在施工现场时间不得少于</w:t>
      </w:r>
      <w:r>
        <w:rPr>
          <w:rFonts w:hint="eastAsia" w:ascii="宋体" w:hAnsi="宋体" w:cs="宋体"/>
          <w:color w:val="auto"/>
          <w:kern w:val="0"/>
          <w:sz w:val="24"/>
          <w:u w:val="single"/>
        </w:rPr>
        <w:t>25</w:t>
      </w:r>
      <w:r>
        <w:rPr>
          <w:rFonts w:hint="eastAsia" w:ascii="宋体" w:hAnsi="宋体" w:cs="宋体"/>
          <w:color w:val="auto"/>
          <w:kern w:val="0"/>
          <w:sz w:val="24"/>
        </w:rPr>
        <w:t>天，每天工作时间不得少于</w:t>
      </w:r>
      <w:r>
        <w:rPr>
          <w:rFonts w:hint="eastAsia" w:ascii="宋体" w:hAnsi="宋体" w:cs="宋体"/>
          <w:color w:val="auto"/>
          <w:kern w:val="0"/>
          <w:sz w:val="24"/>
          <w:u w:val="single"/>
        </w:rPr>
        <w:t xml:space="preserve"> 8 </w:t>
      </w:r>
      <w:r>
        <w:rPr>
          <w:rFonts w:hint="eastAsia" w:ascii="宋体" w:hAnsi="宋体" w:cs="宋体"/>
          <w:color w:val="auto"/>
          <w:kern w:val="0"/>
          <w:sz w:val="24"/>
        </w:rPr>
        <w:t>小时，且重要工程例会及验收环节等必须由项目经理参加。</w:t>
      </w:r>
    </w:p>
    <w:p w14:paraId="18ED1923">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（5）项目经理未经批准，擅自离开施工现场的违约责任：处违约金</w:t>
      </w:r>
      <w:r>
        <w:rPr>
          <w:rFonts w:hint="eastAsia" w:ascii="宋体" w:hAnsi="宋体" w:cs="宋体"/>
          <w:color w:val="auto"/>
          <w:kern w:val="0"/>
          <w:sz w:val="24"/>
          <w:u w:val="single"/>
        </w:rPr>
        <w:t>1000</w:t>
      </w:r>
      <w:r>
        <w:rPr>
          <w:rFonts w:hint="eastAsia" w:ascii="宋体" w:hAnsi="宋体" w:cs="宋体"/>
          <w:color w:val="auto"/>
          <w:kern w:val="0"/>
          <w:sz w:val="24"/>
        </w:rPr>
        <w:t>元/次，违约金从“未履行项目经理及主要施工管理人员到场承诺违约金限额”中扣除，该项限额不足时，发包人有权向承包人追偿。</w:t>
      </w:r>
    </w:p>
    <w:p w14:paraId="4F327D21">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发包人对项目经理擅自离开施工现场的违约处理，应根据监理人对项目经理的考勤结果进行。</w:t>
      </w:r>
    </w:p>
    <w:p w14:paraId="649D3341">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3.2.3 承包人擅自更换项目经理的违约责任：处违约金</w:t>
      </w:r>
      <w:r>
        <w:rPr>
          <w:rFonts w:hint="eastAsia" w:ascii="宋体" w:hAnsi="宋体" w:cs="宋体"/>
          <w:color w:val="auto"/>
          <w:kern w:val="0"/>
          <w:sz w:val="24"/>
          <w:u w:val="single"/>
        </w:rPr>
        <w:t xml:space="preserve"> 5000 </w:t>
      </w:r>
      <w:r>
        <w:rPr>
          <w:rFonts w:hint="eastAsia" w:ascii="宋体" w:hAnsi="宋体" w:cs="宋体"/>
          <w:color w:val="auto"/>
          <w:kern w:val="0"/>
          <w:sz w:val="24"/>
        </w:rPr>
        <w:t>元/次，违约金从“未履行项目经理及主要施工管理人员到场承诺违约金限额”中扣除，该项限额不足时，发包人有权向承包人追偿，且有权拒绝接受其擅自更换的项目经理。</w:t>
      </w:r>
    </w:p>
    <w:p w14:paraId="1B775E59">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未履行项目经理及主要施工管理人员到场承诺违约金限额”。情节严重的，发包人有权解除合同，由此造成的一切损失由承包人承担。</w:t>
      </w:r>
    </w:p>
    <w:p w14:paraId="73C079D0">
      <w:pPr>
        <w:pStyle w:val="93"/>
        <w:shd w:val="clear"/>
        <w:spacing w:before="120" w:line="360" w:lineRule="auto"/>
        <w:ind w:firstLine="458" w:firstLineChars="190"/>
        <w:rPr>
          <w:rFonts w:hAnsi="宋体" w:cs="宋体"/>
          <w:color w:val="auto"/>
        </w:rPr>
      </w:pPr>
      <w:r>
        <w:rPr>
          <w:rFonts w:hint="eastAsia" w:hAnsi="宋体" w:cs="宋体"/>
          <w:color w:val="auto"/>
        </w:rPr>
        <w:t>3.3 承包人人员</w:t>
      </w:r>
    </w:p>
    <w:p w14:paraId="2B56F650">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3.3.1 承包人应接到开工通知后7天内提交与</w:t>
      </w:r>
      <w:r>
        <w:rPr>
          <w:rFonts w:hint="eastAsia" w:ascii="宋体" w:hAnsi="宋体" w:cs="宋体"/>
          <w:color w:val="auto"/>
          <w:sz w:val="24"/>
        </w:rPr>
        <w:t>投标时所承诺的人员一致的</w:t>
      </w:r>
      <w:r>
        <w:rPr>
          <w:rFonts w:hint="eastAsia" w:ascii="宋体" w:hAnsi="宋体" w:cs="宋体"/>
          <w:color w:val="auto"/>
          <w:kern w:val="0"/>
          <w:sz w:val="24"/>
        </w:rPr>
        <w:t>项目管理机构及施工现场管理人员安排报告。</w:t>
      </w:r>
    </w:p>
    <w:p w14:paraId="71CA8FC6">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未履行项目经理及主要施工管理人员到场承诺违约金限额”。</w:t>
      </w:r>
    </w:p>
    <w:p w14:paraId="5C7AE888">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70E64CF2">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3.3.5 承包人擅自更换主要施工管理人员的违约责任：处违约金2000元/人/次，违约金从“未履行项目经理及主要施工管理人员到场承诺违约金限额”中扣除，该项限额不足时，发包人有权向承包人追偿，且有权拒绝接受其擅自更换的主要施工管理人员。</w:t>
      </w:r>
    </w:p>
    <w:p w14:paraId="1BE4BA51">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承包人主要施工管理人员擅自离开施工现场的违约责任：处违约金1000元/人/次，违约金从“未履行项目经理及主要施工管理人员到场承诺违约金限额”中扣除，该项限额不足时，发包人有权向承包人追偿。</w:t>
      </w:r>
    </w:p>
    <w:p w14:paraId="0746C6C0">
      <w:pPr>
        <w:shd w:val="clear"/>
        <w:spacing w:line="360" w:lineRule="auto"/>
        <w:ind w:firstLine="480" w:firstLineChars="200"/>
        <w:rPr>
          <w:rFonts w:ascii="宋体" w:hAnsi="宋体" w:cs="宋体"/>
          <w:color w:val="auto"/>
          <w:kern w:val="0"/>
          <w:sz w:val="24"/>
        </w:rPr>
      </w:pPr>
      <w:r>
        <w:rPr>
          <w:rFonts w:hint="eastAsia" w:ascii="宋体" w:hAnsi="宋体"/>
          <w:color w:val="auto"/>
          <w:sz w:val="24"/>
        </w:rPr>
        <w:t>未履行项目经理及主要施工管理人员到场承诺违约金限额</w:t>
      </w:r>
      <w:r>
        <w:rPr>
          <w:rFonts w:hint="eastAsia" w:ascii="宋体" w:hAnsi="宋体" w:cs="宋体"/>
          <w:color w:val="auto"/>
          <w:kern w:val="0"/>
          <w:sz w:val="24"/>
        </w:rPr>
        <w:t>为</w:t>
      </w:r>
      <w:r>
        <w:rPr>
          <w:rFonts w:hint="eastAsia" w:ascii="宋体" w:hAnsi="宋体"/>
          <w:color w:val="auto"/>
          <w:sz w:val="24"/>
        </w:rPr>
        <w:t xml:space="preserve">履约保证金的 </w:t>
      </w:r>
      <w:r>
        <w:rPr>
          <w:rFonts w:hint="eastAsia" w:ascii="宋体" w:hAnsi="宋体"/>
          <w:color w:val="auto"/>
          <w:sz w:val="24"/>
          <w:u w:val="single"/>
        </w:rPr>
        <w:t>20%</w:t>
      </w:r>
      <w:r>
        <w:rPr>
          <w:rFonts w:hint="eastAsia" w:ascii="宋体" w:hAnsi="宋体" w:cs="宋体"/>
          <w:color w:val="auto"/>
          <w:kern w:val="0"/>
          <w:sz w:val="24"/>
        </w:rPr>
        <w:t>。</w:t>
      </w:r>
    </w:p>
    <w:p w14:paraId="259BBAF7">
      <w:pPr>
        <w:pStyle w:val="93"/>
        <w:shd w:val="clear"/>
        <w:spacing w:before="120" w:line="360" w:lineRule="auto"/>
        <w:ind w:firstLine="458" w:firstLineChars="190"/>
        <w:rPr>
          <w:rFonts w:hAnsi="宋体" w:cs="宋体"/>
          <w:color w:val="auto"/>
        </w:rPr>
      </w:pPr>
      <w:r>
        <w:rPr>
          <w:rFonts w:hint="eastAsia" w:hAnsi="宋体" w:cs="宋体"/>
          <w:color w:val="auto"/>
        </w:rPr>
        <w:t>3.5 分包</w:t>
      </w:r>
    </w:p>
    <w:p w14:paraId="7E48B1ED">
      <w:pPr>
        <w:pStyle w:val="93"/>
        <w:shd w:val="clear"/>
        <w:spacing w:before="120" w:line="360" w:lineRule="auto"/>
        <w:ind w:firstLine="456" w:firstLineChars="190"/>
        <w:rPr>
          <w:rFonts w:hAnsi="宋体" w:cs="宋体"/>
          <w:b w:val="0"/>
          <w:bCs/>
          <w:color w:val="auto"/>
          <w:kern w:val="0"/>
        </w:rPr>
      </w:pPr>
      <w:r>
        <w:rPr>
          <w:rFonts w:hint="eastAsia" w:hAnsi="宋体" w:cs="宋体"/>
          <w:b w:val="0"/>
          <w:bCs/>
          <w:color w:val="auto"/>
          <w:kern w:val="0"/>
        </w:rPr>
        <w:t>不允许。</w:t>
      </w:r>
    </w:p>
    <w:p w14:paraId="43DA7AE0">
      <w:pPr>
        <w:pStyle w:val="93"/>
        <w:shd w:val="clear"/>
        <w:spacing w:before="120" w:line="360" w:lineRule="auto"/>
        <w:ind w:firstLine="458" w:firstLineChars="190"/>
        <w:rPr>
          <w:rFonts w:hAnsi="宋体" w:cs="宋体"/>
          <w:color w:val="auto"/>
        </w:rPr>
      </w:pPr>
      <w:r>
        <w:rPr>
          <w:rFonts w:hint="eastAsia" w:hAnsi="宋体" w:cs="宋体"/>
          <w:color w:val="auto"/>
        </w:rPr>
        <w:t>3.6</w:t>
      </w:r>
      <w:bookmarkStart w:id="435" w:name="_Toc364853227"/>
      <w:r>
        <w:rPr>
          <w:rFonts w:hint="eastAsia" w:hAnsi="宋体" w:cs="宋体"/>
          <w:color w:val="auto"/>
        </w:rPr>
        <w:t>履约担保</w:t>
      </w:r>
    </w:p>
    <w:p w14:paraId="7A150B88">
      <w:pPr>
        <w:pStyle w:val="93"/>
        <w:shd w:val="clear"/>
        <w:autoSpaceDE w:val="0"/>
        <w:autoSpaceDN w:val="0"/>
        <w:adjustRightInd w:val="0"/>
        <w:snapToGrid w:val="0"/>
        <w:spacing w:before="120" w:line="360" w:lineRule="auto"/>
        <w:ind w:left="120" w:hanging="120" w:hangingChars="50"/>
        <w:rPr>
          <w:rFonts w:hAnsi="宋体" w:cs="宋体"/>
          <w:b w:val="0"/>
          <w:color w:val="auto"/>
          <w:kern w:val="0"/>
        </w:rPr>
      </w:pPr>
      <w:r>
        <w:rPr>
          <w:rFonts w:hint="eastAsia" w:hAnsi="宋体" w:cs="宋体"/>
          <w:b w:val="0"/>
          <w:color w:val="auto"/>
          <w:kern w:val="0"/>
        </w:rPr>
        <w:t>（1）承包人提供的履约担保形式为</w:t>
      </w:r>
      <w:r>
        <w:rPr>
          <w:rFonts w:hint="eastAsia" w:hAnsi="宋体" w:cs="宋体"/>
          <w:b w:val="0"/>
          <w:color w:val="auto"/>
          <w:kern w:val="0"/>
          <w:u w:val="single"/>
        </w:rPr>
        <w:t xml:space="preserve">       </w:t>
      </w:r>
      <w:r>
        <w:rPr>
          <w:rFonts w:hint="eastAsia" w:hAnsi="宋体" w:cs="宋体"/>
          <w:b w:val="0"/>
          <w:color w:val="auto"/>
          <w:kern w:val="0"/>
        </w:rPr>
        <w:t xml:space="preserve">（A、履约保函；/ B、履约保险单；/C、履约保证金）。                </w:t>
      </w:r>
    </w:p>
    <w:p w14:paraId="3B12EFED">
      <w:pPr>
        <w:pStyle w:val="93"/>
        <w:shd w:val="clear"/>
        <w:autoSpaceDE w:val="0"/>
        <w:autoSpaceDN w:val="0"/>
        <w:adjustRightInd w:val="0"/>
        <w:snapToGrid w:val="0"/>
        <w:spacing w:before="120" w:line="360" w:lineRule="auto"/>
        <w:ind w:firstLine="120" w:firstLineChars="50"/>
        <w:rPr>
          <w:rFonts w:hAnsi="宋体" w:cs="宋体"/>
          <w:b w:val="0"/>
          <w:color w:val="auto"/>
          <w:kern w:val="0"/>
        </w:rPr>
      </w:pPr>
      <w:r>
        <w:rPr>
          <w:rFonts w:hint="eastAsia" w:hAnsi="宋体" w:cs="宋体"/>
          <w:b w:val="0"/>
          <w:color w:val="auto"/>
          <w:kern w:val="0"/>
        </w:rPr>
        <w:t>① 如提供履约保函的，将向发包人提供符合本合同附件6格式的履约保函一份。</w:t>
      </w:r>
    </w:p>
    <w:p w14:paraId="708AD27E">
      <w:pPr>
        <w:pStyle w:val="93"/>
        <w:shd w:val="clear"/>
        <w:autoSpaceDE w:val="0"/>
        <w:autoSpaceDN w:val="0"/>
        <w:adjustRightInd w:val="0"/>
        <w:snapToGrid w:val="0"/>
        <w:spacing w:before="120" w:line="360" w:lineRule="auto"/>
        <w:ind w:firstLine="120" w:firstLineChars="50"/>
        <w:rPr>
          <w:rFonts w:hAnsi="宋体" w:cs="宋体"/>
          <w:b w:val="0"/>
          <w:color w:val="auto"/>
          <w:kern w:val="0"/>
        </w:rPr>
      </w:pPr>
      <w:r>
        <w:rPr>
          <w:rFonts w:hint="eastAsia" w:hAnsi="宋体" w:cs="宋体"/>
          <w:b w:val="0"/>
          <w:color w:val="auto"/>
          <w:kern w:val="0"/>
        </w:rPr>
        <w:t xml:space="preserve">②如提供履约保险单的，将向发包人提供符合本合同附件7格式的履约保险单一份。 </w:t>
      </w:r>
    </w:p>
    <w:p w14:paraId="45D302F2">
      <w:pPr>
        <w:pStyle w:val="93"/>
        <w:shd w:val="clear"/>
        <w:autoSpaceDE w:val="0"/>
        <w:autoSpaceDN w:val="0"/>
        <w:adjustRightInd w:val="0"/>
        <w:snapToGrid w:val="0"/>
        <w:spacing w:before="120" w:line="360" w:lineRule="auto"/>
        <w:ind w:firstLine="120" w:firstLineChars="50"/>
        <w:rPr>
          <w:rFonts w:hAnsi="宋体" w:cs="宋体"/>
          <w:b w:val="0"/>
          <w:color w:val="auto"/>
          <w:kern w:val="0"/>
        </w:rPr>
      </w:pPr>
      <w:r>
        <w:rPr>
          <w:rFonts w:hint="eastAsia" w:hAnsi="宋体" w:cs="宋体"/>
          <w:b w:val="0"/>
          <w:color w:val="auto"/>
          <w:kern w:val="0"/>
        </w:rPr>
        <w:t>③如提供履约保证金的，承包人在签订合同前向发包人提交合同价款的</w:t>
      </w:r>
      <w:r>
        <w:rPr>
          <w:rFonts w:hint="eastAsia" w:hAnsi="宋体" w:cs="宋体"/>
          <w:b w:val="0"/>
          <w:color w:val="auto"/>
          <w:kern w:val="0"/>
          <w:u w:val="single"/>
        </w:rPr>
        <w:t xml:space="preserve"> 1.0% </w:t>
      </w:r>
      <w:r>
        <w:rPr>
          <w:rFonts w:hint="eastAsia" w:hAnsi="宋体" w:cs="宋体"/>
          <w:b w:val="0"/>
          <w:color w:val="auto"/>
          <w:kern w:val="0"/>
        </w:rPr>
        <w:t>（</w:t>
      </w:r>
      <w:r>
        <w:rPr>
          <w:rFonts w:hint="eastAsia" w:hAnsi="宋体" w:cs="宋体"/>
          <w:bCs/>
          <w:color w:val="auto"/>
          <w:kern w:val="0"/>
        </w:rPr>
        <w:t>即</w:t>
      </w:r>
      <w:r>
        <w:rPr>
          <w:rFonts w:hint="eastAsia" w:hAnsi="宋体" w:cs="宋体"/>
          <w:bCs/>
          <w:color w:val="auto"/>
          <w:kern w:val="0"/>
          <w:u w:val="single"/>
        </w:rPr>
        <w:t xml:space="preserve">                       </w:t>
      </w:r>
      <w:r>
        <w:rPr>
          <w:rFonts w:hint="eastAsia" w:hAnsi="宋体" w:cs="宋体"/>
          <w:bCs/>
          <w:color w:val="auto"/>
          <w:kern w:val="0"/>
        </w:rPr>
        <w:t>元</w:t>
      </w:r>
      <w:r>
        <w:rPr>
          <w:rFonts w:hint="eastAsia" w:hAnsi="宋体" w:cs="宋体"/>
          <w:b w:val="0"/>
          <w:color w:val="auto"/>
          <w:kern w:val="0"/>
        </w:rPr>
        <w:t>）的履约保证金；</w:t>
      </w:r>
    </w:p>
    <w:p w14:paraId="3250652B">
      <w:pPr>
        <w:pStyle w:val="93"/>
        <w:shd w:val="clear"/>
        <w:autoSpaceDE w:val="0"/>
        <w:autoSpaceDN w:val="0"/>
        <w:adjustRightInd w:val="0"/>
        <w:snapToGrid w:val="0"/>
        <w:spacing w:before="120" w:line="360" w:lineRule="auto"/>
        <w:ind w:firstLine="120" w:firstLineChars="50"/>
        <w:rPr>
          <w:rFonts w:hAnsi="宋体" w:cs="宋体"/>
          <w:b w:val="0"/>
          <w:color w:val="auto"/>
          <w:kern w:val="0"/>
        </w:rPr>
      </w:pPr>
      <w:r>
        <w:rPr>
          <w:rFonts w:hint="eastAsia" w:hAnsi="宋体" w:cs="宋体"/>
          <w:b w:val="0"/>
          <w:color w:val="auto"/>
          <w:kern w:val="0"/>
        </w:rPr>
        <w:t>（2）履约担保期限自合同生效之日起至发包人签认并由监理人向承包人出具工程接收证书之日止。</w:t>
      </w:r>
    </w:p>
    <w:p w14:paraId="1CF59370">
      <w:pPr>
        <w:pStyle w:val="93"/>
        <w:shd w:val="clear"/>
        <w:autoSpaceDE w:val="0"/>
        <w:autoSpaceDN w:val="0"/>
        <w:adjustRightInd w:val="0"/>
        <w:snapToGrid w:val="0"/>
        <w:spacing w:before="120" w:line="360" w:lineRule="auto"/>
        <w:ind w:firstLine="120" w:firstLineChars="50"/>
        <w:rPr>
          <w:rFonts w:hAnsi="宋体" w:cs="宋体"/>
          <w:b w:val="0"/>
          <w:color w:val="auto"/>
          <w:kern w:val="0"/>
        </w:rPr>
      </w:pPr>
      <w:r>
        <w:rPr>
          <w:rFonts w:hint="eastAsia" w:hAnsi="宋体" w:cs="宋体"/>
          <w:b w:val="0"/>
          <w:color w:val="auto"/>
          <w:kern w:val="0"/>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348DFE0">
      <w:pPr>
        <w:pStyle w:val="93"/>
        <w:shd w:val="clear"/>
        <w:autoSpaceDE w:val="0"/>
        <w:autoSpaceDN w:val="0"/>
        <w:adjustRightInd w:val="0"/>
        <w:snapToGrid w:val="0"/>
        <w:spacing w:before="120" w:line="360" w:lineRule="auto"/>
        <w:ind w:firstLine="120" w:firstLineChars="50"/>
        <w:rPr>
          <w:rFonts w:hAnsi="宋体" w:cs="宋体"/>
          <w:b w:val="0"/>
          <w:color w:val="auto"/>
          <w:kern w:val="0"/>
        </w:rPr>
      </w:pPr>
      <w:r>
        <w:rPr>
          <w:rFonts w:hint="eastAsia" w:hAnsi="宋体" w:cs="宋体"/>
          <w:b w:val="0"/>
          <w:color w:val="auto"/>
          <w:kern w:val="0"/>
        </w:rPr>
        <w:t>（4）履约担保在工程竣工验收合格后28天内予以退还。</w:t>
      </w:r>
    </w:p>
    <w:p w14:paraId="3F3DE340">
      <w:pPr>
        <w:pStyle w:val="93"/>
        <w:shd w:val="clear"/>
        <w:spacing w:before="120" w:line="360" w:lineRule="auto"/>
        <w:ind w:firstLine="120" w:firstLineChars="50"/>
        <w:rPr>
          <w:rFonts w:hAnsi="宋体" w:cs="宋体"/>
          <w:b w:val="0"/>
          <w:color w:val="auto"/>
          <w:kern w:val="0"/>
        </w:rPr>
      </w:pPr>
      <w:r>
        <w:rPr>
          <w:rFonts w:hint="eastAsia" w:hAnsi="宋体" w:cs="宋体"/>
          <w:color w:val="auto"/>
        </w:rPr>
        <w:t>4. 监理人</w:t>
      </w:r>
      <w:bookmarkEnd w:id="435"/>
    </w:p>
    <w:p w14:paraId="7C83C94E">
      <w:pPr>
        <w:pStyle w:val="93"/>
        <w:shd w:val="clear"/>
        <w:spacing w:before="120" w:line="360" w:lineRule="auto"/>
        <w:ind w:firstLine="458" w:firstLineChars="190"/>
        <w:rPr>
          <w:rFonts w:hAnsi="宋体" w:cs="宋体"/>
          <w:color w:val="auto"/>
        </w:rPr>
      </w:pPr>
      <w:r>
        <w:rPr>
          <w:rFonts w:hint="eastAsia" w:hAnsi="宋体" w:cs="宋体"/>
          <w:color w:val="auto"/>
        </w:rPr>
        <w:t>4.1监理人的一般规定</w:t>
      </w:r>
    </w:p>
    <w:p w14:paraId="45D37FBA">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关于监理人的监理内容：工程建设监理合同授予监理人的权利。</w:t>
      </w:r>
    </w:p>
    <w:p w14:paraId="08F7299D">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 xml:space="preserve">关于监理人的监理权限：涉及费用、工期、图纸更改等工程变更指令和付款、暂停工程施工指令的下达权需取得发包人书面批准方可执行。 </w:t>
      </w:r>
    </w:p>
    <w:p w14:paraId="5636E979">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关于监理人在施工现场的办公场所、生活场所的提供和费用承担的约定：执行通用条款。</w:t>
      </w:r>
    </w:p>
    <w:p w14:paraId="110FB636">
      <w:pPr>
        <w:pStyle w:val="93"/>
        <w:shd w:val="clear"/>
        <w:spacing w:before="120" w:line="360" w:lineRule="auto"/>
        <w:ind w:firstLine="458" w:firstLineChars="190"/>
        <w:rPr>
          <w:rFonts w:hAnsi="宋体" w:cs="宋体"/>
          <w:color w:val="auto"/>
        </w:rPr>
      </w:pPr>
      <w:r>
        <w:rPr>
          <w:rFonts w:hint="eastAsia" w:hAnsi="宋体" w:cs="宋体"/>
          <w:color w:val="auto"/>
        </w:rPr>
        <w:t>4.4 商定或确定</w:t>
      </w:r>
    </w:p>
    <w:p w14:paraId="717360DE">
      <w:pPr>
        <w:shd w:val="clear"/>
        <w:spacing w:line="360" w:lineRule="auto"/>
        <w:ind w:firstLine="504" w:firstLineChars="210"/>
        <w:rPr>
          <w:rFonts w:ascii="宋体" w:hAnsi="宋体" w:cs="宋体"/>
          <w:color w:val="auto"/>
          <w:kern w:val="0"/>
          <w:sz w:val="24"/>
        </w:rPr>
      </w:pPr>
      <w:bookmarkStart w:id="436" w:name="_Toc364853228"/>
      <w:r>
        <w:rPr>
          <w:rFonts w:hint="eastAsia" w:ascii="宋体" w:hAnsi="宋体" w:cs="宋体"/>
          <w:color w:val="auto"/>
          <w:kern w:val="0"/>
          <w:sz w:val="24"/>
        </w:rPr>
        <w:t>当合同当事人对需要商定或确定的事项不能达成一致时，总监理工程师应按照合同约定作出公正确定，应在合同当事人会商之日起 7 天内提供书面确定意见。</w:t>
      </w:r>
    </w:p>
    <w:p w14:paraId="1A6761EE">
      <w:pPr>
        <w:shd w:val="clear"/>
        <w:spacing w:line="360" w:lineRule="auto"/>
        <w:ind w:firstLine="118" w:firstLineChars="49"/>
        <w:rPr>
          <w:rFonts w:ascii="宋体" w:hAnsi="宋体" w:cs="宋体"/>
          <w:b/>
          <w:color w:val="auto"/>
          <w:kern w:val="0"/>
          <w:sz w:val="24"/>
        </w:rPr>
      </w:pPr>
      <w:r>
        <w:rPr>
          <w:rFonts w:hint="eastAsia" w:ascii="宋体" w:hAnsi="宋体" w:cs="宋体"/>
          <w:b/>
          <w:color w:val="auto"/>
          <w:sz w:val="24"/>
        </w:rPr>
        <w:t>5. 工程质量</w:t>
      </w:r>
      <w:bookmarkEnd w:id="436"/>
    </w:p>
    <w:p w14:paraId="0FA68978">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5.1 质量要求:</w:t>
      </w:r>
      <w:r>
        <w:rPr>
          <w:rFonts w:hint="eastAsia" w:ascii="宋体" w:hAnsi="宋体" w:cs="宋体"/>
          <w:color w:val="auto"/>
          <w:kern w:val="0"/>
          <w:sz w:val="24"/>
          <w:u w:val="single"/>
        </w:rPr>
        <w:t>达到国家和行业施工验收规范一次性验收合格</w:t>
      </w:r>
    </w:p>
    <w:p w14:paraId="5B51F403">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5.1.1 特殊质量标准和要求：</w:t>
      </w:r>
      <w:r>
        <w:rPr>
          <w:rFonts w:hint="eastAsia" w:ascii="宋体" w:hAnsi="宋体" w:cs="宋体"/>
          <w:color w:val="auto"/>
          <w:kern w:val="0"/>
          <w:sz w:val="24"/>
          <w:u w:val="single"/>
        </w:rPr>
        <w:t xml:space="preserve">     无   </w:t>
      </w:r>
      <w:r>
        <w:rPr>
          <w:rFonts w:hint="eastAsia" w:ascii="宋体" w:hAnsi="宋体" w:cs="宋体"/>
          <w:color w:val="auto"/>
          <w:kern w:val="0"/>
          <w:sz w:val="24"/>
        </w:rPr>
        <w:t>。</w:t>
      </w:r>
    </w:p>
    <w:p w14:paraId="3D6058CB">
      <w:pPr>
        <w:pStyle w:val="93"/>
        <w:shd w:val="clear"/>
        <w:spacing w:before="120" w:line="360" w:lineRule="auto"/>
        <w:ind w:firstLine="456" w:firstLineChars="190"/>
        <w:rPr>
          <w:rFonts w:hAnsi="宋体" w:cs="宋体"/>
          <w:b w:val="0"/>
          <w:color w:val="auto"/>
        </w:rPr>
      </w:pPr>
      <w:r>
        <w:rPr>
          <w:rFonts w:hint="eastAsia" w:hAnsi="宋体" w:cs="宋体"/>
          <w:b w:val="0"/>
          <w:color w:val="auto"/>
        </w:rPr>
        <w:t>5.3 隐蔽工程检查</w:t>
      </w:r>
    </w:p>
    <w:p w14:paraId="22C6E652">
      <w:pPr>
        <w:shd w:val="clear"/>
        <w:spacing w:line="360" w:lineRule="auto"/>
        <w:ind w:firstLine="504" w:firstLineChars="210"/>
        <w:rPr>
          <w:rFonts w:ascii="宋体" w:hAnsi="宋体" w:cs="宋体"/>
          <w:color w:val="auto"/>
          <w:kern w:val="0"/>
          <w:sz w:val="24"/>
        </w:rPr>
      </w:pPr>
      <w:bookmarkStart w:id="437" w:name="_Toc364853229"/>
      <w:r>
        <w:rPr>
          <w:rFonts w:hint="eastAsia" w:ascii="宋体" w:hAnsi="宋体" w:cs="宋体"/>
          <w:color w:val="auto"/>
          <w:kern w:val="0"/>
          <w:sz w:val="24"/>
        </w:rPr>
        <w:t>5.3.2承包人提前通知监理人隐蔽工程检查的期限的约定：承包人应在共同检查前</w:t>
      </w:r>
      <w:r>
        <w:rPr>
          <w:rFonts w:hint="eastAsia" w:ascii="宋体" w:hAnsi="宋体" w:cs="宋体"/>
          <w:color w:val="auto"/>
          <w:kern w:val="0"/>
          <w:sz w:val="24"/>
          <w:u w:val="single"/>
        </w:rPr>
        <w:t xml:space="preserve">24 </w:t>
      </w:r>
      <w:r>
        <w:rPr>
          <w:rFonts w:hint="eastAsia" w:ascii="宋体" w:hAnsi="宋体" w:cs="宋体"/>
          <w:color w:val="auto"/>
          <w:kern w:val="0"/>
          <w:sz w:val="24"/>
        </w:rPr>
        <w:t>小时书面通知监理人检查 。</w:t>
      </w:r>
    </w:p>
    <w:p w14:paraId="50E57844">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监理人不能按时进行检查时，应提前</w:t>
      </w:r>
      <w:r>
        <w:rPr>
          <w:rFonts w:hint="eastAsia" w:ascii="宋体" w:hAnsi="宋体" w:cs="宋体"/>
          <w:color w:val="auto"/>
          <w:kern w:val="0"/>
          <w:sz w:val="24"/>
          <w:u w:val="single"/>
        </w:rPr>
        <w:t xml:space="preserve">  24 </w:t>
      </w:r>
      <w:r>
        <w:rPr>
          <w:rFonts w:hint="eastAsia" w:ascii="宋体" w:hAnsi="宋体" w:cs="宋体"/>
          <w:color w:val="auto"/>
          <w:kern w:val="0"/>
          <w:sz w:val="24"/>
        </w:rPr>
        <w:t>小时提交书面延期要求。延期最长不得超过：</w:t>
      </w:r>
      <w:r>
        <w:rPr>
          <w:rFonts w:hint="eastAsia" w:ascii="宋体" w:hAnsi="宋体" w:cs="宋体"/>
          <w:color w:val="auto"/>
          <w:kern w:val="0"/>
          <w:sz w:val="24"/>
          <w:u w:val="single"/>
        </w:rPr>
        <w:t xml:space="preserve"> 48 </w:t>
      </w:r>
      <w:r>
        <w:rPr>
          <w:rFonts w:hint="eastAsia" w:ascii="宋体" w:hAnsi="宋体" w:cs="宋体"/>
          <w:color w:val="auto"/>
          <w:kern w:val="0"/>
          <w:sz w:val="24"/>
        </w:rPr>
        <w:t>小时。</w:t>
      </w:r>
    </w:p>
    <w:p w14:paraId="45B6F4FC">
      <w:pPr>
        <w:pStyle w:val="6"/>
        <w:shd w:val="clear"/>
        <w:rPr>
          <w:rFonts w:ascii="宋体" w:hAnsi="宋体" w:cs="宋体"/>
          <w:color w:val="auto"/>
          <w:sz w:val="24"/>
          <w:szCs w:val="24"/>
        </w:rPr>
      </w:pPr>
      <w:r>
        <w:rPr>
          <w:rFonts w:hint="eastAsia" w:ascii="宋体" w:hAnsi="宋体" w:cs="宋体"/>
          <w:color w:val="auto"/>
          <w:sz w:val="24"/>
          <w:szCs w:val="24"/>
        </w:rPr>
        <w:t>6. 安全文明施工与环境保护</w:t>
      </w:r>
      <w:bookmarkEnd w:id="437"/>
    </w:p>
    <w:p w14:paraId="31673B5C">
      <w:pPr>
        <w:pStyle w:val="93"/>
        <w:shd w:val="clear"/>
        <w:spacing w:before="120" w:line="360" w:lineRule="auto"/>
        <w:ind w:firstLine="456" w:firstLineChars="190"/>
        <w:rPr>
          <w:rFonts w:hAnsi="宋体" w:cs="宋体"/>
          <w:b w:val="0"/>
          <w:color w:val="auto"/>
        </w:rPr>
      </w:pPr>
      <w:r>
        <w:rPr>
          <w:rFonts w:hint="eastAsia" w:hAnsi="宋体" w:cs="宋体"/>
          <w:b w:val="0"/>
          <w:color w:val="auto"/>
        </w:rPr>
        <w:t>6.1安全文明施工</w:t>
      </w:r>
    </w:p>
    <w:p w14:paraId="5868EA92">
      <w:pPr>
        <w:shd w:val="clear"/>
        <w:spacing w:line="360" w:lineRule="auto"/>
        <w:ind w:firstLine="480" w:firstLineChars="200"/>
        <w:rPr>
          <w:rFonts w:ascii="宋体" w:hAnsi="宋体" w:cs="宋体"/>
          <w:color w:val="auto"/>
          <w:kern w:val="0"/>
          <w:sz w:val="24"/>
        </w:rPr>
      </w:pPr>
      <w:bookmarkStart w:id="438" w:name="_Toc364853230"/>
      <w:r>
        <w:rPr>
          <w:rFonts w:hint="eastAsia" w:ascii="宋体" w:hAnsi="宋体" w:cs="宋体"/>
          <w:color w:val="auto"/>
          <w:kern w:val="0"/>
          <w:sz w:val="24"/>
        </w:rPr>
        <w:t>6.1.1 项目安全生产的达标目标及相应事项的约定：</w:t>
      </w:r>
      <w:r>
        <w:rPr>
          <w:rFonts w:hint="eastAsia" w:ascii="宋体" w:hAnsi="宋体" w:cs="宋体"/>
          <w:color w:val="auto"/>
          <w:sz w:val="24"/>
          <w:u w:val="single"/>
        </w:rPr>
        <w:t>合格</w:t>
      </w:r>
      <w:r>
        <w:rPr>
          <w:rFonts w:hint="eastAsia" w:ascii="宋体" w:hAnsi="宋体" w:cs="宋体"/>
          <w:color w:val="auto"/>
          <w:kern w:val="0"/>
          <w:sz w:val="24"/>
        </w:rPr>
        <w:t>。</w:t>
      </w:r>
    </w:p>
    <w:p w14:paraId="3456F716">
      <w:pPr>
        <w:shd w:val="clear"/>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施工期间由于承包人违反安全操作规范，发生重大死亡及其它事故，发包人将根据事故的严重程度对承包人予以处罚；被政府部门处罚的，承包人承担一切责任。</w:t>
      </w:r>
    </w:p>
    <w:p w14:paraId="082F9449">
      <w:pPr>
        <w:shd w:val="clear"/>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6.1.1.1 承包方未履行安全文明施工发生以下情况之一的，视为承包方未履行安全生产文明施工违约，承包方须支付履约担保金额的20% 给发包方：</w:t>
      </w:r>
    </w:p>
    <w:p w14:paraId="0CAABE42">
      <w:pPr>
        <w:shd w:val="clear"/>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 xml:space="preserve"> (1)未达到合同要求的安全等级要求（安全等级以宁波市奉化区住房和城乡建设局文件和上级文件为准）；</w:t>
      </w:r>
    </w:p>
    <w:p w14:paraId="23D27358">
      <w:pPr>
        <w:shd w:val="clear"/>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 xml:space="preserve"> （2）在施工期间，施工单位发生事故等级为一般事故及以上生产安全责任事故（事故等级和责任按按国务院第493号令和行政部门的事故调查报告认定）；</w:t>
      </w:r>
    </w:p>
    <w:p w14:paraId="4CA9AB13">
      <w:pPr>
        <w:shd w:val="clear"/>
        <w:spacing w:line="360" w:lineRule="auto"/>
        <w:ind w:firstLine="482" w:firstLineChars="200"/>
        <w:rPr>
          <w:rFonts w:ascii="宋体" w:hAnsi="宋体" w:cs="宋体"/>
          <w:color w:val="auto"/>
          <w:kern w:val="0"/>
          <w:sz w:val="24"/>
        </w:rPr>
      </w:pPr>
      <w:r>
        <w:rPr>
          <w:rFonts w:hint="eastAsia" w:ascii="宋体" w:hAnsi="宋体" w:cs="宋体"/>
          <w:b/>
          <w:bCs/>
          <w:color w:val="auto"/>
          <w:kern w:val="0"/>
          <w:sz w:val="24"/>
        </w:rPr>
        <w:t xml:space="preserve"> （3）在施工期间，发现承包方现场管理混乱，安全隐患整改不力，对发包方、监理单位及上级部门提出的安全隐患整改不到位，被认定为三次及以上的。</w:t>
      </w:r>
    </w:p>
    <w:p w14:paraId="40DE507F">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6.1.4 关于治安保卫的特别约定：执行通用条款。</w:t>
      </w:r>
    </w:p>
    <w:p w14:paraId="5237F2A0">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6.1.5文明施工应按《宁波市建设工程文明施工管理规定》文件要求执行。</w:t>
      </w:r>
    </w:p>
    <w:p w14:paraId="2D8BD90E">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6.1.6 关于安全文明施工费相关约定：/</w:t>
      </w:r>
    </w:p>
    <w:p w14:paraId="1189DE6D">
      <w:pPr>
        <w:pStyle w:val="6"/>
        <w:shd w:val="clear"/>
        <w:rPr>
          <w:rFonts w:ascii="宋体" w:hAnsi="宋体" w:cs="宋体"/>
          <w:color w:val="auto"/>
          <w:sz w:val="24"/>
          <w:szCs w:val="24"/>
        </w:rPr>
      </w:pPr>
      <w:r>
        <w:rPr>
          <w:rFonts w:hint="eastAsia" w:ascii="宋体" w:hAnsi="宋体" w:cs="宋体"/>
          <w:color w:val="auto"/>
          <w:sz w:val="24"/>
          <w:szCs w:val="24"/>
        </w:rPr>
        <w:t>7. 工期和进度</w:t>
      </w:r>
      <w:bookmarkEnd w:id="438"/>
    </w:p>
    <w:p w14:paraId="7DE4BF03">
      <w:pPr>
        <w:pStyle w:val="93"/>
        <w:shd w:val="clear"/>
        <w:spacing w:before="120" w:line="360" w:lineRule="auto"/>
        <w:ind w:firstLine="458" w:firstLineChars="190"/>
        <w:rPr>
          <w:rFonts w:hAnsi="宋体" w:cs="宋体"/>
          <w:color w:val="auto"/>
        </w:rPr>
      </w:pPr>
      <w:r>
        <w:rPr>
          <w:rFonts w:hint="eastAsia" w:hAnsi="宋体" w:cs="宋体"/>
          <w:color w:val="auto"/>
        </w:rPr>
        <w:t>7.1 施工组织设计</w:t>
      </w:r>
    </w:p>
    <w:p w14:paraId="549040B0">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7.1.1 合同当事人约定的施工组织设计应包括的其他内容：</w:t>
      </w:r>
      <w:r>
        <w:rPr>
          <w:rFonts w:hint="eastAsia" w:ascii="宋体" w:hAnsi="宋体" w:cs="宋体"/>
          <w:color w:val="auto"/>
          <w:kern w:val="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4"/>
        </w:rPr>
        <w:t>。</w:t>
      </w:r>
    </w:p>
    <w:p w14:paraId="0AAEE1DC">
      <w:pPr>
        <w:shd w:val="clear"/>
        <w:spacing w:line="360" w:lineRule="auto"/>
        <w:ind w:firstLine="504" w:firstLineChars="210"/>
        <w:rPr>
          <w:rFonts w:ascii="宋体" w:hAnsi="宋体" w:cs="宋体"/>
          <w:color w:val="auto"/>
          <w:kern w:val="0"/>
          <w:sz w:val="24"/>
        </w:rPr>
      </w:pPr>
      <w:r>
        <w:rPr>
          <w:rFonts w:hint="eastAsia" w:ascii="宋体" w:hAnsi="宋体" w:cs="宋体"/>
          <w:color w:val="auto"/>
          <w:kern w:val="0"/>
          <w:sz w:val="24"/>
        </w:rPr>
        <w:t>7.1.2 施工组织设计的提交和修改：按通用条款约定执行。</w:t>
      </w:r>
    </w:p>
    <w:p w14:paraId="3F665CF5">
      <w:pPr>
        <w:pStyle w:val="93"/>
        <w:shd w:val="clear"/>
        <w:spacing w:before="120" w:line="360" w:lineRule="auto"/>
        <w:ind w:firstLine="458" w:firstLineChars="190"/>
        <w:rPr>
          <w:rFonts w:hAnsi="宋体" w:cs="宋体"/>
          <w:color w:val="auto"/>
        </w:rPr>
      </w:pPr>
      <w:r>
        <w:rPr>
          <w:rFonts w:hint="eastAsia" w:hAnsi="宋体" w:cs="宋体"/>
          <w:color w:val="auto"/>
        </w:rPr>
        <w:t>7.2 施工进度计划</w:t>
      </w:r>
    </w:p>
    <w:p w14:paraId="7C85AA24">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施工进度计划的编制和修订：按通用条款约定执行。</w:t>
      </w:r>
    </w:p>
    <w:p w14:paraId="0BFBDA3E">
      <w:pPr>
        <w:pStyle w:val="93"/>
        <w:shd w:val="clear"/>
        <w:spacing w:before="120" w:line="360" w:lineRule="auto"/>
        <w:ind w:firstLine="458" w:firstLineChars="190"/>
        <w:rPr>
          <w:rFonts w:hAnsi="宋体" w:cs="宋体"/>
          <w:color w:val="auto"/>
        </w:rPr>
      </w:pPr>
      <w:r>
        <w:rPr>
          <w:rFonts w:hint="eastAsia" w:hAnsi="宋体" w:cs="宋体"/>
          <w:color w:val="auto"/>
        </w:rPr>
        <w:t>7.3 开工</w:t>
      </w:r>
    </w:p>
    <w:p w14:paraId="1DC7F94A">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7.3.1 开工准备</w:t>
      </w:r>
    </w:p>
    <w:p w14:paraId="610E5722">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关于承包人提交工程开工报审表的期限：按第7.1款[施工组织设计]约定的时间。</w:t>
      </w:r>
    </w:p>
    <w:p w14:paraId="67D63FED">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关于发包人应完成的其他开工准备工作及期限：在第7.3.2项[开工通知]载明的开工日期前7天获得开工所需的各项行政审批和许可手续。</w:t>
      </w:r>
    </w:p>
    <w:p w14:paraId="0D48A84F">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关于承包人应完成的其他开工准备工作及期限： 在第7.3.2项[开工通知]载明的开工日期前7天签订材料、工程设备、周转材料等的采购合同，确定劳动力、材料、机械的进场安排。</w:t>
      </w:r>
    </w:p>
    <w:p w14:paraId="2AF0F131">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7.3.2 开工通知</w:t>
      </w:r>
    </w:p>
    <w:p w14:paraId="1774CE49">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因发包人原因造成监理人未能在通用条款规定的期限内发出开工通知的，承包人有权提出价格调整要求，或者解除合同。</w:t>
      </w:r>
    </w:p>
    <w:p w14:paraId="39BD725C">
      <w:pPr>
        <w:pStyle w:val="93"/>
        <w:shd w:val="clear"/>
        <w:spacing w:before="120" w:line="360" w:lineRule="auto"/>
        <w:ind w:firstLine="458" w:firstLineChars="190"/>
        <w:rPr>
          <w:rFonts w:hAnsi="宋体" w:cs="宋体"/>
          <w:color w:val="auto"/>
        </w:rPr>
      </w:pPr>
      <w:r>
        <w:rPr>
          <w:rFonts w:hint="eastAsia" w:hAnsi="宋体" w:cs="宋体"/>
          <w:color w:val="auto"/>
        </w:rPr>
        <w:t>7.4 测量放线</w:t>
      </w:r>
    </w:p>
    <w:p w14:paraId="7DC79E3F">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7.4.1 发包人通过监理人向承包人提供测量基准点、基准线和水准点及其书面资料的期限：不得晚于在第7.3.2项[开工通知]载明的开工日期前7天。</w:t>
      </w:r>
    </w:p>
    <w:p w14:paraId="6875D678">
      <w:pPr>
        <w:pStyle w:val="93"/>
        <w:shd w:val="clear"/>
        <w:spacing w:before="120" w:line="360" w:lineRule="auto"/>
        <w:ind w:firstLine="458" w:firstLineChars="190"/>
        <w:rPr>
          <w:rFonts w:hAnsi="宋体" w:cs="宋体"/>
          <w:color w:val="auto"/>
        </w:rPr>
      </w:pPr>
      <w:r>
        <w:rPr>
          <w:rFonts w:hint="eastAsia" w:hAnsi="宋体" w:cs="宋体"/>
          <w:color w:val="auto"/>
        </w:rPr>
        <w:t>7.5 工期延误</w:t>
      </w:r>
    </w:p>
    <w:p w14:paraId="7E28A0FD">
      <w:pPr>
        <w:pStyle w:val="93"/>
        <w:shd w:val="clear"/>
        <w:spacing w:before="120" w:line="360" w:lineRule="auto"/>
        <w:ind w:firstLine="458" w:firstLineChars="190"/>
        <w:rPr>
          <w:rFonts w:hAnsi="宋体" w:cs="宋体"/>
          <w:b w:val="0"/>
          <w:color w:val="auto"/>
        </w:rPr>
      </w:pPr>
      <w:r>
        <w:rPr>
          <w:rFonts w:hint="eastAsia" w:hAnsi="宋体" w:cs="宋体"/>
          <w:color w:val="auto"/>
        </w:rPr>
        <w:t xml:space="preserve">7.5.1 </w:t>
      </w:r>
      <w:r>
        <w:rPr>
          <w:rFonts w:hint="eastAsia" w:hAnsi="宋体" w:cs="宋体"/>
          <w:b w:val="0"/>
          <w:color w:val="auto"/>
        </w:rPr>
        <w:t>因发包人原因导致工期延误</w:t>
      </w:r>
    </w:p>
    <w:p w14:paraId="510593B5">
      <w:pPr>
        <w:pStyle w:val="93"/>
        <w:shd w:val="clear"/>
        <w:spacing w:before="120" w:line="360" w:lineRule="auto"/>
        <w:ind w:firstLine="456" w:firstLineChars="190"/>
        <w:rPr>
          <w:rFonts w:hAnsi="宋体" w:cs="宋体"/>
          <w:color w:val="auto"/>
        </w:rPr>
      </w:pPr>
      <w:r>
        <w:rPr>
          <w:rFonts w:hint="eastAsia" w:hAnsi="宋体" w:cs="宋体"/>
          <w:b w:val="0"/>
          <w:color w:val="auto"/>
        </w:rPr>
        <w:t>（7）因发包人原因导致工期延误的其他情形：</w:t>
      </w:r>
      <w:r>
        <w:rPr>
          <w:rFonts w:hint="eastAsia" w:hAnsi="宋体" w:cs="宋体"/>
          <w:b w:val="0"/>
          <w:color w:val="auto"/>
          <w:u w:val="single"/>
        </w:rPr>
        <w:t xml:space="preserve">  无  </w:t>
      </w:r>
      <w:r>
        <w:rPr>
          <w:rFonts w:hint="eastAsia" w:hAnsi="宋体" w:cs="宋体"/>
          <w:b w:val="0"/>
          <w:color w:val="auto"/>
        </w:rPr>
        <w:t>。</w:t>
      </w:r>
    </w:p>
    <w:p w14:paraId="53956416">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7.5.2 因承包人原因导致工期延误</w:t>
      </w:r>
    </w:p>
    <w:p w14:paraId="4EE939EB">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因承包人原因造成工期延误，逾期竣工违约金为</w:t>
      </w:r>
      <w:r>
        <w:rPr>
          <w:rFonts w:hint="eastAsia" w:ascii="宋体" w:hAnsi="宋体" w:cs="宋体"/>
          <w:color w:val="auto"/>
          <w:kern w:val="0"/>
          <w:sz w:val="24"/>
          <w:u w:val="single"/>
        </w:rPr>
        <w:t>1000</w:t>
      </w:r>
      <w:r>
        <w:rPr>
          <w:rFonts w:hint="eastAsia" w:ascii="宋体" w:hAnsi="宋体" w:cs="宋体"/>
          <w:color w:val="auto"/>
          <w:kern w:val="0"/>
          <w:sz w:val="24"/>
        </w:rPr>
        <w:t>元/天。</w:t>
      </w:r>
    </w:p>
    <w:p w14:paraId="51BFCCA3">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因承包人原因造成工期延误，逾期竣工违约金的上限为</w:t>
      </w:r>
      <w:r>
        <w:rPr>
          <w:rFonts w:hint="eastAsia" w:ascii="宋体" w:hAnsi="宋体"/>
          <w:color w:val="auto"/>
          <w:sz w:val="24"/>
        </w:rPr>
        <w:t>履约保证金的</w:t>
      </w:r>
      <w:r>
        <w:rPr>
          <w:rFonts w:hint="eastAsia" w:ascii="宋体" w:hAnsi="宋体"/>
          <w:color w:val="auto"/>
          <w:sz w:val="24"/>
          <w:u w:val="single"/>
        </w:rPr>
        <w:t xml:space="preserve"> 30 </w:t>
      </w:r>
      <w:r>
        <w:rPr>
          <w:rFonts w:hint="eastAsia" w:ascii="宋体" w:hAnsi="宋体"/>
          <w:color w:val="auto"/>
          <w:sz w:val="24"/>
        </w:rPr>
        <w:t>%</w:t>
      </w:r>
      <w:r>
        <w:rPr>
          <w:rFonts w:hint="eastAsia" w:ascii="宋体" w:hAnsi="宋体" w:cs="宋体"/>
          <w:color w:val="auto"/>
          <w:kern w:val="0"/>
          <w:sz w:val="24"/>
        </w:rPr>
        <w:t>。</w:t>
      </w:r>
    </w:p>
    <w:p w14:paraId="0FE92FF0">
      <w:pPr>
        <w:pStyle w:val="93"/>
        <w:shd w:val="clear"/>
        <w:spacing w:before="120" w:line="360" w:lineRule="auto"/>
        <w:ind w:firstLine="458" w:firstLineChars="190"/>
        <w:rPr>
          <w:rFonts w:hAnsi="宋体" w:cs="宋体"/>
          <w:color w:val="auto"/>
        </w:rPr>
      </w:pPr>
      <w:r>
        <w:rPr>
          <w:rFonts w:hint="eastAsia" w:hAnsi="宋体" w:cs="宋体"/>
          <w:color w:val="auto"/>
        </w:rPr>
        <w:t>7.6 不利物质条件</w:t>
      </w:r>
    </w:p>
    <w:p w14:paraId="26275230">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不利物质条件的其他情形和有关约定：地勘资料未设计的地下管道、地雷、岩层等，但不包括气候条件。</w:t>
      </w:r>
    </w:p>
    <w:p w14:paraId="47ADD058">
      <w:pPr>
        <w:pStyle w:val="93"/>
        <w:shd w:val="clear"/>
        <w:spacing w:before="120" w:line="360" w:lineRule="auto"/>
        <w:ind w:firstLine="458" w:firstLineChars="190"/>
        <w:rPr>
          <w:rFonts w:hAnsi="宋体" w:cs="宋体"/>
          <w:color w:val="auto"/>
        </w:rPr>
      </w:pPr>
      <w:r>
        <w:rPr>
          <w:rFonts w:hint="eastAsia" w:hAnsi="宋体" w:cs="宋体"/>
          <w:color w:val="auto"/>
        </w:rPr>
        <w:t>7.7异常恶劣的气候条件</w:t>
      </w:r>
    </w:p>
    <w:p w14:paraId="43C33494">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发包人和承包人同意以下情形视为异常恶劣的气候条件：</w:t>
      </w:r>
    </w:p>
    <w:p w14:paraId="56191AA7">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（1）12小时内降雨量达到50mm以上；</w:t>
      </w:r>
    </w:p>
    <w:p w14:paraId="4308A41A">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（2）风速达到8级及以上的热带风暴（或台风）；</w:t>
      </w:r>
    </w:p>
    <w:p w14:paraId="469698C3">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（3）日最高气温超过38度或低于零下10度；</w:t>
      </w:r>
    </w:p>
    <w:p w14:paraId="231B6FC4">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（4）造成工程损坏的冰雹和12小时内降雪量达到4mm及以上的大雪灾害。</w:t>
      </w:r>
    </w:p>
    <w:p w14:paraId="40DB09DB">
      <w:pPr>
        <w:shd w:val="clea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（5）政府有关部门通知停工的其它恶劣气候条件。</w:t>
      </w:r>
    </w:p>
    <w:p w14:paraId="255BA738">
      <w:pPr>
        <w:pStyle w:val="93"/>
        <w:shd w:val="clear"/>
        <w:spacing w:before="120" w:line="360" w:lineRule="auto"/>
        <w:ind w:firstLine="458" w:firstLineChars="190"/>
        <w:rPr>
          <w:rFonts w:hAnsi="宋体" w:cs="宋体"/>
          <w:color w:val="auto"/>
        </w:rPr>
      </w:pPr>
      <w:r>
        <w:rPr>
          <w:rFonts w:hint="eastAsia" w:hAnsi="宋体" w:cs="宋体"/>
          <w:color w:val="auto"/>
        </w:rPr>
        <w:t>7.9 提前竣工的奖励</w:t>
      </w:r>
    </w:p>
    <w:p w14:paraId="12D68ECE">
      <w:pPr>
        <w:shd w:val="clear"/>
        <w:autoSpaceDE w:val="0"/>
        <w:autoSpaceDN w:val="0"/>
        <w:adjustRightInd w:val="0"/>
        <w:spacing w:line="360" w:lineRule="auto"/>
        <w:ind w:left="660" w:leftChars="200" w:hanging="240" w:hangingChars="100"/>
        <w:rPr>
          <w:rFonts w:ascii="宋体" w:hAnsi="宋体" w:cs="宋体"/>
          <w:color w:val="auto"/>
          <w:kern w:val="0"/>
          <w:sz w:val="24"/>
        </w:rPr>
      </w:pPr>
      <w:r>
        <w:rPr>
          <w:rFonts w:hint="eastAsia" w:ascii="宋体" w:hAnsi="宋体" w:cs="宋体"/>
          <w:color w:val="auto"/>
          <w:kern w:val="0"/>
          <w:sz w:val="24"/>
        </w:rPr>
        <w:t>7.9.2 提前竣工的奖励：提前竣工奖励为</w:t>
      </w:r>
      <w:r>
        <w:rPr>
          <w:rFonts w:hint="eastAsia" w:ascii="宋体" w:hAnsi="宋体" w:cs="宋体"/>
          <w:color w:val="auto"/>
          <w:kern w:val="0"/>
          <w:sz w:val="24"/>
          <w:u w:val="single"/>
        </w:rPr>
        <w:t xml:space="preserve">  0 </w:t>
      </w:r>
      <w:r>
        <w:rPr>
          <w:rFonts w:hint="eastAsia" w:ascii="宋体" w:hAnsi="宋体" w:cs="宋体"/>
          <w:color w:val="auto"/>
          <w:kern w:val="0"/>
          <w:sz w:val="24"/>
        </w:rPr>
        <w:t>元/天。</w:t>
      </w:r>
      <w:bookmarkStart w:id="439" w:name="_Toc364853231"/>
    </w:p>
    <w:p w14:paraId="32F44065">
      <w:pPr>
        <w:pStyle w:val="6"/>
        <w:shd w:val="clear"/>
        <w:rPr>
          <w:rFonts w:ascii="宋体" w:hAnsi="宋体" w:cs="宋体"/>
          <w:color w:val="auto"/>
          <w:sz w:val="24"/>
          <w:szCs w:val="24"/>
        </w:rPr>
      </w:pPr>
      <w:r>
        <w:rPr>
          <w:rFonts w:hint="eastAsia" w:ascii="宋体" w:hAnsi="宋体" w:cs="宋体"/>
          <w:color w:val="auto"/>
          <w:sz w:val="24"/>
          <w:szCs w:val="24"/>
        </w:rPr>
        <w:t>8. 材料与设备</w:t>
      </w:r>
      <w:bookmarkEnd w:id="439"/>
    </w:p>
    <w:p w14:paraId="2DE2439E">
      <w:pPr>
        <w:pStyle w:val="93"/>
        <w:shd w:val="clear"/>
        <w:spacing w:before="120" w:line="360" w:lineRule="auto"/>
        <w:ind w:firstLine="354" w:firstLineChars="147"/>
        <w:rPr>
          <w:rFonts w:hAnsi="宋体" w:cs="宋体"/>
          <w:color w:val="auto"/>
        </w:rPr>
      </w:pPr>
      <w:r>
        <w:rPr>
          <w:rFonts w:hint="eastAsia" w:hAnsi="宋体" w:cs="宋体"/>
          <w:color w:val="auto"/>
        </w:rPr>
        <w:t xml:space="preserve"> 8.2承包人采购材料与工程设备</w:t>
      </w:r>
    </w:p>
    <w:p w14:paraId="617DF2E6">
      <w:pPr>
        <w:pStyle w:val="93"/>
        <w:shd w:val="clear"/>
        <w:spacing w:before="120" w:line="360" w:lineRule="auto"/>
        <w:ind w:firstLine="480"/>
        <w:rPr>
          <w:rFonts w:hAnsi="宋体" w:cs="宋体"/>
          <w:b w:val="0"/>
          <w:color w:val="auto"/>
        </w:rPr>
      </w:pPr>
      <w:r>
        <w:rPr>
          <w:rFonts w:hint="eastAsia" w:hAnsi="宋体" w:cs="宋体"/>
          <w:b w:val="0"/>
          <w:color w:val="auto"/>
        </w:rPr>
        <w:t>承包人负责采购材料、工程设备的，应按照设计和有关标准要求采购，并提供产品合格证明及出厂证明，对材料、工程设备质量负责。</w:t>
      </w:r>
    </w:p>
    <w:p w14:paraId="6969A286">
      <w:pPr>
        <w:pStyle w:val="93"/>
        <w:shd w:val="clear"/>
        <w:spacing w:before="120" w:line="360" w:lineRule="auto"/>
        <w:ind w:firstLine="458" w:firstLineChars="190"/>
        <w:rPr>
          <w:rFonts w:hAnsi="宋体" w:cs="宋体"/>
          <w:color w:val="auto"/>
        </w:rPr>
      </w:pPr>
      <w:r>
        <w:rPr>
          <w:rFonts w:hint="eastAsia" w:hAnsi="宋体" w:cs="宋体"/>
          <w:color w:val="auto"/>
        </w:rPr>
        <w:t>8.4材料与工程设备的保管与使用</w:t>
      </w:r>
    </w:p>
    <w:p w14:paraId="1356937E">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8</w:t>
      </w:r>
      <w:bookmarkStart w:id="440" w:name="_Toc292559878"/>
      <w:bookmarkStart w:id="441" w:name="_Toc292559373"/>
      <w:r>
        <w:rPr>
          <w:rFonts w:hint="eastAsia" w:ascii="宋体" w:hAnsi="宋体" w:cs="宋体"/>
          <w:color w:val="auto"/>
          <w:kern w:val="0"/>
          <w:sz w:val="24"/>
        </w:rPr>
        <w:t>.4.1保管费用承担：执行通用条款。</w:t>
      </w:r>
      <w:bookmarkEnd w:id="440"/>
      <w:bookmarkEnd w:id="441"/>
    </w:p>
    <w:p w14:paraId="0D5D79F3">
      <w:pPr>
        <w:pStyle w:val="93"/>
        <w:shd w:val="clear"/>
        <w:spacing w:before="120" w:line="360" w:lineRule="auto"/>
        <w:ind w:firstLine="458" w:firstLineChars="190"/>
        <w:rPr>
          <w:rFonts w:hAnsi="宋体" w:cs="宋体"/>
          <w:color w:val="auto"/>
        </w:rPr>
      </w:pPr>
      <w:r>
        <w:rPr>
          <w:rFonts w:hint="eastAsia" w:hAnsi="宋体" w:cs="宋体"/>
          <w:color w:val="auto"/>
        </w:rPr>
        <w:t>8.8 施工设备和临时设施</w:t>
      </w:r>
    </w:p>
    <w:p w14:paraId="4B8C133B">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8.8.1 承包人提供的施工设备和临时设施</w:t>
      </w:r>
    </w:p>
    <w:p w14:paraId="0E33D8CB">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关于修建临时设施费用承担的约定：执行通用条款。</w:t>
      </w:r>
      <w:bookmarkStart w:id="442" w:name="_Toc364853232"/>
    </w:p>
    <w:bookmarkEnd w:id="442"/>
    <w:p w14:paraId="1053FD97">
      <w:pPr>
        <w:pStyle w:val="6"/>
        <w:shd w:val="clear"/>
        <w:rPr>
          <w:rFonts w:ascii="宋体" w:hAnsi="宋体" w:cs="宋体"/>
          <w:color w:val="auto"/>
          <w:sz w:val="24"/>
          <w:szCs w:val="24"/>
        </w:rPr>
      </w:pPr>
      <w:bookmarkStart w:id="443" w:name="_Toc364853233"/>
      <w:r>
        <w:rPr>
          <w:rFonts w:hint="eastAsia" w:ascii="宋体" w:hAnsi="宋体" w:cs="宋体"/>
          <w:color w:val="auto"/>
          <w:sz w:val="24"/>
          <w:szCs w:val="24"/>
        </w:rPr>
        <w:t>10. 变更</w:t>
      </w:r>
    </w:p>
    <w:p w14:paraId="1A56D08C">
      <w:pPr>
        <w:pStyle w:val="93"/>
        <w:shd w:val="clear"/>
        <w:spacing w:before="120" w:line="360" w:lineRule="auto"/>
        <w:ind w:firstLine="458" w:firstLineChars="190"/>
        <w:rPr>
          <w:rFonts w:hAnsi="宋体" w:cs="宋体"/>
          <w:color w:val="auto"/>
        </w:rPr>
      </w:pPr>
      <w:r>
        <w:rPr>
          <w:rFonts w:hint="eastAsia" w:hAnsi="宋体" w:cs="宋体"/>
          <w:color w:val="auto"/>
        </w:rPr>
        <w:t>10.1变更的范围</w:t>
      </w:r>
    </w:p>
    <w:p w14:paraId="0AD474E5">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合同双方当事人约定：合同履行过程中发生以下情形时，应按照本条约定进行合同变更。</w:t>
      </w:r>
    </w:p>
    <w:p w14:paraId="29AE8820">
      <w:pPr>
        <w:shd w:val="clear"/>
        <w:autoSpaceDE w:val="0"/>
        <w:autoSpaceDN w:val="0"/>
        <w:adjustRightInd w:val="0"/>
        <w:spacing w:before="9" w:line="360" w:lineRule="auto"/>
        <w:ind w:left="524" w:right="-20"/>
        <w:rPr>
          <w:rFonts w:ascii="宋体" w:hAnsi="宋体" w:cs="宋体"/>
          <w:color w:val="auto"/>
          <w:kern w:val="0"/>
          <w:sz w:val="24"/>
        </w:rPr>
      </w:pPr>
      <w:r>
        <w:rPr>
          <w:rFonts w:hint="eastAsia" w:ascii="宋体" w:hAnsi="宋体" w:cs="宋体"/>
          <w:color w:val="auto"/>
          <w:kern w:val="0"/>
          <w:sz w:val="24"/>
        </w:rPr>
        <w:t>1）、法律法规以及政府主管部门的政策性调整；</w:t>
      </w:r>
    </w:p>
    <w:p w14:paraId="1044D39B">
      <w:pPr>
        <w:shd w:val="clear"/>
        <w:autoSpaceDE w:val="0"/>
        <w:autoSpaceDN w:val="0"/>
        <w:adjustRightInd w:val="0"/>
        <w:spacing w:before="9" w:line="360" w:lineRule="auto"/>
        <w:ind w:left="524" w:right="-20"/>
        <w:rPr>
          <w:rFonts w:ascii="宋体" w:hAnsi="宋体" w:cs="宋体"/>
          <w:color w:val="auto"/>
          <w:kern w:val="0"/>
          <w:sz w:val="24"/>
        </w:rPr>
      </w:pPr>
      <w:r>
        <w:rPr>
          <w:rFonts w:hint="eastAsia" w:ascii="宋体" w:hAnsi="宋体" w:cs="宋体"/>
          <w:color w:val="auto"/>
          <w:kern w:val="0"/>
          <w:sz w:val="24"/>
        </w:rPr>
        <w:t>2）、增加或减少合同中任何工作，或追加额外的工作；</w:t>
      </w:r>
    </w:p>
    <w:p w14:paraId="74A9A0B0">
      <w:pPr>
        <w:shd w:val="clear"/>
        <w:autoSpaceDE w:val="0"/>
        <w:autoSpaceDN w:val="0"/>
        <w:adjustRightInd w:val="0"/>
        <w:spacing w:before="9" w:line="360" w:lineRule="auto"/>
        <w:ind w:left="524" w:right="-20"/>
        <w:rPr>
          <w:rFonts w:ascii="宋体" w:hAnsi="宋体" w:cs="宋体"/>
          <w:color w:val="auto"/>
          <w:kern w:val="0"/>
          <w:sz w:val="24"/>
        </w:rPr>
      </w:pPr>
      <w:r>
        <w:rPr>
          <w:rFonts w:hint="eastAsia" w:ascii="宋体" w:hAnsi="宋体" w:cs="宋体"/>
          <w:color w:val="auto"/>
          <w:kern w:val="0"/>
          <w:sz w:val="24"/>
        </w:rPr>
        <w:t>3）、取消合同中任何工作，但转由他人实施的工作除外；</w:t>
      </w:r>
    </w:p>
    <w:p w14:paraId="4ACC0DE3">
      <w:pPr>
        <w:shd w:val="clear"/>
        <w:autoSpaceDE w:val="0"/>
        <w:autoSpaceDN w:val="0"/>
        <w:adjustRightInd w:val="0"/>
        <w:spacing w:before="9" w:line="360" w:lineRule="auto"/>
        <w:ind w:left="524" w:right="-20"/>
        <w:rPr>
          <w:rFonts w:ascii="宋体" w:hAnsi="宋体" w:cs="宋体"/>
          <w:color w:val="auto"/>
          <w:kern w:val="0"/>
          <w:sz w:val="24"/>
        </w:rPr>
      </w:pPr>
      <w:r>
        <w:rPr>
          <w:rFonts w:hint="eastAsia" w:ascii="宋体" w:hAnsi="宋体" w:cs="宋体"/>
          <w:color w:val="auto"/>
          <w:kern w:val="0"/>
          <w:sz w:val="24"/>
        </w:rPr>
        <w:t>4)、改变合同中任何工作的质量标准或其他特性；</w:t>
      </w:r>
    </w:p>
    <w:p w14:paraId="46B4BEA2">
      <w:pPr>
        <w:shd w:val="clear"/>
        <w:autoSpaceDE w:val="0"/>
        <w:autoSpaceDN w:val="0"/>
        <w:adjustRightInd w:val="0"/>
        <w:spacing w:before="9" w:line="360" w:lineRule="auto"/>
        <w:ind w:left="524" w:right="-20"/>
        <w:rPr>
          <w:rFonts w:ascii="宋体" w:hAnsi="宋体" w:cs="宋体"/>
          <w:color w:val="auto"/>
          <w:kern w:val="0"/>
          <w:sz w:val="24"/>
        </w:rPr>
      </w:pPr>
      <w:r>
        <w:rPr>
          <w:rFonts w:hint="eastAsia" w:ascii="宋体" w:hAnsi="宋体" w:cs="宋体"/>
          <w:color w:val="auto"/>
          <w:kern w:val="0"/>
          <w:sz w:val="24"/>
        </w:rPr>
        <w:t>5)、改变工程的基线、标高、位置和尺寸；</w:t>
      </w:r>
    </w:p>
    <w:p w14:paraId="71C97D56">
      <w:pPr>
        <w:shd w:val="clear"/>
        <w:autoSpaceDE w:val="0"/>
        <w:autoSpaceDN w:val="0"/>
        <w:adjustRightInd w:val="0"/>
        <w:spacing w:before="9" w:line="360" w:lineRule="auto"/>
        <w:ind w:left="524" w:right="-20"/>
        <w:rPr>
          <w:rFonts w:ascii="宋体" w:hAnsi="宋体" w:cs="宋体"/>
          <w:color w:val="auto"/>
          <w:kern w:val="0"/>
          <w:sz w:val="24"/>
        </w:rPr>
      </w:pPr>
      <w:r>
        <w:rPr>
          <w:rFonts w:hint="eastAsia" w:ascii="宋体" w:hAnsi="宋体" w:cs="宋体"/>
          <w:color w:val="auto"/>
          <w:kern w:val="0"/>
          <w:sz w:val="24"/>
        </w:rPr>
        <w:t>6)、改变工程的时间安排或实施顺序。</w:t>
      </w:r>
    </w:p>
    <w:p w14:paraId="1255A925">
      <w:pPr>
        <w:pStyle w:val="93"/>
        <w:shd w:val="clear"/>
        <w:spacing w:before="120" w:line="360" w:lineRule="auto"/>
        <w:ind w:firstLine="458" w:firstLineChars="190"/>
        <w:rPr>
          <w:rFonts w:hAnsi="宋体" w:cs="宋体"/>
          <w:color w:val="auto"/>
        </w:rPr>
      </w:pPr>
      <w:r>
        <w:rPr>
          <w:rFonts w:hint="eastAsia" w:hAnsi="宋体" w:cs="宋体"/>
          <w:color w:val="auto"/>
        </w:rPr>
        <w:t>10.4 变更估价</w:t>
      </w:r>
    </w:p>
    <w:p w14:paraId="544285E4">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10.4.1 变更估价原则</w:t>
      </w:r>
    </w:p>
    <w:p w14:paraId="5D129E4F">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10.4.1.1 关于变更估价的约定：</w:t>
      </w:r>
    </w:p>
    <w:p w14:paraId="0C1841BE">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（1）工程预算书有相同项目的，按照相同项目单价结合综合折扣认定；</w:t>
      </w:r>
    </w:p>
    <w:p w14:paraId="61296443">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工程预算书中无相同项目，但有类似项目的，参照类似项目单价结合综合折扣（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4977B203">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变更导致实际完成的变更工程量与工程预算书中列明的该项目工程量的变化幅度增加或减少15%以上的，其增加或减少超过15%以上部分工程量的相应单价由承包人根据本工程计价依据并并结合综合折扣后提出综合单价，经监理人及发包人或其委托的咨询单位工程师确认，作为结算依据。</w:t>
      </w:r>
    </w:p>
    <w:p w14:paraId="14FA8470">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（4）工程预算书中无相同项目及类似项目单价的，由承包人根据实际完成的工程内容、规定的工程取费类别、本工程计价依据并结合综合折扣提出综合单价。</w:t>
      </w:r>
    </w:p>
    <w:p w14:paraId="70AAF735">
      <w:pPr>
        <w:shd w:val="clea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10.4.1.2 关于变更措施项目费的约定：</w:t>
      </w:r>
    </w:p>
    <w:p w14:paraId="7D0CD206">
      <w:pPr>
        <w:shd w:val="clear"/>
        <w:spacing w:line="360" w:lineRule="auto"/>
        <w:ind w:firstLine="420"/>
        <w:rPr>
          <w:rFonts w:ascii="宋体" w:hAnsi="宋体" w:cs="宋体"/>
          <w:color w:val="auto"/>
          <w:kern w:val="0"/>
          <w:sz w:val="24"/>
        </w:rPr>
      </w:pPr>
      <w:r>
        <w:rPr>
          <w:rFonts w:hint="eastAsia" w:ascii="宋体" w:hAnsi="宋体" w:cs="宋体"/>
          <w:color w:val="auto"/>
          <w:kern w:val="0"/>
          <w:sz w:val="24"/>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成交综合折扣或发承包双方确认调整后的措施项目和金额计算。</w:t>
      </w:r>
    </w:p>
    <w:p w14:paraId="475B1A8E">
      <w:pPr>
        <w:shd w:val="clear"/>
        <w:spacing w:line="360" w:lineRule="auto"/>
        <w:ind w:firstLine="420"/>
        <w:rPr>
          <w:rFonts w:ascii="宋体" w:hAnsi="宋体" w:cs="宋体"/>
          <w:color w:val="auto"/>
          <w:kern w:val="0"/>
          <w:sz w:val="24"/>
        </w:rPr>
      </w:pPr>
      <w:r>
        <w:rPr>
          <w:rFonts w:hint="eastAsia" w:ascii="宋体" w:hAnsi="宋体" w:cs="宋体"/>
          <w:color w:val="auto"/>
          <w:kern w:val="0"/>
          <w:sz w:val="24"/>
        </w:rPr>
        <w:t>（1）原措施项目费中已有的措施项目，按原措施项目费的组价方法调整。</w:t>
      </w:r>
    </w:p>
    <w:p w14:paraId="74BC598D">
      <w:pPr>
        <w:shd w:val="clear"/>
        <w:spacing w:line="360" w:lineRule="auto"/>
        <w:ind w:firstLine="420"/>
        <w:rPr>
          <w:rFonts w:ascii="宋体" w:hAnsi="宋体" w:cs="宋体"/>
          <w:color w:val="auto"/>
          <w:kern w:val="0"/>
          <w:sz w:val="24"/>
        </w:rPr>
      </w:pPr>
      <w:r>
        <w:rPr>
          <w:rFonts w:hint="eastAsia" w:ascii="宋体" w:hAnsi="宋体" w:cs="宋体"/>
          <w:color w:val="auto"/>
          <w:kern w:val="0"/>
          <w:sz w:val="24"/>
        </w:rPr>
        <w:t>（2）原措施费没有的措施项目，承包人根据实际措施项目内容、</w:t>
      </w:r>
      <w:r>
        <w:rPr>
          <w:rFonts w:hint="eastAsia" w:ascii="宋体" w:hAnsi="宋体"/>
          <w:color w:val="auto"/>
          <w:sz w:val="24"/>
        </w:rPr>
        <w:t>规定的工程取费类别、现行计价依据</w:t>
      </w:r>
      <w:r>
        <w:rPr>
          <w:rFonts w:hint="eastAsia" w:ascii="宋体" w:hAnsi="宋体" w:cs="宋体"/>
          <w:color w:val="auto"/>
          <w:kern w:val="0"/>
          <w:sz w:val="24"/>
        </w:rPr>
        <w:t>并综合折扣后提出措施费。</w:t>
      </w:r>
    </w:p>
    <w:p w14:paraId="6D57AA61">
      <w:pPr>
        <w:shd w:val="clear"/>
        <w:spacing w:line="360" w:lineRule="auto"/>
        <w:ind w:firstLine="420"/>
        <w:rPr>
          <w:rFonts w:ascii="宋体" w:hAnsi="宋体" w:cs="宋体"/>
          <w:color w:val="auto"/>
          <w:kern w:val="0"/>
          <w:sz w:val="24"/>
        </w:rPr>
      </w:pPr>
      <w:r>
        <w:rPr>
          <w:rFonts w:hint="eastAsia" w:ascii="宋体" w:hAnsi="宋体" w:cs="宋体"/>
          <w:color w:val="auto"/>
          <w:kern w:val="0"/>
          <w:sz w:val="24"/>
        </w:rPr>
        <w:t>10.4.1.3 关于其他项目费变更的约定：</w:t>
      </w:r>
    </w:p>
    <w:p w14:paraId="074468E4">
      <w:pPr>
        <w:shd w:val="clea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6E11ADFD">
      <w:pPr>
        <w:shd w:val="clear"/>
        <w:spacing w:line="360" w:lineRule="auto"/>
        <w:ind w:firstLine="360" w:firstLineChars="150"/>
        <w:rPr>
          <w:rFonts w:ascii="宋体" w:hAnsi="宋体" w:cs="宋体"/>
          <w:color w:val="auto"/>
          <w:kern w:val="0"/>
          <w:sz w:val="24"/>
        </w:rPr>
      </w:pPr>
      <w:r>
        <w:rPr>
          <w:rFonts w:hint="eastAsia" w:ascii="宋体" w:hAnsi="宋体"/>
          <w:color w:val="auto"/>
          <w:sz w:val="24"/>
        </w:rPr>
        <w:t>（2）计日工按发包人实际签证确认的事项所发生的数量计算。</w:t>
      </w:r>
    </w:p>
    <w:p w14:paraId="4A36E966">
      <w:pPr>
        <w:shd w:val="clear"/>
        <w:spacing w:line="360" w:lineRule="auto"/>
        <w:ind w:right="105" w:rightChars="50" w:firstLine="480" w:firstLineChars="200"/>
        <w:rPr>
          <w:rFonts w:ascii="宋体" w:hAnsi="宋体" w:cs="宋体"/>
          <w:color w:val="auto"/>
          <w:sz w:val="24"/>
        </w:rPr>
      </w:pPr>
      <w:r>
        <w:rPr>
          <w:rFonts w:hint="eastAsia" w:ascii="宋体" w:hAnsi="宋体" w:cs="宋体"/>
          <w:color w:val="auto"/>
          <w:sz w:val="24"/>
        </w:rPr>
        <w:t>计价依据：</w:t>
      </w:r>
      <w:r>
        <w:rPr>
          <w:rFonts w:hint="eastAsia" w:ascii="宋体" w:hAnsi="宋体" w:cs="宋体"/>
          <w:color w:val="auto"/>
          <w:kern w:val="0"/>
          <w:sz w:val="24"/>
        </w:rPr>
        <w:t xml:space="preserve">                                                                                                </w:t>
      </w:r>
    </w:p>
    <w:p w14:paraId="6807AE77">
      <w:pPr>
        <w:shd w:val="clear"/>
        <w:tabs>
          <w:tab w:val="left" w:pos="1080"/>
          <w:tab w:val="left" w:pos="1620"/>
        </w:tabs>
        <w:spacing w:line="360" w:lineRule="auto"/>
        <w:ind w:firstLine="480" w:firstLineChars="200"/>
        <w:rPr>
          <w:rFonts w:ascii="宋体" w:hAnsi="宋体" w:cs="宋体"/>
          <w:color w:val="auto"/>
          <w:kern w:val="0"/>
          <w:sz w:val="24"/>
        </w:rPr>
      </w:pPr>
      <w:r>
        <w:rPr>
          <w:rFonts w:hint="eastAsia" w:ascii="宋体" w:hAnsi="宋体"/>
          <w:color w:val="auto"/>
          <w:sz w:val="24"/>
        </w:rPr>
        <w:t>1)</w:t>
      </w:r>
      <w:r>
        <w:rPr>
          <w:rFonts w:hint="eastAsia"/>
          <w:color w:val="auto"/>
        </w:rPr>
        <w:t xml:space="preserve"> </w:t>
      </w:r>
      <w:bookmarkStart w:id="444" w:name="OLE_LINK7"/>
      <w:bookmarkStart w:id="445" w:name="OLE_LINK6"/>
      <w:r>
        <w:rPr>
          <w:rFonts w:hint="eastAsia" w:ascii="宋体" w:hAnsi="宋体"/>
          <w:color w:val="auto"/>
          <w:sz w:val="24"/>
        </w:rPr>
        <w:t xml:space="preserve">《浙江省建设工程计价规则》(2018版)、《建设工程工程量清单计价规范》(GB50500-2013) 、《市政工程工程量计算规范》(GB50857-2013)、《浙江省市政工程预算定额》(2018版) 、《浙江省建设工程施工机械台班费用定额》(2018版)、以及省、市造价文件及其他相关造价依据。          </w:t>
      </w:r>
      <w:bookmarkEnd w:id="444"/>
      <w:bookmarkEnd w:id="445"/>
      <w:r>
        <w:rPr>
          <w:rFonts w:hint="eastAsia" w:ascii="宋体" w:hAnsi="宋体"/>
          <w:color w:val="auto"/>
          <w:sz w:val="24"/>
        </w:rPr>
        <w:t xml:space="preserve">   </w:t>
      </w:r>
      <w:r>
        <w:rPr>
          <w:rFonts w:hint="eastAsia" w:ascii="宋体" w:hAnsi="宋体" w:cs="宋体"/>
          <w:color w:val="auto"/>
          <w:kern w:val="0"/>
          <w:sz w:val="24"/>
        </w:rPr>
        <w:t xml:space="preserve">                   </w:t>
      </w:r>
    </w:p>
    <w:p w14:paraId="4393F88F">
      <w:pPr>
        <w:widowControl w:val="0"/>
        <w:numPr>
          <w:ilvl w:val="0"/>
          <w:numId w:val="4"/>
        </w:numPr>
        <w:shd w:val="clear"/>
        <w:spacing w:line="360" w:lineRule="auto"/>
        <w:ind w:firstLine="480" w:firstLineChars="200"/>
        <w:jc w:val="both"/>
        <w:rPr>
          <w:rFonts w:ascii="宋体" w:hAnsi="宋体"/>
          <w:color w:val="auto"/>
          <w:sz w:val="24"/>
        </w:rPr>
      </w:pPr>
      <w:bookmarkStart w:id="446" w:name="OLE_LINK3"/>
      <w:r>
        <w:rPr>
          <w:rFonts w:hint="eastAsia" w:ascii="宋体" w:hAnsi="宋体"/>
          <w:color w:val="auto"/>
          <w:sz w:val="24"/>
        </w:rPr>
        <w:t>费率计取</w:t>
      </w:r>
      <w:bookmarkEnd w:id="446"/>
      <w:r>
        <w:rPr>
          <w:rFonts w:hint="eastAsia" w:ascii="宋体" w:hAnsi="宋体"/>
          <w:color w:val="auto"/>
          <w:sz w:val="24"/>
        </w:rPr>
        <w:t>：</w:t>
      </w:r>
    </w:p>
    <w:p w14:paraId="363A047B">
      <w:pPr>
        <w:shd w:val="clear"/>
        <w:tabs>
          <w:tab w:val="left" w:pos="312"/>
        </w:tabs>
        <w:spacing w:line="360" w:lineRule="auto"/>
        <w:ind w:left="480"/>
        <w:rPr>
          <w:rFonts w:ascii="宋体" w:hAnsi="宋体" w:cs="宋体"/>
          <w:color w:val="auto"/>
          <w:sz w:val="24"/>
        </w:rPr>
      </w:pPr>
      <w:r>
        <w:rPr>
          <w:rFonts w:hint="eastAsia" w:ascii="宋体" w:hAnsi="宋体" w:cs="宋体"/>
          <w:color w:val="auto"/>
          <w:sz w:val="24"/>
        </w:rPr>
        <w:t>市政工程按道路、排水、河道护岸、水处理构筑物及城市综合管廊、生活垃圾处理工程取费；其中： 弹性区间费率均按“中值”计取， 安全文明施工费按“市区工程”中值计取(安全文明施工基本费按照《浙江省建设工程计价规则(2018 版)》的费率乘以1.15 系数，安全生产责任保险费费率按500万及以下计取，计取冬雨季施工增加费，不计取行车、行人干扰增加费、二次搬运费、提前竣工增加费、标化工地增加费、风险费、优质工程增加费； 规费费率按《浙江省建设工程计价规则(2018)版》取费标准的30%计入，当以后规费相关政策发生变化时， 可据实调整； 税金(增值税)按浙建建发【2019】92号执行， 税率为9%。</w:t>
      </w:r>
    </w:p>
    <w:p w14:paraId="1B723075">
      <w:pPr>
        <w:shd w:val="clear"/>
        <w:tabs>
          <w:tab w:val="left" w:pos="312"/>
        </w:tabs>
        <w:spacing w:line="360" w:lineRule="auto"/>
        <w:ind w:left="480"/>
        <w:rPr>
          <w:rFonts w:ascii="宋体" w:hAnsi="宋体" w:cs="宋体"/>
          <w:color w:val="auto"/>
          <w:sz w:val="24"/>
        </w:rPr>
      </w:pPr>
      <w:r>
        <w:rPr>
          <w:rFonts w:hint="eastAsia" w:ascii="宋体" w:hAnsi="宋体" w:cs="宋体"/>
          <w:color w:val="auto"/>
          <w:sz w:val="24"/>
        </w:rPr>
        <w:t>1.材料价格： 按《宁波建设工程造价信息》综合版(2024年7月) (奉化优先，后宁波市区价格)，宁波市缺项的材料按同期《浙江造价信息》信息价，无信息价材料按市场询价取定， 上述材料价均为除税价。</w:t>
      </w:r>
    </w:p>
    <w:p w14:paraId="699A20B4">
      <w:pPr>
        <w:shd w:val="clear"/>
        <w:tabs>
          <w:tab w:val="left" w:pos="312"/>
        </w:tabs>
        <w:spacing w:line="360" w:lineRule="auto"/>
        <w:ind w:left="480"/>
        <w:rPr>
          <w:rFonts w:ascii="宋体" w:hAnsi="宋体" w:cs="宋体"/>
          <w:color w:val="auto"/>
          <w:sz w:val="24"/>
        </w:rPr>
      </w:pPr>
      <w:r>
        <w:rPr>
          <w:rFonts w:hint="eastAsia" w:ascii="宋体" w:hAnsi="宋体" w:cs="宋体"/>
          <w:color w:val="auto"/>
          <w:sz w:val="24"/>
        </w:rPr>
        <w:t>2.人工工日价格： 人工信息价按《宁波建设工程造价信息》综合版(2024年7月)。</w:t>
      </w:r>
    </w:p>
    <w:p w14:paraId="60EE3191">
      <w:pPr>
        <w:pStyle w:val="6"/>
        <w:shd w:val="clear"/>
        <w:rPr>
          <w:rFonts w:ascii="宋体" w:hAnsi="宋体" w:cs="宋体"/>
          <w:color w:val="auto"/>
          <w:sz w:val="24"/>
          <w:szCs w:val="24"/>
        </w:rPr>
      </w:pPr>
      <w:r>
        <w:rPr>
          <w:rFonts w:hint="eastAsia" w:ascii="宋体" w:hAnsi="宋体" w:cs="宋体"/>
          <w:color w:val="auto"/>
          <w:sz w:val="24"/>
          <w:szCs w:val="24"/>
        </w:rPr>
        <w:t>11. 价格调整</w:t>
      </w:r>
      <w:bookmarkEnd w:id="443"/>
    </w:p>
    <w:p w14:paraId="50C1DF83">
      <w:pPr>
        <w:shd w:val="clear"/>
        <w:spacing w:line="360" w:lineRule="auto"/>
        <w:ind w:firstLine="482" w:firstLineChars="200"/>
        <w:rPr>
          <w:rFonts w:ascii="宋体" w:hAnsi="宋体" w:cs="宋体"/>
          <w:b/>
          <w:color w:val="auto"/>
          <w:sz w:val="24"/>
        </w:rPr>
      </w:pPr>
      <w:r>
        <w:rPr>
          <w:rFonts w:hint="eastAsia" w:ascii="宋体" w:hAnsi="宋体" w:cs="宋体"/>
          <w:b/>
          <w:color w:val="auto"/>
          <w:sz w:val="24"/>
        </w:rPr>
        <w:t>11.1 市场价格波动引起的调整</w:t>
      </w:r>
    </w:p>
    <w:p w14:paraId="4C8BC19A">
      <w:pPr>
        <w:pStyle w:val="93"/>
        <w:shd w:val="clear"/>
        <w:spacing w:line="360" w:lineRule="auto"/>
        <w:ind w:firstLine="458" w:firstLineChars="190"/>
        <w:rPr>
          <w:rFonts w:hAnsi="宋体" w:cs="宋体"/>
          <w:color w:val="auto"/>
        </w:rPr>
      </w:pPr>
      <w:r>
        <w:rPr>
          <w:rFonts w:hint="eastAsia" w:hAnsi="宋体" w:cs="宋体"/>
          <w:color w:val="auto"/>
        </w:rPr>
        <w:t>11.1.1 合同当事人约定：实际施工期内不作调整。</w:t>
      </w:r>
    </w:p>
    <w:p w14:paraId="7827CECF">
      <w:pPr>
        <w:pStyle w:val="93"/>
        <w:shd w:val="clear"/>
        <w:spacing w:before="120" w:line="360" w:lineRule="auto"/>
        <w:ind w:firstLine="458" w:firstLineChars="190"/>
        <w:rPr>
          <w:rFonts w:hAnsi="宋体" w:cs="宋体"/>
          <w:color w:val="auto"/>
        </w:rPr>
      </w:pPr>
      <w:r>
        <w:rPr>
          <w:rFonts w:hint="eastAsia" w:hAnsi="宋体" w:cs="宋体"/>
          <w:color w:val="auto"/>
        </w:rPr>
        <w:t>11.2 法律变化引起的调整</w:t>
      </w:r>
    </w:p>
    <w:p w14:paraId="1C726518">
      <w:pPr>
        <w:shd w:val="clear"/>
        <w:spacing w:line="360" w:lineRule="auto"/>
        <w:ind w:firstLine="480" w:firstLineChars="200"/>
        <w:rPr>
          <w:rFonts w:ascii="宋体" w:hAnsi="宋体" w:cs="宋体"/>
          <w:color w:val="auto"/>
          <w:sz w:val="24"/>
        </w:rPr>
      </w:pPr>
      <w:bookmarkStart w:id="447" w:name="_Toc364853234"/>
      <w:r>
        <w:rPr>
          <w:rFonts w:hint="eastAsia" w:ascii="宋体" w:hAnsi="宋体" w:cs="宋体"/>
          <w:color w:val="auto"/>
          <w:sz w:val="24"/>
        </w:rPr>
        <w:t>合同当事人关于本条的补充约定：</w:t>
      </w:r>
    </w:p>
    <w:p w14:paraId="139F398A">
      <w:pPr>
        <w:shd w:val="clear"/>
        <w:spacing w:line="360" w:lineRule="auto"/>
        <w:ind w:firstLine="480" w:firstLineChars="200"/>
        <w:rPr>
          <w:rFonts w:ascii="宋体" w:hAnsi="宋体" w:cs="宋体"/>
          <w:color w:val="auto"/>
          <w:sz w:val="24"/>
        </w:rPr>
      </w:pPr>
      <w:r>
        <w:rPr>
          <w:rFonts w:hint="eastAsia" w:ascii="宋体" w:hAnsi="宋体" w:cs="宋体"/>
          <w:color w:val="auto"/>
          <w:sz w:val="24"/>
        </w:rPr>
        <w:t>（1）本条所称的法律包括法律、法规、规章及规范性文件。</w:t>
      </w:r>
    </w:p>
    <w:p w14:paraId="09DD0172">
      <w:pPr>
        <w:shd w:val="clear"/>
        <w:spacing w:line="360" w:lineRule="auto"/>
        <w:ind w:firstLine="480" w:firstLineChars="200"/>
        <w:rPr>
          <w:rFonts w:ascii="宋体" w:hAnsi="宋体" w:cs="宋体"/>
          <w:color w:val="auto"/>
          <w:sz w:val="24"/>
        </w:rPr>
      </w:pPr>
      <w:r>
        <w:rPr>
          <w:rFonts w:hint="eastAsia" w:ascii="宋体" w:hAnsi="宋体" w:cs="宋体"/>
          <w:color w:val="auto"/>
          <w:sz w:val="24"/>
        </w:rPr>
        <w:t>（2）国有投资项目应按本省建设行政主管部门或其授权工程造价管理机构发布的规定调整合同价款。</w:t>
      </w:r>
    </w:p>
    <w:p w14:paraId="0FCB1C55">
      <w:pPr>
        <w:pStyle w:val="6"/>
        <w:shd w:val="clear"/>
        <w:rPr>
          <w:rFonts w:ascii="宋体" w:hAnsi="宋体" w:cs="宋体"/>
          <w:color w:val="auto"/>
          <w:sz w:val="24"/>
          <w:szCs w:val="24"/>
        </w:rPr>
      </w:pPr>
      <w:r>
        <w:rPr>
          <w:rFonts w:hint="eastAsia" w:ascii="宋体" w:hAnsi="宋体" w:cs="宋体"/>
          <w:color w:val="auto"/>
          <w:sz w:val="24"/>
          <w:szCs w:val="24"/>
        </w:rPr>
        <w:t>12. 合同价格、计量与支付</w:t>
      </w:r>
      <w:bookmarkEnd w:id="447"/>
    </w:p>
    <w:p w14:paraId="3FFFF0FF">
      <w:pPr>
        <w:pStyle w:val="93"/>
        <w:shd w:val="clear"/>
        <w:spacing w:before="120" w:line="360" w:lineRule="auto"/>
        <w:ind w:firstLine="458" w:firstLineChars="190"/>
        <w:rPr>
          <w:rFonts w:hAnsi="宋体" w:cs="宋体"/>
          <w:color w:val="auto"/>
        </w:rPr>
      </w:pPr>
      <w:bookmarkStart w:id="448" w:name="_Toc292559916"/>
      <w:bookmarkStart w:id="449" w:name="_Toc292559411"/>
      <w:bookmarkStart w:id="450" w:name="_Toc267251461"/>
      <w:bookmarkStart w:id="451" w:name="_Toc297048392"/>
      <w:bookmarkStart w:id="452" w:name="_Toc296346707"/>
      <w:bookmarkStart w:id="453" w:name="_Toc296891246"/>
      <w:bookmarkStart w:id="454" w:name="_Toc297120506"/>
      <w:bookmarkStart w:id="455" w:name="_Toc296503206"/>
      <w:bookmarkStart w:id="456" w:name="_Toc296347205"/>
      <w:bookmarkStart w:id="457" w:name="_Toc296944545"/>
      <w:bookmarkStart w:id="458" w:name="_Toc296891034"/>
      <w:bookmarkStart w:id="459" w:name="_Toc297123553"/>
      <w:bookmarkStart w:id="460" w:name="_Toc304295580"/>
      <w:bookmarkStart w:id="461" w:name="_Toc303539160"/>
      <w:bookmarkStart w:id="462" w:name="_Toc297216212"/>
      <w:bookmarkStart w:id="463" w:name="_Toc300935003"/>
      <w:bookmarkStart w:id="464" w:name="_Toc312678041"/>
      <w:r>
        <w:rPr>
          <w:rFonts w:hint="eastAsia" w:hAnsi="宋体" w:cs="宋体"/>
          <w:color w:val="auto"/>
        </w:rPr>
        <w:t>12.1 合</w:t>
      </w:r>
      <w:bookmarkEnd w:id="448"/>
      <w:bookmarkEnd w:id="449"/>
      <w:bookmarkEnd w:id="450"/>
      <w:r>
        <w:rPr>
          <w:rFonts w:hint="eastAsia" w:hAnsi="宋体" w:cs="宋体"/>
          <w:color w:val="auto"/>
        </w:rPr>
        <w:t>同价</w:t>
      </w:r>
      <w:bookmarkEnd w:id="451"/>
      <w:bookmarkEnd w:id="452"/>
      <w:bookmarkEnd w:id="453"/>
      <w:bookmarkEnd w:id="454"/>
      <w:bookmarkEnd w:id="455"/>
      <w:bookmarkEnd w:id="456"/>
      <w:bookmarkEnd w:id="457"/>
      <w:bookmarkEnd w:id="458"/>
      <w:r>
        <w:rPr>
          <w:rFonts w:hint="eastAsia" w:hAnsi="宋体" w:cs="宋体"/>
          <w:color w:val="auto"/>
        </w:rPr>
        <w:t>格形式</w:t>
      </w:r>
    </w:p>
    <w:bookmarkEnd w:id="459"/>
    <w:bookmarkEnd w:id="460"/>
    <w:bookmarkEnd w:id="461"/>
    <w:bookmarkEnd w:id="462"/>
    <w:bookmarkEnd w:id="463"/>
    <w:bookmarkEnd w:id="464"/>
    <w:p w14:paraId="0C90DD11">
      <w:pPr>
        <w:shd w:val="clea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本合同采用合同当事人签订的合同协议书中约定的价格形式，即：</w:t>
      </w:r>
      <w:r>
        <w:rPr>
          <w:rFonts w:hint="eastAsia" w:ascii="宋体" w:hAnsi="宋体" w:cs="宋体"/>
          <w:b/>
          <w:color w:val="auto"/>
          <w:kern w:val="0"/>
          <w:sz w:val="24"/>
          <w:u w:val="single"/>
        </w:rPr>
        <w:t>单价合同</w:t>
      </w:r>
      <w:r>
        <w:rPr>
          <w:rFonts w:hint="eastAsia" w:ascii="宋体" w:hAnsi="宋体" w:cs="宋体"/>
          <w:b/>
          <w:color w:val="auto"/>
          <w:kern w:val="0"/>
          <w:sz w:val="24"/>
        </w:rPr>
        <w:t>。</w:t>
      </w:r>
    </w:p>
    <w:p w14:paraId="6197EEC8">
      <w:pPr>
        <w:shd w:val="clea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结算子项单价的确定：以发包人确定的工程预算书中相应子项综合单价结合成交折扣确定。</w:t>
      </w:r>
    </w:p>
    <w:p w14:paraId="60AC9F31">
      <w:pPr>
        <w:shd w:val="clea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工程量按实际工程量计算。</w:t>
      </w:r>
      <w:r>
        <w:rPr>
          <w:rFonts w:hint="eastAsia" w:ascii="宋体" w:hAnsi="宋体" w:cs="宋体"/>
          <w:color w:val="auto"/>
          <w:kern w:val="0"/>
          <w:sz w:val="24"/>
        </w:rPr>
        <w:t xml:space="preserve">    </w:t>
      </w:r>
    </w:p>
    <w:p w14:paraId="3CCDE3F2">
      <w:pPr>
        <w:pStyle w:val="93"/>
        <w:shd w:val="clear"/>
        <w:spacing w:before="120" w:line="360" w:lineRule="auto"/>
        <w:ind w:firstLine="458" w:firstLineChars="190"/>
        <w:rPr>
          <w:rFonts w:hAnsi="宋体" w:cs="宋体"/>
          <w:color w:val="auto"/>
        </w:rPr>
      </w:pPr>
      <w:r>
        <w:rPr>
          <w:rFonts w:hint="eastAsia" w:hAnsi="宋体" w:cs="宋体"/>
          <w:color w:val="auto"/>
        </w:rPr>
        <w:t>12.2 预付款</w:t>
      </w:r>
    </w:p>
    <w:p w14:paraId="6F61B7FE">
      <w:pPr>
        <w:pStyle w:val="118"/>
        <w:shd w:val="clear"/>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12.2.1 预付款的支付：</w:t>
      </w:r>
      <w:r>
        <w:rPr>
          <w:rFonts w:hint="eastAsia" w:hAnsi="宋体" w:cs="仿宋"/>
          <w:color w:val="auto"/>
          <w:sz w:val="24"/>
        </w:rPr>
        <w:t>签约合同价的</w:t>
      </w:r>
      <w:r>
        <w:rPr>
          <w:rFonts w:hint="eastAsia" w:hAnsi="宋体" w:cs="仿宋" w:eastAsiaTheme="minorEastAsia"/>
          <w:color w:val="auto"/>
          <w:sz w:val="24"/>
        </w:rPr>
        <w:t>20</w:t>
      </w:r>
      <w:r>
        <w:rPr>
          <w:rFonts w:hint="eastAsia" w:hAnsi="宋体" w:cs="仿宋"/>
          <w:color w:val="auto"/>
          <w:sz w:val="24"/>
        </w:rPr>
        <w:t>%</w:t>
      </w:r>
    </w:p>
    <w:p w14:paraId="5DAF680B">
      <w:pPr>
        <w:pStyle w:val="93"/>
        <w:shd w:val="clear"/>
        <w:spacing w:before="120" w:line="360" w:lineRule="auto"/>
        <w:ind w:firstLine="354" w:firstLineChars="147"/>
        <w:rPr>
          <w:rFonts w:hAnsi="宋体" w:cs="宋体"/>
          <w:color w:val="auto"/>
        </w:rPr>
      </w:pPr>
      <w:r>
        <w:rPr>
          <w:rFonts w:hint="eastAsia" w:hAnsi="宋体" w:cs="宋体"/>
          <w:color w:val="auto"/>
        </w:rPr>
        <w:t>12.3 计量</w:t>
      </w:r>
    </w:p>
    <w:p w14:paraId="1CD24AF7">
      <w:pPr>
        <w:pStyle w:val="26"/>
        <w:shd w:val="clear"/>
        <w:spacing w:line="360" w:lineRule="auto"/>
        <w:ind w:firstLine="482"/>
        <w:rPr>
          <w:rFonts w:hAnsi="宋体" w:cs="宋体"/>
          <w:color w:val="auto"/>
          <w:sz w:val="24"/>
          <w:szCs w:val="24"/>
        </w:rPr>
      </w:pPr>
      <w:r>
        <w:rPr>
          <w:rFonts w:hint="eastAsia" w:hAnsi="宋体" w:cs="宋体"/>
          <w:color w:val="auto"/>
          <w:sz w:val="24"/>
          <w:szCs w:val="24"/>
        </w:rPr>
        <w:t>关于工程量计算原则约定：按现行的工程量计算规则执行。</w:t>
      </w:r>
    </w:p>
    <w:p w14:paraId="368ABDE6">
      <w:pPr>
        <w:pStyle w:val="26"/>
        <w:shd w:val="clear"/>
        <w:spacing w:line="360" w:lineRule="auto"/>
        <w:ind w:firstLine="482"/>
        <w:rPr>
          <w:rFonts w:hAnsi="宋体" w:cs="宋体"/>
          <w:color w:val="auto"/>
          <w:sz w:val="24"/>
          <w:szCs w:val="24"/>
        </w:rPr>
      </w:pPr>
      <w:r>
        <w:rPr>
          <w:rFonts w:hint="eastAsia" w:hAnsi="宋体" w:cs="宋体"/>
          <w:color w:val="auto"/>
          <w:sz w:val="24"/>
          <w:szCs w:val="24"/>
        </w:rPr>
        <w:t>关于计量周期及本合同计量方式和程序的约定：执行通用条款。</w:t>
      </w:r>
    </w:p>
    <w:p w14:paraId="3848AD2C">
      <w:pPr>
        <w:pStyle w:val="93"/>
        <w:shd w:val="clear"/>
        <w:spacing w:before="120" w:line="360" w:lineRule="auto"/>
        <w:ind w:firstLine="458" w:firstLineChars="190"/>
        <w:rPr>
          <w:rFonts w:hAnsi="宋体" w:cs="宋体"/>
          <w:color w:val="auto"/>
        </w:rPr>
      </w:pPr>
      <w:r>
        <w:rPr>
          <w:rFonts w:hint="eastAsia" w:hAnsi="宋体" w:cs="宋体"/>
          <w:color w:val="auto"/>
        </w:rPr>
        <w:t>12.4 工程进度款支付</w:t>
      </w:r>
    </w:p>
    <w:p w14:paraId="3004E1A6">
      <w:pPr>
        <w:shd w:val="clear"/>
        <w:spacing w:line="360" w:lineRule="auto"/>
        <w:ind w:firstLine="480" w:firstLineChars="200"/>
        <w:rPr>
          <w:rFonts w:ascii="宋体" w:hAnsi="宋体" w:cs="宋体"/>
          <w:b/>
          <w:bCs/>
          <w:color w:val="auto"/>
          <w:sz w:val="24"/>
          <w:u w:val="single"/>
        </w:rPr>
      </w:pPr>
      <w:bookmarkStart w:id="465" w:name="OLE_LINK21"/>
      <w:bookmarkStart w:id="466" w:name="OLE_LINK20"/>
      <w:r>
        <w:rPr>
          <w:rFonts w:hint="eastAsia" w:ascii="宋体" w:hAnsi="宋体" w:cs="宋体"/>
          <w:color w:val="auto"/>
          <w:sz w:val="24"/>
        </w:rPr>
        <w:t>关于付款周期、进度款支付程序和方法的约定</w:t>
      </w:r>
      <w:bookmarkStart w:id="467" w:name="_Toc364853235"/>
      <w:r>
        <w:rPr>
          <w:rFonts w:hint="eastAsia" w:ascii="宋体" w:hAnsi="宋体" w:cs="宋体"/>
          <w:color w:val="auto"/>
          <w:sz w:val="24"/>
        </w:rPr>
        <w:t>：合同签订后15个工作日内支付签约合同价的20%（成交供应商需提供同等金额银行保函或保险公司保函）,项目交工验收通过后15个工作日内支付至实际完成工程总造价的85%,结算审核后支付至审定价的98.5%，余款缺陷责任期满后付清。（采购人在收到成交人发票后15个工作日内支付相应款项）。</w:t>
      </w:r>
    </w:p>
    <w:bookmarkEnd w:id="465"/>
    <w:bookmarkEnd w:id="466"/>
    <w:p w14:paraId="71A0BE36">
      <w:pPr>
        <w:shd w:val="clear"/>
        <w:snapToGrid w:val="0"/>
        <w:spacing w:line="360" w:lineRule="auto"/>
        <w:ind w:firstLine="420"/>
        <w:rPr>
          <w:rFonts w:ascii="宋体" w:hAnsi="宋体" w:cs="宋体"/>
          <w:b/>
          <w:color w:val="auto"/>
          <w:sz w:val="24"/>
        </w:rPr>
      </w:pPr>
      <w:r>
        <w:rPr>
          <w:rFonts w:hint="eastAsia" w:ascii="宋体" w:hAnsi="宋体" w:cs="宋体"/>
          <w:b/>
          <w:color w:val="auto"/>
          <w:sz w:val="24"/>
        </w:rPr>
        <w:t>13. 验收和工程试车</w:t>
      </w:r>
      <w:bookmarkEnd w:id="467"/>
    </w:p>
    <w:p w14:paraId="2AFA0DC7">
      <w:pPr>
        <w:pStyle w:val="93"/>
        <w:shd w:val="clear"/>
        <w:spacing w:before="120" w:line="360" w:lineRule="auto"/>
        <w:ind w:firstLine="458" w:firstLineChars="190"/>
        <w:rPr>
          <w:rFonts w:hAnsi="宋体" w:cs="宋体"/>
          <w:color w:val="auto"/>
        </w:rPr>
      </w:pPr>
      <w:r>
        <w:rPr>
          <w:rFonts w:hint="eastAsia" w:hAnsi="宋体" w:cs="宋体"/>
          <w:color w:val="auto"/>
        </w:rPr>
        <w:t>13.1 分部分项工程验收</w:t>
      </w:r>
    </w:p>
    <w:p w14:paraId="525952B9">
      <w:pPr>
        <w:shd w:val="clear"/>
        <w:spacing w:line="360" w:lineRule="auto"/>
        <w:ind w:firstLine="480" w:firstLineChars="200"/>
        <w:rPr>
          <w:rFonts w:ascii="宋体" w:hAnsi="宋体" w:cs="宋体"/>
          <w:color w:val="auto"/>
          <w:sz w:val="24"/>
        </w:rPr>
      </w:pPr>
      <w:r>
        <w:rPr>
          <w:rFonts w:hint="eastAsia" w:ascii="宋体" w:hAnsi="宋体" w:cs="宋体"/>
          <w:color w:val="auto"/>
          <w:sz w:val="24"/>
        </w:rPr>
        <w:t>13.1.2 监理人不能按时进行验收时，应提前</w:t>
      </w:r>
      <w:r>
        <w:rPr>
          <w:rFonts w:hint="eastAsia" w:ascii="宋体" w:hAnsi="宋体" w:cs="宋体"/>
          <w:color w:val="auto"/>
          <w:sz w:val="24"/>
          <w:u w:val="single"/>
        </w:rPr>
        <w:t xml:space="preserve"> 24 </w:t>
      </w:r>
      <w:r>
        <w:rPr>
          <w:rFonts w:hint="eastAsia" w:ascii="宋体" w:hAnsi="宋体" w:cs="宋体"/>
          <w:color w:val="auto"/>
          <w:sz w:val="24"/>
        </w:rPr>
        <w:t>小时提交书面延期要求，但延期不能超过48小时。</w:t>
      </w:r>
    </w:p>
    <w:p w14:paraId="4A769AEB">
      <w:pPr>
        <w:pStyle w:val="93"/>
        <w:shd w:val="clear"/>
        <w:spacing w:before="120" w:line="360" w:lineRule="auto"/>
        <w:ind w:firstLine="458" w:firstLineChars="190"/>
        <w:rPr>
          <w:rFonts w:hAnsi="宋体" w:cs="宋体"/>
          <w:color w:val="auto"/>
        </w:rPr>
      </w:pPr>
      <w:r>
        <w:rPr>
          <w:rFonts w:hint="eastAsia" w:hAnsi="宋体" w:cs="宋体"/>
          <w:color w:val="auto"/>
        </w:rPr>
        <w:t>13.2 竣工验收</w:t>
      </w:r>
    </w:p>
    <w:p w14:paraId="76DF31CA">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13.2.2 竣工验收程序</w:t>
      </w:r>
    </w:p>
    <w:p w14:paraId="2DC6C1C8">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关于竣工验收程序的约定：执行通用条款。</w:t>
      </w:r>
    </w:p>
    <w:p w14:paraId="092372DC">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发包人不按照本项约定组织竣工验收、颁发工程接收证书的违约金的计算方法：执行通用条款。</w:t>
      </w:r>
    </w:p>
    <w:p w14:paraId="4377F20B">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13.2.5　移交、接收全部与部分工程</w:t>
      </w:r>
    </w:p>
    <w:p w14:paraId="2B59DEB9">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承包人向发包人移交工程的期限：在颁发工程接收证书后</w:t>
      </w:r>
      <w:r>
        <w:rPr>
          <w:rFonts w:hint="eastAsia" w:ascii="宋体" w:hAnsi="宋体" w:cs="宋体"/>
          <w:color w:val="auto"/>
          <w:sz w:val="24"/>
          <w:u w:val="single"/>
        </w:rPr>
        <w:t xml:space="preserve"> 7 </w:t>
      </w:r>
      <w:r>
        <w:rPr>
          <w:rFonts w:hint="eastAsia" w:ascii="宋体" w:hAnsi="宋体" w:cs="宋体"/>
          <w:color w:val="auto"/>
          <w:sz w:val="24"/>
        </w:rPr>
        <w:t>天内完成工程的移交。</w:t>
      </w:r>
    </w:p>
    <w:p w14:paraId="4800F446">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kern w:val="0"/>
          <w:sz w:val="24"/>
        </w:rPr>
        <w:t>发包人无正当理由未按本合同约定接收全部或部分工程的，除承担自应接收工程</w:t>
      </w:r>
      <w:r>
        <w:rPr>
          <w:rFonts w:hint="eastAsia" w:ascii="宋体" w:hAnsi="宋体" w:cs="宋体"/>
          <w:color w:val="auto"/>
          <w:sz w:val="24"/>
        </w:rPr>
        <w:t>之日起的工程照管、成本保护、保管等与工程有关的各项费用外，应当按本专用条款约定的</w:t>
      </w:r>
      <w:r>
        <w:rPr>
          <w:rFonts w:hint="eastAsia" w:ascii="宋体" w:hAnsi="宋体" w:cs="宋体"/>
          <w:color w:val="auto"/>
          <w:kern w:val="0"/>
          <w:sz w:val="24"/>
        </w:rPr>
        <w:t>提前竣工奖励的5倍标准</w:t>
      </w:r>
      <w:r>
        <w:rPr>
          <w:rFonts w:hint="eastAsia" w:ascii="宋体" w:hAnsi="宋体" w:cs="宋体"/>
          <w:color w:val="auto"/>
          <w:sz w:val="24"/>
        </w:rPr>
        <w:t>向承包人支付逾期接收工程的违约金。</w:t>
      </w:r>
    </w:p>
    <w:p w14:paraId="08F114D7">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kern w:val="0"/>
          <w:sz w:val="24"/>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4"/>
        </w:rPr>
        <w:t>包人支付逾期移交工程的违约金。</w:t>
      </w:r>
    </w:p>
    <w:p w14:paraId="258CA05A">
      <w:pPr>
        <w:pStyle w:val="93"/>
        <w:shd w:val="clear"/>
        <w:spacing w:before="120" w:line="360" w:lineRule="auto"/>
        <w:ind w:firstLine="458" w:firstLineChars="190"/>
        <w:rPr>
          <w:rFonts w:hAnsi="宋体" w:cs="宋体"/>
          <w:color w:val="auto"/>
        </w:rPr>
      </w:pPr>
      <w:r>
        <w:rPr>
          <w:rFonts w:hint="eastAsia" w:hAnsi="宋体" w:cs="宋体"/>
          <w:color w:val="auto"/>
        </w:rPr>
        <w:t>13.3 工程试车</w:t>
      </w:r>
    </w:p>
    <w:p w14:paraId="55217FD2">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13.3.1 关于试车程序及费用的约定：执行通用条款。</w:t>
      </w:r>
    </w:p>
    <w:p w14:paraId="394DC85A">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13.3.3　关于投料试车相关事项的约定：执行通用条款。</w:t>
      </w:r>
    </w:p>
    <w:p w14:paraId="1F67B99B">
      <w:pPr>
        <w:pStyle w:val="93"/>
        <w:shd w:val="clear"/>
        <w:spacing w:before="120" w:line="360" w:lineRule="auto"/>
        <w:ind w:firstLine="458" w:firstLineChars="190"/>
        <w:rPr>
          <w:rFonts w:hAnsi="宋体" w:cs="宋体"/>
          <w:color w:val="auto"/>
        </w:rPr>
      </w:pPr>
      <w:r>
        <w:rPr>
          <w:rFonts w:hint="eastAsia" w:hAnsi="宋体" w:cs="宋体"/>
          <w:color w:val="auto"/>
        </w:rPr>
        <w:t>13.6 竣工退场</w:t>
      </w:r>
    </w:p>
    <w:p w14:paraId="5D9BE150">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13.6.1 竣工退场</w:t>
      </w:r>
    </w:p>
    <w:p w14:paraId="13FAF153">
      <w:pPr>
        <w:shd w:val="clea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承包人应当在发包人颁发工程接收证书后</w:t>
      </w:r>
      <w:r>
        <w:rPr>
          <w:rFonts w:hint="eastAsia" w:ascii="宋体" w:hAnsi="宋体" w:cs="宋体"/>
          <w:color w:val="auto"/>
          <w:sz w:val="24"/>
          <w:u w:val="single"/>
        </w:rPr>
        <w:t xml:space="preserve"> 14 </w:t>
      </w:r>
      <w:r>
        <w:rPr>
          <w:rFonts w:hint="eastAsia" w:ascii="宋体" w:hAnsi="宋体" w:cs="宋体"/>
          <w:color w:val="auto"/>
          <w:kern w:val="0"/>
          <w:sz w:val="24"/>
        </w:rPr>
        <w:t>天</w:t>
      </w:r>
      <w:r>
        <w:rPr>
          <w:rFonts w:hint="eastAsia" w:ascii="宋体" w:hAnsi="宋体" w:cs="宋体"/>
          <w:color w:val="auto"/>
          <w:sz w:val="24"/>
        </w:rPr>
        <w:t>内完成竣工退场，逾期未完成的，按通用条款执行。</w:t>
      </w:r>
    </w:p>
    <w:p w14:paraId="6192801F">
      <w:pPr>
        <w:pStyle w:val="6"/>
        <w:shd w:val="clear"/>
        <w:rPr>
          <w:rFonts w:ascii="宋体" w:hAnsi="宋体" w:cs="宋体"/>
          <w:color w:val="auto"/>
          <w:sz w:val="24"/>
          <w:szCs w:val="24"/>
        </w:rPr>
      </w:pPr>
      <w:bookmarkStart w:id="468" w:name="_Toc364853236"/>
      <w:r>
        <w:rPr>
          <w:rFonts w:hint="eastAsia" w:ascii="宋体" w:hAnsi="宋体" w:cs="宋体"/>
          <w:color w:val="auto"/>
          <w:sz w:val="24"/>
          <w:szCs w:val="24"/>
        </w:rPr>
        <w:t>14. 竣工结算</w:t>
      </w:r>
      <w:bookmarkEnd w:id="468"/>
    </w:p>
    <w:p w14:paraId="6C5CC4C0">
      <w:pPr>
        <w:pStyle w:val="93"/>
        <w:shd w:val="clear"/>
        <w:spacing w:before="120" w:line="360" w:lineRule="auto"/>
        <w:ind w:firstLine="458" w:firstLineChars="190"/>
        <w:rPr>
          <w:rFonts w:hAnsi="宋体" w:cs="宋体"/>
          <w:color w:val="auto"/>
        </w:rPr>
      </w:pPr>
      <w:r>
        <w:rPr>
          <w:rFonts w:hint="eastAsia" w:hAnsi="宋体" w:cs="宋体"/>
          <w:color w:val="auto"/>
        </w:rPr>
        <w:t>14.1 竣工结算申请</w:t>
      </w:r>
    </w:p>
    <w:p w14:paraId="5B7AB931">
      <w:pPr>
        <w:shd w:val="clear"/>
        <w:spacing w:line="360" w:lineRule="auto"/>
        <w:ind w:firstLine="480" w:firstLineChars="200"/>
        <w:rPr>
          <w:rFonts w:ascii="宋体" w:hAnsi="宋体" w:cs="宋体"/>
          <w:color w:val="auto"/>
          <w:sz w:val="24"/>
        </w:rPr>
      </w:pPr>
      <w:r>
        <w:rPr>
          <w:rFonts w:hint="eastAsia" w:ascii="宋体" w:hAnsi="宋体" w:cs="宋体"/>
          <w:color w:val="auto"/>
          <w:sz w:val="24"/>
        </w:rPr>
        <w:t>承包人应当在工程竣工验收合格后</w:t>
      </w:r>
      <w:r>
        <w:rPr>
          <w:rFonts w:hint="eastAsia" w:ascii="宋体" w:hAnsi="宋体" w:cs="宋体"/>
          <w:color w:val="auto"/>
          <w:sz w:val="24"/>
          <w:u w:val="single"/>
        </w:rPr>
        <w:t>　28　</w:t>
      </w:r>
      <w:r>
        <w:rPr>
          <w:rFonts w:hint="eastAsia" w:ascii="宋体" w:hAnsi="宋体" w:cs="宋体"/>
          <w:color w:val="auto"/>
          <w:kern w:val="0"/>
          <w:sz w:val="24"/>
        </w:rPr>
        <w:t>天</w:t>
      </w:r>
      <w:r>
        <w:rPr>
          <w:rFonts w:hint="eastAsia" w:ascii="宋体" w:hAnsi="宋体" w:cs="宋体"/>
          <w:color w:val="auto"/>
          <w:sz w:val="24"/>
        </w:rPr>
        <w:t>内向发包人或其委托的工程造价咨询人提交竣工结算申请单及其完整的结算资料3份。</w:t>
      </w:r>
    </w:p>
    <w:p w14:paraId="4F59330A">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26883000">
      <w:pPr>
        <w:shd w:val="clea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竣工结算申请单应包括的内容：按通用条款执行。</w:t>
      </w:r>
    </w:p>
    <w:p w14:paraId="57CF016F">
      <w:pPr>
        <w:pStyle w:val="93"/>
        <w:shd w:val="clear"/>
        <w:spacing w:before="120" w:line="360" w:lineRule="auto"/>
        <w:ind w:firstLine="458" w:firstLineChars="190"/>
        <w:rPr>
          <w:rFonts w:hAnsi="宋体" w:cs="宋体"/>
          <w:color w:val="auto"/>
        </w:rPr>
      </w:pPr>
      <w:r>
        <w:rPr>
          <w:rFonts w:hint="eastAsia" w:hAnsi="宋体" w:cs="宋体"/>
          <w:color w:val="auto"/>
        </w:rPr>
        <w:t>14.2 竣工结算审核</w:t>
      </w:r>
    </w:p>
    <w:p w14:paraId="7858279E">
      <w:pPr>
        <w:pStyle w:val="118"/>
        <w:shd w:val="clear"/>
        <w:adjustRightInd w:val="0"/>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14.2.1 竣工结算审核</w:t>
      </w:r>
    </w:p>
    <w:p w14:paraId="416DA5F3">
      <w:pPr>
        <w:shd w:val="clear"/>
        <w:spacing w:line="360" w:lineRule="auto"/>
        <w:ind w:firstLine="480" w:firstLineChars="200"/>
        <w:rPr>
          <w:rFonts w:ascii="宋体" w:hAnsi="宋体" w:cs="宋体"/>
          <w:color w:val="auto"/>
          <w:sz w:val="24"/>
        </w:rPr>
      </w:pPr>
      <w:r>
        <w:rPr>
          <w:rFonts w:hint="eastAsia" w:ascii="宋体" w:hAnsi="宋体" w:cs="宋体"/>
          <w:color w:val="auto"/>
          <w:sz w:val="24"/>
        </w:rPr>
        <w:t>（1）发包人在收到承包人完整的竣工结算审核申请资料后，应在28天内及时提交财政或审计部门审核，财政或审计部门出具结算审核报告后，发包人应在14天内签发竣工付款证书。</w:t>
      </w:r>
    </w:p>
    <w:p w14:paraId="58B7BCCF">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发包人在收到承包人提交的竣工结算申请单后</w:t>
      </w:r>
      <w:r>
        <w:rPr>
          <w:rFonts w:hint="eastAsia" w:ascii="宋体" w:hAnsi="宋体" w:cs="宋体"/>
          <w:color w:val="auto"/>
          <w:sz w:val="24"/>
          <w:u w:val="single"/>
        </w:rPr>
        <w:t>　28　</w:t>
      </w:r>
      <w:r>
        <w:rPr>
          <w:rFonts w:hint="eastAsia" w:ascii="宋体" w:hAnsi="宋体" w:cs="宋体"/>
          <w:color w:val="auto"/>
          <w:sz w:val="24"/>
        </w:rPr>
        <w:t>天未提出异议或者未出具结算报告的，视为发包人认可承包人提交的竣工结算申请单，逾期，视为已</w:t>
      </w:r>
    </w:p>
    <w:p w14:paraId="525E91E8">
      <w:pPr>
        <w:shd w:val="clear"/>
        <w:spacing w:line="360" w:lineRule="auto"/>
        <w:ind w:firstLine="480" w:firstLineChars="200"/>
        <w:rPr>
          <w:rFonts w:ascii="宋体" w:hAnsi="宋体" w:cs="宋体"/>
          <w:color w:val="auto"/>
          <w:sz w:val="24"/>
        </w:rPr>
      </w:pPr>
      <w:r>
        <w:rPr>
          <w:rFonts w:hint="eastAsia" w:ascii="宋体" w:hAnsi="宋体" w:cs="宋体"/>
          <w:color w:val="auto"/>
          <w:sz w:val="24"/>
        </w:rPr>
        <w:t>签发竣工付款证书。</w:t>
      </w:r>
    </w:p>
    <w:p w14:paraId="4F983214">
      <w:pPr>
        <w:shd w:val="clear"/>
        <w:spacing w:line="360" w:lineRule="auto"/>
        <w:ind w:firstLine="480" w:firstLineChars="200"/>
        <w:rPr>
          <w:rFonts w:ascii="宋体" w:hAnsi="宋体" w:cs="宋体"/>
          <w:color w:val="auto"/>
          <w:sz w:val="24"/>
        </w:rPr>
      </w:pPr>
      <w:r>
        <w:rPr>
          <w:rFonts w:hint="eastAsia" w:ascii="宋体" w:hAnsi="宋体" w:cs="宋体"/>
          <w:color w:val="auto"/>
          <w:sz w:val="24"/>
        </w:rPr>
        <w:t>（2）发包人应在签发竣工付款证书后</w:t>
      </w:r>
      <w:r>
        <w:rPr>
          <w:rFonts w:hint="eastAsia" w:ascii="宋体" w:hAnsi="宋体" w:cs="宋体"/>
          <w:color w:val="auto"/>
          <w:sz w:val="24"/>
          <w:u w:val="single"/>
        </w:rPr>
        <w:t>　7　</w:t>
      </w:r>
      <w:r>
        <w:rPr>
          <w:rFonts w:hint="eastAsia" w:ascii="宋体" w:hAnsi="宋体" w:cs="宋体"/>
          <w:color w:val="auto"/>
          <w:sz w:val="24"/>
        </w:rPr>
        <w:t>天内，完成对承包人的竣工付款。发包人逾期支付的违约责任按通用条款执行。</w:t>
      </w:r>
    </w:p>
    <w:p w14:paraId="0DC972F1">
      <w:pPr>
        <w:shd w:val="clear"/>
        <w:spacing w:line="360" w:lineRule="auto"/>
        <w:ind w:firstLine="480" w:firstLineChars="200"/>
        <w:rPr>
          <w:rFonts w:ascii="宋体" w:hAnsi="宋体" w:cs="宋体"/>
          <w:color w:val="auto"/>
          <w:sz w:val="24"/>
        </w:rPr>
      </w:pPr>
      <w:r>
        <w:rPr>
          <w:rFonts w:hint="eastAsia" w:ascii="宋体" w:hAnsi="宋体" w:cs="宋体"/>
          <w:color w:val="auto"/>
          <w:sz w:val="24"/>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BDBF6C6">
      <w:pPr>
        <w:shd w:val="clear"/>
        <w:spacing w:line="360" w:lineRule="auto"/>
        <w:ind w:firstLine="600" w:firstLineChars="250"/>
        <w:rPr>
          <w:rFonts w:ascii="宋体" w:hAnsi="宋体" w:cs="宋体"/>
          <w:color w:val="auto"/>
          <w:sz w:val="24"/>
        </w:rPr>
      </w:pPr>
      <w:r>
        <w:rPr>
          <w:rFonts w:hint="eastAsia" w:ascii="宋体" w:hAnsi="宋体" w:cs="宋体"/>
          <w:color w:val="auto"/>
          <w:sz w:val="24"/>
        </w:rPr>
        <w:t>（4）委托中介机构进行竣工结算审核时发生追加费，其费用由承包方承担。结算追加费执行浙价服【2009】84号标准，结合奉化财政局规定执行。</w:t>
      </w:r>
    </w:p>
    <w:p w14:paraId="6D11A907">
      <w:pPr>
        <w:shd w:val="clear"/>
        <w:spacing w:line="360" w:lineRule="auto"/>
        <w:ind w:firstLine="480" w:firstLineChars="200"/>
        <w:rPr>
          <w:rFonts w:ascii="宋体" w:hAnsi="宋体" w:cs="宋体"/>
          <w:color w:val="auto"/>
          <w:sz w:val="24"/>
        </w:rPr>
      </w:pPr>
      <w:r>
        <w:rPr>
          <w:rFonts w:hint="eastAsia" w:ascii="宋体" w:hAnsi="宋体" w:cs="宋体"/>
          <w:color w:val="auto"/>
          <w:sz w:val="24"/>
        </w:rPr>
        <w:t>（5）关于承包人收款账户的约定：执行通用条款。</w:t>
      </w:r>
    </w:p>
    <w:p w14:paraId="338462ED">
      <w:pPr>
        <w:pStyle w:val="93"/>
        <w:shd w:val="clear"/>
        <w:spacing w:before="120" w:line="360" w:lineRule="auto"/>
        <w:ind w:firstLine="458" w:firstLineChars="190"/>
        <w:rPr>
          <w:rFonts w:hAnsi="宋体" w:cs="宋体"/>
          <w:color w:val="auto"/>
        </w:rPr>
      </w:pPr>
      <w:r>
        <w:rPr>
          <w:rFonts w:hint="eastAsia" w:hAnsi="宋体" w:cs="宋体"/>
          <w:color w:val="auto"/>
        </w:rPr>
        <w:t>14.4 最终结清</w:t>
      </w:r>
    </w:p>
    <w:p w14:paraId="379485D6">
      <w:pPr>
        <w:shd w:val="clear"/>
        <w:spacing w:line="360" w:lineRule="auto"/>
        <w:ind w:firstLine="480" w:firstLineChars="200"/>
        <w:rPr>
          <w:rFonts w:ascii="宋体" w:hAnsi="宋体" w:cs="宋体"/>
          <w:color w:val="auto"/>
          <w:sz w:val="24"/>
        </w:rPr>
      </w:pPr>
      <w:bookmarkStart w:id="469" w:name="_Toc364853237"/>
      <w:r>
        <w:rPr>
          <w:rFonts w:hint="eastAsia" w:ascii="宋体" w:hAnsi="宋体" w:cs="宋体"/>
          <w:color w:val="auto"/>
          <w:sz w:val="24"/>
        </w:rPr>
        <w:t>14.4.1 最终结清申请单</w:t>
      </w:r>
    </w:p>
    <w:p w14:paraId="32D1E276">
      <w:pPr>
        <w:shd w:val="clear"/>
        <w:spacing w:line="360" w:lineRule="auto"/>
        <w:ind w:firstLine="480" w:firstLineChars="200"/>
        <w:rPr>
          <w:rFonts w:ascii="宋体" w:hAnsi="宋体" w:cs="宋体"/>
          <w:color w:val="auto"/>
          <w:sz w:val="24"/>
        </w:rPr>
      </w:pPr>
      <w:r>
        <w:rPr>
          <w:rFonts w:hint="eastAsia" w:ascii="宋体" w:hAnsi="宋体" w:cs="宋体"/>
          <w:color w:val="auto"/>
          <w:sz w:val="24"/>
        </w:rPr>
        <w:t>（1）承包人应在缺陷责任期终止证书颁发后7天内提交3份最终结清申请单，并提供相关证明材料。最终结清申请单应列明质量保证金、应扣除的质量保证金、缺陷责任期内发生的增减费用。</w:t>
      </w:r>
    </w:p>
    <w:p w14:paraId="21B77F0A">
      <w:pPr>
        <w:shd w:val="clear"/>
        <w:spacing w:line="360" w:lineRule="auto"/>
        <w:ind w:firstLine="480" w:firstLineChars="200"/>
        <w:rPr>
          <w:rFonts w:ascii="宋体" w:hAnsi="宋体" w:cs="宋体"/>
          <w:color w:val="auto"/>
          <w:sz w:val="24"/>
        </w:rPr>
      </w:pPr>
      <w:r>
        <w:rPr>
          <w:rFonts w:hint="eastAsia" w:ascii="宋体" w:hAnsi="宋体" w:cs="宋体"/>
          <w:color w:val="auto"/>
          <w:sz w:val="24"/>
        </w:rPr>
        <w:t>（2）发包人对最终结清申请单内容有异议的，有权要求承包人进行修正和提供补充资料，但应当出具书面意见。承包人应当按照发包人的书面意见提交修正后的最终结清申请单。</w:t>
      </w:r>
    </w:p>
    <w:p w14:paraId="577F3769">
      <w:pPr>
        <w:shd w:val="clear"/>
        <w:spacing w:line="360" w:lineRule="auto"/>
        <w:ind w:firstLine="480" w:firstLineChars="200"/>
        <w:rPr>
          <w:rFonts w:ascii="宋体" w:hAnsi="宋体" w:cs="宋体"/>
          <w:color w:val="auto"/>
          <w:sz w:val="24"/>
        </w:rPr>
      </w:pPr>
      <w:r>
        <w:rPr>
          <w:rFonts w:hint="eastAsia" w:ascii="宋体" w:hAnsi="宋体" w:cs="宋体"/>
          <w:color w:val="auto"/>
          <w:sz w:val="24"/>
        </w:rPr>
        <w:t>14.4.2 最终结清证书和支付</w:t>
      </w:r>
    </w:p>
    <w:p w14:paraId="4BBAE438">
      <w:pPr>
        <w:shd w:val="clear"/>
        <w:spacing w:line="360" w:lineRule="auto"/>
        <w:ind w:firstLine="480" w:firstLineChars="200"/>
        <w:rPr>
          <w:rFonts w:ascii="宋体" w:hAnsi="宋体" w:cs="宋体"/>
          <w:color w:val="auto"/>
          <w:sz w:val="24"/>
        </w:rPr>
      </w:pPr>
      <w:r>
        <w:rPr>
          <w:rFonts w:hint="eastAsia" w:ascii="宋体" w:hAnsi="宋体" w:cs="宋体"/>
          <w:color w:val="auto"/>
          <w:sz w:val="24"/>
        </w:rPr>
        <w:t>（1）发包人应在收到承包人提交的最终结清申请单后</w:t>
      </w:r>
      <w:r>
        <w:rPr>
          <w:rFonts w:hint="eastAsia" w:ascii="宋体" w:hAnsi="宋体" w:cs="宋体"/>
          <w:color w:val="auto"/>
          <w:sz w:val="24"/>
          <w:u w:val="single"/>
        </w:rPr>
        <w:t>14</w:t>
      </w:r>
      <w:r>
        <w:rPr>
          <w:rFonts w:hint="eastAsia" w:ascii="宋体" w:hAnsi="宋体" w:cs="宋体"/>
          <w:color w:val="auto"/>
          <w:sz w:val="24"/>
        </w:rPr>
        <w:t>天内完成审批并向承包人颁发最终结清证书。发包人逾期未完成审批，又未提出修改意见的，视为发包人同意承包人提交的最终结清申请单并已颁发最终结清证书 。</w:t>
      </w:r>
    </w:p>
    <w:p w14:paraId="0ECCCB20">
      <w:pPr>
        <w:shd w:val="clear"/>
        <w:spacing w:line="360" w:lineRule="auto"/>
        <w:ind w:firstLine="480" w:firstLineChars="200"/>
        <w:rPr>
          <w:rFonts w:ascii="宋体" w:hAnsi="宋体" w:cs="宋体"/>
          <w:color w:val="auto"/>
          <w:sz w:val="24"/>
        </w:rPr>
      </w:pPr>
      <w:r>
        <w:rPr>
          <w:rFonts w:hint="eastAsia" w:ascii="宋体" w:hAnsi="宋体" w:cs="宋体"/>
          <w:color w:val="auto"/>
          <w:sz w:val="24"/>
        </w:rPr>
        <w:t>（2）发包人应在颁发最终结清证书后</w:t>
      </w:r>
      <w:r>
        <w:rPr>
          <w:rFonts w:hint="eastAsia" w:ascii="宋体" w:hAnsi="宋体" w:cs="宋体"/>
          <w:color w:val="auto"/>
          <w:sz w:val="24"/>
          <w:u w:val="single"/>
        </w:rPr>
        <w:t>　7　</w:t>
      </w:r>
      <w:r>
        <w:rPr>
          <w:rFonts w:hint="eastAsia" w:ascii="宋体" w:hAnsi="宋体" w:cs="宋体"/>
          <w:color w:val="auto"/>
          <w:kern w:val="0"/>
          <w:sz w:val="24"/>
        </w:rPr>
        <w:t>天</w:t>
      </w:r>
      <w:r>
        <w:rPr>
          <w:rFonts w:hint="eastAsia" w:ascii="宋体" w:hAnsi="宋体" w:cs="宋体"/>
          <w:color w:val="auto"/>
          <w:sz w:val="24"/>
        </w:rPr>
        <w:t>内完成支付。发包人逾期支付的违约责任按通用条款执行。</w:t>
      </w:r>
    </w:p>
    <w:p w14:paraId="2B89D640">
      <w:pPr>
        <w:pStyle w:val="6"/>
        <w:shd w:val="clear"/>
        <w:rPr>
          <w:rFonts w:ascii="宋体" w:hAnsi="宋体" w:cs="宋体"/>
          <w:color w:val="auto"/>
          <w:sz w:val="24"/>
          <w:szCs w:val="24"/>
        </w:rPr>
      </w:pPr>
      <w:r>
        <w:rPr>
          <w:rFonts w:hint="eastAsia" w:ascii="宋体" w:hAnsi="宋体" w:cs="宋体"/>
          <w:color w:val="auto"/>
          <w:sz w:val="24"/>
          <w:szCs w:val="24"/>
        </w:rPr>
        <w:t>15. 缺陷责任期与保修</w:t>
      </w:r>
      <w:bookmarkEnd w:id="469"/>
    </w:p>
    <w:p w14:paraId="59332069">
      <w:pPr>
        <w:pStyle w:val="93"/>
        <w:shd w:val="clear"/>
        <w:spacing w:before="120" w:line="360" w:lineRule="auto"/>
        <w:ind w:firstLine="458" w:firstLineChars="190"/>
        <w:rPr>
          <w:rFonts w:hAnsi="宋体" w:cs="宋体"/>
          <w:color w:val="auto"/>
        </w:rPr>
      </w:pPr>
      <w:r>
        <w:rPr>
          <w:rFonts w:hint="eastAsia" w:hAnsi="宋体" w:cs="宋体"/>
          <w:color w:val="auto"/>
        </w:rPr>
        <w:t>15.2缺陷责任期</w:t>
      </w:r>
    </w:p>
    <w:p w14:paraId="32C2FD82">
      <w:pPr>
        <w:shd w:val="clear"/>
        <w:spacing w:line="360" w:lineRule="auto"/>
        <w:ind w:firstLine="480" w:firstLineChars="200"/>
        <w:rPr>
          <w:rFonts w:ascii="宋体" w:hAnsi="宋体" w:cs="宋体"/>
          <w:color w:val="auto"/>
          <w:sz w:val="24"/>
        </w:rPr>
      </w:pPr>
      <w:r>
        <w:rPr>
          <w:rFonts w:hint="eastAsia" w:ascii="宋体" w:hAnsi="宋体" w:cs="宋体"/>
          <w:color w:val="auto"/>
          <w:sz w:val="24"/>
        </w:rPr>
        <w:t>15.2.1 本合同缺陷责任期为</w:t>
      </w:r>
      <w:r>
        <w:rPr>
          <w:rFonts w:hint="eastAsia" w:ascii="宋体" w:hAnsi="宋体" w:cs="宋体"/>
          <w:color w:val="auto"/>
          <w:sz w:val="24"/>
          <w:u w:val="single"/>
        </w:rPr>
        <w:t>12</w:t>
      </w:r>
      <w:r>
        <w:rPr>
          <w:rFonts w:hint="eastAsia" w:ascii="宋体" w:hAnsi="宋体" w:cs="宋体"/>
          <w:color w:val="auto"/>
          <w:sz w:val="24"/>
        </w:rPr>
        <w:t>个月。</w:t>
      </w:r>
    </w:p>
    <w:p w14:paraId="50DAC53A">
      <w:pPr>
        <w:shd w:val="clear"/>
        <w:spacing w:line="360" w:lineRule="auto"/>
        <w:ind w:firstLine="480" w:firstLineChars="200"/>
        <w:rPr>
          <w:rFonts w:ascii="宋体" w:hAnsi="宋体" w:cs="宋体"/>
          <w:color w:val="auto"/>
          <w:sz w:val="24"/>
        </w:rPr>
      </w:pPr>
      <w:r>
        <w:rPr>
          <w:rFonts w:hint="eastAsia" w:ascii="宋体" w:hAnsi="宋体" w:cs="宋体"/>
          <w:color w:val="auto"/>
          <w:sz w:val="24"/>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4"/>
          <w:u w:val="single"/>
        </w:rPr>
        <w:t xml:space="preserve">　12  </w:t>
      </w:r>
      <w:r>
        <w:rPr>
          <w:rFonts w:hint="eastAsia" w:ascii="宋体" w:hAnsi="宋体" w:cs="宋体"/>
          <w:color w:val="auto"/>
          <w:sz w:val="24"/>
        </w:rPr>
        <w:t>个月。</w:t>
      </w:r>
    </w:p>
    <w:p w14:paraId="6C50645B">
      <w:pPr>
        <w:pStyle w:val="93"/>
        <w:shd w:val="clear"/>
        <w:spacing w:before="120" w:line="360" w:lineRule="auto"/>
        <w:ind w:firstLine="458" w:firstLineChars="190"/>
        <w:rPr>
          <w:rFonts w:hAnsi="宋体" w:cs="宋体"/>
          <w:color w:val="auto"/>
        </w:rPr>
      </w:pPr>
      <w:r>
        <w:rPr>
          <w:rFonts w:hint="eastAsia" w:hAnsi="宋体" w:cs="宋体"/>
          <w:color w:val="auto"/>
        </w:rPr>
        <w:t>15.3 质量保证担保 （无）</w:t>
      </w:r>
    </w:p>
    <w:p w14:paraId="2A2753AF">
      <w:pPr>
        <w:pStyle w:val="93"/>
        <w:shd w:val="clear"/>
        <w:spacing w:before="120" w:line="360" w:lineRule="auto"/>
        <w:ind w:firstLine="458" w:firstLineChars="190"/>
        <w:rPr>
          <w:rFonts w:hAnsi="宋体" w:cs="宋体"/>
          <w:color w:val="auto"/>
        </w:rPr>
      </w:pPr>
      <w:r>
        <w:rPr>
          <w:rFonts w:hint="eastAsia" w:hAnsi="宋体" w:cs="宋体"/>
          <w:color w:val="auto"/>
        </w:rPr>
        <w:t>15.4保修</w:t>
      </w:r>
    </w:p>
    <w:p w14:paraId="0CA631BA">
      <w:pPr>
        <w:shd w:val="clear"/>
        <w:spacing w:line="360" w:lineRule="auto"/>
        <w:ind w:firstLine="480" w:firstLineChars="200"/>
        <w:rPr>
          <w:rFonts w:ascii="宋体" w:hAnsi="宋体" w:cs="宋体"/>
          <w:color w:val="auto"/>
          <w:kern w:val="0"/>
          <w:sz w:val="24"/>
        </w:rPr>
      </w:pPr>
      <w:bookmarkStart w:id="470" w:name="_Toc364853238"/>
      <w:r>
        <w:rPr>
          <w:rFonts w:hint="eastAsia" w:ascii="宋体" w:hAnsi="宋体" w:cs="宋体"/>
          <w:color w:val="auto"/>
          <w:kern w:val="0"/>
          <w:sz w:val="24"/>
        </w:rPr>
        <w:t>15.4.1 保修责任</w:t>
      </w:r>
    </w:p>
    <w:p w14:paraId="228BB789">
      <w:pPr>
        <w:shd w:val="clear"/>
        <w:spacing w:line="360" w:lineRule="auto"/>
        <w:ind w:firstLine="480" w:firstLineChars="200"/>
        <w:rPr>
          <w:rFonts w:ascii="宋体" w:hAnsi="宋体" w:cs="宋体"/>
          <w:color w:val="auto"/>
          <w:sz w:val="24"/>
        </w:rPr>
      </w:pPr>
      <w:r>
        <w:rPr>
          <w:rFonts w:hint="eastAsia" w:ascii="宋体" w:hAnsi="宋体" w:cs="宋体"/>
          <w:color w:val="auto"/>
          <w:sz w:val="24"/>
        </w:rPr>
        <w:t>工程保修期为：按现行国家有关规定执行。</w:t>
      </w:r>
    </w:p>
    <w:p w14:paraId="0F92E941">
      <w:pPr>
        <w:shd w:val="clear"/>
        <w:spacing w:line="360" w:lineRule="auto"/>
        <w:ind w:firstLine="480" w:firstLineChars="200"/>
        <w:rPr>
          <w:rFonts w:ascii="宋体" w:hAnsi="宋体" w:cs="宋体"/>
          <w:color w:val="auto"/>
          <w:sz w:val="24"/>
        </w:rPr>
      </w:pPr>
      <w:r>
        <w:rPr>
          <w:rFonts w:hint="eastAsia" w:ascii="宋体" w:hAnsi="宋体" w:cs="宋体"/>
          <w:color w:val="auto"/>
          <w:sz w:val="24"/>
        </w:rPr>
        <w:t>15.4.3 修复通知</w:t>
      </w:r>
    </w:p>
    <w:p w14:paraId="2EEB2B9D">
      <w:pPr>
        <w:shd w:val="clear"/>
        <w:spacing w:line="360" w:lineRule="auto"/>
        <w:ind w:firstLine="480" w:firstLineChars="200"/>
        <w:rPr>
          <w:rFonts w:ascii="宋体" w:hAnsi="宋体" w:cs="宋体"/>
          <w:color w:val="auto"/>
          <w:sz w:val="24"/>
        </w:rPr>
      </w:pPr>
      <w:r>
        <w:rPr>
          <w:rFonts w:hint="eastAsia" w:ascii="宋体" w:hAnsi="宋体" w:cs="宋体"/>
          <w:color w:val="auto"/>
          <w:sz w:val="24"/>
        </w:rPr>
        <w:t>合同当事人约定：承包人收到保修通知并到达工程现场的合理时间为48小时内（含48小时）。</w:t>
      </w:r>
    </w:p>
    <w:p w14:paraId="53E94D00">
      <w:pPr>
        <w:pStyle w:val="6"/>
        <w:shd w:val="clear"/>
        <w:rPr>
          <w:rFonts w:ascii="宋体" w:hAnsi="宋体" w:cs="宋体"/>
          <w:color w:val="auto"/>
          <w:sz w:val="24"/>
          <w:szCs w:val="24"/>
        </w:rPr>
      </w:pPr>
      <w:r>
        <w:rPr>
          <w:rFonts w:hint="eastAsia" w:ascii="宋体" w:hAnsi="宋体" w:cs="宋体"/>
          <w:color w:val="auto"/>
          <w:sz w:val="24"/>
          <w:szCs w:val="24"/>
        </w:rPr>
        <w:t>16. 违约</w:t>
      </w:r>
      <w:bookmarkEnd w:id="470"/>
    </w:p>
    <w:p w14:paraId="0557E282">
      <w:pPr>
        <w:pStyle w:val="93"/>
        <w:shd w:val="clear"/>
        <w:spacing w:before="120" w:line="360" w:lineRule="auto"/>
        <w:ind w:firstLine="458" w:firstLineChars="190"/>
        <w:rPr>
          <w:rFonts w:hAnsi="宋体" w:cs="宋体"/>
          <w:color w:val="auto"/>
        </w:rPr>
      </w:pPr>
      <w:r>
        <w:rPr>
          <w:rFonts w:hint="eastAsia" w:hAnsi="宋体" w:cs="宋体"/>
          <w:color w:val="auto"/>
        </w:rPr>
        <w:t>16.1 发包人违约</w:t>
      </w:r>
    </w:p>
    <w:p w14:paraId="63985A95">
      <w:pPr>
        <w:shd w:val="clear"/>
        <w:spacing w:line="360" w:lineRule="auto"/>
        <w:ind w:firstLine="480" w:firstLineChars="200"/>
        <w:rPr>
          <w:rFonts w:ascii="宋体" w:hAnsi="宋体" w:cs="宋体"/>
          <w:color w:val="auto"/>
          <w:sz w:val="24"/>
        </w:rPr>
      </w:pPr>
      <w:r>
        <w:rPr>
          <w:rFonts w:hint="eastAsia" w:ascii="宋体" w:hAnsi="宋体" w:cs="宋体"/>
          <w:color w:val="auto"/>
          <w:sz w:val="24"/>
        </w:rPr>
        <w:t>16.1.1发包人违约的情形按通用条款确定。</w:t>
      </w:r>
    </w:p>
    <w:p w14:paraId="6A1DB92A">
      <w:pPr>
        <w:shd w:val="clear"/>
        <w:spacing w:line="360" w:lineRule="auto"/>
        <w:ind w:firstLine="480" w:firstLineChars="200"/>
        <w:rPr>
          <w:rFonts w:ascii="宋体" w:hAnsi="宋体" w:cs="宋体"/>
          <w:color w:val="auto"/>
          <w:sz w:val="24"/>
        </w:rPr>
      </w:pPr>
      <w:r>
        <w:rPr>
          <w:rFonts w:hint="eastAsia" w:ascii="宋体" w:hAnsi="宋体" w:cs="宋体"/>
          <w:color w:val="auto"/>
          <w:sz w:val="24"/>
        </w:rPr>
        <w:t>16.1.2 发包人违约的责任</w:t>
      </w:r>
    </w:p>
    <w:p w14:paraId="6EAD53E0">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应承担其违约承包人增加的费用和（或）延误工期，并支付承包人合理的利润。发包人未按合同约定、逾期支付合同款项的，按照中国人民银行发布的同期同类贷款基准利率支付违约金；逾期支付超过56天的，按照中国人民银行发布的同期同类贷款基准利率和两倍支付违约金。除此以外，承包人有权向发包人追偿由于发包人违约行为给承包人造成的重大经济损失的。</w:t>
      </w:r>
    </w:p>
    <w:p w14:paraId="2ED04689">
      <w:pPr>
        <w:shd w:val="clear"/>
        <w:spacing w:line="360" w:lineRule="auto"/>
        <w:ind w:firstLine="480" w:firstLineChars="200"/>
        <w:rPr>
          <w:rFonts w:ascii="宋体" w:hAnsi="宋体" w:cs="宋体"/>
          <w:color w:val="auto"/>
          <w:sz w:val="24"/>
        </w:rPr>
      </w:pPr>
      <w:r>
        <w:rPr>
          <w:rFonts w:hint="eastAsia" w:ascii="宋体" w:hAnsi="宋体" w:cs="宋体"/>
          <w:color w:val="auto"/>
          <w:sz w:val="24"/>
        </w:rPr>
        <w:t>16.1.3  关于发包人违约解除合同的约定：执行通用条款。</w:t>
      </w:r>
    </w:p>
    <w:p w14:paraId="495B3763">
      <w:pPr>
        <w:pStyle w:val="93"/>
        <w:shd w:val="clear"/>
        <w:spacing w:before="120" w:line="360" w:lineRule="auto"/>
        <w:ind w:firstLine="458" w:firstLineChars="190"/>
        <w:rPr>
          <w:rFonts w:hAnsi="宋体" w:cs="宋体"/>
          <w:color w:val="auto"/>
        </w:rPr>
      </w:pPr>
      <w:r>
        <w:rPr>
          <w:rFonts w:hint="eastAsia" w:hAnsi="宋体" w:cs="宋体"/>
          <w:color w:val="auto"/>
        </w:rPr>
        <w:t>16.2 承包人违约</w:t>
      </w:r>
    </w:p>
    <w:p w14:paraId="4469EED3">
      <w:pPr>
        <w:shd w:val="clear"/>
        <w:adjustRightInd w:val="0"/>
        <w:spacing w:line="440" w:lineRule="exact"/>
        <w:ind w:firstLine="480" w:firstLineChars="200"/>
        <w:rPr>
          <w:rFonts w:ascii="宋体" w:hAnsi="宋体" w:cs="宋体"/>
          <w:color w:val="auto"/>
          <w:sz w:val="24"/>
        </w:rPr>
      </w:pPr>
      <w:bookmarkStart w:id="471" w:name="_Toc364853239"/>
      <w:r>
        <w:rPr>
          <w:rFonts w:hint="eastAsia" w:ascii="宋体" w:hAnsi="宋体" w:cs="宋体"/>
          <w:color w:val="auto"/>
          <w:sz w:val="24"/>
        </w:rPr>
        <w:t>16.2.1 承包人违约的情形按通用条款确定。</w:t>
      </w:r>
    </w:p>
    <w:p w14:paraId="56044277">
      <w:pPr>
        <w:shd w:val="clea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16.2.2承包人违约的责任</w:t>
      </w:r>
    </w:p>
    <w:p w14:paraId="7B97302E">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sz w:val="24"/>
        </w:rPr>
        <w:t>承包人应承担其违约行为及纠正其违约行为而增加的费用和（或）延误的工期。延误工期的，</w:t>
      </w:r>
      <w:r>
        <w:rPr>
          <w:rFonts w:hint="eastAsia" w:ascii="宋体" w:hAnsi="宋体" w:cs="宋体"/>
          <w:color w:val="auto"/>
          <w:kern w:val="0"/>
          <w:sz w:val="24"/>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41AB2923">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16.2.3 关于因承包人违约解除合同的约定：执行通用条款。</w:t>
      </w:r>
    </w:p>
    <w:p w14:paraId="7AE51548">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78B0BB9F">
      <w:pPr>
        <w:shd w:val="clear"/>
        <w:adjustRightInd w:val="0"/>
        <w:spacing w:line="440" w:lineRule="exact"/>
        <w:ind w:firstLine="480" w:firstLineChars="200"/>
        <w:rPr>
          <w:rFonts w:ascii="宋体" w:hAnsi="宋体"/>
          <w:color w:val="auto"/>
          <w:kern w:val="0"/>
          <w:sz w:val="24"/>
        </w:rPr>
      </w:pPr>
      <w:r>
        <w:rPr>
          <w:rFonts w:hint="eastAsia" w:ascii="宋体" w:hAnsi="宋体"/>
          <w:color w:val="auto"/>
          <w:kern w:val="0"/>
          <w:sz w:val="24"/>
        </w:rPr>
        <w:t>1、延误合同工期违约金限额为</w:t>
      </w:r>
      <w:r>
        <w:rPr>
          <w:rFonts w:hint="eastAsia" w:ascii="宋体" w:hAnsi="宋体"/>
          <w:color w:val="auto"/>
          <w:sz w:val="24"/>
        </w:rPr>
        <w:t>履约保证金的</w:t>
      </w:r>
      <w:r>
        <w:rPr>
          <w:rFonts w:hint="eastAsia" w:ascii="宋体" w:hAnsi="宋体"/>
          <w:color w:val="auto"/>
          <w:sz w:val="24"/>
          <w:u w:val="single"/>
        </w:rPr>
        <w:t xml:space="preserve"> 30 </w:t>
      </w:r>
      <w:r>
        <w:rPr>
          <w:rFonts w:hint="eastAsia" w:ascii="宋体" w:hAnsi="宋体"/>
          <w:color w:val="auto"/>
          <w:sz w:val="24"/>
        </w:rPr>
        <w:t>%</w:t>
      </w:r>
      <w:r>
        <w:rPr>
          <w:rFonts w:hint="eastAsia" w:ascii="宋体" w:hAnsi="宋体"/>
          <w:color w:val="auto"/>
          <w:kern w:val="0"/>
          <w:sz w:val="24"/>
        </w:rPr>
        <w:t>；因承包人原因造成工期延误，逾期竣工违约金为1000元/天。</w:t>
      </w:r>
    </w:p>
    <w:p w14:paraId="5D0CE52C">
      <w:pPr>
        <w:shd w:val="clear"/>
        <w:adjustRightInd w:val="0"/>
        <w:spacing w:line="440" w:lineRule="exact"/>
        <w:ind w:firstLine="480" w:firstLineChars="200"/>
        <w:rPr>
          <w:rFonts w:ascii="宋体" w:hAnsi="宋体"/>
          <w:color w:val="auto"/>
          <w:kern w:val="0"/>
          <w:sz w:val="24"/>
        </w:rPr>
      </w:pPr>
      <w:r>
        <w:rPr>
          <w:rFonts w:hint="eastAsia" w:ascii="宋体" w:hAnsi="宋体"/>
          <w:color w:val="auto"/>
          <w:kern w:val="0"/>
          <w:sz w:val="24"/>
        </w:rPr>
        <w:t>2、未达到工程质量验收标准违约金限额为</w:t>
      </w:r>
      <w:r>
        <w:rPr>
          <w:rFonts w:hint="eastAsia" w:ascii="宋体" w:hAnsi="宋体"/>
          <w:color w:val="auto"/>
          <w:sz w:val="24"/>
        </w:rPr>
        <w:t>履约保证金的</w:t>
      </w:r>
      <w:r>
        <w:rPr>
          <w:rFonts w:hint="eastAsia" w:ascii="宋体" w:hAnsi="宋体"/>
          <w:color w:val="auto"/>
          <w:sz w:val="24"/>
          <w:u w:val="single"/>
        </w:rPr>
        <w:t xml:space="preserve"> 30 </w:t>
      </w:r>
      <w:r>
        <w:rPr>
          <w:rFonts w:hint="eastAsia" w:ascii="宋体" w:hAnsi="宋体"/>
          <w:color w:val="auto"/>
          <w:sz w:val="24"/>
        </w:rPr>
        <w:t>%</w:t>
      </w:r>
      <w:r>
        <w:rPr>
          <w:rFonts w:hint="eastAsia" w:ascii="宋体" w:hAnsi="宋体"/>
          <w:color w:val="auto"/>
          <w:kern w:val="0"/>
          <w:sz w:val="24"/>
        </w:rPr>
        <w:t>；</w:t>
      </w:r>
    </w:p>
    <w:p w14:paraId="691552D1">
      <w:pPr>
        <w:shd w:val="clear"/>
        <w:adjustRightInd w:val="0"/>
        <w:spacing w:line="440" w:lineRule="exact"/>
        <w:ind w:firstLine="480" w:firstLineChars="200"/>
        <w:rPr>
          <w:rFonts w:ascii="宋体" w:hAnsi="宋体"/>
          <w:color w:val="auto"/>
          <w:kern w:val="0"/>
          <w:sz w:val="24"/>
        </w:rPr>
      </w:pPr>
      <w:r>
        <w:rPr>
          <w:rFonts w:hint="eastAsia" w:ascii="宋体" w:hAnsi="宋体"/>
          <w:color w:val="auto"/>
          <w:kern w:val="0"/>
          <w:sz w:val="24"/>
        </w:rPr>
        <w:t>3、未履行项目经理及主要施工管理人员到场承诺违约金限额为</w:t>
      </w:r>
      <w:r>
        <w:rPr>
          <w:rFonts w:hint="eastAsia" w:ascii="宋体" w:hAnsi="宋体"/>
          <w:color w:val="auto"/>
          <w:sz w:val="24"/>
        </w:rPr>
        <w:t>履约保证金的</w:t>
      </w:r>
      <w:r>
        <w:rPr>
          <w:rFonts w:hint="eastAsia" w:ascii="宋体" w:hAnsi="宋体"/>
          <w:color w:val="auto"/>
          <w:sz w:val="24"/>
          <w:u w:val="single"/>
        </w:rPr>
        <w:t xml:space="preserve">20 </w:t>
      </w:r>
      <w:r>
        <w:rPr>
          <w:rFonts w:hint="eastAsia" w:ascii="宋体" w:hAnsi="宋体"/>
          <w:color w:val="auto"/>
          <w:sz w:val="24"/>
        </w:rPr>
        <w:t>%</w:t>
      </w:r>
      <w:r>
        <w:rPr>
          <w:rFonts w:hint="eastAsia" w:ascii="宋体" w:hAnsi="宋体"/>
          <w:color w:val="auto"/>
          <w:kern w:val="0"/>
          <w:sz w:val="24"/>
        </w:rPr>
        <w:t>；</w:t>
      </w:r>
    </w:p>
    <w:p w14:paraId="32D6FD1B">
      <w:pPr>
        <w:shd w:val="clear"/>
        <w:adjustRightInd w:val="0"/>
        <w:spacing w:line="440" w:lineRule="exact"/>
        <w:ind w:firstLine="480" w:firstLineChars="200"/>
        <w:rPr>
          <w:rFonts w:ascii="宋体" w:hAnsi="宋体"/>
          <w:color w:val="auto"/>
          <w:kern w:val="0"/>
          <w:sz w:val="24"/>
        </w:rPr>
      </w:pPr>
      <w:r>
        <w:rPr>
          <w:rFonts w:hint="eastAsia" w:ascii="宋体" w:hAnsi="宋体"/>
          <w:color w:val="auto"/>
          <w:kern w:val="0"/>
          <w:sz w:val="24"/>
        </w:rPr>
        <w:t>4、未履行安全文明施工承诺违约金限额为</w:t>
      </w:r>
      <w:r>
        <w:rPr>
          <w:rFonts w:hint="eastAsia" w:ascii="宋体" w:hAnsi="宋体"/>
          <w:color w:val="auto"/>
          <w:sz w:val="24"/>
        </w:rPr>
        <w:t>履约保证金的</w:t>
      </w:r>
      <w:r>
        <w:rPr>
          <w:rFonts w:hint="eastAsia" w:ascii="宋体" w:hAnsi="宋体"/>
          <w:color w:val="auto"/>
          <w:sz w:val="24"/>
          <w:u w:val="single"/>
        </w:rPr>
        <w:t xml:space="preserve"> 20 </w:t>
      </w:r>
      <w:r>
        <w:rPr>
          <w:rFonts w:hint="eastAsia" w:ascii="宋体" w:hAnsi="宋体"/>
          <w:color w:val="auto"/>
          <w:sz w:val="24"/>
        </w:rPr>
        <w:t>%</w:t>
      </w:r>
      <w:r>
        <w:rPr>
          <w:rFonts w:hint="eastAsia" w:ascii="宋体" w:hAnsi="宋体"/>
          <w:color w:val="auto"/>
          <w:kern w:val="0"/>
          <w:sz w:val="24"/>
        </w:rPr>
        <w:t>；</w:t>
      </w:r>
    </w:p>
    <w:p w14:paraId="7702FC15">
      <w:pPr>
        <w:shd w:val="clear"/>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以上违约金计算若超出限额或履约保证金不足以支付的，发包人仍可向承包人追偿，违约金不足以弥补实际损失的，承包人应继续承担赔偿责任。</w:t>
      </w:r>
    </w:p>
    <w:p w14:paraId="52A43B91">
      <w:pPr>
        <w:shd w:val="clear"/>
        <w:adjustRightInd w:val="0"/>
        <w:spacing w:line="440" w:lineRule="exact"/>
        <w:ind w:firstLine="480" w:firstLineChars="200"/>
        <w:rPr>
          <w:rFonts w:ascii="宋体" w:hAnsi="宋体" w:cs="宋体"/>
          <w:color w:val="auto"/>
          <w:kern w:val="0"/>
          <w:sz w:val="24"/>
        </w:rPr>
      </w:pPr>
      <w:r>
        <w:rPr>
          <w:rFonts w:hint="eastAsia" w:ascii="宋体" w:hAnsi="宋体"/>
          <w:color w:val="auto"/>
          <w:kern w:val="0"/>
          <w:sz w:val="24"/>
        </w:rPr>
        <w:t>未尽事宜，双方协商解决。</w:t>
      </w:r>
    </w:p>
    <w:p w14:paraId="302AE1E0">
      <w:pPr>
        <w:pStyle w:val="6"/>
        <w:shd w:val="clear"/>
        <w:adjustRightInd w:val="0"/>
        <w:spacing w:line="440" w:lineRule="exact"/>
        <w:rPr>
          <w:rFonts w:ascii="宋体" w:hAnsi="宋体" w:cs="宋体"/>
          <w:color w:val="auto"/>
          <w:sz w:val="24"/>
          <w:szCs w:val="24"/>
        </w:rPr>
      </w:pPr>
      <w:r>
        <w:rPr>
          <w:rFonts w:hint="eastAsia" w:ascii="宋体" w:hAnsi="宋体" w:cs="宋体"/>
          <w:color w:val="auto"/>
          <w:sz w:val="24"/>
          <w:szCs w:val="24"/>
        </w:rPr>
        <w:t>17. 不可抗力</w:t>
      </w:r>
      <w:bookmarkEnd w:id="471"/>
      <w:r>
        <w:rPr>
          <w:rFonts w:hint="eastAsia" w:ascii="宋体" w:hAnsi="宋体" w:cs="宋体"/>
          <w:color w:val="auto"/>
          <w:sz w:val="24"/>
          <w:szCs w:val="24"/>
        </w:rPr>
        <w:t xml:space="preserve"> </w:t>
      </w:r>
    </w:p>
    <w:p w14:paraId="1869CC72">
      <w:pPr>
        <w:pStyle w:val="93"/>
        <w:shd w:val="clear"/>
        <w:adjustRightInd w:val="0"/>
        <w:spacing w:line="440" w:lineRule="exact"/>
        <w:ind w:firstLine="458" w:firstLineChars="190"/>
        <w:rPr>
          <w:rFonts w:hAnsi="宋体" w:cs="宋体"/>
          <w:color w:val="auto"/>
        </w:rPr>
      </w:pPr>
      <w:r>
        <w:rPr>
          <w:rFonts w:hint="eastAsia" w:hAnsi="宋体" w:cs="宋体"/>
          <w:color w:val="auto"/>
        </w:rPr>
        <w:t>17.1 不可抗力的确认</w:t>
      </w:r>
    </w:p>
    <w:p w14:paraId="228E3E63">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除通用合同条款约定的不可抗力事件之外，视为不可抗力的其他情形：火灾、洪水、罢工、政府征用、政府禁止令等。</w:t>
      </w:r>
    </w:p>
    <w:p w14:paraId="27AD8F09">
      <w:pPr>
        <w:pStyle w:val="93"/>
        <w:shd w:val="clear"/>
        <w:adjustRightInd w:val="0"/>
        <w:spacing w:line="440" w:lineRule="exact"/>
        <w:ind w:firstLine="458" w:firstLineChars="190"/>
        <w:rPr>
          <w:rFonts w:hAnsi="宋体" w:cs="宋体"/>
          <w:color w:val="auto"/>
        </w:rPr>
      </w:pPr>
      <w:r>
        <w:rPr>
          <w:rFonts w:hint="eastAsia" w:hAnsi="宋体" w:cs="宋体"/>
          <w:color w:val="auto"/>
        </w:rPr>
        <w:t>17.4 因不可抗力解除合同</w:t>
      </w:r>
    </w:p>
    <w:p w14:paraId="2F63E977">
      <w:pPr>
        <w:shd w:val="clear"/>
        <w:adjustRightInd w:val="0"/>
        <w:spacing w:line="440" w:lineRule="exact"/>
        <w:ind w:firstLine="480" w:firstLineChars="200"/>
        <w:rPr>
          <w:rFonts w:ascii="宋体" w:hAnsi="宋体" w:cs="宋体"/>
          <w:color w:val="auto"/>
          <w:kern w:val="0"/>
          <w:sz w:val="24"/>
        </w:rPr>
      </w:pPr>
      <w:bookmarkStart w:id="472" w:name="_Toc364853240"/>
      <w:r>
        <w:rPr>
          <w:rFonts w:hint="eastAsia" w:ascii="宋体" w:hAnsi="宋体" w:cs="宋体"/>
          <w:color w:val="auto"/>
          <w:kern w:val="0"/>
          <w:sz w:val="24"/>
        </w:rPr>
        <w:t>合同解除后，发包人应在商定或确定发包人应支付款项后28天内完成款项的支付。</w:t>
      </w:r>
    </w:p>
    <w:p w14:paraId="198C384B">
      <w:pPr>
        <w:pStyle w:val="6"/>
        <w:shd w:val="clear"/>
        <w:adjustRightInd w:val="0"/>
        <w:spacing w:line="440" w:lineRule="exact"/>
        <w:rPr>
          <w:rFonts w:ascii="宋体" w:hAnsi="宋体" w:cs="宋体"/>
          <w:color w:val="auto"/>
          <w:sz w:val="24"/>
          <w:szCs w:val="24"/>
        </w:rPr>
      </w:pPr>
      <w:r>
        <w:rPr>
          <w:rFonts w:hint="eastAsia" w:ascii="宋体" w:hAnsi="宋体" w:cs="宋体"/>
          <w:color w:val="auto"/>
          <w:sz w:val="24"/>
          <w:szCs w:val="24"/>
        </w:rPr>
        <w:t>18. 保险</w:t>
      </w:r>
      <w:bookmarkEnd w:id="472"/>
    </w:p>
    <w:p w14:paraId="394B4CDA">
      <w:pPr>
        <w:pStyle w:val="93"/>
        <w:shd w:val="clear"/>
        <w:adjustRightInd w:val="0"/>
        <w:spacing w:line="440" w:lineRule="exact"/>
        <w:ind w:firstLine="458" w:firstLineChars="190"/>
        <w:rPr>
          <w:rFonts w:hAnsi="宋体" w:cs="宋体"/>
          <w:color w:val="auto"/>
        </w:rPr>
      </w:pPr>
      <w:r>
        <w:rPr>
          <w:rFonts w:hint="eastAsia" w:hAnsi="宋体" w:cs="宋体"/>
          <w:color w:val="auto"/>
        </w:rPr>
        <w:t>18.1 工程保险</w:t>
      </w:r>
    </w:p>
    <w:p w14:paraId="1AE7DC48">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关于工程保险的特别约定：</w:t>
      </w:r>
      <w:r>
        <w:rPr>
          <w:rFonts w:hint="eastAsia" w:ascii="宋体" w:hAnsi="宋体" w:cs="宋体"/>
          <w:color w:val="auto"/>
          <w:kern w:val="0"/>
          <w:sz w:val="24"/>
          <w:u w:val="single"/>
        </w:rPr>
        <w:t xml:space="preserve">  无   </w:t>
      </w:r>
      <w:r>
        <w:rPr>
          <w:rFonts w:hint="eastAsia" w:ascii="宋体" w:hAnsi="宋体" w:cs="宋体"/>
          <w:color w:val="auto"/>
          <w:kern w:val="0"/>
          <w:sz w:val="24"/>
        </w:rPr>
        <w:t>。</w:t>
      </w:r>
    </w:p>
    <w:p w14:paraId="00AA91CE">
      <w:pPr>
        <w:pStyle w:val="93"/>
        <w:shd w:val="clear"/>
        <w:adjustRightInd w:val="0"/>
        <w:spacing w:line="440" w:lineRule="exact"/>
        <w:ind w:firstLine="458" w:firstLineChars="190"/>
        <w:rPr>
          <w:rFonts w:hAnsi="宋体" w:cs="宋体"/>
          <w:color w:val="auto"/>
        </w:rPr>
      </w:pPr>
      <w:r>
        <w:rPr>
          <w:rFonts w:hint="eastAsia" w:hAnsi="宋体" w:cs="宋体"/>
          <w:color w:val="auto"/>
        </w:rPr>
        <w:t>18.3 其他保险</w:t>
      </w:r>
    </w:p>
    <w:p w14:paraId="05EB08C4">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关于其他保险的约定：除第三者责任险外，保险费用由被保险人承担。</w:t>
      </w:r>
    </w:p>
    <w:p w14:paraId="37A8085C">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承包人</w:t>
      </w:r>
      <w:r>
        <w:rPr>
          <w:rFonts w:hint="eastAsia" w:ascii="宋体" w:hAnsi="宋体" w:cs="宋体"/>
          <w:color w:val="auto"/>
          <w:kern w:val="0"/>
          <w:sz w:val="24"/>
          <w:u w:val="single"/>
        </w:rPr>
        <w:t xml:space="preserve">  应当 </w:t>
      </w:r>
      <w:r>
        <w:rPr>
          <w:rFonts w:hint="eastAsia" w:ascii="宋体" w:hAnsi="宋体" w:cs="宋体"/>
          <w:color w:val="auto"/>
          <w:kern w:val="0"/>
          <w:sz w:val="24"/>
        </w:rPr>
        <w:t>为其施工设备等办理财产保险。</w:t>
      </w:r>
    </w:p>
    <w:p w14:paraId="11747583">
      <w:pPr>
        <w:pStyle w:val="93"/>
        <w:shd w:val="clear"/>
        <w:adjustRightInd w:val="0"/>
        <w:spacing w:line="440" w:lineRule="exact"/>
        <w:ind w:firstLine="458" w:firstLineChars="190"/>
        <w:rPr>
          <w:rFonts w:hAnsi="宋体" w:cs="宋体"/>
          <w:color w:val="auto"/>
        </w:rPr>
      </w:pPr>
      <w:r>
        <w:rPr>
          <w:rFonts w:hint="eastAsia" w:hAnsi="宋体" w:cs="宋体"/>
          <w:color w:val="auto"/>
        </w:rPr>
        <w:t>18.7 通知义务</w:t>
      </w:r>
    </w:p>
    <w:p w14:paraId="6A413DB4">
      <w:pPr>
        <w:shd w:val="clear"/>
        <w:adjustRightInd w:val="0"/>
        <w:spacing w:line="440" w:lineRule="exact"/>
        <w:ind w:firstLine="480" w:firstLineChars="200"/>
        <w:rPr>
          <w:rFonts w:ascii="宋体" w:hAnsi="宋体" w:cs="宋体"/>
          <w:color w:val="auto"/>
          <w:sz w:val="24"/>
        </w:rPr>
      </w:pPr>
      <w:r>
        <w:rPr>
          <w:rFonts w:hint="eastAsia" w:ascii="宋体" w:hAnsi="宋体" w:cs="宋体"/>
          <w:color w:val="auto"/>
          <w:kern w:val="0"/>
          <w:sz w:val="24"/>
        </w:rPr>
        <w:t>关于变更保险合同时的通知义务的约定：执行通用条款。</w:t>
      </w:r>
      <w:bookmarkStart w:id="473" w:name="_Toc364853241"/>
    </w:p>
    <w:p w14:paraId="4BC4EF62">
      <w:pPr>
        <w:pStyle w:val="6"/>
        <w:shd w:val="clear"/>
        <w:adjustRightInd w:val="0"/>
        <w:spacing w:line="440" w:lineRule="exact"/>
        <w:rPr>
          <w:rFonts w:ascii="宋体" w:hAnsi="宋体" w:cs="宋体"/>
          <w:color w:val="auto"/>
          <w:sz w:val="24"/>
          <w:szCs w:val="24"/>
        </w:rPr>
      </w:pPr>
      <w:r>
        <w:rPr>
          <w:rFonts w:hint="eastAsia" w:ascii="宋体" w:hAnsi="宋体" w:cs="宋体"/>
          <w:color w:val="auto"/>
          <w:sz w:val="24"/>
          <w:szCs w:val="24"/>
        </w:rPr>
        <w:t>20. 争议解决</w:t>
      </w:r>
      <w:bookmarkEnd w:id="473"/>
    </w:p>
    <w:p w14:paraId="205AAE83">
      <w:pPr>
        <w:pStyle w:val="93"/>
        <w:shd w:val="clear"/>
        <w:adjustRightInd w:val="0"/>
        <w:spacing w:line="440" w:lineRule="exact"/>
        <w:ind w:firstLine="458" w:firstLineChars="190"/>
        <w:rPr>
          <w:rFonts w:hAnsi="宋体" w:cs="宋体"/>
          <w:color w:val="auto"/>
        </w:rPr>
      </w:pPr>
      <w:r>
        <w:rPr>
          <w:rFonts w:hint="eastAsia" w:hAnsi="宋体" w:cs="宋体"/>
          <w:color w:val="auto"/>
        </w:rPr>
        <w:t>20.3 争议评审</w:t>
      </w:r>
    </w:p>
    <w:p w14:paraId="74F90CA0">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合同当事人</w:t>
      </w:r>
      <w:r>
        <w:rPr>
          <w:rFonts w:hint="eastAsia" w:ascii="宋体" w:hAnsi="宋体" w:cs="宋体"/>
          <w:color w:val="auto"/>
          <w:kern w:val="0"/>
          <w:sz w:val="24"/>
          <w:u w:val="single"/>
        </w:rPr>
        <w:t xml:space="preserve">   不同意  </w:t>
      </w:r>
      <w:r>
        <w:rPr>
          <w:rFonts w:hint="eastAsia" w:ascii="宋体" w:hAnsi="宋体" w:cs="宋体"/>
          <w:color w:val="auto"/>
          <w:kern w:val="0"/>
          <w:sz w:val="24"/>
        </w:rPr>
        <w:t xml:space="preserve">将工程争议提交争议评审小组决定。  </w:t>
      </w:r>
    </w:p>
    <w:p w14:paraId="3996211F">
      <w:pPr>
        <w:pStyle w:val="93"/>
        <w:shd w:val="clear"/>
        <w:adjustRightInd w:val="0"/>
        <w:spacing w:line="440" w:lineRule="exact"/>
        <w:ind w:firstLine="458" w:firstLineChars="190"/>
        <w:rPr>
          <w:rFonts w:hAnsi="宋体" w:cs="宋体"/>
          <w:color w:val="auto"/>
        </w:rPr>
      </w:pPr>
      <w:r>
        <w:rPr>
          <w:rFonts w:hint="eastAsia" w:hAnsi="宋体" w:cs="宋体"/>
          <w:color w:val="auto"/>
        </w:rPr>
        <w:t>20.4仲裁或诉讼</w:t>
      </w:r>
    </w:p>
    <w:p w14:paraId="1A78AD0E">
      <w:pPr>
        <w:shd w:val="clear"/>
        <w:adjustRightIn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因合同及合同有关事项发生的争议，向</w:t>
      </w:r>
      <w:r>
        <w:rPr>
          <w:rFonts w:hint="eastAsia" w:ascii="宋体" w:hAnsi="宋体" w:cs="宋体"/>
          <w:color w:val="auto"/>
          <w:kern w:val="0"/>
          <w:sz w:val="24"/>
          <w:u w:val="single"/>
        </w:rPr>
        <w:t>宁波市奉化区</w:t>
      </w:r>
      <w:r>
        <w:rPr>
          <w:rFonts w:hint="eastAsia" w:ascii="宋体" w:hAnsi="宋体" w:cs="宋体"/>
          <w:color w:val="auto"/>
          <w:kern w:val="0"/>
          <w:sz w:val="24"/>
        </w:rPr>
        <w:t>人民法院起诉，因此产生的维权费用（包括但不限于律师费、保全费、保全担保费等）由违约方承担。</w:t>
      </w:r>
    </w:p>
    <w:p w14:paraId="566E0622">
      <w:pPr>
        <w:shd w:val="clear"/>
        <w:rPr>
          <w:rFonts w:ascii="宋体" w:hAnsi="宋体" w:cs="宋体"/>
          <w:bCs/>
          <w:color w:val="auto"/>
          <w:sz w:val="24"/>
        </w:rPr>
      </w:pPr>
    </w:p>
    <w:p w14:paraId="2D4F18F4">
      <w:pPr>
        <w:pStyle w:val="18"/>
        <w:shd w:val="clear"/>
        <w:ind w:right="63"/>
        <w:rPr>
          <w:rFonts w:hAnsi="宋体" w:cs="宋体"/>
          <w:color w:val="auto"/>
          <w:szCs w:val="24"/>
        </w:rPr>
      </w:pPr>
    </w:p>
    <w:p w14:paraId="28856E6E">
      <w:pPr>
        <w:pStyle w:val="5"/>
        <w:shd w:val="clear"/>
        <w:tabs>
          <w:tab w:val="left" w:pos="5301"/>
        </w:tabs>
        <w:spacing w:before="120" w:line="360" w:lineRule="auto"/>
        <w:rPr>
          <w:rFonts w:ascii="宋体" w:hAnsi="宋体" w:cs="宋体"/>
          <w:color w:val="auto"/>
          <w:sz w:val="24"/>
          <w:szCs w:val="24"/>
        </w:rPr>
      </w:pPr>
    </w:p>
    <w:p w14:paraId="58D3DFB5">
      <w:pPr>
        <w:shd w:val="clear"/>
        <w:rPr>
          <w:rFonts w:ascii="宋体" w:hAnsi="宋体" w:cs="宋体"/>
          <w:color w:val="auto"/>
          <w:sz w:val="24"/>
        </w:rPr>
        <w:sectPr>
          <w:footerReference r:id="rId8" w:type="first"/>
          <w:footerReference r:id="rId7" w:type="default"/>
          <w:pgSz w:w="11906" w:h="16838"/>
          <w:pgMar w:top="1418" w:right="1554" w:bottom="1418" w:left="1531" w:header="851" w:footer="992" w:gutter="0"/>
          <w:pgNumType w:fmt="decimal" w:start="29"/>
          <w:cols w:space="720" w:num="1"/>
          <w:titlePg/>
          <w:docGrid w:linePitch="312" w:charSpace="0"/>
        </w:sectPr>
      </w:pPr>
    </w:p>
    <w:p w14:paraId="3E11583F">
      <w:pPr>
        <w:pStyle w:val="117"/>
        <w:shd w:val="clear"/>
        <w:rPr>
          <w:color w:val="auto"/>
        </w:rPr>
      </w:pPr>
    </w:p>
    <w:p w14:paraId="462752CD">
      <w:pPr>
        <w:pStyle w:val="5"/>
        <w:shd w:val="clear"/>
        <w:spacing w:before="120" w:line="360" w:lineRule="auto"/>
        <w:rPr>
          <w:rFonts w:ascii="宋体" w:hAnsi="宋体" w:cs="宋体"/>
          <w:color w:val="auto"/>
          <w:sz w:val="24"/>
          <w:szCs w:val="24"/>
        </w:rPr>
      </w:pPr>
      <w:r>
        <w:rPr>
          <w:rFonts w:hint="eastAsia" w:ascii="宋体" w:hAnsi="宋体" w:cs="宋体"/>
          <w:color w:val="auto"/>
          <w:sz w:val="24"/>
          <w:szCs w:val="24"/>
        </w:rPr>
        <w:t>第四部分  附件</w:t>
      </w:r>
    </w:p>
    <w:p w14:paraId="25530C1A">
      <w:pPr>
        <w:shd w:val="clear"/>
        <w:spacing w:line="360" w:lineRule="auto"/>
        <w:rPr>
          <w:rFonts w:ascii="宋体" w:hAnsi="宋体" w:cs="宋体"/>
          <w:color w:val="auto"/>
          <w:sz w:val="24"/>
        </w:rPr>
      </w:pPr>
      <w:r>
        <w:rPr>
          <w:rFonts w:hint="eastAsia" w:ascii="宋体" w:hAnsi="宋体" w:cs="宋体"/>
          <w:color w:val="auto"/>
          <w:sz w:val="24"/>
        </w:rPr>
        <w:t>附件1：工程质量保修书</w:t>
      </w:r>
    </w:p>
    <w:p w14:paraId="315410D5">
      <w:pPr>
        <w:shd w:val="clear"/>
        <w:spacing w:line="360" w:lineRule="auto"/>
        <w:rPr>
          <w:rFonts w:ascii="宋体" w:hAnsi="宋体" w:cs="宋体"/>
          <w:color w:val="auto"/>
          <w:sz w:val="24"/>
        </w:rPr>
      </w:pPr>
      <w:r>
        <w:rPr>
          <w:rFonts w:hint="eastAsia" w:ascii="宋体" w:hAnsi="宋体" w:cs="宋体"/>
          <w:color w:val="auto"/>
          <w:sz w:val="24"/>
        </w:rPr>
        <w:t>附件2：安全生产合同</w:t>
      </w:r>
    </w:p>
    <w:p w14:paraId="194EDF13">
      <w:pPr>
        <w:shd w:val="clear"/>
        <w:spacing w:line="360" w:lineRule="auto"/>
        <w:rPr>
          <w:rFonts w:ascii="宋体" w:hAnsi="宋体" w:cs="宋体"/>
          <w:color w:val="auto"/>
          <w:sz w:val="24"/>
        </w:rPr>
      </w:pPr>
      <w:r>
        <w:rPr>
          <w:rFonts w:hint="eastAsia" w:ascii="宋体" w:hAnsi="宋体" w:cs="宋体"/>
          <w:color w:val="auto"/>
          <w:sz w:val="24"/>
        </w:rPr>
        <w:t>附件3：工程项目廉政合同</w:t>
      </w:r>
    </w:p>
    <w:p w14:paraId="40D8AB94">
      <w:pPr>
        <w:shd w:val="clear"/>
        <w:spacing w:line="360" w:lineRule="auto"/>
        <w:rPr>
          <w:rFonts w:ascii="宋体" w:hAnsi="宋体" w:cs="宋体"/>
          <w:color w:val="auto"/>
          <w:sz w:val="24"/>
        </w:rPr>
      </w:pPr>
      <w:r>
        <w:rPr>
          <w:rFonts w:hint="eastAsia" w:ascii="宋体" w:hAnsi="宋体" w:cs="宋体"/>
          <w:color w:val="auto"/>
          <w:sz w:val="24"/>
        </w:rPr>
        <w:t>附件4：承包人用于本工程施工的机械设备表</w:t>
      </w:r>
    </w:p>
    <w:p w14:paraId="7512DFBD">
      <w:pPr>
        <w:shd w:val="clear"/>
        <w:spacing w:line="360" w:lineRule="auto"/>
        <w:rPr>
          <w:rFonts w:ascii="宋体" w:hAnsi="宋体" w:cs="宋体"/>
          <w:color w:val="auto"/>
          <w:sz w:val="24"/>
        </w:rPr>
      </w:pPr>
      <w:r>
        <w:rPr>
          <w:rFonts w:hint="eastAsia" w:ascii="宋体" w:hAnsi="宋体" w:cs="宋体"/>
          <w:color w:val="auto"/>
          <w:sz w:val="24"/>
        </w:rPr>
        <w:t>附件5：承包人主要施工管理人员表</w:t>
      </w:r>
    </w:p>
    <w:p w14:paraId="33F4420F">
      <w:pPr>
        <w:shd w:val="clear"/>
        <w:spacing w:line="360" w:lineRule="auto"/>
        <w:rPr>
          <w:rFonts w:ascii="宋体" w:hAnsi="宋体" w:cs="宋体"/>
          <w:color w:val="auto"/>
          <w:sz w:val="24"/>
        </w:rPr>
      </w:pPr>
      <w:r>
        <w:rPr>
          <w:rFonts w:hint="eastAsia" w:ascii="宋体" w:hAnsi="宋体" w:cs="宋体"/>
          <w:color w:val="auto"/>
          <w:sz w:val="24"/>
        </w:rPr>
        <w:t>附件6：履约保函格式</w:t>
      </w:r>
    </w:p>
    <w:p w14:paraId="33BF1C73">
      <w:pPr>
        <w:shd w:val="clear"/>
        <w:spacing w:line="360" w:lineRule="auto"/>
        <w:rPr>
          <w:rFonts w:ascii="宋体" w:hAnsi="宋体" w:cs="宋体"/>
          <w:color w:val="auto"/>
          <w:sz w:val="24"/>
        </w:rPr>
      </w:pPr>
      <w:r>
        <w:rPr>
          <w:rFonts w:hint="eastAsia" w:ascii="宋体" w:hAnsi="宋体" w:cs="宋体"/>
          <w:color w:val="auto"/>
          <w:sz w:val="24"/>
        </w:rPr>
        <w:t>附件7：建设工程施工合同履约保证保险（A款）保险单</w:t>
      </w:r>
    </w:p>
    <w:p w14:paraId="6153BA89">
      <w:pPr>
        <w:shd w:val="clear"/>
        <w:spacing w:line="360" w:lineRule="auto"/>
        <w:rPr>
          <w:rFonts w:ascii="宋体" w:hAnsi="宋体" w:cs="宋体"/>
          <w:color w:val="auto"/>
          <w:sz w:val="24"/>
        </w:rPr>
      </w:pPr>
    </w:p>
    <w:p w14:paraId="59654BC5">
      <w:pPr>
        <w:shd w:val="clear"/>
        <w:spacing w:line="360" w:lineRule="auto"/>
        <w:rPr>
          <w:rFonts w:ascii="宋体" w:hAnsi="宋体" w:cs="宋体"/>
          <w:color w:val="auto"/>
          <w:sz w:val="24"/>
        </w:rPr>
      </w:pPr>
    </w:p>
    <w:p w14:paraId="18111119">
      <w:pPr>
        <w:pStyle w:val="117"/>
        <w:shd w:val="clear"/>
        <w:ind w:firstLine="482"/>
        <w:rPr>
          <w:rFonts w:ascii="宋体" w:hAnsi="宋体" w:cs="宋体"/>
          <w:b/>
          <w:color w:val="auto"/>
          <w:sz w:val="24"/>
        </w:rPr>
        <w:sectPr>
          <w:footerReference r:id="rId10" w:type="first"/>
          <w:footerReference r:id="rId9" w:type="default"/>
          <w:pgSz w:w="11906" w:h="16838"/>
          <w:pgMar w:top="1418" w:right="1554" w:bottom="1418" w:left="1531" w:header="851" w:footer="992" w:gutter="0"/>
          <w:pgNumType w:fmt="decimal" w:start="46"/>
          <w:cols w:space="720" w:num="1"/>
          <w:titlePg/>
          <w:docGrid w:linePitch="312" w:charSpace="0"/>
        </w:sectPr>
      </w:pPr>
    </w:p>
    <w:p w14:paraId="615FC8BF">
      <w:pPr>
        <w:shd w:val="clear"/>
        <w:spacing w:line="360" w:lineRule="auto"/>
        <w:rPr>
          <w:rFonts w:ascii="宋体" w:hAnsi="宋体" w:cs="宋体"/>
          <w:b/>
          <w:color w:val="auto"/>
          <w:sz w:val="24"/>
        </w:rPr>
      </w:pPr>
      <w:r>
        <w:rPr>
          <w:rFonts w:hint="eastAsia" w:ascii="宋体" w:hAnsi="宋体" w:cs="宋体"/>
          <w:b/>
          <w:color w:val="auto"/>
          <w:sz w:val="24"/>
        </w:rPr>
        <w:t>附</w:t>
      </w:r>
      <w:bookmarkStart w:id="474" w:name="_Toc296944565"/>
      <w:bookmarkStart w:id="475" w:name="_Toc296346727"/>
      <w:bookmarkStart w:id="476" w:name="_Toc296503226"/>
      <w:bookmarkStart w:id="477" w:name="_Toc296891266"/>
      <w:bookmarkStart w:id="478" w:name="_Toc296347225"/>
      <w:bookmarkStart w:id="479" w:name="_Toc267261693"/>
      <w:bookmarkStart w:id="480" w:name="_Toc296891054"/>
      <w:r>
        <w:rPr>
          <w:rFonts w:hint="eastAsia" w:ascii="宋体" w:hAnsi="宋体" w:cs="宋体"/>
          <w:b/>
          <w:color w:val="auto"/>
          <w:sz w:val="24"/>
        </w:rPr>
        <w:t>件1：</w:t>
      </w:r>
      <w:bookmarkEnd w:id="474"/>
      <w:bookmarkEnd w:id="475"/>
      <w:bookmarkEnd w:id="476"/>
      <w:bookmarkEnd w:id="477"/>
      <w:bookmarkEnd w:id="478"/>
      <w:bookmarkEnd w:id="479"/>
      <w:bookmarkEnd w:id="480"/>
      <w:r>
        <w:rPr>
          <w:rFonts w:hint="eastAsia" w:ascii="宋体" w:hAnsi="宋体" w:cs="宋体"/>
          <w:b/>
          <w:color w:val="auto"/>
          <w:sz w:val="24"/>
        </w:rPr>
        <w:t xml:space="preserve">    </w:t>
      </w:r>
    </w:p>
    <w:p w14:paraId="0A5DAB32">
      <w:pPr>
        <w:shd w:val="clear"/>
        <w:spacing w:beforeLines="50" w:afterLines="50" w:line="360" w:lineRule="auto"/>
        <w:jc w:val="center"/>
        <w:rPr>
          <w:rFonts w:ascii="宋体" w:hAnsi="宋体" w:cs="宋体"/>
          <w:b/>
          <w:color w:val="auto"/>
          <w:sz w:val="24"/>
        </w:rPr>
      </w:pPr>
      <w:r>
        <w:rPr>
          <w:rFonts w:hint="eastAsia" w:ascii="宋体" w:hAnsi="宋体" w:cs="宋体"/>
          <w:b/>
          <w:color w:val="auto"/>
          <w:sz w:val="24"/>
        </w:rPr>
        <w:t>工程质量保修书</w:t>
      </w:r>
    </w:p>
    <w:p w14:paraId="1D6CB866">
      <w:pPr>
        <w:shd w:val="clear"/>
        <w:spacing w:beforeLines="50" w:afterLines="50" w:line="360" w:lineRule="auto"/>
        <w:jc w:val="center"/>
        <w:rPr>
          <w:rFonts w:ascii="宋体" w:hAnsi="宋体" w:cs="宋体"/>
          <w:b/>
          <w:color w:val="auto"/>
          <w:sz w:val="24"/>
        </w:rPr>
      </w:pPr>
    </w:p>
    <w:p w14:paraId="5E793C16">
      <w:pPr>
        <w:shd w:val="clear"/>
        <w:spacing w:line="360" w:lineRule="auto"/>
        <w:rPr>
          <w:rFonts w:ascii="宋体" w:hAnsi="宋体" w:cs="宋体"/>
          <w:color w:val="auto"/>
          <w:sz w:val="24"/>
          <w:u w:val="single"/>
        </w:rPr>
      </w:pPr>
      <w:r>
        <w:rPr>
          <w:rFonts w:hint="eastAsia" w:ascii="宋体" w:hAnsi="宋体" w:cs="宋体"/>
          <w:color w:val="auto"/>
          <w:sz w:val="24"/>
        </w:rPr>
        <w:t xml:space="preserve">    发包人（全称）：</w:t>
      </w:r>
      <w:r>
        <w:rPr>
          <w:rFonts w:hint="eastAsia" w:ascii="宋体" w:hAnsi="宋体"/>
          <w:color w:val="auto"/>
          <w:sz w:val="24"/>
          <w:u w:val="single"/>
        </w:rPr>
        <w:t xml:space="preserve">                 </w:t>
      </w:r>
    </w:p>
    <w:p w14:paraId="6720F7F7">
      <w:pPr>
        <w:shd w:val="clear"/>
        <w:spacing w:line="360" w:lineRule="auto"/>
        <w:ind w:firstLine="480" w:firstLineChars="200"/>
        <w:rPr>
          <w:rFonts w:ascii="宋体" w:hAnsi="宋体" w:cs="宋体"/>
          <w:color w:val="auto"/>
          <w:sz w:val="24"/>
          <w:u w:val="single"/>
        </w:rPr>
      </w:pPr>
      <w:r>
        <w:rPr>
          <w:rFonts w:hint="eastAsia" w:ascii="宋体" w:hAnsi="宋体" w:cs="宋体"/>
          <w:color w:val="auto"/>
          <w:sz w:val="24"/>
        </w:rPr>
        <w:t>承包人（全称）：</w:t>
      </w:r>
      <w:r>
        <w:rPr>
          <w:rFonts w:hint="eastAsia" w:ascii="宋体" w:hAnsi="宋体" w:cs="宋体"/>
          <w:color w:val="auto"/>
          <w:kern w:val="0"/>
          <w:sz w:val="24"/>
          <w:u w:val="single"/>
        </w:rPr>
        <w:t xml:space="preserve">                 </w:t>
      </w:r>
    </w:p>
    <w:p w14:paraId="3072310E">
      <w:pPr>
        <w:shd w:val="clear"/>
        <w:spacing w:line="360" w:lineRule="auto"/>
        <w:ind w:firstLine="480" w:firstLineChars="200"/>
        <w:rPr>
          <w:rFonts w:ascii="宋体" w:hAnsi="宋体" w:cs="宋体"/>
          <w:color w:val="auto"/>
          <w:sz w:val="24"/>
        </w:rPr>
      </w:pPr>
      <w:r>
        <w:rPr>
          <w:rFonts w:hint="eastAsia" w:ascii="宋体" w:hAnsi="宋体" w:cs="宋体"/>
          <w:color w:val="auto"/>
          <w:sz w:val="24"/>
        </w:rPr>
        <w:t>发包人和承包人根据《中华人民共和国建筑法》和《建设工程质量管理条例》，经协商一致就</w:t>
      </w:r>
      <w:r>
        <w:rPr>
          <w:rFonts w:hint="eastAsia" w:ascii="宋体" w:hAnsi="宋体" w:cs="宋体"/>
          <w:color w:val="auto"/>
          <w:sz w:val="24"/>
          <w:u w:val="single"/>
        </w:rPr>
        <w:t xml:space="preserve">                     </w:t>
      </w:r>
      <w:r>
        <w:rPr>
          <w:rFonts w:hint="eastAsia" w:ascii="宋体" w:hAnsi="宋体" w:cs="宋体"/>
          <w:color w:val="auto"/>
          <w:sz w:val="24"/>
        </w:rPr>
        <w:t>签订工程质量保修书。</w:t>
      </w:r>
    </w:p>
    <w:p w14:paraId="70346AA7">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一、工程质量保修范围和内容</w:t>
      </w:r>
    </w:p>
    <w:p w14:paraId="10A15EAC">
      <w:pPr>
        <w:shd w:val="clear"/>
        <w:spacing w:line="360" w:lineRule="auto"/>
        <w:ind w:firstLine="480" w:firstLineChars="200"/>
        <w:rPr>
          <w:rFonts w:ascii="宋体" w:hAnsi="宋体" w:cs="宋体"/>
          <w:color w:val="auto"/>
          <w:sz w:val="24"/>
        </w:rPr>
      </w:pPr>
      <w:r>
        <w:rPr>
          <w:rFonts w:hint="eastAsia" w:ascii="宋体" w:hAnsi="宋体" w:cs="宋体"/>
          <w:color w:val="auto"/>
          <w:sz w:val="24"/>
        </w:rPr>
        <w:t>承包人在质量保修期内，按照有关法律规定和合同约定，承担工程质量保修责任。</w:t>
      </w:r>
    </w:p>
    <w:p w14:paraId="61522BF1">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 xml:space="preserve"> 二、质量保修期</w:t>
      </w:r>
    </w:p>
    <w:p w14:paraId="2B5FD64B">
      <w:pPr>
        <w:shd w:val="clear"/>
        <w:spacing w:line="360" w:lineRule="auto"/>
        <w:ind w:firstLine="480" w:firstLineChars="200"/>
        <w:rPr>
          <w:rFonts w:ascii="宋体" w:hAnsi="宋体" w:cs="宋体"/>
          <w:color w:val="auto"/>
          <w:sz w:val="24"/>
        </w:rPr>
      </w:pPr>
      <w:r>
        <w:rPr>
          <w:rFonts w:hint="eastAsia" w:ascii="宋体" w:hAnsi="宋体" w:cs="宋体"/>
          <w:color w:val="auto"/>
          <w:sz w:val="24"/>
        </w:rPr>
        <w:t>根据《建设工程质量管理条例》及有关规定，工程的质量保修期如下：</w:t>
      </w:r>
    </w:p>
    <w:p w14:paraId="1AFEC693">
      <w:pPr>
        <w:shd w:val="clear"/>
        <w:spacing w:line="360" w:lineRule="auto"/>
        <w:ind w:firstLine="480" w:firstLineChars="200"/>
        <w:rPr>
          <w:rFonts w:ascii="宋体" w:hAnsi="宋体" w:cs="宋体"/>
          <w:color w:val="auto"/>
          <w:sz w:val="24"/>
        </w:rPr>
      </w:pPr>
      <w:r>
        <w:rPr>
          <w:rFonts w:hint="eastAsia" w:ascii="宋体" w:hAnsi="宋体" w:cs="宋体"/>
          <w:color w:val="auto"/>
          <w:sz w:val="24"/>
        </w:rPr>
        <w:t>1．本项目保修期限约定如下：</w:t>
      </w:r>
      <w:r>
        <w:rPr>
          <w:rFonts w:hint="eastAsia" w:ascii="宋体" w:hAnsi="宋体" w:cs="宋体"/>
          <w:color w:val="auto"/>
          <w:sz w:val="24"/>
          <w:u w:val="single"/>
        </w:rPr>
        <w:t xml:space="preserve">            </w:t>
      </w:r>
      <w:r>
        <w:rPr>
          <w:rFonts w:hint="eastAsia" w:ascii="宋体" w:hAnsi="宋体" w:cs="宋体"/>
          <w:color w:val="auto"/>
          <w:sz w:val="24"/>
        </w:rPr>
        <w:t>年；</w:t>
      </w:r>
    </w:p>
    <w:p w14:paraId="4C261F3F">
      <w:pPr>
        <w:shd w:val="clear"/>
        <w:spacing w:line="360" w:lineRule="auto"/>
        <w:rPr>
          <w:rFonts w:ascii="宋体" w:hAnsi="宋体" w:cs="宋体"/>
          <w:b/>
          <w:color w:val="auto"/>
          <w:sz w:val="24"/>
        </w:rPr>
      </w:pPr>
      <w:r>
        <w:rPr>
          <w:rFonts w:hint="eastAsia" w:ascii="宋体" w:hAnsi="宋体" w:cs="宋体"/>
          <w:color w:val="auto"/>
          <w:sz w:val="24"/>
        </w:rPr>
        <w:t>　　质量保修期自工程竣工验收合格之日起计算。</w:t>
      </w:r>
    </w:p>
    <w:p w14:paraId="5F9B4C2D">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三、缺陷责任期</w:t>
      </w:r>
    </w:p>
    <w:p w14:paraId="14D752E0">
      <w:pPr>
        <w:shd w:val="clear"/>
        <w:spacing w:line="360" w:lineRule="auto"/>
        <w:ind w:firstLine="470" w:firstLineChars="196"/>
        <w:rPr>
          <w:rFonts w:ascii="宋体" w:hAnsi="宋体" w:cs="宋体"/>
          <w:color w:val="auto"/>
          <w:sz w:val="24"/>
        </w:rPr>
      </w:pPr>
      <w:r>
        <w:rPr>
          <w:rFonts w:hint="eastAsia" w:ascii="宋体" w:hAnsi="宋体" w:cs="宋体"/>
          <w:color w:val="auto"/>
          <w:sz w:val="24"/>
        </w:rPr>
        <w:t>工程缺陷责任期为</w:t>
      </w:r>
      <w:r>
        <w:rPr>
          <w:rFonts w:hint="eastAsia" w:ascii="宋体" w:hAnsi="宋体" w:cs="宋体"/>
          <w:color w:val="auto"/>
          <w:sz w:val="24"/>
          <w:u w:val="single"/>
        </w:rPr>
        <w:t xml:space="preserve">             </w:t>
      </w:r>
      <w:r>
        <w:rPr>
          <w:rFonts w:hint="eastAsia" w:ascii="宋体" w:hAnsi="宋体" w:cs="宋体"/>
          <w:color w:val="auto"/>
          <w:sz w:val="24"/>
        </w:rPr>
        <w:t>个月，缺陷责任期自工程竣工验收合格之日起计算。单位工程先于全部工程进行验收，单位工程缺陷责任期自单位工程验收合格之日起算。</w:t>
      </w:r>
    </w:p>
    <w:p w14:paraId="56B781EA">
      <w:pPr>
        <w:shd w:val="clear"/>
        <w:spacing w:line="360" w:lineRule="auto"/>
        <w:ind w:firstLine="470" w:firstLineChars="196"/>
        <w:rPr>
          <w:rFonts w:ascii="宋体" w:hAnsi="宋体" w:cs="宋体"/>
          <w:color w:val="auto"/>
          <w:sz w:val="24"/>
        </w:rPr>
      </w:pPr>
      <w:r>
        <w:rPr>
          <w:rFonts w:hint="eastAsia" w:ascii="宋体" w:hAnsi="宋体" w:cs="宋体"/>
          <w:color w:val="auto"/>
          <w:sz w:val="24"/>
        </w:rPr>
        <w:t>缺陷责任期终止后，发包人在完成最终结清后应退还承包人的质量保证金保函或剩余的质量保证金。</w:t>
      </w:r>
    </w:p>
    <w:p w14:paraId="1ADAD38F">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四、质量保修责任</w:t>
      </w:r>
    </w:p>
    <w:p w14:paraId="3CF94451">
      <w:pPr>
        <w:shd w:val="clear"/>
        <w:spacing w:line="360" w:lineRule="auto"/>
        <w:ind w:left="105" w:leftChars="50" w:firstLine="480" w:firstLineChars="200"/>
        <w:rPr>
          <w:rFonts w:ascii="宋体" w:hAnsi="宋体" w:cs="宋体"/>
          <w:color w:val="auto"/>
          <w:sz w:val="24"/>
        </w:rPr>
      </w:pPr>
      <w:r>
        <w:rPr>
          <w:rFonts w:hint="eastAsia" w:ascii="宋体" w:hAnsi="宋体" w:cs="宋体"/>
          <w:color w:val="auto"/>
          <w:sz w:val="24"/>
        </w:rPr>
        <w:t>1．属于保修范围、内容的项目，承包人应当在接到保修通知之日起7天内派人保修。承包人不在约定期限内派人保修的，发包人可以委托他人修理。</w:t>
      </w:r>
    </w:p>
    <w:p w14:paraId="676BE37F">
      <w:pPr>
        <w:shd w:val="clear"/>
        <w:spacing w:line="360" w:lineRule="auto"/>
        <w:ind w:left="105" w:leftChars="50" w:firstLine="480" w:firstLineChars="200"/>
        <w:rPr>
          <w:rFonts w:ascii="宋体" w:hAnsi="宋体" w:cs="宋体"/>
          <w:color w:val="auto"/>
          <w:sz w:val="24"/>
        </w:rPr>
      </w:pPr>
      <w:r>
        <w:rPr>
          <w:rFonts w:hint="eastAsia" w:ascii="宋体" w:hAnsi="宋体" w:cs="宋体"/>
          <w:color w:val="auto"/>
          <w:sz w:val="24"/>
        </w:rPr>
        <w:t>2．发生紧急事故需抢修的，承包人在接到事故通知后，应当立即到达事故现场抢修。</w:t>
      </w:r>
    </w:p>
    <w:p w14:paraId="6F5CE3E4">
      <w:pPr>
        <w:shd w:val="clear"/>
        <w:spacing w:line="360" w:lineRule="auto"/>
        <w:ind w:left="105" w:leftChars="50" w:firstLine="480" w:firstLineChars="200"/>
        <w:rPr>
          <w:rFonts w:ascii="宋体" w:hAnsi="宋体" w:cs="宋体"/>
          <w:color w:val="auto"/>
          <w:sz w:val="24"/>
        </w:rPr>
      </w:pPr>
      <w:r>
        <w:rPr>
          <w:rFonts w:hint="eastAsia" w:ascii="宋体" w:hAnsi="宋体" w:cs="宋体"/>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803C4EF">
      <w:pPr>
        <w:shd w:val="clear"/>
        <w:spacing w:line="360" w:lineRule="auto"/>
        <w:ind w:left="105" w:leftChars="50" w:firstLine="480" w:firstLineChars="200"/>
        <w:rPr>
          <w:rFonts w:ascii="宋体" w:hAnsi="宋体" w:cs="宋体"/>
          <w:b/>
          <w:color w:val="auto"/>
          <w:sz w:val="24"/>
        </w:rPr>
      </w:pPr>
      <w:r>
        <w:rPr>
          <w:rFonts w:hint="eastAsia" w:ascii="宋体" w:hAnsi="宋体" w:cs="宋体"/>
          <w:color w:val="auto"/>
          <w:sz w:val="24"/>
        </w:rPr>
        <w:t>4．质量保修完成后，由发包人组织验收。</w:t>
      </w:r>
    </w:p>
    <w:p w14:paraId="14DBC4FF">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五、保修费用</w:t>
      </w:r>
    </w:p>
    <w:p w14:paraId="217E74D9">
      <w:pPr>
        <w:shd w:val="clear"/>
        <w:spacing w:line="360" w:lineRule="auto"/>
        <w:ind w:firstLine="480" w:firstLineChars="200"/>
        <w:rPr>
          <w:rFonts w:ascii="宋体" w:hAnsi="宋体" w:cs="宋体"/>
          <w:color w:val="auto"/>
          <w:sz w:val="24"/>
        </w:rPr>
      </w:pPr>
      <w:r>
        <w:rPr>
          <w:rFonts w:hint="eastAsia" w:ascii="宋体" w:hAnsi="宋体" w:cs="宋体"/>
          <w:color w:val="auto"/>
          <w:sz w:val="24"/>
        </w:rPr>
        <w:t>保修费用由造成质量缺陷的责任方承担。</w:t>
      </w:r>
    </w:p>
    <w:p w14:paraId="38B4CBF6">
      <w:pPr>
        <w:shd w:val="clear"/>
        <w:spacing w:line="360" w:lineRule="auto"/>
        <w:ind w:firstLine="472" w:firstLineChars="196"/>
        <w:rPr>
          <w:rFonts w:ascii="宋体" w:hAnsi="宋体" w:cs="宋体"/>
          <w:b/>
          <w:color w:val="auto"/>
          <w:sz w:val="24"/>
          <w:u w:val="single"/>
        </w:rPr>
      </w:pPr>
      <w:r>
        <w:rPr>
          <w:rFonts w:hint="eastAsia" w:ascii="宋体" w:hAnsi="宋体" w:cs="宋体"/>
          <w:b/>
          <w:color w:val="auto"/>
          <w:sz w:val="24"/>
        </w:rPr>
        <w:t>六、双方约定的其他工程质量保修事项：</w:t>
      </w:r>
      <w:r>
        <w:rPr>
          <w:rFonts w:hint="eastAsia" w:ascii="宋体" w:hAnsi="宋体" w:cs="宋体"/>
          <w:b/>
          <w:color w:val="auto"/>
          <w:sz w:val="24"/>
          <w:u w:val="single"/>
        </w:rPr>
        <w:t xml:space="preserve">    /    </w:t>
      </w:r>
      <w:r>
        <w:rPr>
          <w:rFonts w:hint="eastAsia" w:ascii="宋体" w:hAnsi="宋体" w:cs="宋体"/>
          <w:color w:val="auto"/>
          <w:sz w:val="24"/>
        </w:rPr>
        <w:t>。</w:t>
      </w:r>
    </w:p>
    <w:p w14:paraId="10FADA8E">
      <w:pPr>
        <w:shd w:val="clear"/>
        <w:spacing w:line="360" w:lineRule="auto"/>
        <w:ind w:firstLine="480" w:firstLineChars="200"/>
        <w:rPr>
          <w:rFonts w:ascii="宋体" w:hAnsi="宋体" w:cs="宋体"/>
          <w:color w:val="auto"/>
          <w:sz w:val="24"/>
        </w:rPr>
      </w:pPr>
      <w:r>
        <w:rPr>
          <w:rFonts w:hint="eastAsia" w:ascii="宋体" w:hAnsi="宋体" w:cs="宋体"/>
          <w:color w:val="auto"/>
          <w:sz w:val="24"/>
        </w:rPr>
        <w:t>工程质量保修书由发包人、承包人在工程竣工验收前共同签署，作为施工合同附件，其有效期限至保修期满。</w:t>
      </w:r>
    </w:p>
    <w:p w14:paraId="3F6B290E">
      <w:pPr>
        <w:shd w:val="clear"/>
        <w:spacing w:line="360" w:lineRule="auto"/>
        <w:ind w:firstLine="420"/>
        <w:rPr>
          <w:rFonts w:ascii="宋体" w:hAnsi="宋体" w:cs="宋体"/>
          <w:color w:val="auto"/>
          <w:sz w:val="24"/>
        </w:rPr>
      </w:pPr>
    </w:p>
    <w:p w14:paraId="38AA27BF">
      <w:pPr>
        <w:shd w:val="clear"/>
        <w:spacing w:line="360" w:lineRule="auto"/>
        <w:rPr>
          <w:rFonts w:ascii="宋体" w:hAnsi="宋体" w:cs="宋体"/>
          <w:color w:val="auto"/>
          <w:sz w:val="24"/>
        </w:rPr>
      </w:pPr>
      <w:r>
        <w:rPr>
          <w:rFonts w:hint="eastAsia" w:ascii="宋体" w:hAnsi="宋体" w:cs="宋体"/>
          <w:color w:val="auto"/>
          <w:sz w:val="24"/>
        </w:rPr>
        <w:t>发包人(公章)：</w:t>
      </w:r>
      <w:r>
        <w:rPr>
          <w:rFonts w:hint="eastAsia" w:ascii="宋体" w:hAnsi="宋体" w:cs="宋体"/>
          <w:color w:val="auto"/>
          <w:sz w:val="24"/>
          <w:u w:val="single"/>
        </w:rPr>
        <w:t xml:space="preserve">            </w:t>
      </w:r>
      <w:r>
        <w:rPr>
          <w:rFonts w:hint="eastAsia" w:ascii="宋体" w:hAnsi="宋体" w:cs="宋体"/>
          <w:color w:val="auto"/>
          <w:sz w:val="24"/>
        </w:rPr>
        <w:t xml:space="preserve">           承包人(公章)：</w:t>
      </w:r>
      <w:r>
        <w:rPr>
          <w:rFonts w:hint="eastAsia" w:ascii="宋体" w:hAnsi="宋体" w:cs="宋体"/>
          <w:color w:val="auto"/>
          <w:sz w:val="24"/>
          <w:u w:val="single"/>
        </w:rPr>
        <w:t xml:space="preserve">               </w:t>
      </w:r>
    </w:p>
    <w:p w14:paraId="6FBA37B0">
      <w:pPr>
        <w:shd w:val="clear"/>
        <w:spacing w:line="36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         </w:t>
      </w:r>
      <w:r>
        <w:rPr>
          <w:rFonts w:hint="eastAsia" w:ascii="宋体" w:hAnsi="宋体" w:cs="宋体"/>
          <w:color w:val="auto"/>
          <w:sz w:val="24"/>
        </w:rPr>
        <w:t xml:space="preserve">             地  址：</w:t>
      </w:r>
      <w:r>
        <w:rPr>
          <w:rFonts w:hint="eastAsia" w:ascii="宋体" w:hAnsi="宋体" w:cs="宋体"/>
          <w:color w:val="auto"/>
          <w:sz w:val="24"/>
          <w:u w:val="single"/>
        </w:rPr>
        <w:t xml:space="preserve">           </w:t>
      </w:r>
    </w:p>
    <w:p w14:paraId="2B4804C6">
      <w:pPr>
        <w:shd w:val="clear"/>
        <w:spacing w:line="360" w:lineRule="auto"/>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4949F016">
      <w:pPr>
        <w:shd w:val="clear"/>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委托代理人(签字)：</w:t>
      </w:r>
      <w:r>
        <w:rPr>
          <w:rFonts w:hint="eastAsia" w:ascii="宋体" w:hAnsi="宋体" w:cs="宋体"/>
          <w:color w:val="auto"/>
          <w:sz w:val="24"/>
          <w:u w:val="single"/>
        </w:rPr>
        <w:t xml:space="preserve">           </w:t>
      </w:r>
    </w:p>
    <w:p w14:paraId="53D51444">
      <w:pPr>
        <w:shd w:val="clear"/>
        <w:spacing w:line="360" w:lineRule="auto"/>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    </w:t>
      </w:r>
      <w:r>
        <w:rPr>
          <w:rFonts w:hint="eastAsia" w:ascii="宋体" w:hAnsi="宋体" w:cs="宋体"/>
          <w:color w:val="auto"/>
          <w:sz w:val="24"/>
        </w:rPr>
        <w:t xml:space="preserve">             电  话：</w:t>
      </w:r>
      <w:r>
        <w:rPr>
          <w:rFonts w:hint="eastAsia" w:ascii="宋体" w:hAnsi="宋体" w:cs="宋体"/>
          <w:color w:val="auto"/>
          <w:sz w:val="24"/>
          <w:u w:val="single"/>
        </w:rPr>
        <w:t xml:space="preserve">         </w:t>
      </w:r>
    </w:p>
    <w:p w14:paraId="4153F2AA">
      <w:pPr>
        <w:shd w:val="clear"/>
        <w:spacing w:line="360" w:lineRule="auto"/>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      </w:t>
      </w:r>
      <w:r>
        <w:rPr>
          <w:rFonts w:hint="eastAsia" w:ascii="宋体" w:hAnsi="宋体" w:cs="宋体"/>
          <w:color w:val="auto"/>
          <w:sz w:val="24"/>
        </w:rPr>
        <w:t xml:space="preserve">             传  真：</w:t>
      </w:r>
      <w:r>
        <w:rPr>
          <w:rFonts w:hint="eastAsia" w:ascii="宋体" w:hAnsi="宋体" w:cs="宋体"/>
          <w:color w:val="auto"/>
          <w:sz w:val="24"/>
          <w:u w:val="single"/>
        </w:rPr>
        <w:t xml:space="preserve">         </w:t>
      </w:r>
    </w:p>
    <w:p w14:paraId="6207A21A">
      <w:pPr>
        <w:shd w:val="clear"/>
        <w:spacing w:line="36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开户银行：</w:t>
      </w:r>
      <w:r>
        <w:rPr>
          <w:rFonts w:hint="eastAsia" w:ascii="宋体" w:hAnsi="宋体" w:cs="宋体"/>
          <w:color w:val="auto"/>
          <w:sz w:val="24"/>
          <w:u w:val="single"/>
        </w:rPr>
        <w:t xml:space="preserve">       </w:t>
      </w:r>
    </w:p>
    <w:p w14:paraId="52854B24">
      <w:pPr>
        <w:shd w:val="clear"/>
        <w:spacing w:line="360" w:lineRule="auto"/>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 xml:space="preserve">            </w:t>
      </w:r>
      <w:r>
        <w:rPr>
          <w:rFonts w:hint="eastAsia" w:ascii="宋体" w:hAnsi="宋体" w:cs="宋体"/>
          <w:color w:val="auto"/>
          <w:sz w:val="24"/>
        </w:rPr>
        <w:t xml:space="preserve">             账  号：</w:t>
      </w:r>
      <w:r>
        <w:rPr>
          <w:rFonts w:hint="eastAsia" w:ascii="宋体" w:hAnsi="宋体" w:cs="宋体"/>
          <w:color w:val="auto"/>
          <w:sz w:val="24"/>
          <w:u w:val="single"/>
        </w:rPr>
        <w:t xml:space="preserve">         </w:t>
      </w:r>
    </w:p>
    <w:p w14:paraId="2567F996">
      <w:pPr>
        <w:shd w:val="clear"/>
        <w:spacing w:line="360" w:lineRule="auto"/>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         </w:t>
      </w:r>
      <w:r>
        <w:rPr>
          <w:rFonts w:hint="eastAsia" w:ascii="宋体" w:hAnsi="宋体" w:cs="宋体"/>
          <w:color w:val="auto"/>
          <w:sz w:val="24"/>
        </w:rPr>
        <w:t xml:space="preserve">             邮政编码：</w:t>
      </w:r>
      <w:r>
        <w:rPr>
          <w:rFonts w:hint="eastAsia" w:ascii="宋体" w:hAnsi="宋体" w:cs="宋体"/>
          <w:color w:val="auto"/>
          <w:sz w:val="24"/>
          <w:u w:val="single"/>
        </w:rPr>
        <w:t xml:space="preserve">       </w:t>
      </w:r>
    </w:p>
    <w:p w14:paraId="308AD1B3">
      <w:pPr>
        <w:shd w:val="clear"/>
        <w:spacing w:line="360" w:lineRule="auto"/>
        <w:rPr>
          <w:rFonts w:ascii="宋体" w:hAnsi="宋体" w:cs="宋体"/>
          <w:color w:val="auto"/>
          <w:sz w:val="24"/>
          <w:u w:val="single"/>
        </w:rPr>
      </w:pPr>
    </w:p>
    <w:p w14:paraId="6CA51AE6">
      <w:pPr>
        <w:shd w:val="clear"/>
        <w:spacing w:line="360" w:lineRule="auto"/>
        <w:rPr>
          <w:rFonts w:ascii="宋体" w:hAnsi="宋体" w:cs="宋体"/>
          <w:color w:val="auto"/>
          <w:sz w:val="24"/>
          <w:u w:val="single"/>
        </w:rPr>
      </w:pPr>
    </w:p>
    <w:p w14:paraId="221C0F6F">
      <w:pPr>
        <w:shd w:val="clear"/>
        <w:spacing w:line="360" w:lineRule="auto"/>
        <w:rPr>
          <w:rFonts w:ascii="宋体" w:hAnsi="宋体" w:cs="宋体"/>
          <w:color w:val="auto"/>
          <w:sz w:val="24"/>
          <w:u w:val="single"/>
        </w:rPr>
      </w:pPr>
    </w:p>
    <w:p w14:paraId="0FAD4EDE">
      <w:pPr>
        <w:shd w:val="clear"/>
        <w:spacing w:line="360" w:lineRule="auto"/>
        <w:rPr>
          <w:rFonts w:ascii="宋体" w:hAnsi="宋体" w:cs="宋体"/>
          <w:color w:val="auto"/>
          <w:sz w:val="24"/>
          <w:u w:val="single"/>
        </w:rPr>
      </w:pPr>
    </w:p>
    <w:p w14:paraId="3693FDEF">
      <w:pPr>
        <w:shd w:val="clear"/>
        <w:spacing w:line="360" w:lineRule="auto"/>
        <w:rPr>
          <w:rFonts w:ascii="宋体" w:hAnsi="宋体" w:cs="宋体"/>
          <w:color w:val="auto"/>
          <w:sz w:val="24"/>
          <w:u w:val="single"/>
        </w:rPr>
      </w:pPr>
    </w:p>
    <w:p w14:paraId="61B2D0D2">
      <w:pPr>
        <w:shd w:val="clear"/>
        <w:spacing w:line="360" w:lineRule="auto"/>
        <w:rPr>
          <w:rFonts w:ascii="宋体" w:hAnsi="宋体" w:cs="宋体"/>
          <w:color w:val="auto"/>
          <w:sz w:val="24"/>
          <w:u w:val="single"/>
        </w:rPr>
      </w:pPr>
    </w:p>
    <w:p w14:paraId="420B0488">
      <w:pPr>
        <w:shd w:val="clear"/>
        <w:spacing w:line="360" w:lineRule="auto"/>
        <w:rPr>
          <w:rFonts w:ascii="宋体" w:hAnsi="宋体" w:cs="宋体"/>
          <w:color w:val="auto"/>
          <w:sz w:val="24"/>
          <w:u w:val="single"/>
        </w:rPr>
      </w:pPr>
    </w:p>
    <w:p w14:paraId="00654613">
      <w:pPr>
        <w:shd w:val="clear"/>
        <w:spacing w:line="360" w:lineRule="auto"/>
        <w:rPr>
          <w:rFonts w:ascii="宋体" w:hAnsi="宋体" w:cs="宋体"/>
          <w:color w:val="auto"/>
          <w:sz w:val="24"/>
          <w:u w:val="single"/>
        </w:rPr>
      </w:pPr>
    </w:p>
    <w:p w14:paraId="10008B0E">
      <w:pPr>
        <w:pStyle w:val="18"/>
        <w:shd w:val="clear"/>
        <w:ind w:left="63" w:right="63"/>
        <w:rPr>
          <w:color w:val="auto"/>
        </w:rPr>
      </w:pPr>
    </w:p>
    <w:p w14:paraId="0A27FCE9">
      <w:pPr>
        <w:shd w:val="clear"/>
        <w:spacing w:line="360" w:lineRule="auto"/>
        <w:rPr>
          <w:rFonts w:ascii="宋体" w:hAnsi="宋体" w:cs="宋体"/>
          <w:color w:val="auto"/>
          <w:sz w:val="24"/>
          <w:u w:val="single"/>
        </w:rPr>
      </w:pPr>
    </w:p>
    <w:p w14:paraId="0A0282BA">
      <w:pPr>
        <w:shd w:val="clear"/>
        <w:spacing w:line="360" w:lineRule="auto"/>
        <w:rPr>
          <w:rFonts w:ascii="宋体" w:hAnsi="宋体" w:cs="宋体"/>
          <w:color w:val="auto"/>
          <w:sz w:val="24"/>
          <w:u w:val="single"/>
        </w:rPr>
      </w:pPr>
    </w:p>
    <w:p w14:paraId="679FD6D8">
      <w:pPr>
        <w:shd w:val="clear"/>
        <w:spacing w:line="360" w:lineRule="auto"/>
        <w:rPr>
          <w:rFonts w:ascii="宋体" w:hAnsi="宋体" w:cs="宋体"/>
          <w:color w:val="auto"/>
          <w:sz w:val="24"/>
          <w:u w:val="single"/>
        </w:rPr>
      </w:pPr>
    </w:p>
    <w:p w14:paraId="70F7A520">
      <w:pPr>
        <w:shd w:val="clear"/>
        <w:spacing w:line="360" w:lineRule="auto"/>
        <w:rPr>
          <w:rFonts w:ascii="宋体" w:hAnsi="宋体" w:cs="宋体"/>
          <w:color w:val="auto"/>
          <w:sz w:val="24"/>
          <w:u w:val="single"/>
        </w:rPr>
      </w:pPr>
    </w:p>
    <w:p w14:paraId="54CC0CFB">
      <w:pPr>
        <w:shd w:val="clear"/>
        <w:spacing w:line="360" w:lineRule="auto"/>
        <w:rPr>
          <w:rFonts w:ascii="宋体" w:hAnsi="宋体" w:cs="宋体"/>
          <w:color w:val="auto"/>
          <w:sz w:val="24"/>
          <w:u w:val="single"/>
        </w:rPr>
      </w:pPr>
    </w:p>
    <w:p w14:paraId="4E6B14FC">
      <w:pPr>
        <w:shd w:val="clear"/>
        <w:spacing w:line="360" w:lineRule="auto"/>
        <w:rPr>
          <w:rFonts w:ascii="宋体" w:hAnsi="宋体" w:cs="宋体"/>
          <w:b/>
          <w:bCs/>
          <w:color w:val="auto"/>
          <w:sz w:val="24"/>
        </w:rPr>
      </w:pPr>
      <w:bookmarkStart w:id="481" w:name="_Toc315695235"/>
      <w:bookmarkStart w:id="482" w:name="_Toc358876721"/>
      <w:bookmarkStart w:id="483" w:name="_Toc315695461"/>
      <w:bookmarkStart w:id="484" w:name="_Toc359567922"/>
      <w:bookmarkStart w:id="485" w:name="_Toc360114130"/>
    </w:p>
    <w:p w14:paraId="6816038B">
      <w:pPr>
        <w:shd w:val="clear"/>
        <w:spacing w:line="360" w:lineRule="auto"/>
        <w:rPr>
          <w:rFonts w:ascii="宋体" w:hAnsi="宋体" w:cs="宋体"/>
          <w:b/>
          <w:bCs/>
          <w:color w:val="auto"/>
          <w:sz w:val="24"/>
        </w:rPr>
      </w:pPr>
      <w:r>
        <w:rPr>
          <w:rFonts w:hint="eastAsia" w:ascii="宋体" w:hAnsi="宋体" w:cs="宋体"/>
          <w:b/>
          <w:bCs/>
          <w:color w:val="auto"/>
          <w:sz w:val="24"/>
        </w:rPr>
        <w:t>附件2：</w:t>
      </w:r>
    </w:p>
    <w:p w14:paraId="2F6631AA">
      <w:pPr>
        <w:shd w:val="clear"/>
        <w:spacing w:before="120" w:after="120" w:line="420" w:lineRule="exact"/>
        <w:jc w:val="center"/>
        <w:rPr>
          <w:rFonts w:ascii="宋体" w:hAnsi="宋体" w:cs="宋体"/>
          <w:b/>
          <w:color w:val="auto"/>
          <w:sz w:val="24"/>
        </w:rPr>
      </w:pPr>
      <w:r>
        <w:rPr>
          <w:rFonts w:hint="eastAsia" w:ascii="宋体" w:hAnsi="宋体" w:cs="宋体"/>
          <w:b/>
          <w:color w:val="auto"/>
          <w:sz w:val="24"/>
        </w:rPr>
        <w:t>安全生产合同</w:t>
      </w:r>
    </w:p>
    <w:p w14:paraId="2D45EE9F">
      <w:pPr>
        <w:shd w:val="clear"/>
        <w:spacing w:line="420" w:lineRule="exact"/>
        <w:ind w:firstLine="480" w:firstLineChars="200"/>
        <w:rPr>
          <w:rFonts w:ascii="宋体" w:hAnsi="宋体" w:cs="宋体"/>
          <w:bCs/>
          <w:color w:val="auto"/>
          <w:sz w:val="24"/>
          <w:u w:val="single"/>
        </w:rPr>
      </w:pPr>
      <w:r>
        <w:rPr>
          <w:rFonts w:hint="eastAsia" w:ascii="宋体" w:hAnsi="宋体" w:cs="宋体"/>
          <w:color w:val="auto"/>
          <w:sz w:val="24"/>
        </w:rPr>
        <w:t>为在</w:t>
      </w:r>
      <w:r>
        <w:rPr>
          <w:rFonts w:hint="eastAsia" w:ascii="宋体" w:hAnsi="宋体" w:cs="宋体"/>
          <w:color w:val="auto"/>
          <w:sz w:val="24"/>
          <w:u w:val="single"/>
        </w:rPr>
        <w:t xml:space="preserve">             </w:t>
      </w:r>
      <w:r>
        <w:rPr>
          <w:rFonts w:hint="eastAsia" w:ascii="宋体" w:hAnsi="宋体" w:cs="宋体"/>
          <w:color w:val="auto"/>
          <w:sz w:val="24"/>
        </w:rPr>
        <w:t>（项目名称）施工合同的实施过程中创造安全、高效的施工环境，切实搞好本项目的安全管理工作，本项目发包人</w:t>
      </w:r>
      <w:r>
        <w:rPr>
          <w:rFonts w:hint="eastAsia" w:ascii="宋体" w:hAnsi="宋体"/>
          <w:color w:val="auto"/>
          <w:sz w:val="24"/>
          <w:u w:val="single"/>
        </w:rPr>
        <w:t xml:space="preserve">                   </w:t>
      </w:r>
      <w:r>
        <w:rPr>
          <w:rFonts w:hint="eastAsia" w:ascii="宋体" w:hAnsi="宋体" w:cs="宋体"/>
          <w:color w:val="auto"/>
          <w:sz w:val="24"/>
        </w:rPr>
        <w:t>（发包人名称，以下简称“发包人”）与</w:t>
      </w:r>
      <w:r>
        <w:rPr>
          <w:rFonts w:hint="eastAsia" w:ascii="宋体" w:hAnsi="宋体" w:cs="宋体"/>
          <w:color w:val="auto"/>
          <w:kern w:val="0"/>
          <w:sz w:val="24"/>
          <w:u w:val="single"/>
        </w:rPr>
        <w:t xml:space="preserve">               </w:t>
      </w:r>
      <w:r>
        <w:rPr>
          <w:rFonts w:hint="eastAsia" w:ascii="宋体" w:hAnsi="宋体" w:cs="宋体"/>
          <w:color w:val="auto"/>
          <w:sz w:val="24"/>
        </w:rPr>
        <w:t>（承包人名称，以下简称“承包人”）特此签订安全生产合同：</w:t>
      </w:r>
    </w:p>
    <w:p w14:paraId="0824FC96">
      <w:pPr>
        <w:shd w:val="clear"/>
        <w:spacing w:line="420" w:lineRule="exact"/>
        <w:ind w:left="480"/>
        <w:rPr>
          <w:rFonts w:ascii="宋体" w:hAnsi="宋体" w:cs="宋体"/>
          <w:color w:val="auto"/>
          <w:sz w:val="24"/>
        </w:rPr>
      </w:pPr>
      <w:r>
        <w:rPr>
          <w:rFonts w:hint="eastAsia" w:ascii="宋体" w:hAnsi="宋体" w:cs="宋体"/>
          <w:color w:val="auto"/>
          <w:sz w:val="24"/>
        </w:rPr>
        <w:t>1.发包人职责</w:t>
      </w:r>
    </w:p>
    <w:p w14:paraId="21DD7925">
      <w:pPr>
        <w:shd w:val="clear"/>
        <w:spacing w:line="420" w:lineRule="exact"/>
        <w:ind w:firstLine="480" w:firstLineChars="200"/>
        <w:rPr>
          <w:rFonts w:ascii="宋体" w:hAnsi="宋体" w:cs="宋体"/>
          <w:color w:val="auto"/>
          <w:sz w:val="24"/>
        </w:rPr>
      </w:pPr>
      <w:r>
        <w:rPr>
          <w:rFonts w:hint="eastAsia" w:ascii="宋体" w:hAnsi="宋体" w:cs="宋体"/>
          <w:color w:val="auto"/>
          <w:sz w:val="24"/>
        </w:rPr>
        <w:t>（1）严格遵守国家有关安全生产的法律法规，认真执行工程承包合同中的有关安全要求。</w:t>
      </w:r>
    </w:p>
    <w:p w14:paraId="38D59564">
      <w:pPr>
        <w:shd w:val="clear"/>
        <w:spacing w:line="420" w:lineRule="exact"/>
        <w:ind w:firstLine="480" w:firstLineChars="200"/>
        <w:rPr>
          <w:rFonts w:ascii="宋体" w:hAnsi="宋体" w:cs="宋体"/>
          <w:color w:val="auto"/>
          <w:sz w:val="24"/>
        </w:rPr>
      </w:pPr>
      <w:r>
        <w:rPr>
          <w:rFonts w:hint="eastAsia" w:ascii="宋体" w:hAnsi="宋体" w:cs="宋体"/>
          <w:color w:val="auto"/>
          <w:sz w:val="24"/>
        </w:rPr>
        <w:t>（2）按照“安全第一、预防为主”和坚持“管生产必须管安全”的原则进行安全生产管理，做到生产与安全工作同时计划、布置、检查、总结和评比。</w:t>
      </w:r>
    </w:p>
    <w:p w14:paraId="3BBB2876">
      <w:pPr>
        <w:shd w:val="clear"/>
        <w:spacing w:line="420" w:lineRule="exact"/>
        <w:ind w:firstLine="480" w:firstLineChars="200"/>
        <w:rPr>
          <w:rFonts w:ascii="宋体" w:hAnsi="宋体" w:cs="宋体"/>
          <w:color w:val="auto"/>
          <w:sz w:val="24"/>
        </w:rPr>
      </w:pPr>
      <w:r>
        <w:rPr>
          <w:rFonts w:hint="eastAsia" w:ascii="宋体" w:hAnsi="宋体" w:cs="宋体"/>
          <w:color w:val="auto"/>
          <w:sz w:val="24"/>
        </w:rPr>
        <w:t>（3）重要的安全设施必须坚持与主体工程“三同时”的原则，即：同时设计、审批，同时施工，同时验收，投入使用。</w:t>
      </w:r>
    </w:p>
    <w:p w14:paraId="305162A9">
      <w:pPr>
        <w:shd w:val="clear"/>
        <w:spacing w:line="420" w:lineRule="exact"/>
        <w:ind w:firstLine="480" w:firstLineChars="200"/>
        <w:rPr>
          <w:rFonts w:ascii="宋体" w:hAnsi="宋体" w:cs="宋体"/>
          <w:color w:val="auto"/>
          <w:sz w:val="24"/>
        </w:rPr>
      </w:pPr>
      <w:r>
        <w:rPr>
          <w:rFonts w:hint="eastAsia" w:ascii="宋体" w:hAnsi="宋体" w:cs="宋体"/>
          <w:color w:val="auto"/>
          <w:sz w:val="24"/>
        </w:rPr>
        <w:t>（4）定期召开安全生产调度会，及时传达中央及地方有关安全生产的精神。</w:t>
      </w:r>
    </w:p>
    <w:p w14:paraId="7D0A62D1">
      <w:pPr>
        <w:shd w:val="clear"/>
        <w:spacing w:line="420" w:lineRule="exact"/>
        <w:ind w:firstLine="480" w:firstLineChars="200"/>
        <w:rPr>
          <w:rFonts w:ascii="宋体" w:hAnsi="宋体" w:cs="宋体"/>
          <w:color w:val="auto"/>
          <w:sz w:val="24"/>
        </w:rPr>
      </w:pPr>
      <w:r>
        <w:rPr>
          <w:rFonts w:hint="eastAsia" w:ascii="宋体" w:hAnsi="宋体" w:cs="宋体"/>
          <w:color w:val="auto"/>
          <w:sz w:val="24"/>
        </w:rPr>
        <w:t>（5）组织对承包人施工现场安全生产检查，监督承包人及时处理发现的各种安全隐患。</w:t>
      </w:r>
    </w:p>
    <w:p w14:paraId="5DA399D5">
      <w:pPr>
        <w:shd w:val="clear"/>
        <w:spacing w:line="420" w:lineRule="exact"/>
        <w:ind w:left="480"/>
        <w:rPr>
          <w:rFonts w:ascii="宋体" w:hAnsi="宋体" w:cs="宋体"/>
          <w:color w:val="auto"/>
          <w:sz w:val="24"/>
        </w:rPr>
      </w:pPr>
      <w:r>
        <w:rPr>
          <w:rFonts w:hint="eastAsia" w:ascii="宋体" w:hAnsi="宋体" w:cs="宋体"/>
          <w:color w:val="auto"/>
          <w:sz w:val="24"/>
        </w:rPr>
        <w:t>2.承包人职责</w:t>
      </w:r>
    </w:p>
    <w:p w14:paraId="0A8091F7">
      <w:pPr>
        <w:shd w:val="clear"/>
        <w:spacing w:line="420" w:lineRule="exact"/>
        <w:ind w:firstLine="480" w:firstLineChars="200"/>
        <w:rPr>
          <w:rFonts w:ascii="宋体" w:hAnsi="宋体" w:cs="宋体"/>
          <w:color w:val="auto"/>
          <w:sz w:val="24"/>
        </w:rPr>
      </w:pPr>
      <w:r>
        <w:rPr>
          <w:rFonts w:hint="eastAsia" w:ascii="宋体" w:hAnsi="宋体" w:cs="宋体"/>
          <w:color w:val="auto"/>
          <w:sz w:val="24"/>
        </w:rPr>
        <w:t>（1）严格遵守《中华人民共和国安全生产法》、《建设工程安全生产管理条例》等国家有关安全生产的法律法规有关安全生产的规定。认真执行工程承包合同中的有关安全要求。</w:t>
      </w:r>
    </w:p>
    <w:p w14:paraId="284D7155">
      <w:pPr>
        <w:shd w:val="clear"/>
        <w:spacing w:line="420" w:lineRule="exact"/>
        <w:ind w:firstLine="480" w:firstLineChars="200"/>
        <w:rPr>
          <w:rFonts w:ascii="宋体" w:hAnsi="宋体" w:cs="宋体"/>
          <w:color w:val="auto"/>
          <w:sz w:val="24"/>
        </w:rPr>
      </w:pPr>
      <w:r>
        <w:rPr>
          <w:rFonts w:hint="eastAsia" w:ascii="宋体" w:hAnsi="宋体" w:cs="宋体"/>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202A09F">
      <w:pPr>
        <w:shd w:val="clear"/>
        <w:spacing w:line="420" w:lineRule="exact"/>
        <w:ind w:firstLine="480" w:firstLineChars="200"/>
        <w:rPr>
          <w:rFonts w:ascii="宋体" w:hAnsi="宋体" w:cs="宋体"/>
          <w:color w:val="auto"/>
          <w:sz w:val="24"/>
        </w:rPr>
      </w:pPr>
      <w:r>
        <w:rPr>
          <w:rFonts w:hint="eastAsia" w:ascii="宋体" w:hAnsi="宋体" w:cs="宋体"/>
          <w:color w:val="auto"/>
          <w:sz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4458F8C9">
      <w:pPr>
        <w:shd w:val="clear"/>
        <w:spacing w:line="420" w:lineRule="exact"/>
        <w:ind w:firstLine="480" w:firstLineChars="200"/>
        <w:rPr>
          <w:rFonts w:ascii="宋体" w:hAnsi="宋体" w:cs="宋体"/>
          <w:color w:val="auto"/>
          <w:sz w:val="24"/>
        </w:rPr>
      </w:pPr>
      <w:r>
        <w:rPr>
          <w:rFonts w:hint="eastAsia" w:ascii="宋体" w:hAnsi="宋体" w:cs="宋体"/>
          <w:color w:val="auto"/>
          <w:sz w:val="24"/>
        </w:rPr>
        <w:t>（4）承包人在任何时候都应采取各种合理的预防措施，防止其员工发生任何违法、违禁、暴力或妨碍治安的行为。</w:t>
      </w:r>
    </w:p>
    <w:p w14:paraId="6DB64489">
      <w:pPr>
        <w:shd w:val="clear"/>
        <w:spacing w:line="420" w:lineRule="exact"/>
        <w:ind w:firstLine="480" w:firstLineChars="200"/>
        <w:rPr>
          <w:rFonts w:ascii="宋体" w:hAnsi="宋体" w:cs="宋体"/>
          <w:color w:val="auto"/>
          <w:sz w:val="24"/>
        </w:rPr>
      </w:pPr>
      <w:r>
        <w:rPr>
          <w:rFonts w:hint="eastAsia" w:ascii="宋体" w:hAnsi="宋体" w:cs="宋体"/>
          <w:color w:val="auto"/>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C4174A8">
      <w:pPr>
        <w:shd w:val="clear"/>
        <w:spacing w:line="420" w:lineRule="exact"/>
        <w:ind w:firstLine="480" w:firstLineChars="200"/>
        <w:rPr>
          <w:rFonts w:ascii="宋体" w:hAnsi="宋体" w:cs="宋体"/>
          <w:color w:val="auto"/>
          <w:sz w:val="24"/>
        </w:rPr>
      </w:pPr>
      <w:r>
        <w:rPr>
          <w:rFonts w:hint="eastAsia" w:ascii="宋体" w:hAnsi="宋体" w:cs="宋体"/>
          <w:color w:val="auto"/>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0C67D33">
      <w:pPr>
        <w:shd w:val="clear"/>
        <w:spacing w:line="420" w:lineRule="exact"/>
        <w:ind w:firstLine="480" w:firstLineChars="200"/>
        <w:rPr>
          <w:rFonts w:ascii="宋体" w:hAnsi="宋体" w:cs="宋体"/>
          <w:color w:val="auto"/>
          <w:sz w:val="24"/>
        </w:rPr>
      </w:pPr>
      <w:r>
        <w:rPr>
          <w:rFonts w:hint="eastAsia" w:ascii="宋体" w:hAnsi="宋体" w:cs="宋体"/>
          <w:color w:val="auto"/>
          <w:sz w:val="24"/>
        </w:rPr>
        <w:t>（7）操作人员上岗，必须按规定穿戴防护用品。施工负责人和安全检查员应随时检查劳动防护用品的穿戴情况，不按规定穿戴防护用品的人员不得上岗。</w:t>
      </w:r>
    </w:p>
    <w:p w14:paraId="701B7FAE">
      <w:pPr>
        <w:shd w:val="clear"/>
        <w:spacing w:line="420" w:lineRule="exact"/>
        <w:ind w:firstLine="480" w:firstLineChars="200"/>
        <w:rPr>
          <w:rFonts w:ascii="宋体" w:hAnsi="宋体" w:cs="宋体"/>
          <w:color w:val="auto"/>
          <w:sz w:val="24"/>
        </w:rPr>
      </w:pPr>
      <w:r>
        <w:rPr>
          <w:rFonts w:hint="eastAsia" w:ascii="宋体" w:hAnsi="宋体" w:cs="宋体"/>
          <w:color w:val="auto"/>
          <w:sz w:val="24"/>
        </w:rPr>
        <w:t>（8）所有施工机具设备和高空作业的设备均应定期检查，并有安全员的签字记录，保证其经常处于完好状态；不合格的机具、设备和劳动保护用品严禁使用：</w:t>
      </w:r>
    </w:p>
    <w:p w14:paraId="747ADAD7">
      <w:pPr>
        <w:shd w:val="clear"/>
        <w:spacing w:line="420" w:lineRule="exact"/>
        <w:ind w:firstLine="480" w:firstLineChars="200"/>
        <w:rPr>
          <w:rFonts w:ascii="宋体" w:hAnsi="宋体" w:cs="宋体"/>
          <w:color w:val="auto"/>
          <w:sz w:val="24"/>
        </w:rPr>
      </w:pPr>
      <w:r>
        <w:rPr>
          <w:rFonts w:hint="eastAsia" w:ascii="宋体" w:hAnsi="宋体" w:cs="宋体"/>
          <w:color w:val="auto"/>
          <w:sz w:val="24"/>
        </w:rPr>
        <w:t>（9）施工中采用新技术、新工艺、新设备、新材料时，必须制定相应的安全技术措施，施工现场必须具有相关的安全标志牌。</w:t>
      </w:r>
    </w:p>
    <w:p w14:paraId="31E1AB9D">
      <w:pPr>
        <w:shd w:val="clear"/>
        <w:spacing w:line="420" w:lineRule="exact"/>
        <w:ind w:firstLine="480" w:firstLineChars="200"/>
        <w:rPr>
          <w:rFonts w:ascii="宋体" w:hAnsi="宋体" w:cs="宋体"/>
          <w:color w:val="auto"/>
          <w:sz w:val="24"/>
        </w:rPr>
      </w:pPr>
      <w:r>
        <w:rPr>
          <w:rFonts w:hint="eastAsia" w:ascii="宋体" w:hAnsi="宋体" w:cs="宋体"/>
          <w:color w:val="auto"/>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20D58D4">
      <w:pPr>
        <w:shd w:val="clear"/>
        <w:spacing w:line="420" w:lineRule="exact"/>
        <w:ind w:firstLine="480" w:firstLineChars="200"/>
        <w:rPr>
          <w:rFonts w:ascii="宋体" w:hAnsi="宋体" w:cs="宋体"/>
          <w:color w:val="auto"/>
          <w:sz w:val="24"/>
        </w:rPr>
      </w:pPr>
      <w:r>
        <w:rPr>
          <w:rFonts w:hint="eastAsia" w:ascii="宋体" w:hAnsi="宋体" w:cs="宋体"/>
          <w:color w:val="auto"/>
          <w:sz w:val="24"/>
        </w:rPr>
        <w:t>3.违约责任</w:t>
      </w:r>
    </w:p>
    <w:p w14:paraId="303E82CE">
      <w:pPr>
        <w:shd w:val="clear"/>
        <w:spacing w:line="420" w:lineRule="exact"/>
        <w:ind w:left="480"/>
        <w:rPr>
          <w:rFonts w:ascii="宋体" w:hAnsi="宋体" w:cs="宋体"/>
          <w:color w:val="auto"/>
          <w:sz w:val="24"/>
        </w:rPr>
      </w:pPr>
      <w:r>
        <w:rPr>
          <w:rFonts w:hint="eastAsia" w:ascii="宋体" w:hAnsi="宋体" w:cs="宋体"/>
          <w:color w:val="auto"/>
          <w:sz w:val="24"/>
        </w:rPr>
        <w:t>如因发包人或承包人违约造成安全事故，将依法追究责任。</w:t>
      </w:r>
    </w:p>
    <w:p w14:paraId="0F29CE1C">
      <w:pPr>
        <w:shd w:val="clear"/>
        <w:spacing w:line="420" w:lineRule="exact"/>
        <w:ind w:firstLine="480" w:firstLineChars="200"/>
        <w:rPr>
          <w:rFonts w:ascii="宋体" w:hAnsi="宋体" w:cs="宋体"/>
          <w:color w:val="auto"/>
          <w:sz w:val="24"/>
        </w:rPr>
      </w:pPr>
      <w:r>
        <w:rPr>
          <w:rFonts w:hint="eastAsia" w:ascii="宋体" w:hAnsi="宋体" w:cs="宋体"/>
          <w:color w:val="auto"/>
          <w:sz w:val="24"/>
        </w:rPr>
        <w:t>4.本合同由双方法定代表人或其授权的代理人签署并加盖单位章后生效，全部工程竣工验收后失效。</w:t>
      </w:r>
    </w:p>
    <w:p w14:paraId="2BD999C1">
      <w:pPr>
        <w:shd w:val="clear"/>
        <w:spacing w:line="420" w:lineRule="exact"/>
        <w:ind w:firstLine="480" w:firstLineChars="200"/>
        <w:rPr>
          <w:rFonts w:ascii="宋体" w:hAnsi="宋体" w:cs="宋体"/>
          <w:color w:val="auto"/>
          <w:sz w:val="24"/>
        </w:rPr>
      </w:pPr>
      <w:r>
        <w:rPr>
          <w:rFonts w:hint="eastAsia" w:ascii="宋体" w:hAnsi="宋体" w:cs="宋体"/>
          <w:color w:val="auto"/>
          <w:sz w:val="24"/>
        </w:rPr>
        <w:t>5.本合同正本贰份，副本</w:t>
      </w:r>
      <w:r>
        <w:rPr>
          <w:rFonts w:hint="eastAsia" w:ascii="宋体" w:hAnsi="宋体" w:cs="宋体"/>
          <w:color w:val="auto"/>
          <w:sz w:val="24"/>
          <w:u w:val="single"/>
        </w:rPr>
        <w:t>肆</w:t>
      </w:r>
      <w:r>
        <w:rPr>
          <w:rFonts w:hint="eastAsia" w:ascii="宋体" w:hAnsi="宋体" w:cs="宋体"/>
          <w:color w:val="auto"/>
          <w:sz w:val="24"/>
        </w:rPr>
        <w:t>份，合同双方各执正本壹份，副本</w:t>
      </w:r>
      <w:r>
        <w:rPr>
          <w:rFonts w:hint="eastAsia" w:ascii="宋体" w:hAnsi="宋体" w:cs="宋体"/>
          <w:color w:val="auto"/>
          <w:sz w:val="24"/>
          <w:u w:val="single"/>
        </w:rPr>
        <w:t xml:space="preserve">贰 </w:t>
      </w:r>
      <w:r>
        <w:rPr>
          <w:rFonts w:hint="eastAsia" w:ascii="宋体" w:hAnsi="宋体" w:cs="宋体"/>
          <w:color w:val="auto"/>
          <w:sz w:val="24"/>
        </w:rPr>
        <w:t>份，当正本与副本的内容不一致时，以正本为准。</w:t>
      </w:r>
    </w:p>
    <w:p w14:paraId="79C44D97">
      <w:pPr>
        <w:shd w:val="clear"/>
        <w:spacing w:line="420" w:lineRule="exact"/>
        <w:rPr>
          <w:rFonts w:ascii="宋体" w:hAnsi="宋体" w:cs="宋体"/>
          <w:color w:val="auto"/>
          <w:sz w:val="24"/>
        </w:rPr>
      </w:pPr>
      <w:r>
        <w:rPr>
          <w:rFonts w:hint="eastAsia" w:ascii="宋体" w:hAnsi="宋体" w:cs="宋体"/>
          <w:color w:val="auto"/>
          <w:sz w:val="24"/>
        </w:rPr>
        <w:t>发包人：</w:t>
      </w:r>
      <w:r>
        <w:rPr>
          <w:rFonts w:hint="eastAsia" w:ascii="宋体" w:hAnsi="宋体" w:cs="宋体"/>
          <w:color w:val="auto"/>
          <w:sz w:val="24"/>
          <w:u w:val="single"/>
        </w:rPr>
        <w:t xml:space="preserve">               </w:t>
      </w:r>
      <w:r>
        <w:rPr>
          <w:rFonts w:hint="eastAsia" w:ascii="宋体" w:hAnsi="宋体" w:cs="宋体"/>
          <w:color w:val="auto"/>
          <w:sz w:val="24"/>
        </w:rPr>
        <w:t>（盖单位章）   承包人：</w:t>
      </w:r>
      <w:r>
        <w:rPr>
          <w:rFonts w:hint="eastAsia" w:ascii="宋体" w:hAnsi="宋体" w:cs="宋体"/>
          <w:bCs/>
          <w:color w:val="auto"/>
          <w:sz w:val="24"/>
          <w:u w:val="single"/>
        </w:rPr>
        <w:t xml:space="preserve">                </w:t>
      </w:r>
      <w:r>
        <w:rPr>
          <w:rFonts w:hint="eastAsia" w:ascii="宋体" w:hAnsi="宋体" w:cs="宋体"/>
          <w:color w:val="auto"/>
          <w:sz w:val="24"/>
        </w:rPr>
        <w:t xml:space="preserve">（盖单位章） </w:t>
      </w:r>
    </w:p>
    <w:p w14:paraId="7E2167E0">
      <w:pPr>
        <w:shd w:val="clear"/>
        <w:spacing w:line="420" w:lineRule="exact"/>
        <w:rPr>
          <w:rFonts w:ascii="宋体" w:hAnsi="宋体" w:cs="宋体"/>
          <w:color w:val="auto"/>
          <w:sz w:val="24"/>
        </w:rPr>
      </w:pPr>
      <w:r>
        <w:rPr>
          <w:rFonts w:hint="eastAsia" w:ascii="宋体" w:hAnsi="宋体" w:cs="宋体"/>
          <w:color w:val="auto"/>
          <w:sz w:val="24"/>
        </w:rPr>
        <w:t>法定代表人或                       法定代表人或</w:t>
      </w:r>
    </w:p>
    <w:p w14:paraId="2197844C">
      <w:pPr>
        <w:shd w:val="clear"/>
        <w:spacing w:line="420" w:lineRule="exact"/>
        <w:rPr>
          <w:rFonts w:ascii="宋体" w:hAnsi="宋体" w:cs="宋体"/>
          <w:color w:val="auto"/>
          <w:sz w:val="24"/>
        </w:rPr>
      </w:pPr>
      <w:r>
        <w:rPr>
          <w:rFonts w:hint="eastAsia" w:ascii="宋体" w:hAnsi="宋体" w:cs="宋体"/>
          <w:color w:val="auto"/>
          <w:sz w:val="24"/>
        </w:rPr>
        <w:t>其委托代理人：</w:t>
      </w:r>
      <w:r>
        <w:rPr>
          <w:rFonts w:hint="eastAsia" w:ascii="宋体" w:hAnsi="宋体" w:cs="宋体"/>
          <w:color w:val="auto"/>
          <w:sz w:val="24"/>
          <w:u w:val="single"/>
        </w:rPr>
        <w:t xml:space="preserve">           </w:t>
      </w:r>
      <w:r>
        <w:rPr>
          <w:rFonts w:hint="eastAsia" w:ascii="宋体" w:hAnsi="宋体" w:cs="宋体"/>
          <w:color w:val="auto"/>
          <w:sz w:val="24"/>
        </w:rPr>
        <w:t>（签字）  其委托代理人：</w:t>
      </w:r>
      <w:r>
        <w:rPr>
          <w:rFonts w:hint="eastAsia" w:ascii="宋体" w:hAnsi="宋体" w:cs="宋体"/>
          <w:color w:val="auto"/>
          <w:sz w:val="24"/>
          <w:u w:val="single"/>
        </w:rPr>
        <w:t xml:space="preserve">                </w:t>
      </w:r>
      <w:r>
        <w:rPr>
          <w:rFonts w:hint="eastAsia" w:ascii="宋体" w:hAnsi="宋体" w:cs="宋体"/>
          <w:color w:val="auto"/>
          <w:sz w:val="24"/>
        </w:rPr>
        <w:t>（签字）</w:t>
      </w:r>
    </w:p>
    <w:p w14:paraId="7FE9E4CC">
      <w:pPr>
        <w:shd w:val="clear"/>
        <w:spacing w:line="420" w:lineRule="exact"/>
        <w:ind w:left="840"/>
        <w:rPr>
          <w:rFonts w:ascii="宋体" w:hAnsi="宋体" w:cs="宋体"/>
          <w:color w:val="auto"/>
          <w:sz w:val="24"/>
        </w:rPr>
      </w:pPr>
    </w:p>
    <w:p w14:paraId="389F975B">
      <w:pPr>
        <w:shd w:val="clear"/>
        <w:spacing w:line="420" w:lineRule="exact"/>
        <w:ind w:left="840" w:leftChars="400" w:firstLine="360" w:firstLineChars="15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0F00B5">
      <w:pPr>
        <w:shd w:val="clear"/>
        <w:spacing w:line="360" w:lineRule="auto"/>
        <w:rPr>
          <w:rFonts w:ascii="宋体" w:hAnsi="宋体" w:cs="宋体"/>
          <w:b/>
          <w:bCs/>
          <w:color w:val="auto"/>
          <w:sz w:val="24"/>
        </w:rPr>
      </w:pPr>
    </w:p>
    <w:p w14:paraId="006B150C">
      <w:pPr>
        <w:shd w:val="clear"/>
        <w:spacing w:line="360" w:lineRule="auto"/>
        <w:rPr>
          <w:rFonts w:ascii="宋体" w:hAnsi="宋体" w:cs="宋体"/>
          <w:b/>
          <w:bCs/>
          <w:color w:val="auto"/>
          <w:sz w:val="24"/>
        </w:rPr>
      </w:pPr>
      <w:r>
        <w:rPr>
          <w:rFonts w:hint="eastAsia" w:ascii="宋体" w:hAnsi="宋体" w:cs="宋体"/>
          <w:b/>
          <w:bCs/>
          <w:color w:val="auto"/>
          <w:sz w:val="24"/>
        </w:rPr>
        <w:t>附件3：</w:t>
      </w:r>
    </w:p>
    <w:p w14:paraId="3FEA3C9D">
      <w:pPr>
        <w:shd w:val="clear"/>
        <w:spacing w:beforeLines="50" w:afterLines="50" w:line="360" w:lineRule="auto"/>
        <w:jc w:val="center"/>
        <w:rPr>
          <w:rFonts w:ascii="宋体" w:hAnsi="宋体" w:cs="宋体"/>
          <w:b/>
          <w:color w:val="auto"/>
          <w:sz w:val="24"/>
          <w:lang w:val="zh-CN"/>
        </w:rPr>
      </w:pPr>
      <w:r>
        <w:rPr>
          <w:rFonts w:hint="eastAsia" w:ascii="宋体" w:hAnsi="宋体" w:cs="宋体"/>
          <w:b/>
          <w:color w:val="auto"/>
          <w:sz w:val="24"/>
          <w:lang w:val="zh-CN"/>
        </w:rPr>
        <w:t>工程项目廉政合同</w:t>
      </w:r>
      <w:bookmarkEnd w:id="481"/>
      <w:bookmarkEnd w:id="482"/>
      <w:bookmarkEnd w:id="483"/>
      <w:bookmarkEnd w:id="484"/>
      <w:bookmarkEnd w:id="485"/>
    </w:p>
    <w:p w14:paraId="092A06E6">
      <w:pPr>
        <w:shd w:val="clear"/>
        <w:autoSpaceDE w:val="0"/>
        <w:autoSpaceDN w:val="0"/>
        <w:adjustRightInd w:val="0"/>
        <w:spacing w:line="360" w:lineRule="auto"/>
        <w:rPr>
          <w:rFonts w:ascii="宋体" w:hAnsi="宋体" w:cs="宋体"/>
          <w:color w:val="auto"/>
          <w:sz w:val="24"/>
          <w:u w:val="single"/>
        </w:rPr>
      </w:pPr>
      <w:r>
        <w:rPr>
          <w:rFonts w:hint="eastAsia" w:ascii="宋体" w:hAnsi="宋体" w:cs="宋体"/>
          <w:color w:val="auto"/>
          <w:kern w:val="0"/>
          <w:sz w:val="24"/>
          <w:lang w:val="zh-CN"/>
        </w:rPr>
        <w:t>工程项目名称：</w:t>
      </w:r>
      <w:r>
        <w:rPr>
          <w:rFonts w:hint="eastAsia" w:ascii="宋体" w:hAnsi="宋体" w:cs="宋体"/>
          <w:color w:val="auto"/>
          <w:sz w:val="24"/>
          <w:u w:val="single"/>
        </w:rPr>
        <w:t xml:space="preserve">                         </w:t>
      </w:r>
    </w:p>
    <w:p w14:paraId="1CFB8A77">
      <w:pPr>
        <w:shd w:val="clear"/>
        <w:autoSpaceDE w:val="0"/>
        <w:autoSpaceDN w:val="0"/>
        <w:adjustRightInd w:val="0"/>
        <w:spacing w:line="360" w:lineRule="auto"/>
        <w:rPr>
          <w:rFonts w:ascii="宋体" w:hAnsi="宋体" w:cs="宋体"/>
          <w:color w:val="auto"/>
          <w:kern w:val="0"/>
          <w:sz w:val="24"/>
          <w:u w:val="single"/>
        </w:rPr>
      </w:pPr>
      <w:r>
        <w:rPr>
          <w:rFonts w:hint="eastAsia" w:ascii="宋体" w:hAnsi="宋体" w:cs="宋体"/>
          <w:color w:val="auto"/>
          <w:kern w:val="0"/>
          <w:sz w:val="24"/>
          <w:lang w:val="zh-CN"/>
        </w:rPr>
        <w:t>发包人名称(以下称甲方)：</w:t>
      </w:r>
      <w:r>
        <w:rPr>
          <w:rFonts w:hint="eastAsia" w:ascii="宋体" w:hAnsi="宋体"/>
          <w:color w:val="auto"/>
          <w:sz w:val="24"/>
          <w:u w:val="single"/>
        </w:rPr>
        <w:t xml:space="preserve">               </w:t>
      </w:r>
    </w:p>
    <w:p w14:paraId="08D2BD7C">
      <w:pPr>
        <w:shd w:val="clear"/>
        <w:spacing w:line="360" w:lineRule="auto"/>
        <w:rPr>
          <w:rFonts w:ascii="宋体" w:hAnsi="宋体" w:cs="宋体"/>
          <w:color w:val="auto"/>
          <w:kern w:val="0"/>
          <w:sz w:val="24"/>
          <w:u w:val="single"/>
          <w:lang w:val="zh-CN"/>
        </w:rPr>
      </w:pPr>
      <w:r>
        <w:rPr>
          <w:rFonts w:hint="eastAsia" w:ascii="宋体" w:hAnsi="宋体" w:cs="宋体"/>
          <w:color w:val="auto"/>
          <w:kern w:val="0"/>
          <w:sz w:val="24"/>
          <w:lang w:val="zh-CN"/>
        </w:rPr>
        <w:t>承包人名称(以下称乙方)：</w:t>
      </w:r>
      <w:r>
        <w:rPr>
          <w:rFonts w:hint="eastAsia" w:ascii="宋体" w:hAnsi="宋体" w:cs="宋体"/>
          <w:color w:val="auto"/>
          <w:kern w:val="0"/>
          <w:sz w:val="24"/>
          <w:u w:val="single"/>
        </w:rPr>
        <w:t xml:space="preserve">               </w:t>
      </w:r>
      <w:r>
        <w:rPr>
          <w:rFonts w:hint="eastAsia" w:ascii="宋体" w:hAnsi="宋体"/>
          <w:color w:val="auto"/>
          <w:sz w:val="24"/>
        </w:rPr>
        <w:t xml:space="preserve">   </w:t>
      </w:r>
    </w:p>
    <w:p w14:paraId="526ADE01">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083033A">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第一条  甲乙双方的权利和义务    </w:t>
      </w:r>
    </w:p>
    <w:p w14:paraId="217B5E30">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(一)严格遵守国家关于市场准入、勘测设计、施工监理、招标询价、工程施工、设备安装和市场经营活动等有关法律法规和相关政策，以及廉政建设的各项规定。    </w:t>
      </w:r>
    </w:p>
    <w:p w14:paraId="3B89F72D">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(二)严格执行本项目发包承包双方签订的 (施工合同、监理合同、勘测设计合同、采购合同、代理合同等)合同，自觉按合同办事。    </w:t>
      </w:r>
    </w:p>
    <w:p w14:paraId="6E726E2A">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62439F4">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06EA4C79">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第二条  甲方的责任    </w:t>
      </w:r>
    </w:p>
    <w:p w14:paraId="0EDBC584">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甲方的负责人和从事该工程项目的工作人员，在工程项目的事前、事中、事后应遵守以下规定：    </w:t>
      </w:r>
    </w:p>
    <w:p w14:paraId="756F8626">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(一)不以任何理由向乙方索要或接受回扣、礼金、有价证券、贵重物品和好处费、感谢费等；不在乙方报销应由甲方或个人支付的费用。    </w:t>
      </w:r>
    </w:p>
    <w:p w14:paraId="0E16F37E">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(二)不参加乙方安排的宴请及其他消费活动；不接受乙方提供的通讯工具、交通工具、高档办公用品等。    </w:t>
      </w:r>
    </w:p>
    <w:p w14:paraId="12886F3E">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(三)不要求、暗示和接受乙方为个人装修住房、为配偶子女的工作安排以及本人或亲属旅游、出国(境)等提供方便。    </w:t>
      </w:r>
    </w:p>
    <w:p w14:paraId="03852F58">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(四)配偶、子女不得从事与乙方承包工程有关的设备材料供应、工程分包、劳务等经济活动。    </w:t>
      </w:r>
    </w:p>
    <w:p w14:paraId="3FDF472B">
      <w:pPr>
        <w:shd w:val="clear"/>
        <w:autoSpaceDE w:val="0"/>
        <w:autoSpaceDN w:val="0"/>
        <w:adjustRightInd w:val="0"/>
        <w:spacing w:line="380" w:lineRule="exact"/>
        <w:ind w:firstLine="360" w:firstLineChars="150"/>
        <w:rPr>
          <w:rFonts w:ascii="宋体" w:hAnsi="宋体" w:cs="宋体"/>
          <w:color w:val="auto"/>
          <w:kern w:val="0"/>
          <w:sz w:val="24"/>
          <w:lang w:val="zh-CN"/>
        </w:rPr>
      </w:pPr>
      <w:r>
        <w:rPr>
          <w:rFonts w:hint="eastAsia" w:ascii="宋体" w:hAnsi="宋体" w:cs="宋体"/>
          <w:color w:val="auto"/>
          <w:kern w:val="0"/>
          <w:sz w:val="24"/>
          <w:lang w:val="zh-CN"/>
        </w:rPr>
        <w:t>（五)不以任何理由向乙方推荐分包人或要求乙方购买项目合同规定以外的材料、设备和服务等。</w:t>
      </w:r>
    </w:p>
    <w:p w14:paraId="088D45E6">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第三条  乙方的责任</w:t>
      </w:r>
    </w:p>
    <w:p w14:paraId="616C3CD1">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乙方应与甲方保持正常的业务交往，按照有关法律法规和程序开展业务活动，严格执行工程建设的有关方针、政策，尤其是有关强制性标准和规范，并遵守以下规定：    </w:t>
      </w:r>
    </w:p>
    <w:p w14:paraId="27F3E973">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(一)不以任何理由向甲方及其工作人员行贿或赠送礼金、有价证券、贵重物品。    </w:t>
      </w:r>
    </w:p>
    <w:p w14:paraId="16C71CFF">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(二)不以任何名义为甲方及其工作人员报销应由对方支付的费用。    </w:t>
      </w:r>
    </w:p>
    <w:p w14:paraId="4D2D6A0A">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(三)不以任何理由宴请甲方工作人员或安排其他消费活动。    </w:t>
      </w:r>
    </w:p>
    <w:p w14:paraId="2047DB3F">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(四)不为甲方和工作人员购置或提供通讯工具、交通工具、高档办公用品和装修住房等。 </w:t>
      </w:r>
    </w:p>
    <w:p w14:paraId="61531A4D">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第四条  违约责任 </w:t>
      </w:r>
    </w:p>
    <w:p w14:paraId="7EDDE8D7">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142704DD">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3DA3449">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(三)乙方如将部分辅助项目分包的，乙方有责任向分包人交待本合同的具体内容，并严格执行本合同之规定，分包人如有违反上述责任行为的，乙方将承担连带责任。    </w:t>
      </w:r>
    </w:p>
    <w:p w14:paraId="31303186">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第五条  双方约定：在自觉履行合同的同时，由甲、乙双方的监督单位负责对本合同履行情况进行监督检查。</w:t>
      </w:r>
    </w:p>
    <w:p w14:paraId="38BBA109">
      <w:pPr>
        <w:shd w:val="clear"/>
        <w:spacing w:line="380" w:lineRule="exact"/>
        <w:ind w:firstLine="460" w:firstLineChars="192"/>
        <w:rPr>
          <w:rFonts w:ascii="宋体" w:hAnsi="宋体" w:cs="宋体"/>
          <w:color w:val="auto"/>
          <w:kern w:val="0"/>
          <w:sz w:val="24"/>
          <w:lang w:val="zh-CN"/>
        </w:rPr>
      </w:pPr>
      <w:r>
        <w:rPr>
          <w:rFonts w:hint="eastAsia" w:ascii="宋体" w:hAnsi="宋体" w:cs="宋体"/>
          <w:color w:val="auto"/>
          <w:kern w:val="0"/>
          <w:sz w:val="24"/>
          <w:lang w:val="zh-CN"/>
        </w:rPr>
        <w:t>第六条  本合同作为</w:t>
      </w:r>
      <w:r>
        <w:rPr>
          <w:rFonts w:hint="eastAsia" w:ascii="宋体" w:hAnsi="宋体" w:cs="宋体"/>
          <w:color w:val="auto"/>
          <w:kern w:val="0"/>
          <w:sz w:val="24"/>
          <w:u w:val="single"/>
          <w:lang w:val="zh-CN"/>
        </w:rPr>
        <w:t>员工宿舍装修项目</w:t>
      </w:r>
      <w:r>
        <w:rPr>
          <w:rFonts w:hint="eastAsia" w:ascii="宋体" w:hAnsi="宋体" w:cs="宋体"/>
          <w:color w:val="auto"/>
          <w:sz w:val="24"/>
          <w:u w:val="single"/>
        </w:rPr>
        <w:t xml:space="preserve"> </w:t>
      </w:r>
      <w:r>
        <w:rPr>
          <w:rFonts w:hint="eastAsia" w:ascii="宋体" w:hAnsi="宋体" w:cs="宋体"/>
          <w:color w:val="auto"/>
          <w:sz w:val="24"/>
        </w:rPr>
        <w:t>施工合同的附件，与主合同具有</w:t>
      </w:r>
      <w:r>
        <w:rPr>
          <w:rFonts w:hint="eastAsia" w:ascii="宋体" w:hAnsi="宋体" w:cs="宋体"/>
          <w:color w:val="auto"/>
          <w:kern w:val="0"/>
          <w:sz w:val="24"/>
          <w:lang w:val="zh-CN"/>
        </w:rPr>
        <w:t>同等法律效力。甲乙双方签署后立即生效。</w:t>
      </w:r>
    </w:p>
    <w:p w14:paraId="7B972790">
      <w:pPr>
        <w:shd w:val="clear"/>
        <w:autoSpaceDE w:val="0"/>
        <w:autoSpaceDN w:val="0"/>
        <w:adjustRightInd w:val="0"/>
        <w:spacing w:line="380" w:lineRule="exact"/>
        <w:ind w:firstLine="480" w:firstLineChars="200"/>
        <w:rPr>
          <w:rFonts w:ascii="宋体" w:hAnsi="宋体" w:cs="宋体"/>
          <w:color w:val="auto"/>
          <w:kern w:val="0"/>
          <w:sz w:val="24"/>
          <w:lang w:val="zh-CN"/>
        </w:rPr>
      </w:pPr>
      <w:r>
        <w:rPr>
          <w:rFonts w:hint="eastAsia" w:ascii="宋体" w:hAnsi="宋体" w:cs="宋体"/>
          <w:color w:val="auto"/>
          <w:kern w:val="0"/>
          <w:sz w:val="24"/>
          <w:lang w:val="zh-CN"/>
        </w:rPr>
        <w:t xml:space="preserve">第七条  本合同的有效期为双方签署之日起至该工程项目竣工验收合格时止。    </w:t>
      </w:r>
    </w:p>
    <w:p w14:paraId="05E22DB9">
      <w:pPr>
        <w:shd w:val="clear"/>
        <w:spacing w:line="380" w:lineRule="exact"/>
        <w:ind w:firstLine="480" w:firstLineChars="200"/>
        <w:rPr>
          <w:rFonts w:ascii="宋体" w:hAnsi="宋体" w:cs="宋体"/>
          <w:color w:val="auto"/>
          <w:sz w:val="24"/>
        </w:rPr>
      </w:pPr>
      <w:r>
        <w:rPr>
          <w:rFonts w:hint="eastAsia" w:ascii="宋体" w:hAnsi="宋体" w:cs="宋体"/>
          <w:color w:val="auto"/>
          <w:sz w:val="24"/>
        </w:rPr>
        <w:t>第八条  本合同一式陆份，由甲、乙双方各执贰份，送至甲、乙双方的监督单位各壹份进行备案。</w:t>
      </w:r>
    </w:p>
    <w:p w14:paraId="4377B28D">
      <w:pPr>
        <w:shd w:val="clear"/>
        <w:spacing w:line="400" w:lineRule="exact"/>
        <w:ind w:firstLine="480" w:firstLineChars="200"/>
        <w:rPr>
          <w:rFonts w:ascii="宋体" w:hAnsi="宋体" w:cs="宋体"/>
          <w:color w:val="auto"/>
          <w:sz w:val="24"/>
        </w:rPr>
      </w:pPr>
    </w:p>
    <w:p w14:paraId="7C678F10">
      <w:pPr>
        <w:shd w:val="clear"/>
        <w:tabs>
          <w:tab w:val="left" w:pos="4962"/>
        </w:tabs>
        <w:spacing w:line="400" w:lineRule="exact"/>
        <w:ind w:firstLine="480" w:firstLineChars="200"/>
        <w:rPr>
          <w:rFonts w:ascii="宋体" w:hAnsi="宋体" w:cs="宋体"/>
          <w:color w:val="auto"/>
          <w:sz w:val="24"/>
        </w:rPr>
      </w:pPr>
      <w:r>
        <w:rPr>
          <w:rFonts w:hint="eastAsia" w:ascii="宋体" w:hAnsi="宋体" w:cs="宋体"/>
          <w:color w:val="auto"/>
          <w:sz w:val="24"/>
        </w:rPr>
        <w:t>甲方（盖章）：</w:t>
      </w:r>
      <w:r>
        <w:rPr>
          <w:rFonts w:hint="eastAsia" w:ascii="宋体" w:hAnsi="宋体" w:cs="宋体"/>
          <w:color w:val="auto"/>
          <w:sz w:val="24"/>
        </w:rPr>
        <w:tab/>
      </w:r>
      <w:r>
        <w:rPr>
          <w:rFonts w:hint="eastAsia" w:ascii="宋体" w:hAnsi="宋体" w:cs="宋体"/>
          <w:color w:val="auto"/>
          <w:sz w:val="24"/>
        </w:rPr>
        <w:t>乙方（盖章）：</w:t>
      </w:r>
    </w:p>
    <w:p w14:paraId="0EF9195A">
      <w:pPr>
        <w:shd w:val="clear"/>
        <w:tabs>
          <w:tab w:val="left" w:pos="4962"/>
        </w:tabs>
        <w:spacing w:line="400" w:lineRule="exact"/>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rPr>
        <w:tab/>
      </w:r>
      <w:r>
        <w:rPr>
          <w:rFonts w:hint="eastAsia" w:ascii="宋体" w:hAnsi="宋体" w:cs="宋体"/>
          <w:color w:val="auto"/>
          <w:sz w:val="24"/>
        </w:rPr>
        <w:t>法定代表人或其委托代理人：</w:t>
      </w:r>
    </w:p>
    <w:p w14:paraId="4781C825">
      <w:pPr>
        <w:shd w:val="clear"/>
        <w:tabs>
          <w:tab w:val="left" w:pos="4962"/>
        </w:tabs>
        <w:spacing w:line="40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rPr>
        <w:tab/>
      </w:r>
      <w:r>
        <w:rPr>
          <w:rFonts w:hint="eastAsia" w:ascii="宋体" w:hAnsi="宋体" w:cs="宋体"/>
          <w:color w:val="auto"/>
          <w:sz w:val="24"/>
        </w:rPr>
        <w:t>地址：</w:t>
      </w:r>
    </w:p>
    <w:p w14:paraId="0B00879D">
      <w:pPr>
        <w:shd w:val="clear"/>
        <w:tabs>
          <w:tab w:val="left" w:pos="4962"/>
        </w:tabs>
        <w:spacing w:line="400" w:lineRule="exact"/>
        <w:ind w:firstLine="480" w:firstLineChars="200"/>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电话：</w:t>
      </w:r>
    </w:p>
    <w:p w14:paraId="65A96AA7">
      <w:pPr>
        <w:shd w:val="clear"/>
        <w:tabs>
          <w:tab w:val="left" w:pos="4962"/>
        </w:tabs>
        <w:spacing w:line="400" w:lineRule="exact"/>
        <w:ind w:firstLine="480" w:firstLineChars="200"/>
        <w:rPr>
          <w:rFonts w:ascii="宋体" w:hAnsi="宋体" w:cs="宋体"/>
          <w:color w:val="auto"/>
          <w:sz w:val="24"/>
        </w:rPr>
      </w:pPr>
      <w:r>
        <w:rPr>
          <w:rFonts w:hint="eastAsia" w:ascii="宋体" w:hAnsi="宋体" w:cs="宋体"/>
          <w:color w:val="auto"/>
          <w:sz w:val="24"/>
        </w:rPr>
        <w:t>年   月   日</w:t>
      </w:r>
      <w:r>
        <w:rPr>
          <w:rFonts w:hint="eastAsia" w:ascii="宋体" w:hAnsi="宋体" w:cs="宋体"/>
          <w:color w:val="auto"/>
          <w:sz w:val="24"/>
        </w:rPr>
        <w:tab/>
      </w:r>
      <w:r>
        <w:rPr>
          <w:rFonts w:hint="eastAsia" w:ascii="宋体" w:hAnsi="宋体" w:cs="宋体"/>
          <w:color w:val="auto"/>
          <w:sz w:val="24"/>
        </w:rPr>
        <w:t>年   月   日</w:t>
      </w:r>
    </w:p>
    <w:p w14:paraId="31018EB4">
      <w:pPr>
        <w:shd w:val="clear"/>
        <w:tabs>
          <w:tab w:val="left" w:pos="4962"/>
        </w:tabs>
        <w:spacing w:line="400" w:lineRule="exact"/>
        <w:rPr>
          <w:rFonts w:ascii="宋体" w:hAnsi="宋体" w:cs="宋体"/>
          <w:color w:val="auto"/>
          <w:sz w:val="24"/>
        </w:rPr>
      </w:pPr>
    </w:p>
    <w:p w14:paraId="471D2109">
      <w:pPr>
        <w:shd w:val="clear"/>
        <w:tabs>
          <w:tab w:val="left" w:pos="4962"/>
        </w:tabs>
        <w:spacing w:line="380" w:lineRule="exact"/>
        <w:ind w:firstLine="480" w:firstLineChars="200"/>
        <w:rPr>
          <w:rFonts w:ascii="宋体" w:hAnsi="宋体" w:cs="宋体"/>
          <w:color w:val="auto"/>
          <w:sz w:val="24"/>
        </w:rPr>
      </w:pPr>
      <w:r>
        <w:rPr>
          <w:rFonts w:hint="eastAsia" w:ascii="宋体" w:hAnsi="宋体" w:cs="宋体"/>
          <w:color w:val="auto"/>
          <w:sz w:val="24"/>
        </w:rPr>
        <w:t>甲方监督单位（盖章）</w:t>
      </w:r>
      <w:r>
        <w:rPr>
          <w:rFonts w:hint="eastAsia" w:ascii="宋体" w:hAnsi="宋体" w:cs="宋体"/>
          <w:color w:val="auto"/>
          <w:sz w:val="24"/>
        </w:rPr>
        <w:tab/>
      </w:r>
      <w:r>
        <w:rPr>
          <w:rFonts w:hint="eastAsia" w:ascii="宋体" w:hAnsi="宋体" w:cs="宋体"/>
          <w:color w:val="auto"/>
          <w:sz w:val="24"/>
        </w:rPr>
        <w:t>乙方监督单位（盖章）</w:t>
      </w:r>
    </w:p>
    <w:p w14:paraId="79D3E1C2">
      <w:pPr>
        <w:shd w:val="clear"/>
        <w:spacing w:line="380" w:lineRule="exact"/>
        <w:ind w:firstLine="480" w:firstLineChars="200"/>
        <w:rPr>
          <w:rFonts w:ascii="宋体" w:hAnsi="宋体" w:cs="宋体"/>
          <w:color w:val="auto"/>
          <w:sz w:val="24"/>
        </w:rPr>
      </w:pPr>
      <w:r>
        <w:rPr>
          <w:rFonts w:hint="eastAsia" w:ascii="宋体" w:hAnsi="宋体" w:cs="宋体"/>
          <w:color w:val="auto"/>
          <w:sz w:val="24"/>
        </w:rPr>
        <w:t xml:space="preserve">年   月   日                         年   月  日 </w:t>
      </w:r>
    </w:p>
    <w:p w14:paraId="4E037DCD">
      <w:pPr>
        <w:shd w:val="clear"/>
        <w:spacing w:line="360" w:lineRule="auto"/>
        <w:rPr>
          <w:rFonts w:ascii="宋体" w:hAnsi="宋体" w:cs="宋体"/>
          <w:b/>
          <w:color w:val="auto"/>
          <w:sz w:val="24"/>
        </w:rPr>
      </w:pPr>
      <w:r>
        <w:rPr>
          <w:rFonts w:hint="eastAsia" w:ascii="宋体" w:hAnsi="宋体" w:cs="宋体"/>
          <w:b/>
          <w:color w:val="auto"/>
          <w:sz w:val="24"/>
        </w:rPr>
        <w:t>附</w:t>
      </w:r>
      <w:bookmarkStart w:id="486" w:name="_Toc296347226"/>
      <w:bookmarkStart w:id="487" w:name="_Toc296346728"/>
      <w:bookmarkStart w:id="488" w:name="_Toc296891267"/>
      <w:bookmarkStart w:id="489" w:name="_Toc296891055"/>
      <w:bookmarkStart w:id="490" w:name="_Toc267261698"/>
      <w:bookmarkStart w:id="491" w:name="_Toc296944566"/>
      <w:bookmarkStart w:id="492" w:name="_Toc296503227"/>
      <w:r>
        <w:rPr>
          <w:rFonts w:hint="eastAsia" w:ascii="宋体" w:hAnsi="宋体" w:cs="宋体"/>
          <w:b/>
          <w:color w:val="auto"/>
          <w:sz w:val="24"/>
        </w:rPr>
        <w:t>件4：</w:t>
      </w:r>
    </w:p>
    <w:bookmarkEnd w:id="486"/>
    <w:bookmarkEnd w:id="487"/>
    <w:bookmarkEnd w:id="488"/>
    <w:bookmarkEnd w:id="489"/>
    <w:bookmarkEnd w:id="490"/>
    <w:bookmarkEnd w:id="491"/>
    <w:bookmarkEnd w:id="492"/>
    <w:p w14:paraId="28198E61">
      <w:pPr>
        <w:shd w:val="clear"/>
        <w:spacing w:beforeLines="50" w:afterLines="50" w:line="360" w:lineRule="auto"/>
        <w:jc w:val="center"/>
        <w:rPr>
          <w:rFonts w:ascii="宋体" w:hAnsi="宋体" w:cs="宋体"/>
          <w:b/>
          <w:color w:val="auto"/>
          <w:sz w:val="24"/>
        </w:rPr>
      </w:pPr>
      <w:r>
        <w:rPr>
          <w:rFonts w:hint="eastAsia" w:ascii="宋体" w:hAnsi="宋体" w:cs="宋体"/>
          <w:b/>
          <w:color w:val="auto"/>
          <w:sz w:val="24"/>
        </w:rPr>
        <w:t>承包人用于本工程施工的机械设备表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1DACF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64ACA2E7">
            <w:pPr>
              <w:pStyle w:val="18"/>
              <w:keepNext/>
              <w:shd w:val="clear"/>
              <w:ind w:left="63" w:right="63"/>
              <w:rPr>
                <w:rFonts w:hAnsi="宋体" w:cs="宋体"/>
                <w:color w:val="auto"/>
                <w:szCs w:val="24"/>
                <w:lang w:val="en-US"/>
              </w:rPr>
            </w:pPr>
            <w:r>
              <w:rPr>
                <w:rFonts w:hint="eastAsia" w:hAnsi="宋体" w:cs="宋体"/>
                <w:color w:val="auto"/>
                <w:szCs w:val="24"/>
                <w:lang w:val="en-US"/>
              </w:rPr>
              <w:t>序号</w:t>
            </w:r>
          </w:p>
        </w:tc>
        <w:tc>
          <w:tcPr>
            <w:tcW w:w="1549" w:type="dxa"/>
            <w:tcBorders>
              <w:top w:val="single" w:color="auto" w:sz="12" w:space="0"/>
              <w:bottom w:val="double" w:color="auto" w:sz="6" w:space="0"/>
            </w:tcBorders>
            <w:vAlign w:val="center"/>
          </w:tcPr>
          <w:p w14:paraId="26822767">
            <w:pPr>
              <w:pStyle w:val="18"/>
              <w:keepNext/>
              <w:shd w:val="clear"/>
              <w:ind w:left="63" w:right="63"/>
              <w:rPr>
                <w:rFonts w:hAnsi="宋体" w:cs="宋体"/>
                <w:color w:val="auto"/>
                <w:szCs w:val="24"/>
                <w:lang w:val="en-US"/>
              </w:rPr>
            </w:pPr>
            <w:r>
              <w:rPr>
                <w:rFonts w:hint="eastAsia" w:hAnsi="宋体" w:cs="宋体"/>
                <w:color w:val="auto"/>
                <w:szCs w:val="24"/>
                <w:lang w:val="en-US"/>
              </w:rPr>
              <w:t>机械或</w:t>
            </w:r>
          </w:p>
          <w:p w14:paraId="005F07C6">
            <w:pPr>
              <w:pStyle w:val="18"/>
              <w:keepNext/>
              <w:shd w:val="clear"/>
              <w:ind w:left="63" w:right="63"/>
              <w:rPr>
                <w:rFonts w:hAnsi="宋体" w:cs="宋体"/>
                <w:color w:val="auto"/>
                <w:szCs w:val="24"/>
                <w:lang w:val="en-US"/>
              </w:rPr>
            </w:pPr>
            <w:r>
              <w:rPr>
                <w:rFonts w:hint="eastAsia" w:hAnsi="宋体" w:cs="宋体"/>
                <w:color w:val="auto"/>
                <w:szCs w:val="24"/>
                <w:lang w:val="en-US"/>
              </w:rPr>
              <w:t>设备名称</w:t>
            </w:r>
          </w:p>
        </w:tc>
        <w:tc>
          <w:tcPr>
            <w:tcW w:w="1001" w:type="dxa"/>
            <w:tcBorders>
              <w:top w:val="single" w:color="auto" w:sz="12" w:space="0"/>
              <w:bottom w:val="double" w:color="auto" w:sz="6" w:space="0"/>
            </w:tcBorders>
            <w:vAlign w:val="center"/>
          </w:tcPr>
          <w:p w14:paraId="02ED3625">
            <w:pPr>
              <w:pStyle w:val="18"/>
              <w:keepNext/>
              <w:shd w:val="clear"/>
              <w:ind w:left="63" w:right="63"/>
              <w:rPr>
                <w:rFonts w:hAnsi="宋体" w:cs="宋体"/>
                <w:color w:val="auto"/>
                <w:szCs w:val="24"/>
                <w:lang w:val="en-US"/>
              </w:rPr>
            </w:pPr>
            <w:r>
              <w:rPr>
                <w:rFonts w:hint="eastAsia" w:hAnsi="宋体" w:cs="宋体"/>
                <w:color w:val="auto"/>
                <w:szCs w:val="24"/>
                <w:lang w:val="en-US"/>
              </w:rPr>
              <w:t>规格</w:t>
            </w:r>
          </w:p>
          <w:p w14:paraId="6AB8D71E">
            <w:pPr>
              <w:pStyle w:val="18"/>
              <w:keepNext/>
              <w:shd w:val="clear"/>
              <w:ind w:left="63" w:right="63"/>
              <w:rPr>
                <w:rFonts w:hAnsi="宋体" w:cs="宋体"/>
                <w:color w:val="auto"/>
                <w:szCs w:val="24"/>
                <w:lang w:val="en-US"/>
              </w:rPr>
            </w:pPr>
            <w:r>
              <w:rPr>
                <w:rFonts w:hint="eastAsia" w:hAnsi="宋体" w:cs="宋体"/>
                <w:color w:val="auto"/>
                <w:szCs w:val="24"/>
                <w:lang w:val="en-US"/>
              </w:rPr>
              <w:t>型号</w:t>
            </w:r>
          </w:p>
        </w:tc>
        <w:tc>
          <w:tcPr>
            <w:tcW w:w="718" w:type="dxa"/>
            <w:tcBorders>
              <w:top w:val="single" w:color="auto" w:sz="12" w:space="0"/>
              <w:bottom w:val="double" w:color="auto" w:sz="6" w:space="0"/>
            </w:tcBorders>
            <w:vAlign w:val="center"/>
          </w:tcPr>
          <w:p w14:paraId="5A97E14A">
            <w:pPr>
              <w:pStyle w:val="18"/>
              <w:keepNext/>
              <w:shd w:val="clear"/>
              <w:ind w:left="63" w:right="63"/>
              <w:rPr>
                <w:rFonts w:hAnsi="宋体" w:cs="宋体"/>
                <w:color w:val="auto"/>
                <w:szCs w:val="24"/>
                <w:lang w:val="en-US"/>
              </w:rPr>
            </w:pPr>
            <w:r>
              <w:rPr>
                <w:rFonts w:hint="eastAsia" w:hAnsi="宋体" w:cs="宋体"/>
                <w:color w:val="auto"/>
                <w:szCs w:val="24"/>
                <w:lang w:val="en-US"/>
              </w:rPr>
              <w:t>数量</w:t>
            </w:r>
          </w:p>
        </w:tc>
        <w:tc>
          <w:tcPr>
            <w:tcW w:w="794" w:type="dxa"/>
            <w:tcBorders>
              <w:top w:val="single" w:color="auto" w:sz="12" w:space="0"/>
              <w:bottom w:val="double" w:color="auto" w:sz="6" w:space="0"/>
            </w:tcBorders>
            <w:vAlign w:val="center"/>
          </w:tcPr>
          <w:p w14:paraId="37424AA1">
            <w:pPr>
              <w:pStyle w:val="18"/>
              <w:keepNext/>
              <w:shd w:val="clear"/>
              <w:ind w:left="63" w:right="63"/>
              <w:rPr>
                <w:rFonts w:hAnsi="宋体" w:cs="宋体"/>
                <w:color w:val="auto"/>
                <w:szCs w:val="24"/>
                <w:lang w:val="en-US"/>
              </w:rPr>
            </w:pPr>
            <w:r>
              <w:rPr>
                <w:rFonts w:hint="eastAsia" w:hAnsi="宋体" w:cs="宋体"/>
                <w:color w:val="auto"/>
                <w:szCs w:val="24"/>
                <w:lang w:val="en-US"/>
              </w:rPr>
              <w:t>产地</w:t>
            </w:r>
          </w:p>
        </w:tc>
        <w:tc>
          <w:tcPr>
            <w:tcW w:w="920" w:type="dxa"/>
            <w:tcBorders>
              <w:top w:val="single" w:color="auto" w:sz="12" w:space="0"/>
              <w:bottom w:val="double" w:color="auto" w:sz="6" w:space="0"/>
            </w:tcBorders>
            <w:vAlign w:val="center"/>
          </w:tcPr>
          <w:p w14:paraId="58E6DC26">
            <w:pPr>
              <w:pStyle w:val="18"/>
              <w:keepNext/>
              <w:shd w:val="clear"/>
              <w:ind w:left="63" w:right="63"/>
              <w:rPr>
                <w:rFonts w:hAnsi="宋体" w:cs="宋体"/>
                <w:color w:val="auto"/>
                <w:szCs w:val="24"/>
                <w:lang w:val="en-US"/>
              </w:rPr>
            </w:pPr>
            <w:r>
              <w:rPr>
                <w:rFonts w:hint="eastAsia" w:hAnsi="宋体" w:cs="宋体"/>
                <w:color w:val="auto"/>
                <w:szCs w:val="24"/>
                <w:lang w:val="en-US"/>
              </w:rPr>
              <w:t>制造</w:t>
            </w:r>
          </w:p>
          <w:p w14:paraId="79695204">
            <w:pPr>
              <w:pStyle w:val="18"/>
              <w:keepNext/>
              <w:shd w:val="clear"/>
              <w:ind w:left="63" w:right="63"/>
              <w:rPr>
                <w:rFonts w:hAnsi="宋体" w:cs="宋体"/>
                <w:color w:val="auto"/>
                <w:szCs w:val="24"/>
                <w:lang w:val="en-US"/>
              </w:rPr>
            </w:pPr>
            <w:r>
              <w:rPr>
                <w:rFonts w:hint="eastAsia" w:hAnsi="宋体" w:cs="宋体"/>
                <w:color w:val="auto"/>
                <w:szCs w:val="24"/>
                <w:lang w:val="en-US"/>
              </w:rPr>
              <w:t>年份</w:t>
            </w:r>
          </w:p>
        </w:tc>
        <w:tc>
          <w:tcPr>
            <w:tcW w:w="1334" w:type="dxa"/>
            <w:tcBorders>
              <w:top w:val="single" w:color="auto" w:sz="12" w:space="0"/>
              <w:bottom w:val="double" w:color="auto" w:sz="6" w:space="0"/>
            </w:tcBorders>
            <w:vAlign w:val="center"/>
          </w:tcPr>
          <w:p w14:paraId="14C070A9">
            <w:pPr>
              <w:pStyle w:val="18"/>
              <w:keepNext/>
              <w:shd w:val="clear"/>
              <w:ind w:left="63" w:right="63"/>
              <w:rPr>
                <w:rFonts w:hAnsi="宋体" w:cs="宋体"/>
                <w:color w:val="auto"/>
                <w:szCs w:val="24"/>
                <w:lang w:val="en-US"/>
              </w:rPr>
            </w:pPr>
            <w:r>
              <w:rPr>
                <w:rFonts w:hint="eastAsia" w:hAnsi="宋体" w:cs="宋体"/>
                <w:color w:val="auto"/>
                <w:szCs w:val="24"/>
                <w:lang w:val="en-US"/>
              </w:rPr>
              <w:t>额定功率(kW)</w:t>
            </w:r>
          </w:p>
        </w:tc>
        <w:tc>
          <w:tcPr>
            <w:tcW w:w="920" w:type="dxa"/>
            <w:tcBorders>
              <w:top w:val="single" w:color="auto" w:sz="12" w:space="0"/>
              <w:bottom w:val="double" w:color="auto" w:sz="6" w:space="0"/>
            </w:tcBorders>
            <w:vAlign w:val="center"/>
          </w:tcPr>
          <w:p w14:paraId="50B9A515">
            <w:pPr>
              <w:pStyle w:val="18"/>
              <w:keepNext/>
              <w:shd w:val="clear"/>
              <w:ind w:left="63" w:right="63"/>
              <w:rPr>
                <w:rFonts w:hAnsi="宋体" w:cs="宋体"/>
                <w:color w:val="auto"/>
                <w:szCs w:val="24"/>
                <w:lang w:val="en-US"/>
              </w:rPr>
            </w:pPr>
            <w:r>
              <w:rPr>
                <w:rFonts w:hint="eastAsia" w:hAnsi="宋体" w:cs="宋体"/>
                <w:color w:val="auto"/>
                <w:szCs w:val="24"/>
                <w:lang w:val="en-US"/>
              </w:rPr>
              <w:t>生产</w:t>
            </w:r>
          </w:p>
          <w:p w14:paraId="60364C48">
            <w:pPr>
              <w:pStyle w:val="18"/>
              <w:keepNext/>
              <w:shd w:val="clear"/>
              <w:ind w:left="63" w:right="63"/>
              <w:rPr>
                <w:rFonts w:hAnsi="宋体" w:cs="宋体"/>
                <w:color w:val="auto"/>
                <w:szCs w:val="24"/>
                <w:lang w:val="en-US"/>
              </w:rPr>
            </w:pPr>
            <w:r>
              <w:rPr>
                <w:rFonts w:hint="eastAsia" w:hAnsi="宋体" w:cs="宋体"/>
                <w:color w:val="auto"/>
                <w:szCs w:val="24"/>
                <w:lang w:val="en-US"/>
              </w:rPr>
              <w:t>能力</w:t>
            </w:r>
          </w:p>
        </w:tc>
        <w:tc>
          <w:tcPr>
            <w:tcW w:w="828" w:type="dxa"/>
            <w:tcBorders>
              <w:top w:val="single" w:color="auto" w:sz="12" w:space="0"/>
              <w:bottom w:val="double" w:color="auto" w:sz="6" w:space="0"/>
            </w:tcBorders>
            <w:vAlign w:val="center"/>
          </w:tcPr>
          <w:p w14:paraId="2CBB31BC">
            <w:pPr>
              <w:pStyle w:val="18"/>
              <w:keepNext/>
              <w:shd w:val="clear"/>
              <w:ind w:left="63" w:right="63"/>
              <w:rPr>
                <w:rFonts w:hAnsi="宋体" w:cs="宋体"/>
                <w:color w:val="auto"/>
                <w:szCs w:val="24"/>
                <w:lang w:val="en-US"/>
              </w:rPr>
            </w:pPr>
            <w:r>
              <w:rPr>
                <w:rFonts w:hint="eastAsia" w:hAnsi="宋体" w:cs="宋体"/>
                <w:color w:val="auto"/>
                <w:szCs w:val="24"/>
                <w:lang w:val="en-US"/>
              </w:rPr>
              <w:t>备注</w:t>
            </w:r>
          </w:p>
        </w:tc>
      </w:tr>
      <w:tr w14:paraId="5384D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7F5ED188">
            <w:pPr>
              <w:pStyle w:val="18"/>
              <w:keepNext/>
              <w:shd w:val="clear"/>
              <w:ind w:left="63" w:right="63"/>
              <w:rPr>
                <w:rFonts w:hAnsi="宋体" w:cs="宋体"/>
                <w:color w:val="auto"/>
                <w:szCs w:val="24"/>
                <w:lang w:val="en-US"/>
              </w:rPr>
            </w:pPr>
          </w:p>
        </w:tc>
        <w:tc>
          <w:tcPr>
            <w:tcW w:w="1549" w:type="dxa"/>
            <w:tcBorders>
              <w:top w:val="double" w:color="auto" w:sz="6" w:space="0"/>
              <w:bottom w:val="single" w:color="auto" w:sz="6" w:space="0"/>
            </w:tcBorders>
            <w:vAlign w:val="center"/>
          </w:tcPr>
          <w:p w14:paraId="484F060F">
            <w:pPr>
              <w:pStyle w:val="18"/>
              <w:keepNext/>
              <w:shd w:val="clear"/>
              <w:ind w:left="63" w:right="63"/>
              <w:rPr>
                <w:rFonts w:hAnsi="宋体" w:cs="宋体"/>
                <w:color w:val="auto"/>
                <w:szCs w:val="24"/>
                <w:lang w:val="en-US"/>
              </w:rPr>
            </w:pPr>
          </w:p>
        </w:tc>
        <w:tc>
          <w:tcPr>
            <w:tcW w:w="1001" w:type="dxa"/>
            <w:tcBorders>
              <w:top w:val="double" w:color="auto" w:sz="6" w:space="0"/>
              <w:bottom w:val="single" w:color="auto" w:sz="6" w:space="0"/>
            </w:tcBorders>
            <w:vAlign w:val="center"/>
          </w:tcPr>
          <w:p w14:paraId="4CD32089">
            <w:pPr>
              <w:pStyle w:val="18"/>
              <w:keepNext/>
              <w:shd w:val="clear"/>
              <w:ind w:left="63" w:right="63"/>
              <w:rPr>
                <w:rFonts w:hAnsi="宋体" w:cs="宋体"/>
                <w:color w:val="auto"/>
                <w:szCs w:val="24"/>
                <w:lang w:val="en-US"/>
              </w:rPr>
            </w:pPr>
          </w:p>
        </w:tc>
        <w:tc>
          <w:tcPr>
            <w:tcW w:w="718" w:type="dxa"/>
            <w:tcBorders>
              <w:top w:val="double" w:color="auto" w:sz="6" w:space="0"/>
              <w:bottom w:val="single" w:color="auto" w:sz="6" w:space="0"/>
            </w:tcBorders>
            <w:vAlign w:val="center"/>
          </w:tcPr>
          <w:p w14:paraId="143D44E6">
            <w:pPr>
              <w:pStyle w:val="18"/>
              <w:keepNext/>
              <w:shd w:val="clear"/>
              <w:ind w:left="63" w:right="63"/>
              <w:rPr>
                <w:rFonts w:hAnsi="宋体" w:cs="宋体"/>
                <w:color w:val="auto"/>
                <w:szCs w:val="24"/>
                <w:lang w:val="en-US"/>
              </w:rPr>
            </w:pPr>
          </w:p>
        </w:tc>
        <w:tc>
          <w:tcPr>
            <w:tcW w:w="794" w:type="dxa"/>
            <w:tcBorders>
              <w:top w:val="double" w:color="auto" w:sz="6" w:space="0"/>
              <w:bottom w:val="single" w:color="auto" w:sz="6" w:space="0"/>
            </w:tcBorders>
            <w:vAlign w:val="center"/>
          </w:tcPr>
          <w:p w14:paraId="14F529AD">
            <w:pPr>
              <w:pStyle w:val="18"/>
              <w:keepNext/>
              <w:shd w:val="clear"/>
              <w:ind w:left="63" w:right="63"/>
              <w:rPr>
                <w:rFonts w:hAnsi="宋体" w:cs="宋体"/>
                <w:color w:val="auto"/>
                <w:szCs w:val="24"/>
                <w:lang w:val="en-US"/>
              </w:rPr>
            </w:pPr>
          </w:p>
        </w:tc>
        <w:tc>
          <w:tcPr>
            <w:tcW w:w="920" w:type="dxa"/>
            <w:tcBorders>
              <w:top w:val="double" w:color="auto" w:sz="6" w:space="0"/>
              <w:bottom w:val="single" w:color="auto" w:sz="6" w:space="0"/>
            </w:tcBorders>
            <w:vAlign w:val="center"/>
          </w:tcPr>
          <w:p w14:paraId="3A501857">
            <w:pPr>
              <w:pStyle w:val="18"/>
              <w:keepNext/>
              <w:shd w:val="clear"/>
              <w:ind w:left="63" w:right="63"/>
              <w:rPr>
                <w:rFonts w:hAnsi="宋体" w:cs="宋体"/>
                <w:color w:val="auto"/>
                <w:szCs w:val="24"/>
                <w:lang w:val="en-US"/>
              </w:rPr>
            </w:pPr>
          </w:p>
        </w:tc>
        <w:tc>
          <w:tcPr>
            <w:tcW w:w="1334" w:type="dxa"/>
            <w:tcBorders>
              <w:top w:val="double" w:color="auto" w:sz="6" w:space="0"/>
              <w:bottom w:val="single" w:color="auto" w:sz="6" w:space="0"/>
            </w:tcBorders>
            <w:vAlign w:val="center"/>
          </w:tcPr>
          <w:p w14:paraId="7AA2D5FC">
            <w:pPr>
              <w:pStyle w:val="18"/>
              <w:keepNext/>
              <w:shd w:val="clear"/>
              <w:ind w:left="63" w:right="63"/>
              <w:rPr>
                <w:rFonts w:hAnsi="宋体" w:cs="宋体"/>
                <w:color w:val="auto"/>
                <w:szCs w:val="24"/>
                <w:lang w:val="en-US"/>
              </w:rPr>
            </w:pPr>
          </w:p>
        </w:tc>
        <w:tc>
          <w:tcPr>
            <w:tcW w:w="920" w:type="dxa"/>
            <w:tcBorders>
              <w:top w:val="double" w:color="auto" w:sz="6" w:space="0"/>
              <w:bottom w:val="single" w:color="auto" w:sz="6" w:space="0"/>
            </w:tcBorders>
            <w:vAlign w:val="center"/>
          </w:tcPr>
          <w:p w14:paraId="59D9248B">
            <w:pPr>
              <w:pStyle w:val="18"/>
              <w:keepNext/>
              <w:shd w:val="clear"/>
              <w:ind w:left="63" w:right="63"/>
              <w:rPr>
                <w:rFonts w:hAnsi="宋体" w:cs="宋体"/>
                <w:color w:val="auto"/>
                <w:szCs w:val="24"/>
                <w:lang w:val="en-US"/>
              </w:rPr>
            </w:pPr>
          </w:p>
        </w:tc>
        <w:tc>
          <w:tcPr>
            <w:tcW w:w="828" w:type="dxa"/>
            <w:tcBorders>
              <w:top w:val="double" w:color="auto" w:sz="6" w:space="0"/>
              <w:bottom w:val="single" w:color="auto" w:sz="6" w:space="0"/>
            </w:tcBorders>
            <w:vAlign w:val="center"/>
          </w:tcPr>
          <w:p w14:paraId="38B40DE2">
            <w:pPr>
              <w:pStyle w:val="18"/>
              <w:keepNext/>
              <w:shd w:val="clear"/>
              <w:ind w:left="63" w:right="63"/>
              <w:rPr>
                <w:rFonts w:hAnsi="宋体" w:cs="宋体"/>
                <w:color w:val="auto"/>
                <w:szCs w:val="24"/>
                <w:lang w:val="en-US"/>
              </w:rPr>
            </w:pPr>
          </w:p>
        </w:tc>
      </w:tr>
      <w:tr w14:paraId="18527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41ED018C">
            <w:pPr>
              <w:pStyle w:val="18"/>
              <w:keepNext/>
              <w:shd w:val="clear"/>
              <w:ind w:left="63" w:right="63"/>
              <w:rPr>
                <w:rFonts w:hAnsi="宋体" w:cs="宋体"/>
                <w:color w:val="auto"/>
                <w:szCs w:val="24"/>
                <w:lang w:val="en-US"/>
              </w:rPr>
            </w:pPr>
          </w:p>
        </w:tc>
        <w:tc>
          <w:tcPr>
            <w:tcW w:w="1549" w:type="dxa"/>
            <w:tcBorders>
              <w:top w:val="nil"/>
            </w:tcBorders>
            <w:vAlign w:val="center"/>
          </w:tcPr>
          <w:p w14:paraId="15D1511A">
            <w:pPr>
              <w:pStyle w:val="18"/>
              <w:keepNext/>
              <w:shd w:val="clear"/>
              <w:ind w:left="63" w:right="63"/>
              <w:rPr>
                <w:rFonts w:hAnsi="宋体" w:cs="宋体"/>
                <w:color w:val="auto"/>
                <w:szCs w:val="24"/>
                <w:lang w:val="en-US"/>
              </w:rPr>
            </w:pPr>
          </w:p>
        </w:tc>
        <w:tc>
          <w:tcPr>
            <w:tcW w:w="1001" w:type="dxa"/>
            <w:tcBorders>
              <w:top w:val="nil"/>
            </w:tcBorders>
            <w:vAlign w:val="center"/>
          </w:tcPr>
          <w:p w14:paraId="35415CD3">
            <w:pPr>
              <w:pStyle w:val="18"/>
              <w:keepNext/>
              <w:shd w:val="clear"/>
              <w:ind w:left="63" w:right="63"/>
              <w:rPr>
                <w:rFonts w:hAnsi="宋体" w:cs="宋体"/>
                <w:color w:val="auto"/>
                <w:szCs w:val="24"/>
                <w:lang w:val="en-US"/>
              </w:rPr>
            </w:pPr>
          </w:p>
        </w:tc>
        <w:tc>
          <w:tcPr>
            <w:tcW w:w="718" w:type="dxa"/>
            <w:tcBorders>
              <w:top w:val="nil"/>
            </w:tcBorders>
            <w:vAlign w:val="center"/>
          </w:tcPr>
          <w:p w14:paraId="1F89DFDD">
            <w:pPr>
              <w:pStyle w:val="18"/>
              <w:keepNext/>
              <w:shd w:val="clear"/>
              <w:ind w:left="63" w:right="63"/>
              <w:rPr>
                <w:rFonts w:hAnsi="宋体" w:cs="宋体"/>
                <w:color w:val="auto"/>
                <w:szCs w:val="24"/>
                <w:lang w:val="en-US"/>
              </w:rPr>
            </w:pPr>
          </w:p>
        </w:tc>
        <w:tc>
          <w:tcPr>
            <w:tcW w:w="794" w:type="dxa"/>
            <w:tcBorders>
              <w:top w:val="nil"/>
            </w:tcBorders>
            <w:vAlign w:val="center"/>
          </w:tcPr>
          <w:p w14:paraId="2E687C17">
            <w:pPr>
              <w:pStyle w:val="18"/>
              <w:keepNext/>
              <w:shd w:val="clear"/>
              <w:ind w:left="63" w:right="63"/>
              <w:rPr>
                <w:rFonts w:hAnsi="宋体" w:cs="宋体"/>
                <w:color w:val="auto"/>
                <w:szCs w:val="24"/>
                <w:lang w:val="en-US"/>
              </w:rPr>
            </w:pPr>
          </w:p>
        </w:tc>
        <w:tc>
          <w:tcPr>
            <w:tcW w:w="920" w:type="dxa"/>
            <w:tcBorders>
              <w:top w:val="nil"/>
            </w:tcBorders>
            <w:vAlign w:val="center"/>
          </w:tcPr>
          <w:p w14:paraId="3904E964">
            <w:pPr>
              <w:pStyle w:val="18"/>
              <w:keepNext/>
              <w:shd w:val="clear"/>
              <w:ind w:left="63" w:right="63"/>
              <w:rPr>
                <w:rFonts w:hAnsi="宋体" w:cs="宋体"/>
                <w:color w:val="auto"/>
                <w:szCs w:val="24"/>
                <w:lang w:val="en-US"/>
              </w:rPr>
            </w:pPr>
          </w:p>
        </w:tc>
        <w:tc>
          <w:tcPr>
            <w:tcW w:w="1334" w:type="dxa"/>
            <w:tcBorders>
              <w:top w:val="nil"/>
            </w:tcBorders>
            <w:vAlign w:val="center"/>
          </w:tcPr>
          <w:p w14:paraId="6B121B9E">
            <w:pPr>
              <w:pStyle w:val="18"/>
              <w:keepNext/>
              <w:shd w:val="clear"/>
              <w:ind w:left="63" w:right="63"/>
              <w:rPr>
                <w:rFonts w:hAnsi="宋体" w:cs="宋体"/>
                <w:color w:val="auto"/>
                <w:szCs w:val="24"/>
                <w:lang w:val="en-US"/>
              </w:rPr>
            </w:pPr>
          </w:p>
        </w:tc>
        <w:tc>
          <w:tcPr>
            <w:tcW w:w="920" w:type="dxa"/>
            <w:tcBorders>
              <w:top w:val="nil"/>
            </w:tcBorders>
            <w:vAlign w:val="center"/>
          </w:tcPr>
          <w:p w14:paraId="7B65B6D1">
            <w:pPr>
              <w:pStyle w:val="18"/>
              <w:keepNext/>
              <w:shd w:val="clear"/>
              <w:ind w:left="63" w:right="63"/>
              <w:rPr>
                <w:rFonts w:hAnsi="宋体" w:cs="宋体"/>
                <w:color w:val="auto"/>
                <w:szCs w:val="24"/>
                <w:lang w:val="en-US"/>
              </w:rPr>
            </w:pPr>
          </w:p>
        </w:tc>
        <w:tc>
          <w:tcPr>
            <w:tcW w:w="828" w:type="dxa"/>
            <w:tcBorders>
              <w:top w:val="nil"/>
            </w:tcBorders>
            <w:vAlign w:val="center"/>
          </w:tcPr>
          <w:p w14:paraId="7AB88B0D">
            <w:pPr>
              <w:pStyle w:val="18"/>
              <w:keepNext/>
              <w:shd w:val="clear"/>
              <w:ind w:left="63" w:right="63"/>
              <w:rPr>
                <w:rFonts w:hAnsi="宋体" w:cs="宋体"/>
                <w:color w:val="auto"/>
                <w:szCs w:val="24"/>
                <w:lang w:val="en-US"/>
              </w:rPr>
            </w:pPr>
          </w:p>
        </w:tc>
      </w:tr>
      <w:tr w14:paraId="0996B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5775475">
            <w:pPr>
              <w:pStyle w:val="18"/>
              <w:keepNext/>
              <w:shd w:val="clear"/>
              <w:ind w:left="63" w:right="63"/>
              <w:rPr>
                <w:rFonts w:hAnsi="宋体" w:cs="宋体"/>
                <w:color w:val="auto"/>
                <w:szCs w:val="24"/>
                <w:lang w:val="en-US"/>
              </w:rPr>
            </w:pPr>
          </w:p>
        </w:tc>
        <w:tc>
          <w:tcPr>
            <w:tcW w:w="1549" w:type="dxa"/>
            <w:vAlign w:val="center"/>
          </w:tcPr>
          <w:p w14:paraId="495C0898">
            <w:pPr>
              <w:pStyle w:val="18"/>
              <w:keepNext/>
              <w:shd w:val="clear"/>
              <w:ind w:left="63" w:right="63"/>
              <w:rPr>
                <w:rFonts w:hAnsi="宋体" w:cs="宋体"/>
                <w:color w:val="auto"/>
                <w:szCs w:val="24"/>
                <w:lang w:val="en-US"/>
              </w:rPr>
            </w:pPr>
          </w:p>
        </w:tc>
        <w:tc>
          <w:tcPr>
            <w:tcW w:w="1001" w:type="dxa"/>
            <w:vAlign w:val="center"/>
          </w:tcPr>
          <w:p w14:paraId="35EA3A5F">
            <w:pPr>
              <w:pStyle w:val="18"/>
              <w:keepNext/>
              <w:shd w:val="clear"/>
              <w:ind w:left="63" w:right="63"/>
              <w:rPr>
                <w:rFonts w:hAnsi="宋体" w:cs="宋体"/>
                <w:color w:val="auto"/>
                <w:szCs w:val="24"/>
                <w:lang w:val="en-US"/>
              </w:rPr>
            </w:pPr>
          </w:p>
        </w:tc>
        <w:tc>
          <w:tcPr>
            <w:tcW w:w="718" w:type="dxa"/>
            <w:vAlign w:val="center"/>
          </w:tcPr>
          <w:p w14:paraId="3A37ED6E">
            <w:pPr>
              <w:pStyle w:val="18"/>
              <w:keepNext/>
              <w:shd w:val="clear"/>
              <w:ind w:left="63" w:right="63"/>
              <w:rPr>
                <w:rFonts w:hAnsi="宋体" w:cs="宋体"/>
                <w:color w:val="auto"/>
                <w:szCs w:val="24"/>
                <w:lang w:val="en-US"/>
              </w:rPr>
            </w:pPr>
          </w:p>
        </w:tc>
        <w:tc>
          <w:tcPr>
            <w:tcW w:w="794" w:type="dxa"/>
            <w:vAlign w:val="center"/>
          </w:tcPr>
          <w:p w14:paraId="7AE90F78">
            <w:pPr>
              <w:pStyle w:val="18"/>
              <w:keepNext/>
              <w:shd w:val="clear"/>
              <w:ind w:left="63" w:right="63"/>
              <w:rPr>
                <w:rFonts w:hAnsi="宋体" w:cs="宋体"/>
                <w:color w:val="auto"/>
                <w:szCs w:val="24"/>
                <w:lang w:val="en-US"/>
              </w:rPr>
            </w:pPr>
          </w:p>
        </w:tc>
        <w:tc>
          <w:tcPr>
            <w:tcW w:w="920" w:type="dxa"/>
            <w:vAlign w:val="center"/>
          </w:tcPr>
          <w:p w14:paraId="5537F725">
            <w:pPr>
              <w:pStyle w:val="18"/>
              <w:keepNext/>
              <w:shd w:val="clear"/>
              <w:ind w:left="63" w:right="63"/>
              <w:rPr>
                <w:rFonts w:hAnsi="宋体" w:cs="宋体"/>
                <w:color w:val="auto"/>
                <w:szCs w:val="24"/>
                <w:lang w:val="en-US"/>
              </w:rPr>
            </w:pPr>
          </w:p>
        </w:tc>
        <w:tc>
          <w:tcPr>
            <w:tcW w:w="1334" w:type="dxa"/>
            <w:vAlign w:val="center"/>
          </w:tcPr>
          <w:p w14:paraId="06FB5152">
            <w:pPr>
              <w:pStyle w:val="18"/>
              <w:keepNext/>
              <w:shd w:val="clear"/>
              <w:ind w:left="63" w:right="63"/>
              <w:rPr>
                <w:rFonts w:hAnsi="宋体" w:cs="宋体"/>
                <w:color w:val="auto"/>
                <w:szCs w:val="24"/>
                <w:lang w:val="en-US"/>
              </w:rPr>
            </w:pPr>
          </w:p>
        </w:tc>
        <w:tc>
          <w:tcPr>
            <w:tcW w:w="920" w:type="dxa"/>
            <w:vAlign w:val="center"/>
          </w:tcPr>
          <w:p w14:paraId="6BBBF965">
            <w:pPr>
              <w:pStyle w:val="18"/>
              <w:keepNext/>
              <w:shd w:val="clear"/>
              <w:ind w:left="63" w:right="63"/>
              <w:rPr>
                <w:rFonts w:hAnsi="宋体" w:cs="宋体"/>
                <w:color w:val="auto"/>
                <w:szCs w:val="24"/>
                <w:lang w:val="en-US"/>
              </w:rPr>
            </w:pPr>
          </w:p>
        </w:tc>
        <w:tc>
          <w:tcPr>
            <w:tcW w:w="828" w:type="dxa"/>
            <w:vAlign w:val="center"/>
          </w:tcPr>
          <w:p w14:paraId="1B84F2E8">
            <w:pPr>
              <w:pStyle w:val="18"/>
              <w:keepNext/>
              <w:shd w:val="clear"/>
              <w:ind w:left="63" w:right="63"/>
              <w:rPr>
                <w:rFonts w:hAnsi="宋体" w:cs="宋体"/>
                <w:color w:val="auto"/>
                <w:szCs w:val="24"/>
                <w:lang w:val="en-US"/>
              </w:rPr>
            </w:pPr>
          </w:p>
        </w:tc>
      </w:tr>
      <w:tr w14:paraId="0A97E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53A7187">
            <w:pPr>
              <w:pStyle w:val="18"/>
              <w:keepNext/>
              <w:shd w:val="clear"/>
              <w:ind w:left="63" w:right="63"/>
              <w:rPr>
                <w:rFonts w:hAnsi="宋体" w:cs="宋体"/>
                <w:color w:val="auto"/>
                <w:szCs w:val="24"/>
                <w:lang w:val="en-US"/>
              </w:rPr>
            </w:pPr>
          </w:p>
        </w:tc>
        <w:tc>
          <w:tcPr>
            <w:tcW w:w="1549" w:type="dxa"/>
            <w:vAlign w:val="center"/>
          </w:tcPr>
          <w:p w14:paraId="2C829D3F">
            <w:pPr>
              <w:pStyle w:val="18"/>
              <w:keepNext/>
              <w:shd w:val="clear"/>
              <w:ind w:left="63" w:right="63"/>
              <w:rPr>
                <w:rFonts w:hAnsi="宋体" w:cs="宋体"/>
                <w:color w:val="auto"/>
                <w:szCs w:val="24"/>
                <w:lang w:val="en-US"/>
              </w:rPr>
            </w:pPr>
          </w:p>
        </w:tc>
        <w:tc>
          <w:tcPr>
            <w:tcW w:w="1001" w:type="dxa"/>
            <w:vAlign w:val="center"/>
          </w:tcPr>
          <w:p w14:paraId="159521DF">
            <w:pPr>
              <w:pStyle w:val="18"/>
              <w:keepNext/>
              <w:shd w:val="clear"/>
              <w:ind w:left="63" w:right="63"/>
              <w:rPr>
                <w:rFonts w:hAnsi="宋体" w:cs="宋体"/>
                <w:color w:val="auto"/>
                <w:szCs w:val="24"/>
                <w:lang w:val="en-US"/>
              </w:rPr>
            </w:pPr>
          </w:p>
        </w:tc>
        <w:tc>
          <w:tcPr>
            <w:tcW w:w="718" w:type="dxa"/>
            <w:vAlign w:val="center"/>
          </w:tcPr>
          <w:p w14:paraId="424C77E4">
            <w:pPr>
              <w:pStyle w:val="18"/>
              <w:keepNext/>
              <w:shd w:val="clear"/>
              <w:ind w:left="63" w:right="63"/>
              <w:rPr>
                <w:rFonts w:hAnsi="宋体" w:cs="宋体"/>
                <w:color w:val="auto"/>
                <w:szCs w:val="24"/>
                <w:lang w:val="en-US"/>
              </w:rPr>
            </w:pPr>
          </w:p>
        </w:tc>
        <w:tc>
          <w:tcPr>
            <w:tcW w:w="794" w:type="dxa"/>
            <w:vAlign w:val="center"/>
          </w:tcPr>
          <w:p w14:paraId="7097B50B">
            <w:pPr>
              <w:pStyle w:val="18"/>
              <w:keepNext/>
              <w:shd w:val="clear"/>
              <w:ind w:left="63" w:right="63"/>
              <w:rPr>
                <w:rFonts w:hAnsi="宋体" w:cs="宋体"/>
                <w:color w:val="auto"/>
                <w:szCs w:val="24"/>
                <w:lang w:val="en-US"/>
              </w:rPr>
            </w:pPr>
          </w:p>
        </w:tc>
        <w:tc>
          <w:tcPr>
            <w:tcW w:w="920" w:type="dxa"/>
            <w:vAlign w:val="center"/>
          </w:tcPr>
          <w:p w14:paraId="3337F9C8">
            <w:pPr>
              <w:pStyle w:val="18"/>
              <w:keepNext/>
              <w:shd w:val="clear"/>
              <w:ind w:left="63" w:right="63"/>
              <w:rPr>
                <w:rFonts w:hAnsi="宋体" w:cs="宋体"/>
                <w:color w:val="auto"/>
                <w:szCs w:val="24"/>
                <w:lang w:val="en-US"/>
              </w:rPr>
            </w:pPr>
          </w:p>
        </w:tc>
        <w:tc>
          <w:tcPr>
            <w:tcW w:w="1334" w:type="dxa"/>
            <w:vAlign w:val="center"/>
          </w:tcPr>
          <w:p w14:paraId="6F0807B8">
            <w:pPr>
              <w:pStyle w:val="18"/>
              <w:keepNext/>
              <w:shd w:val="clear"/>
              <w:ind w:left="63" w:right="63"/>
              <w:rPr>
                <w:rFonts w:hAnsi="宋体" w:cs="宋体"/>
                <w:color w:val="auto"/>
                <w:szCs w:val="24"/>
                <w:lang w:val="en-US"/>
              </w:rPr>
            </w:pPr>
          </w:p>
        </w:tc>
        <w:tc>
          <w:tcPr>
            <w:tcW w:w="920" w:type="dxa"/>
            <w:vAlign w:val="center"/>
          </w:tcPr>
          <w:p w14:paraId="0B27BB7A">
            <w:pPr>
              <w:pStyle w:val="18"/>
              <w:keepNext/>
              <w:shd w:val="clear"/>
              <w:ind w:left="63" w:right="63"/>
              <w:rPr>
                <w:rFonts w:hAnsi="宋体" w:cs="宋体"/>
                <w:color w:val="auto"/>
                <w:szCs w:val="24"/>
                <w:lang w:val="en-US"/>
              </w:rPr>
            </w:pPr>
          </w:p>
        </w:tc>
        <w:tc>
          <w:tcPr>
            <w:tcW w:w="828" w:type="dxa"/>
            <w:vAlign w:val="center"/>
          </w:tcPr>
          <w:p w14:paraId="6D8E3F51">
            <w:pPr>
              <w:pStyle w:val="18"/>
              <w:keepNext/>
              <w:shd w:val="clear"/>
              <w:ind w:left="63" w:right="63"/>
              <w:rPr>
                <w:rFonts w:hAnsi="宋体" w:cs="宋体"/>
                <w:color w:val="auto"/>
                <w:szCs w:val="24"/>
                <w:lang w:val="en-US"/>
              </w:rPr>
            </w:pPr>
          </w:p>
        </w:tc>
      </w:tr>
      <w:tr w14:paraId="03C33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31E35D6">
            <w:pPr>
              <w:pStyle w:val="18"/>
              <w:keepNext/>
              <w:shd w:val="clear"/>
              <w:ind w:left="63" w:right="63"/>
              <w:rPr>
                <w:rFonts w:hAnsi="宋体" w:cs="宋体"/>
                <w:color w:val="auto"/>
                <w:szCs w:val="24"/>
                <w:lang w:val="en-US"/>
              </w:rPr>
            </w:pPr>
          </w:p>
        </w:tc>
        <w:tc>
          <w:tcPr>
            <w:tcW w:w="1549" w:type="dxa"/>
            <w:vAlign w:val="center"/>
          </w:tcPr>
          <w:p w14:paraId="43B0DF5E">
            <w:pPr>
              <w:pStyle w:val="18"/>
              <w:keepNext/>
              <w:shd w:val="clear"/>
              <w:ind w:left="63" w:right="63"/>
              <w:rPr>
                <w:rFonts w:hAnsi="宋体" w:cs="宋体"/>
                <w:color w:val="auto"/>
                <w:szCs w:val="24"/>
                <w:lang w:val="en-US"/>
              </w:rPr>
            </w:pPr>
          </w:p>
        </w:tc>
        <w:tc>
          <w:tcPr>
            <w:tcW w:w="1001" w:type="dxa"/>
            <w:vAlign w:val="center"/>
          </w:tcPr>
          <w:p w14:paraId="1D59A36A">
            <w:pPr>
              <w:pStyle w:val="18"/>
              <w:keepNext/>
              <w:shd w:val="clear"/>
              <w:ind w:left="63" w:right="63"/>
              <w:rPr>
                <w:rFonts w:hAnsi="宋体" w:cs="宋体"/>
                <w:color w:val="auto"/>
                <w:szCs w:val="24"/>
                <w:lang w:val="en-US"/>
              </w:rPr>
            </w:pPr>
          </w:p>
        </w:tc>
        <w:tc>
          <w:tcPr>
            <w:tcW w:w="718" w:type="dxa"/>
            <w:vAlign w:val="center"/>
          </w:tcPr>
          <w:p w14:paraId="74066C54">
            <w:pPr>
              <w:pStyle w:val="18"/>
              <w:keepNext/>
              <w:shd w:val="clear"/>
              <w:ind w:left="63" w:right="63"/>
              <w:rPr>
                <w:rFonts w:hAnsi="宋体" w:cs="宋体"/>
                <w:color w:val="auto"/>
                <w:szCs w:val="24"/>
                <w:lang w:val="en-US"/>
              </w:rPr>
            </w:pPr>
          </w:p>
        </w:tc>
        <w:tc>
          <w:tcPr>
            <w:tcW w:w="794" w:type="dxa"/>
            <w:vAlign w:val="center"/>
          </w:tcPr>
          <w:p w14:paraId="2C9706E8">
            <w:pPr>
              <w:pStyle w:val="18"/>
              <w:keepNext/>
              <w:shd w:val="clear"/>
              <w:ind w:left="63" w:right="63"/>
              <w:rPr>
                <w:rFonts w:hAnsi="宋体" w:cs="宋体"/>
                <w:color w:val="auto"/>
                <w:szCs w:val="24"/>
                <w:lang w:val="en-US"/>
              </w:rPr>
            </w:pPr>
          </w:p>
        </w:tc>
        <w:tc>
          <w:tcPr>
            <w:tcW w:w="920" w:type="dxa"/>
            <w:vAlign w:val="center"/>
          </w:tcPr>
          <w:p w14:paraId="2ABC498F">
            <w:pPr>
              <w:pStyle w:val="18"/>
              <w:keepNext/>
              <w:shd w:val="clear"/>
              <w:ind w:left="63" w:right="63"/>
              <w:rPr>
                <w:rFonts w:hAnsi="宋体" w:cs="宋体"/>
                <w:color w:val="auto"/>
                <w:szCs w:val="24"/>
                <w:lang w:val="en-US"/>
              </w:rPr>
            </w:pPr>
          </w:p>
        </w:tc>
        <w:tc>
          <w:tcPr>
            <w:tcW w:w="1334" w:type="dxa"/>
            <w:vAlign w:val="center"/>
          </w:tcPr>
          <w:p w14:paraId="49AF5F22">
            <w:pPr>
              <w:pStyle w:val="18"/>
              <w:keepNext/>
              <w:shd w:val="clear"/>
              <w:ind w:left="63" w:right="63"/>
              <w:rPr>
                <w:rFonts w:hAnsi="宋体" w:cs="宋体"/>
                <w:color w:val="auto"/>
                <w:szCs w:val="24"/>
                <w:lang w:val="en-US"/>
              </w:rPr>
            </w:pPr>
          </w:p>
        </w:tc>
        <w:tc>
          <w:tcPr>
            <w:tcW w:w="920" w:type="dxa"/>
            <w:vAlign w:val="center"/>
          </w:tcPr>
          <w:p w14:paraId="2C224CF2">
            <w:pPr>
              <w:pStyle w:val="18"/>
              <w:keepNext/>
              <w:shd w:val="clear"/>
              <w:ind w:left="63" w:right="63"/>
              <w:rPr>
                <w:rFonts w:hAnsi="宋体" w:cs="宋体"/>
                <w:color w:val="auto"/>
                <w:szCs w:val="24"/>
                <w:lang w:val="en-US"/>
              </w:rPr>
            </w:pPr>
          </w:p>
        </w:tc>
        <w:tc>
          <w:tcPr>
            <w:tcW w:w="828" w:type="dxa"/>
            <w:vAlign w:val="center"/>
          </w:tcPr>
          <w:p w14:paraId="7B550BEA">
            <w:pPr>
              <w:pStyle w:val="18"/>
              <w:keepNext/>
              <w:shd w:val="clear"/>
              <w:ind w:left="63" w:right="63"/>
              <w:rPr>
                <w:rFonts w:hAnsi="宋体" w:cs="宋体"/>
                <w:color w:val="auto"/>
                <w:szCs w:val="24"/>
                <w:lang w:val="en-US"/>
              </w:rPr>
            </w:pPr>
          </w:p>
        </w:tc>
      </w:tr>
      <w:tr w14:paraId="5278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ACB78DE">
            <w:pPr>
              <w:pStyle w:val="18"/>
              <w:keepNext/>
              <w:shd w:val="clear"/>
              <w:ind w:left="63" w:right="63"/>
              <w:rPr>
                <w:rFonts w:hAnsi="宋体" w:cs="宋体"/>
                <w:color w:val="auto"/>
                <w:szCs w:val="24"/>
                <w:lang w:val="en-US"/>
              </w:rPr>
            </w:pPr>
          </w:p>
        </w:tc>
        <w:tc>
          <w:tcPr>
            <w:tcW w:w="1549" w:type="dxa"/>
            <w:vAlign w:val="center"/>
          </w:tcPr>
          <w:p w14:paraId="7AF5A81C">
            <w:pPr>
              <w:pStyle w:val="18"/>
              <w:keepNext/>
              <w:shd w:val="clear"/>
              <w:ind w:left="63" w:right="63"/>
              <w:rPr>
                <w:rFonts w:hAnsi="宋体" w:cs="宋体"/>
                <w:color w:val="auto"/>
                <w:szCs w:val="24"/>
                <w:lang w:val="en-US"/>
              </w:rPr>
            </w:pPr>
          </w:p>
        </w:tc>
        <w:tc>
          <w:tcPr>
            <w:tcW w:w="1001" w:type="dxa"/>
            <w:vAlign w:val="center"/>
          </w:tcPr>
          <w:p w14:paraId="0E463493">
            <w:pPr>
              <w:pStyle w:val="18"/>
              <w:keepNext/>
              <w:shd w:val="clear"/>
              <w:ind w:left="63" w:right="63"/>
              <w:rPr>
                <w:rFonts w:hAnsi="宋体" w:cs="宋体"/>
                <w:color w:val="auto"/>
                <w:szCs w:val="24"/>
                <w:lang w:val="en-US"/>
              </w:rPr>
            </w:pPr>
          </w:p>
        </w:tc>
        <w:tc>
          <w:tcPr>
            <w:tcW w:w="718" w:type="dxa"/>
            <w:vAlign w:val="center"/>
          </w:tcPr>
          <w:p w14:paraId="69560246">
            <w:pPr>
              <w:pStyle w:val="18"/>
              <w:keepNext/>
              <w:shd w:val="clear"/>
              <w:ind w:left="63" w:right="63"/>
              <w:rPr>
                <w:rFonts w:hAnsi="宋体" w:cs="宋体"/>
                <w:color w:val="auto"/>
                <w:szCs w:val="24"/>
                <w:lang w:val="en-US"/>
              </w:rPr>
            </w:pPr>
          </w:p>
        </w:tc>
        <w:tc>
          <w:tcPr>
            <w:tcW w:w="794" w:type="dxa"/>
            <w:vAlign w:val="center"/>
          </w:tcPr>
          <w:p w14:paraId="5F72A0F1">
            <w:pPr>
              <w:pStyle w:val="18"/>
              <w:keepNext/>
              <w:shd w:val="clear"/>
              <w:ind w:left="63" w:right="63"/>
              <w:rPr>
                <w:rFonts w:hAnsi="宋体" w:cs="宋体"/>
                <w:color w:val="auto"/>
                <w:szCs w:val="24"/>
                <w:lang w:val="en-US"/>
              </w:rPr>
            </w:pPr>
          </w:p>
        </w:tc>
        <w:tc>
          <w:tcPr>
            <w:tcW w:w="920" w:type="dxa"/>
            <w:vAlign w:val="center"/>
          </w:tcPr>
          <w:p w14:paraId="0BF2A8D5">
            <w:pPr>
              <w:pStyle w:val="18"/>
              <w:keepNext/>
              <w:shd w:val="clear"/>
              <w:ind w:left="63" w:right="63"/>
              <w:rPr>
                <w:rFonts w:hAnsi="宋体" w:cs="宋体"/>
                <w:color w:val="auto"/>
                <w:szCs w:val="24"/>
                <w:lang w:val="en-US"/>
              </w:rPr>
            </w:pPr>
          </w:p>
        </w:tc>
        <w:tc>
          <w:tcPr>
            <w:tcW w:w="1334" w:type="dxa"/>
            <w:vAlign w:val="center"/>
          </w:tcPr>
          <w:p w14:paraId="0FB74C14">
            <w:pPr>
              <w:pStyle w:val="18"/>
              <w:keepNext/>
              <w:shd w:val="clear"/>
              <w:ind w:left="63" w:right="63"/>
              <w:rPr>
                <w:rFonts w:hAnsi="宋体" w:cs="宋体"/>
                <w:color w:val="auto"/>
                <w:szCs w:val="24"/>
                <w:lang w:val="en-US"/>
              </w:rPr>
            </w:pPr>
          </w:p>
        </w:tc>
        <w:tc>
          <w:tcPr>
            <w:tcW w:w="920" w:type="dxa"/>
            <w:vAlign w:val="center"/>
          </w:tcPr>
          <w:p w14:paraId="42AAD324">
            <w:pPr>
              <w:pStyle w:val="18"/>
              <w:keepNext/>
              <w:shd w:val="clear"/>
              <w:ind w:left="63" w:right="63"/>
              <w:rPr>
                <w:rFonts w:hAnsi="宋体" w:cs="宋体"/>
                <w:color w:val="auto"/>
                <w:szCs w:val="24"/>
                <w:lang w:val="en-US"/>
              </w:rPr>
            </w:pPr>
          </w:p>
        </w:tc>
        <w:tc>
          <w:tcPr>
            <w:tcW w:w="828" w:type="dxa"/>
            <w:vAlign w:val="center"/>
          </w:tcPr>
          <w:p w14:paraId="59BC99C8">
            <w:pPr>
              <w:pStyle w:val="18"/>
              <w:keepNext/>
              <w:shd w:val="clear"/>
              <w:ind w:left="63" w:right="63"/>
              <w:rPr>
                <w:rFonts w:hAnsi="宋体" w:cs="宋体"/>
                <w:color w:val="auto"/>
                <w:szCs w:val="24"/>
                <w:lang w:val="en-US"/>
              </w:rPr>
            </w:pPr>
          </w:p>
        </w:tc>
      </w:tr>
      <w:tr w14:paraId="077E3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0F0F27C">
            <w:pPr>
              <w:pStyle w:val="18"/>
              <w:keepNext/>
              <w:shd w:val="clear"/>
              <w:ind w:left="63" w:right="63"/>
              <w:rPr>
                <w:rFonts w:hAnsi="宋体" w:cs="宋体"/>
                <w:color w:val="auto"/>
                <w:szCs w:val="24"/>
                <w:lang w:val="en-US"/>
              </w:rPr>
            </w:pPr>
          </w:p>
        </w:tc>
        <w:tc>
          <w:tcPr>
            <w:tcW w:w="1549" w:type="dxa"/>
            <w:vAlign w:val="center"/>
          </w:tcPr>
          <w:p w14:paraId="59A0C0F3">
            <w:pPr>
              <w:pStyle w:val="18"/>
              <w:keepNext/>
              <w:shd w:val="clear"/>
              <w:ind w:left="63" w:right="63"/>
              <w:rPr>
                <w:rFonts w:hAnsi="宋体" w:cs="宋体"/>
                <w:color w:val="auto"/>
                <w:szCs w:val="24"/>
                <w:lang w:val="en-US"/>
              </w:rPr>
            </w:pPr>
          </w:p>
        </w:tc>
        <w:tc>
          <w:tcPr>
            <w:tcW w:w="1001" w:type="dxa"/>
            <w:vAlign w:val="center"/>
          </w:tcPr>
          <w:p w14:paraId="2B9E0DEC">
            <w:pPr>
              <w:pStyle w:val="18"/>
              <w:keepNext/>
              <w:shd w:val="clear"/>
              <w:ind w:left="63" w:right="63"/>
              <w:rPr>
                <w:rFonts w:hAnsi="宋体" w:cs="宋体"/>
                <w:color w:val="auto"/>
                <w:szCs w:val="24"/>
                <w:lang w:val="en-US"/>
              </w:rPr>
            </w:pPr>
          </w:p>
        </w:tc>
        <w:tc>
          <w:tcPr>
            <w:tcW w:w="718" w:type="dxa"/>
            <w:vAlign w:val="center"/>
          </w:tcPr>
          <w:p w14:paraId="5B8845FA">
            <w:pPr>
              <w:pStyle w:val="18"/>
              <w:keepNext/>
              <w:shd w:val="clear"/>
              <w:ind w:left="63" w:right="63"/>
              <w:rPr>
                <w:rFonts w:hAnsi="宋体" w:cs="宋体"/>
                <w:color w:val="auto"/>
                <w:szCs w:val="24"/>
                <w:lang w:val="en-US"/>
              </w:rPr>
            </w:pPr>
          </w:p>
        </w:tc>
        <w:tc>
          <w:tcPr>
            <w:tcW w:w="794" w:type="dxa"/>
            <w:vAlign w:val="center"/>
          </w:tcPr>
          <w:p w14:paraId="7160F41D">
            <w:pPr>
              <w:pStyle w:val="18"/>
              <w:keepNext/>
              <w:shd w:val="clear"/>
              <w:ind w:left="63" w:right="63"/>
              <w:rPr>
                <w:rFonts w:hAnsi="宋体" w:cs="宋体"/>
                <w:color w:val="auto"/>
                <w:szCs w:val="24"/>
                <w:lang w:val="en-US"/>
              </w:rPr>
            </w:pPr>
          </w:p>
        </w:tc>
        <w:tc>
          <w:tcPr>
            <w:tcW w:w="920" w:type="dxa"/>
            <w:vAlign w:val="center"/>
          </w:tcPr>
          <w:p w14:paraId="4EDD9C8F">
            <w:pPr>
              <w:pStyle w:val="18"/>
              <w:keepNext/>
              <w:shd w:val="clear"/>
              <w:ind w:left="63" w:right="63"/>
              <w:rPr>
                <w:rFonts w:hAnsi="宋体" w:cs="宋体"/>
                <w:color w:val="auto"/>
                <w:szCs w:val="24"/>
                <w:lang w:val="en-US"/>
              </w:rPr>
            </w:pPr>
          </w:p>
        </w:tc>
        <w:tc>
          <w:tcPr>
            <w:tcW w:w="1334" w:type="dxa"/>
            <w:vAlign w:val="center"/>
          </w:tcPr>
          <w:p w14:paraId="41B39B82">
            <w:pPr>
              <w:pStyle w:val="18"/>
              <w:keepNext/>
              <w:shd w:val="clear"/>
              <w:ind w:left="63" w:right="63"/>
              <w:rPr>
                <w:rFonts w:hAnsi="宋体" w:cs="宋体"/>
                <w:color w:val="auto"/>
                <w:szCs w:val="24"/>
                <w:lang w:val="en-US"/>
              </w:rPr>
            </w:pPr>
          </w:p>
        </w:tc>
        <w:tc>
          <w:tcPr>
            <w:tcW w:w="920" w:type="dxa"/>
            <w:vAlign w:val="center"/>
          </w:tcPr>
          <w:p w14:paraId="697BCA24">
            <w:pPr>
              <w:pStyle w:val="18"/>
              <w:keepNext/>
              <w:shd w:val="clear"/>
              <w:ind w:left="63" w:right="63"/>
              <w:rPr>
                <w:rFonts w:hAnsi="宋体" w:cs="宋体"/>
                <w:color w:val="auto"/>
                <w:szCs w:val="24"/>
                <w:lang w:val="en-US"/>
              </w:rPr>
            </w:pPr>
          </w:p>
        </w:tc>
        <w:tc>
          <w:tcPr>
            <w:tcW w:w="828" w:type="dxa"/>
            <w:vAlign w:val="center"/>
          </w:tcPr>
          <w:p w14:paraId="58922447">
            <w:pPr>
              <w:pStyle w:val="18"/>
              <w:keepNext/>
              <w:shd w:val="clear"/>
              <w:ind w:left="63" w:right="63"/>
              <w:rPr>
                <w:rFonts w:hAnsi="宋体" w:cs="宋体"/>
                <w:color w:val="auto"/>
                <w:szCs w:val="24"/>
                <w:lang w:val="en-US"/>
              </w:rPr>
            </w:pPr>
          </w:p>
        </w:tc>
      </w:tr>
      <w:tr w14:paraId="11C58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B34B908">
            <w:pPr>
              <w:pStyle w:val="18"/>
              <w:keepNext/>
              <w:shd w:val="clear"/>
              <w:ind w:left="63" w:right="63"/>
              <w:rPr>
                <w:rFonts w:hAnsi="宋体" w:cs="宋体"/>
                <w:color w:val="auto"/>
                <w:szCs w:val="24"/>
                <w:lang w:val="en-US"/>
              </w:rPr>
            </w:pPr>
          </w:p>
        </w:tc>
        <w:tc>
          <w:tcPr>
            <w:tcW w:w="1549" w:type="dxa"/>
            <w:vAlign w:val="center"/>
          </w:tcPr>
          <w:p w14:paraId="2C8613DB">
            <w:pPr>
              <w:pStyle w:val="18"/>
              <w:keepNext/>
              <w:shd w:val="clear"/>
              <w:ind w:left="63" w:right="63"/>
              <w:rPr>
                <w:rFonts w:hAnsi="宋体" w:cs="宋体"/>
                <w:color w:val="auto"/>
                <w:szCs w:val="24"/>
                <w:lang w:val="en-US"/>
              </w:rPr>
            </w:pPr>
          </w:p>
        </w:tc>
        <w:tc>
          <w:tcPr>
            <w:tcW w:w="1001" w:type="dxa"/>
            <w:vAlign w:val="center"/>
          </w:tcPr>
          <w:p w14:paraId="540B0FE3">
            <w:pPr>
              <w:pStyle w:val="18"/>
              <w:keepNext/>
              <w:shd w:val="clear"/>
              <w:ind w:left="63" w:right="63"/>
              <w:rPr>
                <w:rFonts w:hAnsi="宋体" w:cs="宋体"/>
                <w:color w:val="auto"/>
                <w:szCs w:val="24"/>
                <w:lang w:val="en-US"/>
              </w:rPr>
            </w:pPr>
          </w:p>
        </w:tc>
        <w:tc>
          <w:tcPr>
            <w:tcW w:w="718" w:type="dxa"/>
            <w:vAlign w:val="center"/>
          </w:tcPr>
          <w:p w14:paraId="5B419F8B">
            <w:pPr>
              <w:pStyle w:val="18"/>
              <w:keepNext/>
              <w:shd w:val="clear"/>
              <w:ind w:left="63" w:right="63"/>
              <w:rPr>
                <w:rFonts w:hAnsi="宋体" w:cs="宋体"/>
                <w:color w:val="auto"/>
                <w:szCs w:val="24"/>
                <w:lang w:val="en-US"/>
              </w:rPr>
            </w:pPr>
          </w:p>
        </w:tc>
        <w:tc>
          <w:tcPr>
            <w:tcW w:w="794" w:type="dxa"/>
            <w:vAlign w:val="center"/>
          </w:tcPr>
          <w:p w14:paraId="39DB0D53">
            <w:pPr>
              <w:pStyle w:val="18"/>
              <w:keepNext/>
              <w:shd w:val="clear"/>
              <w:ind w:left="63" w:right="63"/>
              <w:rPr>
                <w:rFonts w:hAnsi="宋体" w:cs="宋体"/>
                <w:color w:val="auto"/>
                <w:szCs w:val="24"/>
                <w:lang w:val="en-US"/>
              </w:rPr>
            </w:pPr>
          </w:p>
        </w:tc>
        <w:tc>
          <w:tcPr>
            <w:tcW w:w="920" w:type="dxa"/>
            <w:vAlign w:val="center"/>
          </w:tcPr>
          <w:p w14:paraId="52BC2061">
            <w:pPr>
              <w:pStyle w:val="18"/>
              <w:keepNext/>
              <w:shd w:val="clear"/>
              <w:ind w:left="63" w:right="63"/>
              <w:rPr>
                <w:rFonts w:hAnsi="宋体" w:cs="宋体"/>
                <w:color w:val="auto"/>
                <w:szCs w:val="24"/>
                <w:lang w:val="en-US"/>
              </w:rPr>
            </w:pPr>
          </w:p>
        </w:tc>
        <w:tc>
          <w:tcPr>
            <w:tcW w:w="1334" w:type="dxa"/>
            <w:vAlign w:val="center"/>
          </w:tcPr>
          <w:p w14:paraId="6DF534F1">
            <w:pPr>
              <w:pStyle w:val="18"/>
              <w:keepNext/>
              <w:shd w:val="clear"/>
              <w:ind w:left="63" w:right="63"/>
              <w:rPr>
                <w:rFonts w:hAnsi="宋体" w:cs="宋体"/>
                <w:color w:val="auto"/>
                <w:szCs w:val="24"/>
                <w:lang w:val="en-US"/>
              </w:rPr>
            </w:pPr>
          </w:p>
        </w:tc>
        <w:tc>
          <w:tcPr>
            <w:tcW w:w="920" w:type="dxa"/>
            <w:vAlign w:val="center"/>
          </w:tcPr>
          <w:p w14:paraId="6D74C6E5">
            <w:pPr>
              <w:pStyle w:val="18"/>
              <w:keepNext/>
              <w:shd w:val="clear"/>
              <w:ind w:left="63" w:right="63"/>
              <w:rPr>
                <w:rFonts w:hAnsi="宋体" w:cs="宋体"/>
                <w:color w:val="auto"/>
                <w:szCs w:val="24"/>
                <w:lang w:val="en-US"/>
              </w:rPr>
            </w:pPr>
          </w:p>
        </w:tc>
        <w:tc>
          <w:tcPr>
            <w:tcW w:w="828" w:type="dxa"/>
            <w:vAlign w:val="center"/>
          </w:tcPr>
          <w:p w14:paraId="0975F80A">
            <w:pPr>
              <w:pStyle w:val="18"/>
              <w:keepNext/>
              <w:shd w:val="clear"/>
              <w:ind w:left="63" w:right="63"/>
              <w:rPr>
                <w:rFonts w:hAnsi="宋体" w:cs="宋体"/>
                <w:color w:val="auto"/>
                <w:szCs w:val="24"/>
                <w:lang w:val="en-US"/>
              </w:rPr>
            </w:pPr>
          </w:p>
        </w:tc>
      </w:tr>
      <w:tr w14:paraId="27FC8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56937C98">
            <w:pPr>
              <w:shd w:val="clear"/>
              <w:spacing w:line="360" w:lineRule="auto"/>
              <w:rPr>
                <w:rFonts w:ascii="宋体" w:hAnsi="宋体" w:cs="宋体"/>
                <w:color w:val="auto"/>
                <w:sz w:val="24"/>
              </w:rPr>
            </w:pPr>
          </w:p>
        </w:tc>
        <w:tc>
          <w:tcPr>
            <w:tcW w:w="1549" w:type="dxa"/>
          </w:tcPr>
          <w:p w14:paraId="62291999">
            <w:pPr>
              <w:shd w:val="clear"/>
              <w:spacing w:line="360" w:lineRule="auto"/>
              <w:rPr>
                <w:rFonts w:ascii="宋体" w:hAnsi="宋体" w:cs="宋体"/>
                <w:color w:val="auto"/>
                <w:sz w:val="24"/>
              </w:rPr>
            </w:pPr>
          </w:p>
        </w:tc>
        <w:tc>
          <w:tcPr>
            <w:tcW w:w="1001" w:type="dxa"/>
          </w:tcPr>
          <w:p w14:paraId="478CF2ED">
            <w:pPr>
              <w:shd w:val="clear"/>
              <w:spacing w:line="360" w:lineRule="auto"/>
              <w:rPr>
                <w:rFonts w:ascii="宋体" w:hAnsi="宋体" w:cs="宋体"/>
                <w:color w:val="auto"/>
                <w:sz w:val="24"/>
              </w:rPr>
            </w:pPr>
          </w:p>
        </w:tc>
        <w:tc>
          <w:tcPr>
            <w:tcW w:w="718" w:type="dxa"/>
          </w:tcPr>
          <w:p w14:paraId="02C36702">
            <w:pPr>
              <w:shd w:val="clear"/>
              <w:spacing w:line="360" w:lineRule="auto"/>
              <w:rPr>
                <w:rFonts w:ascii="宋体" w:hAnsi="宋体" w:cs="宋体"/>
                <w:color w:val="auto"/>
                <w:sz w:val="24"/>
              </w:rPr>
            </w:pPr>
          </w:p>
        </w:tc>
        <w:tc>
          <w:tcPr>
            <w:tcW w:w="794" w:type="dxa"/>
          </w:tcPr>
          <w:p w14:paraId="5C9058C1">
            <w:pPr>
              <w:shd w:val="clear"/>
              <w:spacing w:line="360" w:lineRule="auto"/>
              <w:rPr>
                <w:rFonts w:ascii="宋体" w:hAnsi="宋体" w:cs="宋体"/>
                <w:color w:val="auto"/>
                <w:sz w:val="24"/>
              </w:rPr>
            </w:pPr>
          </w:p>
        </w:tc>
        <w:tc>
          <w:tcPr>
            <w:tcW w:w="920" w:type="dxa"/>
          </w:tcPr>
          <w:p w14:paraId="480AF909">
            <w:pPr>
              <w:shd w:val="clear"/>
              <w:spacing w:line="360" w:lineRule="auto"/>
              <w:rPr>
                <w:rFonts w:ascii="宋体" w:hAnsi="宋体" w:cs="宋体"/>
                <w:color w:val="auto"/>
                <w:sz w:val="24"/>
              </w:rPr>
            </w:pPr>
          </w:p>
        </w:tc>
        <w:tc>
          <w:tcPr>
            <w:tcW w:w="1334" w:type="dxa"/>
          </w:tcPr>
          <w:p w14:paraId="78FF2AEA">
            <w:pPr>
              <w:shd w:val="clear"/>
              <w:spacing w:line="360" w:lineRule="auto"/>
              <w:rPr>
                <w:rFonts w:ascii="宋体" w:hAnsi="宋体" w:cs="宋体"/>
                <w:color w:val="auto"/>
                <w:sz w:val="24"/>
              </w:rPr>
            </w:pPr>
          </w:p>
        </w:tc>
        <w:tc>
          <w:tcPr>
            <w:tcW w:w="920" w:type="dxa"/>
          </w:tcPr>
          <w:p w14:paraId="6F28B147">
            <w:pPr>
              <w:shd w:val="clear"/>
              <w:spacing w:line="360" w:lineRule="auto"/>
              <w:rPr>
                <w:rFonts w:ascii="宋体" w:hAnsi="宋体" w:cs="宋体"/>
                <w:color w:val="auto"/>
                <w:sz w:val="24"/>
              </w:rPr>
            </w:pPr>
          </w:p>
        </w:tc>
        <w:tc>
          <w:tcPr>
            <w:tcW w:w="828" w:type="dxa"/>
          </w:tcPr>
          <w:p w14:paraId="744E87C5">
            <w:pPr>
              <w:shd w:val="clear"/>
              <w:spacing w:line="360" w:lineRule="auto"/>
              <w:rPr>
                <w:rFonts w:ascii="宋体" w:hAnsi="宋体" w:cs="宋体"/>
                <w:color w:val="auto"/>
                <w:sz w:val="24"/>
              </w:rPr>
            </w:pPr>
          </w:p>
        </w:tc>
      </w:tr>
      <w:tr w14:paraId="4722E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39371FF">
            <w:pPr>
              <w:pStyle w:val="18"/>
              <w:keepNext/>
              <w:shd w:val="clear"/>
              <w:ind w:left="63" w:right="63"/>
              <w:rPr>
                <w:rFonts w:hAnsi="宋体" w:cs="宋体"/>
                <w:color w:val="auto"/>
                <w:szCs w:val="24"/>
                <w:lang w:val="en-US"/>
              </w:rPr>
            </w:pPr>
          </w:p>
        </w:tc>
        <w:tc>
          <w:tcPr>
            <w:tcW w:w="1549" w:type="dxa"/>
            <w:vAlign w:val="center"/>
          </w:tcPr>
          <w:p w14:paraId="3667C654">
            <w:pPr>
              <w:pStyle w:val="18"/>
              <w:keepNext/>
              <w:shd w:val="clear"/>
              <w:ind w:left="63" w:right="63"/>
              <w:rPr>
                <w:rFonts w:hAnsi="宋体" w:cs="宋体"/>
                <w:color w:val="auto"/>
                <w:szCs w:val="24"/>
                <w:lang w:val="en-US"/>
              </w:rPr>
            </w:pPr>
          </w:p>
        </w:tc>
        <w:tc>
          <w:tcPr>
            <w:tcW w:w="1001" w:type="dxa"/>
            <w:vAlign w:val="center"/>
          </w:tcPr>
          <w:p w14:paraId="7DBA942F">
            <w:pPr>
              <w:pStyle w:val="18"/>
              <w:keepNext/>
              <w:shd w:val="clear"/>
              <w:ind w:left="63" w:right="63"/>
              <w:rPr>
                <w:rFonts w:hAnsi="宋体" w:cs="宋体"/>
                <w:color w:val="auto"/>
                <w:szCs w:val="24"/>
                <w:lang w:val="en-US"/>
              </w:rPr>
            </w:pPr>
          </w:p>
        </w:tc>
        <w:tc>
          <w:tcPr>
            <w:tcW w:w="718" w:type="dxa"/>
            <w:vAlign w:val="center"/>
          </w:tcPr>
          <w:p w14:paraId="3AFE3A80">
            <w:pPr>
              <w:pStyle w:val="18"/>
              <w:keepNext/>
              <w:shd w:val="clear"/>
              <w:ind w:left="63" w:right="63"/>
              <w:rPr>
                <w:rFonts w:hAnsi="宋体" w:cs="宋体"/>
                <w:color w:val="auto"/>
                <w:szCs w:val="24"/>
                <w:lang w:val="en-US"/>
              </w:rPr>
            </w:pPr>
          </w:p>
        </w:tc>
        <w:tc>
          <w:tcPr>
            <w:tcW w:w="794" w:type="dxa"/>
            <w:vAlign w:val="center"/>
          </w:tcPr>
          <w:p w14:paraId="36681085">
            <w:pPr>
              <w:pStyle w:val="18"/>
              <w:keepNext/>
              <w:shd w:val="clear"/>
              <w:ind w:left="63" w:right="63"/>
              <w:rPr>
                <w:rFonts w:hAnsi="宋体" w:cs="宋体"/>
                <w:color w:val="auto"/>
                <w:szCs w:val="24"/>
                <w:lang w:val="en-US"/>
              </w:rPr>
            </w:pPr>
          </w:p>
        </w:tc>
        <w:tc>
          <w:tcPr>
            <w:tcW w:w="920" w:type="dxa"/>
            <w:vAlign w:val="center"/>
          </w:tcPr>
          <w:p w14:paraId="29C8E376">
            <w:pPr>
              <w:pStyle w:val="18"/>
              <w:keepNext/>
              <w:shd w:val="clear"/>
              <w:ind w:left="63" w:right="63"/>
              <w:rPr>
                <w:rFonts w:hAnsi="宋体" w:cs="宋体"/>
                <w:color w:val="auto"/>
                <w:szCs w:val="24"/>
                <w:lang w:val="en-US"/>
              </w:rPr>
            </w:pPr>
          </w:p>
        </w:tc>
        <w:tc>
          <w:tcPr>
            <w:tcW w:w="1334" w:type="dxa"/>
            <w:vAlign w:val="center"/>
          </w:tcPr>
          <w:p w14:paraId="633457EA">
            <w:pPr>
              <w:pStyle w:val="18"/>
              <w:keepNext/>
              <w:shd w:val="clear"/>
              <w:ind w:left="63" w:right="63"/>
              <w:rPr>
                <w:rFonts w:hAnsi="宋体" w:cs="宋体"/>
                <w:color w:val="auto"/>
                <w:szCs w:val="24"/>
                <w:lang w:val="en-US"/>
              </w:rPr>
            </w:pPr>
          </w:p>
        </w:tc>
        <w:tc>
          <w:tcPr>
            <w:tcW w:w="920" w:type="dxa"/>
            <w:vAlign w:val="center"/>
          </w:tcPr>
          <w:p w14:paraId="5103790F">
            <w:pPr>
              <w:pStyle w:val="18"/>
              <w:keepNext/>
              <w:shd w:val="clear"/>
              <w:ind w:left="63" w:right="63"/>
              <w:rPr>
                <w:rFonts w:hAnsi="宋体" w:cs="宋体"/>
                <w:color w:val="auto"/>
                <w:szCs w:val="24"/>
                <w:lang w:val="en-US"/>
              </w:rPr>
            </w:pPr>
          </w:p>
        </w:tc>
        <w:tc>
          <w:tcPr>
            <w:tcW w:w="828" w:type="dxa"/>
            <w:vAlign w:val="center"/>
          </w:tcPr>
          <w:p w14:paraId="659C7004">
            <w:pPr>
              <w:pStyle w:val="18"/>
              <w:keepNext/>
              <w:shd w:val="clear"/>
              <w:ind w:left="63" w:right="63"/>
              <w:rPr>
                <w:rFonts w:hAnsi="宋体" w:cs="宋体"/>
                <w:color w:val="auto"/>
                <w:szCs w:val="24"/>
                <w:lang w:val="en-US"/>
              </w:rPr>
            </w:pPr>
          </w:p>
        </w:tc>
      </w:tr>
      <w:tr w14:paraId="06F94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377EC903">
            <w:pPr>
              <w:shd w:val="clear"/>
              <w:spacing w:line="360" w:lineRule="auto"/>
              <w:rPr>
                <w:rFonts w:ascii="宋体" w:hAnsi="宋体" w:cs="宋体"/>
                <w:color w:val="auto"/>
                <w:sz w:val="24"/>
              </w:rPr>
            </w:pPr>
          </w:p>
        </w:tc>
        <w:tc>
          <w:tcPr>
            <w:tcW w:w="1549" w:type="dxa"/>
          </w:tcPr>
          <w:p w14:paraId="65F4DF07">
            <w:pPr>
              <w:shd w:val="clear"/>
              <w:spacing w:line="360" w:lineRule="auto"/>
              <w:rPr>
                <w:rFonts w:ascii="宋体" w:hAnsi="宋体" w:cs="宋体"/>
                <w:color w:val="auto"/>
                <w:sz w:val="24"/>
              </w:rPr>
            </w:pPr>
          </w:p>
        </w:tc>
        <w:tc>
          <w:tcPr>
            <w:tcW w:w="1001" w:type="dxa"/>
          </w:tcPr>
          <w:p w14:paraId="450DBD59">
            <w:pPr>
              <w:shd w:val="clear"/>
              <w:spacing w:line="360" w:lineRule="auto"/>
              <w:rPr>
                <w:rFonts w:ascii="宋体" w:hAnsi="宋体" w:cs="宋体"/>
                <w:color w:val="auto"/>
                <w:sz w:val="24"/>
              </w:rPr>
            </w:pPr>
          </w:p>
        </w:tc>
        <w:tc>
          <w:tcPr>
            <w:tcW w:w="718" w:type="dxa"/>
          </w:tcPr>
          <w:p w14:paraId="01F51779">
            <w:pPr>
              <w:shd w:val="clear"/>
              <w:spacing w:line="360" w:lineRule="auto"/>
              <w:rPr>
                <w:rFonts w:ascii="宋体" w:hAnsi="宋体" w:cs="宋体"/>
                <w:color w:val="auto"/>
                <w:sz w:val="24"/>
              </w:rPr>
            </w:pPr>
          </w:p>
        </w:tc>
        <w:tc>
          <w:tcPr>
            <w:tcW w:w="794" w:type="dxa"/>
          </w:tcPr>
          <w:p w14:paraId="01A62940">
            <w:pPr>
              <w:shd w:val="clear"/>
              <w:spacing w:line="360" w:lineRule="auto"/>
              <w:rPr>
                <w:rFonts w:ascii="宋体" w:hAnsi="宋体" w:cs="宋体"/>
                <w:color w:val="auto"/>
                <w:sz w:val="24"/>
              </w:rPr>
            </w:pPr>
          </w:p>
        </w:tc>
        <w:tc>
          <w:tcPr>
            <w:tcW w:w="920" w:type="dxa"/>
          </w:tcPr>
          <w:p w14:paraId="41B18B73">
            <w:pPr>
              <w:shd w:val="clear"/>
              <w:spacing w:line="360" w:lineRule="auto"/>
              <w:rPr>
                <w:rFonts w:ascii="宋体" w:hAnsi="宋体" w:cs="宋体"/>
                <w:color w:val="auto"/>
                <w:sz w:val="24"/>
              </w:rPr>
            </w:pPr>
          </w:p>
        </w:tc>
        <w:tc>
          <w:tcPr>
            <w:tcW w:w="1334" w:type="dxa"/>
          </w:tcPr>
          <w:p w14:paraId="1639BA1A">
            <w:pPr>
              <w:shd w:val="clear"/>
              <w:spacing w:line="360" w:lineRule="auto"/>
              <w:rPr>
                <w:rFonts w:ascii="宋体" w:hAnsi="宋体" w:cs="宋体"/>
                <w:color w:val="auto"/>
                <w:sz w:val="24"/>
              </w:rPr>
            </w:pPr>
          </w:p>
        </w:tc>
        <w:tc>
          <w:tcPr>
            <w:tcW w:w="920" w:type="dxa"/>
          </w:tcPr>
          <w:p w14:paraId="3AB0D89D">
            <w:pPr>
              <w:shd w:val="clear"/>
              <w:spacing w:line="360" w:lineRule="auto"/>
              <w:rPr>
                <w:rFonts w:ascii="宋体" w:hAnsi="宋体" w:cs="宋体"/>
                <w:color w:val="auto"/>
                <w:sz w:val="24"/>
              </w:rPr>
            </w:pPr>
          </w:p>
        </w:tc>
        <w:tc>
          <w:tcPr>
            <w:tcW w:w="828" w:type="dxa"/>
          </w:tcPr>
          <w:p w14:paraId="3B3F6783">
            <w:pPr>
              <w:shd w:val="clear"/>
              <w:spacing w:line="360" w:lineRule="auto"/>
              <w:rPr>
                <w:rFonts w:ascii="宋体" w:hAnsi="宋体" w:cs="宋体"/>
                <w:color w:val="auto"/>
                <w:sz w:val="24"/>
              </w:rPr>
            </w:pPr>
          </w:p>
        </w:tc>
      </w:tr>
      <w:tr w14:paraId="0896E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2CCDEA98">
            <w:pPr>
              <w:shd w:val="clear"/>
              <w:spacing w:line="360" w:lineRule="auto"/>
              <w:rPr>
                <w:rFonts w:ascii="宋体" w:hAnsi="宋体" w:cs="宋体"/>
                <w:color w:val="auto"/>
                <w:sz w:val="24"/>
              </w:rPr>
            </w:pPr>
          </w:p>
        </w:tc>
        <w:tc>
          <w:tcPr>
            <w:tcW w:w="1549" w:type="dxa"/>
          </w:tcPr>
          <w:p w14:paraId="32B85929">
            <w:pPr>
              <w:shd w:val="clear"/>
              <w:spacing w:line="360" w:lineRule="auto"/>
              <w:rPr>
                <w:rFonts w:ascii="宋体" w:hAnsi="宋体" w:cs="宋体"/>
                <w:color w:val="auto"/>
                <w:sz w:val="24"/>
              </w:rPr>
            </w:pPr>
          </w:p>
        </w:tc>
        <w:tc>
          <w:tcPr>
            <w:tcW w:w="1001" w:type="dxa"/>
          </w:tcPr>
          <w:p w14:paraId="7DC9E5C6">
            <w:pPr>
              <w:shd w:val="clear"/>
              <w:spacing w:line="360" w:lineRule="auto"/>
              <w:rPr>
                <w:rFonts w:ascii="宋体" w:hAnsi="宋体" w:cs="宋体"/>
                <w:color w:val="auto"/>
                <w:sz w:val="24"/>
              </w:rPr>
            </w:pPr>
          </w:p>
        </w:tc>
        <w:tc>
          <w:tcPr>
            <w:tcW w:w="718" w:type="dxa"/>
          </w:tcPr>
          <w:p w14:paraId="23A63966">
            <w:pPr>
              <w:shd w:val="clear"/>
              <w:spacing w:line="360" w:lineRule="auto"/>
              <w:rPr>
                <w:rFonts w:ascii="宋体" w:hAnsi="宋体" w:cs="宋体"/>
                <w:color w:val="auto"/>
                <w:sz w:val="24"/>
              </w:rPr>
            </w:pPr>
          </w:p>
        </w:tc>
        <w:tc>
          <w:tcPr>
            <w:tcW w:w="794" w:type="dxa"/>
          </w:tcPr>
          <w:p w14:paraId="13D6A0E6">
            <w:pPr>
              <w:shd w:val="clear"/>
              <w:spacing w:line="360" w:lineRule="auto"/>
              <w:rPr>
                <w:rFonts w:ascii="宋体" w:hAnsi="宋体" w:cs="宋体"/>
                <w:color w:val="auto"/>
                <w:sz w:val="24"/>
              </w:rPr>
            </w:pPr>
          </w:p>
        </w:tc>
        <w:tc>
          <w:tcPr>
            <w:tcW w:w="920" w:type="dxa"/>
          </w:tcPr>
          <w:p w14:paraId="5BDE2BB5">
            <w:pPr>
              <w:shd w:val="clear"/>
              <w:spacing w:line="360" w:lineRule="auto"/>
              <w:rPr>
                <w:rFonts w:ascii="宋体" w:hAnsi="宋体" w:cs="宋体"/>
                <w:color w:val="auto"/>
                <w:sz w:val="24"/>
              </w:rPr>
            </w:pPr>
          </w:p>
        </w:tc>
        <w:tc>
          <w:tcPr>
            <w:tcW w:w="1334" w:type="dxa"/>
          </w:tcPr>
          <w:p w14:paraId="1EA8331A">
            <w:pPr>
              <w:shd w:val="clear"/>
              <w:spacing w:line="360" w:lineRule="auto"/>
              <w:rPr>
                <w:rFonts w:ascii="宋体" w:hAnsi="宋体" w:cs="宋体"/>
                <w:color w:val="auto"/>
                <w:sz w:val="24"/>
              </w:rPr>
            </w:pPr>
          </w:p>
        </w:tc>
        <w:tc>
          <w:tcPr>
            <w:tcW w:w="920" w:type="dxa"/>
          </w:tcPr>
          <w:p w14:paraId="45FBF6F9">
            <w:pPr>
              <w:shd w:val="clear"/>
              <w:spacing w:line="360" w:lineRule="auto"/>
              <w:rPr>
                <w:rFonts w:ascii="宋体" w:hAnsi="宋体" w:cs="宋体"/>
                <w:color w:val="auto"/>
                <w:sz w:val="24"/>
              </w:rPr>
            </w:pPr>
          </w:p>
        </w:tc>
        <w:tc>
          <w:tcPr>
            <w:tcW w:w="828" w:type="dxa"/>
          </w:tcPr>
          <w:p w14:paraId="3388A873">
            <w:pPr>
              <w:shd w:val="clear"/>
              <w:spacing w:line="360" w:lineRule="auto"/>
              <w:rPr>
                <w:rFonts w:ascii="宋体" w:hAnsi="宋体" w:cs="宋体"/>
                <w:color w:val="auto"/>
                <w:sz w:val="24"/>
              </w:rPr>
            </w:pPr>
          </w:p>
        </w:tc>
      </w:tr>
      <w:tr w14:paraId="5FD0B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25CA733B">
            <w:pPr>
              <w:shd w:val="clear"/>
              <w:spacing w:line="360" w:lineRule="auto"/>
              <w:rPr>
                <w:rFonts w:ascii="宋体" w:hAnsi="宋体" w:cs="宋体"/>
                <w:color w:val="auto"/>
                <w:sz w:val="24"/>
              </w:rPr>
            </w:pPr>
          </w:p>
        </w:tc>
        <w:tc>
          <w:tcPr>
            <w:tcW w:w="1549" w:type="dxa"/>
          </w:tcPr>
          <w:p w14:paraId="6D40B4FA">
            <w:pPr>
              <w:shd w:val="clear"/>
              <w:spacing w:line="360" w:lineRule="auto"/>
              <w:rPr>
                <w:rFonts w:ascii="宋体" w:hAnsi="宋体" w:cs="宋体"/>
                <w:color w:val="auto"/>
                <w:sz w:val="24"/>
              </w:rPr>
            </w:pPr>
          </w:p>
        </w:tc>
        <w:tc>
          <w:tcPr>
            <w:tcW w:w="1001" w:type="dxa"/>
          </w:tcPr>
          <w:p w14:paraId="2A861A69">
            <w:pPr>
              <w:shd w:val="clear"/>
              <w:spacing w:line="360" w:lineRule="auto"/>
              <w:rPr>
                <w:rFonts w:ascii="宋体" w:hAnsi="宋体" w:cs="宋体"/>
                <w:color w:val="auto"/>
                <w:sz w:val="24"/>
              </w:rPr>
            </w:pPr>
          </w:p>
        </w:tc>
        <w:tc>
          <w:tcPr>
            <w:tcW w:w="718" w:type="dxa"/>
          </w:tcPr>
          <w:p w14:paraId="1D6EC0DB">
            <w:pPr>
              <w:shd w:val="clear"/>
              <w:spacing w:line="360" w:lineRule="auto"/>
              <w:rPr>
                <w:rFonts w:ascii="宋体" w:hAnsi="宋体" w:cs="宋体"/>
                <w:color w:val="auto"/>
                <w:sz w:val="24"/>
              </w:rPr>
            </w:pPr>
          </w:p>
        </w:tc>
        <w:tc>
          <w:tcPr>
            <w:tcW w:w="794" w:type="dxa"/>
          </w:tcPr>
          <w:p w14:paraId="7A805A8A">
            <w:pPr>
              <w:shd w:val="clear"/>
              <w:spacing w:line="360" w:lineRule="auto"/>
              <w:rPr>
                <w:rFonts w:ascii="宋体" w:hAnsi="宋体" w:cs="宋体"/>
                <w:color w:val="auto"/>
                <w:sz w:val="24"/>
              </w:rPr>
            </w:pPr>
          </w:p>
        </w:tc>
        <w:tc>
          <w:tcPr>
            <w:tcW w:w="920" w:type="dxa"/>
          </w:tcPr>
          <w:p w14:paraId="6EA95F71">
            <w:pPr>
              <w:shd w:val="clear"/>
              <w:spacing w:line="360" w:lineRule="auto"/>
              <w:rPr>
                <w:rFonts w:ascii="宋体" w:hAnsi="宋体" w:cs="宋体"/>
                <w:color w:val="auto"/>
                <w:sz w:val="24"/>
              </w:rPr>
            </w:pPr>
          </w:p>
        </w:tc>
        <w:tc>
          <w:tcPr>
            <w:tcW w:w="1334" w:type="dxa"/>
          </w:tcPr>
          <w:p w14:paraId="7020B7EA">
            <w:pPr>
              <w:shd w:val="clear"/>
              <w:spacing w:line="360" w:lineRule="auto"/>
              <w:rPr>
                <w:rFonts w:ascii="宋体" w:hAnsi="宋体" w:cs="宋体"/>
                <w:color w:val="auto"/>
                <w:sz w:val="24"/>
              </w:rPr>
            </w:pPr>
          </w:p>
        </w:tc>
        <w:tc>
          <w:tcPr>
            <w:tcW w:w="920" w:type="dxa"/>
          </w:tcPr>
          <w:p w14:paraId="1F4B1FD2">
            <w:pPr>
              <w:shd w:val="clear"/>
              <w:spacing w:line="360" w:lineRule="auto"/>
              <w:rPr>
                <w:rFonts w:ascii="宋体" w:hAnsi="宋体" w:cs="宋体"/>
                <w:color w:val="auto"/>
                <w:sz w:val="24"/>
              </w:rPr>
            </w:pPr>
          </w:p>
        </w:tc>
        <w:tc>
          <w:tcPr>
            <w:tcW w:w="828" w:type="dxa"/>
          </w:tcPr>
          <w:p w14:paraId="3BCAD598">
            <w:pPr>
              <w:shd w:val="clear"/>
              <w:spacing w:line="360" w:lineRule="auto"/>
              <w:rPr>
                <w:rFonts w:ascii="宋体" w:hAnsi="宋体" w:cs="宋体"/>
                <w:color w:val="auto"/>
                <w:sz w:val="24"/>
              </w:rPr>
            </w:pPr>
          </w:p>
        </w:tc>
      </w:tr>
      <w:tr w14:paraId="25281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64EE5005">
            <w:pPr>
              <w:shd w:val="clear"/>
              <w:spacing w:line="360" w:lineRule="auto"/>
              <w:rPr>
                <w:rFonts w:ascii="宋体" w:hAnsi="宋体" w:cs="宋体"/>
                <w:color w:val="auto"/>
                <w:sz w:val="24"/>
              </w:rPr>
            </w:pPr>
          </w:p>
        </w:tc>
        <w:tc>
          <w:tcPr>
            <w:tcW w:w="1549" w:type="dxa"/>
          </w:tcPr>
          <w:p w14:paraId="7D508836">
            <w:pPr>
              <w:shd w:val="clear"/>
              <w:spacing w:line="360" w:lineRule="auto"/>
              <w:rPr>
                <w:rFonts w:ascii="宋体" w:hAnsi="宋体" w:cs="宋体"/>
                <w:color w:val="auto"/>
                <w:sz w:val="24"/>
              </w:rPr>
            </w:pPr>
          </w:p>
        </w:tc>
        <w:tc>
          <w:tcPr>
            <w:tcW w:w="1001" w:type="dxa"/>
          </w:tcPr>
          <w:p w14:paraId="620B6315">
            <w:pPr>
              <w:shd w:val="clear"/>
              <w:spacing w:line="360" w:lineRule="auto"/>
              <w:rPr>
                <w:rFonts w:ascii="宋体" w:hAnsi="宋体" w:cs="宋体"/>
                <w:color w:val="auto"/>
                <w:sz w:val="24"/>
              </w:rPr>
            </w:pPr>
          </w:p>
        </w:tc>
        <w:tc>
          <w:tcPr>
            <w:tcW w:w="718" w:type="dxa"/>
          </w:tcPr>
          <w:p w14:paraId="1E41D800">
            <w:pPr>
              <w:shd w:val="clear"/>
              <w:spacing w:line="360" w:lineRule="auto"/>
              <w:rPr>
                <w:rFonts w:ascii="宋体" w:hAnsi="宋体" w:cs="宋体"/>
                <w:color w:val="auto"/>
                <w:sz w:val="24"/>
              </w:rPr>
            </w:pPr>
          </w:p>
        </w:tc>
        <w:tc>
          <w:tcPr>
            <w:tcW w:w="794" w:type="dxa"/>
          </w:tcPr>
          <w:p w14:paraId="1C4E158B">
            <w:pPr>
              <w:shd w:val="clear"/>
              <w:spacing w:line="360" w:lineRule="auto"/>
              <w:rPr>
                <w:rFonts w:ascii="宋体" w:hAnsi="宋体" w:cs="宋体"/>
                <w:color w:val="auto"/>
                <w:sz w:val="24"/>
              </w:rPr>
            </w:pPr>
          </w:p>
        </w:tc>
        <w:tc>
          <w:tcPr>
            <w:tcW w:w="920" w:type="dxa"/>
          </w:tcPr>
          <w:p w14:paraId="1BEC8268">
            <w:pPr>
              <w:shd w:val="clear"/>
              <w:spacing w:line="360" w:lineRule="auto"/>
              <w:rPr>
                <w:rFonts w:ascii="宋体" w:hAnsi="宋体" w:cs="宋体"/>
                <w:color w:val="auto"/>
                <w:sz w:val="24"/>
              </w:rPr>
            </w:pPr>
          </w:p>
        </w:tc>
        <w:tc>
          <w:tcPr>
            <w:tcW w:w="1334" w:type="dxa"/>
          </w:tcPr>
          <w:p w14:paraId="620AF4A9">
            <w:pPr>
              <w:shd w:val="clear"/>
              <w:spacing w:line="360" w:lineRule="auto"/>
              <w:rPr>
                <w:rFonts w:ascii="宋体" w:hAnsi="宋体" w:cs="宋体"/>
                <w:color w:val="auto"/>
                <w:sz w:val="24"/>
              </w:rPr>
            </w:pPr>
          </w:p>
        </w:tc>
        <w:tc>
          <w:tcPr>
            <w:tcW w:w="920" w:type="dxa"/>
          </w:tcPr>
          <w:p w14:paraId="0AFF3E4A">
            <w:pPr>
              <w:shd w:val="clear"/>
              <w:spacing w:line="360" w:lineRule="auto"/>
              <w:rPr>
                <w:rFonts w:ascii="宋体" w:hAnsi="宋体" w:cs="宋体"/>
                <w:color w:val="auto"/>
                <w:sz w:val="24"/>
              </w:rPr>
            </w:pPr>
          </w:p>
        </w:tc>
        <w:tc>
          <w:tcPr>
            <w:tcW w:w="828" w:type="dxa"/>
          </w:tcPr>
          <w:p w14:paraId="063A94EF">
            <w:pPr>
              <w:shd w:val="clear"/>
              <w:spacing w:line="360" w:lineRule="auto"/>
              <w:rPr>
                <w:rFonts w:ascii="宋体" w:hAnsi="宋体" w:cs="宋体"/>
                <w:color w:val="auto"/>
                <w:sz w:val="24"/>
              </w:rPr>
            </w:pPr>
          </w:p>
        </w:tc>
      </w:tr>
      <w:tr w14:paraId="2E63E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12816FF8">
            <w:pPr>
              <w:shd w:val="clear"/>
              <w:spacing w:line="360" w:lineRule="auto"/>
              <w:rPr>
                <w:rFonts w:ascii="宋体" w:hAnsi="宋体" w:cs="宋体"/>
                <w:color w:val="auto"/>
                <w:sz w:val="24"/>
              </w:rPr>
            </w:pPr>
          </w:p>
        </w:tc>
        <w:tc>
          <w:tcPr>
            <w:tcW w:w="1549" w:type="dxa"/>
          </w:tcPr>
          <w:p w14:paraId="70E1D3DE">
            <w:pPr>
              <w:shd w:val="clear"/>
              <w:spacing w:line="360" w:lineRule="auto"/>
              <w:rPr>
                <w:rFonts w:ascii="宋体" w:hAnsi="宋体" w:cs="宋体"/>
                <w:color w:val="auto"/>
                <w:sz w:val="24"/>
              </w:rPr>
            </w:pPr>
          </w:p>
        </w:tc>
        <w:tc>
          <w:tcPr>
            <w:tcW w:w="1001" w:type="dxa"/>
          </w:tcPr>
          <w:p w14:paraId="4B72141A">
            <w:pPr>
              <w:shd w:val="clear"/>
              <w:spacing w:line="360" w:lineRule="auto"/>
              <w:rPr>
                <w:rFonts w:ascii="宋体" w:hAnsi="宋体" w:cs="宋体"/>
                <w:color w:val="auto"/>
                <w:sz w:val="24"/>
              </w:rPr>
            </w:pPr>
          </w:p>
        </w:tc>
        <w:tc>
          <w:tcPr>
            <w:tcW w:w="718" w:type="dxa"/>
          </w:tcPr>
          <w:p w14:paraId="3F979ED3">
            <w:pPr>
              <w:shd w:val="clear"/>
              <w:spacing w:line="360" w:lineRule="auto"/>
              <w:rPr>
                <w:rFonts w:ascii="宋体" w:hAnsi="宋体" w:cs="宋体"/>
                <w:color w:val="auto"/>
                <w:sz w:val="24"/>
              </w:rPr>
            </w:pPr>
          </w:p>
        </w:tc>
        <w:tc>
          <w:tcPr>
            <w:tcW w:w="794" w:type="dxa"/>
          </w:tcPr>
          <w:p w14:paraId="1E88D7E6">
            <w:pPr>
              <w:shd w:val="clear"/>
              <w:spacing w:line="360" w:lineRule="auto"/>
              <w:rPr>
                <w:rFonts w:ascii="宋体" w:hAnsi="宋体" w:cs="宋体"/>
                <w:color w:val="auto"/>
                <w:sz w:val="24"/>
              </w:rPr>
            </w:pPr>
          </w:p>
        </w:tc>
        <w:tc>
          <w:tcPr>
            <w:tcW w:w="920" w:type="dxa"/>
          </w:tcPr>
          <w:p w14:paraId="10466B32">
            <w:pPr>
              <w:shd w:val="clear"/>
              <w:spacing w:line="360" w:lineRule="auto"/>
              <w:rPr>
                <w:rFonts w:ascii="宋体" w:hAnsi="宋体" w:cs="宋体"/>
                <w:color w:val="auto"/>
                <w:sz w:val="24"/>
              </w:rPr>
            </w:pPr>
          </w:p>
        </w:tc>
        <w:tc>
          <w:tcPr>
            <w:tcW w:w="1334" w:type="dxa"/>
          </w:tcPr>
          <w:p w14:paraId="063FD9AE">
            <w:pPr>
              <w:shd w:val="clear"/>
              <w:spacing w:line="360" w:lineRule="auto"/>
              <w:rPr>
                <w:rFonts w:ascii="宋体" w:hAnsi="宋体" w:cs="宋体"/>
                <w:color w:val="auto"/>
                <w:sz w:val="24"/>
              </w:rPr>
            </w:pPr>
          </w:p>
        </w:tc>
        <w:tc>
          <w:tcPr>
            <w:tcW w:w="920" w:type="dxa"/>
          </w:tcPr>
          <w:p w14:paraId="08A02E6C">
            <w:pPr>
              <w:shd w:val="clear"/>
              <w:spacing w:line="360" w:lineRule="auto"/>
              <w:rPr>
                <w:rFonts w:ascii="宋体" w:hAnsi="宋体" w:cs="宋体"/>
                <w:color w:val="auto"/>
                <w:sz w:val="24"/>
              </w:rPr>
            </w:pPr>
          </w:p>
        </w:tc>
        <w:tc>
          <w:tcPr>
            <w:tcW w:w="828" w:type="dxa"/>
          </w:tcPr>
          <w:p w14:paraId="62BADEE5">
            <w:pPr>
              <w:shd w:val="clear"/>
              <w:spacing w:line="360" w:lineRule="auto"/>
              <w:rPr>
                <w:rFonts w:ascii="宋体" w:hAnsi="宋体" w:cs="宋体"/>
                <w:color w:val="auto"/>
                <w:sz w:val="24"/>
              </w:rPr>
            </w:pPr>
          </w:p>
        </w:tc>
      </w:tr>
      <w:tr w14:paraId="36A46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0B3C0CF1">
            <w:pPr>
              <w:shd w:val="clear"/>
              <w:spacing w:line="360" w:lineRule="auto"/>
              <w:rPr>
                <w:rFonts w:ascii="宋体" w:hAnsi="宋体" w:cs="宋体"/>
                <w:color w:val="auto"/>
                <w:sz w:val="24"/>
              </w:rPr>
            </w:pPr>
          </w:p>
        </w:tc>
        <w:tc>
          <w:tcPr>
            <w:tcW w:w="1549" w:type="dxa"/>
          </w:tcPr>
          <w:p w14:paraId="6DA091A8">
            <w:pPr>
              <w:shd w:val="clear"/>
              <w:spacing w:line="360" w:lineRule="auto"/>
              <w:rPr>
                <w:rFonts w:ascii="宋体" w:hAnsi="宋体" w:cs="宋体"/>
                <w:color w:val="auto"/>
                <w:sz w:val="24"/>
              </w:rPr>
            </w:pPr>
          </w:p>
        </w:tc>
        <w:tc>
          <w:tcPr>
            <w:tcW w:w="1001" w:type="dxa"/>
          </w:tcPr>
          <w:p w14:paraId="30F10DDB">
            <w:pPr>
              <w:shd w:val="clear"/>
              <w:spacing w:line="360" w:lineRule="auto"/>
              <w:rPr>
                <w:rFonts w:ascii="宋体" w:hAnsi="宋体" w:cs="宋体"/>
                <w:color w:val="auto"/>
                <w:sz w:val="24"/>
              </w:rPr>
            </w:pPr>
          </w:p>
        </w:tc>
        <w:tc>
          <w:tcPr>
            <w:tcW w:w="718" w:type="dxa"/>
          </w:tcPr>
          <w:p w14:paraId="327EDBF5">
            <w:pPr>
              <w:shd w:val="clear"/>
              <w:spacing w:line="360" w:lineRule="auto"/>
              <w:rPr>
                <w:rFonts w:ascii="宋体" w:hAnsi="宋体" w:cs="宋体"/>
                <w:color w:val="auto"/>
                <w:sz w:val="24"/>
              </w:rPr>
            </w:pPr>
          </w:p>
        </w:tc>
        <w:tc>
          <w:tcPr>
            <w:tcW w:w="794" w:type="dxa"/>
          </w:tcPr>
          <w:p w14:paraId="42E69FA3">
            <w:pPr>
              <w:shd w:val="clear"/>
              <w:spacing w:line="360" w:lineRule="auto"/>
              <w:rPr>
                <w:rFonts w:ascii="宋体" w:hAnsi="宋体" w:cs="宋体"/>
                <w:color w:val="auto"/>
                <w:sz w:val="24"/>
              </w:rPr>
            </w:pPr>
          </w:p>
        </w:tc>
        <w:tc>
          <w:tcPr>
            <w:tcW w:w="920" w:type="dxa"/>
          </w:tcPr>
          <w:p w14:paraId="0886A527">
            <w:pPr>
              <w:shd w:val="clear"/>
              <w:spacing w:line="360" w:lineRule="auto"/>
              <w:rPr>
                <w:rFonts w:ascii="宋体" w:hAnsi="宋体" w:cs="宋体"/>
                <w:color w:val="auto"/>
                <w:sz w:val="24"/>
              </w:rPr>
            </w:pPr>
          </w:p>
        </w:tc>
        <w:tc>
          <w:tcPr>
            <w:tcW w:w="1334" w:type="dxa"/>
          </w:tcPr>
          <w:p w14:paraId="24C2F968">
            <w:pPr>
              <w:shd w:val="clear"/>
              <w:spacing w:line="360" w:lineRule="auto"/>
              <w:rPr>
                <w:rFonts w:ascii="宋体" w:hAnsi="宋体" w:cs="宋体"/>
                <w:color w:val="auto"/>
                <w:sz w:val="24"/>
              </w:rPr>
            </w:pPr>
          </w:p>
        </w:tc>
        <w:tc>
          <w:tcPr>
            <w:tcW w:w="920" w:type="dxa"/>
          </w:tcPr>
          <w:p w14:paraId="3EE4E682">
            <w:pPr>
              <w:shd w:val="clear"/>
              <w:spacing w:line="360" w:lineRule="auto"/>
              <w:rPr>
                <w:rFonts w:ascii="宋体" w:hAnsi="宋体" w:cs="宋体"/>
                <w:color w:val="auto"/>
                <w:sz w:val="24"/>
              </w:rPr>
            </w:pPr>
          </w:p>
        </w:tc>
        <w:tc>
          <w:tcPr>
            <w:tcW w:w="828" w:type="dxa"/>
          </w:tcPr>
          <w:p w14:paraId="7CC7F1BA">
            <w:pPr>
              <w:shd w:val="clear"/>
              <w:spacing w:line="360" w:lineRule="auto"/>
              <w:rPr>
                <w:rFonts w:ascii="宋体" w:hAnsi="宋体" w:cs="宋体"/>
                <w:color w:val="auto"/>
                <w:sz w:val="24"/>
              </w:rPr>
            </w:pPr>
          </w:p>
        </w:tc>
      </w:tr>
      <w:tr w14:paraId="50270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Pr>
          <w:p w14:paraId="24BC0B8E">
            <w:pPr>
              <w:shd w:val="clear"/>
              <w:spacing w:line="360" w:lineRule="auto"/>
              <w:rPr>
                <w:rFonts w:ascii="宋体" w:hAnsi="宋体" w:cs="宋体"/>
                <w:color w:val="auto"/>
                <w:sz w:val="24"/>
              </w:rPr>
            </w:pPr>
          </w:p>
        </w:tc>
        <w:tc>
          <w:tcPr>
            <w:tcW w:w="1549" w:type="dxa"/>
          </w:tcPr>
          <w:p w14:paraId="7B8207E9">
            <w:pPr>
              <w:shd w:val="clear"/>
              <w:spacing w:line="360" w:lineRule="auto"/>
              <w:rPr>
                <w:rFonts w:ascii="宋体" w:hAnsi="宋体" w:cs="宋体"/>
                <w:color w:val="auto"/>
                <w:sz w:val="24"/>
              </w:rPr>
            </w:pPr>
          </w:p>
        </w:tc>
        <w:tc>
          <w:tcPr>
            <w:tcW w:w="1001" w:type="dxa"/>
          </w:tcPr>
          <w:p w14:paraId="3D1A0851">
            <w:pPr>
              <w:shd w:val="clear"/>
              <w:spacing w:line="360" w:lineRule="auto"/>
              <w:rPr>
                <w:rFonts w:ascii="宋体" w:hAnsi="宋体" w:cs="宋体"/>
                <w:color w:val="auto"/>
                <w:sz w:val="24"/>
              </w:rPr>
            </w:pPr>
          </w:p>
        </w:tc>
        <w:tc>
          <w:tcPr>
            <w:tcW w:w="718" w:type="dxa"/>
          </w:tcPr>
          <w:p w14:paraId="47F420B7">
            <w:pPr>
              <w:shd w:val="clear"/>
              <w:spacing w:line="360" w:lineRule="auto"/>
              <w:rPr>
                <w:rFonts w:ascii="宋体" w:hAnsi="宋体" w:cs="宋体"/>
                <w:color w:val="auto"/>
                <w:sz w:val="24"/>
              </w:rPr>
            </w:pPr>
          </w:p>
        </w:tc>
        <w:tc>
          <w:tcPr>
            <w:tcW w:w="794" w:type="dxa"/>
          </w:tcPr>
          <w:p w14:paraId="74E9F5F1">
            <w:pPr>
              <w:shd w:val="clear"/>
              <w:spacing w:line="360" w:lineRule="auto"/>
              <w:rPr>
                <w:rFonts w:ascii="宋体" w:hAnsi="宋体" w:cs="宋体"/>
                <w:color w:val="auto"/>
                <w:sz w:val="24"/>
              </w:rPr>
            </w:pPr>
          </w:p>
        </w:tc>
        <w:tc>
          <w:tcPr>
            <w:tcW w:w="920" w:type="dxa"/>
          </w:tcPr>
          <w:p w14:paraId="3C97D39B">
            <w:pPr>
              <w:shd w:val="clear"/>
              <w:spacing w:line="360" w:lineRule="auto"/>
              <w:rPr>
                <w:rFonts w:ascii="宋体" w:hAnsi="宋体" w:cs="宋体"/>
                <w:color w:val="auto"/>
                <w:sz w:val="24"/>
              </w:rPr>
            </w:pPr>
          </w:p>
        </w:tc>
        <w:tc>
          <w:tcPr>
            <w:tcW w:w="1334" w:type="dxa"/>
          </w:tcPr>
          <w:p w14:paraId="5FD04CB9">
            <w:pPr>
              <w:shd w:val="clear"/>
              <w:spacing w:line="360" w:lineRule="auto"/>
              <w:rPr>
                <w:rFonts w:ascii="宋体" w:hAnsi="宋体" w:cs="宋体"/>
                <w:color w:val="auto"/>
                <w:sz w:val="24"/>
              </w:rPr>
            </w:pPr>
          </w:p>
        </w:tc>
        <w:tc>
          <w:tcPr>
            <w:tcW w:w="920" w:type="dxa"/>
          </w:tcPr>
          <w:p w14:paraId="4D38ABDE">
            <w:pPr>
              <w:shd w:val="clear"/>
              <w:spacing w:line="360" w:lineRule="auto"/>
              <w:rPr>
                <w:rFonts w:ascii="宋体" w:hAnsi="宋体" w:cs="宋体"/>
                <w:color w:val="auto"/>
                <w:sz w:val="24"/>
              </w:rPr>
            </w:pPr>
          </w:p>
        </w:tc>
        <w:tc>
          <w:tcPr>
            <w:tcW w:w="828" w:type="dxa"/>
          </w:tcPr>
          <w:p w14:paraId="527E0F32">
            <w:pPr>
              <w:shd w:val="clear"/>
              <w:spacing w:line="360" w:lineRule="auto"/>
              <w:rPr>
                <w:rFonts w:ascii="宋体" w:hAnsi="宋体" w:cs="宋体"/>
                <w:color w:val="auto"/>
                <w:sz w:val="24"/>
              </w:rPr>
            </w:pPr>
          </w:p>
        </w:tc>
      </w:tr>
    </w:tbl>
    <w:p w14:paraId="1A820A7F">
      <w:pPr>
        <w:shd w:val="clear"/>
        <w:spacing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w:t>
      </w:r>
      <w:bookmarkStart w:id="493" w:name="_Toc296346729"/>
      <w:bookmarkStart w:id="494" w:name="_Toc296891268"/>
      <w:bookmarkStart w:id="495" w:name="_Toc296503228"/>
      <w:bookmarkStart w:id="496" w:name="_Toc296347227"/>
      <w:bookmarkStart w:id="497" w:name="_Toc296891056"/>
      <w:bookmarkStart w:id="498" w:name="_Toc296944567"/>
      <w:bookmarkStart w:id="499" w:name="_Toc267261699"/>
      <w:r>
        <w:rPr>
          <w:rFonts w:hint="eastAsia" w:ascii="宋体" w:hAnsi="宋体" w:cs="宋体"/>
          <w:b/>
          <w:color w:val="auto"/>
          <w:sz w:val="24"/>
        </w:rPr>
        <w:t>件5：</w:t>
      </w:r>
    </w:p>
    <w:bookmarkEnd w:id="493"/>
    <w:bookmarkEnd w:id="494"/>
    <w:bookmarkEnd w:id="495"/>
    <w:bookmarkEnd w:id="496"/>
    <w:bookmarkEnd w:id="497"/>
    <w:bookmarkEnd w:id="498"/>
    <w:bookmarkEnd w:id="499"/>
    <w:p w14:paraId="257E064D">
      <w:pPr>
        <w:shd w:val="clear"/>
        <w:spacing w:beforeLines="50" w:afterLines="50" w:line="360" w:lineRule="auto"/>
        <w:jc w:val="center"/>
        <w:rPr>
          <w:rFonts w:ascii="宋体" w:hAnsi="宋体" w:cs="宋体"/>
          <w:b/>
          <w:color w:val="auto"/>
          <w:sz w:val="24"/>
        </w:rPr>
      </w:pPr>
      <w:r>
        <w:rPr>
          <w:rFonts w:hint="eastAsia" w:ascii="宋体" w:hAnsi="宋体" w:cs="宋体"/>
          <w:b/>
          <w:color w:val="auto"/>
          <w:sz w:val="24"/>
        </w:rPr>
        <w:t>承包人主要施工管理人员表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5F4C5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032F8890">
            <w:pPr>
              <w:pStyle w:val="18"/>
              <w:keepNext/>
              <w:shd w:val="clear"/>
              <w:ind w:left="63" w:right="63"/>
              <w:rPr>
                <w:rFonts w:hAnsi="宋体" w:cs="宋体"/>
                <w:color w:val="auto"/>
                <w:szCs w:val="24"/>
                <w:lang w:val="en-US"/>
              </w:rPr>
            </w:pPr>
            <w:r>
              <w:rPr>
                <w:rFonts w:hint="eastAsia" w:hAnsi="宋体" w:cs="宋体"/>
                <w:color w:val="auto"/>
                <w:szCs w:val="24"/>
                <w:lang w:val="en-US"/>
              </w:rPr>
              <w:t>名    称</w:t>
            </w:r>
          </w:p>
        </w:tc>
        <w:tc>
          <w:tcPr>
            <w:tcW w:w="1279" w:type="dxa"/>
            <w:tcBorders>
              <w:top w:val="single" w:color="auto" w:sz="12" w:space="0"/>
              <w:bottom w:val="double" w:color="auto" w:sz="6" w:space="0"/>
            </w:tcBorders>
            <w:vAlign w:val="center"/>
          </w:tcPr>
          <w:p w14:paraId="65FEEE78">
            <w:pPr>
              <w:pStyle w:val="18"/>
              <w:keepNext/>
              <w:shd w:val="clear"/>
              <w:ind w:left="63" w:right="63"/>
              <w:rPr>
                <w:rFonts w:hAnsi="宋体" w:cs="宋体"/>
                <w:color w:val="auto"/>
                <w:szCs w:val="24"/>
                <w:lang w:val="en-US"/>
              </w:rPr>
            </w:pPr>
            <w:r>
              <w:rPr>
                <w:rFonts w:hint="eastAsia" w:hAnsi="宋体" w:cs="宋体"/>
                <w:color w:val="auto"/>
                <w:szCs w:val="24"/>
                <w:lang w:val="en-US"/>
              </w:rPr>
              <w:t>姓名</w:t>
            </w:r>
          </w:p>
        </w:tc>
        <w:tc>
          <w:tcPr>
            <w:tcW w:w="1022" w:type="dxa"/>
            <w:tcBorders>
              <w:top w:val="single" w:color="auto" w:sz="12" w:space="0"/>
              <w:bottom w:val="double" w:color="auto" w:sz="6" w:space="0"/>
            </w:tcBorders>
            <w:vAlign w:val="center"/>
          </w:tcPr>
          <w:p w14:paraId="42430C1B">
            <w:pPr>
              <w:pStyle w:val="18"/>
              <w:keepNext/>
              <w:shd w:val="clear"/>
              <w:ind w:left="63" w:right="63"/>
              <w:rPr>
                <w:rFonts w:hAnsi="宋体" w:cs="宋体"/>
                <w:color w:val="auto"/>
                <w:szCs w:val="24"/>
                <w:lang w:val="en-US"/>
              </w:rPr>
            </w:pPr>
            <w:r>
              <w:rPr>
                <w:rFonts w:hint="eastAsia" w:hAnsi="宋体" w:cs="宋体"/>
                <w:color w:val="auto"/>
                <w:szCs w:val="24"/>
                <w:lang w:val="en-US"/>
              </w:rPr>
              <w:t>职务</w:t>
            </w:r>
          </w:p>
        </w:tc>
        <w:tc>
          <w:tcPr>
            <w:tcW w:w="1022" w:type="dxa"/>
            <w:tcBorders>
              <w:top w:val="single" w:color="auto" w:sz="12" w:space="0"/>
              <w:bottom w:val="double" w:color="auto" w:sz="6" w:space="0"/>
            </w:tcBorders>
            <w:vAlign w:val="center"/>
          </w:tcPr>
          <w:p w14:paraId="18EFEA3C">
            <w:pPr>
              <w:pStyle w:val="18"/>
              <w:keepNext/>
              <w:shd w:val="clear"/>
              <w:ind w:left="63" w:right="63"/>
              <w:rPr>
                <w:rFonts w:hAnsi="宋体" w:cs="宋体"/>
                <w:color w:val="auto"/>
                <w:szCs w:val="24"/>
                <w:lang w:val="en-US"/>
              </w:rPr>
            </w:pPr>
            <w:r>
              <w:rPr>
                <w:rFonts w:hint="eastAsia" w:hAnsi="宋体" w:cs="宋体"/>
                <w:color w:val="auto"/>
                <w:szCs w:val="24"/>
                <w:lang w:val="en-US"/>
              </w:rPr>
              <w:t>职称</w:t>
            </w:r>
          </w:p>
        </w:tc>
        <w:tc>
          <w:tcPr>
            <w:tcW w:w="3833" w:type="dxa"/>
            <w:tcBorders>
              <w:top w:val="single" w:color="auto" w:sz="12" w:space="0"/>
              <w:bottom w:val="double" w:color="auto" w:sz="6" w:space="0"/>
            </w:tcBorders>
            <w:vAlign w:val="center"/>
          </w:tcPr>
          <w:p w14:paraId="2BFE53C4">
            <w:pPr>
              <w:pStyle w:val="18"/>
              <w:keepNext/>
              <w:shd w:val="clear"/>
              <w:ind w:left="63" w:right="63"/>
              <w:rPr>
                <w:rFonts w:hAnsi="宋体" w:cs="宋体"/>
                <w:color w:val="auto"/>
                <w:szCs w:val="24"/>
                <w:lang w:val="en-US"/>
              </w:rPr>
            </w:pPr>
            <w:r>
              <w:rPr>
                <w:rFonts w:hint="eastAsia" w:hAnsi="宋体" w:cs="宋体"/>
                <w:color w:val="auto"/>
                <w:szCs w:val="24"/>
                <w:lang w:val="en-US"/>
              </w:rPr>
              <w:t>主要资历、经验及承担过的项目</w:t>
            </w:r>
          </w:p>
        </w:tc>
      </w:tr>
      <w:tr w14:paraId="71EE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76582673">
            <w:pPr>
              <w:pStyle w:val="18"/>
              <w:keepNext/>
              <w:shd w:val="clear"/>
              <w:ind w:left="63" w:right="63"/>
              <w:rPr>
                <w:rFonts w:hAnsi="宋体" w:cs="宋体"/>
                <w:color w:val="auto"/>
                <w:szCs w:val="24"/>
                <w:lang w:val="en-US"/>
              </w:rPr>
            </w:pPr>
            <w:r>
              <w:rPr>
                <w:rFonts w:hint="eastAsia" w:hAnsi="宋体" w:cs="宋体"/>
                <w:color w:val="auto"/>
                <w:szCs w:val="24"/>
                <w:lang w:val="en-US"/>
              </w:rPr>
              <w:t>一、总部人员</w:t>
            </w:r>
          </w:p>
        </w:tc>
      </w:tr>
      <w:tr w14:paraId="29320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2E4B0339">
            <w:pPr>
              <w:pStyle w:val="18"/>
              <w:keepNext/>
              <w:shd w:val="clear"/>
              <w:ind w:left="63" w:right="63"/>
              <w:rPr>
                <w:rFonts w:hAnsi="宋体" w:cs="宋体"/>
                <w:color w:val="auto"/>
                <w:szCs w:val="24"/>
                <w:lang w:val="en-US"/>
              </w:rPr>
            </w:pPr>
            <w:r>
              <w:rPr>
                <w:rFonts w:hint="eastAsia" w:hAnsi="宋体" w:cs="宋体"/>
                <w:color w:val="auto"/>
                <w:szCs w:val="24"/>
                <w:lang w:val="en-US"/>
              </w:rPr>
              <w:t>项目主管</w:t>
            </w:r>
          </w:p>
        </w:tc>
        <w:tc>
          <w:tcPr>
            <w:tcW w:w="1279" w:type="dxa"/>
            <w:tcBorders>
              <w:top w:val="nil"/>
            </w:tcBorders>
            <w:vAlign w:val="center"/>
          </w:tcPr>
          <w:p w14:paraId="5889E7F4">
            <w:pPr>
              <w:pStyle w:val="18"/>
              <w:keepNext/>
              <w:shd w:val="clear"/>
              <w:ind w:left="63" w:right="63"/>
              <w:rPr>
                <w:rFonts w:hAnsi="宋体" w:cs="宋体"/>
                <w:color w:val="auto"/>
                <w:szCs w:val="24"/>
                <w:lang w:val="en-US"/>
              </w:rPr>
            </w:pPr>
          </w:p>
        </w:tc>
        <w:tc>
          <w:tcPr>
            <w:tcW w:w="1022" w:type="dxa"/>
            <w:tcBorders>
              <w:top w:val="nil"/>
            </w:tcBorders>
            <w:vAlign w:val="center"/>
          </w:tcPr>
          <w:p w14:paraId="6CECB3D1">
            <w:pPr>
              <w:pStyle w:val="18"/>
              <w:keepNext/>
              <w:shd w:val="clear"/>
              <w:ind w:left="63" w:right="63"/>
              <w:rPr>
                <w:rFonts w:hAnsi="宋体" w:cs="宋体"/>
                <w:color w:val="auto"/>
                <w:szCs w:val="24"/>
                <w:lang w:val="en-US"/>
              </w:rPr>
            </w:pPr>
          </w:p>
        </w:tc>
        <w:tc>
          <w:tcPr>
            <w:tcW w:w="1022" w:type="dxa"/>
            <w:tcBorders>
              <w:top w:val="nil"/>
            </w:tcBorders>
            <w:vAlign w:val="center"/>
          </w:tcPr>
          <w:p w14:paraId="2FF11277">
            <w:pPr>
              <w:pStyle w:val="18"/>
              <w:keepNext/>
              <w:shd w:val="clear"/>
              <w:ind w:left="63" w:right="63"/>
              <w:rPr>
                <w:rFonts w:hAnsi="宋体" w:cs="宋体"/>
                <w:color w:val="auto"/>
                <w:szCs w:val="24"/>
                <w:lang w:val="en-US"/>
              </w:rPr>
            </w:pPr>
          </w:p>
        </w:tc>
        <w:tc>
          <w:tcPr>
            <w:tcW w:w="3833" w:type="dxa"/>
            <w:tcBorders>
              <w:top w:val="nil"/>
            </w:tcBorders>
            <w:vAlign w:val="center"/>
          </w:tcPr>
          <w:p w14:paraId="44B28FA8">
            <w:pPr>
              <w:pStyle w:val="18"/>
              <w:keepNext/>
              <w:shd w:val="clear"/>
              <w:ind w:left="63" w:right="63"/>
              <w:rPr>
                <w:rFonts w:hAnsi="宋体" w:cs="宋体"/>
                <w:color w:val="auto"/>
                <w:szCs w:val="24"/>
                <w:lang w:val="en-US"/>
              </w:rPr>
            </w:pPr>
          </w:p>
        </w:tc>
      </w:tr>
      <w:tr w14:paraId="24C3B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45D1208F">
            <w:pPr>
              <w:pStyle w:val="18"/>
              <w:keepNext/>
              <w:shd w:val="clear"/>
              <w:ind w:left="63" w:right="63"/>
              <w:rPr>
                <w:rFonts w:hAnsi="宋体" w:cs="宋体"/>
                <w:color w:val="auto"/>
                <w:szCs w:val="24"/>
                <w:lang w:val="en-US"/>
              </w:rPr>
            </w:pPr>
          </w:p>
        </w:tc>
        <w:tc>
          <w:tcPr>
            <w:tcW w:w="1279" w:type="dxa"/>
            <w:vAlign w:val="center"/>
          </w:tcPr>
          <w:p w14:paraId="410EE51C">
            <w:pPr>
              <w:pStyle w:val="18"/>
              <w:keepNext/>
              <w:shd w:val="clear"/>
              <w:ind w:left="63" w:right="63"/>
              <w:rPr>
                <w:rFonts w:hAnsi="宋体" w:cs="宋体"/>
                <w:color w:val="auto"/>
                <w:szCs w:val="24"/>
                <w:lang w:val="en-US"/>
              </w:rPr>
            </w:pPr>
          </w:p>
        </w:tc>
        <w:tc>
          <w:tcPr>
            <w:tcW w:w="1022" w:type="dxa"/>
            <w:vAlign w:val="center"/>
          </w:tcPr>
          <w:p w14:paraId="11BEAAD1">
            <w:pPr>
              <w:pStyle w:val="18"/>
              <w:keepNext/>
              <w:shd w:val="clear"/>
              <w:ind w:left="63" w:right="63"/>
              <w:rPr>
                <w:rFonts w:hAnsi="宋体" w:cs="宋体"/>
                <w:color w:val="auto"/>
                <w:szCs w:val="24"/>
                <w:lang w:val="en-US"/>
              </w:rPr>
            </w:pPr>
          </w:p>
        </w:tc>
        <w:tc>
          <w:tcPr>
            <w:tcW w:w="1022" w:type="dxa"/>
            <w:vAlign w:val="center"/>
          </w:tcPr>
          <w:p w14:paraId="133E57B3">
            <w:pPr>
              <w:pStyle w:val="18"/>
              <w:keepNext/>
              <w:shd w:val="clear"/>
              <w:ind w:left="63" w:right="63"/>
              <w:rPr>
                <w:rFonts w:hAnsi="宋体" w:cs="宋体"/>
                <w:color w:val="auto"/>
                <w:szCs w:val="24"/>
                <w:lang w:val="en-US"/>
              </w:rPr>
            </w:pPr>
          </w:p>
        </w:tc>
        <w:tc>
          <w:tcPr>
            <w:tcW w:w="3833" w:type="dxa"/>
            <w:vAlign w:val="center"/>
          </w:tcPr>
          <w:p w14:paraId="27A7A965">
            <w:pPr>
              <w:pStyle w:val="18"/>
              <w:keepNext/>
              <w:shd w:val="clear"/>
              <w:ind w:left="63" w:right="63"/>
              <w:rPr>
                <w:rFonts w:hAnsi="宋体" w:cs="宋体"/>
                <w:color w:val="auto"/>
                <w:szCs w:val="24"/>
                <w:lang w:val="en-US"/>
              </w:rPr>
            </w:pPr>
          </w:p>
        </w:tc>
      </w:tr>
      <w:tr w14:paraId="21DA1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4013C5EB">
            <w:pPr>
              <w:pStyle w:val="18"/>
              <w:keepNext/>
              <w:shd w:val="clear"/>
              <w:ind w:left="63" w:right="63"/>
              <w:rPr>
                <w:rFonts w:hAnsi="宋体" w:cs="宋体"/>
                <w:color w:val="auto"/>
                <w:szCs w:val="24"/>
                <w:lang w:val="en-US"/>
              </w:rPr>
            </w:pPr>
            <w:r>
              <w:rPr>
                <w:rFonts w:hint="eastAsia" w:hAnsi="宋体" w:cs="宋体"/>
                <w:color w:val="auto"/>
                <w:szCs w:val="24"/>
                <w:lang w:val="en-US"/>
              </w:rPr>
              <w:t>其他人员</w:t>
            </w:r>
          </w:p>
        </w:tc>
        <w:tc>
          <w:tcPr>
            <w:tcW w:w="1279" w:type="dxa"/>
            <w:vAlign w:val="center"/>
          </w:tcPr>
          <w:p w14:paraId="72BD2500">
            <w:pPr>
              <w:pStyle w:val="18"/>
              <w:keepNext/>
              <w:shd w:val="clear"/>
              <w:ind w:left="63" w:right="63"/>
              <w:rPr>
                <w:rFonts w:hAnsi="宋体" w:cs="宋体"/>
                <w:color w:val="auto"/>
                <w:szCs w:val="24"/>
                <w:lang w:val="en-US"/>
              </w:rPr>
            </w:pPr>
          </w:p>
        </w:tc>
        <w:tc>
          <w:tcPr>
            <w:tcW w:w="1022" w:type="dxa"/>
            <w:vAlign w:val="center"/>
          </w:tcPr>
          <w:p w14:paraId="3D193646">
            <w:pPr>
              <w:pStyle w:val="18"/>
              <w:keepNext/>
              <w:shd w:val="clear"/>
              <w:ind w:left="63" w:right="63"/>
              <w:rPr>
                <w:rFonts w:hAnsi="宋体" w:cs="宋体"/>
                <w:color w:val="auto"/>
                <w:szCs w:val="24"/>
                <w:lang w:val="en-US"/>
              </w:rPr>
            </w:pPr>
          </w:p>
        </w:tc>
        <w:tc>
          <w:tcPr>
            <w:tcW w:w="1022" w:type="dxa"/>
            <w:vAlign w:val="center"/>
          </w:tcPr>
          <w:p w14:paraId="67DBE0BD">
            <w:pPr>
              <w:pStyle w:val="18"/>
              <w:keepNext/>
              <w:shd w:val="clear"/>
              <w:ind w:left="63" w:right="63"/>
              <w:rPr>
                <w:rFonts w:hAnsi="宋体" w:cs="宋体"/>
                <w:color w:val="auto"/>
                <w:szCs w:val="24"/>
                <w:lang w:val="en-US"/>
              </w:rPr>
            </w:pPr>
          </w:p>
        </w:tc>
        <w:tc>
          <w:tcPr>
            <w:tcW w:w="3833" w:type="dxa"/>
            <w:vAlign w:val="center"/>
          </w:tcPr>
          <w:p w14:paraId="4A7597D7">
            <w:pPr>
              <w:pStyle w:val="18"/>
              <w:keepNext/>
              <w:shd w:val="clear"/>
              <w:ind w:left="63" w:right="63"/>
              <w:rPr>
                <w:rFonts w:hAnsi="宋体" w:cs="宋体"/>
                <w:color w:val="auto"/>
                <w:szCs w:val="24"/>
                <w:lang w:val="en-US"/>
              </w:rPr>
            </w:pPr>
          </w:p>
        </w:tc>
      </w:tr>
      <w:tr w14:paraId="260D8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2927F21C">
            <w:pPr>
              <w:pStyle w:val="18"/>
              <w:keepNext/>
              <w:shd w:val="clear"/>
              <w:ind w:left="63" w:right="63"/>
              <w:rPr>
                <w:rFonts w:hAnsi="宋体" w:cs="宋体"/>
                <w:color w:val="auto"/>
                <w:szCs w:val="24"/>
                <w:lang w:val="en-US"/>
              </w:rPr>
            </w:pPr>
          </w:p>
        </w:tc>
        <w:tc>
          <w:tcPr>
            <w:tcW w:w="1279" w:type="dxa"/>
            <w:vAlign w:val="center"/>
          </w:tcPr>
          <w:p w14:paraId="0A55B4BE">
            <w:pPr>
              <w:pStyle w:val="18"/>
              <w:keepNext/>
              <w:shd w:val="clear"/>
              <w:ind w:left="63" w:right="63"/>
              <w:rPr>
                <w:rFonts w:hAnsi="宋体" w:cs="宋体"/>
                <w:color w:val="auto"/>
                <w:szCs w:val="24"/>
                <w:lang w:val="en-US"/>
              </w:rPr>
            </w:pPr>
          </w:p>
        </w:tc>
        <w:tc>
          <w:tcPr>
            <w:tcW w:w="1022" w:type="dxa"/>
            <w:vAlign w:val="center"/>
          </w:tcPr>
          <w:p w14:paraId="45470915">
            <w:pPr>
              <w:pStyle w:val="18"/>
              <w:keepNext/>
              <w:shd w:val="clear"/>
              <w:ind w:left="63" w:right="63"/>
              <w:rPr>
                <w:rFonts w:hAnsi="宋体" w:cs="宋体"/>
                <w:color w:val="auto"/>
                <w:szCs w:val="24"/>
                <w:lang w:val="en-US"/>
              </w:rPr>
            </w:pPr>
          </w:p>
        </w:tc>
        <w:tc>
          <w:tcPr>
            <w:tcW w:w="1022" w:type="dxa"/>
            <w:vAlign w:val="center"/>
          </w:tcPr>
          <w:p w14:paraId="4EE3AD77">
            <w:pPr>
              <w:pStyle w:val="18"/>
              <w:keepNext/>
              <w:shd w:val="clear"/>
              <w:ind w:left="63" w:right="63"/>
              <w:rPr>
                <w:rFonts w:hAnsi="宋体" w:cs="宋体"/>
                <w:color w:val="auto"/>
                <w:szCs w:val="24"/>
                <w:lang w:val="en-US"/>
              </w:rPr>
            </w:pPr>
          </w:p>
        </w:tc>
        <w:tc>
          <w:tcPr>
            <w:tcW w:w="3833" w:type="dxa"/>
            <w:vAlign w:val="center"/>
          </w:tcPr>
          <w:p w14:paraId="20A9F127">
            <w:pPr>
              <w:pStyle w:val="18"/>
              <w:keepNext/>
              <w:shd w:val="clear"/>
              <w:ind w:left="63" w:right="63"/>
              <w:rPr>
                <w:rFonts w:hAnsi="宋体" w:cs="宋体"/>
                <w:color w:val="auto"/>
                <w:szCs w:val="24"/>
                <w:lang w:val="en-US"/>
              </w:rPr>
            </w:pPr>
          </w:p>
        </w:tc>
      </w:tr>
      <w:tr w14:paraId="74A04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4B8A8B10">
            <w:pPr>
              <w:pStyle w:val="18"/>
              <w:keepNext/>
              <w:shd w:val="clear"/>
              <w:ind w:left="63" w:right="63"/>
              <w:rPr>
                <w:rFonts w:hAnsi="宋体" w:cs="宋体"/>
                <w:color w:val="auto"/>
                <w:szCs w:val="24"/>
                <w:lang w:val="en-US"/>
              </w:rPr>
            </w:pPr>
            <w:r>
              <w:rPr>
                <w:rFonts w:hint="eastAsia" w:hAnsi="宋体" w:cs="宋体"/>
                <w:color w:val="auto"/>
                <w:szCs w:val="24"/>
                <w:lang w:val="en-US"/>
              </w:rPr>
              <w:t>二、现场人员</w:t>
            </w:r>
          </w:p>
        </w:tc>
      </w:tr>
      <w:tr w14:paraId="758DC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A2D65D1">
            <w:pPr>
              <w:pStyle w:val="18"/>
              <w:keepNext/>
              <w:shd w:val="clear"/>
              <w:ind w:left="63" w:right="63"/>
              <w:rPr>
                <w:rFonts w:hAnsi="宋体" w:cs="宋体"/>
                <w:color w:val="auto"/>
                <w:szCs w:val="24"/>
                <w:lang w:val="en-US"/>
              </w:rPr>
            </w:pPr>
            <w:r>
              <w:rPr>
                <w:rFonts w:hint="eastAsia" w:hAnsi="宋体" w:cs="宋体"/>
                <w:color w:val="auto"/>
                <w:szCs w:val="24"/>
                <w:lang w:val="en-US"/>
              </w:rPr>
              <w:t>项目经理</w:t>
            </w:r>
          </w:p>
        </w:tc>
        <w:tc>
          <w:tcPr>
            <w:tcW w:w="1279" w:type="dxa"/>
            <w:vAlign w:val="center"/>
          </w:tcPr>
          <w:p w14:paraId="1C4841A9">
            <w:pPr>
              <w:pStyle w:val="18"/>
              <w:keepNext/>
              <w:shd w:val="clear"/>
              <w:ind w:left="63" w:right="63"/>
              <w:rPr>
                <w:rFonts w:hAnsi="宋体" w:cs="宋体"/>
                <w:color w:val="auto"/>
                <w:szCs w:val="24"/>
                <w:lang w:val="en-US"/>
              </w:rPr>
            </w:pPr>
          </w:p>
        </w:tc>
        <w:tc>
          <w:tcPr>
            <w:tcW w:w="1022" w:type="dxa"/>
            <w:vAlign w:val="center"/>
          </w:tcPr>
          <w:p w14:paraId="2A2EC778">
            <w:pPr>
              <w:pStyle w:val="18"/>
              <w:keepNext/>
              <w:shd w:val="clear"/>
              <w:ind w:left="63" w:right="63"/>
              <w:rPr>
                <w:rFonts w:hAnsi="宋体" w:cs="宋体"/>
                <w:color w:val="auto"/>
                <w:szCs w:val="24"/>
                <w:lang w:val="en-US"/>
              </w:rPr>
            </w:pPr>
          </w:p>
        </w:tc>
        <w:tc>
          <w:tcPr>
            <w:tcW w:w="1022" w:type="dxa"/>
            <w:vAlign w:val="center"/>
          </w:tcPr>
          <w:p w14:paraId="1B10CBF7">
            <w:pPr>
              <w:pStyle w:val="18"/>
              <w:keepNext/>
              <w:shd w:val="clear"/>
              <w:ind w:left="63" w:right="63"/>
              <w:rPr>
                <w:rFonts w:hAnsi="宋体" w:cs="宋体"/>
                <w:color w:val="auto"/>
                <w:szCs w:val="24"/>
                <w:lang w:val="en-US"/>
              </w:rPr>
            </w:pPr>
          </w:p>
        </w:tc>
        <w:tc>
          <w:tcPr>
            <w:tcW w:w="3833" w:type="dxa"/>
            <w:vAlign w:val="center"/>
          </w:tcPr>
          <w:p w14:paraId="023AB095">
            <w:pPr>
              <w:pStyle w:val="18"/>
              <w:keepNext/>
              <w:shd w:val="clear"/>
              <w:ind w:left="63" w:right="63"/>
              <w:rPr>
                <w:rFonts w:hAnsi="宋体" w:cs="宋体"/>
                <w:color w:val="auto"/>
                <w:szCs w:val="24"/>
                <w:lang w:val="en-US"/>
              </w:rPr>
            </w:pPr>
          </w:p>
        </w:tc>
      </w:tr>
      <w:tr w14:paraId="6234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4BB30A6">
            <w:pPr>
              <w:pStyle w:val="18"/>
              <w:keepNext/>
              <w:shd w:val="clear"/>
              <w:ind w:left="63" w:right="63"/>
              <w:rPr>
                <w:rFonts w:hAnsi="宋体" w:cs="宋体"/>
                <w:color w:val="auto"/>
                <w:szCs w:val="24"/>
                <w:lang w:val="en-US"/>
              </w:rPr>
            </w:pPr>
            <w:r>
              <w:rPr>
                <w:rFonts w:hint="eastAsia" w:hAnsi="宋体" w:cs="宋体"/>
                <w:color w:val="auto"/>
                <w:szCs w:val="24"/>
                <w:lang w:val="en-US"/>
              </w:rPr>
              <w:t>项目副经理</w:t>
            </w:r>
          </w:p>
        </w:tc>
        <w:tc>
          <w:tcPr>
            <w:tcW w:w="1279" w:type="dxa"/>
            <w:vAlign w:val="center"/>
          </w:tcPr>
          <w:p w14:paraId="678C07DF">
            <w:pPr>
              <w:pStyle w:val="18"/>
              <w:keepNext/>
              <w:shd w:val="clear"/>
              <w:ind w:left="63" w:right="63"/>
              <w:rPr>
                <w:rFonts w:hAnsi="宋体" w:cs="宋体"/>
                <w:color w:val="auto"/>
                <w:szCs w:val="24"/>
                <w:lang w:val="en-US"/>
              </w:rPr>
            </w:pPr>
          </w:p>
        </w:tc>
        <w:tc>
          <w:tcPr>
            <w:tcW w:w="1022" w:type="dxa"/>
            <w:vAlign w:val="center"/>
          </w:tcPr>
          <w:p w14:paraId="38360DEF">
            <w:pPr>
              <w:pStyle w:val="18"/>
              <w:keepNext/>
              <w:shd w:val="clear"/>
              <w:ind w:left="63" w:right="63"/>
              <w:rPr>
                <w:rFonts w:hAnsi="宋体" w:cs="宋体"/>
                <w:color w:val="auto"/>
                <w:szCs w:val="24"/>
                <w:lang w:val="en-US"/>
              </w:rPr>
            </w:pPr>
          </w:p>
        </w:tc>
        <w:tc>
          <w:tcPr>
            <w:tcW w:w="1022" w:type="dxa"/>
            <w:vAlign w:val="center"/>
          </w:tcPr>
          <w:p w14:paraId="3FD7BC17">
            <w:pPr>
              <w:pStyle w:val="18"/>
              <w:keepNext/>
              <w:shd w:val="clear"/>
              <w:ind w:left="63" w:right="63"/>
              <w:rPr>
                <w:rFonts w:hAnsi="宋体" w:cs="宋体"/>
                <w:color w:val="auto"/>
                <w:szCs w:val="24"/>
                <w:lang w:val="en-US"/>
              </w:rPr>
            </w:pPr>
          </w:p>
        </w:tc>
        <w:tc>
          <w:tcPr>
            <w:tcW w:w="3833" w:type="dxa"/>
            <w:vAlign w:val="center"/>
          </w:tcPr>
          <w:p w14:paraId="67C76394">
            <w:pPr>
              <w:pStyle w:val="18"/>
              <w:keepNext/>
              <w:shd w:val="clear"/>
              <w:ind w:left="63" w:right="63"/>
              <w:rPr>
                <w:rFonts w:hAnsi="宋体" w:cs="宋体"/>
                <w:color w:val="auto"/>
                <w:szCs w:val="24"/>
                <w:lang w:val="en-US"/>
              </w:rPr>
            </w:pPr>
          </w:p>
        </w:tc>
      </w:tr>
      <w:tr w14:paraId="3ABAD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3A9E2958">
            <w:pPr>
              <w:pStyle w:val="18"/>
              <w:keepNext/>
              <w:shd w:val="clear"/>
              <w:ind w:left="63" w:right="63"/>
              <w:rPr>
                <w:rFonts w:hAnsi="宋体" w:cs="宋体"/>
                <w:color w:val="auto"/>
                <w:szCs w:val="24"/>
                <w:lang w:val="en-US"/>
              </w:rPr>
            </w:pPr>
            <w:r>
              <w:rPr>
                <w:rFonts w:hint="eastAsia" w:hAnsi="宋体" w:cs="宋体"/>
                <w:color w:val="auto"/>
                <w:szCs w:val="24"/>
                <w:lang w:val="en-US"/>
              </w:rPr>
              <w:t>技术负责人</w:t>
            </w:r>
          </w:p>
        </w:tc>
        <w:tc>
          <w:tcPr>
            <w:tcW w:w="1279" w:type="dxa"/>
            <w:vAlign w:val="center"/>
          </w:tcPr>
          <w:p w14:paraId="27FC2583">
            <w:pPr>
              <w:pStyle w:val="18"/>
              <w:keepNext/>
              <w:shd w:val="clear"/>
              <w:ind w:left="63" w:right="63"/>
              <w:rPr>
                <w:rFonts w:hAnsi="宋体" w:cs="宋体"/>
                <w:color w:val="auto"/>
                <w:szCs w:val="24"/>
                <w:lang w:val="en-US"/>
              </w:rPr>
            </w:pPr>
          </w:p>
        </w:tc>
        <w:tc>
          <w:tcPr>
            <w:tcW w:w="1022" w:type="dxa"/>
            <w:vAlign w:val="center"/>
          </w:tcPr>
          <w:p w14:paraId="7784702B">
            <w:pPr>
              <w:pStyle w:val="18"/>
              <w:keepNext/>
              <w:shd w:val="clear"/>
              <w:ind w:left="63" w:right="63"/>
              <w:rPr>
                <w:rFonts w:hAnsi="宋体" w:cs="宋体"/>
                <w:color w:val="auto"/>
                <w:szCs w:val="24"/>
                <w:lang w:val="en-US"/>
              </w:rPr>
            </w:pPr>
          </w:p>
        </w:tc>
        <w:tc>
          <w:tcPr>
            <w:tcW w:w="1022" w:type="dxa"/>
            <w:vAlign w:val="center"/>
          </w:tcPr>
          <w:p w14:paraId="4AC6FA5F">
            <w:pPr>
              <w:pStyle w:val="18"/>
              <w:keepNext/>
              <w:shd w:val="clear"/>
              <w:ind w:left="63" w:right="63"/>
              <w:rPr>
                <w:rFonts w:hAnsi="宋体" w:cs="宋体"/>
                <w:color w:val="auto"/>
                <w:szCs w:val="24"/>
                <w:lang w:val="en-US"/>
              </w:rPr>
            </w:pPr>
          </w:p>
        </w:tc>
        <w:tc>
          <w:tcPr>
            <w:tcW w:w="3833" w:type="dxa"/>
            <w:vAlign w:val="center"/>
          </w:tcPr>
          <w:p w14:paraId="38565253">
            <w:pPr>
              <w:pStyle w:val="18"/>
              <w:keepNext/>
              <w:shd w:val="clear"/>
              <w:ind w:left="63" w:right="63"/>
              <w:rPr>
                <w:rFonts w:hAnsi="宋体" w:cs="宋体"/>
                <w:color w:val="auto"/>
                <w:szCs w:val="24"/>
                <w:lang w:val="en-US"/>
              </w:rPr>
            </w:pPr>
          </w:p>
        </w:tc>
      </w:tr>
      <w:tr w14:paraId="72388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14CE4D0">
            <w:pPr>
              <w:pStyle w:val="18"/>
              <w:keepNext/>
              <w:shd w:val="clear"/>
              <w:ind w:left="63" w:right="63"/>
              <w:rPr>
                <w:rFonts w:hAnsi="宋体" w:cs="宋体"/>
                <w:color w:val="auto"/>
                <w:szCs w:val="24"/>
                <w:lang w:val="en-US"/>
              </w:rPr>
            </w:pPr>
            <w:r>
              <w:rPr>
                <w:rFonts w:hint="eastAsia" w:hAnsi="宋体" w:cs="宋体"/>
                <w:color w:val="auto"/>
                <w:szCs w:val="24"/>
                <w:lang w:val="en-US"/>
              </w:rPr>
              <w:t>造价管理</w:t>
            </w:r>
          </w:p>
        </w:tc>
        <w:tc>
          <w:tcPr>
            <w:tcW w:w="1279" w:type="dxa"/>
            <w:vAlign w:val="center"/>
          </w:tcPr>
          <w:p w14:paraId="7E5EF479">
            <w:pPr>
              <w:pStyle w:val="18"/>
              <w:keepNext/>
              <w:shd w:val="clear"/>
              <w:ind w:left="63" w:right="63"/>
              <w:rPr>
                <w:rFonts w:hAnsi="宋体" w:cs="宋体"/>
                <w:color w:val="auto"/>
                <w:szCs w:val="24"/>
                <w:lang w:val="en-US"/>
              </w:rPr>
            </w:pPr>
          </w:p>
        </w:tc>
        <w:tc>
          <w:tcPr>
            <w:tcW w:w="1022" w:type="dxa"/>
            <w:vAlign w:val="center"/>
          </w:tcPr>
          <w:p w14:paraId="3666A906">
            <w:pPr>
              <w:pStyle w:val="18"/>
              <w:keepNext/>
              <w:shd w:val="clear"/>
              <w:ind w:left="63" w:right="63"/>
              <w:rPr>
                <w:rFonts w:hAnsi="宋体" w:cs="宋体"/>
                <w:color w:val="auto"/>
                <w:szCs w:val="24"/>
                <w:lang w:val="en-US"/>
              </w:rPr>
            </w:pPr>
          </w:p>
        </w:tc>
        <w:tc>
          <w:tcPr>
            <w:tcW w:w="1022" w:type="dxa"/>
            <w:vAlign w:val="center"/>
          </w:tcPr>
          <w:p w14:paraId="008303C5">
            <w:pPr>
              <w:pStyle w:val="18"/>
              <w:keepNext/>
              <w:shd w:val="clear"/>
              <w:ind w:left="63" w:right="63"/>
              <w:rPr>
                <w:rFonts w:hAnsi="宋体" w:cs="宋体"/>
                <w:color w:val="auto"/>
                <w:szCs w:val="24"/>
                <w:lang w:val="en-US"/>
              </w:rPr>
            </w:pPr>
          </w:p>
        </w:tc>
        <w:tc>
          <w:tcPr>
            <w:tcW w:w="3833" w:type="dxa"/>
            <w:vAlign w:val="center"/>
          </w:tcPr>
          <w:p w14:paraId="2DE58059">
            <w:pPr>
              <w:pStyle w:val="18"/>
              <w:keepNext/>
              <w:shd w:val="clear"/>
              <w:ind w:left="63" w:right="63"/>
              <w:rPr>
                <w:rFonts w:hAnsi="宋体" w:cs="宋体"/>
                <w:color w:val="auto"/>
                <w:szCs w:val="24"/>
                <w:lang w:val="en-US"/>
              </w:rPr>
            </w:pPr>
          </w:p>
        </w:tc>
      </w:tr>
      <w:tr w14:paraId="0A339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680BCA3E">
            <w:pPr>
              <w:pStyle w:val="18"/>
              <w:keepNext/>
              <w:shd w:val="clear"/>
              <w:ind w:left="63" w:right="63"/>
              <w:rPr>
                <w:rFonts w:hAnsi="宋体" w:cs="宋体"/>
                <w:color w:val="auto"/>
                <w:szCs w:val="24"/>
                <w:lang w:val="en-US"/>
              </w:rPr>
            </w:pPr>
            <w:r>
              <w:rPr>
                <w:rFonts w:hint="eastAsia" w:hAnsi="宋体" w:cs="宋体"/>
                <w:color w:val="auto"/>
                <w:szCs w:val="24"/>
                <w:lang w:val="en-US"/>
              </w:rPr>
              <w:t>质量管理</w:t>
            </w:r>
          </w:p>
        </w:tc>
        <w:tc>
          <w:tcPr>
            <w:tcW w:w="1279" w:type="dxa"/>
            <w:vAlign w:val="center"/>
          </w:tcPr>
          <w:p w14:paraId="7B5796B8">
            <w:pPr>
              <w:pStyle w:val="18"/>
              <w:keepNext/>
              <w:shd w:val="clear"/>
              <w:ind w:left="63" w:right="63"/>
              <w:rPr>
                <w:rFonts w:hAnsi="宋体" w:cs="宋体"/>
                <w:color w:val="auto"/>
                <w:szCs w:val="24"/>
                <w:lang w:val="en-US"/>
              </w:rPr>
            </w:pPr>
          </w:p>
        </w:tc>
        <w:tc>
          <w:tcPr>
            <w:tcW w:w="1022" w:type="dxa"/>
            <w:vAlign w:val="center"/>
          </w:tcPr>
          <w:p w14:paraId="1AB7AD72">
            <w:pPr>
              <w:pStyle w:val="18"/>
              <w:keepNext/>
              <w:shd w:val="clear"/>
              <w:ind w:left="63" w:right="63"/>
              <w:rPr>
                <w:rFonts w:hAnsi="宋体" w:cs="宋体"/>
                <w:color w:val="auto"/>
                <w:szCs w:val="24"/>
                <w:lang w:val="en-US"/>
              </w:rPr>
            </w:pPr>
          </w:p>
        </w:tc>
        <w:tc>
          <w:tcPr>
            <w:tcW w:w="1022" w:type="dxa"/>
            <w:vAlign w:val="center"/>
          </w:tcPr>
          <w:p w14:paraId="35C22DC8">
            <w:pPr>
              <w:pStyle w:val="18"/>
              <w:keepNext/>
              <w:shd w:val="clear"/>
              <w:ind w:left="63" w:right="63"/>
              <w:rPr>
                <w:rFonts w:hAnsi="宋体" w:cs="宋体"/>
                <w:color w:val="auto"/>
                <w:szCs w:val="24"/>
                <w:lang w:val="en-US"/>
              </w:rPr>
            </w:pPr>
          </w:p>
        </w:tc>
        <w:tc>
          <w:tcPr>
            <w:tcW w:w="3833" w:type="dxa"/>
            <w:vAlign w:val="center"/>
          </w:tcPr>
          <w:p w14:paraId="693B2633">
            <w:pPr>
              <w:pStyle w:val="18"/>
              <w:keepNext/>
              <w:shd w:val="clear"/>
              <w:ind w:left="63" w:right="63"/>
              <w:rPr>
                <w:rFonts w:hAnsi="宋体" w:cs="宋体"/>
                <w:color w:val="auto"/>
                <w:szCs w:val="24"/>
                <w:lang w:val="en-US"/>
              </w:rPr>
            </w:pPr>
          </w:p>
        </w:tc>
      </w:tr>
      <w:tr w14:paraId="774EA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955B101">
            <w:pPr>
              <w:pStyle w:val="18"/>
              <w:keepNext/>
              <w:shd w:val="clear"/>
              <w:ind w:left="63" w:right="63"/>
              <w:rPr>
                <w:rFonts w:hAnsi="宋体" w:cs="宋体"/>
                <w:color w:val="auto"/>
                <w:szCs w:val="24"/>
                <w:lang w:val="en-US"/>
              </w:rPr>
            </w:pPr>
            <w:r>
              <w:rPr>
                <w:rFonts w:hint="eastAsia" w:hAnsi="宋体" w:cs="宋体"/>
                <w:color w:val="auto"/>
                <w:szCs w:val="24"/>
                <w:lang w:val="en-US"/>
              </w:rPr>
              <w:t>材料管理</w:t>
            </w:r>
          </w:p>
        </w:tc>
        <w:tc>
          <w:tcPr>
            <w:tcW w:w="1279" w:type="dxa"/>
            <w:vAlign w:val="center"/>
          </w:tcPr>
          <w:p w14:paraId="2B50295E">
            <w:pPr>
              <w:pStyle w:val="18"/>
              <w:keepNext/>
              <w:shd w:val="clear"/>
              <w:ind w:left="63" w:right="63"/>
              <w:rPr>
                <w:rFonts w:hAnsi="宋体" w:cs="宋体"/>
                <w:color w:val="auto"/>
                <w:szCs w:val="24"/>
                <w:lang w:val="en-US"/>
              </w:rPr>
            </w:pPr>
          </w:p>
        </w:tc>
        <w:tc>
          <w:tcPr>
            <w:tcW w:w="1022" w:type="dxa"/>
            <w:vAlign w:val="center"/>
          </w:tcPr>
          <w:p w14:paraId="2C6ED56E">
            <w:pPr>
              <w:pStyle w:val="18"/>
              <w:keepNext/>
              <w:shd w:val="clear"/>
              <w:ind w:left="63" w:right="63"/>
              <w:rPr>
                <w:rFonts w:hAnsi="宋体" w:cs="宋体"/>
                <w:color w:val="auto"/>
                <w:szCs w:val="24"/>
                <w:lang w:val="en-US"/>
              </w:rPr>
            </w:pPr>
          </w:p>
        </w:tc>
        <w:tc>
          <w:tcPr>
            <w:tcW w:w="1022" w:type="dxa"/>
            <w:vAlign w:val="center"/>
          </w:tcPr>
          <w:p w14:paraId="22E3A14D">
            <w:pPr>
              <w:pStyle w:val="18"/>
              <w:keepNext/>
              <w:shd w:val="clear"/>
              <w:ind w:left="63" w:right="63"/>
              <w:rPr>
                <w:rFonts w:hAnsi="宋体" w:cs="宋体"/>
                <w:color w:val="auto"/>
                <w:szCs w:val="24"/>
                <w:lang w:val="en-US"/>
              </w:rPr>
            </w:pPr>
          </w:p>
        </w:tc>
        <w:tc>
          <w:tcPr>
            <w:tcW w:w="3833" w:type="dxa"/>
            <w:vAlign w:val="center"/>
          </w:tcPr>
          <w:p w14:paraId="4068D12D">
            <w:pPr>
              <w:pStyle w:val="18"/>
              <w:keepNext/>
              <w:shd w:val="clear"/>
              <w:ind w:left="63" w:right="63"/>
              <w:rPr>
                <w:rFonts w:hAnsi="宋体" w:cs="宋体"/>
                <w:color w:val="auto"/>
                <w:szCs w:val="24"/>
                <w:lang w:val="en-US"/>
              </w:rPr>
            </w:pPr>
          </w:p>
        </w:tc>
      </w:tr>
      <w:tr w14:paraId="21B9C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696131F">
            <w:pPr>
              <w:pStyle w:val="18"/>
              <w:keepNext/>
              <w:shd w:val="clear"/>
              <w:ind w:left="63" w:right="63"/>
              <w:rPr>
                <w:rFonts w:hAnsi="宋体" w:cs="宋体"/>
                <w:color w:val="auto"/>
                <w:szCs w:val="24"/>
                <w:lang w:val="en-US"/>
              </w:rPr>
            </w:pPr>
            <w:r>
              <w:rPr>
                <w:rFonts w:hint="eastAsia" w:hAnsi="宋体" w:cs="宋体"/>
                <w:color w:val="auto"/>
                <w:szCs w:val="24"/>
                <w:lang w:val="en-US"/>
              </w:rPr>
              <w:t>计划管理</w:t>
            </w:r>
          </w:p>
        </w:tc>
        <w:tc>
          <w:tcPr>
            <w:tcW w:w="1279" w:type="dxa"/>
            <w:vAlign w:val="center"/>
          </w:tcPr>
          <w:p w14:paraId="64AF9F11">
            <w:pPr>
              <w:pStyle w:val="18"/>
              <w:keepNext/>
              <w:shd w:val="clear"/>
              <w:ind w:left="63" w:right="63"/>
              <w:rPr>
                <w:rFonts w:hAnsi="宋体" w:cs="宋体"/>
                <w:color w:val="auto"/>
                <w:szCs w:val="24"/>
                <w:lang w:val="en-US"/>
              </w:rPr>
            </w:pPr>
          </w:p>
        </w:tc>
        <w:tc>
          <w:tcPr>
            <w:tcW w:w="1022" w:type="dxa"/>
            <w:vAlign w:val="center"/>
          </w:tcPr>
          <w:p w14:paraId="7CA7694C">
            <w:pPr>
              <w:pStyle w:val="18"/>
              <w:keepNext/>
              <w:shd w:val="clear"/>
              <w:ind w:left="63" w:right="63"/>
              <w:rPr>
                <w:rFonts w:hAnsi="宋体" w:cs="宋体"/>
                <w:color w:val="auto"/>
                <w:szCs w:val="24"/>
                <w:lang w:val="en-US"/>
              </w:rPr>
            </w:pPr>
          </w:p>
        </w:tc>
        <w:tc>
          <w:tcPr>
            <w:tcW w:w="1022" w:type="dxa"/>
            <w:vAlign w:val="center"/>
          </w:tcPr>
          <w:p w14:paraId="1A581D0F">
            <w:pPr>
              <w:pStyle w:val="18"/>
              <w:keepNext/>
              <w:shd w:val="clear"/>
              <w:ind w:left="63" w:right="63"/>
              <w:rPr>
                <w:rFonts w:hAnsi="宋体" w:cs="宋体"/>
                <w:color w:val="auto"/>
                <w:szCs w:val="24"/>
                <w:lang w:val="en-US"/>
              </w:rPr>
            </w:pPr>
          </w:p>
        </w:tc>
        <w:tc>
          <w:tcPr>
            <w:tcW w:w="3833" w:type="dxa"/>
            <w:vAlign w:val="center"/>
          </w:tcPr>
          <w:p w14:paraId="577B60F0">
            <w:pPr>
              <w:pStyle w:val="18"/>
              <w:keepNext/>
              <w:shd w:val="clear"/>
              <w:ind w:left="63" w:right="63"/>
              <w:rPr>
                <w:rFonts w:hAnsi="宋体" w:cs="宋体"/>
                <w:color w:val="auto"/>
                <w:szCs w:val="24"/>
                <w:lang w:val="en-US"/>
              </w:rPr>
            </w:pPr>
          </w:p>
        </w:tc>
      </w:tr>
      <w:tr w14:paraId="3CBCD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72870FB">
            <w:pPr>
              <w:pStyle w:val="18"/>
              <w:keepNext/>
              <w:shd w:val="clear"/>
              <w:ind w:left="63" w:right="63"/>
              <w:rPr>
                <w:rFonts w:hAnsi="宋体" w:cs="宋体"/>
                <w:color w:val="auto"/>
                <w:szCs w:val="24"/>
                <w:lang w:val="en-US"/>
              </w:rPr>
            </w:pPr>
            <w:r>
              <w:rPr>
                <w:rFonts w:hint="eastAsia" w:hAnsi="宋体" w:cs="宋体"/>
                <w:color w:val="auto"/>
                <w:szCs w:val="24"/>
                <w:lang w:val="en-US"/>
              </w:rPr>
              <w:t>安全管理</w:t>
            </w:r>
          </w:p>
        </w:tc>
        <w:tc>
          <w:tcPr>
            <w:tcW w:w="1279" w:type="dxa"/>
            <w:vAlign w:val="center"/>
          </w:tcPr>
          <w:p w14:paraId="0F39A51C">
            <w:pPr>
              <w:pStyle w:val="18"/>
              <w:keepNext/>
              <w:shd w:val="clear"/>
              <w:ind w:left="63" w:right="63"/>
              <w:rPr>
                <w:rFonts w:hAnsi="宋体" w:cs="宋体"/>
                <w:color w:val="auto"/>
                <w:szCs w:val="24"/>
                <w:lang w:val="en-US"/>
              </w:rPr>
            </w:pPr>
          </w:p>
        </w:tc>
        <w:tc>
          <w:tcPr>
            <w:tcW w:w="1022" w:type="dxa"/>
            <w:vAlign w:val="center"/>
          </w:tcPr>
          <w:p w14:paraId="3BD00556">
            <w:pPr>
              <w:pStyle w:val="18"/>
              <w:keepNext/>
              <w:shd w:val="clear"/>
              <w:ind w:left="63" w:right="63"/>
              <w:rPr>
                <w:rFonts w:hAnsi="宋体" w:cs="宋体"/>
                <w:color w:val="auto"/>
                <w:szCs w:val="24"/>
                <w:lang w:val="en-US"/>
              </w:rPr>
            </w:pPr>
          </w:p>
        </w:tc>
        <w:tc>
          <w:tcPr>
            <w:tcW w:w="1022" w:type="dxa"/>
            <w:vAlign w:val="center"/>
          </w:tcPr>
          <w:p w14:paraId="69EDB8A3">
            <w:pPr>
              <w:pStyle w:val="18"/>
              <w:keepNext/>
              <w:shd w:val="clear"/>
              <w:ind w:left="63" w:right="63"/>
              <w:rPr>
                <w:rFonts w:hAnsi="宋体" w:cs="宋体"/>
                <w:color w:val="auto"/>
                <w:szCs w:val="24"/>
                <w:lang w:val="en-US"/>
              </w:rPr>
            </w:pPr>
          </w:p>
        </w:tc>
        <w:tc>
          <w:tcPr>
            <w:tcW w:w="3833" w:type="dxa"/>
            <w:vAlign w:val="center"/>
          </w:tcPr>
          <w:p w14:paraId="4578698A">
            <w:pPr>
              <w:pStyle w:val="18"/>
              <w:keepNext/>
              <w:shd w:val="clear"/>
              <w:ind w:left="63" w:right="63"/>
              <w:rPr>
                <w:rFonts w:hAnsi="宋体" w:cs="宋体"/>
                <w:color w:val="auto"/>
                <w:szCs w:val="24"/>
                <w:lang w:val="en-US"/>
              </w:rPr>
            </w:pPr>
          </w:p>
        </w:tc>
      </w:tr>
      <w:tr w14:paraId="1C283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0B4E573E">
            <w:pPr>
              <w:pStyle w:val="18"/>
              <w:keepNext/>
              <w:shd w:val="clear"/>
              <w:ind w:left="63" w:right="63"/>
              <w:rPr>
                <w:rFonts w:hAnsi="宋体" w:cs="宋体"/>
                <w:color w:val="auto"/>
                <w:szCs w:val="24"/>
                <w:lang w:val="en-US"/>
              </w:rPr>
            </w:pPr>
            <w:r>
              <w:rPr>
                <w:rFonts w:hint="eastAsia" w:hAnsi="宋体" w:cs="宋体"/>
                <w:color w:val="auto"/>
                <w:szCs w:val="24"/>
                <w:lang w:val="en-US"/>
              </w:rPr>
              <w:t>其他人员</w:t>
            </w:r>
          </w:p>
        </w:tc>
        <w:tc>
          <w:tcPr>
            <w:tcW w:w="1279" w:type="dxa"/>
            <w:vAlign w:val="center"/>
          </w:tcPr>
          <w:p w14:paraId="7FC07046">
            <w:pPr>
              <w:pStyle w:val="18"/>
              <w:keepNext/>
              <w:shd w:val="clear"/>
              <w:ind w:left="63" w:right="63"/>
              <w:rPr>
                <w:rFonts w:hAnsi="宋体" w:cs="宋体"/>
                <w:color w:val="auto"/>
                <w:szCs w:val="24"/>
                <w:lang w:val="en-US"/>
              </w:rPr>
            </w:pPr>
          </w:p>
        </w:tc>
        <w:tc>
          <w:tcPr>
            <w:tcW w:w="1022" w:type="dxa"/>
            <w:vAlign w:val="center"/>
          </w:tcPr>
          <w:p w14:paraId="044703C4">
            <w:pPr>
              <w:pStyle w:val="18"/>
              <w:keepNext/>
              <w:shd w:val="clear"/>
              <w:ind w:left="63" w:right="63"/>
              <w:rPr>
                <w:rFonts w:hAnsi="宋体" w:cs="宋体"/>
                <w:color w:val="auto"/>
                <w:szCs w:val="24"/>
                <w:lang w:val="en-US"/>
              </w:rPr>
            </w:pPr>
          </w:p>
        </w:tc>
        <w:tc>
          <w:tcPr>
            <w:tcW w:w="1022" w:type="dxa"/>
            <w:vAlign w:val="center"/>
          </w:tcPr>
          <w:p w14:paraId="08B8C3F2">
            <w:pPr>
              <w:pStyle w:val="18"/>
              <w:keepNext/>
              <w:shd w:val="clear"/>
              <w:ind w:left="63" w:right="63"/>
              <w:rPr>
                <w:rFonts w:hAnsi="宋体" w:cs="宋体"/>
                <w:color w:val="auto"/>
                <w:szCs w:val="24"/>
                <w:lang w:val="en-US"/>
              </w:rPr>
            </w:pPr>
          </w:p>
        </w:tc>
        <w:tc>
          <w:tcPr>
            <w:tcW w:w="3833" w:type="dxa"/>
            <w:vAlign w:val="center"/>
          </w:tcPr>
          <w:p w14:paraId="46C1C47A">
            <w:pPr>
              <w:pStyle w:val="18"/>
              <w:keepNext/>
              <w:shd w:val="clear"/>
              <w:ind w:left="63" w:right="63"/>
              <w:rPr>
                <w:rFonts w:hAnsi="宋体" w:cs="宋体"/>
                <w:color w:val="auto"/>
                <w:szCs w:val="24"/>
                <w:lang w:val="en-US"/>
              </w:rPr>
            </w:pPr>
          </w:p>
        </w:tc>
      </w:tr>
      <w:tr w14:paraId="4B875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1195CE15">
            <w:pPr>
              <w:pStyle w:val="18"/>
              <w:keepNext/>
              <w:shd w:val="clear"/>
              <w:ind w:left="63" w:right="63"/>
              <w:rPr>
                <w:rFonts w:hAnsi="宋体" w:cs="宋体"/>
                <w:color w:val="auto"/>
                <w:szCs w:val="24"/>
                <w:lang w:val="en-US"/>
              </w:rPr>
            </w:pPr>
          </w:p>
        </w:tc>
        <w:tc>
          <w:tcPr>
            <w:tcW w:w="1279" w:type="dxa"/>
            <w:tcBorders>
              <w:bottom w:val="nil"/>
            </w:tcBorders>
            <w:vAlign w:val="center"/>
          </w:tcPr>
          <w:p w14:paraId="2E79E603">
            <w:pPr>
              <w:pStyle w:val="18"/>
              <w:keepNext/>
              <w:shd w:val="clear"/>
              <w:ind w:left="63" w:right="63"/>
              <w:rPr>
                <w:rFonts w:hAnsi="宋体" w:cs="宋体"/>
                <w:color w:val="auto"/>
                <w:szCs w:val="24"/>
                <w:lang w:val="en-US"/>
              </w:rPr>
            </w:pPr>
          </w:p>
        </w:tc>
        <w:tc>
          <w:tcPr>
            <w:tcW w:w="1022" w:type="dxa"/>
            <w:tcBorders>
              <w:bottom w:val="nil"/>
            </w:tcBorders>
            <w:vAlign w:val="center"/>
          </w:tcPr>
          <w:p w14:paraId="76401453">
            <w:pPr>
              <w:pStyle w:val="18"/>
              <w:keepNext/>
              <w:shd w:val="clear"/>
              <w:ind w:left="63" w:right="63"/>
              <w:rPr>
                <w:rFonts w:hAnsi="宋体" w:cs="宋体"/>
                <w:color w:val="auto"/>
                <w:szCs w:val="24"/>
                <w:lang w:val="en-US"/>
              </w:rPr>
            </w:pPr>
          </w:p>
        </w:tc>
        <w:tc>
          <w:tcPr>
            <w:tcW w:w="1022" w:type="dxa"/>
            <w:tcBorders>
              <w:bottom w:val="nil"/>
            </w:tcBorders>
            <w:vAlign w:val="center"/>
          </w:tcPr>
          <w:p w14:paraId="7EE08E62">
            <w:pPr>
              <w:pStyle w:val="18"/>
              <w:keepNext/>
              <w:shd w:val="clear"/>
              <w:ind w:left="63" w:right="63"/>
              <w:rPr>
                <w:rFonts w:hAnsi="宋体" w:cs="宋体"/>
                <w:color w:val="auto"/>
                <w:szCs w:val="24"/>
                <w:lang w:val="en-US"/>
              </w:rPr>
            </w:pPr>
          </w:p>
        </w:tc>
        <w:tc>
          <w:tcPr>
            <w:tcW w:w="3833" w:type="dxa"/>
            <w:tcBorders>
              <w:bottom w:val="nil"/>
            </w:tcBorders>
            <w:vAlign w:val="center"/>
          </w:tcPr>
          <w:p w14:paraId="3FEAE0F7">
            <w:pPr>
              <w:pStyle w:val="18"/>
              <w:keepNext/>
              <w:shd w:val="clear"/>
              <w:ind w:left="63" w:right="63"/>
              <w:rPr>
                <w:rFonts w:hAnsi="宋体" w:cs="宋体"/>
                <w:color w:val="auto"/>
                <w:szCs w:val="24"/>
                <w:lang w:val="en-US"/>
              </w:rPr>
            </w:pPr>
          </w:p>
        </w:tc>
      </w:tr>
      <w:tr w14:paraId="5A010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5C3E13DE">
            <w:pPr>
              <w:pStyle w:val="18"/>
              <w:keepNext/>
              <w:shd w:val="clear"/>
              <w:ind w:left="63" w:right="63"/>
              <w:rPr>
                <w:rFonts w:hAnsi="宋体" w:cs="宋体"/>
                <w:color w:val="auto"/>
                <w:szCs w:val="24"/>
                <w:lang w:val="en-US"/>
              </w:rPr>
            </w:pPr>
          </w:p>
        </w:tc>
        <w:tc>
          <w:tcPr>
            <w:tcW w:w="1279" w:type="dxa"/>
            <w:vAlign w:val="center"/>
          </w:tcPr>
          <w:p w14:paraId="252403BC">
            <w:pPr>
              <w:pStyle w:val="18"/>
              <w:keepNext/>
              <w:shd w:val="clear"/>
              <w:ind w:left="63" w:right="63"/>
              <w:rPr>
                <w:rFonts w:hAnsi="宋体" w:cs="宋体"/>
                <w:color w:val="auto"/>
                <w:szCs w:val="24"/>
                <w:lang w:val="en-US"/>
              </w:rPr>
            </w:pPr>
          </w:p>
        </w:tc>
        <w:tc>
          <w:tcPr>
            <w:tcW w:w="1022" w:type="dxa"/>
            <w:vAlign w:val="center"/>
          </w:tcPr>
          <w:p w14:paraId="2DBF014C">
            <w:pPr>
              <w:pStyle w:val="18"/>
              <w:keepNext/>
              <w:shd w:val="clear"/>
              <w:ind w:left="63" w:right="63"/>
              <w:rPr>
                <w:rFonts w:hAnsi="宋体" w:cs="宋体"/>
                <w:color w:val="auto"/>
                <w:szCs w:val="24"/>
                <w:lang w:val="en-US"/>
              </w:rPr>
            </w:pPr>
          </w:p>
        </w:tc>
        <w:tc>
          <w:tcPr>
            <w:tcW w:w="1022" w:type="dxa"/>
            <w:vAlign w:val="center"/>
          </w:tcPr>
          <w:p w14:paraId="530D7338">
            <w:pPr>
              <w:pStyle w:val="18"/>
              <w:keepNext/>
              <w:shd w:val="clear"/>
              <w:ind w:left="63" w:right="63"/>
              <w:rPr>
                <w:rFonts w:hAnsi="宋体" w:cs="宋体"/>
                <w:color w:val="auto"/>
                <w:szCs w:val="24"/>
                <w:lang w:val="en-US"/>
              </w:rPr>
            </w:pPr>
          </w:p>
        </w:tc>
        <w:tc>
          <w:tcPr>
            <w:tcW w:w="3833" w:type="dxa"/>
            <w:vAlign w:val="center"/>
          </w:tcPr>
          <w:p w14:paraId="5E0D2F3C">
            <w:pPr>
              <w:pStyle w:val="18"/>
              <w:keepNext/>
              <w:shd w:val="clear"/>
              <w:ind w:left="63" w:right="63"/>
              <w:rPr>
                <w:rFonts w:hAnsi="宋体" w:cs="宋体"/>
                <w:color w:val="auto"/>
                <w:szCs w:val="24"/>
                <w:lang w:val="en-US"/>
              </w:rPr>
            </w:pPr>
          </w:p>
        </w:tc>
      </w:tr>
      <w:tr w14:paraId="55B28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C38FE75">
            <w:pPr>
              <w:pStyle w:val="18"/>
              <w:keepNext/>
              <w:shd w:val="clear"/>
              <w:ind w:left="63" w:right="63"/>
              <w:rPr>
                <w:rFonts w:hAnsi="宋体" w:cs="宋体"/>
                <w:color w:val="auto"/>
                <w:szCs w:val="24"/>
                <w:lang w:val="en-US"/>
              </w:rPr>
            </w:pPr>
          </w:p>
        </w:tc>
        <w:tc>
          <w:tcPr>
            <w:tcW w:w="1279" w:type="dxa"/>
            <w:vAlign w:val="center"/>
          </w:tcPr>
          <w:p w14:paraId="1FF42BC5">
            <w:pPr>
              <w:pStyle w:val="18"/>
              <w:keepNext/>
              <w:shd w:val="clear"/>
              <w:ind w:left="63" w:right="63"/>
              <w:rPr>
                <w:rFonts w:hAnsi="宋体" w:cs="宋体"/>
                <w:color w:val="auto"/>
                <w:szCs w:val="24"/>
                <w:lang w:val="en-US"/>
              </w:rPr>
            </w:pPr>
          </w:p>
        </w:tc>
        <w:tc>
          <w:tcPr>
            <w:tcW w:w="1022" w:type="dxa"/>
            <w:vAlign w:val="center"/>
          </w:tcPr>
          <w:p w14:paraId="0C6B1781">
            <w:pPr>
              <w:pStyle w:val="18"/>
              <w:keepNext/>
              <w:shd w:val="clear"/>
              <w:ind w:left="63" w:right="63"/>
              <w:rPr>
                <w:rFonts w:hAnsi="宋体" w:cs="宋体"/>
                <w:color w:val="auto"/>
                <w:szCs w:val="24"/>
                <w:lang w:val="en-US"/>
              </w:rPr>
            </w:pPr>
          </w:p>
        </w:tc>
        <w:tc>
          <w:tcPr>
            <w:tcW w:w="1022" w:type="dxa"/>
            <w:vAlign w:val="center"/>
          </w:tcPr>
          <w:p w14:paraId="7E5A974A">
            <w:pPr>
              <w:pStyle w:val="18"/>
              <w:keepNext/>
              <w:shd w:val="clear"/>
              <w:ind w:left="63" w:right="63"/>
              <w:rPr>
                <w:rFonts w:hAnsi="宋体" w:cs="宋体"/>
                <w:color w:val="auto"/>
                <w:szCs w:val="24"/>
                <w:lang w:val="en-US"/>
              </w:rPr>
            </w:pPr>
          </w:p>
        </w:tc>
        <w:tc>
          <w:tcPr>
            <w:tcW w:w="3833" w:type="dxa"/>
            <w:vAlign w:val="center"/>
          </w:tcPr>
          <w:p w14:paraId="6AD60E7B">
            <w:pPr>
              <w:pStyle w:val="18"/>
              <w:keepNext/>
              <w:shd w:val="clear"/>
              <w:ind w:left="63" w:right="63"/>
              <w:rPr>
                <w:rFonts w:hAnsi="宋体" w:cs="宋体"/>
                <w:color w:val="auto"/>
                <w:szCs w:val="24"/>
                <w:lang w:val="en-US"/>
              </w:rPr>
            </w:pPr>
          </w:p>
        </w:tc>
      </w:tr>
      <w:tr w14:paraId="44BF7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51AD73E">
            <w:pPr>
              <w:pStyle w:val="18"/>
              <w:keepNext/>
              <w:shd w:val="clear"/>
              <w:ind w:left="63" w:right="63"/>
              <w:rPr>
                <w:rFonts w:hAnsi="宋体" w:cs="宋体"/>
                <w:color w:val="auto"/>
                <w:szCs w:val="24"/>
                <w:lang w:val="en-US"/>
              </w:rPr>
            </w:pPr>
          </w:p>
        </w:tc>
        <w:tc>
          <w:tcPr>
            <w:tcW w:w="1279" w:type="dxa"/>
            <w:vAlign w:val="center"/>
          </w:tcPr>
          <w:p w14:paraId="7FADE08A">
            <w:pPr>
              <w:pStyle w:val="18"/>
              <w:keepNext/>
              <w:shd w:val="clear"/>
              <w:ind w:left="63" w:right="63"/>
              <w:rPr>
                <w:rFonts w:hAnsi="宋体" w:cs="宋体"/>
                <w:color w:val="auto"/>
                <w:szCs w:val="24"/>
                <w:lang w:val="en-US"/>
              </w:rPr>
            </w:pPr>
          </w:p>
        </w:tc>
        <w:tc>
          <w:tcPr>
            <w:tcW w:w="1022" w:type="dxa"/>
            <w:vAlign w:val="center"/>
          </w:tcPr>
          <w:p w14:paraId="5B83ADA5">
            <w:pPr>
              <w:pStyle w:val="18"/>
              <w:keepNext/>
              <w:shd w:val="clear"/>
              <w:ind w:left="63" w:right="63"/>
              <w:rPr>
                <w:rFonts w:hAnsi="宋体" w:cs="宋体"/>
                <w:color w:val="auto"/>
                <w:szCs w:val="24"/>
                <w:lang w:val="en-US"/>
              </w:rPr>
            </w:pPr>
          </w:p>
        </w:tc>
        <w:tc>
          <w:tcPr>
            <w:tcW w:w="1022" w:type="dxa"/>
            <w:vAlign w:val="center"/>
          </w:tcPr>
          <w:p w14:paraId="71834F57">
            <w:pPr>
              <w:pStyle w:val="18"/>
              <w:keepNext/>
              <w:shd w:val="clear"/>
              <w:ind w:left="63" w:right="63"/>
              <w:rPr>
                <w:rFonts w:hAnsi="宋体" w:cs="宋体"/>
                <w:color w:val="auto"/>
                <w:szCs w:val="24"/>
                <w:lang w:val="en-US"/>
              </w:rPr>
            </w:pPr>
          </w:p>
        </w:tc>
        <w:tc>
          <w:tcPr>
            <w:tcW w:w="3833" w:type="dxa"/>
            <w:vAlign w:val="center"/>
          </w:tcPr>
          <w:p w14:paraId="53A40671">
            <w:pPr>
              <w:pStyle w:val="18"/>
              <w:keepNext/>
              <w:shd w:val="clear"/>
              <w:ind w:left="63" w:right="63"/>
              <w:rPr>
                <w:rFonts w:hAnsi="宋体" w:cs="宋体"/>
                <w:color w:val="auto"/>
                <w:szCs w:val="24"/>
                <w:lang w:val="en-US"/>
              </w:rPr>
            </w:pPr>
          </w:p>
        </w:tc>
      </w:tr>
      <w:tr w14:paraId="0D909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765E44AA">
            <w:pPr>
              <w:pStyle w:val="18"/>
              <w:keepNext/>
              <w:shd w:val="clear"/>
              <w:ind w:left="63" w:right="63"/>
              <w:rPr>
                <w:rFonts w:hAnsi="宋体" w:cs="宋体"/>
                <w:color w:val="auto"/>
                <w:szCs w:val="24"/>
                <w:lang w:val="en-US"/>
              </w:rPr>
            </w:pPr>
          </w:p>
        </w:tc>
        <w:tc>
          <w:tcPr>
            <w:tcW w:w="1279" w:type="dxa"/>
            <w:tcBorders>
              <w:bottom w:val="single" w:color="auto" w:sz="12" w:space="0"/>
            </w:tcBorders>
            <w:vAlign w:val="center"/>
          </w:tcPr>
          <w:p w14:paraId="374E91AC">
            <w:pPr>
              <w:pStyle w:val="18"/>
              <w:keepNext/>
              <w:shd w:val="clear"/>
              <w:ind w:left="63" w:right="63"/>
              <w:rPr>
                <w:rFonts w:hAnsi="宋体" w:cs="宋体"/>
                <w:color w:val="auto"/>
                <w:szCs w:val="24"/>
                <w:lang w:val="en-US"/>
              </w:rPr>
            </w:pPr>
          </w:p>
        </w:tc>
        <w:tc>
          <w:tcPr>
            <w:tcW w:w="1022" w:type="dxa"/>
            <w:tcBorders>
              <w:bottom w:val="single" w:color="auto" w:sz="12" w:space="0"/>
            </w:tcBorders>
            <w:vAlign w:val="center"/>
          </w:tcPr>
          <w:p w14:paraId="33D11F7B">
            <w:pPr>
              <w:pStyle w:val="18"/>
              <w:keepNext/>
              <w:shd w:val="clear"/>
              <w:ind w:left="63" w:right="63"/>
              <w:rPr>
                <w:rFonts w:hAnsi="宋体" w:cs="宋体"/>
                <w:color w:val="auto"/>
                <w:szCs w:val="24"/>
                <w:lang w:val="en-US"/>
              </w:rPr>
            </w:pPr>
          </w:p>
        </w:tc>
        <w:tc>
          <w:tcPr>
            <w:tcW w:w="1022" w:type="dxa"/>
            <w:tcBorders>
              <w:bottom w:val="single" w:color="auto" w:sz="12" w:space="0"/>
            </w:tcBorders>
            <w:vAlign w:val="center"/>
          </w:tcPr>
          <w:p w14:paraId="16E9934F">
            <w:pPr>
              <w:pStyle w:val="18"/>
              <w:keepNext/>
              <w:shd w:val="clear"/>
              <w:ind w:left="63" w:right="63"/>
              <w:rPr>
                <w:rFonts w:hAnsi="宋体" w:cs="宋体"/>
                <w:color w:val="auto"/>
                <w:szCs w:val="24"/>
                <w:lang w:val="en-US"/>
              </w:rPr>
            </w:pPr>
          </w:p>
        </w:tc>
        <w:tc>
          <w:tcPr>
            <w:tcW w:w="3833" w:type="dxa"/>
            <w:tcBorders>
              <w:bottom w:val="single" w:color="auto" w:sz="12" w:space="0"/>
            </w:tcBorders>
            <w:vAlign w:val="center"/>
          </w:tcPr>
          <w:p w14:paraId="7A03FCFA">
            <w:pPr>
              <w:pStyle w:val="18"/>
              <w:keepNext/>
              <w:shd w:val="clear"/>
              <w:ind w:left="63" w:right="63"/>
              <w:rPr>
                <w:rFonts w:hAnsi="宋体" w:cs="宋体"/>
                <w:color w:val="auto"/>
                <w:szCs w:val="24"/>
                <w:lang w:val="en-US"/>
              </w:rPr>
            </w:pPr>
          </w:p>
        </w:tc>
      </w:tr>
    </w:tbl>
    <w:p w14:paraId="2E29783D">
      <w:pPr>
        <w:shd w:val="clear"/>
        <w:spacing w:line="360" w:lineRule="auto"/>
        <w:rPr>
          <w:rFonts w:ascii="宋体" w:hAnsi="宋体" w:cs="宋体"/>
          <w:color w:val="auto"/>
          <w:sz w:val="24"/>
        </w:rPr>
      </w:pPr>
    </w:p>
    <w:p w14:paraId="6CFE148B">
      <w:pPr>
        <w:shd w:val="clear"/>
        <w:spacing w:line="360" w:lineRule="auto"/>
        <w:rPr>
          <w:rFonts w:ascii="宋体" w:hAnsi="宋体" w:cs="宋体"/>
          <w:b/>
          <w:color w:val="auto"/>
          <w:sz w:val="24"/>
        </w:rPr>
      </w:pPr>
      <w:bookmarkStart w:id="500" w:name="_Toc267261701"/>
      <w:r>
        <w:rPr>
          <w:rFonts w:hint="eastAsia" w:ascii="宋体" w:hAnsi="宋体" w:cs="宋体"/>
          <w:b/>
          <w:color w:val="auto"/>
          <w:sz w:val="24"/>
        </w:rPr>
        <w:t>附</w:t>
      </w:r>
      <w:bookmarkStart w:id="501" w:name="_Toc296503231"/>
      <w:bookmarkStart w:id="502" w:name="_Toc296346732"/>
      <w:bookmarkStart w:id="503" w:name="_Toc296944570"/>
      <w:bookmarkStart w:id="504" w:name="_Toc296891059"/>
      <w:bookmarkStart w:id="505" w:name="_Toc296891271"/>
      <w:bookmarkStart w:id="506" w:name="_Toc296347230"/>
      <w:r>
        <w:rPr>
          <w:rFonts w:hint="eastAsia" w:ascii="宋体" w:hAnsi="宋体" w:cs="宋体"/>
          <w:b/>
          <w:color w:val="auto"/>
          <w:sz w:val="24"/>
        </w:rPr>
        <w:t>件6：</w:t>
      </w:r>
    </w:p>
    <w:bookmarkEnd w:id="500"/>
    <w:bookmarkEnd w:id="501"/>
    <w:bookmarkEnd w:id="502"/>
    <w:bookmarkEnd w:id="503"/>
    <w:bookmarkEnd w:id="504"/>
    <w:bookmarkEnd w:id="505"/>
    <w:bookmarkEnd w:id="506"/>
    <w:p w14:paraId="49ED57D8">
      <w:pPr>
        <w:shd w:val="clear"/>
        <w:spacing w:line="360" w:lineRule="auto"/>
        <w:jc w:val="center"/>
        <w:rPr>
          <w:rFonts w:ascii="宋体" w:hAnsi="宋体" w:cs="宋体"/>
          <w:b/>
          <w:color w:val="auto"/>
          <w:sz w:val="24"/>
        </w:rPr>
      </w:pPr>
      <w:r>
        <w:rPr>
          <w:rFonts w:hint="eastAsia" w:ascii="宋体" w:hAnsi="宋体" w:cs="宋体"/>
          <w:b/>
          <w:color w:val="auto"/>
          <w:sz w:val="24"/>
        </w:rPr>
        <w:t>履约保函</w:t>
      </w:r>
    </w:p>
    <w:p w14:paraId="29379392">
      <w:pPr>
        <w:shd w:val="clear"/>
        <w:spacing w:line="360" w:lineRule="auto"/>
        <w:ind w:firstLine="5400" w:firstLineChars="2250"/>
        <w:rPr>
          <w:rFonts w:ascii="宋体" w:hAnsi="宋体" w:cs="宋体"/>
          <w:color w:val="auto"/>
          <w:sz w:val="24"/>
        </w:rPr>
      </w:pPr>
      <w:r>
        <w:rPr>
          <w:rFonts w:hint="eastAsia" w:ascii="宋体" w:hAnsi="宋体" w:cs="宋体"/>
          <w:color w:val="auto"/>
          <w:sz w:val="24"/>
        </w:rPr>
        <w:t>办理日期：  年  月  日</w:t>
      </w:r>
    </w:p>
    <w:p w14:paraId="3783E195">
      <w:pPr>
        <w:shd w:val="clear"/>
        <w:spacing w:line="360" w:lineRule="auto"/>
        <w:ind w:right="600"/>
        <w:rPr>
          <w:rFonts w:ascii="宋体" w:hAnsi="宋体" w:cs="宋体"/>
          <w:color w:val="auto"/>
          <w:sz w:val="24"/>
        </w:rPr>
      </w:pPr>
      <w:r>
        <w:rPr>
          <w:rFonts w:hint="eastAsia" w:ascii="宋体" w:hAnsi="宋体" w:cs="宋体"/>
          <w:color w:val="auto"/>
          <w:sz w:val="24"/>
        </w:rPr>
        <w:t xml:space="preserve">                                             保函编号：№</w:t>
      </w:r>
    </w:p>
    <w:p w14:paraId="767357E0">
      <w:pPr>
        <w:shd w:val="clear"/>
        <w:spacing w:line="360"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（发包人名称）：</w:t>
      </w:r>
    </w:p>
    <w:p w14:paraId="6007869E">
      <w:pPr>
        <w:shd w:val="clear"/>
        <w:spacing w:line="360" w:lineRule="auto"/>
        <w:ind w:firstLine="480" w:firstLineChars="200"/>
        <w:rPr>
          <w:rFonts w:ascii="宋体" w:hAnsi="宋体" w:cs="宋体"/>
          <w:color w:val="auto"/>
          <w:sz w:val="24"/>
        </w:rPr>
      </w:pPr>
    </w:p>
    <w:p w14:paraId="7E709B96">
      <w:pPr>
        <w:shd w:val="clear"/>
        <w:spacing w:line="360" w:lineRule="auto"/>
        <w:ind w:firstLine="480" w:firstLineChars="200"/>
        <w:rPr>
          <w:rFonts w:ascii="宋体" w:hAnsi="宋体" w:cs="宋体"/>
          <w:color w:val="auto"/>
          <w:sz w:val="24"/>
        </w:rPr>
      </w:pPr>
      <w:r>
        <w:rPr>
          <w:rFonts w:hint="eastAsia" w:ascii="宋体" w:hAnsi="宋体" w:cs="宋体"/>
          <w:color w:val="auto"/>
          <w:sz w:val="24"/>
        </w:rPr>
        <w:t>鉴于你方作为发包人已经与</w:t>
      </w:r>
      <w:r>
        <w:rPr>
          <w:rFonts w:hint="eastAsia" w:ascii="宋体" w:hAnsi="宋体" w:cs="宋体"/>
          <w:color w:val="auto"/>
          <w:sz w:val="24"/>
          <w:u w:val="single"/>
        </w:rPr>
        <w:t xml:space="preserve">                         </w:t>
      </w:r>
      <w:r>
        <w:rPr>
          <w:rFonts w:hint="eastAsia" w:ascii="宋体" w:hAnsi="宋体" w:cs="宋体"/>
          <w:color w:val="auto"/>
          <w:sz w:val="24"/>
        </w:rPr>
        <w:t>（承包商名称，以下称“承包商”）于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日签订了</w:t>
      </w:r>
      <w:r>
        <w:rPr>
          <w:rFonts w:hint="eastAsia" w:ascii="宋体" w:hAnsi="宋体" w:cs="宋体"/>
          <w:color w:val="auto"/>
          <w:sz w:val="24"/>
          <w:u w:val="single"/>
        </w:rPr>
        <w:t xml:space="preserve">                          </w:t>
      </w:r>
      <w:r>
        <w:rPr>
          <w:rFonts w:hint="eastAsia" w:ascii="宋体" w:hAnsi="宋体" w:cs="宋体"/>
          <w:color w:val="auto"/>
          <w:sz w:val="24"/>
        </w:rPr>
        <w:t>（工程名称）施工合同（以下称“主合同”），应承包商申请，我方愿就承包商履行主合同约定的义务以保证的方式向你方提供如下担保：</w:t>
      </w:r>
    </w:p>
    <w:p w14:paraId="14A27CB7">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一、保证的范围及保证金额</w:t>
      </w:r>
    </w:p>
    <w:p w14:paraId="16ECC652">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我方的保证范围是承包商未按照主合同约定履行义务，给你方造成的实际损失。</w:t>
      </w:r>
    </w:p>
    <w:p w14:paraId="19A16796">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我方保证的金额是主合同约定的合同总价款</w:t>
      </w:r>
      <w:r>
        <w:rPr>
          <w:rFonts w:hint="eastAsia" w:ascii="宋体" w:hAnsi="宋体" w:cs="宋体"/>
          <w:color w:val="auto"/>
          <w:sz w:val="24"/>
          <w:u w:val="single"/>
        </w:rPr>
        <w:t xml:space="preserve">      </w:t>
      </w:r>
      <w:r>
        <w:rPr>
          <w:rFonts w:hint="eastAsia" w:ascii="宋体" w:hAnsi="宋体" w:cs="宋体"/>
          <w:color w:val="auto"/>
          <w:sz w:val="24"/>
        </w:rPr>
        <w:t>%，数额最高不超过人民币（大写）：</w:t>
      </w:r>
      <w:r>
        <w:rPr>
          <w:rFonts w:hint="eastAsia" w:ascii="宋体" w:hAnsi="宋体" w:cs="宋体"/>
          <w:color w:val="auto"/>
          <w:sz w:val="24"/>
          <w:u w:val="single"/>
        </w:rPr>
        <w:t xml:space="preserve">                  </w:t>
      </w:r>
      <w:r>
        <w:rPr>
          <w:rFonts w:hint="eastAsia" w:ascii="宋体" w:hAnsi="宋体" w:cs="宋体"/>
          <w:color w:val="auto"/>
          <w:sz w:val="24"/>
        </w:rPr>
        <w:t>。</w:t>
      </w:r>
    </w:p>
    <w:p w14:paraId="2B84EF26">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二、保证的方式及保证期间</w:t>
      </w:r>
    </w:p>
    <w:p w14:paraId="6E910349">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我方保证的方式为：连带责任保证。</w:t>
      </w:r>
    </w:p>
    <w:p w14:paraId="4212D2E3">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我方保证的期间为：自主合同生效之日起至承包商取得竣工验收记录后</w:t>
      </w:r>
      <w:r>
        <w:rPr>
          <w:rFonts w:hint="eastAsia" w:ascii="宋体" w:hAnsi="宋体" w:cs="宋体"/>
          <w:color w:val="auto"/>
          <w:sz w:val="24"/>
          <w:u w:val="single"/>
        </w:rPr>
        <w:t xml:space="preserve">     </w:t>
      </w:r>
      <w:r>
        <w:rPr>
          <w:rFonts w:hint="eastAsia" w:ascii="宋体" w:hAnsi="宋体" w:cs="宋体"/>
          <w:color w:val="auto"/>
          <w:sz w:val="24"/>
        </w:rPr>
        <w:t>日内。</w:t>
      </w:r>
    </w:p>
    <w:p w14:paraId="49D47648">
      <w:pPr>
        <w:shd w:val="clear"/>
        <w:spacing w:line="360" w:lineRule="auto"/>
        <w:ind w:firstLine="480" w:firstLineChars="200"/>
        <w:rPr>
          <w:rFonts w:ascii="宋体" w:hAnsi="宋体" w:cs="宋体"/>
          <w:color w:val="auto"/>
          <w:sz w:val="24"/>
        </w:rPr>
      </w:pPr>
      <w:r>
        <w:rPr>
          <w:rFonts w:hint="eastAsia" w:ascii="宋体" w:hAnsi="宋体" w:cs="宋体"/>
          <w:color w:val="auto"/>
          <w:sz w:val="24"/>
        </w:rPr>
        <w:t>你方与承包商协议变更工程竣工日期的，经我方书面同意后，保证期间按照变更后的竣工日期做相应调整。</w:t>
      </w:r>
    </w:p>
    <w:p w14:paraId="150DCCB5">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三、承担保证责任的形式</w:t>
      </w:r>
    </w:p>
    <w:p w14:paraId="278A1A0F">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我方按以下第</w:t>
      </w:r>
      <w:r>
        <w:rPr>
          <w:rFonts w:hint="eastAsia" w:ascii="宋体" w:hAnsi="宋体" w:cs="宋体"/>
          <w:color w:val="auto"/>
          <w:sz w:val="24"/>
          <w:u w:val="single"/>
        </w:rPr>
        <w:t xml:space="preserve">        </w:t>
      </w:r>
      <w:r>
        <w:rPr>
          <w:rFonts w:hint="eastAsia" w:ascii="宋体" w:hAnsi="宋体" w:cs="宋体"/>
          <w:color w:val="auto"/>
          <w:sz w:val="24"/>
        </w:rPr>
        <w:t>种方式向你方承担保证责任：</w:t>
      </w:r>
    </w:p>
    <w:p w14:paraId="310BD630">
      <w:pPr>
        <w:shd w:val="clear"/>
        <w:spacing w:line="360" w:lineRule="auto"/>
        <w:ind w:firstLine="480" w:firstLineChars="200"/>
        <w:rPr>
          <w:rFonts w:ascii="宋体" w:hAnsi="宋体" w:cs="宋体"/>
          <w:color w:val="auto"/>
          <w:sz w:val="24"/>
        </w:rPr>
      </w:pPr>
      <w:r>
        <w:rPr>
          <w:rFonts w:hint="eastAsia" w:ascii="宋体" w:hAnsi="宋体" w:cs="宋体"/>
          <w:color w:val="auto"/>
          <w:sz w:val="24"/>
        </w:rPr>
        <w:t>（1）由我方提供资金及技术援助，使承包商继续履行主合同义务，支付金额不超过本保函第一条规定的保证金额。</w:t>
      </w:r>
    </w:p>
    <w:p w14:paraId="51B62F4B">
      <w:pPr>
        <w:shd w:val="clear"/>
        <w:spacing w:line="360" w:lineRule="auto"/>
        <w:ind w:firstLine="480" w:firstLineChars="200"/>
        <w:rPr>
          <w:rFonts w:ascii="宋体" w:hAnsi="宋体" w:cs="宋体"/>
          <w:color w:val="auto"/>
          <w:sz w:val="24"/>
        </w:rPr>
      </w:pPr>
      <w:r>
        <w:rPr>
          <w:rFonts w:hint="eastAsia" w:ascii="宋体" w:hAnsi="宋体" w:cs="宋体"/>
          <w:color w:val="auto"/>
          <w:sz w:val="24"/>
        </w:rPr>
        <w:t>（2）由我方代为承包商履行主合同剩余部分义务。</w:t>
      </w:r>
    </w:p>
    <w:p w14:paraId="6A168D90">
      <w:pPr>
        <w:shd w:val="clear"/>
        <w:spacing w:line="360" w:lineRule="auto"/>
        <w:ind w:firstLine="480" w:firstLineChars="200"/>
        <w:rPr>
          <w:rFonts w:ascii="宋体" w:hAnsi="宋体" w:cs="宋体"/>
          <w:color w:val="auto"/>
          <w:sz w:val="24"/>
        </w:rPr>
      </w:pPr>
      <w:r>
        <w:rPr>
          <w:rFonts w:hint="eastAsia" w:ascii="宋体" w:hAnsi="宋体" w:cs="宋体"/>
          <w:color w:val="auto"/>
          <w:sz w:val="24"/>
        </w:rPr>
        <w:t>（3）由我方在本保函第一条规定的保证金额内赔偿你方的损失。</w:t>
      </w:r>
    </w:p>
    <w:p w14:paraId="3F4A0CF2">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四、代偿的安排</w:t>
      </w:r>
    </w:p>
    <w:p w14:paraId="6BBF3EC7">
      <w:pPr>
        <w:shd w:val="clear"/>
        <w:spacing w:line="360" w:lineRule="auto"/>
        <w:ind w:firstLine="480" w:firstLineChars="200"/>
        <w:rPr>
          <w:rFonts w:ascii="宋体" w:hAnsi="宋体" w:cs="宋体"/>
          <w:color w:val="auto"/>
          <w:sz w:val="24"/>
        </w:rPr>
      </w:pPr>
      <w:r>
        <w:rPr>
          <w:rFonts w:hint="eastAsia" w:ascii="宋体" w:hAnsi="宋体" w:cs="宋体"/>
          <w:color w:val="auto"/>
          <w:sz w:val="24"/>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2B601BB0">
      <w:pPr>
        <w:shd w:val="clear"/>
        <w:spacing w:line="360" w:lineRule="auto"/>
        <w:ind w:firstLine="480" w:firstLineChars="200"/>
        <w:rPr>
          <w:rFonts w:ascii="宋体" w:hAnsi="宋体" w:cs="宋体"/>
          <w:color w:val="auto"/>
          <w:sz w:val="24"/>
        </w:rPr>
      </w:pPr>
      <w:r>
        <w:rPr>
          <w:rFonts w:hint="eastAsia" w:ascii="宋体" w:hAnsi="宋体" w:cs="宋体"/>
          <w:color w:val="auto"/>
          <w:sz w:val="24"/>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30522767">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我方收到本保函原件和你方的书面索赔通知及相应证明材料后，在</w:t>
      </w:r>
      <w:r>
        <w:rPr>
          <w:rFonts w:hint="eastAsia" w:ascii="宋体" w:hAnsi="宋体" w:cs="宋体"/>
          <w:color w:val="auto"/>
          <w:sz w:val="24"/>
          <w:u w:val="single"/>
        </w:rPr>
        <w:t xml:space="preserve">        </w:t>
      </w:r>
      <w:r>
        <w:rPr>
          <w:rFonts w:hint="eastAsia" w:ascii="宋体" w:hAnsi="宋体" w:cs="宋体"/>
          <w:color w:val="auto"/>
          <w:sz w:val="24"/>
        </w:rPr>
        <w:t>个工作日内进行核定后按照本保函的承诺承担保证责任。</w:t>
      </w:r>
    </w:p>
    <w:p w14:paraId="3EA7A220">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五、保证责任的解除</w:t>
      </w:r>
    </w:p>
    <w:p w14:paraId="76635561">
      <w:pPr>
        <w:shd w:val="clear"/>
        <w:spacing w:line="360" w:lineRule="auto"/>
        <w:ind w:firstLine="480" w:firstLineChars="200"/>
        <w:rPr>
          <w:rFonts w:ascii="宋体" w:hAnsi="宋体" w:cs="宋体"/>
          <w:color w:val="auto"/>
          <w:sz w:val="24"/>
        </w:rPr>
      </w:pPr>
      <w:r>
        <w:rPr>
          <w:rFonts w:hint="eastAsia" w:ascii="宋体" w:hAnsi="宋体" w:cs="宋体"/>
          <w:color w:val="auto"/>
          <w:sz w:val="24"/>
        </w:rPr>
        <w:t>1、在本保函承诺的保证期间内，你方未书面向我方主张保证责任的，自保证期间届满次日起，我方保证责任解除。</w:t>
      </w:r>
    </w:p>
    <w:p w14:paraId="4AE3294D">
      <w:pPr>
        <w:shd w:val="clear"/>
        <w:spacing w:line="360" w:lineRule="auto"/>
        <w:ind w:firstLine="480" w:firstLineChars="200"/>
        <w:rPr>
          <w:rFonts w:ascii="宋体" w:hAnsi="宋体" w:cs="宋体"/>
          <w:color w:val="auto"/>
          <w:sz w:val="24"/>
        </w:rPr>
      </w:pPr>
      <w:r>
        <w:rPr>
          <w:rFonts w:hint="eastAsia" w:ascii="宋体" w:hAnsi="宋体" w:cs="宋体"/>
          <w:color w:val="auto"/>
          <w:sz w:val="24"/>
        </w:rPr>
        <w:t>2、承包商按主合同约定履行了义务的，自本保函承诺的保证期间届满次日起，我方保证责任解除。</w:t>
      </w:r>
    </w:p>
    <w:p w14:paraId="4EF49B26">
      <w:pPr>
        <w:shd w:val="clear"/>
        <w:spacing w:line="360" w:lineRule="auto"/>
        <w:ind w:firstLine="480" w:firstLineChars="200"/>
        <w:rPr>
          <w:rFonts w:ascii="宋体" w:hAnsi="宋体" w:cs="宋体"/>
          <w:color w:val="auto"/>
          <w:sz w:val="24"/>
        </w:rPr>
      </w:pPr>
      <w:r>
        <w:rPr>
          <w:rFonts w:hint="eastAsia" w:ascii="宋体" w:hAnsi="宋体" w:cs="宋体"/>
          <w:color w:val="auto"/>
          <w:sz w:val="24"/>
        </w:rPr>
        <w:t>3、我方按照本保函向你方履行保证责任所支付的金额达到本保函保证金额时，自我方向你方支付（支付款项从我方账户划出）之日起，保证责任即解除。</w:t>
      </w:r>
    </w:p>
    <w:p w14:paraId="6824D19E">
      <w:pPr>
        <w:shd w:val="clear"/>
        <w:spacing w:line="360" w:lineRule="auto"/>
        <w:ind w:firstLine="480" w:firstLineChars="200"/>
        <w:rPr>
          <w:rFonts w:ascii="宋体" w:hAnsi="宋体" w:cs="宋体"/>
          <w:color w:val="auto"/>
          <w:sz w:val="24"/>
        </w:rPr>
      </w:pPr>
      <w:r>
        <w:rPr>
          <w:rFonts w:hint="eastAsia" w:ascii="宋体" w:hAnsi="宋体" w:cs="宋体"/>
          <w:color w:val="auto"/>
          <w:sz w:val="24"/>
        </w:rPr>
        <w:t>4、按照法律法规的规定或出现应解除我方保证责任的其它情形的，我方在本保函项下的保证责任亦解除。</w:t>
      </w:r>
    </w:p>
    <w:p w14:paraId="7B094283">
      <w:pPr>
        <w:shd w:val="clear"/>
        <w:spacing w:line="360" w:lineRule="auto"/>
        <w:ind w:firstLine="480" w:firstLineChars="200"/>
        <w:rPr>
          <w:rFonts w:ascii="宋体" w:hAnsi="宋体" w:cs="宋体"/>
          <w:color w:val="auto"/>
          <w:sz w:val="24"/>
        </w:rPr>
      </w:pPr>
      <w:r>
        <w:rPr>
          <w:rFonts w:hint="eastAsia" w:ascii="宋体" w:hAnsi="宋体" w:cs="宋体"/>
          <w:color w:val="auto"/>
          <w:sz w:val="24"/>
        </w:rPr>
        <w:t>我方解除保证责任后，你方应自我方保证责任解除之日起</w:t>
      </w:r>
      <w:r>
        <w:rPr>
          <w:rFonts w:hint="eastAsia" w:ascii="宋体" w:hAnsi="宋体" w:cs="宋体"/>
          <w:color w:val="auto"/>
          <w:sz w:val="24"/>
          <w:u w:val="single"/>
        </w:rPr>
        <w:t xml:space="preserve">        </w:t>
      </w:r>
      <w:r>
        <w:rPr>
          <w:rFonts w:hint="eastAsia" w:ascii="宋体" w:hAnsi="宋体" w:cs="宋体"/>
          <w:color w:val="auto"/>
          <w:sz w:val="24"/>
        </w:rPr>
        <w:t>个工作日内，将本保函原件返还我方。超出本约定期限的，无论本保函原件是否退还我方，我方均不再承担保证责任。</w:t>
      </w:r>
    </w:p>
    <w:p w14:paraId="15663017">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六、免责条款</w:t>
      </w:r>
    </w:p>
    <w:p w14:paraId="3B3610BD">
      <w:pPr>
        <w:shd w:val="clear"/>
        <w:spacing w:line="360" w:lineRule="auto"/>
        <w:ind w:firstLine="480" w:firstLineChars="200"/>
        <w:rPr>
          <w:rFonts w:ascii="宋体" w:hAnsi="宋体" w:cs="宋体"/>
          <w:color w:val="auto"/>
          <w:sz w:val="24"/>
        </w:rPr>
      </w:pPr>
      <w:r>
        <w:rPr>
          <w:rFonts w:hint="eastAsia" w:ascii="宋体" w:hAnsi="宋体" w:cs="宋体"/>
          <w:color w:val="auto"/>
          <w:sz w:val="24"/>
        </w:rPr>
        <w:t>1、因你方违约致使承包商不能履行义务的，我方不承担保证责任。</w:t>
      </w:r>
    </w:p>
    <w:p w14:paraId="6A99ED03">
      <w:pPr>
        <w:shd w:val="clear"/>
        <w:spacing w:line="360" w:lineRule="auto"/>
        <w:ind w:firstLine="480" w:firstLineChars="200"/>
        <w:rPr>
          <w:rFonts w:ascii="宋体" w:hAnsi="宋体" w:cs="宋体"/>
          <w:color w:val="auto"/>
          <w:sz w:val="24"/>
        </w:rPr>
      </w:pPr>
      <w:r>
        <w:rPr>
          <w:rFonts w:hint="eastAsia" w:ascii="宋体" w:hAnsi="宋体" w:cs="宋体"/>
          <w:color w:val="auto"/>
          <w:sz w:val="24"/>
        </w:rPr>
        <w:t>2、依照法律法规的规定或你方与承包商的另行约定，免除承包商部分或全部义务的，我方亦免除其相应的保证责任。</w:t>
      </w:r>
    </w:p>
    <w:p w14:paraId="4CABBB65">
      <w:pPr>
        <w:shd w:val="clear"/>
        <w:spacing w:line="360" w:lineRule="auto"/>
        <w:ind w:firstLine="480" w:firstLineChars="200"/>
        <w:rPr>
          <w:rFonts w:ascii="宋体" w:hAnsi="宋体" w:cs="宋体"/>
          <w:color w:val="auto"/>
          <w:sz w:val="24"/>
        </w:rPr>
      </w:pPr>
      <w:r>
        <w:rPr>
          <w:rFonts w:hint="eastAsia" w:ascii="宋体" w:hAnsi="宋体" w:cs="宋体"/>
          <w:color w:val="auto"/>
          <w:sz w:val="24"/>
        </w:rPr>
        <w:t>3、你方与承包商协议变更主合同（符合主合同条款约定的变更除外），如加重承包商责任致使我方保证责任加重的，需征得我方书面同意，否则我方不再承担因此而加重部分的保证责任。</w:t>
      </w:r>
    </w:p>
    <w:p w14:paraId="7E561E82">
      <w:pPr>
        <w:shd w:val="clear"/>
        <w:spacing w:line="360" w:lineRule="auto"/>
        <w:ind w:firstLine="480" w:firstLineChars="200"/>
        <w:rPr>
          <w:rFonts w:ascii="宋体" w:hAnsi="宋体" w:cs="宋体"/>
          <w:color w:val="auto"/>
          <w:sz w:val="24"/>
        </w:rPr>
      </w:pPr>
      <w:r>
        <w:rPr>
          <w:rFonts w:hint="eastAsia" w:ascii="宋体" w:hAnsi="宋体" w:cs="宋体"/>
          <w:color w:val="auto"/>
          <w:sz w:val="24"/>
        </w:rPr>
        <w:t>4、因不可抗力造成承包商不能履行义务的，我方不承担保证责任。</w:t>
      </w:r>
    </w:p>
    <w:p w14:paraId="64A74552">
      <w:pPr>
        <w:shd w:val="clear"/>
        <w:spacing w:line="360" w:lineRule="auto"/>
        <w:ind w:firstLine="480" w:firstLineChars="200"/>
        <w:rPr>
          <w:rFonts w:ascii="宋体" w:hAnsi="宋体" w:cs="宋体"/>
          <w:color w:val="auto"/>
          <w:sz w:val="24"/>
        </w:rPr>
      </w:pPr>
      <w:r>
        <w:rPr>
          <w:rFonts w:hint="eastAsia" w:ascii="宋体" w:hAnsi="宋体" w:cs="宋体"/>
          <w:color w:val="auto"/>
          <w:sz w:val="24"/>
        </w:rPr>
        <w:t>5、本保函不得转让，我方对除你方以外的任何第三方不承担任何责任。</w:t>
      </w:r>
    </w:p>
    <w:p w14:paraId="5874495A">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七、争议的解决</w:t>
      </w:r>
    </w:p>
    <w:p w14:paraId="2CF27EE8">
      <w:pPr>
        <w:shd w:val="clear"/>
        <w:spacing w:line="360" w:lineRule="auto"/>
        <w:ind w:firstLine="480" w:firstLineChars="200"/>
        <w:rPr>
          <w:rFonts w:ascii="宋体" w:hAnsi="宋体" w:cs="宋体"/>
          <w:color w:val="auto"/>
          <w:sz w:val="24"/>
        </w:rPr>
      </w:pPr>
      <w:r>
        <w:rPr>
          <w:rFonts w:hint="eastAsia" w:ascii="宋体" w:hAnsi="宋体" w:cs="宋体"/>
          <w:color w:val="auto"/>
          <w:sz w:val="24"/>
        </w:rPr>
        <w:t>因本保函发生的纠纷，由你我双方协商解决，协商不成的，任何一方均可提请</w:t>
      </w:r>
      <w:r>
        <w:rPr>
          <w:rFonts w:hint="eastAsia" w:ascii="宋体" w:hAnsi="宋体" w:cs="宋体"/>
          <w:color w:val="auto"/>
          <w:sz w:val="24"/>
          <w:u w:val="single"/>
        </w:rPr>
        <w:t xml:space="preserve">            </w:t>
      </w:r>
    </w:p>
    <w:p w14:paraId="41A2B18D">
      <w:pPr>
        <w:shd w:val="clear"/>
        <w:spacing w:line="360"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仲裁委员会仲裁。</w:t>
      </w:r>
    </w:p>
    <w:p w14:paraId="15759E6C">
      <w:pPr>
        <w:shd w:val="clear"/>
        <w:spacing w:line="360" w:lineRule="auto"/>
        <w:ind w:firstLine="472" w:firstLineChars="196"/>
        <w:rPr>
          <w:rFonts w:ascii="宋体" w:hAnsi="宋体" w:cs="宋体"/>
          <w:b/>
          <w:color w:val="auto"/>
          <w:sz w:val="24"/>
        </w:rPr>
      </w:pPr>
      <w:r>
        <w:rPr>
          <w:rFonts w:hint="eastAsia" w:ascii="宋体" w:hAnsi="宋体" w:cs="宋体"/>
          <w:b/>
          <w:color w:val="auto"/>
          <w:sz w:val="24"/>
        </w:rPr>
        <w:t>八、保函的生效</w:t>
      </w:r>
    </w:p>
    <w:p w14:paraId="79DF7807">
      <w:pPr>
        <w:shd w:val="clear"/>
        <w:spacing w:line="360" w:lineRule="auto"/>
        <w:ind w:firstLine="480" w:firstLineChars="200"/>
        <w:rPr>
          <w:rFonts w:ascii="宋体" w:hAnsi="宋体" w:cs="宋体"/>
          <w:color w:val="auto"/>
          <w:sz w:val="24"/>
        </w:rPr>
      </w:pPr>
      <w:r>
        <w:rPr>
          <w:rFonts w:hint="eastAsia" w:ascii="宋体" w:hAnsi="宋体" w:cs="宋体"/>
          <w:color w:val="auto"/>
          <w:sz w:val="24"/>
        </w:rPr>
        <w:t>本保函自我方法定代表人（或其授权代理人）签字并加盖公章后生效。</w:t>
      </w:r>
    </w:p>
    <w:p w14:paraId="7A99E805">
      <w:pPr>
        <w:shd w:val="clear"/>
        <w:spacing w:line="360" w:lineRule="auto"/>
        <w:ind w:firstLine="480" w:firstLineChars="200"/>
        <w:rPr>
          <w:rFonts w:ascii="宋体" w:hAnsi="宋体" w:cs="宋体"/>
          <w:color w:val="auto"/>
          <w:sz w:val="24"/>
        </w:rPr>
      </w:pPr>
    </w:p>
    <w:p w14:paraId="29B0CBFA">
      <w:pPr>
        <w:shd w:val="clear"/>
        <w:spacing w:line="360" w:lineRule="auto"/>
        <w:rPr>
          <w:rFonts w:ascii="宋体" w:hAnsi="宋体" w:cs="宋体"/>
          <w:color w:val="auto"/>
          <w:sz w:val="24"/>
        </w:rPr>
      </w:pPr>
      <w:r>
        <w:rPr>
          <w:rFonts w:hint="eastAsia" w:ascii="宋体" w:hAnsi="宋体" w:cs="宋体"/>
          <w:color w:val="auto"/>
          <w:sz w:val="24"/>
        </w:rPr>
        <w:t>担保人：</w:t>
      </w:r>
      <w:r>
        <w:rPr>
          <w:rFonts w:hint="eastAsia" w:ascii="宋体" w:hAnsi="宋体" w:cs="宋体"/>
          <w:color w:val="auto"/>
          <w:sz w:val="24"/>
          <w:u w:val="single"/>
        </w:rPr>
        <w:t xml:space="preserve">                                </w:t>
      </w:r>
      <w:r>
        <w:rPr>
          <w:rFonts w:hint="eastAsia" w:ascii="宋体" w:hAnsi="宋体" w:cs="宋体"/>
          <w:color w:val="auto"/>
          <w:sz w:val="24"/>
        </w:rPr>
        <w:t>（盖单位章）</w:t>
      </w:r>
    </w:p>
    <w:p w14:paraId="6BFCA5FE">
      <w:pPr>
        <w:shd w:val="clea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w:t>
      </w:r>
    </w:p>
    <w:p w14:paraId="1813AA6E">
      <w:pPr>
        <w:shd w:val="clear"/>
        <w:spacing w:line="36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2AFEFC5A">
      <w:pPr>
        <w:shd w:val="clear"/>
        <w:spacing w:line="360" w:lineRule="auto"/>
        <w:rPr>
          <w:rFonts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u w:val="single"/>
        </w:rPr>
        <w:t xml:space="preserve">                                       </w:t>
      </w:r>
    </w:p>
    <w:p w14:paraId="021F0A57">
      <w:pPr>
        <w:shd w:val="clear"/>
        <w:spacing w:line="360" w:lineRule="auto"/>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 xml:space="preserve">                                       </w:t>
      </w:r>
    </w:p>
    <w:p w14:paraId="513B4AB7">
      <w:pPr>
        <w:shd w:val="clear"/>
        <w:spacing w:line="360" w:lineRule="auto"/>
        <w:rPr>
          <w:rFonts w:ascii="宋体" w:hAnsi="宋体" w:cs="宋体"/>
          <w:color w:val="auto"/>
          <w:sz w:val="24"/>
        </w:rPr>
      </w:pPr>
    </w:p>
    <w:p w14:paraId="00AD94B9">
      <w:pPr>
        <w:shd w:val="clear"/>
        <w:spacing w:line="360" w:lineRule="auto"/>
        <w:rPr>
          <w:rFonts w:ascii="宋体" w:hAnsi="宋体" w:cs="宋体"/>
          <w:color w:val="auto"/>
          <w:sz w:val="24"/>
        </w:rPr>
      </w:pPr>
    </w:p>
    <w:p w14:paraId="78C4D940">
      <w:pPr>
        <w:shd w:val="clear"/>
        <w:spacing w:line="360" w:lineRule="auto"/>
        <w:rPr>
          <w:rFonts w:ascii="宋体" w:hAnsi="宋体" w:cs="宋体"/>
          <w:color w:val="auto"/>
          <w:sz w:val="24"/>
        </w:rPr>
      </w:pPr>
    </w:p>
    <w:p w14:paraId="2F995984">
      <w:pPr>
        <w:shd w:val="clear"/>
        <w:spacing w:line="360" w:lineRule="auto"/>
        <w:rPr>
          <w:rFonts w:ascii="宋体" w:hAnsi="宋体" w:cs="宋体"/>
          <w:color w:val="auto"/>
          <w:sz w:val="24"/>
        </w:rPr>
      </w:pPr>
    </w:p>
    <w:p w14:paraId="13A64854">
      <w:pPr>
        <w:shd w:val="clear"/>
        <w:spacing w:line="360" w:lineRule="auto"/>
        <w:rPr>
          <w:rFonts w:ascii="宋体" w:hAnsi="宋体" w:cs="宋体"/>
          <w:color w:val="auto"/>
          <w:sz w:val="24"/>
        </w:rPr>
      </w:pPr>
    </w:p>
    <w:p w14:paraId="0C920D16">
      <w:pPr>
        <w:shd w:val="clear"/>
        <w:spacing w:line="360" w:lineRule="auto"/>
        <w:rPr>
          <w:rFonts w:ascii="宋体" w:hAnsi="宋体" w:cs="宋体"/>
          <w:color w:val="auto"/>
          <w:sz w:val="24"/>
        </w:rPr>
      </w:pPr>
    </w:p>
    <w:p w14:paraId="3AD00C00">
      <w:pPr>
        <w:shd w:val="clear"/>
        <w:spacing w:line="360" w:lineRule="auto"/>
        <w:rPr>
          <w:rFonts w:ascii="宋体" w:hAnsi="宋体" w:cs="宋体"/>
          <w:color w:val="auto"/>
          <w:sz w:val="24"/>
        </w:rPr>
      </w:pPr>
    </w:p>
    <w:p w14:paraId="7FD20024">
      <w:pPr>
        <w:shd w:val="clear"/>
        <w:spacing w:line="360" w:lineRule="auto"/>
        <w:rPr>
          <w:rFonts w:ascii="宋体" w:hAnsi="宋体" w:cs="宋体"/>
          <w:color w:val="auto"/>
          <w:sz w:val="24"/>
        </w:rPr>
      </w:pPr>
    </w:p>
    <w:p w14:paraId="793617DC">
      <w:pPr>
        <w:shd w:val="clear"/>
        <w:spacing w:line="360" w:lineRule="auto"/>
        <w:rPr>
          <w:rFonts w:ascii="宋体" w:hAnsi="宋体" w:cs="宋体"/>
          <w:color w:val="auto"/>
          <w:sz w:val="24"/>
        </w:rPr>
      </w:pPr>
    </w:p>
    <w:p w14:paraId="0A506223">
      <w:pPr>
        <w:shd w:val="clear"/>
        <w:spacing w:line="360" w:lineRule="auto"/>
        <w:rPr>
          <w:rFonts w:ascii="宋体" w:hAnsi="宋体" w:cs="宋体"/>
          <w:color w:val="auto"/>
          <w:sz w:val="24"/>
        </w:rPr>
      </w:pPr>
    </w:p>
    <w:p w14:paraId="17165CA3">
      <w:pPr>
        <w:shd w:val="clear"/>
        <w:spacing w:line="360" w:lineRule="auto"/>
        <w:rPr>
          <w:rFonts w:ascii="宋体" w:hAnsi="宋体" w:cs="宋体"/>
          <w:color w:val="auto"/>
          <w:sz w:val="24"/>
        </w:rPr>
      </w:pPr>
    </w:p>
    <w:p w14:paraId="4CA8A6A3">
      <w:pPr>
        <w:shd w:val="clear"/>
        <w:spacing w:line="360" w:lineRule="auto"/>
        <w:rPr>
          <w:rFonts w:ascii="宋体" w:hAnsi="宋体" w:cs="宋体"/>
          <w:color w:val="auto"/>
          <w:sz w:val="24"/>
        </w:rPr>
      </w:pPr>
    </w:p>
    <w:p w14:paraId="0F80A2DC">
      <w:pPr>
        <w:shd w:val="clear"/>
        <w:spacing w:line="360" w:lineRule="auto"/>
        <w:rPr>
          <w:rFonts w:ascii="宋体" w:hAnsi="宋体" w:cs="宋体"/>
          <w:color w:val="auto"/>
          <w:sz w:val="24"/>
        </w:rPr>
      </w:pPr>
    </w:p>
    <w:p w14:paraId="27ABE7E6">
      <w:pPr>
        <w:shd w:val="clear"/>
        <w:spacing w:line="360" w:lineRule="auto"/>
        <w:rPr>
          <w:rFonts w:ascii="宋体" w:hAnsi="宋体" w:cs="宋体"/>
          <w:color w:val="auto"/>
          <w:sz w:val="24"/>
        </w:rPr>
      </w:pPr>
    </w:p>
    <w:p w14:paraId="1EBD77E0">
      <w:pPr>
        <w:shd w:val="clear"/>
        <w:spacing w:line="360" w:lineRule="auto"/>
        <w:rPr>
          <w:rFonts w:ascii="宋体" w:hAnsi="宋体" w:cs="宋体"/>
          <w:color w:val="auto"/>
          <w:sz w:val="24"/>
        </w:rPr>
      </w:pPr>
    </w:p>
    <w:p w14:paraId="23B5898C">
      <w:pPr>
        <w:shd w:val="clear"/>
        <w:spacing w:line="360" w:lineRule="auto"/>
        <w:rPr>
          <w:rFonts w:ascii="宋体" w:hAnsi="宋体" w:cs="宋体"/>
          <w:color w:val="auto"/>
          <w:sz w:val="24"/>
        </w:rPr>
      </w:pPr>
    </w:p>
    <w:p w14:paraId="0B1E6883">
      <w:pPr>
        <w:shd w:val="clear"/>
        <w:spacing w:line="360" w:lineRule="auto"/>
        <w:rPr>
          <w:rFonts w:ascii="宋体" w:hAnsi="宋体" w:cs="宋体"/>
          <w:color w:val="auto"/>
          <w:sz w:val="24"/>
        </w:rPr>
      </w:pPr>
    </w:p>
    <w:p w14:paraId="2B1B59FB">
      <w:pPr>
        <w:shd w:val="clear"/>
        <w:spacing w:line="360" w:lineRule="auto"/>
        <w:rPr>
          <w:rFonts w:ascii="宋体" w:hAnsi="宋体" w:cs="宋体"/>
          <w:color w:val="auto"/>
          <w:sz w:val="24"/>
        </w:rPr>
      </w:pPr>
    </w:p>
    <w:p w14:paraId="7CD15C7D">
      <w:pPr>
        <w:shd w:val="clear"/>
        <w:spacing w:line="360" w:lineRule="auto"/>
        <w:rPr>
          <w:rFonts w:ascii="宋体" w:hAnsi="宋体" w:cs="宋体"/>
          <w:color w:val="auto"/>
          <w:sz w:val="24"/>
        </w:rPr>
      </w:pPr>
    </w:p>
    <w:p w14:paraId="13AF1A69">
      <w:pPr>
        <w:shd w:val="clear"/>
        <w:spacing w:line="360" w:lineRule="auto"/>
        <w:rPr>
          <w:rFonts w:ascii="宋体" w:hAnsi="宋体" w:cs="宋体"/>
          <w:color w:val="auto"/>
          <w:sz w:val="24"/>
        </w:rPr>
      </w:pPr>
    </w:p>
    <w:p w14:paraId="08C9EF15">
      <w:pPr>
        <w:pStyle w:val="2"/>
        <w:shd w:val="clear"/>
        <w:rPr>
          <w:color w:val="auto"/>
        </w:rPr>
      </w:pPr>
    </w:p>
    <w:p w14:paraId="61108DD5">
      <w:pPr>
        <w:pStyle w:val="2"/>
        <w:shd w:val="clear"/>
        <w:rPr>
          <w:color w:val="auto"/>
        </w:rPr>
      </w:pPr>
    </w:p>
    <w:p w14:paraId="7066F5B6">
      <w:pPr>
        <w:shd w:val="clear"/>
        <w:spacing w:line="360" w:lineRule="auto"/>
        <w:rPr>
          <w:rFonts w:ascii="宋体" w:hAnsi="宋体" w:cs="宋体"/>
          <w:b/>
          <w:color w:val="auto"/>
          <w:szCs w:val="21"/>
        </w:rPr>
      </w:pPr>
      <w:r>
        <w:rPr>
          <w:rFonts w:hint="eastAsia" w:ascii="宋体" w:hAnsi="宋体" w:cs="宋体"/>
          <w:b/>
          <w:color w:val="auto"/>
          <w:szCs w:val="21"/>
        </w:rPr>
        <w:t>附件7：</w:t>
      </w:r>
    </w:p>
    <w:p w14:paraId="31CC29C5">
      <w:pPr>
        <w:shd w:val="clear"/>
        <w:spacing w:line="360" w:lineRule="auto"/>
        <w:rPr>
          <w:rFonts w:ascii="宋体" w:hAnsi="宋体" w:cs="宋体"/>
          <w:b/>
          <w:color w:val="auto"/>
          <w:szCs w:val="21"/>
        </w:rPr>
      </w:pPr>
    </w:p>
    <w:p w14:paraId="22BE9DF3">
      <w:pPr>
        <w:shd w:val="clear"/>
        <w:jc w:val="center"/>
        <w:rPr>
          <w:rFonts w:ascii="宋体" w:hAnsi="宋体" w:cs="宋体"/>
          <w:color w:val="auto"/>
        </w:rPr>
      </w:pPr>
      <w:r>
        <w:rPr>
          <w:rFonts w:hint="eastAsia" w:ascii="宋体" w:hAnsi="宋体" w:cs="宋体"/>
          <w:b/>
          <w:color w:val="auto"/>
          <w:sz w:val="28"/>
          <w:szCs w:val="30"/>
        </w:rPr>
        <w:t>建设工程施工合同履约保证保险（A款）保险单</w:t>
      </w:r>
    </w:p>
    <w:p w14:paraId="1510F618">
      <w:pPr>
        <w:shd w:val="clear"/>
        <w:rPr>
          <w:rFonts w:ascii="宋体" w:hAnsi="宋体" w:cs="宋体"/>
          <w:color w:val="auto"/>
        </w:rPr>
      </w:pPr>
      <w:r>
        <w:rPr>
          <w:rFonts w:hint="eastAsia" w:ascii="宋体" w:hAnsi="宋体" w:cs="宋体"/>
          <w:color w:val="auto"/>
        </w:rPr>
        <w:t xml:space="preserve">                                                     保险单号： </w:t>
      </w:r>
    </w:p>
    <w:p w14:paraId="433B1265">
      <w:pPr>
        <w:shd w:val="clear"/>
        <w:jc w:val="center"/>
        <w:rPr>
          <w:rFonts w:ascii="宋体" w:hAnsi="宋体" w:cs="宋体"/>
          <w:color w:val="auto"/>
        </w:rPr>
      </w:pPr>
      <w:r>
        <w:rPr>
          <w:rFonts w:hint="eastAsia" w:ascii="宋体" w:hAnsi="宋体" w:cs="宋体"/>
          <w:color w:val="auto"/>
        </w:rPr>
        <w:t>（正本）</w:t>
      </w:r>
    </w:p>
    <w:p w14:paraId="1C0B0C09">
      <w:pPr>
        <w:shd w:val="clear"/>
        <w:rPr>
          <w:rFonts w:ascii="宋体" w:hAnsi="宋体" w:cs="宋体"/>
          <w:color w:val="auto"/>
        </w:rPr>
      </w:pPr>
    </w:p>
    <w:p w14:paraId="4EA7FDF2">
      <w:pPr>
        <w:shd w:val="clear"/>
        <w:rPr>
          <w:rFonts w:ascii="宋体" w:hAnsi="宋体" w:cs="宋体"/>
          <w:color w:val="auto"/>
          <w:sz w:val="18"/>
          <w:szCs w:val="18"/>
        </w:rPr>
      </w:pPr>
      <w:r>
        <w:rPr>
          <w:rFonts w:hint="eastAsia" w:ascii="宋体" w:hAnsi="宋体" w:cs="宋体"/>
          <w:color w:val="auto"/>
          <w:sz w:val="18"/>
          <w:szCs w:val="18"/>
        </w:rPr>
        <w:t>鉴于投保人已向本公司递交了投保申请及附件，并已交纳了保险费，本公司依照承保险种及对应条款和特别约定，根据《中华人民共和国保险法》及投保人的要求，同意按下列条件订立本保险合同。</w:t>
      </w:r>
    </w:p>
    <w:p w14:paraId="70091FDD">
      <w:pPr>
        <w:shd w:val="clear"/>
        <w:rPr>
          <w:rFonts w:ascii="宋体" w:hAnsi="宋体" w:cs="宋体"/>
          <w:b/>
          <w:bCs/>
          <w:color w:val="auto"/>
          <w:szCs w:val="21"/>
        </w:rPr>
      </w:pPr>
      <w:r>
        <w:rPr>
          <w:rFonts w:hint="eastAsia" w:ascii="宋体" w:hAnsi="宋体" w:cs="宋体"/>
          <w:b/>
          <w:bCs/>
          <w:color w:val="auto"/>
          <w:szCs w:val="21"/>
        </w:rPr>
        <w:t>投保人及被保险人信息</w:t>
      </w:r>
    </w:p>
    <w:p w14:paraId="3D62F6D2">
      <w:pPr>
        <w:shd w:val="clear"/>
        <w:rPr>
          <w:rFonts w:ascii="宋体" w:hAnsi="宋体" w:cs="宋体"/>
          <w:b/>
          <w:bCs/>
          <w:color w:val="auto"/>
          <w:szCs w:val="21"/>
        </w:rPr>
      </w:pPr>
      <w:r>
        <w:rPr>
          <w:rFonts w:ascii="宋体" w:hAnsi="宋体" w:cs="宋体"/>
          <w:color w:val="auto"/>
          <w:szCs w:val="21"/>
        </w:rPr>
        <w:pict>
          <v:line id="直接连接符 1" o:spid="_x0000_s1026" o:spt="20" style="position:absolute;left:0pt;margin-left:-0.1pt;margin-top:7.65pt;height:0pt;width:416.25pt;z-index:251660288;mso-width-relative:page;mso-height-relative:page;" coordsize="21600,21600" o:gfxdata="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i0sO1QAAAAcBAAAPAAAAAAAAAAEA&#10;IAAAACIAAABkcnMvZG93bnJldi54bWxQSwECFAAUAAAACACHTuJAf5eMttkBAAB+AwAADgAAAAAA&#10;AAABACAAAAAkAQAAZHJzL2Uyb0RvYy54bWxQSwUGAAAAAAYABgBZAQAAbwUAAAAA&#10;">
            <v:path arrowok="t"/>
            <v:fill focussize="0,0"/>
            <v:stroke weight="1.5pt" joinstyle="miter"/>
            <v:imagedata o:title=""/>
            <o:lock v:ext="edit"/>
          </v:line>
        </w:pict>
      </w:r>
    </w:p>
    <w:p w14:paraId="1F4AC5BE">
      <w:pPr>
        <w:shd w:val="clear"/>
        <w:rPr>
          <w:rFonts w:ascii="宋体" w:hAnsi="宋体" w:cs="宋体"/>
          <w:color w:val="auto"/>
          <w:sz w:val="18"/>
          <w:szCs w:val="18"/>
        </w:rPr>
      </w:pPr>
      <w:r>
        <w:rPr>
          <w:rFonts w:hint="eastAsia" w:ascii="宋体" w:hAnsi="宋体" w:cs="宋体"/>
          <w:color w:val="auto"/>
          <w:sz w:val="18"/>
          <w:szCs w:val="18"/>
        </w:rPr>
        <w:t>投标人名称：</w:t>
      </w:r>
    </w:p>
    <w:p w14:paraId="06333D76">
      <w:pPr>
        <w:shd w:val="clear"/>
        <w:rPr>
          <w:rFonts w:ascii="宋体" w:hAnsi="宋体" w:cs="宋体"/>
          <w:color w:val="auto"/>
          <w:sz w:val="18"/>
          <w:szCs w:val="18"/>
        </w:rPr>
      </w:pPr>
      <w:r>
        <w:rPr>
          <w:rFonts w:hint="eastAsia" w:ascii="宋体" w:hAnsi="宋体" w:cs="宋体"/>
          <w:color w:val="auto"/>
          <w:sz w:val="18"/>
          <w:szCs w:val="18"/>
        </w:rPr>
        <w:t>投保人地址：                                邮编：</w:t>
      </w:r>
    </w:p>
    <w:p w14:paraId="306F93EF">
      <w:pPr>
        <w:shd w:val="clear"/>
        <w:rPr>
          <w:rFonts w:ascii="宋体" w:hAnsi="宋体" w:cs="宋体"/>
          <w:color w:val="auto"/>
          <w:sz w:val="18"/>
          <w:szCs w:val="18"/>
        </w:rPr>
      </w:pPr>
    </w:p>
    <w:p w14:paraId="1DF9BA41">
      <w:pPr>
        <w:shd w:val="clear"/>
        <w:rPr>
          <w:rFonts w:ascii="宋体" w:hAnsi="宋体" w:cs="宋体"/>
          <w:color w:val="auto"/>
          <w:sz w:val="18"/>
          <w:szCs w:val="18"/>
        </w:rPr>
      </w:pPr>
      <w:r>
        <w:rPr>
          <w:rFonts w:hint="eastAsia" w:ascii="宋体" w:hAnsi="宋体" w:cs="宋体"/>
          <w:color w:val="auto"/>
          <w:sz w:val="18"/>
          <w:szCs w:val="18"/>
        </w:rPr>
        <w:t>联系人：                                    联系电话：</w:t>
      </w:r>
    </w:p>
    <w:p w14:paraId="1CCA2A4D">
      <w:pPr>
        <w:shd w:val="clear"/>
        <w:rPr>
          <w:rFonts w:ascii="宋体" w:hAnsi="宋体" w:cs="宋体"/>
          <w:color w:val="auto"/>
          <w:sz w:val="18"/>
          <w:szCs w:val="18"/>
        </w:rPr>
      </w:pPr>
      <w:r>
        <w:rPr>
          <w:rFonts w:hint="eastAsia" w:ascii="宋体" w:hAnsi="宋体" w:cs="宋体"/>
          <w:color w:val="auto"/>
          <w:sz w:val="18"/>
          <w:szCs w:val="18"/>
        </w:rPr>
        <w:t xml:space="preserve">被保险人名称：                              </w:t>
      </w:r>
    </w:p>
    <w:p w14:paraId="4F6EECE3">
      <w:pPr>
        <w:shd w:val="clear"/>
        <w:rPr>
          <w:rFonts w:ascii="宋体" w:hAnsi="宋体" w:cs="宋体"/>
          <w:color w:val="auto"/>
          <w:sz w:val="18"/>
          <w:szCs w:val="18"/>
        </w:rPr>
      </w:pPr>
      <w:r>
        <w:rPr>
          <w:rFonts w:hint="eastAsia" w:ascii="宋体" w:hAnsi="宋体" w:cs="宋体"/>
          <w:color w:val="auto"/>
          <w:sz w:val="18"/>
          <w:szCs w:val="18"/>
        </w:rPr>
        <w:t>被保险人地址：                              邮编：</w:t>
      </w:r>
    </w:p>
    <w:p w14:paraId="225C3822">
      <w:pPr>
        <w:shd w:val="clear"/>
        <w:rPr>
          <w:rFonts w:ascii="宋体" w:hAnsi="宋体" w:cs="宋体"/>
          <w:color w:val="auto"/>
          <w:sz w:val="18"/>
          <w:szCs w:val="18"/>
        </w:rPr>
      </w:pPr>
    </w:p>
    <w:p w14:paraId="7D6C6B8D">
      <w:pPr>
        <w:shd w:val="clear"/>
        <w:rPr>
          <w:rFonts w:ascii="宋体" w:hAnsi="宋体" w:cs="宋体"/>
          <w:color w:val="auto"/>
          <w:sz w:val="18"/>
          <w:szCs w:val="18"/>
        </w:rPr>
      </w:pPr>
      <w:r>
        <w:rPr>
          <w:rFonts w:hint="eastAsia" w:ascii="宋体" w:hAnsi="宋体" w:cs="宋体"/>
          <w:color w:val="auto"/>
          <w:sz w:val="18"/>
          <w:szCs w:val="18"/>
        </w:rPr>
        <w:t>联系人：                                    联系电话：</w:t>
      </w:r>
    </w:p>
    <w:p w14:paraId="22620321">
      <w:pPr>
        <w:shd w:val="clear"/>
        <w:rPr>
          <w:rFonts w:ascii="宋体" w:hAnsi="宋体" w:cs="宋体"/>
          <w:b/>
          <w:bCs/>
          <w:color w:val="auto"/>
          <w:szCs w:val="21"/>
        </w:rPr>
      </w:pPr>
      <w:r>
        <w:rPr>
          <w:rFonts w:hint="eastAsia" w:ascii="宋体" w:hAnsi="宋体" w:cs="宋体"/>
          <w:b/>
          <w:bCs/>
          <w:color w:val="auto"/>
          <w:szCs w:val="21"/>
        </w:rPr>
        <w:t>建设工程信息</w:t>
      </w:r>
    </w:p>
    <w:p w14:paraId="1E33E659">
      <w:pPr>
        <w:shd w:val="clear"/>
        <w:rPr>
          <w:rFonts w:ascii="宋体" w:hAnsi="宋体" w:cs="宋体"/>
          <w:b/>
          <w:bCs/>
          <w:color w:val="auto"/>
          <w:szCs w:val="21"/>
        </w:rPr>
      </w:pPr>
      <w:r>
        <w:rPr>
          <w:rFonts w:ascii="宋体" w:hAnsi="宋体" w:cs="宋体"/>
          <w:color w:val="auto"/>
          <w:sz w:val="18"/>
          <w:szCs w:val="18"/>
        </w:rPr>
        <w:pict>
          <v:line id="直接连接符 2" o:spid="_x0000_s1027" o:spt="20" style="position:absolute;left:0pt;margin-left:-0.1pt;margin-top:6.75pt;height:0pt;width:416.25pt;z-index:251661312;mso-width-relative:page;mso-height-relative:page;" coordsize="21600,21600" o:gfxdata="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lLZq1QAAAAcBAAAPAAAAAAAAAAEA&#10;IAAAACIAAABkcnMvZG93bnJldi54bWxQSwECFAAUAAAACACHTuJA1pMJxdkBAAB+AwAADgAAAAAA&#10;AAABACAAAAAkAQAAZHJzL2Uyb0RvYy54bWxQSwUGAAAAAAYABgBZAQAAbwUAAAAA&#10;">
            <v:path arrowok="t"/>
            <v:fill focussize="0,0"/>
            <v:stroke weight="1.5pt" joinstyle="miter"/>
            <v:imagedata o:title=""/>
            <o:lock v:ext="edit"/>
          </v:line>
        </w:pict>
      </w:r>
    </w:p>
    <w:p w14:paraId="63DB34BB">
      <w:pPr>
        <w:shd w:val="clear"/>
        <w:rPr>
          <w:rFonts w:ascii="宋体" w:hAnsi="宋体" w:cs="宋体"/>
          <w:color w:val="auto"/>
          <w:sz w:val="18"/>
          <w:szCs w:val="18"/>
        </w:rPr>
      </w:pPr>
      <w:r>
        <w:rPr>
          <w:rFonts w:hint="eastAsia" w:ascii="宋体" w:hAnsi="宋体" w:cs="宋体"/>
          <w:color w:val="auto"/>
          <w:sz w:val="18"/>
          <w:szCs w:val="18"/>
        </w:rPr>
        <w:t>工程项目名称：                              工程项目建设地点：</w:t>
      </w:r>
    </w:p>
    <w:p w14:paraId="497B06E1">
      <w:pPr>
        <w:shd w:val="clear"/>
        <w:rPr>
          <w:rFonts w:ascii="宋体" w:hAnsi="宋体" w:cs="宋体"/>
          <w:color w:val="auto"/>
          <w:sz w:val="18"/>
          <w:szCs w:val="18"/>
        </w:rPr>
      </w:pPr>
    </w:p>
    <w:p w14:paraId="64D383C9">
      <w:pPr>
        <w:shd w:val="clear"/>
        <w:rPr>
          <w:rFonts w:ascii="宋体" w:hAnsi="宋体" w:cs="宋体"/>
          <w:color w:val="auto"/>
          <w:sz w:val="18"/>
          <w:szCs w:val="18"/>
        </w:rPr>
      </w:pPr>
      <w:r>
        <w:rPr>
          <w:rFonts w:hint="eastAsia" w:ascii="宋体" w:hAnsi="宋体" w:cs="宋体"/>
          <w:color w:val="auto"/>
          <w:sz w:val="18"/>
          <w:szCs w:val="18"/>
        </w:rPr>
        <w:t>立项文件号：                                建设工程招标文件编号：</w:t>
      </w:r>
    </w:p>
    <w:p w14:paraId="2472F37C">
      <w:pPr>
        <w:shd w:val="clear"/>
        <w:rPr>
          <w:rFonts w:ascii="宋体" w:hAnsi="宋体" w:cs="宋体"/>
          <w:color w:val="auto"/>
          <w:sz w:val="18"/>
          <w:szCs w:val="18"/>
        </w:rPr>
      </w:pPr>
      <w:r>
        <w:rPr>
          <w:rFonts w:hint="eastAsia" w:ascii="宋体" w:hAnsi="宋体" w:cs="宋体"/>
          <w:color w:val="auto"/>
          <w:sz w:val="18"/>
          <w:szCs w:val="18"/>
        </w:rPr>
        <w:t>计划工期：                                  工程预计造价：</w:t>
      </w:r>
    </w:p>
    <w:p w14:paraId="7B4E013A">
      <w:pPr>
        <w:shd w:val="clear"/>
        <w:rPr>
          <w:rFonts w:ascii="宋体" w:hAnsi="宋体" w:cs="宋体"/>
          <w:b/>
          <w:bCs/>
          <w:color w:val="auto"/>
          <w:szCs w:val="21"/>
        </w:rPr>
      </w:pPr>
      <w:r>
        <w:rPr>
          <w:rFonts w:hint="eastAsia" w:ascii="宋体" w:hAnsi="宋体" w:cs="宋体"/>
          <w:b/>
          <w:bCs/>
          <w:color w:val="auto"/>
          <w:szCs w:val="21"/>
        </w:rPr>
        <w:t>承保责任</w:t>
      </w:r>
    </w:p>
    <w:p w14:paraId="3CECC3E9">
      <w:pPr>
        <w:shd w:val="clear"/>
        <w:rPr>
          <w:rFonts w:ascii="宋体" w:hAnsi="宋体" w:cs="宋体"/>
          <w:b/>
          <w:bCs/>
          <w:color w:val="auto"/>
          <w:szCs w:val="21"/>
        </w:rPr>
      </w:pPr>
      <w:r>
        <w:rPr>
          <w:rFonts w:ascii="宋体" w:hAnsi="宋体" w:cs="宋体"/>
          <w:b/>
          <w:bCs/>
          <w:color w:val="auto"/>
          <w:szCs w:val="21"/>
        </w:rPr>
        <w:pict>
          <v:line id="直接连接符 3" o:spid="_x0000_s1028" o:spt="20" style="position:absolute;left:0pt;margin-left:3.65pt;margin-top:10.7pt;height:0pt;width:416.25pt;z-index:251662336;mso-width-relative:page;mso-height-relative:page;" coordsize="21600,21600" o:gfxdata="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LXj1wAAAAcBAAAPAAAAAAAA&#10;AAEAIAAAACIAAABkcnMvZG93bnJldi54bWxQSwECFAAUAAAACACHTuJAjm1aXdoBAAB+AwAADgAA&#10;AAAAAAABACAAAAAmAQAAZHJzL2Uyb0RvYy54bWxQSwUGAAAAAAYABgBZAQAAcgUAAAAA&#10;">
            <v:path arrowok="t"/>
            <v:fill focussize="0,0"/>
            <v:stroke weight="1.5pt" joinstyle="miter"/>
            <v:imagedata o:title=""/>
            <o:lock v:ext="edit"/>
          </v:line>
        </w:pict>
      </w:r>
    </w:p>
    <w:p w14:paraId="0D3EFDDA">
      <w:pPr>
        <w:shd w:val="clear"/>
        <w:rPr>
          <w:rFonts w:ascii="宋体" w:hAnsi="宋体" w:cs="宋体"/>
          <w:b/>
          <w:bCs/>
          <w:color w:val="auto"/>
          <w:szCs w:val="21"/>
        </w:rPr>
      </w:pPr>
    </w:p>
    <w:tbl>
      <w:tblPr>
        <w:tblStyle w:val="48"/>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055"/>
        <w:gridCol w:w="1425"/>
        <w:gridCol w:w="1275"/>
        <w:gridCol w:w="2280"/>
      </w:tblGrid>
      <w:tr w14:paraId="4C6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300" w:type="dxa"/>
            <w:gridSpan w:val="2"/>
            <w:tcBorders>
              <w:left w:val="nil"/>
            </w:tcBorders>
            <w:vAlign w:val="center"/>
          </w:tcPr>
          <w:p w14:paraId="0EAF8A31">
            <w:pPr>
              <w:shd w:val="clear"/>
              <w:jc w:val="center"/>
              <w:rPr>
                <w:rFonts w:ascii="宋体" w:hAnsi="宋体" w:cs="宋体"/>
                <w:b/>
                <w:bCs/>
                <w:color w:val="auto"/>
                <w:sz w:val="18"/>
                <w:szCs w:val="18"/>
              </w:rPr>
            </w:pPr>
            <w:r>
              <w:rPr>
                <w:rFonts w:hint="eastAsia" w:ascii="宋体" w:hAnsi="宋体" w:cs="宋体"/>
                <w:b/>
                <w:bCs/>
                <w:color w:val="auto"/>
                <w:sz w:val="18"/>
                <w:szCs w:val="18"/>
              </w:rPr>
              <w:t>保险责任</w:t>
            </w:r>
          </w:p>
        </w:tc>
        <w:tc>
          <w:tcPr>
            <w:tcW w:w="1425" w:type="dxa"/>
          </w:tcPr>
          <w:p w14:paraId="3595134F">
            <w:pPr>
              <w:shd w:val="clear"/>
              <w:jc w:val="center"/>
              <w:rPr>
                <w:rFonts w:ascii="宋体" w:hAnsi="宋体" w:cs="宋体"/>
                <w:b/>
                <w:bCs/>
                <w:color w:val="auto"/>
                <w:sz w:val="18"/>
                <w:szCs w:val="18"/>
              </w:rPr>
            </w:pPr>
            <w:r>
              <w:rPr>
                <w:rFonts w:hint="eastAsia" w:ascii="宋体" w:hAnsi="宋体" w:cs="宋体"/>
                <w:b/>
                <w:bCs/>
                <w:color w:val="auto"/>
                <w:sz w:val="18"/>
                <w:szCs w:val="18"/>
              </w:rPr>
              <w:t>保险金额</w:t>
            </w:r>
          </w:p>
        </w:tc>
        <w:tc>
          <w:tcPr>
            <w:tcW w:w="1275" w:type="dxa"/>
          </w:tcPr>
          <w:p w14:paraId="04032FF7">
            <w:pPr>
              <w:shd w:val="clear"/>
              <w:jc w:val="center"/>
              <w:rPr>
                <w:rFonts w:ascii="宋体" w:hAnsi="宋体" w:cs="宋体"/>
                <w:b/>
                <w:bCs/>
                <w:color w:val="auto"/>
                <w:sz w:val="18"/>
                <w:szCs w:val="18"/>
              </w:rPr>
            </w:pPr>
            <w:r>
              <w:rPr>
                <w:rFonts w:hint="eastAsia" w:ascii="宋体" w:hAnsi="宋体" w:cs="宋体"/>
                <w:b/>
                <w:bCs/>
                <w:color w:val="auto"/>
                <w:sz w:val="18"/>
                <w:szCs w:val="18"/>
              </w:rPr>
              <w:t>保费</w:t>
            </w:r>
          </w:p>
        </w:tc>
        <w:tc>
          <w:tcPr>
            <w:tcW w:w="2280" w:type="dxa"/>
            <w:tcBorders>
              <w:right w:val="nil"/>
            </w:tcBorders>
          </w:tcPr>
          <w:p w14:paraId="460F1B30">
            <w:pPr>
              <w:shd w:val="clear"/>
              <w:jc w:val="center"/>
              <w:rPr>
                <w:rFonts w:ascii="宋体" w:hAnsi="宋体" w:cs="宋体"/>
                <w:b/>
                <w:bCs/>
                <w:color w:val="auto"/>
                <w:sz w:val="18"/>
                <w:szCs w:val="18"/>
              </w:rPr>
            </w:pPr>
            <w:r>
              <w:rPr>
                <w:rFonts w:hint="eastAsia" w:ascii="宋体" w:hAnsi="宋体" w:cs="宋体"/>
                <w:b/>
                <w:bCs/>
                <w:color w:val="auto"/>
                <w:sz w:val="18"/>
                <w:szCs w:val="18"/>
              </w:rPr>
              <w:t>每次事故免赔额（率）</w:t>
            </w:r>
          </w:p>
        </w:tc>
      </w:tr>
      <w:tr w14:paraId="7205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300" w:type="dxa"/>
            <w:gridSpan w:val="2"/>
            <w:vMerge w:val="restart"/>
            <w:tcBorders>
              <w:left w:val="nil"/>
            </w:tcBorders>
            <w:vAlign w:val="center"/>
          </w:tcPr>
          <w:p w14:paraId="3AE4416E">
            <w:pPr>
              <w:shd w:val="clear"/>
              <w:jc w:val="center"/>
              <w:rPr>
                <w:rFonts w:ascii="宋体" w:hAnsi="宋体" w:cs="宋体"/>
                <w:color w:val="auto"/>
                <w:sz w:val="18"/>
                <w:szCs w:val="18"/>
              </w:rPr>
            </w:pPr>
            <w:r>
              <w:rPr>
                <w:rFonts w:hint="eastAsia" w:ascii="宋体" w:hAnsi="宋体" w:cs="宋体"/>
                <w:color w:val="auto"/>
                <w:sz w:val="18"/>
                <w:szCs w:val="18"/>
              </w:rPr>
              <w:t>投标保证</w:t>
            </w:r>
          </w:p>
        </w:tc>
        <w:tc>
          <w:tcPr>
            <w:tcW w:w="1425" w:type="dxa"/>
          </w:tcPr>
          <w:p w14:paraId="4AEEEEA4">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4188B6A1">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21E6FFD9">
            <w:pPr>
              <w:shd w:val="clear"/>
              <w:rPr>
                <w:rFonts w:ascii="宋体" w:hAnsi="宋体" w:cs="宋体"/>
                <w:color w:val="auto"/>
                <w:sz w:val="18"/>
                <w:szCs w:val="18"/>
              </w:rPr>
            </w:pPr>
            <w:r>
              <w:rPr>
                <w:rFonts w:hint="eastAsia" w:ascii="宋体" w:hAnsi="宋体" w:cs="宋体"/>
                <w:color w:val="auto"/>
                <w:sz w:val="18"/>
                <w:szCs w:val="18"/>
              </w:rPr>
              <w:t>----</w:t>
            </w:r>
          </w:p>
        </w:tc>
      </w:tr>
      <w:tr w14:paraId="4274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300" w:type="dxa"/>
            <w:gridSpan w:val="2"/>
            <w:vMerge w:val="continue"/>
            <w:tcBorders>
              <w:left w:val="nil"/>
            </w:tcBorders>
          </w:tcPr>
          <w:p w14:paraId="4959B7B3">
            <w:pPr>
              <w:shd w:val="clear"/>
              <w:rPr>
                <w:rFonts w:ascii="宋体" w:hAnsi="宋体" w:cs="宋体"/>
                <w:color w:val="auto"/>
                <w:sz w:val="18"/>
                <w:szCs w:val="18"/>
              </w:rPr>
            </w:pPr>
          </w:p>
        </w:tc>
        <w:tc>
          <w:tcPr>
            <w:tcW w:w="1425" w:type="dxa"/>
          </w:tcPr>
          <w:p w14:paraId="272D20CB">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21DD4E9B">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3CA653A5">
            <w:pPr>
              <w:shd w:val="clear"/>
              <w:rPr>
                <w:rFonts w:ascii="宋体" w:hAnsi="宋体" w:cs="宋体"/>
                <w:color w:val="auto"/>
                <w:sz w:val="18"/>
                <w:szCs w:val="18"/>
              </w:rPr>
            </w:pPr>
            <w:r>
              <w:rPr>
                <w:rFonts w:hint="eastAsia" w:ascii="宋体" w:hAnsi="宋体" w:cs="宋体"/>
                <w:color w:val="auto"/>
                <w:sz w:val="18"/>
                <w:szCs w:val="18"/>
              </w:rPr>
              <w:t>----</w:t>
            </w:r>
          </w:p>
        </w:tc>
      </w:tr>
      <w:tr w14:paraId="2D29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vMerge w:val="restart"/>
            <w:tcBorders>
              <w:left w:val="nil"/>
            </w:tcBorders>
            <w:vAlign w:val="center"/>
          </w:tcPr>
          <w:p w14:paraId="2D2305ED">
            <w:pPr>
              <w:shd w:val="clear"/>
              <w:jc w:val="center"/>
              <w:rPr>
                <w:rFonts w:ascii="宋体" w:hAnsi="宋体" w:cs="宋体"/>
                <w:color w:val="auto"/>
                <w:sz w:val="18"/>
                <w:szCs w:val="18"/>
              </w:rPr>
            </w:pPr>
            <w:r>
              <w:rPr>
                <w:rFonts w:hint="eastAsia" w:ascii="宋体" w:hAnsi="宋体" w:cs="宋体"/>
                <w:color w:val="auto"/>
                <w:sz w:val="18"/>
                <w:szCs w:val="18"/>
              </w:rPr>
              <w:t>履约保证</w:t>
            </w:r>
          </w:p>
        </w:tc>
        <w:tc>
          <w:tcPr>
            <w:tcW w:w="2055" w:type="dxa"/>
          </w:tcPr>
          <w:p w14:paraId="6758E669">
            <w:pPr>
              <w:shd w:val="clear"/>
              <w:rPr>
                <w:rFonts w:ascii="宋体" w:hAnsi="宋体" w:cs="宋体"/>
                <w:color w:val="auto"/>
                <w:sz w:val="18"/>
                <w:szCs w:val="18"/>
              </w:rPr>
            </w:pPr>
            <w:r>
              <w:rPr>
                <w:rFonts w:hint="eastAsia" w:ascii="宋体" w:hAnsi="宋体" w:cs="宋体"/>
                <w:color w:val="auto"/>
                <w:sz w:val="18"/>
                <w:szCs w:val="18"/>
              </w:rPr>
              <w:t>----</w:t>
            </w:r>
          </w:p>
        </w:tc>
        <w:tc>
          <w:tcPr>
            <w:tcW w:w="1425" w:type="dxa"/>
          </w:tcPr>
          <w:p w14:paraId="61DBC3B4">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57600125">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76A6B9BA">
            <w:pPr>
              <w:shd w:val="clear"/>
              <w:rPr>
                <w:rFonts w:ascii="宋体" w:hAnsi="宋体" w:cs="宋体"/>
                <w:color w:val="auto"/>
                <w:sz w:val="18"/>
                <w:szCs w:val="18"/>
              </w:rPr>
            </w:pPr>
            <w:r>
              <w:rPr>
                <w:rFonts w:hint="eastAsia" w:ascii="宋体" w:hAnsi="宋体" w:cs="宋体"/>
                <w:color w:val="auto"/>
                <w:sz w:val="18"/>
                <w:szCs w:val="18"/>
              </w:rPr>
              <w:t>----</w:t>
            </w:r>
          </w:p>
        </w:tc>
      </w:tr>
      <w:tr w14:paraId="777A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vMerge w:val="continue"/>
            <w:tcBorders>
              <w:left w:val="nil"/>
            </w:tcBorders>
            <w:vAlign w:val="center"/>
          </w:tcPr>
          <w:p w14:paraId="304A482B">
            <w:pPr>
              <w:shd w:val="clear"/>
              <w:jc w:val="center"/>
              <w:rPr>
                <w:rFonts w:ascii="宋体" w:hAnsi="宋体" w:cs="宋体"/>
                <w:color w:val="auto"/>
                <w:sz w:val="18"/>
                <w:szCs w:val="18"/>
              </w:rPr>
            </w:pPr>
          </w:p>
        </w:tc>
        <w:tc>
          <w:tcPr>
            <w:tcW w:w="2055" w:type="dxa"/>
          </w:tcPr>
          <w:p w14:paraId="243CC154">
            <w:pPr>
              <w:shd w:val="clear"/>
              <w:rPr>
                <w:rFonts w:ascii="宋体" w:hAnsi="宋体" w:cs="宋体"/>
                <w:color w:val="auto"/>
                <w:sz w:val="18"/>
                <w:szCs w:val="18"/>
              </w:rPr>
            </w:pPr>
            <w:r>
              <w:rPr>
                <w:rFonts w:hint="eastAsia" w:ascii="宋体" w:hAnsi="宋体" w:cs="宋体"/>
                <w:color w:val="auto"/>
                <w:sz w:val="18"/>
                <w:szCs w:val="18"/>
              </w:rPr>
              <w:t>----</w:t>
            </w:r>
          </w:p>
        </w:tc>
        <w:tc>
          <w:tcPr>
            <w:tcW w:w="1425" w:type="dxa"/>
          </w:tcPr>
          <w:p w14:paraId="2EF2B5FA">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0CC7B3CF">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549F237D">
            <w:pPr>
              <w:shd w:val="clear"/>
              <w:rPr>
                <w:rFonts w:ascii="宋体" w:hAnsi="宋体" w:cs="宋体"/>
                <w:color w:val="auto"/>
                <w:sz w:val="18"/>
                <w:szCs w:val="18"/>
              </w:rPr>
            </w:pPr>
            <w:r>
              <w:rPr>
                <w:rFonts w:hint="eastAsia" w:ascii="宋体" w:hAnsi="宋体" w:cs="宋体"/>
                <w:color w:val="auto"/>
                <w:sz w:val="18"/>
                <w:szCs w:val="18"/>
              </w:rPr>
              <w:t>----</w:t>
            </w:r>
          </w:p>
        </w:tc>
      </w:tr>
      <w:tr w14:paraId="5ADF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vMerge w:val="continue"/>
            <w:tcBorders>
              <w:left w:val="nil"/>
            </w:tcBorders>
            <w:vAlign w:val="center"/>
          </w:tcPr>
          <w:p w14:paraId="597AE058">
            <w:pPr>
              <w:shd w:val="clear"/>
              <w:jc w:val="center"/>
              <w:rPr>
                <w:rFonts w:ascii="宋体" w:hAnsi="宋体" w:cs="宋体"/>
                <w:color w:val="auto"/>
                <w:sz w:val="18"/>
                <w:szCs w:val="18"/>
              </w:rPr>
            </w:pPr>
          </w:p>
        </w:tc>
        <w:tc>
          <w:tcPr>
            <w:tcW w:w="2055" w:type="dxa"/>
          </w:tcPr>
          <w:p w14:paraId="43E49590">
            <w:pPr>
              <w:shd w:val="clear"/>
              <w:rPr>
                <w:rFonts w:ascii="宋体" w:hAnsi="宋体" w:cs="宋体"/>
                <w:color w:val="auto"/>
                <w:sz w:val="18"/>
                <w:szCs w:val="18"/>
              </w:rPr>
            </w:pPr>
            <w:r>
              <w:rPr>
                <w:rFonts w:hint="eastAsia" w:ascii="宋体" w:hAnsi="宋体" w:cs="宋体"/>
                <w:color w:val="auto"/>
                <w:sz w:val="18"/>
                <w:szCs w:val="18"/>
              </w:rPr>
              <w:t>小计</w:t>
            </w:r>
          </w:p>
        </w:tc>
        <w:tc>
          <w:tcPr>
            <w:tcW w:w="1425" w:type="dxa"/>
          </w:tcPr>
          <w:p w14:paraId="579F2A0F">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6470C5A2">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10339981">
            <w:pPr>
              <w:shd w:val="clear"/>
              <w:rPr>
                <w:rFonts w:ascii="宋体" w:hAnsi="宋体" w:cs="宋体"/>
                <w:color w:val="auto"/>
                <w:sz w:val="18"/>
                <w:szCs w:val="18"/>
              </w:rPr>
            </w:pPr>
          </w:p>
        </w:tc>
      </w:tr>
      <w:tr w14:paraId="7C28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vMerge w:val="restart"/>
            <w:tcBorders>
              <w:left w:val="nil"/>
            </w:tcBorders>
            <w:vAlign w:val="center"/>
          </w:tcPr>
          <w:p w14:paraId="66385EF3">
            <w:pPr>
              <w:shd w:val="clear"/>
              <w:jc w:val="center"/>
              <w:rPr>
                <w:rFonts w:ascii="宋体" w:hAnsi="宋体" w:cs="宋体"/>
                <w:color w:val="auto"/>
                <w:sz w:val="18"/>
                <w:szCs w:val="18"/>
              </w:rPr>
            </w:pPr>
            <w:r>
              <w:rPr>
                <w:rFonts w:hint="eastAsia" w:ascii="宋体" w:hAnsi="宋体" w:cs="宋体"/>
                <w:color w:val="auto"/>
                <w:sz w:val="18"/>
                <w:szCs w:val="18"/>
              </w:rPr>
              <w:t>支付保证</w:t>
            </w:r>
          </w:p>
        </w:tc>
        <w:tc>
          <w:tcPr>
            <w:tcW w:w="2055" w:type="dxa"/>
          </w:tcPr>
          <w:p w14:paraId="2A581B43">
            <w:pPr>
              <w:shd w:val="clear"/>
              <w:rPr>
                <w:rFonts w:ascii="宋体" w:hAnsi="宋体" w:cs="宋体"/>
                <w:color w:val="auto"/>
                <w:sz w:val="18"/>
                <w:szCs w:val="18"/>
              </w:rPr>
            </w:pPr>
            <w:r>
              <w:rPr>
                <w:rFonts w:hint="eastAsia" w:ascii="宋体" w:hAnsi="宋体" w:cs="宋体"/>
                <w:color w:val="auto"/>
                <w:sz w:val="18"/>
                <w:szCs w:val="18"/>
              </w:rPr>
              <w:t>支付保证</w:t>
            </w:r>
          </w:p>
        </w:tc>
        <w:tc>
          <w:tcPr>
            <w:tcW w:w="1425" w:type="dxa"/>
          </w:tcPr>
          <w:p w14:paraId="118BF104">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09FE49B3">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04560140">
            <w:pPr>
              <w:shd w:val="clear"/>
              <w:rPr>
                <w:rFonts w:ascii="宋体" w:hAnsi="宋体" w:cs="宋体"/>
                <w:color w:val="auto"/>
                <w:sz w:val="18"/>
                <w:szCs w:val="18"/>
              </w:rPr>
            </w:pPr>
            <w:r>
              <w:rPr>
                <w:rFonts w:hint="eastAsia" w:ascii="宋体" w:hAnsi="宋体" w:cs="宋体"/>
                <w:color w:val="auto"/>
                <w:sz w:val="18"/>
                <w:szCs w:val="18"/>
              </w:rPr>
              <w:t>无</w:t>
            </w:r>
          </w:p>
        </w:tc>
      </w:tr>
      <w:tr w14:paraId="76AF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vMerge w:val="continue"/>
            <w:tcBorders>
              <w:left w:val="nil"/>
            </w:tcBorders>
          </w:tcPr>
          <w:p w14:paraId="6021B43F">
            <w:pPr>
              <w:shd w:val="clear"/>
              <w:rPr>
                <w:rFonts w:ascii="宋体" w:hAnsi="宋体" w:cs="宋体"/>
                <w:color w:val="auto"/>
                <w:sz w:val="18"/>
                <w:szCs w:val="18"/>
              </w:rPr>
            </w:pPr>
          </w:p>
        </w:tc>
        <w:tc>
          <w:tcPr>
            <w:tcW w:w="2055" w:type="dxa"/>
          </w:tcPr>
          <w:p w14:paraId="0AE6DC5D">
            <w:pPr>
              <w:shd w:val="clear"/>
              <w:rPr>
                <w:rFonts w:ascii="宋体" w:hAnsi="宋体" w:cs="宋体"/>
                <w:color w:val="auto"/>
                <w:sz w:val="18"/>
                <w:szCs w:val="18"/>
              </w:rPr>
            </w:pPr>
            <w:r>
              <w:rPr>
                <w:rFonts w:hint="eastAsia" w:ascii="宋体" w:hAnsi="宋体" w:cs="宋体"/>
                <w:color w:val="auto"/>
                <w:sz w:val="18"/>
                <w:szCs w:val="18"/>
              </w:rPr>
              <w:t>----</w:t>
            </w:r>
          </w:p>
        </w:tc>
        <w:tc>
          <w:tcPr>
            <w:tcW w:w="1425" w:type="dxa"/>
          </w:tcPr>
          <w:p w14:paraId="27CBA533">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5592B73F">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757E65C5">
            <w:pPr>
              <w:shd w:val="clear"/>
              <w:rPr>
                <w:rFonts w:ascii="宋体" w:hAnsi="宋体" w:cs="宋体"/>
                <w:color w:val="auto"/>
                <w:sz w:val="18"/>
                <w:szCs w:val="18"/>
              </w:rPr>
            </w:pPr>
            <w:r>
              <w:rPr>
                <w:rFonts w:hint="eastAsia" w:ascii="宋体" w:hAnsi="宋体" w:cs="宋体"/>
                <w:color w:val="auto"/>
                <w:sz w:val="18"/>
                <w:szCs w:val="18"/>
              </w:rPr>
              <w:t>----</w:t>
            </w:r>
          </w:p>
        </w:tc>
      </w:tr>
      <w:tr w14:paraId="73E5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45" w:type="dxa"/>
            <w:vMerge w:val="continue"/>
            <w:tcBorders>
              <w:left w:val="nil"/>
            </w:tcBorders>
          </w:tcPr>
          <w:p w14:paraId="2E062B4E">
            <w:pPr>
              <w:shd w:val="clear"/>
              <w:rPr>
                <w:rFonts w:ascii="宋体" w:hAnsi="宋体" w:cs="宋体"/>
                <w:color w:val="auto"/>
                <w:sz w:val="18"/>
                <w:szCs w:val="18"/>
              </w:rPr>
            </w:pPr>
          </w:p>
        </w:tc>
        <w:tc>
          <w:tcPr>
            <w:tcW w:w="2055" w:type="dxa"/>
          </w:tcPr>
          <w:p w14:paraId="288BA4B9">
            <w:pPr>
              <w:shd w:val="clear"/>
              <w:rPr>
                <w:rFonts w:ascii="宋体" w:hAnsi="宋体" w:cs="宋体"/>
                <w:color w:val="auto"/>
                <w:sz w:val="18"/>
                <w:szCs w:val="18"/>
              </w:rPr>
            </w:pPr>
            <w:r>
              <w:rPr>
                <w:rFonts w:hint="eastAsia" w:ascii="宋体" w:hAnsi="宋体" w:cs="宋体"/>
                <w:color w:val="auto"/>
                <w:sz w:val="18"/>
                <w:szCs w:val="18"/>
              </w:rPr>
              <w:t>小计</w:t>
            </w:r>
          </w:p>
        </w:tc>
        <w:tc>
          <w:tcPr>
            <w:tcW w:w="1425" w:type="dxa"/>
          </w:tcPr>
          <w:p w14:paraId="1453F35F">
            <w:pPr>
              <w:shd w:val="clear"/>
              <w:rPr>
                <w:rFonts w:ascii="宋体" w:hAnsi="宋体" w:cs="宋体"/>
                <w:color w:val="auto"/>
                <w:sz w:val="18"/>
                <w:szCs w:val="18"/>
              </w:rPr>
            </w:pPr>
            <w:r>
              <w:rPr>
                <w:rFonts w:hint="eastAsia" w:ascii="宋体" w:hAnsi="宋体" w:cs="宋体"/>
                <w:color w:val="auto"/>
                <w:sz w:val="18"/>
                <w:szCs w:val="18"/>
              </w:rPr>
              <w:t>￥：</w:t>
            </w:r>
          </w:p>
        </w:tc>
        <w:tc>
          <w:tcPr>
            <w:tcW w:w="1275" w:type="dxa"/>
          </w:tcPr>
          <w:p w14:paraId="2A51DB60">
            <w:pPr>
              <w:shd w:val="clear"/>
              <w:rPr>
                <w:rFonts w:ascii="宋体" w:hAnsi="宋体" w:cs="宋体"/>
                <w:color w:val="auto"/>
                <w:sz w:val="18"/>
                <w:szCs w:val="18"/>
              </w:rPr>
            </w:pPr>
            <w:r>
              <w:rPr>
                <w:rFonts w:hint="eastAsia" w:ascii="宋体" w:hAnsi="宋体" w:cs="宋体"/>
                <w:color w:val="auto"/>
                <w:sz w:val="18"/>
                <w:szCs w:val="18"/>
              </w:rPr>
              <w:t>￥：</w:t>
            </w:r>
          </w:p>
        </w:tc>
        <w:tc>
          <w:tcPr>
            <w:tcW w:w="2280" w:type="dxa"/>
            <w:tcBorders>
              <w:right w:val="nil"/>
            </w:tcBorders>
          </w:tcPr>
          <w:p w14:paraId="16EA9BB4">
            <w:pPr>
              <w:shd w:val="clear"/>
              <w:rPr>
                <w:rFonts w:ascii="宋体" w:hAnsi="宋体" w:cs="宋体"/>
                <w:color w:val="auto"/>
                <w:sz w:val="18"/>
                <w:szCs w:val="18"/>
              </w:rPr>
            </w:pPr>
          </w:p>
        </w:tc>
      </w:tr>
      <w:tr w14:paraId="73D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280" w:type="dxa"/>
            <w:gridSpan w:val="5"/>
            <w:tcBorders>
              <w:left w:val="nil"/>
              <w:right w:val="nil"/>
            </w:tcBorders>
          </w:tcPr>
          <w:p w14:paraId="35EDC514">
            <w:pPr>
              <w:shd w:val="clear"/>
              <w:rPr>
                <w:rFonts w:ascii="宋体" w:hAnsi="宋体" w:cs="宋体"/>
                <w:color w:val="auto"/>
                <w:sz w:val="18"/>
                <w:szCs w:val="18"/>
              </w:rPr>
            </w:pPr>
            <w:r>
              <w:rPr>
                <w:rFonts w:hint="eastAsia" w:ascii="宋体" w:hAnsi="宋体" w:cs="宋体"/>
                <w:color w:val="auto"/>
                <w:sz w:val="18"/>
                <w:szCs w:val="18"/>
              </w:rPr>
              <w:t>总保险金额：人民币（大写）                         （小写）RMB</w:t>
            </w:r>
          </w:p>
        </w:tc>
      </w:tr>
    </w:tbl>
    <w:p w14:paraId="24712CF3">
      <w:pPr>
        <w:shd w:val="clear"/>
        <w:rPr>
          <w:rFonts w:ascii="宋体" w:hAnsi="宋体" w:cs="宋体"/>
          <w:b/>
          <w:bCs/>
          <w:color w:val="auto"/>
          <w:szCs w:val="21"/>
        </w:rPr>
      </w:pPr>
      <w:r>
        <w:rPr>
          <w:rFonts w:hint="eastAsia" w:ascii="宋体" w:hAnsi="宋体" w:cs="宋体"/>
          <w:b/>
          <w:bCs/>
          <w:color w:val="auto"/>
          <w:szCs w:val="21"/>
        </w:rPr>
        <w:t>保费合计</w:t>
      </w:r>
    </w:p>
    <w:p w14:paraId="14AAFE6B">
      <w:pPr>
        <w:shd w:val="clear"/>
        <w:rPr>
          <w:rFonts w:ascii="宋体" w:hAnsi="宋体" w:cs="宋体"/>
          <w:b/>
          <w:bCs/>
          <w:color w:val="auto"/>
          <w:szCs w:val="21"/>
        </w:rPr>
      </w:pPr>
      <w:r>
        <w:rPr>
          <w:rFonts w:ascii="宋体" w:hAnsi="宋体" w:cs="宋体"/>
          <w:color w:val="auto"/>
          <w:sz w:val="18"/>
          <w:szCs w:val="18"/>
        </w:rPr>
        <w:pict>
          <v:line id="直接连接符 6" o:spid="_x0000_s1029" o:spt="20" style="position:absolute;left:0pt;margin-left:3.65pt;margin-top:5.2pt;height:0pt;width:416.25pt;z-index:251663360;mso-width-relative:page;mso-height-relative:page;" coordsize="21600,21600" o:gfxdata="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zrUMNYAAAAHAQAADwAAAAAAAAABACAAAAAiAAAAZHJz&#10;L2Rvd25yZXYueG1sUEsBAhQAFAAAAAgAh07iQOVl3m3NAQAAcgMAAA4AAAAAAAAAAQAgAAAAJQEA&#10;AGRycy9lMm9Eb2MueG1sUEsFBgAAAAAGAAYAWQEAAGQFAAAAAA==&#10;">
            <v:path arrowok="t"/>
            <v:fill focussize="0,0"/>
            <v:stroke weight="1.5pt" joinstyle="miter"/>
            <v:imagedata o:title=""/>
            <o:lock v:ext="edit"/>
          </v:line>
        </w:pict>
      </w:r>
    </w:p>
    <w:p w14:paraId="3BF9AEFD">
      <w:pPr>
        <w:shd w:val="clear"/>
        <w:rPr>
          <w:rFonts w:ascii="宋体" w:hAnsi="宋体" w:cs="宋体"/>
          <w:color w:val="auto"/>
          <w:sz w:val="18"/>
          <w:szCs w:val="18"/>
        </w:rPr>
      </w:pPr>
      <w:r>
        <w:rPr>
          <w:rFonts w:hint="eastAsia" w:ascii="宋体" w:hAnsi="宋体" w:cs="宋体"/>
          <w:color w:val="auto"/>
          <w:sz w:val="18"/>
          <w:szCs w:val="18"/>
        </w:rPr>
        <w:t>（大写）人民币                                （小写）RMB</w:t>
      </w:r>
    </w:p>
    <w:p w14:paraId="28F183AC">
      <w:pPr>
        <w:shd w:val="clear"/>
        <w:rPr>
          <w:rFonts w:ascii="宋体" w:hAnsi="宋体" w:cs="宋体"/>
          <w:b/>
          <w:bCs/>
          <w:color w:val="auto"/>
          <w:szCs w:val="21"/>
        </w:rPr>
      </w:pPr>
      <w:r>
        <w:rPr>
          <w:rFonts w:hint="eastAsia" w:ascii="宋体" w:hAnsi="宋体" w:cs="宋体"/>
          <w:b/>
          <w:bCs/>
          <w:color w:val="auto"/>
          <w:szCs w:val="21"/>
        </w:rPr>
        <w:t>保险期间</w:t>
      </w:r>
    </w:p>
    <w:p w14:paraId="1A9826B3">
      <w:pPr>
        <w:shd w:val="clear"/>
        <w:rPr>
          <w:rFonts w:ascii="宋体" w:hAnsi="宋体" w:cs="宋体"/>
          <w:b/>
          <w:bCs/>
          <w:color w:val="auto"/>
          <w:szCs w:val="21"/>
        </w:rPr>
      </w:pPr>
      <w:r>
        <w:rPr>
          <w:rFonts w:ascii="宋体" w:hAnsi="宋体" w:cs="宋体"/>
          <w:b/>
          <w:bCs/>
          <w:color w:val="auto"/>
          <w:szCs w:val="21"/>
        </w:rPr>
        <w:pict>
          <v:line id="直接连接符 7" o:spid="_x0000_s1030" o:spt="20" style="position:absolute;left:0pt;margin-left:-0.85pt;margin-top:8.3pt;height:0pt;width:416.25pt;z-index:251664384;mso-width-relative:page;mso-height-relative:page;" coordsize="21600,21600" o:gfxdata="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SdBvXAAAACAEAAA8AAAAAAAAAAQAgAAAAIgAAAGRy&#10;cy9kb3ducmV2LnhtbFBLAQIUABQAAAAIAIdO4kAUW3QwzQEAAHIDAAAOAAAAAAAAAAEAIAAAACYB&#10;AABkcnMvZTJvRG9jLnhtbFBLBQYAAAAABgAGAFkBAABlBQAAAAA=&#10;">
            <v:path arrowok="t"/>
            <v:fill focussize="0,0"/>
            <v:stroke weight="1.5pt" joinstyle="miter"/>
            <v:imagedata o:title=""/>
            <o:lock v:ext="edit"/>
          </v:line>
        </w:pict>
      </w:r>
    </w:p>
    <w:p w14:paraId="325842C3">
      <w:pPr>
        <w:shd w:val="clear"/>
        <w:rPr>
          <w:rFonts w:ascii="宋体" w:hAnsi="宋体" w:cs="宋体"/>
          <w:color w:val="auto"/>
          <w:sz w:val="18"/>
          <w:szCs w:val="18"/>
        </w:rPr>
      </w:pPr>
      <w:r>
        <w:rPr>
          <w:rFonts w:hint="eastAsia" w:ascii="宋体" w:hAnsi="宋体" w:cs="宋体"/>
          <w:color w:val="auto"/>
          <w:sz w:val="18"/>
          <w:szCs w:val="18"/>
        </w:rPr>
        <w:t>自    年  月  日零时起     至   年   月   日      时止</w:t>
      </w:r>
    </w:p>
    <w:p w14:paraId="1989E51B">
      <w:pPr>
        <w:shd w:val="clear"/>
        <w:rPr>
          <w:rFonts w:ascii="宋体" w:hAnsi="宋体" w:cs="宋体"/>
          <w:color w:val="auto"/>
          <w:sz w:val="18"/>
          <w:szCs w:val="18"/>
        </w:rPr>
      </w:pPr>
    </w:p>
    <w:p w14:paraId="720898C2">
      <w:pPr>
        <w:shd w:val="clear"/>
        <w:rPr>
          <w:rFonts w:ascii="宋体" w:hAnsi="宋体" w:cs="宋体"/>
          <w:b/>
          <w:color w:val="auto"/>
          <w:szCs w:val="21"/>
        </w:rPr>
      </w:pPr>
      <w:r>
        <w:rPr>
          <w:rFonts w:hint="eastAsia" w:ascii="宋体" w:hAnsi="宋体" w:cs="宋体"/>
          <w:b/>
          <w:bCs/>
          <w:color w:val="auto"/>
          <w:szCs w:val="21"/>
        </w:rPr>
        <w:t>特别约定</w:t>
      </w:r>
    </w:p>
    <w:p w14:paraId="258FEA98">
      <w:pPr>
        <w:shd w:val="clear"/>
        <w:spacing w:line="360" w:lineRule="auto"/>
        <w:rPr>
          <w:rFonts w:ascii="宋体" w:hAnsi="宋体" w:cs="宋体"/>
          <w:b/>
          <w:color w:val="auto"/>
          <w:szCs w:val="21"/>
        </w:rPr>
      </w:pPr>
    </w:p>
    <w:bookmarkEnd w:id="411"/>
    <w:p w14:paraId="307B3D2B">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2041F6A2">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 工程量清单及图纸</w:t>
      </w:r>
    </w:p>
    <w:p w14:paraId="7A8D6B14">
      <w:pPr>
        <w:pStyle w:val="2"/>
        <w:shd w:val="clear"/>
        <w:rPr>
          <w:color w:val="auto"/>
        </w:rPr>
      </w:pPr>
    </w:p>
    <w:p w14:paraId="3CB70E9B">
      <w:pPr>
        <w:pStyle w:val="60"/>
        <w:shd w:val="clear"/>
        <w:ind w:left="1470" w:right="1470" w:firstLine="0" w:firstLineChars="0"/>
        <w:jc w:val="center"/>
        <w:rPr>
          <w:rFonts w:ascii="宋体" w:hAnsi="宋体" w:eastAsia="宋体"/>
          <w:color w:val="auto"/>
          <w:sz w:val="30"/>
          <w:szCs w:val="30"/>
        </w:rPr>
      </w:pPr>
      <w:r>
        <w:rPr>
          <w:rFonts w:hint="eastAsia" w:ascii="宋体" w:hAnsi="宋体" w:eastAsia="宋体"/>
          <w:color w:val="auto"/>
          <w:sz w:val="30"/>
          <w:szCs w:val="30"/>
        </w:rPr>
        <w:t>以附件形式另行提供。</w:t>
      </w:r>
    </w:p>
    <w:p w14:paraId="52DB05FC">
      <w:pPr>
        <w:pStyle w:val="2"/>
        <w:shd w:val="clear"/>
        <w:rPr>
          <w:color w:val="auto"/>
        </w:rPr>
        <w:sectPr>
          <w:pgSz w:w="11906" w:h="16838"/>
          <w:pgMar w:top="1276" w:right="1418" w:bottom="1247" w:left="1418" w:header="851" w:footer="992" w:gutter="0"/>
          <w:pgNumType w:fmt="decimal"/>
          <w:cols w:space="720" w:num="1"/>
          <w:titlePg/>
          <w:docGrid w:linePitch="312" w:charSpace="0"/>
        </w:sectPr>
      </w:pPr>
    </w:p>
    <w:p w14:paraId="4D3F779F">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第七部分</w:t>
      </w:r>
      <w:bookmarkEnd w:id="404"/>
      <w:r>
        <w:rPr>
          <w:rFonts w:hint="eastAsia" w:asciiTheme="minorEastAsia" w:hAnsiTheme="minorEastAsia" w:eastAsiaTheme="minorEastAsia" w:cstheme="minorEastAsia"/>
          <w:b/>
          <w:color w:val="auto"/>
          <w:sz w:val="36"/>
          <w:szCs w:val="20"/>
        </w:rPr>
        <w:t xml:space="preserve"> </w:t>
      </w:r>
      <w:bookmarkEnd w:id="405"/>
      <w:r>
        <w:rPr>
          <w:rFonts w:hint="eastAsia" w:asciiTheme="minorEastAsia" w:hAnsiTheme="minorEastAsia" w:eastAsiaTheme="minorEastAsia" w:cstheme="minorEastAsia"/>
          <w:b/>
          <w:color w:val="auto"/>
          <w:sz w:val="36"/>
          <w:szCs w:val="20"/>
        </w:rPr>
        <w:t>应提交的有关格式范例</w:t>
      </w:r>
    </w:p>
    <w:p w14:paraId="2830CC39">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C1476E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7927B8D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1EA8225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6C01FCA">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70372597">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309F97E6">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456A4CCB">
      <w:pPr>
        <w:pStyle w:val="60"/>
        <w:shd w:val="clear"/>
        <w:spacing w:line="360" w:lineRule="auto"/>
        <w:ind w:firstLine="480"/>
        <w:rPr>
          <w:rFonts w:asciiTheme="minorEastAsia" w:hAnsiTheme="minorEastAsia" w:eastAsiaTheme="minorEastAsia" w:cstheme="minorEastAsia"/>
          <w:color w:val="auto"/>
          <w:sz w:val="24"/>
        </w:rPr>
      </w:pPr>
    </w:p>
    <w:p w14:paraId="5E79C127">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7A6FB110">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49A07530">
      <w:pPr>
        <w:shd w:val="clear"/>
        <w:snapToGrid w:val="0"/>
        <w:spacing w:line="360" w:lineRule="auto"/>
        <w:ind w:firstLine="480"/>
        <w:rPr>
          <w:rFonts w:asciiTheme="minorEastAsia" w:hAnsiTheme="minorEastAsia" w:eastAsiaTheme="minorEastAsia" w:cstheme="minorEastAsia"/>
          <w:color w:val="auto"/>
          <w:sz w:val="24"/>
          <w:u w:val="single"/>
        </w:rPr>
      </w:pPr>
    </w:p>
    <w:p w14:paraId="292C255C">
      <w:pPr>
        <w:shd w:val="clear"/>
        <w:snapToGrid w:val="0"/>
        <w:spacing w:line="360" w:lineRule="auto"/>
        <w:ind w:firstLine="480"/>
        <w:rPr>
          <w:rFonts w:asciiTheme="minorEastAsia" w:hAnsiTheme="minorEastAsia" w:eastAsiaTheme="minorEastAsia" w:cstheme="minorEastAsia"/>
          <w:color w:val="auto"/>
          <w:sz w:val="24"/>
          <w:u w:val="single"/>
        </w:rPr>
      </w:pPr>
    </w:p>
    <w:p w14:paraId="1649A2E9">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1423E2F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7112579A">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751F01EA">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2F22E63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733F270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27207B1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6321B82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2B7C1AD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6784EC7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02650E9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533F65D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12B3C45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35322209">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404B96E5">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56060DB4">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2BFA4DA2">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33694AF7">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6B536762">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6162C50">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7F802F9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7953FA7D">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766E1F68">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3B43B62B">
      <w:pPr>
        <w:shd w:val="clear"/>
        <w:spacing w:line="360" w:lineRule="auto"/>
        <w:ind w:firstLine="480"/>
        <w:rPr>
          <w:rFonts w:asciiTheme="minorEastAsia" w:hAnsiTheme="minorEastAsia" w:eastAsiaTheme="minorEastAsia" w:cstheme="minorEastAsia"/>
          <w:color w:val="auto"/>
          <w:sz w:val="24"/>
        </w:rPr>
      </w:pPr>
    </w:p>
    <w:p w14:paraId="3C21774D">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38E6644B">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188EAFE3">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10072D0B">
      <w:pPr>
        <w:shd w:val="clear"/>
        <w:spacing w:line="360" w:lineRule="auto"/>
        <w:rPr>
          <w:rFonts w:asciiTheme="minorEastAsia" w:hAnsiTheme="minorEastAsia" w:eastAsiaTheme="minorEastAsia" w:cstheme="minorEastAsia"/>
          <w:color w:val="auto"/>
        </w:rPr>
      </w:pPr>
    </w:p>
    <w:p w14:paraId="7C4B97FE">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6D8321AE">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EE3763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47BA10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5099C19">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624035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2B7B27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73C37D9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3794209">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8C3F111">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68A8F07E">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B5F0A40">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7C318842">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1F0D5E76">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65CBA0A0">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100BD2BB">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186500D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544253A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45AE17B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797836CB">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0E5F059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0E17B9E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17912FF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233D5FEC">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0A843DE6">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24C4BD8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00EB6F7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2EC1A563">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0738AE72">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4E521A68">
      <w:pPr>
        <w:shd w:val="clear"/>
        <w:snapToGrid w:val="0"/>
        <w:spacing w:before="50" w:after="50"/>
        <w:ind w:firstLine="482"/>
        <w:rPr>
          <w:rFonts w:ascii="宋体" w:hAnsi="宋体"/>
          <w:b/>
          <w:color w:val="auto"/>
          <w:sz w:val="24"/>
        </w:rPr>
      </w:pPr>
    </w:p>
    <w:p w14:paraId="3A054BC9">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投标单位名称：</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835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142950D">
            <w:pPr>
              <w:pStyle w:val="38"/>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25F68F0">
            <w:pPr>
              <w:pStyle w:val="38"/>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934BF40">
            <w:pPr>
              <w:pStyle w:val="38"/>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470F4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5FDF42">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36AE497B">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3A6E5AA3">
            <w:pPr>
              <w:shd w:val="clear"/>
              <w:ind w:firstLine="480"/>
              <w:jc w:val="center"/>
              <w:rPr>
                <w:rFonts w:ascii="宋体" w:hAnsi="宋体"/>
                <w:bCs/>
                <w:color w:val="auto"/>
                <w:sz w:val="24"/>
              </w:rPr>
            </w:pPr>
          </w:p>
        </w:tc>
      </w:tr>
      <w:tr w14:paraId="0137C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0192DD2">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15B4D50A">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51524E87">
            <w:pPr>
              <w:shd w:val="clear"/>
              <w:ind w:firstLine="480"/>
              <w:jc w:val="center"/>
              <w:rPr>
                <w:rFonts w:ascii="宋体" w:hAnsi="宋体"/>
                <w:bCs/>
                <w:color w:val="auto"/>
                <w:sz w:val="24"/>
              </w:rPr>
            </w:pPr>
          </w:p>
        </w:tc>
      </w:tr>
      <w:tr w14:paraId="6C4F3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1A52386">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FCC2349">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54F5A69">
            <w:pPr>
              <w:shd w:val="clear"/>
              <w:ind w:firstLine="480"/>
              <w:jc w:val="center"/>
              <w:rPr>
                <w:rFonts w:ascii="宋体" w:hAnsi="宋体"/>
                <w:bCs/>
                <w:color w:val="auto"/>
                <w:sz w:val="24"/>
              </w:rPr>
            </w:pPr>
          </w:p>
        </w:tc>
      </w:tr>
      <w:tr w14:paraId="0410B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D874D4">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B2B0BB2">
            <w:pPr>
              <w:pStyle w:val="38"/>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614CD611">
            <w:pPr>
              <w:pStyle w:val="38"/>
              <w:shd w:val="clear"/>
              <w:ind w:firstLine="321"/>
              <w:jc w:val="center"/>
              <w:rPr>
                <w:rFonts w:ascii="宋体"/>
                <w:b/>
                <w:color w:val="auto"/>
              </w:rPr>
            </w:pPr>
          </w:p>
        </w:tc>
      </w:tr>
      <w:tr w14:paraId="3F6EC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25E8ED5">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F699BCB">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76F29E8">
            <w:pPr>
              <w:shd w:val="clear"/>
              <w:ind w:firstLine="480"/>
              <w:jc w:val="center"/>
              <w:rPr>
                <w:rFonts w:ascii="宋体" w:hAnsi="宋体"/>
                <w:bCs/>
                <w:color w:val="auto"/>
                <w:sz w:val="24"/>
              </w:rPr>
            </w:pPr>
          </w:p>
        </w:tc>
      </w:tr>
      <w:tr w14:paraId="7E5CD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2553BD7">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5261F81">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199C4AF">
            <w:pPr>
              <w:pStyle w:val="38"/>
              <w:shd w:val="clear"/>
              <w:ind w:firstLine="320"/>
              <w:jc w:val="center"/>
              <w:rPr>
                <w:rFonts w:ascii="宋体"/>
                <w:color w:val="auto"/>
              </w:rPr>
            </w:pPr>
          </w:p>
        </w:tc>
      </w:tr>
      <w:tr w14:paraId="6D311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3AEDE88">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B567010">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131EBAD">
            <w:pPr>
              <w:pStyle w:val="38"/>
              <w:shd w:val="clear"/>
              <w:ind w:firstLine="320"/>
              <w:jc w:val="center"/>
              <w:rPr>
                <w:rFonts w:ascii="宋体"/>
                <w:color w:val="auto"/>
              </w:rPr>
            </w:pPr>
          </w:p>
        </w:tc>
      </w:tr>
      <w:tr w14:paraId="22CCD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516DC22">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4331D26">
            <w:pPr>
              <w:pStyle w:val="38"/>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62F6F76A">
            <w:pPr>
              <w:shd w:val="clear"/>
              <w:ind w:firstLine="482"/>
              <w:jc w:val="center"/>
              <w:rPr>
                <w:rFonts w:ascii="宋体" w:hAnsi="宋体"/>
                <w:b/>
                <w:color w:val="auto"/>
                <w:sz w:val="24"/>
              </w:rPr>
            </w:pPr>
          </w:p>
        </w:tc>
      </w:tr>
      <w:tr w14:paraId="67116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B58FD04">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6AE8C0">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CB9850A">
            <w:pPr>
              <w:shd w:val="clear"/>
              <w:ind w:firstLine="480"/>
              <w:jc w:val="center"/>
              <w:rPr>
                <w:rFonts w:ascii="宋体" w:hAnsi="宋体"/>
                <w:bCs/>
                <w:color w:val="auto"/>
                <w:sz w:val="24"/>
              </w:rPr>
            </w:pPr>
          </w:p>
        </w:tc>
      </w:tr>
      <w:tr w14:paraId="148CD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A664DAF">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520BFFB">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6CA5175">
            <w:pPr>
              <w:shd w:val="clear"/>
              <w:ind w:firstLine="480"/>
              <w:jc w:val="center"/>
              <w:rPr>
                <w:rFonts w:ascii="宋体" w:hAnsi="宋体"/>
                <w:bCs/>
                <w:color w:val="auto"/>
                <w:sz w:val="24"/>
              </w:rPr>
            </w:pPr>
          </w:p>
        </w:tc>
      </w:tr>
      <w:tr w14:paraId="2B6F8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F85CDB2">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1275F97">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5BA6D894">
            <w:pPr>
              <w:shd w:val="clear"/>
              <w:ind w:firstLine="480"/>
              <w:jc w:val="center"/>
              <w:rPr>
                <w:rFonts w:ascii="宋体" w:hAnsi="宋体"/>
                <w:bCs/>
                <w:color w:val="auto"/>
                <w:sz w:val="24"/>
              </w:rPr>
            </w:pPr>
          </w:p>
        </w:tc>
      </w:tr>
    </w:tbl>
    <w:p w14:paraId="599D0351">
      <w:pPr>
        <w:shd w:val="clear"/>
        <w:snapToGrid w:val="0"/>
        <w:spacing w:line="360" w:lineRule="auto"/>
        <w:ind w:firstLine="480"/>
        <w:outlineLvl w:val="0"/>
        <w:rPr>
          <w:rFonts w:cs="仿宋" w:asciiTheme="majorEastAsia" w:hAnsiTheme="majorEastAsia" w:eastAsiaTheme="majorEastAsia"/>
          <w:color w:val="auto"/>
          <w:kern w:val="0"/>
          <w:sz w:val="24"/>
        </w:rPr>
      </w:pPr>
    </w:p>
    <w:p w14:paraId="1624D62D">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7C32459D">
      <w:pPr>
        <w:shd w:val="clear"/>
        <w:ind w:firstLine="643"/>
        <w:rPr>
          <w:rFonts w:asciiTheme="minorEastAsia" w:hAnsiTheme="minorEastAsia" w:eastAsiaTheme="minorEastAsia" w:cstheme="minorEastAsia"/>
          <w:b/>
          <w:color w:val="auto"/>
          <w:kern w:val="0"/>
          <w:sz w:val="32"/>
          <w:szCs w:val="32"/>
        </w:rPr>
      </w:pPr>
    </w:p>
    <w:p w14:paraId="33510D3B">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4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C99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2D1614AC">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27237928">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193BD12B">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5B95605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62BFE35">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601FB3ED">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5778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3BE10DFF">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2C9814A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3BA79A9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6457F28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BDEAFB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78DBBE09">
            <w:pPr>
              <w:shd w:val="clear"/>
              <w:spacing w:line="360" w:lineRule="auto"/>
              <w:rPr>
                <w:rFonts w:asciiTheme="minorEastAsia" w:hAnsiTheme="minorEastAsia" w:eastAsiaTheme="minorEastAsia" w:cstheme="minorEastAsia"/>
                <w:color w:val="auto"/>
                <w:sz w:val="24"/>
              </w:rPr>
            </w:pPr>
          </w:p>
          <w:p w14:paraId="05A7CFD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1520332E">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FF6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DF37F98">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0901C2B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1C9F0856">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5DB95DD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50F142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AABCAA2">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F06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6096001E">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15BFC33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27689D2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57C52F0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26763B5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81C4235">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3C10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F2C5D98">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24247198">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5A5A76B2">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7D592E8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3321883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E2EDA4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5E57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942EDAB">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53951753">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0AE06725">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6E5D6B2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08BE81C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07151B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7E634FAC">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04A8043F">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500A5D1C">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1453FD7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5F39678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568729F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3BFDB701">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5969DA77">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04C0E5BC">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02A2637B">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229D5EF7">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36554CCC">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1B29FE73">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79321ABC">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47A8A799">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3FE51F3C">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1F797FA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2F773CD2">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6DF78DC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5EE8736E">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2BE12A5C">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65B60E20">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31B95DE1">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76F41836">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296A08D9">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7BD86F7">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68D1B1B5">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7EEE1347">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71A2965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01F8801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3A9D0626">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74C2C9E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21B661C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7E46359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0A886B94">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4024F98C">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23323C9F">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42FD49A3">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448AC1F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04B116AD">
      <w:pPr>
        <w:shd w:val="clear"/>
        <w:spacing w:line="360" w:lineRule="auto"/>
        <w:ind w:firstLine="3600" w:firstLineChars="1500"/>
        <w:rPr>
          <w:rFonts w:asciiTheme="minorEastAsia" w:hAnsiTheme="minorEastAsia" w:eastAsiaTheme="minorEastAsia" w:cstheme="minorEastAsia"/>
          <w:color w:val="auto"/>
          <w:sz w:val="24"/>
        </w:rPr>
      </w:pPr>
    </w:p>
    <w:p w14:paraId="7673B6EE">
      <w:pPr>
        <w:shd w:val="clear"/>
        <w:spacing w:line="360" w:lineRule="auto"/>
        <w:ind w:firstLine="3600" w:firstLineChars="1500"/>
        <w:rPr>
          <w:rFonts w:asciiTheme="minorEastAsia" w:hAnsiTheme="minorEastAsia" w:eastAsiaTheme="minorEastAsia" w:cstheme="minorEastAsia"/>
          <w:color w:val="auto"/>
          <w:sz w:val="24"/>
        </w:rPr>
      </w:pPr>
    </w:p>
    <w:p w14:paraId="50E9F4C7">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6ADF421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464E109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45AA53B1">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3D7D3CCF">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640A52F4">
      <w:pPr>
        <w:shd w:val="clear"/>
        <w:spacing w:line="360" w:lineRule="auto"/>
        <w:ind w:firstLine="643"/>
        <w:rPr>
          <w:rFonts w:asciiTheme="minorEastAsia" w:hAnsiTheme="minorEastAsia" w:eastAsiaTheme="minorEastAsia" w:cstheme="minorEastAsia"/>
          <w:b/>
          <w:color w:val="auto"/>
          <w:sz w:val="32"/>
          <w:szCs w:val="32"/>
        </w:rPr>
      </w:pPr>
      <w:bookmarkStart w:id="507" w:name="_Toc110393361"/>
      <w:bookmarkStart w:id="508" w:name="_Toc225223761"/>
      <w:bookmarkStart w:id="509" w:name="_Toc479927873"/>
      <w:bookmarkStart w:id="510" w:name="_Toc483379796"/>
      <w:bookmarkStart w:id="511" w:name="_Toc488936100"/>
      <w:bookmarkStart w:id="512" w:name="_Toc14746861"/>
    </w:p>
    <w:p w14:paraId="51CBAF0E">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73302F29">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42413AED">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4C803A09">
      <w:pPr>
        <w:shd w:val="clear"/>
        <w:snapToGrid w:val="0"/>
        <w:spacing w:line="360" w:lineRule="auto"/>
        <w:ind w:firstLine="480"/>
        <w:rPr>
          <w:rFonts w:asciiTheme="minorEastAsia" w:hAnsiTheme="minorEastAsia" w:eastAsiaTheme="minorEastAsia" w:cstheme="minorEastAsia"/>
          <w:bCs/>
          <w:color w:val="auto"/>
          <w:sz w:val="24"/>
        </w:rPr>
      </w:pPr>
    </w:p>
    <w:p w14:paraId="4863B8D8">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208B9068">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1FEA4EB7">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2F36EAD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3FADD726">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61EF0274">
      <w:pPr>
        <w:shd w:val="clear"/>
        <w:snapToGrid w:val="0"/>
        <w:spacing w:line="360" w:lineRule="auto"/>
        <w:rPr>
          <w:rFonts w:asciiTheme="minorEastAsia" w:hAnsiTheme="minorEastAsia" w:eastAsiaTheme="minorEastAsia" w:cstheme="minorEastAsia"/>
          <w:color w:val="auto"/>
          <w:szCs w:val="21"/>
        </w:rPr>
      </w:pPr>
    </w:p>
    <w:p w14:paraId="476BDCAB">
      <w:pPr>
        <w:shd w:val="clear"/>
        <w:snapToGrid w:val="0"/>
        <w:spacing w:line="360" w:lineRule="auto"/>
        <w:rPr>
          <w:rFonts w:asciiTheme="minorEastAsia" w:hAnsiTheme="minorEastAsia" w:eastAsiaTheme="minorEastAsia" w:cstheme="minorEastAsia"/>
          <w:color w:val="auto"/>
          <w:szCs w:val="21"/>
        </w:rPr>
      </w:pPr>
    </w:p>
    <w:p w14:paraId="5390677D">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0CAF8D81">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6FCDE912">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6A0FB1C1">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41A953E3">
      <w:pPr>
        <w:shd w:val="clear"/>
        <w:snapToGrid w:val="0"/>
        <w:spacing w:line="360" w:lineRule="auto"/>
        <w:rPr>
          <w:rFonts w:asciiTheme="minorEastAsia" w:hAnsiTheme="minorEastAsia" w:eastAsiaTheme="minorEastAsia" w:cstheme="minorEastAsia"/>
          <w:color w:val="auto"/>
          <w:szCs w:val="21"/>
        </w:rPr>
      </w:pPr>
    </w:p>
    <w:p w14:paraId="41E85D47">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4A6AE12F">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41A8CA19">
      <w:pPr>
        <w:shd w:val="clear"/>
        <w:spacing w:line="360" w:lineRule="auto"/>
        <w:ind w:firstLine="422"/>
        <w:rPr>
          <w:rFonts w:asciiTheme="minorEastAsia" w:hAnsiTheme="minorEastAsia" w:eastAsiaTheme="minorEastAsia" w:cstheme="minorEastAsia"/>
          <w:b/>
          <w:color w:val="auto"/>
          <w:szCs w:val="21"/>
        </w:rPr>
      </w:pPr>
    </w:p>
    <w:p w14:paraId="005E4710">
      <w:pPr>
        <w:shd w:val="clear"/>
        <w:spacing w:line="360" w:lineRule="auto"/>
        <w:ind w:firstLine="422"/>
        <w:rPr>
          <w:rFonts w:asciiTheme="minorEastAsia" w:hAnsiTheme="minorEastAsia" w:eastAsiaTheme="minorEastAsia" w:cstheme="minorEastAsia"/>
          <w:b/>
          <w:color w:val="auto"/>
          <w:szCs w:val="21"/>
        </w:rPr>
      </w:pPr>
    </w:p>
    <w:p w14:paraId="099B3A85">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1A26978F">
      <w:pPr>
        <w:shd w:val="clear"/>
        <w:snapToGrid w:val="0"/>
        <w:spacing w:line="360" w:lineRule="auto"/>
        <w:ind w:firstLine="480"/>
        <w:rPr>
          <w:rFonts w:asciiTheme="minorEastAsia" w:hAnsiTheme="minorEastAsia" w:eastAsiaTheme="minorEastAsia" w:cstheme="minorEastAsia"/>
          <w:color w:val="auto"/>
          <w:sz w:val="24"/>
        </w:rPr>
      </w:pPr>
    </w:p>
    <w:p w14:paraId="358167D3">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2FF0A0FB">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五、供应商基本情况</w:t>
      </w:r>
      <w:bookmarkEnd w:id="507"/>
      <w:bookmarkEnd w:id="508"/>
      <w:bookmarkEnd w:id="509"/>
      <w:bookmarkEnd w:id="510"/>
      <w:bookmarkEnd w:id="511"/>
      <w:bookmarkEnd w:id="512"/>
      <w:r>
        <w:rPr>
          <w:rFonts w:hint="eastAsia" w:asciiTheme="minorEastAsia" w:hAnsiTheme="minorEastAsia" w:eastAsiaTheme="minorEastAsia" w:cstheme="minorEastAsia"/>
          <w:b/>
          <w:color w:val="auto"/>
          <w:kern w:val="0"/>
          <w:sz w:val="32"/>
          <w:szCs w:val="32"/>
          <w:lang w:val="zh-CN"/>
        </w:rPr>
        <w:t>表</w:t>
      </w:r>
    </w:p>
    <w:tbl>
      <w:tblPr>
        <w:tblStyle w:val="4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7AF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DF83B4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4026F5D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F0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D00873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2D7AEDF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9B8014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1179CB0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7B4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9BE972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551FD4F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844A24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64F9063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0AB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73CF78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32D2771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06AD65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6755A2A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764EE17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386819D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D98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018F0E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0118B59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E9ABF2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42864FC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2A5421E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73B28AD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C0B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A4441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0C796EA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24E051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60FD1F7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656DB09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6039A6C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543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EA8651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25C9FB9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32556AA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5A07059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1A96BD2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5C3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00F17A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79ED227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0AF8047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70B19B6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3B1C5F4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5AA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A106F6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7E3CA1B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0EBC1AD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1361F8C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6542A5B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EE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599C9F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03353EB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73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AE7166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6606797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430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B5A0D1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2B12B7B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D7D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2180" w:type="dxa"/>
            <w:vAlign w:val="center"/>
          </w:tcPr>
          <w:p w14:paraId="1971E5A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4BB7293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7CAFF385">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0D443509">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103DA7D5">
      <w:pPr>
        <w:pStyle w:val="60"/>
        <w:shd w:val="clear"/>
        <w:spacing w:line="360" w:lineRule="auto"/>
        <w:ind w:firstLine="560"/>
        <w:rPr>
          <w:rFonts w:asciiTheme="minorEastAsia" w:hAnsiTheme="minorEastAsia" w:eastAsiaTheme="minorEastAsia" w:cstheme="minorEastAsia"/>
          <w:color w:val="auto"/>
          <w:lang w:val="zh-CN"/>
        </w:rPr>
      </w:pPr>
    </w:p>
    <w:p w14:paraId="62D57028">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8DEB4FE">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853D699">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0025DD0A">
      <w:pPr>
        <w:shd w:val="clear"/>
        <w:snapToGrid w:val="0"/>
        <w:spacing w:line="360" w:lineRule="auto"/>
        <w:ind w:firstLine="321" w:firstLineChars="100"/>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六、距采购人最近或者能为本项目提供最优服务的网点情况表</w:t>
      </w:r>
    </w:p>
    <w:p w14:paraId="2DD25139">
      <w:pPr>
        <w:shd w:val="clear"/>
        <w:spacing w:line="360" w:lineRule="auto"/>
        <w:rPr>
          <w:rFonts w:asciiTheme="minorEastAsia" w:hAnsiTheme="minorEastAsia" w:eastAsiaTheme="minorEastAsia" w:cstheme="minorEastAsia"/>
          <w:color w:val="auto"/>
        </w:rPr>
      </w:pPr>
    </w:p>
    <w:tbl>
      <w:tblPr>
        <w:tblStyle w:val="48"/>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410F9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D1F232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C6A209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CE59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9FE88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93A15C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C6A5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348BF1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1A464A5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20F3E75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3DA324A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34F3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8D9151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6B8EAFA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36439BB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2FFAC9B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B0D1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94229F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FA587E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62FC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EDAC9C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6BC45A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D1B9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BDC0C5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FB303F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2FBC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822248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D3E28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EEEC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9E4E8A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36F37B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5077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B779E6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58143C6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52E540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64A3DAF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2F59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25B37D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54C5AD5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A89EE1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77A89DC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61FE7DC4">
      <w:pPr>
        <w:shd w:val="clear"/>
        <w:spacing w:line="360" w:lineRule="auto"/>
        <w:rPr>
          <w:rFonts w:asciiTheme="minorEastAsia" w:hAnsiTheme="minorEastAsia" w:eastAsiaTheme="minorEastAsia" w:cstheme="minorEastAsia"/>
          <w:color w:val="auto"/>
        </w:rPr>
      </w:pPr>
    </w:p>
    <w:p w14:paraId="3F3473D1">
      <w:pPr>
        <w:shd w:val="clear"/>
        <w:spacing w:line="360" w:lineRule="auto"/>
        <w:rPr>
          <w:rFonts w:asciiTheme="minorEastAsia" w:hAnsiTheme="minorEastAsia" w:eastAsiaTheme="minorEastAsia" w:cstheme="minorEastAsia"/>
          <w:color w:val="auto"/>
        </w:rPr>
      </w:pPr>
    </w:p>
    <w:p w14:paraId="6A5509D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6FEEA50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936CF0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FC07EB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69D9F96">
      <w:pPr>
        <w:shd w:val="clear"/>
        <w:snapToGrid w:val="0"/>
        <w:spacing w:line="360" w:lineRule="auto"/>
        <w:ind w:left="643" w:firstLine="1285" w:firstLineChars="400"/>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七、评审标准相应的商务技术资料</w:t>
      </w:r>
    </w:p>
    <w:p w14:paraId="339F6CBB">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6C01063D">
      <w:pPr>
        <w:pStyle w:val="2"/>
        <w:shd w:val="clear"/>
        <w:rPr>
          <w:color w:val="auto"/>
        </w:rPr>
      </w:pPr>
    </w:p>
    <w:p w14:paraId="705BC813">
      <w:pPr>
        <w:pStyle w:val="2"/>
        <w:shd w:val="clear"/>
        <w:rPr>
          <w:color w:val="auto"/>
        </w:rPr>
      </w:pPr>
    </w:p>
    <w:p w14:paraId="3F435705">
      <w:pPr>
        <w:pStyle w:val="2"/>
        <w:shd w:val="clear"/>
        <w:rPr>
          <w:color w:val="auto"/>
        </w:rPr>
      </w:pPr>
    </w:p>
    <w:p w14:paraId="1EE0D250">
      <w:pPr>
        <w:pStyle w:val="2"/>
        <w:shd w:val="clear"/>
        <w:rPr>
          <w:color w:val="auto"/>
        </w:rPr>
      </w:pPr>
    </w:p>
    <w:p w14:paraId="06A866C1">
      <w:pPr>
        <w:pStyle w:val="2"/>
        <w:shd w:val="clear"/>
        <w:rPr>
          <w:color w:val="auto"/>
        </w:rPr>
      </w:pPr>
    </w:p>
    <w:p w14:paraId="387CB979">
      <w:pPr>
        <w:pStyle w:val="2"/>
        <w:shd w:val="clear"/>
        <w:rPr>
          <w:color w:val="auto"/>
        </w:rPr>
      </w:pPr>
    </w:p>
    <w:p w14:paraId="5427A1BD">
      <w:pPr>
        <w:pStyle w:val="2"/>
        <w:shd w:val="clear"/>
        <w:rPr>
          <w:color w:val="auto"/>
        </w:rPr>
      </w:pPr>
    </w:p>
    <w:p w14:paraId="4330A3CD">
      <w:pPr>
        <w:pStyle w:val="2"/>
        <w:shd w:val="clear"/>
        <w:rPr>
          <w:color w:val="auto"/>
        </w:rPr>
      </w:pPr>
    </w:p>
    <w:p w14:paraId="216D529B">
      <w:pPr>
        <w:pStyle w:val="2"/>
        <w:shd w:val="clear"/>
        <w:rPr>
          <w:color w:val="auto"/>
        </w:rPr>
      </w:pPr>
    </w:p>
    <w:p w14:paraId="333B3437">
      <w:pPr>
        <w:pStyle w:val="2"/>
        <w:shd w:val="clear"/>
        <w:rPr>
          <w:color w:val="auto"/>
        </w:rPr>
      </w:pPr>
    </w:p>
    <w:p w14:paraId="2D8CAF4C">
      <w:pPr>
        <w:pStyle w:val="2"/>
        <w:shd w:val="clear"/>
        <w:rPr>
          <w:color w:val="auto"/>
        </w:rPr>
      </w:pPr>
    </w:p>
    <w:p w14:paraId="111C2D07">
      <w:pPr>
        <w:pStyle w:val="2"/>
        <w:shd w:val="clear"/>
        <w:rPr>
          <w:color w:val="auto"/>
        </w:rPr>
      </w:pPr>
    </w:p>
    <w:p w14:paraId="21024BF7">
      <w:pPr>
        <w:pStyle w:val="2"/>
        <w:shd w:val="clear"/>
        <w:rPr>
          <w:color w:val="auto"/>
        </w:rPr>
      </w:pPr>
    </w:p>
    <w:p w14:paraId="0DA74ED5">
      <w:pPr>
        <w:pStyle w:val="2"/>
        <w:shd w:val="clear"/>
        <w:rPr>
          <w:color w:val="auto"/>
        </w:rPr>
      </w:pPr>
    </w:p>
    <w:p w14:paraId="639D3ABB">
      <w:pPr>
        <w:pStyle w:val="2"/>
        <w:shd w:val="clear"/>
        <w:rPr>
          <w:color w:val="auto"/>
        </w:rPr>
      </w:pPr>
    </w:p>
    <w:p w14:paraId="3C1566E2">
      <w:pPr>
        <w:pStyle w:val="2"/>
        <w:shd w:val="clear"/>
        <w:rPr>
          <w:color w:val="auto"/>
        </w:rPr>
      </w:pPr>
    </w:p>
    <w:p w14:paraId="4A9091E0">
      <w:pPr>
        <w:pStyle w:val="2"/>
        <w:shd w:val="clear"/>
        <w:rPr>
          <w:color w:val="auto"/>
        </w:rPr>
      </w:pPr>
    </w:p>
    <w:p w14:paraId="0A5929F0">
      <w:pPr>
        <w:pStyle w:val="2"/>
        <w:shd w:val="clear"/>
        <w:rPr>
          <w:color w:val="auto"/>
        </w:rPr>
      </w:pPr>
    </w:p>
    <w:p w14:paraId="329E0451">
      <w:pPr>
        <w:pStyle w:val="2"/>
        <w:shd w:val="clear"/>
        <w:rPr>
          <w:color w:val="auto"/>
        </w:rPr>
      </w:pPr>
    </w:p>
    <w:p w14:paraId="6E528E0E">
      <w:pPr>
        <w:pStyle w:val="2"/>
        <w:shd w:val="clear"/>
        <w:rPr>
          <w:color w:val="auto"/>
        </w:rPr>
      </w:pPr>
    </w:p>
    <w:p w14:paraId="21FBFCEA">
      <w:pPr>
        <w:pStyle w:val="2"/>
        <w:shd w:val="clear"/>
        <w:rPr>
          <w:color w:val="auto"/>
        </w:rPr>
      </w:pPr>
    </w:p>
    <w:p w14:paraId="1D4DE8BA">
      <w:pPr>
        <w:pStyle w:val="2"/>
        <w:shd w:val="clear"/>
        <w:rPr>
          <w:color w:val="auto"/>
        </w:rPr>
      </w:pPr>
    </w:p>
    <w:p w14:paraId="7CA5D22C">
      <w:pPr>
        <w:pStyle w:val="2"/>
        <w:shd w:val="clear"/>
        <w:rPr>
          <w:color w:val="auto"/>
        </w:rPr>
      </w:pPr>
    </w:p>
    <w:p w14:paraId="5FDFD10E">
      <w:pPr>
        <w:pStyle w:val="2"/>
        <w:shd w:val="clear"/>
        <w:rPr>
          <w:color w:val="auto"/>
        </w:rPr>
      </w:pPr>
    </w:p>
    <w:p w14:paraId="26C97C6B">
      <w:pPr>
        <w:pStyle w:val="2"/>
        <w:shd w:val="clear"/>
        <w:rPr>
          <w:color w:val="auto"/>
        </w:rPr>
      </w:pPr>
    </w:p>
    <w:p w14:paraId="0E781633">
      <w:pPr>
        <w:pStyle w:val="2"/>
        <w:shd w:val="clear"/>
        <w:rPr>
          <w:color w:val="auto"/>
        </w:rPr>
      </w:pPr>
    </w:p>
    <w:p w14:paraId="39EBBFA9">
      <w:pPr>
        <w:pStyle w:val="2"/>
        <w:shd w:val="clear"/>
        <w:rPr>
          <w:color w:val="auto"/>
        </w:rPr>
      </w:pPr>
    </w:p>
    <w:p w14:paraId="0D9841FA">
      <w:pPr>
        <w:pStyle w:val="2"/>
        <w:shd w:val="clear"/>
        <w:rPr>
          <w:color w:val="auto"/>
        </w:rPr>
      </w:pPr>
    </w:p>
    <w:p w14:paraId="0A776133">
      <w:pPr>
        <w:pStyle w:val="2"/>
        <w:shd w:val="clear"/>
        <w:rPr>
          <w:color w:val="auto"/>
        </w:rPr>
      </w:pPr>
    </w:p>
    <w:p w14:paraId="02667568">
      <w:pPr>
        <w:pStyle w:val="2"/>
        <w:shd w:val="clear"/>
        <w:rPr>
          <w:color w:val="auto"/>
        </w:rPr>
      </w:pPr>
    </w:p>
    <w:p w14:paraId="08A612C2">
      <w:pPr>
        <w:pStyle w:val="2"/>
        <w:shd w:val="clear"/>
        <w:rPr>
          <w:color w:val="auto"/>
        </w:rPr>
      </w:pPr>
    </w:p>
    <w:p w14:paraId="1086BFA7">
      <w:pPr>
        <w:pStyle w:val="2"/>
        <w:shd w:val="clear"/>
        <w:rPr>
          <w:color w:val="auto"/>
        </w:rPr>
      </w:pPr>
    </w:p>
    <w:p w14:paraId="23EB48F3">
      <w:pPr>
        <w:pStyle w:val="2"/>
        <w:shd w:val="clear"/>
        <w:rPr>
          <w:color w:val="auto"/>
        </w:rPr>
      </w:pPr>
    </w:p>
    <w:p w14:paraId="1FCD92F1">
      <w:pPr>
        <w:pStyle w:val="2"/>
        <w:shd w:val="clear"/>
        <w:rPr>
          <w:color w:val="auto"/>
        </w:rPr>
      </w:pPr>
    </w:p>
    <w:p w14:paraId="73C22784">
      <w:pPr>
        <w:pStyle w:val="2"/>
        <w:shd w:val="clear"/>
        <w:rPr>
          <w:color w:val="auto"/>
        </w:rPr>
      </w:pPr>
    </w:p>
    <w:p w14:paraId="53692913">
      <w:pPr>
        <w:pStyle w:val="2"/>
        <w:shd w:val="clear"/>
        <w:rPr>
          <w:color w:val="auto"/>
        </w:rPr>
      </w:pPr>
    </w:p>
    <w:p w14:paraId="7290120E">
      <w:pPr>
        <w:pStyle w:val="2"/>
        <w:shd w:val="clear"/>
        <w:rPr>
          <w:color w:val="auto"/>
        </w:rPr>
      </w:pPr>
    </w:p>
    <w:p w14:paraId="42D29B58">
      <w:pPr>
        <w:pStyle w:val="2"/>
        <w:shd w:val="clear"/>
        <w:rPr>
          <w:color w:val="auto"/>
        </w:rPr>
      </w:pPr>
    </w:p>
    <w:p w14:paraId="2180FAC6">
      <w:pPr>
        <w:pStyle w:val="2"/>
        <w:shd w:val="clear"/>
        <w:rPr>
          <w:color w:val="auto"/>
        </w:rPr>
      </w:pPr>
    </w:p>
    <w:p w14:paraId="2729C746">
      <w:pPr>
        <w:pStyle w:val="2"/>
        <w:shd w:val="clear"/>
        <w:rPr>
          <w:color w:val="auto"/>
        </w:rPr>
      </w:pPr>
    </w:p>
    <w:p w14:paraId="1D820D11">
      <w:pPr>
        <w:pStyle w:val="2"/>
        <w:shd w:val="clear"/>
        <w:rPr>
          <w:color w:val="auto"/>
        </w:rPr>
      </w:pPr>
    </w:p>
    <w:p w14:paraId="348DA2E0">
      <w:pPr>
        <w:pStyle w:val="2"/>
        <w:shd w:val="clear"/>
        <w:rPr>
          <w:color w:val="auto"/>
        </w:rPr>
      </w:pPr>
    </w:p>
    <w:p w14:paraId="230CDAB2">
      <w:pPr>
        <w:pStyle w:val="2"/>
        <w:shd w:val="clear"/>
        <w:rPr>
          <w:color w:val="auto"/>
        </w:rPr>
      </w:pPr>
    </w:p>
    <w:p w14:paraId="3AB83599">
      <w:pPr>
        <w:pStyle w:val="2"/>
        <w:shd w:val="clear"/>
        <w:rPr>
          <w:color w:val="auto"/>
        </w:rPr>
      </w:pPr>
    </w:p>
    <w:p w14:paraId="0AB20439">
      <w:pPr>
        <w:pStyle w:val="2"/>
        <w:shd w:val="clear"/>
        <w:rPr>
          <w:color w:val="auto"/>
        </w:rPr>
      </w:pPr>
    </w:p>
    <w:p w14:paraId="7E1E800E">
      <w:pPr>
        <w:pStyle w:val="2"/>
        <w:shd w:val="clear"/>
        <w:rPr>
          <w:color w:val="auto"/>
        </w:rPr>
      </w:pPr>
    </w:p>
    <w:p w14:paraId="0B7A17A3">
      <w:pPr>
        <w:pStyle w:val="60"/>
        <w:shd w:val="clear"/>
        <w:ind w:firstLine="560"/>
        <w:rPr>
          <w:rFonts w:asciiTheme="minorEastAsia" w:hAnsiTheme="minorEastAsia" w:eastAsiaTheme="minorEastAsia" w:cstheme="minorEastAsia"/>
          <w:color w:val="auto"/>
          <w:lang w:val="zh-CN"/>
        </w:rPr>
      </w:pPr>
    </w:p>
    <w:p w14:paraId="7D222A77">
      <w:pPr>
        <w:shd w:val="clear"/>
        <w:snapToGrid w:val="0"/>
        <w:spacing w:line="360" w:lineRule="auto"/>
        <w:ind w:left="643" w:firstLine="2891" w:firstLineChars="900"/>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八、商务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48"/>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064B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0F06F3E9">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170EEA48">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26C85BED">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3562B75E">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058F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5" w:type="pct"/>
            <w:vAlign w:val="center"/>
          </w:tcPr>
          <w:p w14:paraId="18B534D7">
            <w:pPr>
              <w:shd w:val="clear"/>
              <w:spacing w:beforeLines="50" w:line="360" w:lineRule="auto"/>
              <w:jc w:val="center"/>
              <w:rPr>
                <w:rFonts w:ascii="宋体" w:hAnsi="宋体" w:cs="宋体"/>
                <w:bCs/>
                <w:color w:val="auto"/>
                <w:szCs w:val="21"/>
              </w:rPr>
            </w:pPr>
          </w:p>
        </w:tc>
        <w:tc>
          <w:tcPr>
            <w:tcW w:w="3709" w:type="pct"/>
            <w:vAlign w:val="center"/>
          </w:tcPr>
          <w:p w14:paraId="4BD37A9C">
            <w:pPr>
              <w:shd w:val="clear"/>
              <w:spacing w:beforeLines="50" w:line="360" w:lineRule="auto"/>
              <w:rPr>
                <w:rFonts w:ascii="宋体" w:hAnsi="宋体" w:cs="宋体"/>
                <w:bCs/>
                <w:color w:val="auto"/>
                <w:szCs w:val="21"/>
              </w:rPr>
            </w:pPr>
          </w:p>
        </w:tc>
        <w:tc>
          <w:tcPr>
            <w:tcW w:w="429" w:type="pct"/>
          </w:tcPr>
          <w:p w14:paraId="30DBA778">
            <w:pPr>
              <w:shd w:val="clear"/>
              <w:spacing w:beforeLines="50" w:line="360" w:lineRule="auto"/>
              <w:rPr>
                <w:rFonts w:ascii="宋体" w:hAnsi="宋体" w:cs="宋体"/>
                <w:bCs/>
                <w:color w:val="auto"/>
                <w:szCs w:val="21"/>
              </w:rPr>
            </w:pPr>
          </w:p>
        </w:tc>
        <w:tc>
          <w:tcPr>
            <w:tcW w:w="646" w:type="pct"/>
          </w:tcPr>
          <w:p w14:paraId="2130B05E">
            <w:pPr>
              <w:shd w:val="clear"/>
              <w:spacing w:beforeLines="50" w:line="360" w:lineRule="auto"/>
              <w:rPr>
                <w:rFonts w:ascii="宋体" w:hAnsi="宋体" w:cs="宋体"/>
                <w:bCs/>
                <w:color w:val="auto"/>
                <w:szCs w:val="21"/>
              </w:rPr>
            </w:pPr>
          </w:p>
        </w:tc>
      </w:tr>
      <w:tr w14:paraId="2C7F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5" w:type="pct"/>
            <w:vAlign w:val="center"/>
          </w:tcPr>
          <w:p w14:paraId="143BD516">
            <w:pPr>
              <w:shd w:val="clear"/>
              <w:spacing w:beforeLines="50" w:line="360" w:lineRule="auto"/>
              <w:jc w:val="center"/>
              <w:rPr>
                <w:rFonts w:ascii="宋体" w:hAnsi="宋体" w:cs="宋体"/>
                <w:bCs/>
                <w:color w:val="auto"/>
                <w:szCs w:val="21"/>
              </w:rPr>
            </w:pPr>
          </w:p>
        </w:tc>
        <w:tc>
          <w:tcPr>
            <w:tcW w:w="3709" w:type="pct"/>
            <w:vAlign w:val="center"/>
          </w:tcPr>
          <w:p w14:paraId="0CC447AF">
            <w:pPr>
              <w:shd w:val="clear"/>
              <w:spacing w:beforeLines="50" w:line="360" w:lineRule="auto"/>
              <w:rPr>
                <w:rFonts w:ascii="宋体" w:hAnsi="宋体" w:cs="宋体"/>
                <w:bCs/>
                <w:color w:val="auto"/>
                <w:szCs w:val="21"/>
              </w:rPr>
            </w:pPr>
          </w:p>
        </w:tc>
        <w:tc>
          <w:tcPr>
            <w:tcW w:w="429" w:type="pct"/>
          </w:tcPr>
          <w:p w14:paraId="0375C4FB">
            <w:pPr>
              <w:shd w:val="clear"/>
              <w:spacing w:beforeLines="50" w:line="360" w:lineRule="auto"/>
              <w:rPr>
                <w:rFonts w:ascii="宋体" w:hAnsi="宋体" w:cs="宋体"/>
                <w:bCs/>
                <w:color w:val="auto"/>
                <w:szCs w:val="21"/>
              </w:rPr>
            </w:pPr>
          </w:p>
        </w:tc>
        <w:tc>
          <w:tcPr>
            <w:tcW w:w="646" w:type="pct"/>
          </w:tcPr>
          <w:p w14:paraId="786D616B">
            <w:pPr>
              <w:shd w:val="clear"/>
              <w:spacing w:beforeLines="50" w:line="360" w:lineRule="auto"/>
              <w:rPr>
                <w:rFonts w:ascii="宋体" w:hAnsi="宋体" w:cs="宋体"/>
                <w:bCs/>
                <w:color w:val="auto"/>
                <w:szCs w:val="21"/>
              </w:rPr>
            </w:pPr>
          </w:p>
        </w:tc>
      </w:tr>
      <w:tr w14:paraId="672E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641B995B">
            <w:pPr>
              <w:shd w:val="clear"/>
              <w:spacing w:beforeLines="50" w:line="360" w:lineRule="auto"/>
              <w:jc w:val="center"/>
              <w:rPr>
                <w:rFonts w:ascii="宋体" w:hAnsi="宋体" w:cs="宋体"/>
                <w:bCs/>
                <w:color w:val="auto"/>
                <w:szCs w:val="21"/>
              </w:rPr>
            </w:pPr>
          </w:p>
        </w:tc>
        <w:tc>
          <w:tcPr>
            <w:tcW w:w="3709" w:type="pct"/>
            <w:vAlign w:val="center"/>
          </w:tcPr>
          <w:p w14:paraId="3D323BD9">
            <w:pPr>
              <w:shd w:val="clear"/>
              <w:spacing w:beforeLines="50" w:line="360" w:lineRule="auto"/>
              <w:rPr>
                <w:rFonts w:ascii="宋体" w:hAnsi="宋体" w:cs="宋体"/>
                <w:bCs/>
                <w:color w:val="auto"/>
                <w:szCs w:val="21"/>
              </w:rPr>
            </w:pPr>
          </w:p>
        </w:tc>
        <w:tc>
          <w:tcPr>
            <w:tcW w:w="429" w:type="pct"/>
          </w:tcPr>
          <w:p w14:paraId="39C78118">
            <w:pPr>
              <w:shd w:val="clear"/>
              <w:spacing w:beforeLines="50" w:line="360" w:lineRule="auto"/>
              <w:rPr>
                <w:rFonts w:ascii="宋体" w:hAnsi="宋体" w:cs="宋体"/>
                <w:bCs/>
                <w:color w:val="auto"/>
                <w:szCs w:val="21"/>
              </w:rPr>
            </w:pPr>
          </w:p>
        </w:tc>
        <w:tc>
          <w:tcPr>
            <w:tcW w:w="646" w:type="pct"/>
          </w:tcPr>
          <w:p w14:paraId="0B0EF39B">
            <w:pPr>
              <w:shd w:val="clear"/>
              <w:spacing w:beforeLines="50" w:line="360" w:lineRule="auto"/>
              <w:rPr>
                <w:rFonts w:ascii="宋体" w:hAnsi="宋体" w:cs="宋体"/>
                <w:bCs/>
                <w:color w:val="auto"/>
                <w:szCs w:val="21"/>
              </w:rPr>
            </w:pPr>
          </w:p>
        </w:tc>
      </w:tr>
      <w:tr w14:paraId="2C93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0A4A9E39">
            <w:pPr>
              <w:shd w:val="clear"/>
              <w:spacing w:beforeLines="50" w:line="360" w:lineRule="auto"/>
              <w:jc w:val="center"/>
              <w:rPr>
                <w:rFonts w:ascii="宋体" w:hAnsi="宋体" w:cs="宋体"/>
                <w:bCs/>
                <w:color w:val="auto"/>
                <w:szCs w:val="21"/>
              </w:rPr>
            </w:pPr>
          </w:p>
        </w:tc>
        <w:tc>
          <w:tcPr>
            <w:tcW w:w="3709" w:type="pct"/>
            <w:vAlign w:val="center"/>
          </w:tcPr>
          <w:p w14:paraId="429DB4F7">
            <w:pPr>
              <w:pStyle w:val="2"/>
              <w:shd w:val="clear"/>
              <w:ind w:firstLine="0" w:firstLineChars="0"/>
              <w:rPr>
                <w:color w:val="auto"/>
              </w:rPr>
            </w:pPr>
          </w:p>
        </w:tc>
        <w:tc>
          <w:tcPr>
            <w:tcW w:w="429" w:type="pct"/>
          </w:tcPr>
          <w:p w14:paraId="59FAC215">
            <w:pPr>
              <w:shd w:val="clear"/>
              <w:spacing w:beforeLines="50" w:line="360" w:lineRule="auto"/>
              <w:rPr>
                <w:rFonts w:ascii="宋体" w:hAnsi="宋体" w:cs="宋体"/>
                <w:bCs/>
                <w:color w:val="auto"/>
                <w:szCs w:val="21"/>
              </w:rPr>
            </w:pPr>
          </w:p>
        </w:tc>
        <w:tc>
          <w:tcPr>
            <w:tcW w:w="646" w:type="pct"/>
          </w:tcPr>
          <w:p w14:paraId="6E03B16B">
            <w:pPr>
              <w:shd w:val="clear"/>
              <w:spacing w:beforeLines="50" w:line="360" w:lineRule="auto"/>
              <w:rPr>
                <w:rFonts w:ascii="宋体" w:hAnsi="宋体" w:cs="宋体"/>
                <w:bCs/>
                <w:color w:val="auto"/>
                <w:szCs w:val="21"/>
              </w:rPr>
            </w:pPr>
          </w:p>
        </w:tc>
      </w:tr>
      <w:tr w14:paraId="11E6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 w:type="pct"/>
            <w:vAlign w:val="center"/>
          </w:tcPr>
          <w:p w14:paraId="3E7D48AF">
            <w:pPr>
              <w:shd w:val="clear"/>
              <w:spacing w:beforeLines="50" w:line="360" w:lineRule="auto"/>
              <w:jc w:val="center"/>
              <w:rPr>
                <w:rFonts w:ascii="宋体" w:hAnsi="宋体" w:cs="宋体"/>
                <w:bCs/>
                <w:color w:val="auto"/>
                <w:szCs w:val="21"/>
              </w:rPr>
            </w:pPr>
          </w:p>
        </w:tc>
        <w:tc>
          <w:tcPr>
            <w:tcW w:w="3709" w:type="pct"/>
            <w:vAlign w:val="center"/>
          </w:tcPr>
          <w:p w14:paraId="09ACA1F6">
            <w:pPr>
              <w:shd w:val="clear"/>
              <w:spacing w:beforeLines="50" w:line="360" w:lineRule="auto"/>
              <w:rPr>
                <w:rFonts w:ascii="宋体" w:hAnsi="宋体" w:cs="宋体"/>
                <w:bCs/>
                <w:color w:val="auto"/>
                <w:szCs w:val="21"/>
              </w:rPr>
            </w:pPr>
          </w:p>
        </w:tc>
        <w:tc>
          <w:tcPr>
            <w:tcW w:w="429" w:type="pct"/>
          </w:tcPr>
          <w:p w14:paraId="44D4B183">
            <w:pPr>
              <w:shd w:val="clear"/>
              <w:spacing w:beforeLines="50" w:line="360" w:lineRule="auto"/>
              <w:rPr>
                <w:rFonts w:ascii="宋体" w:hAnsi="宋体" w:cs="宋体"/>
                <w:bCs/>
                <w:color w:val="auto"/>
                <w:szCs w:val="21"/>
              </w:rPr>
            </w:pPr>
          </w:p>
        </w:tc>
        <w:tc>
          <w:tcPr>
            <w:tcW w:w="646" w:type="pct"/>
          </w:tcPr>
          <w:p w14:paraId="553C352F">
            <w:pPr>
              <w:shd w:val="clear"/>
              <w:spacing w:beforeLines="50" w:line="360" w:lineRule="auto"/>
              <w:rPr>
                <w:rFonts w:ascii="宋体" w:hAnsi="宋体" w:cs="宋体"/>
                <w:bCs/>
                <w:color w:val="auto"/>
                <w:szCs w:val="21"/>
              </w:rPr>
            </w:pPr>
          </w:p>
        </w:tc>
      </w:tr>
      <w:tr w14:paraId="5FA5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7EBCE56">
            <w:pPr>
              <w:shd w:val="clear"/>
              <w:spacing w:beforeLines="50" w:line="360" w:lineRule="auto"/>
              <w:jc w:val="center"/>
              <w:rPr>
                <w:rFonts w:ascii="宋体" w:hAnsi="宋体" w:cs="宋体"/>
                <w:bCs/>
                <w:color w:val="auto"/>
                <w:szCs w:val="21"/>
              </w:rPr>
            </w:pPr>
          </w:p>
        </w:tc>
        <w:tc>
          <w:tcPr>
            <w:tcW w:w="3709" w:type="pct"/>
            <w:vAlign w:val="center"/>
          </w:tcPr>
          <w:p w14:paraId="47DEF51D">
            <w:pPr>
              <w:shd w:val="clear"/>
              <w:spacing w:beforeLines="50" w:line="360" w:lineRule="auto"/>
              <w:rPr>
                <w:rFonts w:ascii="宋体" w:hAnsi="宋体" w:cs="宋体"/>
                <w:bCs/>
                <w:color w:val="auto"/>
                <w:szCs w:val="21"/>
              </w:rPr>
            </w:pPr>
          </w:p>
        </w:tc>
        <w:tc>
          <w:tcPr>
            <w:tcW w:w="429" w:type="pct"/>
          </w:tcPr>
          <w:p w14:paraId="24024316">
            <w:pPr>
              <w:shd w:val="clear"/>
              <w:spacing w:beforeLines="50" w:line="360" w:lineRule="auto"/>
              <w:rPr>
                <w:rFonts w:ascii="宋体" w:hAnsi="宋体" w:cs="宋体"/>
                <w:bCs/>
                <w:color w:val="auto"/>
                <w:szCs w:val="21"/>
              </w:rPr>
            </w:pPr>
          </w:p>
        </w:tc>
        <w:tc>
          <w:tcPr>
            <w:tcW w:w="646" w:type="pct"/>
          </w:tcPr>
          <w:p w14:paraId="65B8E4BB">
            <w:pPr>
              <w:shd w:val="clear"/>
              <w:spacing w:beforeLines="50" w:line="360" w:lineRule="auto"/>
              <w:rPr>
                <w:rFonts w:ascii="宋体" w:hAnsi="宋体" w:cs="宋体"/>
                <w:bCs/>
                <w:color w:val="auto"/>
                <w:szCs w:val="21"/>
              </w:rPr>
            </w:pPr>
          </w:p>
        </w:tc>
      </w:tr>
      <w:tr w14:paraId="66F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4D0273E8">
            <w:pPr>
              <w:shd w:val="clear"/>
              <w:spacing w:beforeLines="50" w:line="360" w:lineRule="auto"/>
              <w:jc w:val="center"/>
              <w:rPr>
                <w:rFonts w:ascii="宋体" w:hAnsi="宋体" w:cs="宋体"/>
                <w:bCs/>
                <w:color w:val="auto"/>
                <w:szCs w:val="21"/>
              </w:rPr>
            </w:pPr>
          </w:p>
        </w:tc>
        <w:tc>
          <w:tcPr>
            <w:tcW w:w="3709" w:type="pct"/>
            <w:vAlign w:val="center"/>
          </w:tcPr>
          <w:p w14:paraId="475826EA">
            <w:pPr>
              <w:shd w:val="clear"/>
              <w:spacing w:beforeLines="50" w:line="360" w:lineRule="auto"/>
              <w:rPr>
                <w:rFonts w:ascii="宋体" w:hAnsi="宋体" w:cs="宋体"/>
                <w:bCs/>
                <w:color w:val="auto"/>
                <w:szCs w:val="21"/>
              </w:rPr>
            </w:pPr>
          </w:p>
        </w:tc>
        <w:tc>
          <w:tcPr>
            <w:tcW w:w="429" w:type="pct"/>
          </w:tcPr>
          <w:p w14:paraId="32AE6144">
            <w:pPr>
              <w:shd w:val="clear"/>
              <w:spacing w:beforeLines="50" w:line="360" w:lineRule="auto"/>
              <w:rPr>
                <w:rFonts w:ascii="宋体" w:hAnsi="宋体" w:cs="宋体"/>
                <w:bCs/>
                <w:color w:val="auto"/>
                <w:szCs w:val="21"/>
              </w:rPr>
            </w:pPr>
          </w:p>
        </w:tc>
        <w:tc>
          <w:tcPr>
            <w:tcW w:w="646" w:type="pct"/>
          </w:tcPr>
          <w:p w14:paraId="0219AC79">
            <w:pPr>
              <w:shd w:val="clear"/>
              <w:spacing w:beforeLines="50" w:line="360" w:lineRule="auto"/>
              <w:rPr>
                <w:rFonts w:ascii="宋体" w:hAnsi="宋体" w:cs="宋体"/>
                <w:bCs/>
                <w:color w:val="auto"/>
                <w:szCs w:val="21"/>
              </w:rPr>
            </w:pPr>
          </w:p>
        </w:tc>
      </w:tr>
    </w:tbl>
    <w:p w14:paraId="6DDE03E9">
      <w:pPr>
        <w:shd w:val="clear"/>
        <w:ind w:firstLine="482"/>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0457C7D0">
      <w:pPr>
        <w:shd w:val="clear"/>
        <w:adjustRightInd w:val="0"/>
        <w:snapToGrid w:val="0"/>
        <w:ind w:firstLine="482"/>
        <w:jc w:val="right"/>
        <w:rPr>
          <w:rFonts w:asciiTheme="minorEastAsia" w:hAnsiTheme="minorEastAsia" w:eastAsiaTheme="minorEastAsia" w:cstheme="minorEastAsia"/>
          <w:color w:val="auto"/>
          <w:kern w:val="0"/>
          <w:sz w:val="24"/>
          <w:lang w:val="zh-CN"/>
        </w:rPr>
      </w:pPr>
    </w:p>
    <w:p w14:paraId="18DF4502">
      <w:pPr>
        <w:shd w:val="clear"/>
        <w:autoSpaceDE w:val="0"/>
        <w:autoSpaceDN w:val="0"/>
        <w:ind w:firstLine="482"/>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12A34E9">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0539D3D">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F6907FE">
      <w:pPr>
        <w:shd w:val="clear"/>
        <w:ind w:firstLine="560"/>
        <w:rPr>
          <w:rFonts w:asciiTheme="minorEastAsia" w:hAnsiTheme="minorEastAsia" w:eastAsiaTheme="minorEastAsia" w:cstheme="minorEastAsia"/>
          <w:color w:val="auto"/>
          <w:sz w:val="28"/>
          <w:lang w:val="zh-CN"/>
        </w:rPr>
      </w:pPr>
    </w:p>
    <w:p w14:paraId="3E5CC93F">
      <w:pPr>
        <w:pStyle w:val="2"/>
        <w:shd w:val="clear"/>
        <w:rPr>
          <w:color w:val="auto"/>
          <w:lang w:val="zh-CN"/>
        </w:rPr>
      </w:pPr>
    </w:p>
    <w:p w14:paraId="3EB55DEA">
      <w:pPr>
        <w:pStyle w:val="2"/>
        <w:shd w:val="clear"/>
        <w:rPr>
          <w:color w:val="auto"/>
          <w:lang w:val="zh-CN"/>
        </w:rPr>
      </w:pPr>
    </w:p>
    <w:p w14:paraId="7E1CA8B0">
      <w:pPr>
        <w:pStyle w:val="2"/>
        <w:shd w:val="clear"/>
        <w:rPr>
          <w:color w:val="auto"/>
          <w:lang w:val="zh-CN"/>
        </w:rPr>
      </w:pPr>
    </w:p>
    <w:p w14:paraId="7892F9D6">
      <w:pPr>
        <w:pStyle w:val="2"/>
        <w:shd w:val="clear"/>
        <w:rPr>
          <w:color w:val="auto"/>
          <w:lang w:val="zh-CN"/>
        </w:rPr>
      </w:pPr>
    </w:p>
    <w:p w14:paraId="7EDA304D">
      <w:pPr>
        <w:pStyle w:val="2"/>
        <w:shd w:val="clear"/>
        <w:rPr>
          <w:color w:val="auto"/>
          <w:lang w:val="zh-CN"/>
        </w:rPr>
      </w:pPr>
    </w:p>
    <w:p w14:paraId="02A40277">
      <w:pPr>
        <w:pStyle w:val="2"/>
        <w:shd w:val="clear"/>
        <w:rPr>
          <w:color w:val="auto"/>
          <w:lang w:val="zh-CN"/>
        </w:rPr>
      </w:pPr>
    </w:p>
    <w:p w14:paraId="2B45C795">
      <w:pPr>
        <w:pStyle w:val="2"/>
        <w:shd w:val="clear"/>
        <w:rPr>
          <w:color w:val="auto"/>
          <w:lang w:val="zh-CN"/>
        </w:rPr>
      </w:pPr>
    </w:p>
    <w:p w14:paraId="7D91320C">
      <w:pPr>
        <w:pStyle w:val="2"/>
        <w:shd w:val="clear"/>
        <w:rPr>
          <w:color w:val="auto"/>
          <w:lang w:val="zh-CN"/>
        </w:rPr>
      </w:pPr>
    </w:p>
    <w:p w14:paraId="338B7119">
      <w:pPr>
        <w:pStyle w:val="2"/>
        <w:shd w:val="clear"/>
        <w:rPr>
          <w:color w:val="auto"/>
          <w:lang w:val="zh-CN"/>
        </w:rPr>
      </w:pPr>
    </w:p>
    <w:p w14:paraId="3CF4569D">
      <w:pPr>
        <w:pStyle w:val="2"/>
        <w:shd w:val="clear"/>
        <w:rPr>
          <w:color w:val="auto"/>
          <w:lang w:val="zh-CN"/>
        </w:rPr>
      </w:pPr>
    </w:p>
    <w:p w14:paraId="76389ABF">
      <w:pPr>
        <w:pStyle w:val="2"/>
        <w:shd w:val="clear"/>
        <w:rPr>
          <w:color w:val="auto"/>
          <w:lang w:val="zh-CN"/>
        </w:rPr>
      </w:pPr>
    </w:p>
    <w:p w14:paraId="708EB0BA">
      <w:pPr>
        <w:pStyle w:val="2"/>
        <w:shd w:val="clear"/>
        <w:rPr>
          <w:color w:val="auto"/>
          <w:lang w:val="zh-CN"/>
        </w:rPr>
      </w:pPr>
    </w:p>
    <w:p w14:paraId="1B429BD9">
      <w:pPr>
        <w:pStyle w:val="2"/>
        <w:shd w:val="clear"/>
        <w:rPr>
          <w:color w:val="auto"/>
          <w:lang w:val="zh-CN"/>
        </w:rPr>
      </w:pPr>
    </w:p>
    <w:p w14:paraId="08A9978A">
      <w:pPr>
        <w:shd w:val="clear"/>
        <w:snapToGrid w:val="0"/>
        <w:spacing w:line="360" w:lineRule="auto"/>
        <w:ind w:left="643" w:firstLine="2570" w:firstLineChars="800"/>
        <w:outlineLvl w:val="0"/>
        <w:rPr>
          <w:rFonts w:hint="eastAsia" w:asciiTheme="minorEastAsia" w:hAnsiTheme="minorEastAsia" w:eastAsiaTheme="minorEastAsia" w:cstheme="minorEastAsia"/>
          <w:b/>
          <w:color w:val="auto"/>
          <w:kern w:val="0"/>
          <w:sz w:val="32"/>
          <w:szCs w:val="32"/>
          <w:lang w:val="zh-CN"/>
        </w:rPr>
      </w:pPr>
    </w:p>
    <w:p w14:paraId="4E332DAA">
      <w:pPr>
        <w:shd w:val="clear"/>
        <w:snapToGrid w:val="0"/>
        <w:spacing w:line="360" w:lineRule="auto"/>
        <w:ind w:left="643" w:firstLine="2570" w:firstLineChars="800"/>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九、技术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2343F69E">
      <w:pPr>
        <w:pStyle w:val="2"/>
        <w:shd w:val="clear"/>
        <w:rPr>
          <w:color w:val="auto"/>
          <w:lang w:val="zh-CN"/>
        </w:rPr>
      </w:pPr>
    </w:p>
    <w:tbl>
      <w:tblPr>
        <w:tblStyle w:val="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6AC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0868D83C">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7D74ACB3">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5673E34D">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0958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DF8BC3D">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44D4475A">
            <w:pPr>
              <w:widowControl w:val="0"/>
              <w:shd w:val="clear"/>
              <w:adjustRightInd w:val="0"/>
              <w:snapToGrid w:val="0"/>
              <w:ind w:firstLine="643" w:firstLineChars="200"/>
              <w:jc w:val="both"/>
              <w:outlineLvl w:val="1"/>
              <w:rPr>
                <w:rFonts w:asciiTheme="minorEastAsia" w:hAnsiTheme="minorEastAsia" w:eastAsiaTheme="minorEastAsia" w:cstheme="minorEastAsia"/>
                <w:b/>
                <w:color w:val="auto"/>
                <w:kern w:val="0"/>
                <w:sz w:val="32"/>
                <w:szCs w:val="32"/>
              </w:rPr>
            </w:pPr>
          </w:p>
        </w:tc>
        <w:tc>
          <w:tcPr>
            <w:tcW w:w="2693" w:type="dxa"/>
            <w:vAlign w:val="center"/>
          </w:tcPr>
          <w:p w14:paraId="308FD9F0">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35A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5BAED49">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2B91EBF3">
            <w:pPr>
              <w:widowControl w:val="0"/>
              <w:shd w:val="clear"/>
              <w:adjustRightInd w:val="0"/>
              <w:snapToGrid w:val="0"/>
              <w:ind w:firstLine="420" w:firstLineChars="200"/>
              <w:jc w:val="both"/>
              <w:outlineLvl w:val="1"/>
              <w:rPr>
                <w:rFonts w:ascii="宋体" w:hAnsi="宋体" w:cs="宋体"/>
                <w:bCs/>
                <w:color w:val="auto"/>
                <w:szCs w:val="21"/>
              </w:rPr>
            </w:pPr>
          </w:p>
        </w:tc>
        <w:tc>
          <w:tcPr>
            <w:tcW w:w="2693" w:type="dxa"/>
            <w:vAlign w:val="center"/>
          </w:tcPr>
          <w:p w14:paraId="2516BAFB">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7B886500">
      <w:pPr>
        <w:shd w:val="clear"/>
        <w:spacing w:beforeLines="50" w:line="360" w:lineRule="auto"/>
        <w:ind w:firstLine="422" w:firstLineChars="200"/>
        <w:rPr>
          <w:rFonts w:ascii="宋体" w:hAnsi="宋体" w:cs="宋体"/>
          <w:b/>
          <w:color w:val="auto"/>
          <w:szCs w:val="21"/>
        </w:rPr>
      </w:pPr>
    </w:p>
    <w:p w14:paraId="7FDF1BDC">
      <w:pPr>
        <w:shd w:val="clear"/>
        <w:autoSpaceDE w:val="0"/>
        <w:autoSpaceDN w:val="0"/>
        <w:spacing w:line="360" w:lineRule="auto"/>
        <w:ind w:firstLine="480"/>
        <w:rPr>
          <w:rFonts w:ascii="宋体" w:hAnsi="宋体" w:cs="宋体"/>
          <w:b/>
          <w:color w:val="auto"/>
          <w:szCs w:val="21"/>
        </w:rPr>
      </w:pPr>
    </w:p>
    <w:p w14:paraId="25BF8751">
      <w:pPr>
        <w:shd w:val="clear"/>
        <w:autoSpaceDE w:val="0"/>
        <w:autoSpaceDN w:val="0"/>
        <w:spacing w:line="360" w:lineRule="auto"/>
        <w:ind w:firstLine="480"/>
        <w:rPr>
          <w:rFonts w:ascii="宋体" w:hAnsi="宋体" w:cs="宋体"/>
          <w:b/>
          <w:color w:val="auto"/>
          <w:szCs w:val="21"/>
        </w:rPr>
      </w:pPr>
    </w:p>
    <w:p w14:paraId="337DC069">
      <w:pPr>
        <w:shd w:val="clear"/>
        <w:autoSpaceDE w:val="0"/>
        <w:autoSpaceDN w:val="0"/>
        <w:spacing w:line="360" w:lineRule="auto"/>
        <w:ind w:firstLine="480"/>
        <w:rPr>
          <w:rFonts w:ascii="宋体" w:hAnsi="宋体" w:cs="宋体"/>
          <w:b/>
          <w:color w:val="auto"/>
          <w:szCs w:val="21"/>
        </w:rPr>
      </w:pPr>
    </w:p>
    <w:p w14:paraId="0E8C34DD">
      <w:pPr>
        <w:shd w:val="clear"/>
        <w:autoSpaceDE w:val="0"/>
        <w:autoSpaceDN w:val="0"/>
        <w:spacing w:line="360" w:lineRule="auto"/>
        <w:ind w:firstLine="480"/>
        <w:rPr>
          <w:rFonts w:ascii="宋体" w:hAnsi="宋体" w:cs="宋体"/>
          <w:b/>
          <w:color w:val="auto"/>
          <w:szCs w:val="21"/>
        </w:rPr>
      </w:pPr>
    </w:p>
    <w:p w14:paraId="4BF9B9FB">
      <w:pPr>
        <w:shd w:val="clear"/>
        <w:autoSpaceDE w:val="0"/>
        <w:autoSpaceDN w:val="0"/>
        <w:spacing w:line="360" w:lineRule="auto"/>
        <w:ind w:firstLine="480"/>
        <w:rPr>
          <w:rFonts w:ascii="宋体" w:hAnsi="宋体" w:cs="宋体"/>
          <w:b/>
          <w:color w:val="auto"/>
          <w:szCs w:val="21"/>
        </w:rPr>
      </w:pPr>
    </w:p>
    <w:p w14:paraId="17755D69">
      <w:pPr>
        <w:shd w:val="clear"/>
        <w:autoSpaceDE w:val="0"/>
        <w:autoSpaceDN w:val="0"/>
        <w:spacing w:line="360" w:lineRule="auto"/>
        <w:ind w:firstLine="480"/>
        <w:rPr>
          <w:rFonts w:ascii="宋体" w:hAnsi="宋体" w:cs="宋体"/>
          <w:b/>
          <w:color w:val="auto"/>
          <w:szCs w:val="21"/>
        </w:rPr>
      </w:pPr>
    </w:p>
    <w:p w14:paraId="3AA73F2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B4289D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CEFB5D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3F2A18E">
      <w:pPr>
        <w:shd w:val="clear"/>
        <w:snapToGrid w:val="0"/>
        <w:spacing w:line="360" w:lineRule="auto"/>
        <w:ind w:left="643" w:firstLine="2249" w:firstLineChars="700"/>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十、同类业绩情况一览表</w:t>
      </w:r>
    </w:p>
    <w:p w14:paraId="7EA805F4">
      <w:pPr>
        <w:shd w:val="clear"/>
        <w:spacing w:line="360" w:lineRule="auto"/>
        <w:jc w:val="center"/>
        <w:rPr>
          <w:rFonts w:asciiTheme="minorEastAsia" w:hAnsiTheme="minorEastAsia" w:eastAsiaTheme="minorEastAsia" w:cstheme="minorEastAsia"/>
          <w:color w:val="auto"/>
        </w:rPr>
      </w:pPr>
    </w:p>
    <w:tbl>
      <w:tblPr>
        <w:tblStyle w:val="4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01758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37BCA414">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2F6AD4E2">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263124F6">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4C66250">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542F43FE">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CCC694E">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A125B92">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0D284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2F6FCF9">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1C690786">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44DEAB9">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8EBF7BD">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DF7C1EF">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B874DD4">
            <w:pPr>
              <w:shd w:val="clear"/>
              <w:spacing w:line="360" w:lineRule="auto"/>
              <w:rPr>
                <w:rFonts w:asciiTheme="minorEastAsia" w:hAnsiTheme="minorEastAsia" w:eastAsiaTheme="minorEastAsia" w:cstheme="minorEastAsia"/>
                <w:color w:val="auto"/>
                <w:kern w:val="0"/>
                <w:sz w:val="24"/>
              </w:rPr>
            </w:pPr>
          </w:p>
        </w:tc>
      </w:tr>
      <w:tr w14:paraId="68541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DBCFC79">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6C324E02">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D440039">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F091991">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B7E3258">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48B1518">
            <w:pPr>
              <w:shd w:val="clear"/>
              <w:spacing w:line="360" w:lineRule="auto"/>
              <w:rPr>
                <w:rFonts w:asciiTheme="minorEastAsia" w:hAnsiTheme="minorEastAsia" w:eastAsiaTheme="minorEastAsia" w:cstheme="minorEastAsia"/>
                <w:color w:val="auto"/>
                <w:kern w:val="0"/>
                <w:sz w:val="24"/>
              </w:rPr>
            </w:pPr>
          </w:p>
        </w:tc>
      </w:tr>
      <w:tr w14:paraId="6817D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ABCD011">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F6DAF45">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55308E">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7DE262C1">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5B447D6">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3458759">
            <w:pPr>
              <w:shd w:val="clear"/>
              <w:spacing w:line="360" w:lineRule="auto"/>
              <w:rPr>
                <w:rFonts w:asciiTheme="minorEastAsia" w:hAnsiTheme="minorEastAsia" w:eastAsiaTheme="minorEastAsia" w:cstheme="minorEastAsia"/>
                <w:color w:val="auto"/>
                <w:kern w:val="0"/>
                <w:sz w:val="24"/>
              </w:rPr>
            </w:pPr>
          </w:p>
        </w:tc>
      </w:tr>
      <w:tr w14:paraId="224B5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0A7EC4C">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18DCCD45">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7E3C0C">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6A98A027">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D3B51A1">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5FB7F64">
            <w:pPr>
              <w:shd w:val="clear"/>
              <w:spacing w:line="360" w:lineRule="auto"/>
              <w:rPr>
                <w:rFonts w:asciiTheme="minorEastAsia" w:hAnsiTheme="minorEastAsia" w:eastAsiaTheme="minorEastAsia" w:cstheme="minorEastAsia"/>
                <w:color w:val="auto"/>
                <w:kern w:val="0"/>
                <w:sz w:val="24"/>
              </w:rPr>
            </w:pPr>
          </w:p>
        </w:tc>
      </w:tr>
      <w:tr w14:paraId="66CD1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5521DDEE">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0A4C73E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E20C2C0">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B70132E">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868E48B">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89A34B9">
            <w:pPr>
              <w:shd w:val="clear"/>
              <w:spacing w:line="360" w:lineRule="auto"/>
              <w:rPr>
                <w:rFonts w:asciiTheme="minorEastAsia" w:hAnsiTheme="minorEastAsia" w:eastAsiaTheme="minorEastAsia" w:cstheme="minorEastAsia"/>
                <w:color w:val="auto"/>
                <w:kern w:val="0"/>
                <w:sz w:val="24"/>
              </w:rPr>
            </w:pPr>
          </w:p>
        </w:tc>
      </w:tr>
    </w:tbl>
    <w:p w14:paraId="481821FA">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4A19E7EC">
      <w:pPr>
        <w:shd w:val="clear"/>
        <w:spacing w:line="360" w:lineRule="auto"/>
        <w:ind w:firstLine="480"/>
        <w:rPr>
          <w:rFonts w:asciiTheme="minorEastAsia" w:hAnsiTheme="minorEastAsia" w:eastAsiaTheme="minorEastAsia" w:cstheme="minorEastAsia"/>
          <w:color w:val="auto"/>
          <w:kern w:val="0"/>
          <w:sz w:val="24"/>
        </w:rPr>
      </w:pPr>
    </w:p>
    <w:p w14:paraId="31B4CD30">
      <w:pPr>
        <w:shd w:val="clear"/>
        <w:spacing w:line="360" w:lineRule="auto"/>
        <w:ind w:firstLine="480"/>
        <w:rPr>
          <w:rFonts w:asciiTheme="minorEastAsia" w:hAnsiTheme="minorEastAsia" w:eastAsiaTheme="minorEastAsia" w:cstheme="minorEastAsia"/>
          <w:color w:val="auto"/>
          <w:kern w:val="0"/>
          <w:sz w:val="24"/>
        </w:rPr>
      </w:pPr>
    </w:p>
    <w:p w14:paraId="0C27015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CE0186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37AB02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0356D5B">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4AE29298">
      <w:pPr>
        <w:shd w:val="clear"/>
        <w:snapToGrid w:val="0"/>
        <w:spacing w:line="360" w:lineRule="auto"/>
        <w:ind w:left="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十一、采购供应商廉洁自律承诺书</w:t>
      </w:r>
    </w:p>
    <w:p w14:paraId="67351C71">
      <w:pPr>
        <w:shd w:val="clear"/>
        <w:snapToGrid w:val="0"/>
        <w:spacing w:line="360" w:lineRule="auto"/>
        <w:ind w:firstLine="480"/>
        <w:rPr>
          <w:rFonts w:asciiTheme="minorEastAsia" w:hAnsiTheme="minorEastAsia" w:eastAsiaTheme="minorEastAsia" w:cstheme="minorEastAsia"/>
          <w:color w:val="auto"/>
          <w:sz w:val="24"/>
        </w:rPr>
      </w:pPr>
    </w:p>
    <w:p w14:paraId="066EB22A">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2AB4B32E">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0EC0C369">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57FA12A7">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1D42B8F0">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7F28AA3F">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4AB79D78">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4FB23A12">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0DA669A2">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13A79F07">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6F19910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7F9648D9">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5DB674D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872191C">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5E4A0C68">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90C4987">
      <w:pPr>
        <w:shd w:val="clear"/>
        <w:spacing w:line="360" w:lineRule="auto"/>
        <w:ind w:left="4620" w:leftChars="2200" w:firstLine="480"/>
        <w:rPr>
          <w:rFonts w:asciiTheme="minorEastAsia" w:hAnsiTheme="minorEastAsia" w:eastAsiaTheme="minorEastAsia" w:cstheme="minorEastAsia"/>
          <w:color w:val="auto"/>
          <w:sz w:val="24"/>
        </w:rPr>
      </w:pPr>
    </w:p>
    <w:p w14:paraId="03B2A6D8">
      <w:pPr>
        <w:shd w:val="clear"/>
        <w:spacing w:line="360" w:lineRule="auto"/>
        <w:ind w:firstLine="482"/>
        <w:jc w:val="center"/>
        <w:rPr>
          <w:rFonts w:asciiTheme="minorEastAsia" w:hAnsiTheme="minorEastAsia" w:eastAsiaTheme="minorEastAsia" w:cstheme="minorEastAsia"/>
          <w:b/>
          <w:bCs/>
          <w:color w:val="auto"/>
          <w:sz w:val="24"/>
        </w:rPr>
      </w:pPr>
    </w:p>
    <w:p w14:paraId="1F556436">
      <w:pPr>
        <w:shd w:val="clear"/>
        <w:spacing w:line="360" w:lineRule="auto"/>
        <w:ind w:firstLine="482"/>
        <w:jc w:val="center"/>
        <w:rPr>
          <w:rFonts w:asciiTheme="minorEastAsia" w:hAnsiTheme="minorEastAsia" w:eastAsiaTheme="minorEastAsia" w:cstheme="minorEastAsia"/>
          <w:b/>
          <w:bCs/>
          <w:color w:val="auto"/>
          <w:sz w:val="24"/>
        </w:rPr>
        <w:sectPr>
          <w:pgSz w:w="11906" w:h="16838"/>
          <w:pgMar w:top="1276" w:right="1418" w:bottom="1247" w:left="1418" w:header="851" w:footer="992" w:gutter="0"/>
          <w:pgNumType w:fmt="decimal"/>
          <w:cols w:space="720" w:num="1"/>
          <w:titlePg/>
          <w:docGrid w:linePitch="312" w:charSpace="0"/>
        </w:sectPr>
      </w:pPr>
    </w:p>
    <w:p w14:paraId="7FA0779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4728D73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5E6D70D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0B2EDF10">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5248834D">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0311B7EC">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响应报价明细表；</w:t>
      </w:r>
    </w:p>
    <w:p w14:paraId="7908F9AB">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中小企业声明函（如有）；</w:t>
      </w:r>
    </w:p>
    <w:p w14:paraId="51EB7BA0">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残疾人福利性单位声明函（如有）；</w:t>
      </w:r>
    </w:p>
    <w:p w14:paraId="2FE3F894">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监狱企业的证明文件（如有）；</w:t>
      </w:r>
    </w:p>
    <w:p w14:paraId="1945863F">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6采购统计基础信息表；</w:t>
      </w:r>
    </w:p>
    <w:p w14:paraId="46FB0D7C">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其他资料（如有）。</w:t>
      </w:r>
    </w:p>
    <w:p w14:paraId="77AA8396">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07E7567F">
      <w:pPr>
        <w:pStyle w:val="70"/>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0DC03106">
      <w:pPr>
        <w:pStyle w:val="70"/>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17AD59B3">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5A75FD2D">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48"/>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3300"/>
        <w:gridCol w:w="2025"/>
      </w:tblGrid>
      <w:tr w14:paraId="34A7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pct"/>
          </w:tcPr>
          <w:p w14:paraId="33EE717E">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936" w:type="pct"/>
          </w:tcPr>
          <w:p w14:paraId="58AD92FD">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188" w:type="pct"/>
          </w:tcPr>
          <w:p w14:paraId="50AEB9EE">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6281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875" w:type="pct"/>
            <w:vAlign w:val="center"/>
          </w:tcPr>
          <w:p w14:paraId="69F7BD28">
            <w:pPr>
              <w:shd w:val="clear"/>
              <w:spacing w:line="360" w:lineRule="auto"/>
              <w:rPr>
                <w:rFonts w:ascii="宋体" w:hAnsi="宋体" w:cs="宋体"/>
                <w:color w:val="auto"/>
                <w:kern w:val="1"/>
              </w:rPr>
            </w:pPr>
            <w:r>
              <w:rPr>
                <w:rFonts w:hint="eastAsia" w:ascii="宋体" w:hAnsi="宋体" w:cs="宋体"/>
                <w:bCs/>
                <w:color w:val="auto"/>
                <w:szCs w:val="21"/>
              </w:rPr>
              <w:t>奉化区印家坑小微产业园外围配套工程-奉化区尚田街道印家坑村道“白改黑”及新建污水管工程项目</w:t>
            </w:r>
          </w:p>
        </w:tc>
        <w:tc>
          <w:tcPr>
            <w:tcW w:w="1936" w:type="pct"/>
            <w:vAlign w:val="center"/>
          </w:tcPr>
          <w:p w14:paraId="68403D8A">
            <w:pPr>
              <w:shd w:val="clear"/>
              <w:spacing w:line="360" w:lineRule="auto"/>
              <w:jc w:val="center"/>
              <w:rPr>
                <w:rFonts w:ascii="宋体" w:hAnsi="宋体" w:cs="宋体"/>
                <w:color w:val="auto"/>
                <w:kern w:val="1"/>
              </w:rPr>
            </w:pPr>
            <w:r>
              <w:rPr>
                <w:rFonts w:hint="eastAsia" w:ascii="宋体" w:hAnsi="宋体" w:cs="宋体"/>
                <w:color w:val="auto"/>
                <w:kern w:val="1"/>
              </w:rPr>
              <w:t>奉化区印家坑小微产业园外围配套工程-奉化区尚田街道印家坑村道“白改黑”及新建污水管工程</w:t>
            </w:r>
          </w:p>
        </w:tc>
        <w:tc>
          <w:tcPr>
            <w:tcW w:w="1188" w:type="pct"/>
            <w:vAlign w:val="center"/>
          </w:tcPr>
          <w:p w14:paraId="217FAB44">
            <w:pPr>
              <w:shd w:val="clear"/>
              <w:spacing w:line="360" w:lineRule="auto"/>
              <w:rPr>
                <w:rFonts w:ascii="宋体" w:hAnsi="宋体"/>
                <w:color w:val="auto"/>
                <w:sz w:val="24"/>
              </w:rPr>
            </w:pPr>
            <w:r>
              <w:rPr>
                <w:rFonts w:hint="eastAsia" w:ascii="宋体" w:hAnsi="宋体"/>
                <w:b/>
                <w:color w:val="auto"/>
                <w:sz w:val="24"/>
              </w:rPr>
              <w:t>综合折扣</w:t>
            </w:r>
            <w:r>
              <w:rPr>
                <w:rFonts w:hint="eastAsia" w:ascii="宋体" w:hAnsi="宋体"/>
                <w:b/>
                <w:color w:val="auto"/>
                <w:sz w:val="24"/>
                <w:u w:val="single"/>
              </w:rPr>
              <w:t xml:space="preserve">     </w:t>
            </w:r>
            <w:r>
              <w:rPr>
                <w:rFonts w:hint="eastAsia" w:ascii="宋体" w:hAnsi="宋体"/>
                <w:b/>
                <w:color w:val="auto"/>
                <w:sz w:val="24"/>
              </w:rPr>
              <w:t>%</w:t>
            </w:r>
          </w:p>
        </w:tc>
      </w:tr>
    </w:tbl>
    <w:p w14:paraId="6B59ACD2">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磋商报价折扣以“%”的形式填写。</w:t>
      </w:r>
      <w:r>
        <w:rPr>
          <w:rFonts w:hint="eastAsia"/>
          <w:b/>
          <w:color w:val="auto"/>
          <w:sz w:val="24"/>
          <w:u w:val="single"/>
        </w:rPr>
        <w:t>本次项目设有最高折扣（9</w:t>
      </w:r>
      <w:r>
        <w:rPr>
          <w:rFonts w:hint="eastAsia"/>
          <w:b/>
          <w:color w:val="auto"/>
          <w:sz w:val="24"/>
          <w:u w:val="single"/>
          <w:lang w:val="en-US" w:eastAsia="zh-CN"/>
        </w:rPr>
        <w:t>0</w:t>
      </w:r>
      <w:bookmarkStart w:id="513" w:name="_GoBack"/>
      <w:bookmarkEnd w:id="513"/>
      <w:r>
        <w:rPr>
          <w:rFonts w:hint="eastAsia"/>
          <w:b/>
          <w:color w:val="auto"/>
          <w:sz w:val="24"/>
          <w:u w:val="single"/>
        </w:rPr>
        <w:t>%），未按折扣进行报价或超过最高综合折扣进行报价的磋商响应文件作无效处理。</w:t>
      </w:r>
    </w:p>
    <w:p w14:paraId="4D754339">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650F2ED1">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14:paraId="719B6596">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14:paraId="64A20257">
      <w:pPr>
        <w:shd w:val="clear"/>
        <w:spacing w:line="360" w:lineRule="auto"/>
        <w:ind w:firstLine="480"/>
        <w:rPr>
          <w:rFonts w:asciiTheme="minorEastAsia" w:hAnsiTheme="minorEastAsia" w:eastAsiaTheme="minorEastAsia" w:cstheme="minorEastAsia"/>
          <w:color w:val="auto"/>
          <w:sz w:val="24"/>
        </w:rPr>
      </w:pPr>
    </w:p>
    <w:p w14:paraId="7333913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1E7126FB">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7CF7162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25A77095">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2C160E24">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5371B5CC">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092000C">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6235F16D">
      <w:pPr>
        <w:shd w:val="clear"/>
        <w:spacing w:line="360" w:lineRule="auto"/>
        <w:rPr>
          <w:rFonts w:asciiTheme="minorEastAsia" w:hAnsiTheme="minorEastAsia" w:eastAsiaTheme="minorEastAsia" w:cstheme="minorEastAsia"/>
          <w:color w:val="auto"/>
        </w:rPr>
      </w:pPr>
    </w:p>
    <w:p w14:paraId="4C1B79B6">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奉化区印家坑小微产业园外围配套工程-奉化区尚田街道印家坑村道“白改黑”及新建污水管工程项目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5CCF8E48">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奉化区印家坑小微产业园外围配套工程-奉化区尚田街道印家坑村道“白改黑”及新建污水管工程项目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6613CD1F">
      <w:pPr>
        <w:shd w:val="clear"/>
        <w:spacing w:line="360" w:lineRule="auto"/>
        <w:ind w:firstLine="480"/>
        <w:rPr>
          <w:rFonts w:asciiTheme="minorEastAsia" w:hAnsiTheme="minorEastAsia" w:eastAsiaTheme="minorEastAsia" w:cstheme="minorEastAsia"/>
          <w:color w:val="auto"/>
          <w:sz w:val="24"/>
        </w:rPr>
      </w:pPr>
    </w:p>
    <w:p w14:paraId="448614AF">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32BE1393">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0E03C6E9">
      <w:pPr>
        <w:shd w:val="clear"/>
        <w:spacing w:line="360" w:lineRule="auto"/>
        <w:ind w:right="1760" w:firstLine="480"/>
        <w:jc w:val="right"/>
        <w:rPr>
          <w:rFonts w:asciiTheme="minorEastAsia" w:hAnsiTheme="minorEastAsia" w:eastAsiaTheme="minorEastAsia" w:cstheme="minorEastAsia"/>
          <w:color w:val="auto"/>
          <w:sz w:val="24"/>
        </w:rPr>
      </w:pPr>
    </w:p>
    <w:p w14:paraId="32B78E21">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0B92B5D2">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0B94538F">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4277E0FA">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48"/>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466632F6">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7B807334">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5FA21583">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F9389F0">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039F1E59">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78011C95">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19279136">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43378619">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5A3ABE80">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09DA95F3">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5C6A2E6C">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5078A29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0074F7D0">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0909C4DA">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63EB29C5">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6126C118">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3C689695">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0712C0FC">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0137EC00">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48329475">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319AA036">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7604088C">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065DE2E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685513">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467DC2C2">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37CC0CE3">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2E3C384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4539294">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091300D6">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09FC4FC5">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D161550">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62EA4160">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4A886134">
            <w:pPr>
              <w:shd w:val="clear"/>
              <w:rPr>
                <w:rFonts w:ascii="宋体" w:hAnsi="宋体" w:cs="宋体"/>
                <w:color w:val="auto"/>
                <w:kern w:val="0"/>
                <w:sz w:val="20"/>
              </w:rPr>
            </w:pPr>
            <w:r>
              <w:rPr>
                <w:rFonts w:hint="eastAsia" w:ascii="宋体" w:hAnsi="宋体" w:cs="宋体"/>
                <w:color w:val="auto"/>
                <w:kern w:val="0"/>
                <w:sz w:val="20"/>
              </w:rPr>
              <w:t>　</w:t>
            </w:r>
          </w:p>
        </w:tc>
      </w:tr>
      <w:tr w14:paraId="3B2956D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63DCC43">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48C7D945">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5DAF774B">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2E33C86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9E56EC9">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7F89D610">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3625E4E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F5EF17A">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1EBAB568">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69C42015">
            <w:pPr>
              <w:shd w:val="clear"/>
              <w:rPr>
                <w:rFonts w:ascii="宋体" w:hAnsi="宋体" w:cs="宋体"/>
                <w:color w:val="auto"/>
                <w:kern w:val="0"/>
                <w:sz w:val="20"/>
              </w:rPr>
            </w:pPr>
            <w:r>
              <w:rPr>
                <w:rFonts w:hint="eastAsia" w:ascii="宋体" w:hAnsi="宋体" w:cs="宋体"/>
                <w:color w:val="auto"/>
                <w:kern w:val="0"/>
                <w:sz w:val="20"/>
              </w:rPr>
              <w:t>　</w:t>
            </w:r>
          </w:p>
        </w:tc>
      </w:tr>
      <w:tr w14:paraId="6F6870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3F19472">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1ED56D7A">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4C032592">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1D62602F">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078ADEEB">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0B1B1A76">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0BCA76E6">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741078B3">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AE711AC">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432BADCE">
            <w:pPr>
              <w:shd w:val="clear"/>
              <w:rPr>
                <w:rFonts w:ascii="宋体" w:hAnsi="宋体" w:cs="宋体"/>
                <w:color w:val="auto"/>
                <w:kern w:val="0"/>
                <w:sz w:val="20"/>
              </w:rPr>
            </w:pPr>
            <w:r>
              <w:rPr>
                <w:rFonts w:hint="eastAsia" w:ascii="宋体" w:hAnsi="宋体" w:cs="宋体"/>
                <w:color w:val="auto"/>
                <w:kern w:val="0"/>
                <w:sz w:val="20"/>
              </w:rPr>
              <w:t>Z＜300</w:t>
            </w:r>
          </w:p>
        </w:tc>
      </w:tr>
      <w:tr w14:paraId="697A0C8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BDFAE4D">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46A17258">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39C1352F">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29388D93">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3BC3873E">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22ADBD0C">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1AC972E7">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E85A862">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0E7D478D">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550D8BC0">
            <w:pPr>
              <w:shd w:val="clear"/>
              <w:rPr>
                <w:rFonts w:ascii="宋体" w:hAnsi="宋体" w:cs="宋体"/>
                <w:color w:val="auto"/>
                <w:kern w:val="0"/>
                <w:sz w:val="20"/>
              </w:rPr>
            </w:pPr>
            <w:r>
              <w:rPr>
                <w:rFonts w:hint="eastAsia" w:ascii="宋体" w:hAnsi="宋体" w:cs="宋体"/>
                <w:color w:val="auto"/>
                <w:kern w:val="0"/>
                <w:sz w:val="20"/>
              </w:rPr>
              <w:t>　</w:t>
            </w:r>
          </w:p>
        </w:tc>
      </w:tr>
      <w:tr w14:paraId="06E4FA7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D800034">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65E0139F">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201C109B">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6629018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CE08ECC">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7318E384">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648D2692">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4F5FD07">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F85F79B">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0FC9AC4D">
            <w:pPr>
              <w:shd w:val="clear"/>
              <w:rPr>
                <w:rFonts w:ascii="宋体" w:hAnsi="宋体" w:cs="宋体"/>
                <w:color w:val="auto"/>
                <w:kern w:val="0"/>
                <w:sz w:val="20"/>
              </w:rPr>
            </w:pPr>
            <w:r>
              <w:rPr>
                <w:rFonts w:hint="eastAsia" w:ascii="宋体" w:hAnsi="宋体" w:cs="宋体"/>
                <w:color w:val="auto"/>
                <w:kern w:val="0"/>
                <w:sz w:val="20"/>
              </w:rPr>
              <w:t>　</w:t>
            </w:r>
          </w:p>
        </w:tc>
      </w:tr>
      <w:tr w14:paraId="49473BE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139FD0">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5B301D47">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3E8B9EF7">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465E932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7CF65D0">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4CBDFB08">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546014D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E05E72B">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3FE477B">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033EAA27">
            <w:pPr>
              <w:shd w:val="clear"/>
              <w:rPr>
                <w:rFonts w:ascii="宋体" w:hAnsi="宋体" w:cs="宋体"/>
                <w:color w:val="auto"/>
                <w:kern w:val="0"/>
                <w:sz w:val="20"/>
              </w:rPr>
            </w:pPr>
            <w:r>
              <w:rPr>
                <w:rFonts w:hint="eastAsia" w:ascii="宋体" w:hAnsi="宋体" w:cs="宋体"/>
                <w:color w:val="auto"/>
                <w:kern w:val="0"/>
                <w:sz w:val="20"/>
              </w:rPr>
              <w:t>　</w:t>
            </w:r>
          </w:p>
        </w:tc>
      </w:tr>
      <w:tr w14:paraId="3B1F3AC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AD7694">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5107B56E">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01DA4B01">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0AD94EFC">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103CB04">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55984C1C">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35335D5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72A540F">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0A24935B">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609F0FC3">
            <w:pPr>
              <w:shd w:val="clear"/>
              <w:rPr>
                <w:rFonts w:ascii="宋体" w:hAnsi="宋体" w:cs="宋体"/>
                <w:color w:val="auto"/>
                <w:kern w:val="0"/>
                <w:sz w:val="20"/>
              </w:rPr>
            </w:pPr>
            <w:r>
              <w:rPr>
                <w:rFonts w:hint="eastAsia" w:ascii="宋体" w:hAnsi="宋体" w:cs="宋体"/>
                <w:color w:val="auto"/>
                <w:kern w:val="0"/>
                <w:sz w:val="20"/>
              </w:rPr>
              <w:t>　</w:t>
            </w:r>
          </w:p>
        </w:tc>
      </w:tr>
      <w:tr w14:paraId="48348FE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AAC302">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5CCF0F01">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E890277">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24667888">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F0DBC8E">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57380F7">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26A07F8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FD262AD">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4EA4EA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31FBE1D">
            <w:pPr>
              <w:shd w:val="clear"/>
              <w:rPr>
                <w:rFonts w:ascii="宋体" w:hAnsi="宋体" w:cs="宋体"/>
                <w:color w:val="auto"/>
                <w:kern w:val="0"/>
                <w:sz w:val="20"/>
              </w:rPr>
            </w:pPr>
            <w:r>
              <w:rPr>
                <w:rFonts w:hint="eastAsia" w:ascii="宋体" w:hAnsi="宋体" w:cs="宋体"/>
                <w:color w:val="auto"/>
                <w:kern w:val="0"/>
                <w:sz w:val="20"/>
              </w:rPr>
              <w:t>　</w:t>
            </w:r>
          </w:p>
        </w:tc>
      </w:tr>
      <w:tr w14:paraId="6319E14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5633D53">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0266DB03">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30000B97">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14B42BF8">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7359D3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288D7E85">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6071372">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ADFA3CD">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70D597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D5ED15C">
            <w:pPr>
              <w:shd w:val="clear"/>
              <w:rPr>
                <w:rFonts w:ascii="宋体" w:hAnsi="宋体" w:cs="宋体"/>
                <w:color w:val="auto"/>
                <w:kern w:val="0"/>
                <w:sz w:val="20"/>
              </w:rPr>
            </w:pPr>
            <w:r>
              <w:rPr>
                <w:rFonts w:hint="eastAsia" w:ascii="宋体" w:hAnsi="宋体" w:cs="宋体"/>
                <w:color w:val="auto"/>
                <w:kern w:val="0"/>
                <w:sz w:val="20"/>
              </w:rPr>
              <w:t>　</w:t>
            </w:r>
          </w:p>
        </w:tc>
      </w:tr>
      <w:tr w14:paraId="77D2AC9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297A617">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43860DC9">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7FF9D13B">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0A028FBB">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661409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6E46300E">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75BFE081">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0119865">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45E5467">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03497A21">
            <w:pPr>
              <w:shd w:val="clear"/>
              <w:rPr>
                <w:rFonts w:ascii="宋体" w:hAnsi="宋体" w:cs="宋体"/>
                <w:color w:val="auto"/>
                <w:kern w:val="0"/>
                <w:sz w:val="20"/>
              </w:rPr>
            </w:pPr>
            <w:r>
              <w:rPr>
                <w:rFonts w:hint="eastAsia" w:ascii="宋体" w:hAnsi="宋体" w:cs="宋体"/>
                <w:color w:val="auto"/>
                <w:kern w:val="0"/>
                <w:sz w:val="20"/>
              </w:rPr>
              <w:t>　</w:t>
            </w:r>
          </w:p>
        </w:tc>
      </w:tr>
      <w:tr w14:paraId="34E7D4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DAD05BA">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0DC43087">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08ECEE0D">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2E636E0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0FD9455">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603AD97">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14860A3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93DC7F7">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4751F1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6752E563">
            <w:pPr>
              <w:shd w:val="clear"/>
              <w:rPr>
                <w:rFonts w:ascii="宋体" w:hAnsi="宋体" w:cs="宋体"/>
                <w:color w:val="auto"/>
                <w:kern w:val="0"/>
                <w:sz w:val="20"/>
              </w:rPr>
            </w:pPr>
            <w:r>
              <w:rPr>
                <w:rFonts w:hint="eastAsia" w:ascii="宋体" w:hAnsi="宋体" w:cs="宋体"/>
                <w:color w:val="auto"/>
                <w:kern w:val="0"/>
                <w:sz w:val="20"/>
              </w:rPr>
              <w:t>　</w:t>
            </w:r>
          </w:p>
        </w:tc>
      </w:tr>
      <w:tr w14:paraId="6D10EB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3D72A0">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71FABE16">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C60624F">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20673138">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E9CB4E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12E6C470">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2DD9609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2ECD3AF">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E6F2E03">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35F88350">
            <w:pPr>
              <w:shd w:val="clear"/>
              <w:rPr>
                <w:rFonts w:ascii="宋体" w:hAnsi="宋体" w:cs="宋体"/>
                <w:color w:val="auto"/>
                <w:kern w:val="0"/>
                <w:sz w:val="20"/>
              </w:rPr>
            </w:pPr>
            <w:r>
              <w:rPr>
                <w:rFonts w:hint="eastAsia" w:ascii="宋体" w:hAnsi="宋体" w:cs="宋体"/>
                <w:color w:val="auto"/>
                <w:kern w:val="0"/>
                <w:sz w:val="20"/>
              </w:rPr>
              <w:t>　</w:t>
            </w:r>
          </w:p>
        </w:tc>
      </w:tr>
      <w:tr w14:paraId="4B64E68E">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10B7F3B5">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5279DEDD">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2CB5320A">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50C06AB7">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5F6FBDA6">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21201DE">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71A8501B">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33B6B909">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46C9554F">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62AE549D">
            <w:pPr>
              <w:shd w:val="clear"/>
              <w:rPr>
                <w:rFonts w:ascii="宋体" w:hAnsi="宋体" w:cs="宋体"/>
                <w:color w:val="auto"/>
                <w:kern w:val="0"/>
                <w:sz w:val="20"/>
              </w:rPr>
            </w:pPr>
            <w:r>
              <w:rPr>
                <w:rFonts w:hint="eastAsia" w:ascii="宋体" w:hAnsi="宋体" w:cs="宋体"/>
                <w:color w:val="auto"/>
                <w:kern w:val="0"/>
                <w:sz w:val="20"/>
              </w:rPr>
              <w:t>Z＜2000</w:t>
            </w:r>
          </w:p>
        </w:tc>
      </w:tr>
      <w:tr w14:paraId="38C6CC2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CD4868F">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395A4145">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E6F0FB1">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4EE970C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C339C70">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127A401D">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3FF3B51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E8EC52D">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15DD97A1">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11758A7A">
            <w:pPr>
              <w:shd w:val="clear"/>
              <w:rPr>
                <w:rFonts w:ascii="宋体" w:hAnsi="宋体" w:cs="宋体"/>
                <w:color w:val="auto"/>
                <w:kern w:val="0"/>
                <w:sz w:val="20"/>
              </w:rPr>
            </w:pPr>
            <w:r>
              <w:rPr>
                <w:rFonts w:hint="eastAsia" w:ascii="宋体" w:hAnsi="宋体" w:cs="宋体"/>
                <w:color w:val="auto"/>
                <w:kern w:val="0"/>
                <w:sz w:val="20"/>
              </w:rPr>
              <w:t>　</w:t>
            </w:r>
          </w:p>
        </w:tc>
      </w:tr>
      <w:tr w14:paraId="074EB25B">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7E013AA4">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5EEA4FDA">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743A42B">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5288062A">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2E03CE4F">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230B9FB">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D9F4463">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56289C3B">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C64B737">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331C33E9">
            <w:pPr>
              <w:shd w:val="clear"/>
              <w:rPr>
                <w:rFonts w:ascii="宋体" w:hAnsi="宋体" w:cs="宋体"/>
                <w:color w:val="auto"/>
                <w:kern w:val="0"/>
                <w:sz w:val="20"/>
              </w:rPr>
            </w:pPr>
            <w:r>
              <w:rPr>
                <w:rFonts w:hint="eastAsia" w:ascii="宋体" w:hAnsi="宋体" w:cs="宋体"/>
                <w:color w:val="auto"/>
                <w:kern w:val="0"/>
                <w:sz w:val="20"/>
              </w:rPr>
              <w:t>Z＜100</w:t>
            </w:r>
          </w:p>
        </w:tc>
      </w:tr>
      <w:tr w14:paraId="6064C1D0">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64DB3BE3">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5E1B4EF5">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42C7185F">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25CE1171">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2A87024C">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3786C78A">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4BF058F3">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7F85648F">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7E378928">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1D9C71BC">
            <w:pPr>
              <w:shd w:val="clear"/>
              <w:rPr>
                <w:rFonts w:ascii="宋体" w:hAnsi="宋体" w:cs="宋体"/>
                <w:color w:val="auto"/>
                <w:kern w:val="0"/>
                <w:sz w:val="20"/>
              </w:rPr>
            </w:pPr>
            <w:r>
              <w:rPr>
                <w:rFonts w:hint="eastAsia" w:ascii="宋体" w:hAnsi="宋体" w:cs="宋体"/>
                <w:color w:val="auto"/>
                <w:kern w:val="0"/>
                <w:sz w:val="20"/>
              </w:rPr>
              <w:t>　</w:t>
            </w:r>
          </w:p>
        </w:tc>
      </w:tr>
    </w:tbl>
    <w:p w14:paraId="58445BF2">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pgNumType w:fmt="decimal"/>
          <w:cols w:space="425" w:num="1"/>
          <w:docGrid w:type="lines" w:linePitch="312" w:charSpace="0"/>
        </w:sectPr>
      </w:pPr>
    </w:p>
    <w:p w14:paraId="277D0735">
      <w:pPr>
        <w:shd w:val="clear"/>
        <w:spacing w:line="360" w:lineRule="auto"/>
        <w:ind w:right="-283" w:firstLine="480"/>
        <w:rPr>
          <w:rFonts w:asciiTheme="minorEastAsia" w:hAnsiTheme="minorEastAsia" w:eastAsiaTheme="minorEastAsia" w:cstheme="minorEastAsia"/>
          <w:color w:val="auto"/>
          <w:sz w:val="24"/>
        </w:rPr>
      </w:pPr>
    </w:p>
    <w:p w14:paraId="52C3DDCA">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四、残疾人福利性单位声明函</w:t>
      </w:r>
    </w:p>
    <w:p w14:paraId="0A750F6D">
      <w:pPr>
        <w:shd w:val="clear"/>
        <w:spacing w:line="360" w:lineRule="auto"/>
        <w:ind w:firstLine="626"/>
        <w:rPr>
          <w:rFonts w:asciiTheme="minorEastAsia" w:hAnsiTheme="minorEastAsia" w:eastAsiaTheme="minorEastAsia" w:cstheme="minorEastAsia"/>
          <w:b/>
          <w:color w:val="auto"/>
          <w:spacing w:val="6"/>
          <w:sz w:val="30"/>
          <w:szCs w:val="30"/>
        </w:rPr>
      </w:pPr>
    </w:p>
    <w:p w14:paraId="41FD1A9C">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BA738">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26D2F03F">
      <w:pPr>
        <w:shd w:val="clear"/>
        <w:spacing w:line="360" w:lineRule="auto"/>
        <w:ind w:firstLine="480" w:firstLineChars="200"/>
        <w:rPr>
          <w:rFonts w:asciiTheme="minorEastAsia" w:hAnsiTheme="minorEastAsia" w:eastAsiaTheme="minorEastAsia" w:cstheme="minorEastAsia"/>
          <w:color w:val="auto"/>
          <w:sz w:val="24"/>
        </w:rPr>
      </w:pPr>
    </w:p>
    <w:p w14:paraId="3840A71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3721B84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D6E30A2">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2F62FA8">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2D8E65B">
      <w:pPr>
        <w:shd w:val="clear"/>
        <w:spacing w:line="360" w:lineRule="auto"/>
        <w:ind w:firstLine="643" w:firstLineChars="200"/>
        <w:rPr>
          <w:rFonts w:asciiTheme="minorEastAsia" w:hAnsiTheme="minorEastAsia" w:eastAsiaTheme="minorEastAsia" w:cstheme="minorEastAsia"/>
          <w:b/>
          <w:color w:val="auto"/>
          <w:sz w:val="32"/>
          <w:szCs w:val="32"/>
        </w:rPr>
      </w:pPr>
    </w:p>
    <w:p w14:paraId="48225562">
      <w:pPr>
        <w:shd w:val="clear"/>
        <w:spacing w:line="360" w:lineRule="auto"/>
        <w:ind w:firstLine="643"/>
        <w:rPr>
          <w:rFonts w:asciiTheme="minorEastAsia" w:hAnsiTheme="minorEastAsia" w:eastAsiaTheme="minorEastAsia" w:cstheme="minorEastAsia"/>
          <w:b/>
          <w:color w:val="auto"/>
          <w:sz w:val="32"/>
          <w:szCs w:val="32"/>
        </w:rPr>
      </w:pPr>
    </w:p>
    <w:p w14:paraId="4C7A5858">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1BD29A26">
      <w:pPr>
        <w:pStyle w:val="60"/>
        <w:shd w:val="clear"/>
        <w:spacing w:line="360" w:lineRule="auto"/>
        <w:ind w:firstLine="0" w:firstLineChars="0"/>
        <w:rPr>
          <w:rFonts w:asciiTheme="minorEastAsia" w:hAnsiTheme="minorEastAsia" w:eastAsiaTheme="minorEastAsia" w:cstheme="minorEastAsia"/>
          <w:color w:val="auto"/>
        </w:rPr>
      </w:pPr>
    </w:p>
    <w:tbl>
      <w:tblPr>
        <w:tblStyle w:val="48"/>
        <w:tblW w:w="8537" w:type="dxa"/>
        <w:jc w:val="center"/>
        <w:tblLayout w:type="fixed"/>
        <w:tblCellMar>
          <w:top w:w="0" w:type="dxa"/>
          <w:left w:w="108" w:type="dxa"/>
          <w:bottom w:w="0" w:type="dxa"/>
          <w:right w:w="108" w:type="dxa"/>
        </w:tblCellMar>
      </w:tblPr>
      <w:tblGrid>
        <w:gridCol w:w="4998"/>
        <w:gridCol w:w="3539"/>
      </w:tblGrid>
      <w:tr w14:paraId="2220A09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941231">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1E151633">
            <w:pPr>
              <w:shd w:val="clear"/>
              <w:spacing w:line="360" w:lineRule="auto"/>
              <w:rPr>
                <w:rFonts w:asciiTheme="minorEastAsia" w:hAnsiTheme="minorEastAsia" w:eastAsiaTheme="minorEastAsia" w:cstheme="minorEastAsia"/>
                <w:color w:val="auto"/>
              </w:rPr>
            </w:pPr>
          </w:p>
        </w:tc>
      </w:tr>
      <w:tr w14:paraId="1E881B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A1A4B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0B5EE63F">
            <w:pPr>
              <w:shd w:val="clear"/>
              <w:spacing w:line="360" w:lineRule="auto"/>
              <w:rPr>
                <w:rFonts w:asciiTheme="minorEastAsia" w:hAnsiTheme="minorEastAsia" w:eastAsiaTheme="minorEastAsia" w:cstheme="minorEastAsia"/>
                <w:color w:val="auto"/>
              </w:rPr>
            </w:pPr>
          </w:p>
        </w:tc>
      </w:tr>
      <w:tr w14:paraId="5A462B3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6E2CB7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36690085">
            <w:pPr>
              <w:shd w:val="clear"/>
              <w:spacing w:line="360" w:lineRule="auto"/>
              <w:rPr>
                <w:rFonts w:asciiTheme="minorEastAsia" w:hAnsiTheme="minorEastAsia" w:eastAsiaTheme="minorEastAsia" w:cstheme="minorEastAsia"/>
                <w:color w:val="auto"/>
              </w:rPr>
            </w:pPr>
          </w:p>
        </w:tc>
      </w:tr>
      <w:tr w14:paraId="0BBDA75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55DD161">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61FED2FB">
            <w:pPr>
              <w:shd w:val="clear"/>
              <w:spacing w:line="360" w:lineRule="auto"/>
              <w:rPr>
                <w:rFonts w:asciiTheme="minorEastAsia" w:hAnsiTheme="minorEastAsia" w:eastAsiaTheme="minorEastAsia" w:cstheme="minorEastAsia"/>
                <w:color w:val="auto"/>
              </w:rPr>
            </w:pPr>
          </w:p>
        </w:tc>
      </w:tr>
      <w:tr w14:paraId="40E137F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870916">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AEF867A">
            <w:pPr>
              <w:shd w:val="clear"/>
              <w:spacing w:line="360" w:lineRule="auto"/>
              <w:rPr>
                <w:rFonts w:asciiTheme="minorEastAsia" w:hAnsiTheme="minorEastAsia" w:eastAsiaTheme="minorEastAsia" w:cstheme="minorEastAsia"/>
                <w:color w:val="auto"/>
              </w:rPr>
            </w:pPr>
          </w:p>
        </w:tc>
      </w:tr>
      <w:tr w14:paraId="5BA5FB2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DB92776">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0AE34EA8">
            <w:pPr>
              <w:shd w:val="clear"/>
              <w:spacing w:line="360" w:lineRule="auto"/>
              <w:rPr>
                <w:rFonts w:asciiTheme="minorEastAsia" w:hAnsiTheme="minorEastAsia" w:eastAsiaTheme="minorEastAsia" w:cstheme="minorEastAsia"/>
                <w:color w:val="auto"/>
              </w:rPr>
            </w:pPr>
          </w:p>
        </w:tc>
      </w:tr>
      <w:tr w14:paraId="2CB8229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0B280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C7DC645">
            <w:pPr>
              <w:shd w:val="clear"/>
              <w:spacing w:line="360" w:lineRule="auto"/>
              <w:rPr>
                <w:rFonts w:asciiTheme="minorEastAsia" w:hAnsiTheme="minorEastAsia" w:eastAsiaTheme="minorEastAsia" w:cstheme="minorEastAsia"/>
                <w:color w:val="auto"/>
              </w:rPr>
            </w:pPr>
          </w:p>
        </w:tc>
      </w:tr>
      <w:tr w14:paraId="73CEDC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5DA9706">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59F58A5">
            <w:pPr>
              <w:shd w:val="clear"/>
              <w:spacing w:line="360" w:lineRule="auto"/>
              <w:rPr>
                <w:rFonts w:asciiTheme="minorEastAsia" w:hAnsiTheme="minorEastAsia" w:eastAsiaTheme="minorEastAsia" w:cstheme="minorEastAsia"/>
                <w:color w:val="auto"/>
              </w:rPr>
            </w:pPr>
          </w:p>
        </w:tc>
      </w:tr>
      <w:tr w14:paraId="6909988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440EB7">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16A05E0">
            <w:pPr>
              <w:shd w:val="clear"/>
              <w:spacing w:line="360" w:lineRule="auto"/>
              <w:rPr>
                <w:rFonts w:asciiTheme="minorEastAsia" w:hAnsiTheme="minorEastAsia" w:eastAsiaTheme="minorEastAsia" w:cstheme="minorEastAsia"/>
                <w:color w:val="auto"/>
              </w:rPr>
            </w:pPr>
          </w:p>
        </w:tc>
      </w:tr>
      <w:tr w14:paraId="3B59A70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274B5E0">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7BA0203">
            <w:pPr>
              <w:shd w:val="clear"/>
              <w:spacing w:line="360" w:lineRule="auto"/>
              <w:rPr>
                <w:rFonts w:asciiTheme="minorEastAsia" w:hAnsiTheme="minorEastAsia" w:eastAsiaTheme="minorEastAsia" w:cstheme="minorEastAsia"/>
                <w:color w:val="auto"/>
              </w:rPr>
            </w:pPr>
          </w:p>
        </w:tc>
      </w:tr>
    </w:tbl>
    <w:p w14:paraId="5D590169">
      <w:pPr>
        <w:shd w:val="clear"/>
        <w:adjustRightInd w:val="0"/>
        <w:spacing w:line="360" w:lineRule="auto"/>
        <w:ind w:firstLine="480"/>
        <w:rPr>
          <w:rFonts w:asciiTheme="minorEastAsia" w:hAnsiTheme="minorEastAsia" w:eastAsiaTheme="minorEastAsia" w:cstheme="minorEastAsia"/>
          <w:color w:val="auto"/>
          <w:sz w:val="24"/>
        </w:rPr>
      </w:pPr>
    </w:p>
    <w:p w14:paraId="46CB2AB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70463009">
      <w:pPr>
        <w:shd w:val="clear"/>
        <w:adjustRightInd w:val="0"/>
        <w:spacing w:line="360" w:lineRule="auto"/>
        <w:ind w:firstLine="480"/>
        <w:rPr>
          <w:rFonts w:asciiTheme="minorEastAsia" w:hAnsiTheme="minorEastAsia" w:eastAsiaTheme="minorEastAsia" w:cstheme="minorEastAsia"/>
          <w:color w:val="auto"/>
          <w:sz w:val="24"/>
        </w:rPr>
      </w:pPr>
    </w:p>
    <w:p w14:paraId="1F2ED1E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726312D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349BF0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99F1C2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方正书宋简体">
    <w:altName w:val="宋体"/>
    <w:panose1 w:val="00000000000000000000"/>
    <w:charset w:val="00"/>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martSimSu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细黑">
    <w:altName w:val="微软雅黑"/>
    <w:panose1 w:val="00000000000000000000"/>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EDF5">
    <w:pPr>
      <w:pStyle w:val="31"/>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63DFD2">
                <w:pPr>
                  <w:pStyle w:val="31"/>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DC87">
    <w:pPr>
      <w:pStyle w:val="31"/>
      <w:jc w:val="center"/>
      <w:rPr>
        <w:rFonts w:ascii="仿宋_GB2312" w:eastAsia="仿宋_GB2312"/>
      </w:rPr>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CB9D9C1">
                <w:pPr>
                  <w:pStyle w:val="31"/>
                </w:pPr>
                <w:r>
                  <w:fldChar w:fldCharType="begin"/>
                </w:r>
                <w:r>
                  <w:instrText xml:space="preserve"> PAGE  \* MERGEFORMAT </w:instrText>
                </w:r>
                <w:r>
                  <w:fldChar w:fldCharType="separate"/>
                </w:r>
                <w:r>
                  <w:t>33</w:t>
                </w:r>
                <w:r>
                  <w:fldChar w:fldCharType="end"/>
                </w:r>
              </w:p>
            </w:txbxContent>
          </v:textbox>
        </v:shape>
      </w:pict>
    </w:r>
  </w:p>
  <w:p w14:paraId="582E526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E98B">
    <w:pPr>
      <w:pStyle w:val="31"/>
      <w:jc w:val="center"/>
      <w:rPr>
        <w:rFonts w:ascii="仿宋_GB2312" w:eastAsia="仿宋_GB2312"/>
      </w:rPr>
    </w:pPr>
    <w:r>
      <w:rPr>
        <w:sz w:val="18"/>
      </w:rP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1DF2162">
                <w:pPr>
                  <w:pStyle w:val="31"/>
                </w:pPr>
                <w:r>
                  <w:fldChar w:fldCharType="begin"/>
                </w:r>
                <w:r>
                  <w:instrText xml:space="preserve"> PAGE  \* MERGEFORMAT </w:instrText>
                </w:r>
                <w:r>
                  <w:fldChar w:fldCharType="separate"/>
                </w:r>
                <w:r>
                  <w:t>32</w:t>
                </w:r>
                <w:r>
                  <w:fldChar w:fldCharType="end"/>
                </w:r>
              </w:p>
            </w:txbxContent>
          </v:textbox>
        </v:shape>
      </w:pict>
    </w:r>
  </w:p>
  <w:p w14:paraId="782DE52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A256">
    <w:pPr>
      <w:pStyle w:val="31"/>
      <w:framePr w:wrap="around" w:vAnchor="text" w:hAnchor="margin" w:xAlign="center" w:y="1"/>
      <w:rPr>
        <w:rStyle w:val="52"/>
      </w:rPr>
    </w:pPr>
    <w:r>
      <w:fldChar w:fldCharType="begin"/>
    </w:r>
    <w:r>
      <w:rPr>
        <w:rStyle w:val="52"/>
      </w:rPr>
      <w:instrText xml:space="preserve">PAGE  </w:instrText>
    </w:r>
    <w:r>
      <w:fldChar w:fldCharType="end"/>
    </w:r>
  </w:p>
  <w:p w14:paraId="37804E2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996C">
    <w:pPr>
      <w:jc w:val="center"/>
    </w:pPr>
    <w:r>
      <w:rPr>
        <w:sz w:val="21"/>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FE66D2D">
                <w:pPr>
                  <w:pStyle w:val="3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A8CA">
    <w:pPr>
      <w:pStyle w:val="31"/>
    </w:pPr>
    <w:r>
      <w:rPr>
        <w:sz w:val="18"/>
      </w:rP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A9FDE2D">
                <w:pPr>
                  <w:pStyle w:val="31"/>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041D">
    <w:pPr>
      <w:jc w:val="center"/>
    </w:pPr>
    <w:r>
      <w:rPr>
        <w:sz w:val="21"/>
      </w:rPr>
      <w:pict>
        <v:shape id="_x0000_s2064" o:spid="_x0000_s206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54DD6D5B">
                <w:pPr>
                  <w:pStyle w:val="31"/>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D7AF">
    <w:pPr>
      <w:pStyle w:val="31"/>
    </w:pPr>
    <w:r>
      <w:rPr>
        <w:sz w:val="18"/>
      </w:rP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9A1A26E">
                <w:pPr>
                  <w:pStyle w:val="31"/>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9BC3">
    <w:pPr>
      <w:jc w:val="center"/>
    </w:pPr>
    <w:r>
      <w:rPr>
        <w:sz w:val="21"/>
      </w:rP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BFD4C21">
                <w:pPr>
                  <w:pStyle w:val="31"/>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FA2B">
    <w:pPr>
      <w:pStyle w:val="31"/>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6C9C3B3">
                <w:pPr>
                  <w:pStyle w:val="31"/>
                </w:pPr>
                <w:r>
                  <w:fldChar w:fldCharType="begin"/>
                </w:r>
                <w:r>
                  <w:instrText xml:space="preserve"> PAGE  \* MERGEFORMAT </w:instrText>
                </w:r>
                <w:r>
                  <w:fldChar w:fldCharType="separate"/>
                </w:r>
                <w:r>
                  <w:t>3</w:t>
                </w:r>
                <w:r>
                  <w:fldChar w:fldCharType="end"/>
                </w:r>
              </w:p>
            </w:txbxContent>
          </v:textbox>
        </v:shape>
      </w:pict>
    </w:r>
  </w:p>
  <w:p w14:paraId="59E4FCA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464A">
    <w:pPr>
      <w:pStyle w:val="31"/>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EBC2497">
                <w:pPr>
                  <w:pStyle w:val="31"/>
                </w:pPr>
                <w:r>
                  <w:fldChar w:fldCharType="begin"/>
                </w:r>
                <w:r>
                  <w:instrText xml:space="preserve"> PAGE  \* MERGEFORMAT </w:instrText>
                </w:r>
                <w:r>
                  <w:fldChar w:fldCharType="separate"/>
                </w:r>
                <w:r>
                  <w:t>2</w:t>
                </w:r>
                <w:r>
                  <w:fldChar w:fldCharType="end"/>
                </w:r>
              </w:p>
            </w:txbxContent>
          </v:textbox>
        </v:shape>
      </w:pict>
    </w:r>
  </w:p>
  <w:p w14:paraId="7583C9A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1FF2D">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9E72">
    <w:pPr>
      <w:pStyle w:val="33"/>
      <w:pBdr>
        <w:bottom w:val="none" w:color="auto" w:sz="0" w:space="0"/>
      </w:pBdr>
      <w:jc w:val="right"/>
      <w:rPr>
        <w:rFonts w:ascii="仿宋_GB2312" w:eastAsia="仿宋_GB2312"/>
        <w:b/>
        <w:i/>
        <w:u w:val="single"/>
      </w:rPr>
    </w:pPr>
    <w:r>
      <w:t></w:t>
    </w:r>
    <w:r>
      <w:rPr>
        <w:rFonts w:hint="eastAsia"/>
      </w:rPr>
      <w:t xml:space="preserve">                                               </w:t>
    </w:r>
  </w:p>
  <w:p w14:paraId="742527BA">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636A">
    <w:pPr>
      <w:pStyle w:val="33"/>
      <w:pBdr>
        <w:bottom w:val="none" w:color="auto" w:sz="0" w:space="1"/>
      </w:pBdr>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0DFB">
    <w:pPr>
      <w:pStyle w:val="33"/>
      <w:pBdr>
        <w:bottom w:val="none" w:color="auto" w:sz="0" w:space="1"/>
      </w:pBdr>
      <w:jc w:val="right"/>
      <w:rPr>
        <w:rFonts w:ascii="仿宋_GB2312" w:eastAsia="仿宋_GB2312"/>
        <w:b/>
        <w:i/>
        <w:u w:val="single"/>
      </w:rPr>
    </w:pPr>
    <w:r>
      <w:rPr>
        <w:rFonts w:hint="eastAsia"/>
      </w:rPr>
      <w:t xml:space="preserve">                                 </w:t>
    </w:r>
  </w:p>
  <w:p w14:paraId="7C54D7A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0C00">
    <w:pPr>
      <w:pStyle w:val="33"/>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pStyle w:val="228"/>
      <w:suff w:val="nothing"/>
      <w:lvlText w:val="%1．"/>
      <w:lvlJc w:val="left"/>
      <w:pPr>
        <w:ind w:left="3711"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abstractNum w:abstractNumId="4">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63596B7B"/>
    <w:multiLevelType w:val="singleLevel"/>
    <w:tmpl w:val="63596B7B"/>
    <w:lvl w:ilvl="0" w:tentative="0">
      <w:start w:val="2"/>
      <w:numFmt w:val="decimal"/>
      <w:lvlText w:val="%1)"/>
      <w:lvlJc w:val="left"/>
      <w:pPr>
        <w:tabs>
          <w:tab w:val="left" w:pos="312"/>
        </w:tabs>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4E6532"/>
    <w:rsid w:val="00004645"/>
    <w:rsid w:val="00023D48"/>
    <w:rsid w:val="0002482C"/>
    <w:rsid w:val="00034901"/>
    <w:rsid w:val="00036406"/>
    <w:rsid w:val="00046096"/>
    <w:rsid w:val="00052644"/>
    <w:rsid w:val="000633A9"/>
    <w:rsid w:val="000A380F"/>
    <w:rsid w:val="000A42DD"/>
    <w:rsid w:val="000A43EA"/>
    <w:rsid w:val="000A6334"/>
    <w:rsid w:val="000D43B5"/>
    <w:rsid w:val="000D7907"/>
    <w:rsid w:val="000E4D6E"/>
    <w:rsid w:val="000F071B"/>
    <w:rsid w:val="000F19F3"/>
    <w:rsid w:val="000F49C7"/>
    <w:rsid w:val="0010640A"/>
    <w:rsid w:val="00107D61"/>
    <w:rsid w:val="00127A19"/>
    <w:rsid w:val="00141566"/>
    <w:rsid w:val="00141FDB"/>
    <w:rsid w:val="0014331C"/>
    <w:rsid w:val="001433F4"/>
    <w:rsid w:val="00145660"/>
    <w:rsid w:val="00147A9F"/>
    <w:rsid w:val="00152211"/>
    <w:rsid w:val="00153DD5"/>
    <w:rsid w:val="0016702E"/>
    <w:rsid w:val="0016738B"/>
    <w:rsid w:val="00173990"/>
    <w:rsid w:val="00183EE1"/>
    <w:rsid w:val="00184605"/>
    <w:rsid w:val="00187ED9"/>
    <w:rsid w:val="00191E53"/>
    <w:rsid w:val="00192CA3"/>
    <w:rsid w:val="00193EEF"/>
    <w:rsid w:val="00195087"/>
    <w:rsid w:val="001969B6"/>
    <w:rsid w:val="001A0E98"/>
    <w:rsid w:val="001A419E"/>
    <w:rsid w:val="001A641B"/>
    <w:rsid w:val="001B30EB"/>
    <w:rsid w:val="001B7196"/>
    <w:rsid w:val="001C4668"/>
    <w:rsid w:val="001C799D"/>
    <w:rsid w:val="001D05FA"/>
    <w:rsid w:val="001D5B9E"/>
    <w:rsid w:val="001E2A93"/>
    <w:rsid w:val="001E3291"/>
    <w:rsid w:val="001F29BC"/>
    <w:rsid w:val="00202321"/>
    <w:rsid w:val="00202A88"/>
    <w:rsid w:val="0020318E"/>
    <w:rsid w:val="00203A2E"/>
    <w:rsid w:val="00224FF7"/>
    <w:rsid w:val="00232CF2"/>
    <w:rsid w:val="00235AD9"/>
    <w:rsid w:val="00235B07"/>
    <w:rsid w:val="002622EF"/>
    <w:rsid w:val="002628D6"/>
    <w:rsid w:val="00266319"/>
    <w:rsid w:val="00267D9E"/>
    <w:rsid w:val="002725E3"/>
    <w:rsid w:val="00284D04"/>
    <w:rsid w:val="00287020"/>
    <w:rsid w:val="002A0BE4"/>
    <w:rsid w:val="002A2159"/>
    <w:rsid w:val="002A7689"/>
    <w:rsid w:val="002C62DE"/>
    <w:rsid w:val="002C7A46"/>
    <w:rsid w:val="002E1797"/>
    <w:rsid w:val="002E2645"/>
    <w:rsid w:val="00301440"/>
    <w:rsid w:val="00301967"/>
    <w:rsid w:val="00306111"/>
    <w:rsid w:val="00317E65"/>
    <w:rsid w:val="003212F0"/>
    <w:rsid w:val="003232A0"/>
    <w:rsid w:val="003320D1"/>
    <w:rsid w:val="00336F0A"/>
    <w:rsid w:val="003401D9"/>
    <w:rsid w:val="003514B0"/>
    <w:rsid w:val="00365BB6"/>
    <w:rsid w:val="00371034"/>
    <w:rsid w:val="00382391"/>
    <w:rsid w:val="00386233"/>
    <w:rsid w:val="003913C5"/>
    <w:rsid w:val="00391D38"/>
    <w:rsid w:val="003923E5"/>
    <w:rsid w:val="00396020"/>
    <w:rsid w:val="00396CA2"/>
    <w:rsid w:val="003A462F"/>
    <w:rsid w:val="003B0110"/>
    <w:rsid w:val="003C1141"/>
    <w:rsid w:val="003C300A"/>
    <w:rsid w:val="003C3F31"/>
    <w:rsid w:val="003E160A"/>
    <w:rsid w:val="003E560F"/>
    <w:rsid w:val="003F5897"/>
    <w:rsid w:val="003F6AE7"/>
    <w:rsid w:val="00402E3B"/>
    <w:rsid w:val="00405449"/>
    <w:rsid w:val="004131AB"/>
    <w:rsid w:val="0041759B"/>
    <w:rsid w:val="00426F1D"/>
    <w:rsid w:val="0042724A"/>
    <w:rsid w:val="00427BF5"/>
    <w:rsid w:val="00427CDE"/>
    <w:rsid w:val="004369B5"/>
    <w:rsid w:val="004427C5"/>
    <w:rsid w:val="004503D5"/>
    <w:rsid w:val="00453F9B"/>
    <w:rsid w:val="004565DB"/>
    <w:rsid w:val="00461191"/>
    <w:rsid w:val="00464B36"/>
    <w:rsid w:val="00486E1B"/>
    <w:rsid w:val="004A3F9D"/>
    <w:rsid w:val="004D1150"/>
    <w:rsid w:val="004D133E"/>
    <w:rsid w:val="004D2F26"/>
    <w:rsid w:val="004D35F7"/>
    <w:rsid w:val="004D376D"/>
    <w:rsid w:val="004E6532"/>
    <w:rsid w:val="004E6FDF"/>
    <w:rsid w:val="005009A4"/>
    <w:rsid w:val="005018CC"/>
    <w:rsid w:val="005104A4"/>
    <w:rsid w:val="00521C83"/>
    <w:rsid w:val="00523E94"/>
    <w:rsid w:val="00535688"/>
    <w:rsid w:val="0054723B"/>
    <w:rsid w:val="00551982"/>
    <w:rsid w:val="00554F92"/>
    <w:rsid w:val="0056214E"/>
    <w:rsid w:val="005737B6"/>
    <w:rsid w:val="005768FE"/>
    <w:rsid w:val="00580799"/>
    <w:rsid w:val="005935A5"/>
    <w:rsid w:val="005A029E"/>
    <w:rsid w:val="005A0EE6"/>
    <w:rsid w:val="005A4DEB"/>
    <w:rsid w:val="005B5160"/>
    <w:rsid w:val="005C382A"/>
    <w:rsid w:val="005C3A2F"/>
    <w:rsid w:val="005C62F2"/>
    <w:rsid w:val="005D5B94"/>
    <w:rsid w:val="005E7505"/>
    <w:rsid w:val="005E79EB"/>
    <w:rsid w:val="005F4444"/>
    <w:rsid w:val="006025D5"/>
    <w:rsid w:val="006132B3"/>
    <w:rsid w:val="00616EEA"/>
    <w:rsid w:val="00621873"/>
    <w:rsid w:val="00627B17"/>
    <w:rsid w:val="00631683"/>
    <w:rsid w:val="00655F0F"/>
    <w:rsid w:val="00664BC8"/>
    <w:rsid w:val="006721D3"/>
    <w:rsid w:val="0068074A"/>
    <w:rsid w:val="006809A6"/>
    <w:rsid w:val="00691E39"/>
    <w:rsid w:val="006924F5"/>
    <w:rsid w:val="006925CB"/>
    <w:rsid w:val="00695C83"/>
    <w:rsid w:val="006B0D75"/>
    <w:rsid w:val="006C4337"/>
    <w:rsid w:val="006D6A57"/>
    <w:rsid w:val="006E216B"/>
    <w:rsid w:val="006E3C66"/>
    <w:rsid w:val="006F3767"/>
    <w:rsid w:val="00700B46"/>
    <w:rsid w:val="00706798"/>
    <w:rsid w:val="00720146"/>
    <w:rsid w:val="0072267F"/>
    <w:rsid w:val="00724ED7"/>
    <w:rsid w:val="00732027"/>
    <w:rsid w:val="00737379"/>
    <w:rsid w:val="007403D0"/>
    <w:rsid w:val="0074580E"/>
    <w:rsid w:val="00771BC5"/>
    <w:rsid w:val="00777D7E"/>
    <w:rsid w:val="007800AF"/>
    <w:rsid w:val="0079134E"/>
    <w:rsid w:val="007972F0"/>
    <w:rsid w:val="007B204D"/>
    <w:rsid w:val="007B460C"/>
    <w:rsid w:val="007D62EE"/>
    <w:rsid w:val="007D7891"/>
    <w:rsid w:val="007F6727"/>
    <w:rsid w:val="00801E40"/>
    <w:rsid w:val="00803953"/>
    <w:rsid w:val="008140B4"/>
    <w:rsid w:val="008176C9"/>
    <w:rsid w:val="008178BC"/>
    <w:rsid w:val="008277C4"/>
    <w:rsid w:val="00850C2D"/>
    <w:rsid w:val="00850E09"/>
    <w:rsid w:val="008518D4"/>
    <w:rsid w:val="0085433C"/>
    <w:rsid w:val="00873D6B"/>
    <w:rsid w:val="00877893"/>
    <w:rsid w:val="008859D0"/>
    <w:rsid w:val="0089085D"/>
    <w:rsid w:val="008A29D8"/>
    <w:rsid w:val="008A62ED"/>
    <w:rsid w:val="008A6371"/>
    <w:rsid w:val="008A65B4"/>
    <w:rsid w:val="008A7BB1"/>
    <w:rsid w:val="008C52DE"/>
    <w:rsid w:val="008C54CC"/>
    <w:rsid w:val="008C70DC"/>
    <w:rsid w:val="008E3867"/>
    <w:rsid w:val="008F08A4"/>
    <w:rsid w:val="008F4A24"/>
    <w:rsid w:val="008F6DD3"/>
    <w:rsid w:val="009111EE"/>
    <w:rsid w:val="00911A8C"/>
    <w:rsid w:val="009209E4"/>
    <w:rsid w:val="00926E98"/>
    <w:rsid w:val="009323EB"/>
    <w:rsid w:val="0093798A"/>
    <w:rsid w:val="00942DD2"/>
    <w:rsid w:val="009430B9"/>
    <w:rsid w:val="00947F01"/>
    <w:rsid w:val="00975609"/>
    <w:rsid w:val="00975E2D"/>
    <w:rsid w:val="00977913"/>
    <w:rsid w:val="009821A7"/>
    <w:rsid w:val="00990306"/>
    <w:rsid w:val="009A41E2"/>
    <w:rsid w:val="009B3568"/>
    <w:rsid w:val="009D1BF4"/>
    <w:rsid w:val="009D7CB5"/>
    <w:rsid w:val="009F03FB"/>
    <w:rsid w:val="009F1169"/>
    <w:rsid w:val="009F52DF"/>
    <w:rsid w:val="009F62BE"/>
    <w:rsid w:val="00A05BD4"/>
    <w:rsid w:val="00A17B33"/>
    <w:rsid w:val="00A21E24"/>
    <w:rsid w:val="00A22DD3"/>
    <w:rsid w:val="00A328BD"/>
    <w:rsid w:val="00A3424B"/>
    <w:rsid w:val="00A44F3F"/>
    <w:rsid w:val="00A46132"/>
    <w:rsid w:val="00A54768"/>
    <w:rsid w:val="00A56428"/>
    <w:rsid w:val="00A57E19"/>
    <w:rsid w:val="00A64BCF"/>
    <w:rsid w:val="00A71625"/>
    <w:rsid w:val="00A76595"/>
    <w:rsid w:val="00A90D1F"/>
    <w:rsid w:val="00AA1F8B"/>
    <w:rsid w:val="00AA4613"/>
    <w:rsid w:val="00AC321F"/>
    <w:rsid w:val="00AE20E5"/>
    <w:rsid w:val="00AF09DF"/>
    <w:rsid w:val="00B02217"/>
    <w:rsid w:val="00B12066"/>
    <w:rsid w:val="00B230F3"/>
    <w:rsid w:val="00B25119"/>
    <w:rsid w:val="00B258CD"/>
    <w:rsid w:val="00B344D3"/>
    <w:rsid w:val="00B45DE7"/>
    <w:rsid w:val="00B55480"/>
    <w:rsid w:val="00B67374"/>
    <w:rsid w:val="00B85239"/>
    <w:rsid w:val="00B869FB"/>
    <w:rsid w:val="00B94155"/>
    <w:rsid w:val="00BB56F4"/>
    <w:rsid w:val="00BB78CF"/>
    <w:rsid w:val="00BC2098"/>
    <w:rsid w:val="00BC3481"/>
    <w:rsid w:val="00BE700F"/>
    <w:rsid w:val="00BF07A6"/>
    <w:rsid w:val="00C009F8"/>
    <w:rsid w:val="00C13500"/>
    <w:rsid w:val="00C15B95"/>
    <w:rsid w:val="00C172BA"/>
    <w:rsid w:val="00C30866"/>
    <w:rsid w:val="00C34140"/>
    <w:rsid w:val="00C429B0"/>
    <w:rsid w:val="00C47867"/>
    <w:rsid w:val="00C5139F"/>
    <w:rsid w:val="00C73030"/>
    <w:rsid w:val="00C73F83"/>
    <w:rsid w:val="00C74190"/>
    <w:rsid w:val="00C801D9"/>
    <w:rsid w:val="00CA2F82"/>
    <w:rsid w:val="00CA5B51"/>
    <w:rsid w:val="00CA61CF"/>
    <w:rsid w:val="00CA758F"/>
    <w:rsid w:val="00CB0D7C"/>
    <w:rsid w:val="00CB0E79"/>
    <w:rsid w:val="00CB48C4"/>
    <w:rsid w:val="00CC2C70"/>
    <w:rsid w:val="00CD022C"/>
    <w:rsid w:val="00CD3472"/>
    <w:rsid w:val="00CD5900"/>
    <w:rsid w:val="00CE0209"/>
    <w:rsid w:val="00CE0F0C"/>
    <w:rsid w:val="00CF5D82"/>
    <w:rsid w:val="00CF72B8"/>
    <w:rsid w:val="00D10611"/>
    <w:rsid w:val="00D10684"/>
    <w:rsid w:val="00D20E3E"/>
    <w:rsid w:val="00D301AC"/>
    <w:rsid w:val="00D33EBA"/>
    <w:rsid w:val="00D433E3"/>
    <w:rsid w:val="00D437BE"/>
    <w:rsid w:val="00D43C04"/>
    <w:rsid w:val="00D46994"/>
    <w:rsid w:val="00D56960"/>
    <w:rsid w:val="00D63DA1"/>
    <w:rsid w:val="00D67D5A"/>
    <w:rsid w:val="00D75629"/>
    <w:rsid w:val="00D85589"/>
    <w:rsid w:val="00D856D6"/>
    <w:rsid w:val="00D973B3"/>
    <w:rsid w:val="00DC2C40"/>
    <w:rsid w:val="00DD4294"/>
    <w:rsid w:val="00DD4C6D"/>
    <w:rsid w:val="00DE5C89"/>
    <w:rsid w:val="00DF32B4"/>
    <w:rsid w:val="00DF6AFA"/>
    <w:rsid w:val="00E02565"/>
    <w:rsid w:val="00E037D9"/>
    <w:rsid w:val="00E10E23"/>
    <w:rsid w:val="00E148E4"/>
    <w:rsid w:val="00E2034C"/>
    <w:rsid w:val="00E3136C"/>
    <w:rsid w:val="00E31464"/>
    <w:rsid w:val="00E51ED8"/>
    <w:rsid w:val="00E57D56"/>
    <w:rsid w:val="00E65A54"/>
    <w:rsid w:val="00E7608A"/>
    <w:rsid w:val="00E77EED"/>
    <w:rsid w:val="00E852B1"/>
    <w:rsid w:val="00E962F9"/>
    <w:rsid w:val="00EC3F89"/>
    <w:rsid w:val="00ED5412"/>
    <w:rsid w:val="00EF1CB2"/>
    <w:rsid w:val="00F00981"/>
    <w:rsid w:val="00F01506"/>
    <w:rsid w:val="00F05B21"/>
    <w:rsid w:val="00F12186"/>
    <w:rsid w:val="00F20EE6"/>
    <w:rsid w:val="00F330A6"/>
    <w:rsid w:val="00F41703"/>
    <w:rsid w:val="00F451EA"/>
    <w:rsid w:val="00F710EB"/>
    <w:rsid w:val="00F75C3C"/>
    <w:rsid w:val="00F86241"/>
    <w:rsid w:val="00F91CD1"/>
    <w:rsid w:val="00F97CCC"/>
    <w:rsid w:val="00FB3DEC"/>
    <w:rsid w:val="00FC251C"/>
    <w:rsid w:val="00FC4926"/>
    <w:rsid w:val="00FE4389"/>
    <w:rsid w:val="00FF1326"/>
    <w:rsid w:val="017E3702"/>
    <w:rsid w:val="022507A0"/>
    <w:rsid w:val="029C46B6"/>
    <w:rsid w:val="02FF0DA1"/>
    <w:rsid w:val="03E3412E"/>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C436DA2"/>
    <w:rsid w:val="0CCA783C"/>
    <w:rsid w:val="0D014A54"/>
    <w:rsid w:val="0D0504FC"/>
    <w:rsid w:val="0D3869DE"/>
    <w:rsid w:val="0DCE6B40"/>
    <w:rsid w:val="0E57573D"/>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4FA236F"/>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7E7809"/>
    <w:rsid w:val="1BD47C9F"/>
    <w:rsid w:val="1C656B03"/>
    <w:rsid w:val="1CEA33EA"/>
    <w:rsid w:val="1D780306"/>
    <w:rsid w:val="1DA358F3"/>
    <w:rsid w:val="1DB47B11"/>
    <w:rsid w:val="1DD87CBB"/>
    <w:rsid w:val="1DDC5928"/>
    <w:rsid w:val="1DE35D79"/>
    <w:rsid w:val="1E522E75"/>
    <w:rsid w:val="1E8219AC"/>
    <w:rsid w:val="1EA22C02"/>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82C43E5"/>
    <w:rsid w:val="297E7214"/>
    <w:rsid w:val="2A0B7EDE"/>
    <w:rsid w:val="2A4C32D1"/>
    <w:rsid w:val="2B1B1001"/>
    <w:rsid w:val="2BFC0FF0"/>
    <w:rsid w:val="2C091017"/>
    <w:rsid w:val="2C26606D"/>
    <w:rsid w:val="2C413D86"/>
    <w:rsid w:val="2CAB0320"/>
    <w:rsid w:val="2D615BDB"/>
    <w:rsid w:val="2E7C0E64"/>
    <w:rsid w:val="2FFB1093"/>
    <w:rsid w:val="307849BD"/>
    <w:rsid w:val="30C70AAC"/>
    <w:rsid w:val="315622A6"/>
    <w:rsid w:val="316A07AA"/>
    <w:rsid w:val="31D42AD9"/>
    <w:rsid w:val="34F25146"/>
    <w:rsid w:val="355B0F59"/>
    <w:rsid w:val="359853D9"/>
    <w:rsid w:val="35C80418"/>
    <w:rsid w:val="35FC7E3E"/>
    <w:rsid w:val="360C1DD5"/>
    <w:rsid w:val="36D45640"/>
    <w:rsid w:val="370A0339"/>
    <w:rsid w:val="38121F62"/>
    <w:rsid w:val="385D6A11"/>
    <w:rsid w:val="39737207"/>
    <w:rsid w:val="3AF47A17"/>
    <w:rsid w:val="3B0500A6"/>
    <w:rsid w:val="3BC136BC"/>
    <w:rsid w:val="3BC6778A"/>
    <w:rsid w:val="3C3025F0"/>
    <w:rsid w:val="3C3976F6"/>
    <w:rsid w:val="3C5928B0"/>
    <w:rsid w:val="3C8660E7"/>
    <w:rsid w:val="3CC01E92"/>
    <w:rsid w:val="3D034FD9"/>
    <w:rsid w:val="3D2708D9"/>
    <w:rsid w:val="3D964084"/>
    <w:rsid w:val="3E682515"/>
    <w:rsid w:val="3EB4319B"/>
    <w:rsid w:val="3F2226C4"/>
    <w:rsid w:val="3FF12C21"/>
    <w:rsid w:val="3FFC1167"/>
    <w:rsid w:val="401D732F"/>
    <w:rsid w:val="4043280B"/>
    <w:rsid w:val="404716EC"/>
    <w:rsid w:val="40565930"/>
    <w:rsid w:val="40593D4A"/>
    <w:rsid w:val="41AE11A5"/>
    <w:rsid w:val="41C317D4"/>
    <w:rsid w:val="41D13F2D"/>
    <w:rsid w:val="420E7D4A"/>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D064B23"/>
    <w:rsid w:val="6EC46A44"/>
    <w:rsid w:val="6ED24445"/>
    <w:rsid w:val="6FDD4CA3"/>
    <w:rsid w:val="70F40025"/>
    <w:rsid w:val="7146712D"/>
    <w:rsid w:val="71704C61"/>
    <w:rsid w:val="71DD3F80"/>
    <w:rsid w:val="74D95234"/>
    <w:rsid w:val="75D3166E"/>
    <w:rsid w:val="7654281B"/>
    <w:rsid w:val="772A140E"/>
    <w:rsid w:val="77756B2D"/>
    <w:rsid w:val="77A64F39"/>
    <w:rsid w:val="77B5517C"/>
    <w:rsid w:val="78E8332F"/>
    <w:rsid w:val="792A3C52"/>
    <w:rsid w:val="795F1843"/>
    <w:rsid w:val="7A0F2BA3"/>
    <w:rsid w:val="7A1E16FE"/>
    <w:rsid w:val="7A5C507C"/>
    <w:rsid w:val="7A996102"/>
    <w:rsid w:val="7AB210C4"/>
    <w:rsid w:val="7ABB6F4D"/>
    <w:rsid w:val="7C25271F"/>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link w:val="103"/>
    <w:autoRedefine/>
    <w:qFormat/>
    <w:uiPriority w:val="0"/>
    <w:pPr>
      <w:keepNext/>
      <w:ind w:firstLine="425"/>
      <w:outlineLvl w:val="0"/>
    </w:pPr>
    <w:rPr>
      <w:b/>
      <w:bCs/>
      <w:i/>
      <w:iCs/>
      <w:sz w:val="52"/>
      <w:szCs w:val="20"/>
    </w:rPr>
  </w:style>
  <w:style w:type="paragraph" w:styleId="4">
    <w:name w:val="heading 2"/>
    <w:basedOn w:val="1"/>
    <w:next w:val="1"/>
    <w:link w:val="64"/>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78"/>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99"/>
    <w:qFormat/>
    <w:uiPriority w:val="0"/>
    <w:pPr>
      <w:keepNext/>
      <w:keepLines/>
      <w:widowControl w:val="0"/>
      <w:spacing w:before="280" w:after="290" w:line="372" w:lineRule="auto"/>
      <w:jc w:val="both"/>
      <w:outlineLvl w:val="4"/>
    </w:pPr>
    <w:rPr>
      <w:rFonts w:ascii="Times New Roman" w:hAnsi="Times New Roman"/>
      <w:b/>
      <w:bCs/>
      <w:sz w:val="28"/>
      <w:szCs w:val="28"/>
    </w:rPr>
  </w:style>
  <w:style w:type="paragraph" w:styleId="8">
    <w:name w:val="heading 6"/>
    <w:basedOn w:val="1"/>
    <w:next w:val="1"/>
    <w:link w:val="105"/>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00"/>
    <w:qFormat/>
    <w:uiPriority w:val="0"/>
    <w:pPr>
      <w:keepNext/>
      <w:keepLines/>
      <w:widowControl w:val="0"/>
      <w:spacing w:before="240" w:after="64" w:line="317" w:lineRule="auto"/>
      <w:jc w:val="both"/>
      <w:outlineLvl w:val="6"/>
    </w:pPr>
    <w:rPr>
      <w:rFonts w:ascii="Times New Roman" w:hAnsi="Times New Roman"/>
      <w:b/>
      <w:bCs/>
      <w:sz w:val="24"/>
    </w:rPr>
  </w:style>
  <w:style w:type="paragraph" w:styleId="10">
    <w:name w:val="heading 8"/>
    <w:basedOn w:val="1"/>
    <w:next w:val="1"/>
    <w:link w:val="101"/>
    <w:qFormat/>
    <w:uiPriority w:val="0"/>
    <w:pPr>
      <w:keepNext/>
      <w:keepLines/>
      <w:widowControl w:val="0"/>
      <w:spacing w:before="240" w:after="64" w:line="317" w:lineRule="auto"/>
      <w:jc w:val="both"/>
      <w:outlineLvl w:val="7"/>
    </w:pPr>
    <w:rPr>
      <w:rFonts w:ascii="Arial" w:hAnsi="Arial" w:eastAsia="黑体"/>
      <w:sz w:val="24"/>
    </w:rPr>
  </w:style>
  <w:style w:type="paragraph" w:styleId="11">
    <w:name w:val="heading 9"/>
    <w:basedOn w:val="1"/>
    <w:next w:val="1"/>
    <w:link w:val="102"/>
    <w:qFormat/>
    <w:uiPriority w:val="0"/>
    <w:pPr>
      <w:keepNext/>
      <w:keepLines/>
      <w:widowControl w:val="0"/>
      <w:spacing w:before="240" w:after="64" w:line="317" w:lineRule="auto"/>
      <w:jc w:val="both"/>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12">
    <w:name w:val="toc 7"/>
    <w:basedOn w:val="1"/>
    <w:next w:val="1"/>
    <w:qFormat/>
    <w:uiPriority w:val="0"/>
    <w:pPr>
      <w:widowControl w:val="0"/>
      <w:ind w:left="1200" w:leftChars="1200"/>
      <w:jc w:val="both"/>
    </w:pPr>
    <w:rPr>
      <w:rFonts w:ascii="Times New Roman" w:hAnsi="Times New Roman"/>
      <w:szCs w:val="20"/>
    </w:rPr>
  </w:style>
  <w:style w:type="paragraph" w:styleId="13">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14">
    <w:name w:val="caption"/>
    <w:basedOn w:val="1"/>
    <w:next w:val="1"/>
    <w:qFormat/>
    <w:uiPriority w:val="0"/>
    <w:pPr>
      <w:widowControl w:val="0"/>
      <w:jc w:val="both"/>
    </w:pPr>
    <w:rPr>
      <w:rFonts w:ascii="Cambria" w:hAnsi="Cambria" w:eastAsia="黑体"/>
      <w:sz w:val="20"/>
      <w:szCs w:val="20"/>
    </w:rPr>
  </w:style>
  <w:style w:type="paragraph" w:styleId="15">
    <w:name w:val="Document Map"/>
    <w:basedOn w:val="1"/>
    <w:link w:val="106"/>
    <w:qFormat/>
    <w:uiPriority w:val="0"/>
    <w:pPr>
      <w:widowControl w:val="0"/>
      <w:shd w:val="clear" w:color="auto" w:fill="000080"/>
      <w:jc w:val="both"/>
    </w:pPr>
    <w:rPr>
      <w:rFonts w:ascii="Times New Roman" w:hAnsi="Times New Roman"/>
      <w:szCs w:val="20"/>
    </w:rPr>
  </w:style>
  <w:style w:type="paragraph" w:styleId="16">
    <w:name w:val="annotation text"/>
    <w:basedOn w:val="1"/>
    <w:link w:val="86"/>
    <w:autoRedefine/>
    <w:unhideWhenUsed/>
    <w:qFormat/>
    <w:uiPriority w:val="0"/>
  </w:style>
  <w:style w:type="paragraph" w:styleId="17">
    <w:name w:val="Body Text 3"/>
    <w:basedOn w:val="1"/>
    <w:link w:val="107"/>
    <w:qFormat/>
    <w:uiPriority w:val="0"/>
    <w:pPr>
      <w:widowControl w:val="0"/>
      <w:spacing w:after="120"/>
      <w:jc w:val="both"/>
    </w:pPr>
    <w:rPr>
      <w:rFonts w:ascii="Times New Roman" w:hAnsi="Times New Roman"/>
      <w:sz w:val="16"/>
      <w:szCs w:val="16"/>
    </w:rPr>
  </w:style>
  <w:style w:type="paragraph" w:styleId="18">
    <w:name w:val="Body Text"/>
    <w:basedOn w:val="1"/>
    <w:next w:val="19"/>
    <w:link w:val="68"/>
    <w:autoRedefine/>
    <w:qFormat/>
    <w:uiPriority w:val="0"/>
    <w:pPr>
      <w:autoSpaceDE w:val="0"/>
      <w:autoSpaceDN w:val="0"/>
      <w:spacing w:line="360" w:lineRule="auto"/>
    </w:pPr>
    <w:rPr>
      <w:rFonts w:ascii="宋体" w:hAnsi="Arial" w:cs="Arial"/>
      <w:snapToGrid w:val="0"/>
      <w:sz w:val="24"/>
      <w:szCs w:val="21"/>
      <w:lang w:val="zh-CN"/>
    </w:rPr>
  </w:style>
  <w:style w:type="paragraph" w:styleId="19">
    <w:name w:val="Body Text First Indent"/>
    <w:basedOn w:val="18"/>
    <w:next w:val="20"/>
    <w:link w:val="115"/>
    <w:autoRedefine/>
    <w:qFormat/>
    <w:uiPriority w:val="99"/>
    <w:pPr>
      <w:adjustRightInd w:val="0"/>
    </w:pPr>
    <w:rPr>
      <w:rFonts w:ascii="Times New Roman" w:hAnsi="Times New Roman" w:cs="Times New Roman"/>
      <w:sz w:val="28"/>
      <w:lang w:val="en-US"/>
    </w:rPr>
  </w:style>
  <w:style w:type="paragraph" w:styleId="20">
    <w:name w:val="toc 6"/>
    <w:basedOn w:val="1"/>
    <w:next w:val="1"/>
    <w:autoRedefine/>
    <w:qFormat/>
    <w:uiPriority w:val="0"/>
    <w:pPr>
      <w:ind w:left="1000" w:leftChars="1000"/>
    </w:pPr>
  </w:style>
  <w:style w:type="paragraph" w:styleId="21">
    <w:name w:val="Body Text Indent"/>
    <w:basedOn w:val="1"/>
    <w:next w:val="1"/>
    <w:link w:val="65"/>
    <w:autoRedefine/>
    <w:qFormat/>
    <w:uiPriority w:val="99"/>
    <w:pPr>
      <w:spacing w:line="480" w:lineRule="exact"/>
      <w:ind w:firstLine="480" w:firstLineChars="200"/>
    </w:pPr>
    <w:rPr>
      <w:rFonts w:ascii="宋体" w:hAnsi="宋体"/>
      <w:sz w:val="24"/>
    </w:rPr>
  </w:style>
  <w:style w:type="paragraph" w:styleId="22">
    <w:name w:val="Block Text"/>
    <w:basedOn w:val="1"/>
    <w:unhideWhenUsed/>
    <w:qFormat/>
    <w:uiPriority w:val="99"/>
    <w:pPr>
      <w:widowControl w:val="0"/>
      <w:spacing w:after="120"/>
      <w:ind w:left="1440" w:leftChars="700" w:right="1440" w:rightChars="700"/>
      <w:jc w:val="both"/>
    </w:pPr>
    <w:rPr>
      <w:rFonts w:ascii="Times New Roman" w:hAnsi="Times New Roman"/>
      <w:szCs w:val="20"/>
    </w:rPr>
  </w:style>
  <w:style w:type="paragraph" w:styleId="23">
    <w:name w:val="index 4"/>
    <w:basedOn w:val="1"/>
    <w:next w:val="1"/>
    <w:qFormat/>
    <w:uiPriority w:val="0"/>
    <w:pPr>
      <w:widowControl w:val="0"/>
      <w:ind w:left="600" w:leftChars="600"/>
      <w:jc w:val="both"/>
    </w:pPr>
    <w:rPr>
      <w:rFonts w:ascii="Times New Roman" w:hAnsi="Times New Roman"/>
    </w:rPr>
  </w:style>
  <w:style w:type="paragraph" w:styleId="24">
    <w:name w:val="toc 5"/>
    <w:basedOn w:val="1"/>
    <w:next w:val="1"/>
    <w:qFormat/>
    <w:uiPriority w:val="0"/>
    <w:pPr>
      <w:widowControl w:val="0"/>
      <w:ind w:left="800" w:leftChars="800"/>
      <w:jc w:val="both"/>
    </w:pPr>
    <w:rPr>
      <w:rFonts w:ascii="Times New Roman" w:hAnsi="Times New Roman"/>
      <w:szCs w:val="20"/>
    </w:rPr>
  </w:style>
  <w:style w:type="paragraph" w:styleId="25">
    <w:name w:val="toc 3"/>
    <w:basedOn w:val="1"/>
    <w:next w:val="1"/>
    <w:autoRedefine/>
    <w:qFormat/>
    <w:uiPriority w:val="0"/>
    <w:pPr>
      <w:ind w:left="840" w:leftChars="400"/>
    </w:pPr>
    <w:rPr>
      <w:rFonts w:ascii="Times New Roman" w:hAnsi="Times New Roman"/>
    </w:rPr>
  </w:style>
  <w:style w:type="paragraph" w:styleId="26">
    <w:name w:val="Plain Text"/>
    <w:basedOn w:val="1"/>
    <w:next w:val="1"/>
    <w:link w:val="67"/>
    <w:autoRedefine/>
    <w:qFormat/>
    <w:uiPriority w:val="0"/>
    <w:pPr>
      <w:spacing w:line="450" w:lineRule="exact"/>
      <w:ind w:firstLine="422" w:firstLineChars="200"/>
    </w:pPr>
    <w:rPr>
      <w:rFonts w:ascii="宋体" w:hAnsi="Courier New" w:cs="Arial"/>
      <w:b/>
      <w:snapToGrid w:val="0"/>
      <w:szCs w:val="21"/>
    </w:rPr>
  </w:style>
  <w:style w:type="paragraph" w:styleId="27">
    <w:name w:val="toc 8"/>
    <w:basedOn w:val="1"/>
    <w:next w:val="1"/>
    <w:qFormat/>
    <w:uiPriority w:val="0"/>
    <w:pPr>
      <w:widowControl w:val="0"/>
      <w:ind w:left="1400" w:leftChars="1400"/>
      <w:jc w:val="both"/>
    </w:pPr>
    <w:rPr>
      <w:rFonts w:ascii="Times New Roman" w:hAnsi="Times New Roman"/>
      <w:szCs w:val="20"/>
    </w:rPr>
  </w:style>
  <w:style w:type="paragraph" w:styleId="28">
    <w:name w:val="Date"/>
    <w:basedOn w:val="1"/>
    <w:next w:val="1"/>
    <w:link w:val="66"/>
    <w:autoRedefine/>
    <w:qFormat/>
    <w:uiPriority w:val="0"/>
    <w:pPr>
      <w:ind w:left="100" w:leftChars="2500"/>
    </w:pPr>
    <w:rPr>
      <w:rFonts w:ascii="宋体"/>
      <w:sz w:val="24"/>
      <w:szCs w:val="21"/>
      <w:lang w:val="zh-CN"/>
    </w:rPr>
  </w:style>
  <w:style w:type="paragraph" w:styleId="29">
    <w:name w:val="Body Text Indent 2"/>
    <w:basedOn w:val="1"/>
    <w:link w:val="108"/>
    <w:qFormat/>
    <w:uiPriority w:val="0"/>
    <w:pPr>
      <w:widowControl w:val="0"/>
      <w:spacing w:line="380" w:lineRule="exact"/>
      <w:ind w:left="840" w:hanging="45"/>
      <w:jc w:val="both"/>
    </w:pPr>
    <w:rPr>
      <w:rFonts w:ascii="宋体" w:hAnsi="Times New Roman"/>
      <w:sz w:val="24"/>
      <w:szCs w:val="20"/>
    </w:rPr>
  </w:style>
  <w:style w:type="paragraph" w:styleId="30">
    <w:name w:val="Balloon Text"/>
    <w:basedOn w:val="1"/>
    <w:link w:val="81"/>
    <w:autoRedefine/>
    <w:unhideWhenUsed/>
    <w:qFormat/>
    <w:uiPriority w:val="0"/>
    <w:rPr>
      <w:sz w:val="18"/>
      <w:szCs w:val="18"/>
    </w:rPr>
  </w:style>
  <w:style w:type="paragraph" w:styleId="31">
    <w:name w:val="footer"/>
    <w:basedOn w:val="1"/>
    <w:link w:val="63"/>
    <w:autoRedefine/>
    <w:unhideWhenUsed/>
    <w:qFormat/>
    <w:uiPriority w:val="0"/>
    <w:pPr>
      <w:tabs>
        <w:tab w:val="center" w:pos="4153"/>
        <w:tab w:val="right" w:pos="8306"/>
      </w:tabs>
      <w:snapToGrid w:val="0"/>
    </w:pPr>
    <w:rPr>
      <w:sz w:val="18"/>
      <w:szCs w:val="18"/>
    </w:rPr>
  </w:style>
  <w:style w:type="paragraph" w:styleId="32">
    <w:name w:val="envelope return"/>
    <w:basedOn w:val="1"/>
    <w:qFormat/>
    <w:uiPriority w:val="0"/>
    <w:pPr>
      <w:widowControl w:val="0"/>
      <w:snapToGrid w:val="0"/>
      <w:jc w:val="both"/>
    </w:pPr>
    <w:rPr>
      <w:rFonts w:ascii="Arial" w:hAnsi="Arial"/>
      <w:szCs w:val="20"/>
    </w:rPr>
  </w:style>
  <w:style w:type="paragraph" w:styleId="33">
    <w:name w:val="header"/>
    <w:basedOn w:val="1"/>
    <w:link w:val="6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widowControl w:val="0"/>
      <w:jc w:val="both"/>
    </w:pPr>
    <w:rPr>
      <w:rFonts w:ascii="Times New Roman" w:hAnsi="Times New Roman"/>
      <w:szCs w:val="20"/>
    </w:rPr>
  </w:style>
  <w:style w:type="paragraph" w:styleId="35">
    <w:name w:val="toc 4"/>
    <w:basedOn w:val="1"/>
    <w:next w:val="1"/>
    <w:qFormat/>
    <w:uiPriority w:val="0"/>
    <w:pPr>
      <w:widowControl w:val="0"/>
      <w:ind w:left="600" w:leftChars="600"/>
      <w:jc w:val="both"/>
    </w:pPr>
    <w:rPr>
      <w:rFonts w:ascii="Times New Roman" w:hAnsi="Times New Roman"/>
      <w:szCs w:val="20"/>
    </w:rPr>
  </w:style>
  <w:style w:type="paragraph" w:styleId="36">
    <w:name w:val="Subtitle"/>
    <w:basedOn w:val="1"/>
    <w:next w:val="1"/>
    <w:link w:val="109"/>
    <w:autoRedefine/>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11"/>
    <w:unhideWhenUsed/>
    <w:qFormat/>
    <w:uiPriority w:val="99"/>
    <w:pPr>
      <w:widowControl w:val="0"/>
      <w:snapToGrid w:val="0"/>
    </w:pPr>
    <w:rPr>
      <w:rFonts w:ascii="Times New Roman" w:hAnsi="Times New Roman"/>
      <w:kern w:val="0"/>
      <w:sz w:val="18"/>
      <w:szCs w:val="18"/>
    </w:rPr>
  </w:style>
  <w:style w:type="paragraph" w:styleId="38">
    <w:name w:val="Body Text Indent 3"/>
    <w:basedOn w:val="1"/>
    <w:link w:val="97"/>
    <w:autoRedefine/>
    <w:qFormat/>
    <w:uiPriority w:val="0"/>
    <w:pPr>
      <w:spacing w:after="120"/>
      <w:ind w:left="420" w:leftChars="200"/>
    </w:pPr>
    <w:rPr>
      <w:rFonts w:ascii="Times New Roman" w:hAnsi="Times New Roman"/>
      <w:sz w:val="16"/>
      <w:szCs w:val="16"/>
    </w:rPr>
  </w:style>
  <w:style w:type="paragraph" w:styleId="39">
    <w:name w:val="toc 2"/>
    <w:basedOn w:val="1"/>
    <w:next w:val="1"/>
    <w:qFormat/>
    <w:uiPriority w:val="0"/>
    <w:pPr>
      <w:widowControl w:val="0"/>
      <w:ind w:left="200" w:leftChars="200"/>
      <w:jc w:val="both"/>
    </w:pPr>
    <w:rPr>
      <w:rFonts w:ascii="Times New Roman" w:hAnsi="Times New Roman"/>
      <w:szCs w:val="20"/>
    </w:rPr>
  </w:style>
  <w:style w:type="paragraph" w:styleId="40">
    <w:name w:val="toc 9"/>
    <w:basedOn w:val="1"/>
    <w:next w:val="1"/>
    <w:qFormat/>
    <w:uiPriority w:val="0"/>
    <w:pPr>
      <w:widowControl w:val="0"/>
      <w:ind w:left="1600" w:leftChars="1600"/>
      <w:jc w:val="both"/>
    </w:pPr>
    <w:rPr>
      <w:rFonts w:ascii="Times New Roman" w:hAnsi="Times New Roman"/>
      <w:szCs w:val="20"/>
    </w:rPr>
  </w:style>
  <w:style w:type="paragraph" w:styleId="41">
    <w:name w:val="Body Text 2"/>
    <w:basedOn w:val="1"/>
    <w:next w:val="18"/>
    <w:link w:val="112"/>
    <w:qFormat/>
    <w:uiPriority w:val="0"/>
    <w:pPr>
      <w:widowControl w:val="0"/>
      <w:spacing w:after="120" w:line="480" w:lineRule="auto"/>
      <w:jc w:val="both"/>
    </w:pPr>
  </w:style>
  <w:style w:type="paragraph" w:styleId="42">
    <w:name w:val="HTML Preformatted"/>
    <w:basedOn w:val="1"/>
    <w:link w:val="113"/>
    <w:autoRedefine/>
    <w:qFormat/>
    <w:uiPriority w:val="0"/>
    <w:rPr>
      <w:rFonts w:ascii="Courier New" w:hAnsi="Courier New" w:eastAsia="仿宋_GB2312"/>
      <w:b/>
      <w:sz w:val="32"/>
      <w:szCs w:val="32"/>
      <w:lang w:val="en-GB"/>
    </w:rPr>
  </w:style>
  <w:style w:type="paragraph" w:styleId="43">
    <w:name w:val="Normal (Web)"/>
    <w:basedOn w:val="1"/>
    <w:autoRedefine/>
    <w:qFormat/>
    <w:uiPriority w:val="0"/>
    <w:pPr>
      <w:spacing w:before="100" w:beforeAutospacing="1" w:after="100" w:afterAutospacing="1"/>
    </w:pPr>
    <w:rPr>
      <w:kern w:val="0"/>
      <w:sz w:val="24"/>
    </w:rPr>
  </w:style>
  <w:style w:type="paragraph" w:styleId="44">
    <w:name w:val="Title"/>
    <w:basedOn w:val="1"/>
    <w:next w:val="1"/>
    <w:link w:val="114"/>
    <w:qFormat/>
    <w:uiPriority w:val="0"/>
    <w:pPr>
      <w:widowControl w:val="0"/>
      <w:spacing w:before="240" w:after="60"/>
      <w:jc w:val="center"/>
      <w:outlineLvl w:val="0"/>
    </w:pPr>
    <w:rPr>
      <w:rFonts w:ascii="Cambria" w:hAnsi="Cambria"/>
      <w:b/>
      <w:bCs/>
      <w:sz w:val="32"/>
      <w:szCs w:val="32"/>
    </w:rPr>
  </w:style>
  <w:style w:type="paragraph" w:styleId="45">
    <w:name w:val="annotation subject"/>
    <w:basedOn w:val="16"/>
    <w:next w:val="16"/>
    <w:link w:val="87"/>
    <w:autoRedefine/>
    <w:unhideWhenUsed/>
    <w:qFormat/>
    <w:uiPriority w:val="0"/>
    <w:rPr>
      <w:b/>
      <w:bCs/>
    </w:rPr>
  </w:style>
  <w:style w:type="paragraph" w:styleId="46">
    <w:name w:val="Body Text First Indent 2"/>
    <w:basedOn w:val="21"/>
    <w:next w:val="47"/>
    <w:link w:val="116"/>
    <w:autoRedefine/>
    <w:unhideWhenUsed/>
    <w:qFormat/>
    <w:uiPriority w:val="99"/>
    <w:pPr>
      <w:ind w:firstLine="420"/>
    </w:pPr>
  </w:style>
  <w:style w:type="paragraph" w:customStyle="1" w:styleId="4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49">
    <w:name w:val="Table Grid"/>
    <w:basedOn w:val="4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basedOn w:val="50"/>
    <w:autoRedefine/>
    <w:qFormat/>
    <w:uiPriority w:val="0"/>
    <w:rPr>
      <w:rFonts w:ascii="Arial" w:hAnsi="Arial" w:eastAsia="黑体" w:cs="Arial"/>
      <w:snapToGrid w:val="0"/>
      <w:kern w:val="0"/>
      <w:szCs w:val="21"/>
    </w:rPr>
  </w:style>
  <w:style w:type="character" w:styleId="53">
    <w:name w:val="FollowedHyperlink"/>
    <w:basedOn w:val="50"/>
    <w:autoRedefine/>
    <w:unhideWhenUsed/>
    <w:qFormat/>
    <w:uiPriority w:val="0"/>
    <w:rPr>
      <w:color w:val="800080"/>
      <w:u w:val="none"/>
    </w:rPr>
  </w:style>
  <w:style w:type="character" w:styleId="54">
    <w:name w:val="Emphasis"/>
    <w:qFormat/>
    <w:uiPriority w:val="0"/>
    <w:rPr>
      <w:i/>
      <w:iCs/>
    </w:rPr>
  </w:style>
  <w:style w:type="character" w:styleId="55">
    <w:name w:val="Hyperlink"/>
    <w:autoRedefine/>
    <w:qFormat/>
    <w:uiPriority w:val="0"/>
    <w:rPr>
      <w:rFonts w:ascii="Arial" w:hAnsi="Arial" w:eastAsia="黑体" w:cs="Arial"/>
      <w:snapToGrid w:val="0"/>
      <w:color w:val="000000"/>
      <w:kern w:val="0"/>
      <w:sz w:val="18"/>
      <w:szCs w:val="18"/>
      <w:u w:val="none"/>
    </w:rPr>
  </w:style>
  <w:style w:type="character" w:styleId="56">
    <w:name w:val="annotation reference"/>
    <w:basedOn w:val="50"/>
    <w:autoRedefine/>
    <w:unhideWhenUsed/>
    <w:qFormat/>
    <w:uiPriority w:val="0"/>
    <w:rPr>
      <w:sz w:val="21"/>
      <w:szCs w:val="21"/>
    </w:rPr>
  </w:style>
  <w:style w:type="character" w:styleId="57">
    <w:name w:val="HTML Cite"/>
    <w:qFormat/>
    <w:uiPriority w:val="0"/>
  </w:style>
  <w:style w:type="character" w:styleId="58">
    <w:name w:val="footnote reference"/>
    <w:qFormat/>
    <w:uiPriority w:val="99"/>
    <w:rPr>
      <w:vertAlign w:val="superscript"/>
    </w:rPr>
  </w:style>
  <w:style w:type="character" w:styleId="59">
    <w:name w:val="HTML Sample"/>
    <w:qFormat/>
    <w:uiPriority w:val="0"/>
    <w:rPr>
      <w:rFonts w:ascii="Courier New" w:hAnsi="Courier New"/>
    </w:rPr>
  </w:style>
  <w:style w:type="paragraph" w:customStyle="1" w:styleId="60">
    <w:name w:val="_Style 3"/>
    <w:basedOn w:val="1"/>
    <w:autoRedefine/>
    <w:qFormat/>
    <w:uiPriority w:val="99"/>
    <w:pPr>
      <w:ind w:firstLine="420" w:firstLineChars="200"/>
    </w:pPr>
    <w:rPr>
      <w:rFonts w:eastAsia="仿宋_GB2312"/>
      <w:sz w:val="28"/>
    </w:rPr>
  </w:style>
  <w:style w:type="paragraph" w:customStyle="1" w:styleId="6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页眉 Char"/>
    <w:basedOn w:val="50"/>
    <w:link w:val="33"/>
    <w:autoRedefine/>
    <w:qFormat/>
    <w:uiPriority w:val="0"/>
    <w:rPr>
      <w:sz w:val="18"/>
      <w:szCs w:val="18"/>
    </w:rPr>
  </w:style>
  <w:style w:type="character" w:customStyle="1" w:styleId="63">
    <w:name w:val="页脚 Char"/>
    <w:basedOn w:val="50"/>
    <w:link w:val="31"/>
    <w:autoRedefine/>
    <w:qFormat/>
    <w:uiPriority w:val="0"/>
    <w:rPr>
      <w:sz w:val="18"/>
      <w:szCs w:val="18"/>
    </w:rPr>
  </w:style>
  <w:style w:type="character" w:customStyle="1" w:styleId="64">
    <w:name w:val="标题 2 Char"/>
    <w:basedOn w:val="50"/>
    <w:link w:val="4"/>
    <w:autoRedefine/>
    <w:qFormat/>
    <w:uiPriority w:val="0"/>
    <w:rPr>
      <w:rFonts w:ascii="仿宋_GB2312" w:hAnsi="仿宋" w:eastAsia="仿宋_GB2312" w:cs="Times New Roman"/>
      <w:b/>
      <w:bCs/>
      <w:sz w:val="32"/>
      <w:szCs w:val="32"/>
      <w:lang w:val="zh-CN"/>
    </w:rPr>
  </w:style>
  <w:style w:type="character" w:customStyle="1" w:styleId="65">
    <w:name w:val="正文文本缩进 Char"/>
    <w:basedOn w:val="50"/>
    <w:link w:val="21"/>
    <w:autoRedefine/>
    <w:qFormat/>
    <w:uiPriority w:val="99"/>
    <w:rPr>
      <w:rFonts w:ascii="宋体" w:hAnsi="宋体" w:eastAsia="宋体" w:cs="Times New Roman"/>
      <w:sz w:val="24"/>
      <w:szCs w:val="24"/>
    </w:rPr>
  </w:style>
  <w:style w:type="character" w:customStyle="1" w:styleId="66">
    <w:name w:val="日期 Char"/>
    <w:basedOn w:val="50"/>
    <w:link w:val="28"/>
    <w:autoRedefine/>
    <w:qFormat/>
    <w:uiPriority w:val="0"/>
    <w:rPr>
      <w:rFonts w:ascii="宋体" w:hAnsi="Calibri" w:eastAsia="宋体" w:cs="Times New Roman"/>
      <w:sz w:val="24"/>
      <w:szCs w:val="21"/>
      <w:lang w:val="zh-CN"/>
    </w:rPr>
  </w:style>
  <w:style w:type="character" w:customStyle="1" w:styleId="67">
    <w:name w:val="纯文本 Char"/>
    <w:basedOn w:val="50"/>
    <w:link w:val="26"/>
    <w:autoRedefine/>
    <w:qFormat/>
    <w:uiPriority w:val="0"/>
    <w:rPr>
      <w:rFonts w:ascii="宋体" w:hAnsi="Courier New" w:cs="Arial"/>
      <w:b/>
      <w:snapToGrid w:val="0"/>
      <w:kern w:val="2"/>
      <w:sz w:val="21"/>
      <w:szCs w:val="21"/>
    </w:rPr>
  </w:style>
  <w:style w:type="character" w:customStyle="1" w:styleId="68">
    <w:name w:val="正文文本 Char"/>
    <w:basedOn w:val="50"/>
    <w:link w:val="18"/>
    <w:autoRedefine/>
    <w:qFormat/>
    <w:uiPriority w:val="0"/>
    <w:rPr>
      <w:rFonts w:ascii="宋体" w:hAnsi="Arial" w:eastAsia="宋体" w:cs="Arial"/>
      <w:snapToGrid w:val="0"/>
      <w:sz w:val="24"/>
      <w:szCs w:val="21"/>
      <w:lang w:val="zh-CN"/>
    </w:rPr>
  </w:style>
  <w:style w:type="paragraph" w:customStyle="1" w:styleId="69">
    <w:name w:val="索引 11"/>
    <w:basedOn w:val="1"/>
    <w:next w:val="1"/>
    <w:autoRedefine/>
    <w:qFormat/>
    <w:uiPriority w:val="99"/>
    <w:pPr>
      <w:spacing w:line="360" w:lineRule="auto"/>
    </w:pPr>
    <w:rPr>
      <w:rFonts w:ascii="仿宋_GB2312" w:eastAsia="仿宋_GB2312"/>
      <w:sz w:val="24"/>
      <w:szCs w:val="20"/>
    </w:rPr>
  </w:style>
  <w:style w:type="paragraph" w:customStyle="1" w:styleId="7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2">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73">
    <w:name w:val="纯文本1"/>
    <w:basedOn w:val="1"/>
    <w:autoRedefine/>
    <w:qFormat/>
    <w:uiPriority w:val="0"/>
    <w:rPr>
      <w:rFonts w:ascii="宋体" w:hAnsi="Courier New"/>
      <w:kern w:val="0"/>
      <w:sz w:val="20"/>
      <w:szCs w:val="20"/>
    </w:rPr>
  </w:style>
  <w:style w:type="paragraph" w:customStyle="1" w:styleId="7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纯文本_0_0"/>
    <w:basedOn w:val="74"/>
    <w:autoRedefine/>
    <w:qFormat/>
    <w:uiPriority w:val="0"/>
    <w:rPr>
      <w:rFonts w:ascii="宋体" w:hAnsi="Courier New"/>
      <w:szCs w:val="21"/>
    </w:rPr>
  </w:style>
  <w:style w:type="paragraph" w:customStyle="1" w:styleId="76">
    <w:name w:val="正文2"/>
    <w:basedOn w:val="1"/>
    <w:autoRedefine/>
    <w:qFormat/>
    <w:uiPriority w:val="0"/>
    <w:pPr>
      <w:spacing w:before="156" w:line="360" w:lineRule="auto"/>
      <w:ind w:firstLine="510" w:firstLineChars="200"/>
    </w:pPr>
    <w:rPr>
      <w:sz w:val="24"/>
      <w:szCs w:val="20"/>
    </w:rPr>
  </w:style>
  <w:style w:type="paragraph" w:customStyle="1" w:styleId="77">
    <w:name w:val="正文缩进1"/>
    <w:basedOn w:val="1"/>
    <w:next w:val="21"/>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78">
    <w:name w:val="标题 3 Char"/>
    <w:basedOn w:val="50"/>
    <w:link w:val="5"/>
    <w:autoRedefine/>
    <w:qFormat/>
    <w:uiPriority w:val="0"/>
    <w:rPr>
      <w:rFonts w:ascii="Calibri" w:hAnsi="Calibri" w:eastAsia="宋体" w:cs="Times New Roman"/>
      <w:b/>
      <w:bCs/>
      <w:sz w:val="32"/>
      <w:szCs w:val="32"/>
    </w:rPr>
  </w:style>
  <w:style w:type="character" w:customStyle="1" w:styleId="79">
    <w:name w:val="标题 4 Char"/>
    <w:basedOn w:val="50"/>
    <w:link w:val="6"/>
    <w:autoRedefine/>
    <w:qFormat/>
    <w:uiPriority w:val="0"/>
    <w:rPr>
      <w:rFonts w:asciiTheme="majorHAnsi" w:hAnsiTheme="majorHAnsi" w:eastAsiaTheme="majorEastAsia" w:cstheme="majorBidi"/>
      <w:b/>
      <w:bCs/>
      <w:sz w:val="28"/>
      <w:szCs w:val="28"/>
    </w:rPr>
  </w:style>
  <w:style w:type="paragraph" w:customStyle="1" w:styleId="80">
    <w:name w:val="标题4"/>
    <w:basedOn w:val="1"/>
    <w:link w:val="174"/>
    <w:autoRedefine/>
    <w:qFormat/>
    <w:uiPriority w:val="0"/>
    <w:rPr>
      <w:rFonts w:ascii="Times New Roman" w:hAnsi="Times New Roman" w:eastAsia="仿宋_GB2312"/>
      <w:sz w:val="32"/>
      <w:szCs w:val="20"/>
    </w:rPr>
  </w:style>
  <w:style w:type="character" w:customStyle="1" w:styleId="81">
    <w:name w:val="批注框文本 Char"/>
    <w:basedOn w:val="50"/>
    <w:link w:val="30"/>
    <w:autoRedefine/>
    <w:qFormat/>
    <w:uiPriority w:val="0"/>
    <w:rPr>
      <w:rFonts w:ascii="Calibri" w:hAnsi="Calibri" w:eastAsia="宋体" w:cs="Times New Roman"/>
      <w:sz w:val="18"/>
      <w:szCs w:val="18"/>
    </w:rPr>
  </w:style>
  <w:style w:type="character" w:customStyle="1" w:styleId="82">
    <w:name w:val="List Paragraph Char"/>
    <w:link w:val="83"/>
    <w:autoRedefine/>
    <w:qFormat/>
    <w:locked/>
    <w:uiPriority w:val="0"/>
    <w:rPr>
      <w:rFonts w:ascii="Times New Roman" w:hAnsi="Times New Roman"/>
      <w:szCs w:val="24"/>
    </w:rPr>
  </w:style>
  <w:style w:type="paragraph" w:customStyle="1" w:styleId="83">
    <w:name w:val="列出段落11"/>
    <w:basedOn w:val="1"/>
    <w:link w:val="82"/>
    <w:autoRedefine/>
    <w:qFormat/>
    <w:uiPriority w:val="0"/>
    <w:pPr>
      <w:ind w:firstLine="420" w:firstLineChars="200"/>
    </w:pPr>
    <w:rPr>
      <w:rFonts w:ascii="Times New Roman" w:hAnsi="Times New Roman" w:eastAsiaTheme="minorEastAsia" w:cstheme="minorBidi"/>
    </w:rPr>
  </w:style>
  <w:style w:type="paragraph" w:customStyle="1" w:styleId="84">
    <w:name w:val="列表段落1"/>
    <w:basedOn w:val="1"/>
    <w:autoRedefine/>
    <w:qFormat/>
    <w:uiPriority w:val="99"/>
    <w:pPr>
      <w:ind w:firstLine="420" w:firstLineChars="200"/>
    </w:pPr>
  </w:style>
  <w:style w:type="paragraph" w:customStyle="1" w:styleId="85">
    <w:name w:val="修订1"/>
    <w:autoRedefine/>
    <w:hidden/>
    <w:qFormat/>
    <w:uiPriority w:val="0"/>
    <w:rPr>
      <w:rFonts w:ascii="Calibri" w:hAnsi="Calibri" w:eastAsia="宋体" w:cs="Times New Roman"/>
      <w:kern w:val="2"/>
      <w:sz w:val="21"/>
      <w:szCs w:val="24"/>
      <w:lang w:val="en-US" w:eastAsia="zh-CN" w:bidi="ar-SA"/>
    </w:rPr>
  </w:style>
  <w:style w:type="character" w:customStyle="1" w:styleId="86">
    <w:name w:val="批注文字 Char"/>
    <w:basedOn w:val="50"/>
    <w:link w:val="16"/>
    <w:autoRedefine/>
    <w:qFormat/>
    <w:uiPriority w:val="0"/>
    <w:rPr>
      <w:rFonts w:ascii="Calibri" w:hAnsi="Calibri"/>
      <w:kern w:val="2"/>
      <w:sz w:val="21"/>
      <w:szCs w:val="24"/>
    </w:rPr>
  </w:style>
  <w:style w:type="character" w:customStyle="1" w:styleId="87">
    <w:name w:val="批注主题 Char"/>
    <w:basedOn w:val="86"/>
    <w:link w:val="45"/>
    <w:autoRedefine/>
    <w:qFormat/>
    <w:uiPriority w:val="0"/>
    <w:rPr>
      <w:rFonts w:ascii="Calibri" w:hAnsi="Calibri"/>
      <w:b/>
      <w:bCs/>
      <w:kern w:val="2"/>
      <w:sz w:val="21"/>
      <w:szCs w:val="24"/>
    </w:rPr>
  </w:style>
  <w:style w:type="paragraph" w:customStyle="1" w:styleId="88">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89">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90">
    <w:name w:val="textcolor1"/>
    <w:basedOn w:val="50"/>
    <w:autoRedefine/>
    <w:qFormat/>
    <w:uiPriority w:val="0"/>
    <w:rPr>
      <w:color w:val="FF6600"/>
    </w:rPr>
  </w:style>
  <w:style w:type="table" w:customStyle="1" w:styleId="91">
    <w:name w:val="Table Normal"/>
    <w:autoRedefine/>
    <w:semiHidden/>
    <w:unhideWhenUsed/>
    <w:qFormat/>
    <w:uiPriority w:val="0"/>
    <w:tblPr>
      <w:tblCellMar>
        <w:top w:w="0" w:type="dxa"/>
        <w:left w:w="0" w:type="dxa"/>
        <w:bottom w:w="0" w:type="dxa"/>
        <w:right w:w="0" w:type="dxa"/>
      </w:tblCellMar>
    </w:tblPr>
  </w:style>
  <w:style w:type="paragraph" w:customStyle="1" w:styleId="92">
    <w:name w:val="公告正文"/>
    <w:basedOn w:val="1"/>
    <w:link w:val="119"/>
    <w:autoRedefine/>
    <w:qFormat/>
    <w:uiPriority w:val="0"/>
    <w:pPr>
      <w:spacing w:line="400" w:lineRule="atLeast"/>
      <w:ind w:firstLine="437"/>
    </w:pPr>
    <w:rPr>
      <w:rFonts w:ascii="宋体" w:hAnsi="宋体"/>
      <w:kern w:val="0"/>
      <w:sz w:val="24"/>
    </w:rPr>
  </w:style>
  <w:style w:type="paragraph" w:customStyle="1" w:styleId="93">
    <w:name w:val="须知二级小标题"/>
    <w:basedOn w:val="1"/>
    <w:autoRedefine/>
    <w:qFormat/>
    <w:uiPriority w:val="0"/>
    <w:pPr>
      <w:spacing w:line="500" w:lineRule="exact"/>
    </w:pPr>
    <w:rPr>
      <w:rFonts w:ascii="宋体"/>
      <w:b/>
      <w:sz w:val="24"/>
    </w:rPr>
  </w:style>
  <w:style w:type="paragraph" w:customStyle="1" w:styleId="94">
    <w:name w:val="纯文本2"/>
    <w:basedOn w:val="1"/>
    <w:autoRedefine/>
    <w:qFormat/>
    <w:uiPriority w:val="0"/>
    <w:rPr>
      <w:rFonts w:ascii="宋体" w:hAnsi="Courier New" w:eastAsia="Times New Roman"/>
      <w:kern w:val="0"/>
      <w:sz w:val="20"/>
      <w:szCs w:val="20"/>
    </w:rPr>
  </w:style>
  <w:style w:type="paragraph" w:customStyle="1" w:styleId="95">
    <w:name w:val="[Normal]"/>
    <w:autoRedefine/>
    <w:qFormat/>
    <w:uiPriority w:val="0"/>
    <w:rPr>
      <w:rFonts w:ascii="宋体" w:hAnsi="宋体" w:eastAsia="宋体" w:cs="Times New Roman"/>
      <w:sz w:val="24"/>
      <w:szCs w:val="22"/>
      <w:lang w:val="zh-CN" w:eastAsia="zh-CN" w:bidi="ar-SA"/>
    </w:rPr>
  </w:style>
  <w:style w:type="paragraph" w:customStyle="1" w:styleId="96">
    <w:name w:val="正文空格"/>
    <w:basedOn w:val="1"/>
    <w:next w:val="1"/>
    <w:autoRedefine/>
    <w:qFormat/>
    <w:uiPriority w:val="0"/>
    <w:pPr>
      <w:spacing w:line="400" w:lineRule="exact"/>
      <w:ind w:firstLine="200" w:firstLineChars="200"/>
    </w:pPr>
    <w:rPr>
      <w:sz w:val="24"/>
      <w:szCs w:val="22"/>
    </w:rPr>
  </w:style>
  <w:style w:type="character" w:customStyle="1" w:styleId="97">
    <w:name w:val="正文文本缩进 3 Char"/>
    <w:basedOn w:val="50"/>
    <w:link w:val="38"/>
    <w:autoRedefine/>
    <w:qFormat/>
    <w:uiPriority w:val="0"/>
    <w:rPr>
      <w:kern w:val="2"/>
      <w:sz w:val="16"/>
      <w:szCs w:val="16"/>
    </w:rPr>
  </w:style>
  <w:style w:type="paragraph" w:customStyle="1" w:styleId="98">
    <w:name w:val="样式 首行缩进:  2 字符"/>
    <w:basedOn w:val="1"/>
    <w:qFormat/>
    <w:uiPriority w:val="0"/>
    <w:pPr>
      <w:widowControl w:val="0"/>
      <w:spacing w:line="360" w:lineRule="auto"/>
      <w:ind w:firstLine="480" w:firstLineChars="200"/>
      <w:jc w:val="both"/>
    </w:pPr>
    <w:rPr>
      <w:rFonts w:eastAsia="新宋体" w:cs="宋体"/>
      <w:sz w:val="24"/>
      <w:szCs w:val="20"/>
    </w:rPr>
  </w:style>
  <w:style w:type="character" w:customStyle="1" w:styleId="99">
    <w:name w:val="标题 5 Char"/>
    <w:basedOn w:val="50"/>
    <w:link w:val="7"/>
    <w:qFormat/>
    <w:uiPriority w:val="0"/>
    <w:rPr>
      <w:b/>
      <w:bCs/>
      <w:kern w:val="2"/>
      <w:sz w:val="28"/>
      <w:szCs w:val="28"/>
    </w:rPr>
  </w:style>
  <w:style w:type="character" w:customStyle="1" w:styleId="100">
    <w:name w:val="标题 7 Char"/>
    <w:basedOn w:val="50"/>
    <w:link w:val="9"/>
    <w:qFormat/>
    <w:uiPriority w:val="0"/>
    <w:rPr>
      <w:b/>
      <w:bCs/>
      <w:kern w:val="2"/>
      <w:sz w:val="24"/>
      <w:szCs w:val="24"/>
    </w:rPr>
  </w:style>
  <w:style w:type="character" w:customStyle="1" w:styleId="101">
    <w:name w:val="标题 8 Char"/>
    <w:basedOn w:val="50"/>
    <w:link w:val="10"/>
    <w:qFormat/>
    <w:uiPriority w:val="0"/>
    <w:rPr>
      <w:rFonts w:ascii="Arial" w:hAnsi="Arial" w:eastAsia="黑体"/>
      <w:kern w:val="2"/>
      <w:sz w:val="24"/>
      <w:szCs w:val="24"/>
    </w:rPr>
  </w:style>
  <w:style w:type="character" w:customStyle="1" w:styleId="102">
    <w:name w:val="标题 9 Char"/>
    <w:basedOn w:val="50"/>
    <w:link w:val="11"/>
    <w:qFormat/>
    <w:uiPriority w:val="0"/>
    <w:rPr>
      <w:rFonts w:ascii="Arial" w:hAnsi="Arial" w:eastAsia="黑体"/>
      <w:kern w:val="2"/>
      <w:sz w:val="21"/>
      <w:szCs w:val="21"/>
    </w:rPr>
  </w:style>
  <w:style w:type="character" w:customStyle="1" w:styleId="103">
    <w:name w:val="标题 1 Char"/>
    <w:basedOn w:val="50"/>
    <w:link w:val="3"/>
    <w:qFormat/>
    <w:uiPriority w:val="0"/>
    <w:rPr>
      <w:rFonts w:ascii="Calibri" w:hAnsi="Calibri"/>
      <w:b/>
      <w:bCs/>
      <w:i/>
      <w:iCs/>
      <w:kern w:val="2"/>
      <w:sz w:val="52"/>
    </w:rPr>
  </w:style>
  <w:style w:type="character" w:customStyle="1" w:styleId="104">
    <w:name w:val="标题 3 Char1"/>
    <w:qFormat/>
    <w:uiPriority w:val="0"/>
    <w:rPr>
      <w:rFonts w:ascii="Calibri" w:hAnsi="Calibri"/>
      <w:b/>
      <w:bCs/>
      <w:kern w:val="2"/>
      <w:sz w:val="32"/>
      <w:szCs w:val="32"/>
    </w:rPr>
  </w:style>
  <w:style w:type="character" w:customStyle="1" w:styleId="105">
    <w:name w:val="标题 6 Char"/>
    <w:link w:val="8"/>
    <w:qFormat/>
    <w:uiPriority w:val="0"/>
    <w:rPr>
      <w:rFonts w:ascii="Cambria" w:hAnsi="Cambria"/>
      <w:b/>
      <w:bCs/>
      <w:kern w:val="2"/>
      <w:sz w:val="24"/>
      <w:szCs w:val="24"/>
    </w:rPr>
  </w:style>
  <w:style w:type="character" w:customStyle="1" w:styleId="106">
    <w:name w:val="文档结构图 Char"/>
    <w:basedOn w:val="50"/>
    <w:link w:val="15"/>
    <w:qFormat/>
    <w:uiPriority w:val="0"/>
    <w:rPr>
      <w:kern w:val="2"/>
      <w:sz w:val="21"/>
      <w:shd w:val="clear" w:color="auto" w:fill="000080"/>
    </w:rPr>
  </w:style>
  <w:style w:type="character" w:customStyle="1" w:styleId="107">
    <w:name w:val="正文文本 3 Char"/>
    <w:basedOn w:val="50"/>
    <w:link w:val="17"/>
    <w:qFormat/>
    <w:uiPriority w:val="0"/>
    <w:rPr>
      <w:kern w:val="2"/>
      <w:sz w:val="16"/>
      <w:szCs w:val="16"/>
    </w:rPr>
  </w:style>
  <w:style w:type="character" w:customStyle="1" w:styleId="108">
    <w:name w:val="正文文本缩进 2 Char"/>
    <w:basedOn w:val="50"/>
    <w:link w:val="29"/>
    <w:qFormat/>
    <w:uiPriority w:val="0"/>
    <w:rPr>
      <w:rFonts w:ascii="宋体"/>
      <w:kern w:val="2"/>
      <w:sz w:val="24"/>
    </w:rPr>
  </w:style>
  <w:style w:type="character" w:customStyle="1" w:styleId="109">
    <w:name w:val="副标题 Char2"/>
    <w:basedOn w:val="50"/>
    <w:link w:val="36"/>
    <w:qFormat/>
    <w:uiPriority w:val="11"/>
    <w:rPr>
      <w:rFonts w:ascii="Cambria" w:hAnsi="Cambria"/>
      <w:b/>
      <w:bCs/>
      <w:kern w:val="28"/>
      <w:sz w:val="32"/>
      <w:szCs w:val="32"/>
    </w:rPr>
  </w:style>
  <w:style w:type="character" w:customStyle="1" w:styleId="110">
    <w:name w:val="脚注文本 Char"/>
    <w:basedOn w:val="50"/>
    <w:link w:val="37"/>
    <w:qFormat/>
    <w:uiPriority w:val="99"/>
    <w:rPr>
      <w:rFonts w:ascii="Calibri" w:hAnsi="Calibri"/>
      <w:kern w:val="2"/>
      <w:sz w:val="18"/>
      <w:szCs w:val="18"/>
    </w:rPr>
  </w:style>
  <w:style w:type="character" w:customStyle="1" w:styleId="111">
    <w:name w:val="脚注文本 Char1"/>
    <w:basedOn w:val="50"/>
    <w:link w:val="37"/>
    <w:qFormat/>
    <w:uiPriority w:val="99"/>
    <w:rPr>
      <w:sz w:val="18"/>
      <w:szCs w:val="18"/>
    </w:rPr>
  </w:style>
  <w:style w:type="character" w:customStyle="1" w:styleId="112">
    <w:name w:val="正文文本 2 Char"/>
    <w:basedOn w:val="50"/>
    <w:link w:val="41"/>
    <w:qFormat/>
    <w:uiPriority w:val="0"/>
    <w:rPr>
      <w:rFonts w:ascii="Calibri" w:hAnsi="Calibri"/>
      <w:kern w:val="2"/>
      <w:sz w:val="21"/>
      <w:szCs w:val="24"/>
    </w:rPr>
  </w:style>
  <w:style w:type="character" w:customStyle="1" w:styleId="113">
    <w:name w:val="HTML 预设格式 Char"/>
    <w:basedOn w:val="50"/>
    <w:link w:val="42"/>
    <w:qFormat/>
    <w:uiPriority w:val="0"/>
    <w:rPr>
      <w:rFonts w:ascii="Courier New" w:hAnsi="Courier New" w:eastAsia="仿宋_GB2312"/>
      <w:b/>
      <w:kern w:val="2"/>
      <w:sz w:val="32"/>
      <w:szCs w:val="32"/>
      <w:lang w:val="en-GB"/>
    </w:rPr>
  </w:style>
  <w:style w:type="character" w:customStyle="1" w:styleId="114">
    <w:name w:val="标题 Char"/>
    <w:basedOn w:val="50"/>
    <w:link w:val="44"/>
    <w:qFormat/>
    <w:uiPriority w:val="0"/>
    <w:rPr>
      <w:rFonts w:ascii="Cambria" w:hAnsi="Cambria"/>
      <w:b/>
      <w:bCs/>
      <w:kern w:val="2"/>
      <w:sz w:val="32"/>
      <w:szCs w:val="32"/>
    </w:rPr>
  </w:style>
  <w:style w:type="character" w:customStyle="1" w:styleId="115">
    <w:name w:val="正文首行缩进 Char"/>
    <w:link w:val="19"/>
    <w:qFormat/>
    <w:uiPriority w:val="99"/>
    <w:rPr>
      <w:snapToGrid w:val="0"/>
      <w:kern w:val="2"/>
      <w:sz w:val="28"/>
      <w:szCs w:val="21"/>
    </w:rPr>
  </w:style>
  <w:style w:type="character" w:customStyle="1" w:styleId="116">
    <w:name w:val="正文首行缩进 2 Char"/>
    <w:basedOn w:val="65"/>
    <w:link w:val="46"/>
    <w:qFormat/>
    <w:uiPriority w:val="99"/>
    <w:rPr>
      <w:kern w:val="2"/>
    </w:rPr>
  </w:style>
  <w:style w:type="paragraph" w:styleId="117">
    <w:name w:val="List Paragraph"/>
    <w:basedOn w:val="1"/>
    <w:qFormat/>
    <w:uiPriority w:val="0"/>
    <w:pPr>
      <w:widowControl w:val="0"/>
      <w:ind w:left="720"/>
      <w:contextualSpacing/>
      <w:jc w:val="both"/>
    </w:pPr>
  </w:style>
  <w:style w:type="paragraph" w:customStyle="1" w:styleId="118">
    <w:name w:val="纯文本3"/>
    <w:basedOn w:val="1"/>
    <w:qFormat/>
    <w:uiPriority w:val="0"/>
    <w:pPr>
      <w:widowControl w:val="0"/>
      <w:jc w:val="both"/>
    </w:pPr>
    <w:rPr>
      <w:rFonts w:ascii="宋体" w:hAnsi="Courier New" w:eastAsia="Times New Roman"/>
      <w:kern w:val="0"/>
      <w:sz w:val="20"/>
      <w:szCs w:val="20"/>
    </w:rPr>
  </w:style>
  <w:style w:type="character" w:customStyle="1" w:styleId="119">
    <w:name w:val="公告正文 Char Char"/>
    <w:link w:val="92"/>
    <w:qFormat/>
    <w:uiPriority w:val="0"/>
    <w:rPr>
      <w:rFonts w:ascii="宋体" w:hAnsi="宋体"/>
      <w:sz w:val="24"/>
      <w:szCs w:val="24"/>
    </w:rPr>
  </w:style>
  <w:style w:type="paragraph" w:customStyle="1" w:styleId="120">
    <w:name w:val="正文文字"/>
    <w:basedOn w:val="1"/>
    <w:qFormat/>
    <w:uiPriority w:val="0"/>
    <w:pPr>
      <w:spacing w:line="952" w:lineRule="atLeast"/>
      <w:ind w:firstLine="419"/>
      <w:jc w:val="both"/>
      <w:textAlignment w:val="baseline"/>
    </w:pPr>
    <w:rPr>
      <w:b/>
      <w:color w:val="000000"/>
      <w:sz w:val="44"/>
      <w:u w:color="000000"/>
    </w:rPr>
  </w:style>
  <w:style w:type="paragraph" w:customStyle="1" w:styleId="121">
    <w:name w:val="Blockquote"/>
    <w:basedOn w:val="1"/>
    <w:qFormat/>
    <w:uiPriority w:val="0"/>
    <w:pPr>
      <w:widowControl w:val="0"/>
      <w:autoSpaceDE w:val="0"/>
      <w:autoSpaceDN w:val="0"/>
      <w:adjustRightInd w:val="0"/>
      <w:spacing w:before="100" w:after="100"/>
      <w:ind w:left="360" w:right="360"/>
    </w:pPr>
    <w:rPr>
      <w:rFonts w:cs="宋体"/>
      <w:kern w:val="0"/>
      <w:sz w:val="24"/>
    </w:rPr>
  </w:style>
  <w:style w:type="paragraph" w:customStyle="1" w:styleId="122">
    <w:name w:val="_Style 12"/>
    <w:basedOn w:val="1"/>
    <w:qFormat/>
    <w:uiPriority w:val="34"/>
    <w:pPr>
      <w:widowControl w:val="0"/>
      <w:ind w:firstLine="420" w:firstLineChars="200"/>
      <w:jc w:val="both"/>
    </w:pPr>
    <w:rPr>
      <w:rFonts w:ascii="Times New Roman" w:hAnsi="Times New Roman"/>
    </w:rPr>
  </w:style>
  <w:style w:type="paragraph" w:customStyle="1" w:styleId="123">
    <w:name w:val="样式 标题 2 + Times New Roman 四号 非加粗 段前: 5 磅 段后: 0 磅 行距: 固定值 20..."/>
    <w:basedOn w:val="4"/>
    <w:qFormat/>
    <w:uiPriority w:val="0"/>
    <w:pPr>
      <w:widowControl w:val="0"/>
      <w:tabs>
        <w:tab w:val="clear" w:pos="432"/>
      </w:tabs>
      <w:spacing w:beforeLines="50" w:afterLines="50"/>
      <w:ind w:left="0" w:firstLine="0"/>
      <w:jc w:val="both"/>
    </w:pPr>
    <w:rPr>
      <w:rFonts w:ascii="Times New Roman" w:hAnsi="Times New Roman" w:eastAsia="黑体" w:cs="宋体"/>
      <w:b w:val="0"/>
      <w:bCs w:val="0"/>
      <w:sz w:val="28"/>
      <w:szCs w:val="20"/>
      <w:lang w:val="en-US"/>
    </w:rPr>
  </w:style>
  <w:style w:type="paragraph" w:customStyle="1" w:styleId="124">
    <w:name w:val="列出段落2"/>
    <w:basedOn w:val="1"/>
    <w:qFormat/>
    <w:uiPriority w:val="0"/>
    <w:pPr>
      <w:widowControl w:val="0"/>
      <w:ind w:firstLine="420" w:firstLineChars="200"/>
      <w:jc w:val="both"/>
    </w:pPr>
    <w:rPr>
      <w:szCs w:val="22"/>
    </w:rPr>
  </w:style>
  <w:style w:type="character" w:customStyle="1" w:styleId="125">
    <w:name w:val="bsharetext"/>
    <w:qFormat/>
    <w:uiPriority w:val="0"/>
  </w:style>
  <w:style w:type="character" w:customStyle="1" w:styleId="126">
    <w:name w:val="正文文字缩进 Char2"/>
    <w:qFormat/>
    <w:locked/>
    <w:uiPriority w:val="0"/>
    <w:rPr>
      <w:rFonts w:eastAsia="方正书宋简体"/>
      <w:kern w:val="2"/>
      <w:sz w:val="24"/>
      <w:lang w:val="en-US" w:eastAsia="zh-CN" w:bidi="ar-SA"/>
    </w:rPr>
  </w:style>
  <w:style w:type="character" w:customStyle="1" w:styleId="127">
    <w:name w:val="正文文本缩进 字符"/>
    <w:qFormat/>
    <w:uiPriority w:val="0"/>
    <w:rPr>
      <w:rFonts w:eastAsia="方正书宋简体"/>
      <w:kern w:val="2"/>
      <w:sz w:val="24"/>
      <w:lang w:val="en-US" w:eastAsia="zh-CN" w:bidi="ar-SA"/>
    </w:rPr>
  </w:style>
  <w:style w:type="character" w:customStyle="1" w:styleId="128">
    <w:name w:val="Char Char4"/>
    <w:qFormat/>
    <w:uiPriority w:val="0"/>
    <w:rPr>
      <w:rFonts w:eastAsia="方正书宋简体"/>
      <w:kern w:val="2"/>
      <w:sz w:val="24"/>
      <w:lang w:val="en-US" w:eastAsia="zh-CN" w:bidi="ar-SA"/>
    </w:rPr>
  </w:style>
  <w:style w:type="character" w:customStyle="1" w:styleId="129">
    <w:name w:val="Plain Text Char1"/>
    <w:qFormat/>
    <w:locked/>
    <w:uiPriority w:val="0"/>
    <w:rPr>
      <w:rFonts w:ascii="宋体" w:hAnsi="Courier New" w:eastAsia="宋体" w:cs="Times New Roman"/>
      <w:kern w:val="2"/>
      <w:sz w:val="21"/>
      <w:lang w:val="en-US" w:eastAsia="zh-CN" w:bidi="ar-SA"/>
    </w:rPr>
  </w:style>
  <w:style w:type="character" w:customStyle="1" w:styleId="130">
    <w:name w:val="标题 1 Char Char"/>
    <w:qFormat/>
    <w:uiPriority w:val="0"/>
    <w:rPr>
      <w:rFonts w:eastAsia="宋体"/>
      <w:b/>
      <w:spacing w:val="-2"/>
      <w:sz w:val="24"/>
      <w:lang w:val="en-US" w:eastAsia="zh-CN" w:bidi="ar-SA"/>
    </w:rPr>
  </w:style>
  <w:style w:type="character" w:customStyle="1" w:styleId="131">
    <w:name w:val="Char Char9"/>
    <w:qFormat/>
    <w:uiPriority w:val="0"/>
    <w:rPr>
      <w:rFonts w:eastAsia="方正书宋简体"/>
      <w:kern w:val="2"/>
      <w:sz w:val="24"/>
      <w:lang w:val="en-US" w:eastAsia="zh-CN" w:bidi="ar-SA"/>
    </w:rPr>
  </w:style>
  <w:style w:type="paragraph" w:customStyle="1" w:styleId="132">
    <w:name w:val="默认段落字体 Para Char Char Char Char Char Char Char"/>
    <w:basedOn w:val="15"/>
    <w:qFormat/>
    <w:uiPriority w:val="0"/>
    <w:pPr>
      <w:adjustRightInd w:val="0"/>
      <w:spacing w:line="436" w:lineRule="exact"/>
      <w:ind w:left="357"/>
      <w:jc w:val="left"/>
      <w:outlineLvl w:val="3"/>
    </w:pPr>
    <w:rPr>
      <w:rFonts w:ascii="Tahoma" w:hAnsi="Tahoma"/>
      <w:b/>
      <w:sz w:val="24"/>
      <w:szCs w:val="24"/>
    </w:rPr>
  </w:style>
  <w:style w:type="paragraph" w:customStyle="1" w:styleId="133">
    <w:name w:val="正文段"/>
    <w:basedOn w:val="1"/>
    <w:qFormat/>
    <w:uiPriority w:val="0"/>
    <w:pPr>
      <w:snapToGrid w:val="0"/>
      <w:spacing w:afterLines="50"/>
      <w:ind w:firstLine="200" w:firstLineChars="200"/>
      <w:jc w:val="both"/>
    </w:pPr>
    <w:rPr>
      <w:rFonts w:ascii="Times New Roman" w:hAnsi="Times New Roman"/>
      <w:sz w:val="24"/>
      <w:szCs w:val="20"/>
    </w:rPr>
  </w:style>
  <w:style w:type="paragraph" w:customStyle="1" w:styleId="134">
    <w:name w:val="样式6"/>
    <w:basedOn w:val="1"/>
    <w:qFormat/>
    <w:uiPriority w:val="0"/>
    <w:pPr>
      <w:widowControl w:val="0"/>
      <w:spacing w:line="360" w:lineRule="auto"/>
      <w:ind w:firstLine="200" w:firstLineChars="200"/>
    </w:pPr>
    <w:rPr>
      <w:rFonts w:ascii="Times New Roman" w:hAnsi="Times New Roman" w:eastAsia="仿宋_GB2312"/>
      <w:sz w:val="24"/>
    </w:rPr>
  </w:style>
  <w:style w:type="paragraph" w:customStyle="1" w:styleId="135">
    <w:name w:val="正文首行缩进 21"/>
    <w:basedOn w:val="21"/>
    <w:qFormat/>
    <w:uiPriority w:val="99"/>
    <w:pPr>
      <w:widowControl w:val="0"/>
      <w:spacing w:line="200" w:lineRule="atLeast"/>
      <w:ind w:firstLine="420" w:firstLineChars="0"/>
      <w:jc w:val="both"/>
    </w:pPr>
    <w:rPr>
      <w:rFonts w:hAnsi="Courier New" w:eastAsia="方正书宋简体"/>
      <w:spacing w:val="-4"/>
      <w:sz w:val="18"/>
      <w:szCs w:val="20"/>
    </w:rPr>
  </w:style>
  <w:style w:type="paragraph" w:customStyle="1" w:styleId="136">
    <w:name w:val="Char"/>
    <w:basedOn w:val="15"/>
    <w:qFormat/>
    <w:uiPriority w:val="0"/>
    <w:pPr>
      <w:adjustRightInd w:val="0"/>
      <w:spacing w:line="436" w:lineRule="exact"/>
      <w:ind w:left="357"/>
      <w:jc w:val="left"/>
      <w:outlineLvl w:val="3"/>
    </w:pPr>
    <w:rPr>
      <w:rFonts w:ascii="Tahoma" w:hAnsi="Tahoma"/>
      <w:b/>
      <w:sz w:val="24"/>
      <w:szCs w:val="24"/>
    </w:rPr>
  </w:style>
  <w:style w:type="paragraph" w:customStyle="1" w:styleId="137">
    <w:name w:val="表格文字"/>
    <w:basedOn w:val="1"/>
    <w:qFormat/>
    <w:uiPriority w:val="0"/>
    <w:pPr>
      <w:widowControl w:val="0"/>
      <w:jc w:val="both"/>
    </w:pPr>
    <w:rPr>
      <w:rFonts w:ascii="Times New Roman" w:hAnsi="Times New Roman"/>
      <w:szCs w:val="20"/>
    </w:rPr>
  </w:style>
  <w:style w:type="paragraph" w:customStyle="1" w:styleId="138">
    <w:name w:val="论文"/>
    <w:basedOn w:val="1"/>
    <w:qFormat/>
    <w:uiPriority w:val="0"/>
    <w:pPr>
      <w:widowControl w:val="0"/>
      <w:spacing w:line="400" w:lineRule="exact"/>
      <w:jc w:val="both"/>
    </w:pPr>
    <w:rPr>
      <w:rFonts w:ascii="Times New Roman" w:hAnsi="Times New Roman"/>
      <w:szCs w:val="20"/>
    </w:rPr>
  </w:style>
  <w:style w:type="paragraph" w:customStyle="1" w:styleId="1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0">
    <w:name w:val="正文3"/>
    <w:basedOn w:val="1"/>
    <w:qFormat/>
    <w:uiPriority w:val="0"/>
    <w:pPr>
      <w:widowControl w:val="0"/>
      <w:adjustRightInd w:val="0"/>
      <w:spacing w:line="318" w:lineRule="atLeast"/>
      <w:ind w:left="369" w:firstLine="369"/>
      <w:jc w:val="both"/>
      <w:textAlignment w:val="baseline"/>
    </w:pPr>
    <w:rPr>
      <w:rFonts w:ascii="宋体" w:hAnsi="Times New Roman"/>
      <w:szCs w:val="20"/>
    </w:rPr>
  </w:style>
  <w:style w:type="paragraph" w:customStyle="1" w:styleId="141">
    <w:name w:val="DAS正文"/>
    <w:basedOn w:val="1"/>
    <w:qFormat/>
    <w:uiPriority w:val="0"/>
    <w:pPr>
      <w:widowControl w:val="0"/>
      <w:spacing w:line="360" w:lineRule="auto"/>
      <w:ind w:right="181" w:firstLine="480" w:firstLineChars="200"/>
      <w:jc w:val="both"/>
    </w:pPr>
    <w:rPr>
      <w:rFonts w:ascii="Verdana" w:hAnsi="Verdana"/>
      <w:sz w:val="24"/>
      <w:szCs w:val="20"/>
    </w:rPr>
  </w:style>
  <w:style w:type="paragraph" w:customStyle="1" w:styleId="142">
    <w:name w:val="主体"/>
    <w:basedOn w:val="1"/>
    <w:qFormat/>
    <w:uiPriority w:val="0"/>
    <w:pPr>
      <w:widowControl w:val="0"/>
      <w:spacing w:line="360" w:lineRule="auto"/>
      <w:ind w:firstLine="480" w:firstLineChars="200"/>
      <w:jc w:val="both"/>
    </w:pPr>
    <w:rPr>
      <w:rFonts w:ascii="宋体" w:hAnsi="宋体"/>
      <w:kern w:val="58"/>
      <w:sz w:val="24"/>
    </w:rPr>
  </w:style>
  <w:style w:type="paragraph" w:customStyle="1" w:styleId="143">
    <w:name w:val="xl29"/>
    <w:basedOn w:val="1"/>
    <w:qFormat/>
    <w:uiPriority w:val="0"/>
    <w:pPr>
      <w:spacing w:before="100" w:beforeAutospacing="1" w:after="100" w:afterAutospacing="1"/>
      <w:jc w:val="center"/>
    </w:pPr>
    <w:rPr>
      <w:rFonts w:ascii="宋体" w:hAnsi="宋体"/>
      <w:kern w:val="0"/>
      <w:sz w:val="28"/>
      <w:szCs w:val="28"/>
    </w:rPr>
  </w:style>
  <w:style w:type="paragraph" w:styleId="144">
    <w:name w:val="No Spacing"/>
    <w:basedOn w:val="1"/>
    <w:qFormat/>
    <w:uiPriority w:val="0"/>
    <w:rPr>
      <w:rFonts w:ascii="Times New Roman" w:hAnsi="Times New Roman"/>
      <w:kern w:val="0"/>
      <w:sz w:val="20"/>
      <w:szCs w:val="20"/>
      <w:lang w:eastAsia="en-US"/>
    </w:rPr>
  </w:style>
  <w:style w:type="paragraph" w:customStyle="1" w:styleId="145">
    <w:name w:val="BodyText"/>
    <w:basedOn w:val="1"/>
    <w:next w:val="1"/>
    <w:qFormat/>
    <w:uiPriority w:val="0"/>
    <w:pPr>
      <w:widowControl w:val="0"/>
      <w:spacing w:before="100" w:beforeAutospacing="1" w:after="120"/>
      <w:jc w:val="both"/>
      <w:textAlignment w:val="baseline"/>
    </w:pPr>
    <w:rPr>
      <w:rFonts w:ascii="Times New Roman" w:hAnsi="Times New Roman"/>
      <w:kern w:val="0"/>
      <w:sz w:val="20"/>
      <w:szCs w:val="21"/>
    </w:rPr>
  </w:style>
  <w:style w:type="character" w:customStyle="1" w:styleId="146">
    <w:name w:val="cur"/>
    <w:qFormat/>
    <w:uiPriority w:val="0"/>
  </w:style>
  <w:style w:type="character" w:customStyle="1" w:styleId="147">
    <w:name w:val="layui-laypage-curr"/>
    <w:qFormat/>
    <w:uiPriority w:val="0"/>
  </w:style>
  <w:style w:type="character" w:customStyle="1" w:styleId="148">
    <w:name w:val="font11"/>
    <w:qFormat/>
    <w:uiPriority w:val="0"/>
    <w:rPr>
      <w:rFonts w:hint="eastAsia" w:ascii="宋体" w:hAnsi="宋体" w:eastAsia="宋体" w:cs="宋体"/>
      <w:color w:val="000000"/>
      <w:sz w:val="18"/>
      <w:szCs w:val="18"/>
      <w:u w:val="none"/>
    </w:rPr>
  </w:style>
  <w:style w:type="character" w:customStyle="1" w:styleId="149">
    <w:name w:val="apple-converted-space"/>
    <w:qFormat/>
    <w:uiPriority w:val="0"/>
  </w:style>
  <w:style w:type="character" w:customStyle="1" w:styleId="150">
    <w:name w:val="Char Char Char"/>
    <w:qFormat/>
    <w:uiPriority w:val="0"/>
    <w:rPr>
      <w:rFonts w:ascii="宋体" w:hAnsi="Courier New" w:eastAsia="宋体" w:cs="Courier New"/>
      <w:kern w:val="2"/>
      <w:sz w:val="21"/>
      <w:szCs w:val="21"/>
      <w:lang w:val="en-US" w:eastAsia="zh-CN" w:bidi="ar-SA"/>
    </w:rPr>
  </w:style>
  <w:style w:type="character" w:customStyle="1" w:styleId="151">
    <w:name w:val="Char Char6"/>
    <w:qFormat/>
    <w:uiPriority w:val="0"/>
    <w:rPr>
      <w:rFonts w:ascii="宋体" w:hAnsi="Courier New" w:eastAsia="宋体" w:cs="Courier New"/>
      <w:kern w:val="2"/>
      <w:sz w:val="21"/>
      <w:szCs w:val="21"/>
      <w:lang w:val="en-US" w:eastAsia="zh-CN" w:bidi="ar-SA"/>
    </w:rPr>
  </w:style>
  <w:style w:type="character" w:customStyle="1" w:styleId="152">
    <w:name w:val="font21"/>
    <w:qFormat/>
    <w:uiPriority w:val="0"/>
    <w:rPr>
      <w:rFonts w:ascii="smartSimSun" w:hAnsi="smartSimSun" w:eastAsia="smartSimSun" w:cs="smartSimSun"/>
      <w:color w:val="000000"/>
      <w:sz w:val="18"/>
      <w:szCs w:val="18"/>
      <w:u w:val="none"/>
    </w:rPr>
  </w:style>
  <w:style w:type="character" w:customStyle="1" w:styleId="153">
    <w:name w:val="font31"/>
    <w:qFormat/>
    <w:uiPriority w:val="0"/>
    <w:rPr>
      <w:rFonts w:hint="eastAsia" w:ascii="宋体" w:hAnsi="宋体" w:eastAsia="宋体" w:cs="宋体"/>
      <w:color w:val="000000"/>
      <w:sz w:val="18"/>
      <w:szCs w:val="18"/>
      <w:u w:val="none"/>
    </w:rPr>
  </w:style>
  <w:style w:type="paragraph" w:customStyle="1" w:styleId="154">
    <w:name w:val="xl72"/>
    <w:basedOn w:val="1"/>
    <w:qFormat/>
    <w:uiPriority w:val="0"/>
    <w:pPr>
      <w:pBdr>
        <w:top w:val="single" w:color="000000" w:sz="4" w:space="0"/>
        <w:left w:val="single" w:color="000000" w:sz="4" w:space="0"/>
      </w:pBdr>
      <w:spacing w:before="100" w:beforeAutospacing="1" w:after="100" w:afterAutospacing="1"/>
    </w:pPr>
    <w:rPr>
      <w:rFonts w:ascii="smartSimSun" w:hAnsi="smartSimSun" w:eastAsia="smartSimSun" w:cs="宋体"/>
      <w:color w:val="000000"/>
      <w:kern w:val="0"/>
      <w:sz w:val="18"/>
      <w:szCs w:val="18"/>
    </w:rPr>
  </w:style>
  <w:style w:type="paragraph" w:customStyle="1" w:styleId="155">
    <w:name w:val="p0"/>
    <w:basedOn w:val="1"/>
    <w:qFormat/>
    <w:uiPriority w:val="0"/>
    <w:pPr>
      <w:spacing w:before="100" w:beforeAutospacing="1" w:after="100" w:afterAutospacing="1"/>
    </w:pPr>
    <w:rPr>
      <w:rFonts w:ascii="宋体" w:hAnsi="宋体" w:cs="宋体"/>
      <w:kern w:val="0"/>
      <w:sz w:val="24"/>
    </w:rPr>
  </w:style>
  <w:style w:type="paragraph" w:customStyle="1" w:styleId="156">
    <w:name w:val="xl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57">
    <w:name w:val="xl73"/>
    <w:basedOn w:val="1"/>
    <w:qFormat/>
    <w:uiPriority w:val="0"/>
    <w:pPr>
      <w:pBdr>
        <w:left w:val="single" w:color="000000" w:sz="4" w:space="0"/>
        <w:bottom w:val="single" w:color="000000" w:sz="4" w:space="0"/>
      </w:pBdr>
      <w:spacing w:before="100" w:beforeAutospacing="1" w:after="100" w:afterAutospacing="1"/>
    </w:pPr>
    <w:rPr>
      <w:rFonts w:ascii="smartSimSun" w:hAnsi="smartSimSun" w:eastAsia="smartSimSun" w:cs="宋体"/>
      <w:color w:val="000000"/>
      <w:kern w:val="0"/>
      <w:sz w:val="18"/>
      <w:szCs w:val="18"/>
    </w:rPr>
  </w:style>
  <w:style w:type="paragraph" w:customStyle="1" w:styleId="158">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bottom"/>
    </w:pPr>
    <w:rPr>
      <w:rFonts w:ascii="Arial" w:hAnsi="Arial" w:cs="Arial"/>
      <w:color w:val="000000"/>
      <w:kern w:val="0"/>
      <w:sz w:val="18"/>
      <w:szCs w:val="18"/>
    </w:rPr>
  </w:style>
  <w:style w:type="paragraph" w:customStyle="1" w:styleId="159">
    <w:name w:val="xl67"/>
    <w:basedOn w:val="1"/>
    <w:qFormat/>
    <w:uiPriority w:val="0"/>
    <w:pPr>
      <w:pBdr>
        <w:top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60">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bottom"/>
    </w:pPr>
    <w:rPr>
      <w:rFonts w:ascii="Arial" w:hAnsi="Arial" w:cs="Arial"/>
      <w:color w:val="000000"/>
      <w:kern w:val="0"/>
      <w:sz w:val="18"/>
      <w:szCs w:val="18"/>
    </w:rPr>
  </w:style>
  <w:style w:type="paragraph" w:customStyle="1" w:styleId="161">
    <w:name w:val="xl74"/>
    <w:basedOn w:val="1"/>
    <w:qFormat/>
    <w:uiPriority w:val="0"/>
    <w:pPr>
      <w:pBdr>
        <w:top w:val="single" w:color="000000" w:sz="4" w:space="0"/>
      </w:pBdr>
      <w:spacing w:before="100" w:beforeAutospacing="1" w:after="100" w:afterAutospacing="1"/>
      <w:jc w:val="right"/>
    </w:pPr>
    <w:rPr>
      <w:rFonts w:ascii="smartSimSun" w:hAnsi="smartSimSun" w:eastAsia="smartSimSun" w:cs="宋体"/>
      <w:color w:val="000000"/>
      <w:kern w:val="0"/>
      <w:sz w:val="18"/>
      <w:szCs w:val="18"/>
    </w:rPr>
  </w:style>
  <w:style w:type="paragraph" w:customStyle="1" w:styleId="162">
    <w:name w:val="xl63"/>
    <w:basedOn w:val="1"/>
    <w:qFormat/>
    <w:uiPriority w:val="0"/>
    <w:pPr>
      <w:spacing w:before="100" w:beforeAutospacing="1" w:after="100" w:afterAutospacing="1"/>
    </w:pPr>
    <w:rPr>
      <w:rFonts w:ascii="宋体" w:hAnsi="宋体" w:cs="宋体"/>
      <w:b/>
      <w:bCs/>
      <w:color w:val="000000"/>
      <w:kern w:val="0"/>
      <w:sz w:val="40"/>
      <w:szCs w:val="40"/>
    </w:rPr>
  </w:style>
  <w:style w:type="paragraph" w:customStyle="1" w:styleId="163">
    <w:name w:val="xl76"/>
    <w:basedOn w:val="1"/>
    <w:qFormat/>
    <w:uiPriority w:val="0"/>
    <w:pPr>
      <w:pBdr>
        <w:bottom w:val="single" w:color="000000" w:sz="4" w:space="0"/>
      </w:pBdr>
      <w:spacing w:before="100" w:beforeAutospacing="1" w:after="100" w:afterAutospacing="1"/>
    </w:pPr>
    <w:rPr>
      <w:rFonts w:ascii="smartSimSun" w:hAnsi="smartSimSun" w:eastAsia="smartSimSun" w:cs="宋体"/>
      <w:color w:val="000000"/>
      <w:kern w:val="0"/>
      <w:sz w:val="18"/>
      <w:szCs w:val="18"/>
    </w:rPr>
  </w:style>
  <w:style w:type="paragraph" w:customStyle="1" w:styleId="164">
    <w:name w:val="Char11"/>
    <w:basedOn w:val="1"/>
    <w:qFormat/>
    <w:uiPriority w:val="0"/>
    <w:pPr>
      <w:spacing w:after="160" w:line="240" w:lineRule="exact"/>
    </w:pPr>
    <w:rPr>
      <w:rFonts w:ascii="Verdana" w:hAnsi="Verdana" w:cs="Verdana"/>
      <w:kern w:val="0"/>
      <w:szCs w:val="21"/>
      <w:lang w:eastAsia="en-US"/>
    </w:rPr>
  </w:style>
  <w:style w:type="paragraph" w:customStyle="1" w:styleId="165">
    <w:name w:val="WPSOffice手动目录 1"/>
    <w:qFormat/>
    <w:uiPriority w:val="0"/>
    <w:rPr>
      <w:rFonts w:ascii="Times New Roman" w:hAnsi="Times New Roman" w:eastAsia="宋体" w:cs="Times New Roman"/>
      <w:lang w:val="en-US" w:eastAsia="zh-CN" w:bidi="ar-SA"/>
    </w:rPr>
  </w:style>
  <w:style w:type="paragraph" w:customStyle="1" w:styleId="166">
    <w:name w:val="xl65"/>
    <w:basedOn w:val="1"/>
    <w:qFormat/>
    <w:uiPriority w:val="0"/>
    <w:pPr>
      <w:pBdr>
        <w:bottom w:val="single" w:color="000000" w:sz="4" w:space="0"/>
      </w:pBdr>
      <w:spacing w:before="100" w:beforeAutospacing="1" w:after="100" w:afterAutospacing="1"/>
    </w:pPr>
    <w:rPr>
      <w:rFonts w:ascii="宋体" w:hAnsi="宋体" w:cs="宋体"/>
      <w:color w:val="000000"/>
      <w:kern w:val="0"/>
      <w:sz w:val="18"/>
      <w:szCs w:val="18"/>
    </w:rPr>
  </w:style>
  <w:style w:type="paragraph" w:customStyle="1" w:styleId="167">
    <w:name w:val="xl77"/>
    <w:basedOn w:val="1"/>
    <w:qFormat/>
    <w:uiPriority w:val="0"/>
    <w:pPr>
      <w:pBdr>
        <w:top w:val="single" w:color="000000" w:sz="4" w:space="0"/>
        <w:right w:val="single" w:color="000000" w:sz="4" w:space="0"/>
      </w:pBdr>
      <w:spacing w:before="100" w:beforeAutospacing="1" w:after="100" w:afterAutospacing="1"/>
    </w:pPr>
    <w:rPr>
      <w:rFonts w:ascii="smartSimSun" w:hAnsi="smartSimSun" w:eastAsia="smartSimSun" w:cs="宋体"/>
      <w:color w:val="000000"/>
      <w:kern w:val="0"/>
      <w:sz w:val="18"/>
      <w:szCs w:val="18"/>
    </w:rPr>
  </w:style>
  <w:style w:type="paragraph" w:customStyle="1" w:styleId="168">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bottom"/>
    </w:pPr>
    <w:rPr>
      <w:rFonts w:ascii="Arial" w:hAnsi="Arial" w:cs="Arial"/>
      <w:color w:val="000000"/>
      <w:kern w:val="0"/>
      <w:sz w:val="18"/>
      <w:szCs w:val="18"/>
    </w:rPr>
  </w:style>
  <w:style w:type="paragraph" w:customStyle="1" w:styleId="169">
    <w:name w:val="xl71"/>
    <w:basedOn w:val="1"/>
    <w:qFormat/>
    <w:uiPriority w:val="0"/>
    <w:pPr>
      <w:pBdr>
        <w:top w:val="single" w:color="000000" w:sz="4" w:space="0"/>
      </w:pBdr>
      <w:spacing w:before="100" w:beforeAutospacing="1" w:after="100" w:afterAutospacing="1"/>
    </w:pPr>
    <w:rPr>
      <w:rFonts w:ascii="smartSimSun" w:hAnsi="smartSimSun" w:eastAsia="smartSimSun" w:cs="宋体"/>
      <w:color w:val="000000"/>
      <w:kern w:val="0"/>
      <w:sz w:val="18"/>
      <w:szCs w:val="18"/>
    </w:rPr>
  </w:style>
  <w:style w:type="paragraph" w:customStyle="1" w:styleId="170">
    <w:name w:val="xl75"/>
    <w:basedOn w:val="1"/>
    <w:qFormat/>
    <w:uiPriority w:val="0"/>
    <w:pPr>
      <w:pBdr>
        <w:bottom w:val="single" w:color="000000" w:sz="4" w:space="0"/>
      </w:pBdr>
      <w:spacing w:before="100" w:beforeAutospacing="1" w:after="100" w:afterAutospacing="1"/>
      <w:jc w:val="right"/>
    </w:pPr>
    <w:rPr>
      <w:rFonts w:ascii="smartSimSun" w:hAnsi="smartSimSun" w:eastAsia="smartSimSun" w:cs="宋体"/>
      <w:color w:val="000000"/>
      <w:kern w:val="0"/>
      <w:sz w:val="18"/>
      <w:szCs w:val="18"/>
    </w:rPr>
  </w:style>
  <w:style w:type="paragraph" w:customStyle="1" w:styleId="171">
    <w:name w:val="xl64"/>
    <w:basedOn w:val="1"/>
    <w:qFormat/>
    <w:uiPriority w:val="0"/>
    <w:pPr>
      <w:spacing w:before="100" w:beforeAutospacing="1" w:after="100" w:afterAutospacing="1"/>
    </w:pPr>
    <w:rPr>
      <w:rFonts w:ascii="宋体" w:hAnsi="宋体" w:cs="宋体"/>
      <w:color w:val="000000"/>
      <w:kern w:val="0"/>
      <w:sz w:val="18"/>
      <w:szCs w:val="18"/>
    </w:rPr>
  </w:style>
  <w:style w:type="paragraph" w:customStyle="1" w:styleId="172">
    <w:name w:val="xl78"/>
    <w:basedOn w:val="1"/>
    <w:qFormat/>
    <w:uiPriority w:val="0"/>
    <w:pPr>
      <w:pBdr>
        <w:bottom w:val="single" w:color="000000" w:sz="4" w:space="0"/>
        <w:right w:val="single" w:color="000000" w:sz="4" w:space="0"/>
      </w:pBdr>
      <w:spacing w:before="100" w:beforeAutospacing="1" w:after="100" w:afterAutospacing="1"/>
    </w:pPr>
    <w:rPr>
      <w:rFonts w:ascii="smartSimSun" w:hAnsi="smartSimSun" w:eastAsia="smartSimSun" w:cs="宋体"/>
      <w:color w:val="000000"/>
      <w:kern w:val="0"/>
      <w:sz w:val="18"/>
      <w:szCs w:val="18"/>
    </w:rPr>
  </w:style>
  <w:style w:type="character" w:customStyle="1" w:styleId="173">
    <w:name w:val="批注主题 Char1"/>
    <w:qFormat/>
    <w:uiPriority w:val="0"/>
    <w:rPr>
      <w:b/>
      <w:bCs/>
      <w:kern w:val="2"/>
      <w:sz w:val="21"/>
      <w:szCs w:val="22"/>
    </w:rPr>
  </w:style>
  <w:style w:type="character" w:customStyle="1" w:styleId="174">
    <w:name w:val="标题4 Char Char"/>
    <w:link w:val="80"/>
    <w:qFormat/>
    <w:uiPriority w:val="0"/>
    <w:rPr>
      <w:rFonts w:eastAsia="仿宋_GB2312"/>
      <w:kern w:val="2"/>
      <w:sz w:val="32"/>
    </w:rPr>
  </w:style>
  <w:style w:type="character" w:customStyle="1" w:styleId="175">
    <w:name w:val="标题 5 字符"/>
    <w:qFormat/>
    <w:uiPriority w:val="0"/>
    <w:rPr>
      <w:rFonts w:ascii="Times New Roman" w:hAnsi="Times New Roman" w:eastAsia="宋体" w:cs="Times New Roman"/>
      <w:b/>
      <w:sz w:val="28"/>
      <w:szCs w:val="20"/>
    </w:rPr>
  </w:style>
  <w:style w:type="character" w:customStyle="1" w:styleId="176">
    <w:name w:val="明显强调1"/>
    <w:qFormat/>
    <w:uiPriority w:val="0"/>
    <w:rPr>
      <w:b/>
      <w:bCs/>
      <w:i/>
      <w:iCs/>
      <w:color w:val="4F81BD"/>
    </w:rPr>
  </w:style>
  <w:style w:type="character" w:customStyle="1" w:styleId="177">
    <w:name w:val="明显引用 Char1"/>
    <w:link w:val="178"/>
    <w:qFormat/>
    <w:uiPriority w:val="30"/>
    <w:rPr>
      <w:rFonts w:eastAsia="黑体"/>
      <w:b/>
      <w:bCs/>
      <w:i/>
      <w:iCs/>
      <w:color w:val="4F81BD"/>
    </w:rPr>
  </w:style>
  <w:style w:type="paragraph" w:customStyle="1" w:styleId="178">
    <w:name w:val="明显引用1"/>
    <w:basedOn w:val="1"/>
    <w:next w:val="1"/>
    <w:link w:val="177"/>
    <w:qFormat/>
    <w:uiPriority w:val="30"/>
    <w:pPr>
      <w:widowControl w:val="0"/>
      <w:pBdr>
        <w:bottom w:val="single" w:color="4F81BD" w:sz="4" w:space="4"/>
      </w:pBdr>
      <w:spacing w:before="200" w:after="280"/>
      <w:ind w:left="936" w:right="936"/>
      <w:jc w:val="both"/>
    </w:pPr>
    <w:rPr>
      <w:rFonts w:ascii="Times New Roman" w:hAnsi="Times New Roman" w:eastAsia="黑体"/>
      <w:b/>
      <w:bCs/>
      <w:i/>
      <w:iCs/>
      <w:color w:val="4F81BD"/>
      <w:kern w:val="0"/>
      <w:sz w:val="20"/>
      <w:szCs w:val="20"/>
    </w:rPr>
  </w:style>
  <w:style w:type="character" w:customStyle="1" w:styleId="179">
    <w:name w:val="书籍标题1"/>
    <w:qFormat/>
    <w:uiPriority w:val="0"/>
    <w:rPr>
      <w:b/>
      <w:bCs/>
      <w:smallCaps/>
      <w:spacing w:val="5"/>
    </w:rPr>
  </w:style>
  <w:style w:type="character" w:customStyle="1" w:styleId="180">
    <w:name w:val="批注框文本 Char1"/>
    <w:qFormat/>
    <w:uiPriority w:val="0"/>
    <w:rPr>
      <w:kern w:val="2"/>
      <w:sz w:val="18"/>
      <w:szCs w:val="18"/>
    </w:rPr>
  </w:style>
  <w:style w:type="character" w:customStyle="1" w:styleId="181">
    <w:name w:val="批注文字 Char Char"/>
    <w:qFormat/>
    <w:uiPriority w:val="0"/>
    <w:rPr>
      <w:rFonts w:ascii="宋体" w:hAnsi="Times New Roman" w:eastAsia="宋体" w:cs="Times New Roman"/>
      <w:sz w:val="28"/>
      <w:szCs w:val="20"/>
    </w:rPr>
  </w:style>
  <w:style w:type="character" w:customStyle="1" w:styleId="182">
    <w:name w:val="font161"/>
    <w:qFormat/>
    <w:uiPriority w:val="0"/>
    <w:rPr>
      <w:b/>
      <w:bCs/>
      <w:sz w:val="32"/>
      <w:szCs w:val="32"/>
    </w:rPr>
  </w:style>
  <w:style w:type="character" w:customStyle="1" w:styleId="183">
    <w:name w:val="不明显参考1"/>
    <w:qFormat/>
    <w:uiPriority w:val="0"/>
    <w:rPr>
      <w:smallCaps/>
      <w:color w:val="C0504D"/>
      <w:u w:val="single"/>
    </w:rPr>
  </w:style>
  <w:style w:type="character" w:customStyle="1" w:styleId="184">
    <w:name w:val="font01"/>
    <w:basedOn w:val="50"/>
    <w:qFormat/>
    <w:uiPriority w:val="0"/>
    <w:rPr>
      <w:rFonts w:hint="eastAsia" w:ascii="宋体" w:hAnsi="宋体" w:eastAsia="宋体" w:cs="宋体"/>
      <w:color w:val="000000"/>
      <w:sz w:val="24"/>
      <w:szCs w:val="24"/>
      <w:u w:val="none"/>
    </w:rPr>
  </w:style>
  <w:style w:type="character" w:customStyle="1" w:styleId="185">
    <w:name w:val="标题5 Char Char"/>
    <w:link w:val="186"/>
    <w:qFormat/>
    <w:uiPriority w:val="0"/>
    <w:rPr>
      <w:rFonts w:ascii="Arial" w:hAnsi="Arial"/>
      <w:b/>
      <w:bCs/>
      <w:sz w:val="24"/>
      <w:szCs w:val="32"/>
    </w:rPr>
  </w:style>
  <w:style w:type="paragraph" w:customStyle="1" w:styleId="186">
    <w:name w:val="标题5"/>
    <w:basedOn w:val="5"/>
    <w:link w:val="185"/>
    <w:qFormat/>
    <w:uiPriority w:val="0"/>
    <w:pPr>
      <w:widowControl w:val="0"/>
      <w:spacing w:line="413" w:lineRule="auto"/>
      <w:jc w:val="both"/>
    </w:pPr>
    <w:rPr>
      <w:rFonts w:ascii="Arial" w:hAnsi="Arial"/>
      <w:kern w:val="0"/>
      <w:sz w:val="24"/>
    </w:rPr>
  </w:style>
  <w:style w:type="character" w:customStyle="1" w:styleId="187">
    <w:name w:val="fontstyle01"/>
    <w:qFormat/>
    <w:uiPriority w:val="0"/>
    <w:rPr>
      <w:rFonts w:hint="eastAsia" w:ascii="宋体" w:hAnsi="宋体" w:eastAsia="宋体"/>
      <w:color w:val="000000"/>
      <w:sz w:val="22"/>
      <w:szCs w:val="22"/>
    </w:rPr>
  </w:style>
  <w:style w:type="character" w:customStyle="1" w:styleId="188">
    <w:name w:val="引用 Char"/>
    <w:qFormat/>
    <w:uiPriority w:val="0"/>
    <w:rPr>
      <w:i/>
      <w:iCs/>
      <w:color w:val="000000"/>
      <w:kern w:val="2"/>
      <w:sz w:val="21"/>
      <w:szCs w:val="22"/>
    </w:rPr>
  </w:style>
  <w:style w:type="paragraph" w:styleId="189">
    <w:name w:val="Quote"/>
    <w:basedOn w:val="1"/>
    <w:next w:val="1"/>
    <w:link w:val="192"/>
    <w:qFormat/>
    <w:uiPriority w:val="0"/>
    <w:pPr>
      <w:widowControl w:val="0"/>
      <w:jc w:val="both"/>
    </w:pPr>
    <w:rPr>
      <w:rFonts w:ascii="Times New Roman" w:hAnsi="Times New Roman"/>
      <w:i/>
      <w:iCs/>
      <w:color w:val="000000"/>
      <w:szCs w:val="22"/>
    </w:rPr>
  </w:style>
  <w:style w:type="character" w:customStyle="1" w:styleId="190">
    <w:name w:val="引用 Char1"/>
    <w:basedOn w:val="50"/>
    <w:link w:val="191"/>
    <w:qFormat/>
    <w:uiPriority w:val="29"/>
    <w:rPr>
      <w:rFonts w:ascii="Calibri" w:hAnsi="Calibri"/>
      <w:i/>
      <w:iCs/>
      <w:color w:val="000000" w:themeColor="text1"/>
      <w:kern w:val="2"/>
      <w:sz w:val="21"/>
      <w:szCs w:val="24"/>
    </w:rPr>
  </w:style>
  <w:style w:type="paragraph" w:customStyle="1" w:styleId="191">
    <w:name w:val="引用1"/>
    <w:basedOn w:val="1"/>
    <w:next w:val="1"/>
    <w:link w:val="190"/>
    <w:qFormat/>
    <w:uiPriority w:val="29"/>
    <w:pPr>
      <w:widowControl w:val="0"/>
      <w:jc w:val="both"/>
    </w:pPr>
    <w:rPr>
      <w:i/>
      <w:iCs/>
      <w:color w:val="000000" w:themeColor="text1"/>
    </w:rPr>
  </w:style>
  <w:style w:type="character" w:customStyle="1" w:styleId="192">
    <w:name w:val="引用 Char2"/>
    <w:basedOn w:val="50"/>
    <w:link w:val="189"/>
    <w:qFormat/>
    <w:uiPriority w:val="0"/>
    <w:rPr>
      <w:i/>
      <w:iCs/>
      <w:color w:val="000000"/>
      <w:kern w:val="2"/>
      <w:sz w:val="21"/>
      <w:szCs w:val="22"/>
    </w:rPr>
  </w:style>
  <w:style w:type="character" w:customStyle="1" w:styleId="193">
    <w:name w:val="副标题 Char"/>
    <w:qFormat/>
    <w:uiPriority w:val="0"/>
    <w:rPr>
      <w:rFonts w:ascii="Cambria" w:hAnsi="Cambria" w:eastAsia="宋体" w:cs="Times New Roman"/>
      <w:b/>
      <w:bCs/>
      <w:kern w:val="28"/>
      <w:sz w:val="32"/>
      <w:szCs w:val="32"/>
    </w:rPr>
  </w:style>
  <w:style w:type="character" w:customStyle="1" w:styleId="194">
    <w:name w:val="正文文本 Char1"/>
    <w:qFormat/>
    <w:uiPriority w:val="0"/>
    <w:rPr>
      <w:kern w:val="2"/>
      <w:sz w:val="21"/>
      <w:szCs w:val="22"/>
    </w:rPr>
  </w:style>
  <w:style w:type="character" w:customStyle="1" w:styleId="195">
    <w:name w:val="副标题 Char1"/>
    <w:qFormat/>
    <w:uiPriority w:val="11"/>
    <w:rPr>
      <w:rFonts w:ascii="Cambria" w:hAnsi="Cambria" w:eastAsia="黑体"/>
      <w:b/>
      <w:bCs/>
      <w:kern w:val="28"/>
      <w:sz w:val="32"/>
      <w:szCs w:val="32"/>
    </w:rPr>
  </w:style>
  <w:style w:type="character" w:customStyle="1" w:styleId="196">
    <w:name w:val="NormalCharacter"/>
    <w:semiHidden/>
    <w:qFormat/>
    <w:uiPriority w:val="0"/>
  </w:style>
  <w:style w:type="character" w:customStyle="1" w:styleId="197">
    <w:name w:val="不明显强调1"/>
    <w:qFormat/>
    <w:uiPriority w:val="0"/>
    <w:rPr>
      <w:i/>
      <w:iCs/>
      <w:color w:val="808080"/>
    </w:rPr>
  </w:style>
  <w:style w:type="character" w:customStyle="1" w:styleId="198">
    <w:name w:val="文档结构图 Char1"/>
    <w:qFormat/>
    <w:uiPriority w:val="0"/>
    <w:rPr>
      <w:rFonts w:ascii="宋体"/>
      <w:kern w:val="2"/>
      <w:sz w:val="18"/>
      <w:szCs w:val="18"/>
    </w:rPr>
  </w:style>
  <w:style w:type="character" w:customStyle="1" w:styleId="199">
    <w:name w:val="明显参考1"/>
    <w:qFormat/>
    <w:uiPriority w:val="0"/>
    <w:rPr>
      <w:b/>
      <w:bCs/>
      <w:smallCaps/>
      <w:color w:val="C0504D"/>
      <w:spacing w:val="5"/>
      <w:u w:val="single"/>
    </w:rPr>
  </w:style>
  <w:style w:type="character" w:customStyle="1" w:styleId="200">
    <w:name w:val="Char Char2"/>
    <w:qFormat/>
    <w:uiPriority w:val="0"/>
    <w:rPr>
      <w:kern w:val="2"/>
      <w:sz w:val="18"/>
    </w:rPr>
  </w:style>
  <w:style w:type="character" w:customStyle="1" w:styleId="201">
    <w:name w:val="标题 1 字符"/>
    <w:qFormat/>
    <w:uiPriority w:val="0"/>
    <w:rPr>
      <w:rFonts w:ascii="Times New Roman" w:hAnsi="Times New Roman" w:eastAsia="宋体" w:cs="Times New Roman"/>
      <w:b/>
      <w:kern w:val="44"/>
      <w:sz w:val="32"/>
      <w:szCs w:val="20"/>
    </w:rPr>
  </w:style>
  <w:style w:type="character" w:customStyle="1" w:styleId="202">
    <w:name w:val="日期 Char1"/>
    <w:qFormat/>
    <w:uiPriority w:val="0"/>
    <w:rPr>
      <w:kern w:val="2"/>
      <w:sz w:val="21"/>
      <w:szCs w:val="22"/>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widowControl w:val="0"/>
      <w:pBdr>
        <w:bottom w:val="single" w:color="4F81BD" w:sz="4" w:space="4"/>
      </w:pBdr>
      <w:spacing w:before="200" w:after="280"/>
      <w:ind w:left="936" w:right="936"/>
      <w:jc w:val="both"/>
    </w:pPr>
    <w:rPr>
      <w:rFonts w:ascii="Times New Roman" w:hAnsi="Times New Roman"/>
      <w:b/>
      <w:bCs/>
      <w:i/>
      <w:iCs/>
      <w:color w:val="4F81BD"/>
      <w:szCs w:val="22"/>
    </w:rPr>
  </w:style>
  <w:style w:type="character" w:customStyle="1" w:styleId="205">
    <w:name w:val="明显引用 Char2"/>
    <w:basedOn w:val="50"/>
    <w:link w:val="204"/>
    <w:qFormat/>
    <w:uiPriority w:val="0"/>
    <w:rPr>
      <w:b/>
      <w:bCs/>
      <w:i/>
      <w:iCs/>
      <w:color w:val="4F81BD"/>
      <w:kern w:val="2"/>
      <w:sz w:val="21"/>
      <w:szCs w:val="22"/>
    </w:rPr>
  </w:style>
  <w:style w:type="character" w:customStyle="1" w:styleId="206">
    <w:name w:val="apple-style-span"/>
    <w:basedOn w:val="50"/>
    <w:qFormat/>
    <w:uiPriority w:val="0"/>
  </w:style>
  <w:style w:type="character" w:customStyle="1" w:styleId="207">
    <w:name w:val="textcontents"/>
    <w:qFormat/>
    <w:uiPriority w:val="0"/>
    <w:rPr>
      <w:rFonts w:cs="Times New Roman"/>
    </w:rPr>
  </w:style>
  <w:style w:type="paragraph" w:customStyle="1" w:styleId="208">
    <w:name w:val="Table Paragraph"/>
    <w:basedOn w:val="1"/>
    <w:qFormat/>
    <w:uiPriority w:val="0"/>
    <w:pPr>
      <w:widowControl w:val="0"/>
      <w:autoSpaceDE w:val="0"/>
      <w:autoSpaceDN w:val="0"/>
      <w:adjustRightInd w:val="0"/>
    </w:pPr>
    <w:rPr>
      <w:rFonts w:ascii="Times New Roman" w:hAnsi="Times New Roman"/>
      <w:kern w:val="0"/>
      <w:sz w:val="24"/>
    </w:rPr>
  </w:style>
  <w:style w:type="paragraph" w:customStyle="1" w:styleId="209">
    <w:name w:val="TOC 标题1"/>
    <w:basedOn w:val="3"/>
    <w:next w:val="1"/>
    <w:qFormat/>
    <w:uiPriority w:val="0"/>
    <w:pPr>
      <w:keepLines/>
      <w:widowControl w:val="0"/>
      <w:spacing w:before="340" w:after="330" w:line="576" w:lineRule="auto"/>
      <w:ind w:firstLine="0"/>
      <w:jc w:val="both"/>
      <w:outlineLvl w:val="9"/>
    </w:pPr>
    <w:rPr>
      <w:i w:val="0"/>
      <w:iCs w:val="0"/>
      <w:kern w:val="44"/>
      <w:sz w:val="44"/>
      <w:szCs w:val="44"/>
    </w:rPr>
  </w:style>
  <w:style w:type="paragraph" w:customStyle="1" w:styleId="210">
    <w:name w:val="Char2"/>
    <w:basedOn w:val="1"/>
    <w:qFormat/>
    <w:uiPriority w:val="99"/>
    <w:pPr>
      <w:widowControl w:val="0"/>
      <w:jc w:val="both"/>
    </w:pPr>
    <w:rPr>
      <w:rFonts w:ascii="Times New Roman" w:hAnsi="Times New Roman"/>
      <w:szCs w:val="20"/>
    </w:rPr>
  </w:style>
  <w:style w:type="paragraph" w:customStyle="1" w:styleId="211">
    <w:name w:val="附表"/>
    <w:basedOn w:val="212"/>
    <w:qFormat/>
    <w:uiPriority w:val="0"/>
    <w:pPr>
      <w:spacing w:line="440" w:lineRule="exact"/>
    </w:pPr>
    <w:rPr>
      <w:rFonts w:ascii="宋体" w:eastAsia="宋体"/>
      <w:sz w:val="24"/>
      <w:szCs w:val="24"/>
    </w:rPr>
  </w:style>
  <w:style w:type="paragraph" w:customStyle="1" w:styleId="212">
    <w:name w:val="须知小标题"/>
    <w:basedOn w:val="1"/>
    <w:qFormat/>
    <w:uiPriority w:val="0"/>
    <w:pPr>
      <w:widowControl w:val="0"/>
      <w:spacing w:line="500" w:lineRule="exact"/>
      <w:jc w:val="both"/>
    </w:pPr>
    <w:rPr>
      <w:rFonts w:ascii="黑体" w:hAnsi="Times New Roman" w:eastAsia="黑体"/>
      <w:b/>
      <w:sz w:val="28"/>
      <w:szCs w:val="22"/>
    </w:rPr>
  </w:style>
  <w:style w:type="paragraph" w:customStyle="1" w:styleId="213">
    <w:name w:val="6'"/>
    <w:basedOn w:val="1"/>
    <w:qFormat/>
    <w:uiPriority w:val="0"/>
    <w:pPr>
      <w:widowControl w:val="0"/>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14">
    <w:name w:val="Char1"/>
    <w:basedOn w:val="1"/>
    <w:qFormat/>
    <w:uiPriority w:val="0"/>
    <w:pPr>
      <w:widowControl w:val="0"/>
      <w:jc w:val="both"/>
    </w:pPr>
    <w:rPr>
      <w:rFonts w:ascii="Times New Roman" w:hAnsi="Times New Roman"/>
      <w:szCs w:val="20"/>
    </w:rPr>
  </w:style>
  <w:style w:type="paragraph" w:customStyle="1" w:styleId="215">
    <w:name w:val="章"/>
    <w:basedOn w:val="3"/>
    <w:qFormat/>
    <w:uiPriority w:val="0"/>
    <w:pPr>
      <w:keepLines/>
      <w:widowControl w:val="0"/>
      <w:spacing w:line="340" w:lineRule="exact"/>
      <w:ind w:firstLine="0"/>
      <w:jc w:val="center"/>
    </w:pPr>
    <w:rPr>
      <w:rFonts w:ascii="Times New Roman" w:hAnsi="Times New Roman"/>
      <w:bCs w:val="0"/>
      <w:i w:val="0"/>
      <w:iCs w:val="0"/>
      <w:kern w:val="44"/>
      <w:sz w:val="36"/>
    </w:rPr>
  </w:style>
  <w:style w:type="paragraph" w:customStyle="1" w:styleId="2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flNote"/>
    <w:basedOn w:val="1"/>
    <w:qFormat/>
    <w:uiPriority w:val="0"/>
    <w:pPr>
      <w:widowControl w:val="0"/>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218">
    <w:name w:val="前附表"/>
    <w:basedOn w:val="1"/>
    <w:qFormat/>
    <w:uiPriority w:val="0"/>
    <w:pPr>
      <w:widowControl w:val="0"/>
      <w:jc w:val="center"/>
    </w:pPr>
    <w:rPr>
      <w:rFonts w:ascii="宋体" w:hAnsi="Times New Roman"/>
      <w:b/>
      <w:sz w:val="32"/>
      <w:szCs w:val="32"/>
    </w:rPr>
  </w:style>
  <w:style w:type="paragraph" w:customStyle="1" w:styleId="219">
    <w:name w:val="正文 Char Char"/>
    <w:basedOn w:val="1"/>
    <w:qFormat/>
    <w:uiPriority w:val="0"/>
    <w:pPr>
      <w:widowControl w:val="0"/>
      <w:spacing w:line="360" w:lineRule="auto"/>
      <w:ind w:firstLine="437"/>
      <w:jc w:val="both"/>
    </w:pPr>
    <w:rPr>
      <w:rFonts w:ascii="宋体" w:hAnsi="Times New Roman"/>
      <w:sz w:val="24"/>
    </w:rPr>
  </w:style>
  <w:style w:type="paragraph" w:customStyle="1" w:styleId="220">
    <w:name w:val="TOC 标题2"/>
    <w:basedOn w:val="3"/>
    <w:next w:val="1"/>
    <w:unhideWhenUsed/>
    <w:qFormat/>
    <w:uiPriority w:val="39"/>
    <w:pPr>
      <w:keepLines/>
      <w:spacing w:before="480" w:line="276" w:lineRule="auto"/>
      <w:ind w:firstLine="0"/>
      <w:outlineLvl w:val="9"/>
    </w:pPr>
    <w:rPr>
      <w:rFonts w:ascii="Cambria" w:hAnsi="Cambria"/>
      <w:bCs w:val="0"/>
      <w:i w:val="0"/>
      <w:iCs w:val="0"/>
      <w:color w:val="366091"/>
      <w:kern w:val="0"/>
      <w:sz w:val="28"/>
      <w:szCs w:val="28"/>
    </w:rPr>
  </w:style>
  <w:style w:type="paragraph" w:customStyle="1" w:styleId="221">
    <w:name w:val="卷"/>
    <w:basedOn w:val="1"/>
    <w:qFormat/>
    <w:uiPriority w:val="0"/>
    <w:pPr>
      <w:widowControl w:val="0"/>
      <w:spacing w:beforeLines="1000" w:line="360" w:lineRule="auto"/>
      <w:jc w:val="center"/>
    </w:pPr>
    <w:rPr>
      <w:rFonts w:ascii="黑体" w:hAnsi="Times New Roman" w:eastAsia="黑体"/>
      <w:b/>
      <w:sz w:val="48"/>
      <w:szCs w:val="48"/>
    </w:rPr>
  </w:style>
  <w:style w:type="paragraph" w:customStyle="1" w:styleId="22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23">
    <w:name w:val="表格"/>
    <w:basedOn w:val="1"/>
    <w:qFormat/>
    <w:uiPriority w:val="0"/>
    <w:pPr>
      <w:widowControl w:val="0"/>
      <w:jc w:val="center"/>
      <w:textAlignment w:val="center"/>
    </w:pPr>
    <w:rPr>
      <w:rFonts w:ascii="华文细黑" w:hAnsi="华文细黑"/>
      <w:kern w:val="0"/>
      <w:szCs w:val="20"/>
    </w:rPr>
  </w:style>
  <w:style w:type="paragraph" w:customStyle="1" w:styleId="224">
    <w:name w:val="样式 标题 1 + 黑体 三号 非加粗 居中 段前: 6 磅 段后: 6 磅 行距: 固定值 20 磅"/>
    <w:basedOn w:val="3"/>
    <w:qFormat/>
    <w:uiPriority w:val="0"/>
    <w:pPr>
      <w:keepLines/>
      <w:widowControl w:val="0"/>
      <w:spacing w:before="120" w:after="120" w:line="400" w:lineRule="exact"/>
      <w:ind w:firstLine="0"/>
      <w:jc w:val="center"/>
    </w:pPr>
    <w:rPr>
      <w:rFonts w:ascii="黑体" w:hAnsi="Times New Roman" w:eastAsia="黑体" w:cs="宋体"/>
      <w:b w:val="0"/>
      <w:bCs w:val="0"/>
      <w:i w:val="0"/>
      <w:iCs w:val="0"/>
      <w:kern w:val="44"/>
      <w:sz w:val="32"/>
    </w:rPr>
  </w:style>
  <w:style w:type="paragraph" w:customStyle="1" w:styleId="225">
    <w:name w:val="正文11"/>
    <w:basedOn w:val="1"/>
    <w:qFormat/>
    <w:uiPriority w:val="0"/>
    <w:pPr>
      <w:jc w:val="both"/>
    </w:pPr>
    <w:rPr>
      <w:rFonts w:ascii="Times New Roman" w:hAnsi="Times New Roman"/>
      <w:szCs w:val="21"/>
    </w:rPr>
  </w:style>
  <w:style w:type="paragraph" w:customStyle="1" w:styleId="226">
    <w:name w:val="1"/>
    <w:basedOn w:val="1"/>
    <w:next w:val="1"/>
    <w:qFormat/>
    <w:uiPriority w:val="0"/>
    <w:pPr>
      <w:widowControl w:val="0"/>
      <w:jc w:val="both"/>
    </w:pPr>
    <w:rPr>
      <w:rFonts w:ascii="Times New Roman" w:hAnsi="Times New Roman"/>
    </w:rPr>
  </w:style>
  <w:style w:type="paragraph" w:customStyle="1" w:styleId="227">
    <w:name w:val="公告小标题"/>
    <w:basedOn w:val="1"/>
    <w:qFormat/>
    <w:uiPriority w:val="0"/>
    <w:pPr>
      <w:widowControl w:val="0"/>
      <w:spacing w:line="500" w:lineRule="exact"/>
      <w:jc w:val="both"/>
    </w:pPr>
    <w:rPr>
      <w:rFonts w:ascii="宋体" w:hAnsi="Times New Roman"/>
      <w:b/>
      <w:sz w:val="24"/>
      <w:szCs w:val="20"/>
    </w:rPr>
  </w:style>
  <w:style w:type="paragraph" w:customStyle="1" w:styleId="228">
    <w:name w:val="样式2"/>
    <w:basedOn w:val="3"/>
    <w:qFormat/>
    <w:uiPriority w:val="0"/>
    <w:pPr>
      <w:keepLines/>
      <w:widowControl w:val="0"/>
      <w:numPr>
        <w:ilvl w:val="0"/>
        <w:numId w:val="1"/>
      </w:numPr>
      <w:tabs>
        <w:tab w:val="left" w:pos="-3600"/>
      </w:tabs>
      <w:spacing w:line="340" w:lineRule="exact"/>
      <w:ind w:firstLine="0"/>
      <w:jc w:val="center"/>
    </w:pPr>
    <w:rPr>
      <w:rFonts w:ascii="Times New Roman" w:hAnsi="Times New Roman"/>
      <w:bCs w:val="0"/>
      <w:i w:val="0"/>
      <w:iCs w:val="0"/>
      <w:color w:val="000000"/>
      <w:kern w:val="44"/>
      <w:sz w:val="36"/>
    </w:rPr>
  </w:style>
  <w:style w:type="paragraph" w:customStyle="1" w:styleId="229">
    <w:name w:val="样式 标题 3 + (中文) 黑体 小四 非加粗 段前: 7.8 磅 段后: 0 磅 行距: 固定值 20 磅"/>
    <w:basedOn w:val="5"/>
    <w:qFormat/>
    <w:uiPriority w:val="0"/>
    <w:pPr>
      <w:widowControl w:val="0"/>
      <w:spacing w:before="0" w:after="0" w:line="400" w:lineRule="exact"/>
      <w:jc w:val="both"/>
    </w:pPr>
    <w:rPr>
      <w:rFonts w:ascii="Times New Roman" w:hAnsi="Times New Roman" w:eastAsia="黑体" w:cs="宋体"/>
      <w:b w:val="0"/>
      <w:bCs w:val="0"/>
      <w:sz w:val="24"/>
      <w:szCs w:val="20"/>
    </w:rPr>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1">
    <w:name w:val="空半行"/>
    <w:basedOn w:val="1"/>
    <w:qFormat/>
    <w:uiPriority w:val="0"/>
    <w:pPr>
      <w:widowControl w:val="0"/>
      <w:adjustRightInd w:val="0"/>
      <w:spacing w:line="120" w:lineRule="exact"/>
      <w:jc w:val="both"/>
      <w:textAlignment w:val="baseline"/>
    </w:pPr>
    <w:rPr>
      <w:rFonts w:ascii="Times New Roman" w:hAnsi="Times New Roman" w:eastAsia="仿宋_GB2312"/>
      <w:color w:val="FFFFFF"/>
      <w:kern w:val="0"/>
      <w:sz w:val="30"/>
      <w:szCs w:val="20"/>
    </w:rPr>
  </w:style>
  <w:style w:type="character" w:customStyle="1" w:styleId="232">
    <w:name w:val="Subtle Emphasis"/>
    <w:qFormat/>
    <w:uiPriority w:val="0"/>
    <w:rPr>
      <w:i/>
      <w:iCs/>
      <w:color w:val="808080"/>
    </w:rPr>
  </w:style>
  <w:style w:type="character" w:customStyle="1" w:styleId="233">
    <w:name w:val="Book Title"/>
    <w:qFormat/>
    <w:uiPriority w:val="0"/>
    <w:rPr>
      <w:b/>
      <w:bCs/>
      <w:smallCaps/>
      <w:spacing w:val="5"/>
    </w:rPr>
  </w:style>
  <w:style w:type="character" w:customStyle="1" w:styleId="234">
    <w:name w:val="Intense Emphasis"/>
    <w:qFormat/>
    <w:uiPriority w:val="0"/>
    <w:rPr>
      <w:b/>
      <w:bCs/>
      <w:i/>
      <w:iCs/>
      <w:color w:val="4F81BD"/>
    </w:rPr>
  </w:style>
  <w:style w:type="character" w:customStyle="1" w:styleId="235">
    <w:name w:val="Subtle Reference"/>
    <w:qFormat/>
    <w:uiPriority w:val="0"/>
    <w:rPr>
      <w:smallCaps/>
      <w:color w:val="C0504D"/>
      <w:u w:val="single"/>
    </w:rPr>
  </w:style>
  <w:style w:type="character" w:customStyle="1" w:styleId="236">
    <w:name w:val="Intense Reference"/>
    <w:qFormat/>
    <w:uiPriority w:val="0"/>
    <w:rPr>
      <w:b/>
      <w:bCs/>
      <w:smallCaps/>
      <w:color w:val="C0504D"/>
      <w:spacing w:val="5"/>
      <w:u w:val="single"/>
    </w:rPr>
  </w:style>
  <w:style w:type="character" w:customStyle="1" w:styleId="237">
    <w:name w:val="标题 Char1"/>
    <w:basedOn w:val="50"/>
    <w:qFormat/>
    <w:uiPriority w:val="10"/>
    <w:rPr>
      <w:rFonts w:ascii="Cambria" w:hAnsi="Cambria" w:cs="Times New Roman"/>
      <w:b/>
      <w:bCs/>
      <w:kern w:val="2"/>
      <w:sz w:val="32"/>
      <w:szCs w:val="32"/>
    </w:rPr>
  </w:style>
  <w:style w:type="paragraph" w:customStyle="1" w:styleId="238">
    <w:name w:val="Revision"/>
    <w:qFormat/>
    <w:uiPriority w:val="0"/>
    <w:rPr>
      <w:rFonts w:ascii="Times New Roman" w:hAnsi="Times New Roman" w:eastAsia="宋体" w:cs="Times New Roman"/>
      <w:kern w:val="2"/>
      <w:sz w:val="21"/>
      <w:szCs w:val="24"/>
      <w:lang w:val="en-US" w:eastAsia="zh-CN" w:bidi="ar-SA"/>
    </w:rPr>
  </w:style>
  <w:style w:type="paragraph" w:customStyle="1" w:styleId="239">
    <w:name w:val="TOC Heading"/>
    <w:basedOn w:val="3"/>
    <w:next w:val="1"/>
    <w:qFormat/>
    <w:uiPriority w:val="0"/>
    <w:pPr>
      <w:keepLines/>
      <w:widowControl w:val="0"/>
      <w:spacing w:before="340" w:after="330" w:line="576" w:lineRule="auto"/>
      <w:ind w:firstLine="0"/>
      <w:jc w:val="both"/>
      <w:outlineLvl w:val="9"/>
    </w:pPr>
    <w:rPr>
      <w:rFonts w:ascii="Times New Roman" w:hAnsi="Times New Roman"/>
      <w:i w:val="0"/>
      <w:iCs w:val="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5" textRotate="1"/>
    <customShpInfo spid="_x0000_s2056" textRotate="1"/>
    <customShpInfo spid="_x0000_s2063" textRotate="1"/>
    <customShpInfo spid="_x0000_s2064" textRotate="1"/>
    <customShpInfo spid="_x0000_s2061" textRotate="1"/>
    <customShpInfo spid="_x0000_s2062" textRotate="1"/>
    <customShpInfo spid="_x0000_s2057" textRotate="1"/>
    <customShpInfo spid="_x0000_s2058" textRotate="1"/>
    <customShpInfo spid="_x0000_s2059" textRotate="1"/>
    <customShpInfo spid="_x0000_s2060" textRotate="1"/>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20765-FABF-4972-9313-141CD5C30B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23182</Words>
  <Characters>24946</Characters>
  <Lines>350</Lines>
  <Paragraphs>98</Paragraphs>
  <TotalTime>5</TotalTime>
  <ScaleCrop>false</ScaleCrop>
  <LinksUpToDate>false</LinksUpToDate>
  <CharactersWithSpaces>26187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莫甘娜</cp:lastModifiedBy>
  <cp:lastPrinted>2025-01-13T01:36:00Z</cp:lastPrinted>
  <dcterms:modified xsi:type="dcterms:W3CDTF">2025-01-13T01:38:56Z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8B5B27000FE445D087EE802C81AAB260_13</vt:lpwstr>
  </property>
  <property fmtid="{D5CDD505-2E9C-101B-9397-08002B2CF9AE}" pid="4" name="KSOTemplateDocerSaveRecord">
    <vt:lpwstr>eyJoZGlkIjoiZjY1ZGNkMmVmYTc0MzgzZDY0NWM1YWY1ODNjN2IyNmIiLCJ1c2VySWQiOiI1NDQ3ODE1NjMifQ==</vt:lpwstr>
  </property>
</Properties>
</file>