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968A">
      <w:pPr>
        <w:keepNext w:val="0"/>
        <w:keepLines w:val="0"/>
        <w:pageBreakBefore w:val="0"/>
        <w:kinsoku/>
        <w:wordWrap w:val="0"/>
        <w:overflowPunct/>
        <w:topLinePunct w:val="0"/>
        <w:bidi w:val="0"/>
        <w:spacing w:line="360" w:lineRule="auto"/>
        <w:ind w:right="105"/>
        <w:jc w:val="center"/>
        <w:textAlignment w:val="auto"/>
        <w:outlineLvl w:val="9"/>
        <w:rPr>
          <w:rFonts w:hint="eastAsia" w:ascii="仿宋" w:hAnsi="仿宋" w:eastAsia="仿宋" w:cs="仿宋"/>
          <w:b/>
          <w:bCs/>
          <w:color w:val="auto"/>
          <w:sz w:val="30"/>
          <w:szCs w:val="30"/>
          <w:highlight w:val="none"/>
          <w:lang w:val="en-US" w:eastAsia="zh-CN"/>
        </w:rPr>
      </w:pPr>
    </w:p>
    <w:p w14:paraId="6D3C71EE">
      <w:pPr>
        <w:pStyle w:val="23"/>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b/>
          <w:color w:val="auto"/>
          <w:sz w:val="36"/>
          <w:szCs w:val="36"/>
          <w:highlight w:val="none"/>
          <w:lang w:val="en-US" w:eastAsia="zh-CN"/>
        </w:rPr>
      </w:pPr>
      <w:bookmarkStart w:id="0" w:name="_Toc20137"/>
      <w:r>
        <w:rPr>
          <w:rFonts w:hint="eastAsia" w:ascii="仿宋" w:hAnsi="仿宋" w:eastAsia="仿宋" w:cs="仿宋"/>
          <w:b/>
          <w:color w:val="auto"/>
          <w:sz w:val="36"/>
          <w:szCs w:val="36"/>
          <w:highlight w:val="none"/>
          <w:lang w:val="en-US" w:eastAsia="zh-CN"/>
        </w:rPr>
        <w:t>杭州市新能源投资发展有限公司</w:t>
      </w:r>
    </w:p>
    <w:bookmarkEnd w:id="0"/>
    <w:p w14:paraId="32BEB2B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color w:val="auto"/>
          <w:kern w:val="0"/>
          <w:sz w:val="36"/>
          <w:szCs w:val="36"/>
          <w:highlight w:val="none"/>
          <w:lang w:val="en-US" w:eastAsia="zh-CN" w:bidi="ar-SA"/>
        </w:rPr>
      </w:pPr>
      <w:bookmarkStart w:id="1" w:name="_Toc15350"/>
      <w:r>
        <w:rPr>
          <w:rFonts w:hint="eastAsia" w:ascii="仿宋" w:hAnsi="仿宋" w:eastAsia="仿宋" w:cs="仿宋"/>
          <w:b/>
          <w:color w:val="auto"/>
          <w:kern w:val="0"/>
          <w:sz w:val="36"/>
          <w:szCs w:val="36"/>
          <w:highlight w:val="none"/>
          <w:lang w:val="en-US" w:eastAsia="zh-CN" w:bidi="ar-SA"/>
        </w:rPr>
        <w:t>桐庐高速服务区光储充项目增项设计服务项目（第二次）</w:t>
      </w:r>
    </w:p>
    <w:p w14:paraId="74F190C7">
      <w:pPr>
        <w:pageBreakBefore w:val="0"/>
        <w:kinsoku/>
        <w:wordWrap w:val="0"/>
        <w:overflowPunct/>
        <w:bidi w:val="0"/>
        <w:ind w:left="210" w:leftChars="100" w:right="210" w:rightChars="100"/>
        <w:jc w:val="center"/>
        <w:outlineLvl w:val="9"/>
        <w:rPr>
          <w:rFonts w:hint="eastAsia" w:ascii="仿宋" w:hAnsi="仿宋" w:eastAsia="仿宋" w:cs="仿宋"/>
          <w:b/>
          <w:color w:val="auto"/>
          <w:sz w:val="36"/>
          <w:szCs w:val="36"/>
          <w:highlight w:val="none"/>
          <w:lang w:val="en-US" w:eastAsia="zh-CN"/>
        </w:rPr>
      </w:pPr>
    </w:p>
    <w:p w14:paraId="738407B4">
      <w:pPr>
        <w:pageBreakBefore w:val="0"/>
        <w:kinsoku/>
        <w:wordWrap w:val="0"/>
        <w:overflowPunct/>
        <w:bidi w:val="0"/>
        <w:jc w:val="center"/>
        <w:outlineLvl w:val="9"/>
        <w:rPr>
          <w:rFonts w:hint="default" w:ascii="仿宋" w:hAnsi="仿宋" w:eastAsia="仿宋" w:cs="仿宋"/>
          <w:b/>
          <w:bCs/>
          <w:color w:val="auto"/>
          <w:sz w:val="48"/>
          <w:szCs w:val="48"/>
          <w:highlight w:val="none"/>
          <w:lang w:val="en-US"/>
        </w:rPr>
      </w:pPr>
      <w:r>
        <w:rPr>
          <w:rFonts w:hint="eastAsia" w:ascii="仿宋" w:hAnsi="仿宋" w:eastAsia="仿宋" w:cs="仿宋"/>
          <w:b/>
          <w:color w:val="auto"/>
          <w:kern w:val="2"/>
          <w:sz w:val="36"/>
          <w:szCs w:val="36"/>
          <w:highlight w:val="none"/>
          <w:lang w:val="en-US" w:eastAsia="zh-CN" w:bidi="ar-SA"/>
        </w:rPr>
        <w:t>项目编号：</w:t>
      </w:r>
      <w:bookmarkEnd w:id="1"/>
      <w:r>
        <w:rPr>
          <w:rFonts w:hint="eastAsia" w:ascii="仿宋" w:hAnsi="仿宋" w:eastAsia="仿宋" w:cs="仿宋"/>
          <w:b/>
          <w:color w:val="auto"/>
          <w:kern w:val="2"/>
          <w:sz w:val="36"/>
          <w:szCs w:val="36"/>
          <w:highlight w:val="none"/>
          <w:lang w:val="en-US" w:eastAsia="zh-CN" w:bidi="ar-SA"/>
        </w:rPr>
        <w:t>XNYTFXJ2025-06-1</w:t>
      </w:r>
    </w:p>
    <w:p w14:paraId="43294C3D">
      <w:pPr>
        <w:pageBreakBefore w:val="0"/>
        <w:kinsoku/>
        <w:wordWrap w:val="0"/>
        <w:overflowPunct/>
        <w:bidi w:val="0"/>
        <w:jc w:val="center"/>
        <w:outlineLvl w:val="9"/>
        <w:rPr>
          <w:rFonts w:hint="eastAsia" w:ascii="仿宋" w:hAnsi="仿宋" w:eastAsia="仿宋" w:cs="仿宋"/>
          <w:b/>
          <w:bCs/>
          <w:color w:val="auto"/>
          <w:sz w:val="48"/>
          <w:szCs w:val="48"/>
          <w:highlight w:val="none"/>
        </w:rPr>
      </w:pPr>
    </w:p>
    <w:p w14:paraId="405C3AB8">
      <w:pPr>
        <w:pageBreakBefore w:val="0"/>
        <w:kinsoku/>
        <w:wordWrap w:val="0"/>
        <w:overflowPunct/>
        <w:bidi w:val="0"/>
        <w:jc w:val="center"/>
        <w:outlineLvl w:val="9"/>
        <w:rPr>
          <w:rFonts w:hint="eastAsia" w:ascii="仿宋" w:hAnsi="仿宋" w:eastAsia="仿宋" w:cs="仿宋"/>
          <w:b/>
          <w:color w:val="auto"/>
          <w:sz w:val="52"/>
          <w:szCs w:val="52"/>
          <w:highlight w:val="none"/>
        </w:rPr>
      </w:pPr>
      <w:bookmarkStart w:id="2" w:name="_Toc7601"/>
      <w:bookmarkStart w:id="3" w:name="_Toc1039"/>
      <w:r>
        <w:rPr>
          <w:rFonts w:hint="eastAsia" w:ascii="仿宋" w:hAnsi="仿宋" w:eastAsia="仿宋" w:cs="仿宋"/>
          <w:b/>
          <w:color w:val="auto"/>
          <w:sz w:val="52"/>
          <w:szCs w:val="52"/>
          <w:highlight w:val="none"/>
        </w:rPr>
        <w:t>询</w:t>
      </w:r>
      <w:bookmarkEnd w:id="2"/>
      <w:bookmarkEnd w:id="3"/>
    </w:p>
    <w:p w14:paraId="1EA6CD59">
      <w:pPr>
        <w:pageBreakBefore w:val="0"/>
        <w:kinsoku/>
        <w:wordWrap w:val="0"/>
        <w:overflowPunct/>
        <w:bidi w:val="0"/>
        <w:jc w:val="center"/>
        <w:outlineLvl w:val="9"/>
        <w:rPr>
          <w:rFonts w:hint="eastAsia" w:ascii="仿宋" w:hAnsi="仿宋" w:eastAsia="仿宋" w:cs="仿宋"/>
          <w:b/>
          <w:color w:val="auto"/>
          <w:sz w:val="52"/>
          <w:szCs w:val="52"/>
          <w:highlight w:val="none"/>
        </w:rPr>
      </w:pPr>
      <w:bookmarkStart w:id="4" w:name="_Toc8948"/>
      <w:bookmarkStart w:id="5" w:name="_Toc31318"/>
      <w:r>
        <w:rPr>
          <w:rFonts w:hint="eastAsia" w:ascii="仿宋" w:hAnsi="仿宋" w:eastAsia="仿宋" w:cs="仿宋"/>
          <w:b/>
          <w:color w:val="auto"/>
          <w:sz w:val="52"/>
          <w:szCs w:val="52"/>
          <w:highlight w:val="none"/>
        </w:rPr>
        <w:t>价</w:t>
      </w:r>
      <w:bookmarkEnd w:id="4"/>
      <w:bookmarkEnd w:id="5"/>
    </w:p>
    <w:p w14:paraId="033DE426">
      <w:pPr>
        <w:pageBreakBefore w:val="0"/>
        <w:kinsoku/>
        <w:wordWrap w:val="0"/>
        <w:overflowPunct/>
        <w:bidi w:val="0"/>
        <w:jc w:val="center"/>
        <w:outlineLvl w:val="9"/>
        <w:rPr>
          <w:rFonts w:hint="eastAsia" w:ascii="仿宋" w:hAnsi="仿宋" w:eastAsia="仿宋" w:cs="仿宋"/>
          <w:b/>
          <w:color w:val="auto"/>
          <w:sz w:val="52"/>
          <w:szCs w:val="52"/>
          <w:highlight w:val="none"/>
        </w:rPr>
      </w:pPr>
      <w:bookmarkStart w:id="6" w:name="_Toc31929"/>
      <w:bookmarkStart w:id="7" w:name="_Toc11046"/>
      <w:r>
        <w:rPr>
          <w:rFonts w:hint="eastAsia" w:ascii="仿宋" w:hAnsi="仿宋" w:eastAsia="仿宋" w:cs="仿宋"/>
          <w:b/>
          <w:color w:val="auto"/>
          <w:sz w:val="52"/>
          <w:szCs w:val="52"/>
          <w:highlight w:val="none"/>
        </w:rPr>
        <w:t>文</w:t>
      </w:r>
      <w:bookmarkEnd w:id="6"/>
      <w:bookmarkEnd w:id="7"/>
    </w:p>
    <w:p w14:paraId="2D528CD7">
      <w:pPr>
        <w:pageBreakBefore w:val="0"/>
        <w:kinsoku/>
        <w:wordWrap w:val="0"/>
        <w:overflowPunct/>
        <w:bidi w:val="0"/>
        <w:jc w:val="center"/>
        <w:outlineLvl w:val="9"/>
        <w:rPr>
          <w:rFonts w:hint="eastAsia" w:ascii="仿宋" w:hAnsi="仿宋" w:eastAsia="仿宋" w:cs="仿宋"/>
          <w:b/>
          <w:color w:val="auto"/>
          <w:sz w:val="52"/>
          <w:szCs w:val="52"/>
          <w:highlight w:val="none"/>
        </w:rPr>
      </w:pPr>
      <w:bookmarkStart w:id="8" w:name="_Toc17568"/>
      <w:bookmarkStart w:id="9" w:name="_Toc15118"/>
      <w:r>
        <w:rPr>
          <w:rFonts w:hint="eastAsia" w:ascii="仿宋" w:hAnsi="仿宋" w:eastAsia="仿宋" w:cs="仿宋"/>
          <w:b/>
          <w:color w:val="auto"/>
          <w:sz w:val="52"/>
          <w:szCs w:val="52"/>
          <w:highlight w:val="none"/>
        </w:rPr>
        <w:t>件</w:t>
      </w:r>
      <w:bookmarkEnd w:id="8"/>
      <w:bookmarkEnd w:id="9"/>
    </w:p>
    <w:p w14:paraId="7D1488A1">
      <w:pPr>
        <w:pageBreakBefore w:val="0"/>
        <w:kinsoku/>
        <w:wordWrap w:val="0"/>
        <w:overflowPunct/>
        <w:bidi w:val="0"/>
        <w:spacing w:line="360" w:lineRule="auto"/>
        <w:jc w:val="center"/>
        <w:outlineLvl w:val="9"/>
        <w:rPr>
          <w:rFonts w:hint="eastAsia" w:ascii="仿宋" w:hAnsi="仿宋" w:eastAsia="仿宋" w:cs="仿宋"/>
          <w:b/>
          <w:bCs/>
          <w:color w:val="auto"/>
          <w:sz w:val="48"/>
          <w:szCs w:val="48"/>
          <w:highlight w:val="none"/>
          <w:u w:val="single"/>
        </w:rPr>
      </w:pPr>
    </w:p>
    <w:p w14:paraId="2262A4C6">
      <w:pPr>
        <w:pStyle w:val="14"/>
        <w:pageBreakBefore w:val="0"/>
        <w:kinsoku/>
        <w:wordWrap w:val="0"/>
        <w:overflowPunct/>
        <w:bidi w:val="0"/>
        <w:outlineLvl w:val="9"/>
        <w:rPr>
          <w:rFonts w:hint="eastAsia" w:ascii="仿宋" w:hAnsi="仿宋" w:eastAsia="仿宋" w:cs="仿宋"/>
          <w:b/>
          <w:bCs/>
          <w:color w:val="auto"/>
          <w:sz w:val="48"/>
          <w:szCs w:val="48"/>
          <w:highlight w:val="none"/>
          <w:u w:val="single"/>
        </w:rPr>
      </w:pPr>
    </w:p>
    <w:p w14:paraId="5AFD8725">
      <w:pPr>
        <w:pStyle w:val="14"/>
        <w:pageBreakBefore w:val="0"/>
        <w:kinsoku/>
        <w:wordWrap w:val="0"/>
        <w:overflowPunct/>
        <w:bidi w:val="0"/>
        <w:outlineLvl w:val="9"/>
        <w:rPr>
          <w:rFonts w:hint="eastAsia" w:ascii="仿宋" w:hAnsi="仿宋" w:eastAsia="仿宋" w:cs="仿宋"/>
          <w:b/>
          <w:bCs/>
          <w:color w:val="auto"/>
          <w:sz w:val="48"/>
          <w:szCs w:val="48"/>
          <w:highlight w:val="none"/>
          <w:u w:val="single"/>
        </w:rPr>
      </w:pPr>
    </w:p>
    <w:p w14:paraId="4F69B8AE">
      <w:pPr>
        <w:pStyle w:val="14"/>
        <w:pageBreakBefore w:val="0"/>
        <w:kinsoku/>
        <w:wordWrap w:val="0"/>
        <w:overflowPunct/>
        <w:bidi w:val="0"/>
        <w:outlineLvl w:val="9"/>
        <w:rPr>
          <w:rFonts w:hint="eastAsia" w:ascii="仿宋" w:hAnsi="仿宋" w:eastAsia="仿宋" w:cs="仿宋"/>
          <w:b/>
          <w:bCs/>
          <w:color w:val="auto"/>
          <w:sz w:val="48"/>
          <w:szCs w:val="48"/>
          <w:highlight w:val="none"/>
          <w:u w:val="single"/>
        </w:rPr>
      </w:pPr>
    </w:p>
    <w:p w14:paraId="3FC6B74A">
      <w:pPr>
        <w:pStyle w:val="21"/>
        <w:outlineLvl w:val="9"/>
        <w:rPr>
          <w:rFonts w:hint="eastAsia" w:ascii="仿宋" w:hAnsi="仿宋" w:eastAsia="仿宋" w:cs="仿宋"/>
          <w:b/>
          <w:bCs/>
          <w:color w:val="auto"/>
          <w:sz w:val="48"/>
          <w:szCs w:val="48"/>
          <w:highlight w:val="none"/>
          <w:u w:val="single"/>
        </w:rPr>
      </w:pPr>
    </w:p>
    <w:p w14:paraId="2802AD2B">
      <w:pPr>
        <w:outlineLvl w:val="9"/>
        <w:rPr>
          <w:rFonts w:hint="eastAsia" w:ascii="仿宋" w:hAnsi="仿宋" w:eastAsia="仿宋" w:cs="仿宋"/>
        </w:rPr>
      </w:pPr>
    </w:p>
    <w:p w14:paraId="3ED4DA8B">
      <w:pPr>
        <w:pageBreakBefore w:val="0"/>
        <w:kinsoku/>
        <w:wordWrap w:val="0"/>
        <w:overflowPunct/>
        <w:bidi w:val="0"/>
        <w:jc w:val="center"/>
        <w:outlineLvl w:val="9"/>
        <w:rPr>
          <w:rFonts w:hint="eastAsia" w:ascii="仿宋" w:hAnsi="仿宋" w:eastAsia="仿宋" w:cs="仿宋"/>
          <w:b/>
          <w:bCs/>
          <w:color w:val="auto"/>
          <w:sz w:val="36"/>
          <w:szCs w:val="36"/>
          <w:highlight w:val="none"/>
          <w:lang w:eastAsia="zh-CN"/>
        </w:rPr>
      </w:pPr>
      <w:bookmarkStart w:id="10" w:name="_Toc17477"/>
      <w:bookmarkStart w:id="11" w:name="_Toc32756"/>
      <w:r>
        <w:rPr>
          <w:rFonts w:hint="eastAsia" w:ascii="仿宋" w:hAnsi="仿宋" w:eastAsia="仿宋" w:cs="仿宋"/>
          <w:b/>
          <w:bCs/>
          <w:color w:val="auto"/>
          <w:sz w:val="36"/>
          <w:szCs w:val="36"/>
          <w:highlight w:val="none"/>
          <w:lang w:eastAsia="zh-CN"/>
        </w:rPr>
        <w:t>询价人：</w:t>
      </w:r>
      <w:bookmarkEnd w:id="10"/>
      <w:r>
        <w:rPr>
          <w:rFonts w:hint="eastAsia" w:ascii="仿宋" w:hAnsi="仿宋" w:eastAsia="仿宋" w:cs="仿宋"/>
          <w:b/>
          <w:bCs/>
          <w:color w:val="auto"/>
          <w:sz w:val="36"/>
          <w:szCs w:val="36"/>
          <w:highlight w:val="none"/>
          <w:lang w:eastAsia="zh-CN"/>
        </w:rPr>
        <w:t>杭州市新能源投资发展有限公司</w:t>
      </w:r>
      <w:bookmarkEnd w:id="11"/>
    </w:p>
    <w:p w14:paraId="016C1D18">
      <w:pPr>
        <w:pageBreakBefore w:val="0"/>
        <w:kinsoku/>
        <w:wordWrap w:val="0"/>
        <w:overflowPunct/>
        <w:bidi w:val="0"/>
        <w:jc w:val="cente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月</w:t>
      </w:r>
    </w:p>
    <w:p w14:paraId="1FC4D9BE">
      <w:pPr>
        <w:pageBreakBefore w:val="0"/>
        <w:kinsoku/>
        <w:wordWrap w:val="0"/>
        <w:overflowPunct/>
        <w:bidi w:val="0"/>
        <w:spacing w:before="0" w:beforeLines="0" w:after="0" w:afterLines="0" w:line="240" w:lineRule="auto"/>
        <w:ind w:left="0" w:leftChars="0" w:right="0" w:rightChars="0" w:firstLine="0" w:firstLineChars="0"/>
        <w:jc w:val="center"/>
        <w:rPr>
          <w:rFonts w:hint="eastAsia" w:ascii="仿宋" w:hAnsi="仿宋" w:eastAsia="仿宋" w:cs="仿宋"/>
          <w:color w:val="auto"/>
          <w:kern w:val="2"/>
          <w:sz w:val="21"/>
          <w:szCs w:val="24"/>
          <w:highlight w:val="none"/>
          <w:lang w:val="en-US" w:eastAsia="zh-CN" w:bidi="ar-SA"/>
        </w:rPr>
        <w:sectPr>
          <w:pgSz w:w="11906" w:h="16838"/>
          <w:pgMar w:top="1440" w:right="1474" w:bottom="1440" w:left="1800" w:header="851" w:footer="992" w:gutter="0"/>
          <w:pgNumType w:fmt="decimal"/>
          <w:cols w:space="425" w:num="1"/>
          <w:docGrid w:type="lines" w:linePitch="312" w:charSpace="0"/>
        </w:sectPr>
      </w:pPr>
    </w:p>
    <w:sdt>
      <w:sdtPr>
        <w:rPr>
          <w:rFonts w:hint="eastAsia" w:ascii="仿宋" w:hAnsi="仿宋" w:eastAsia="仿宋" w:cs="仿宋"/>
          <w:kern w:val="2"/>
          <w:sz w:val="21"/>
          <w:szCs w:val="24"/>
          <w:lang w:val="en-US" w:eastAsia="zh-CN" w:bidi="ar-SA"/>
        </w:rPr>
        <w:id w:val="147481098"/>
        <w15:color w:val="DBDBDB"/>
      </w:sdtPr>
      <w:sdtEndPr>
        <w:rPr>
          <w:rFonts w:hint="eastAsia" w:ascii="仿宋" w:hAnsi="仿宋" w:eastAsia="仿宋" w:cs="仿宋"/>
          <w:kern w:val="2"/>
          <w:sz w:val="21"/>
          <w:szCs w:val="24"/>
          <w:lang w:val="en-US" w:eastAsia="zh-CN" w:bidi="ar-SA"/>
        </w:rPr>
      </w:sdtEndPr>
      <w:sdtContent>
        <w:p w14:paraId="5B988CC3">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目录</w:t>
          </w:r>
        </w:p>
        <w:p w14:paraId="73DFAF5A">
          <w:pPr>
            <w:pStyle w:val="19"/>
            <w:tabs>
              <w:tab w:val="right" w:leader="dot" w:pos="8632"/>
              <w:tab w:val="clear" w:pos="840"/>
              <w:tab w:val="clear" w:pos="8296"/>
            </w:tabs>
            <w:rPr>
              <w:rFonts w:hint="eastAsia" w:ascii="仿宋" w:hAnsi="仿宋" w:eastAsia="仿宋" w:cs="仿宋"/>
              <w:sz w:val="28"/>
              <w:szCs w:val="36"/>
            </w:rPr>
          </w:pPr>
          <w:r>
            <w:rPr>
              <w:rFonts w:hint="eastAsia" w:ascii="仿宋" w:hAnsi="仿宋" w:eastAsia="仿宋" w:cs="仿宋"/>
              <w:b w:val="0"/>
              <w:bCs w:val="0"/>
              <w:sz w:val="36"/>
              <w:szCs w:val="36"/>
            </w:rPr>
            <w:fldChar w:fldCharType="begin"/>
          </w:r>
          <w:r>
            <w:rPr>
              <w:rFonts w:hint="eastAsia" w:ascii="仿宋" w:hAnsi="仿宋" w:eastAsia="仿宋" w:cs="仿宋"/>
              <w:b w:val="0"/>
              <w:bCs w:val="0"/>
              <w:sz w:val="36"/>
              <w:szCs w:val="36"/>
            </w:rPr>
            <w:instrText xml:space="preserve">TOC \o "1-1" \h \u </w:instrText>
          </w:r>
          <w:r>
            <w:rPr>
              <w:rFonts w:hint="eastAsia" w:ascii="仿宋" w:hAnsi="仿宋" w:eastAsia="仿宋" w:cs="仿宋"/>
              <w:b w:val="0"/>
              <w:bCs w:val="0"/>
              <w:sz w:val="36"/>
              <w:szCs w:val="36"/>
            </w:rPr>
            <w:fldChar w:fldCharType="separate"/>
          </w:r>
          <w:r>
            <w:rPr>
              <w:rFonts w:hint="eastAsia" w:ascii="仿宋" w:hAnsi="仿宋" w:eastAsia="仿宋" w:cs="仿宋"/>
              <w:bCs w:val="0"/>
              <w:sz w:val="28"/>
              <w:szCs w:val="36"/>
            </w:rPr>
            <w:fldChar w:fldCharType="begin"/>
          </w:r>
          <w:r>
            <w:rPr>
              <w:rFonts w:hint="eastAsia" w:ascii="仿宋" w:hAnsi="仿宋" w:eastAsia="仿宋" w:cs="仿宋"/>
              <w:bCs w:val="0"/>
              <w:sz w:val="28"/>
              <w:szCs w:val="36"/>
            </w:rPr>
            <w:instrText xml:space="preserve"> HYPERLINK \l _Toc7871 </w:instrText>
          </w:r>
          <w:r>
            <w:rPr>
              <w:rFonts w:hint="eastAsia" w:ascii="仿宋" w:hAnsi="仿宋" w:eastAsia="仿宋" w:cs="仿宋"/>
              <w:bCs w:val="0"/>
              <w:sz w:val="28"/>
              <w:szCs w:val="36"/>
            </w:rPr>
            <w:fldChar w:fldCharType="separate"/>
          </w:r>
          <w:r>
            <w:rPr>
              <w:rFonts w:hint="eastAsia" w:ascii="仿宋" w:hAnsi="仿宋" w:eastAsia="仿宋" w:cs="仿宋"/>
              <w:sz w:val="28"/>
              <w:szCs w:val="48"/>
              <w:highlight w:val="none"/>
              <w:lang w:val="en-US" w:eastAsia="zh-CN"/>
            </w:rPr>
            <w:t xml:space="preserve">第一部分  </w:t>
          </w:r>
          <w:r>
            <w:rPr>
              <w:rFonts w:hint="eastAsia" w:ascii="仿宋" w:hAnsi="仿宋" w:eastAsia="仿宋" w:cs="仿宋"/>
              <w:sz w:val="28"/>
              <w:szCs w:val="48"/>
              <w:highlight w:val="none"/>
            </w:rPr>
            <w:t>询价公告</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_Toc7871 \h </w:instrText>
          </w:r>
          <w:r>
            <w:rPr>
              <w:rFonts w:hint="eastAsia" w:ascii="仿宋" w:hAnsi="仿宋" w:eastAsia="仿宋" w:cs="仿宋"/>
              <w:sz w:val="28"/>
              <w:szCs w:val="36"/>
            </w:rPr>
            <w:fldChar w:fldCharType="separate"/>
          </w:r>
          <w:r>
            <w:rPr>
              <w:rFonts w:hint="eastAsia" w:ascii="仿宋" w:hAnsi="仿宋" w:eastAsia="仿宋" w:cs="仿宋"/>
              <w:sz w:val="28"/>
              <w:szCs w:val="36"/>
            </w:rPr>
            <w:t>3</w:t>
          </w:r>
          <w:r>
            <w:rPr>
              <w:rFonts w:hint="eastAsia" w:ascii="仿宋" w:hAnsi="仿宋" w:eastAsia="仿宋" w:cs="仿宋"/>
              <w:sz w:val="28"/>
              <w:szCs w:val="36"/>
            </w:rPr>
            <w:fldChar w:fldCharType="end"/>
          </w:r>
          <w:r>
            <w:rPr>
              <w:rFonts w:hint="eastAsia" w:ascii="仿宋" w:hAnsi="仿宋" w:eastAsia="仿宋" w:cs="仿宋"/>
              <w:bCs w:val="0"/>
              <w:sz w:val="28"/>
              <w:szCs w:val="36"/>
            </w:rPr>
            <w:fldChar w:fldCharType="end"/>
          </w:r>
        </w:p>
        <w:p w14:paraId="49FDE8B6">
          <w:pPr>
            <w:pStyle w:val="19"/>
            <w:tabs>
              <w:tab w:val="right" w:leader="dot" w:pos="8632"/>
              <w:tab w:val="clear" w:pos="840"/>
              <w:tab w:val="clear" w:pos="8296"/>
            </w:tabs>
            <w:rPr>
              <w:rFonts w:hint="eastAsia" w:ascii="仿宋" w:hAnsi="仿宋" w:eastAsia="仿宋" w:cs="仿宋"/>
              <w:sz w:val="28"/>
              <w:szCs w:val="36"/>
            </w:rPr>
          </w:pPr>
          <w:r>
            <w:rPr>
              <w:rFonts w:hint="eastAsia" w:ascii="仿宋" w:hAnsi="仿宋" w:eastAsia="仿宋" w:cs="仿宋"/>
              <w:bCs w:val="0"/>
              <w:sz w:val="28"/>
              <w:szCs w:val="36"/>
            </w:rPr>
            <w:fldChar w:fldCharType="begin"/>
          </w:r>
          <w:r>
            <w:rPr>
              <w:rFonts w:hint="eastAsia" w:ascii="仿宋" w:hAnsi="仿宋" w:eastAsia="仿宋" w:cs="仿宋"/>
              <w:bCs w:val="0"/>
              <w:sz w:val="28"/>
              <w:szCs w:val="36"/>
            </w:rPr>
            <w:instrText xml:space="preserve"> HYPERLINK \l _Toc13730 </w:instrText>
          </w:r>
          <w:r>
            <w:rPr>
              <w:rFonts w:hint="eastAsia" w:ascii="仿宋" w:hAnsi="仿宋" w:eastAsia="仿宋" w:cs="仿宋"/>
              <w:bCs w:val="0"/>
              <w:sz w:val="28"/>
              <w:szCs w:val="36"/>
            </w:rPr>
            <w:fldChar w:fldCharType="separate"/>
          </w:r>
          <w:r>
            <w:rPr>
              <w:rFonts w:hint="eastAsia" w:ascii="仿宋" w:hAnsi="仿宋" w:eastAsia="仿宋" w:cs="仿宋"/>
              <w:sz w:val="28"/>
              <w:szCs w:val="48"/>
              <w:highlight w:val="none"/>
              <w:lang w:val="en-US" w:eastAsia="zh-CN"/>
            </w:rPr>
            <w:t xml:space="preserve">第二部分  </w:t>
          </w:r>
          <w:r>
            <w:rPr>
              <w:rFonts w:hint="eastAsia" w:ascii="仿宋" w:hAnsi="仿宋" w:eastAsia="仿宋" w:cs="仿宋"/>
              <w:sz w:val="28"/>
              <w:szCs w:val="48"/>
              <w:highlight w:val="none"/>
            </w:rPr>
            <w:t>询价</w:t>
          </w:r>
          <w:r>
            <w:rPr>
              <w:rFonts w:hint="eastAsia" w:ascii="仿宋" w:hAnsi="仿宋" w:eastAsia="仿宋" w:cs="仿宋"/>
              <w:sz w:val="28"/>
              <w:szCs w:val="48"/>
              <w:highlight w:val="none"/>
              <w:lang w:val="en-US" w:eastAsia="zh-CN"/>
            </w:rPr>
            <w:t>须知</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_Toc13730 \h </w:instrText>
          </w:r>
          <w:r>
            <w:rPr>
              <w:rFonts w:hint="eastAsia" w:ascii="仿宋" w:hAnsi="仿宋" w:eastAsia="仿宋" w:cs="仿宋"/>
              <w:sz w:val="28"/>
              <w:szCs w:val="36"/>
            </w:rPr>
            <w:fldChar w:fldCharType="separate"/>
          </w:r>
          <w:r>
            <w:rPr>
              <w:rFonts w:hint="eastAsia" w:ascii="仿宋" w:hAnsi="仿宋" w:eastAsia="仿宋" w:cs="仿宋"/>
              <w:sz w:val="28"/>
              <w:szCs w:val="36"/>
            </w:rPr>
            <w:t>5</w:t>
          </w:r>
          <w:r>
            <w:rPr>
              <w:rFonts w:hint="eastAsia" w:ascii="仿宋" w:hAnsi="仿宋" w:eastAsia="仿宋" w:cs="仿宋"/>
              <w:sz w:val="28"/>
              <w:szCs w:val="36"/>
            </w:rPr>
            <w:fldChar w:fldCharType="end"/>
          </w:r>
          <w:r>
            <w:rPr>
              <w:rFonts w:hint="eastAsia" w:ascii="仿宋" w:hAnsi="仿宋" w:eastAsia="仿宋" w:cs="仿宋"/>
              <w:bCs w:val="0"/>
              <w:sz w:val="28"/>
              <w:szCs w:val="36"/>
            </w:rPr>
            <w:fldChar w:fldCharType="end"/>
          </w:r>
        </w:p>
        <w:p w14:paraId="0C0C5BB4">
          <w:pPr>
            <w:pStyle w:val="19"/>
            <w:tabs>
              <w:tab w:val="right" w:leader="dot" w:pos="8632"/>
              <w:tab w:val="clear" w:pos="840"/>
              <w:tab w:val="clear" w:pos="8296"/>
            </w:tabs>
            <w:rPr>
              <w:rFonts w:hint="eastAsia" w:ascii="仿宋" w:hAnsi="仿宋" w:eastAsia="仿宋" w:cs="仿宋"/>
              <w:sz w:val="28"/>
              <w:szCs w:val="36"/>
            </w:rPr>
          </w:pPr>
          <w:r>
            <w:rPr>
              <w:rFonts w:hint="eastAsia" w:ascii="仿宋" w:hAnsi="仿宋" w:eastAsia="仿宋" w:cs="仿宋"/>
              <w:bCs w:val="0"/>
              <w:sz w:val="28"/>
              <w:szCs w:val="36"/>
            </w:rPr>
            <w:fldChar w:fldCharType="begin"/>
          </w:r>
          <w:r>
            <w:rPr>
              <w:rFonts w:hint="eastAsia" w:ascii="仿宋" w:hAnsi="仿宋" w:eastAsia="仿宋" w:cs="仿宋"/>
              <w:bCs w:val="0"/>
              <w:sz w:val="28"/>
              <w:szCs w:val="36"/>
            </w:rPr>
            <w:instrText xml:space="preserve"> HYPERLINK \l _Toc3062 </w:instrText>
          </w:r>
          <w:r>
            <w:rPr>
              <w:rFonts w:hint="eastAsia" w:ascii="仿宋" w:hAnsi="仿宋" w:eastAsia="仿宋" w:cs="仿宋"/>
              <w:bCs w:val="0"/>
              <w:sz w:val="28"/>
              <w:szCs w:val="36"/>
            </w:rPr>
            <w:fldChar w:fldCharType="separate"/>
          </w:r>
          <w:r>
            <w:rPr>
              <w:rFonts w:hint="eastAsia" w:ascii="仿宋" w:hAnsi="仿宋" w:eastAsia="仿宋" w:cs="仿宋"/>
              <w:bCs/>
              <w:kern w:val="2"/>
              <w:sz w:val="28"/>
              <w:szCs w:val="44"/>
              <w:highlight w:val="none"/>
              <w:lang w:val="en-US" w:eastAsia="zh-CN" w:bidi="ar-SA"/>
            </w:rPr>
            <w:t>第三部分  采购需求及要求</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_Toc3062 \h </w:instrText>
          </w:r>
          <w:r>
            <w:rPr>
              <w:rFonts w:hint="eastAsia" w:ascii="仿宋" w:hAnsi="仿宋" w:eastAsia="仿宋" w:cs="仿宋"/>
              <w:sz w:val="28"/>
              <w:szCs w:val="36"/>
            </w:rPr>
            <w:fldChar w:fldCharType="separate"/>
          </w:r>
          <w:r>
            <w:rPr>
              <w:rFonts w:hint="eastAsia" w:ascii="仿宋" w:hAnsi="仿宋" w:eastAsia="仿宋" w:cs="仿宋"/>
              <w:sz w:val="28"/>
              <w:szCs w:val="36"/>
            </w:rPr>
            <w:t>11</w:t>
          </w:r>
          <w:r>
            <w:rPr>
              <w:rFonts w:hint="eastAsia" w:ascii="仿宋" w:hAnsi="仿宋" w:eastAsia="仿宋" w:cs="仿宋"/>
              <w:sz w:val="28"/>
              <w:szCs w:val="36"/>
            </w:rPr>
            <w:fldChar w:fldCharType="end"/>
          </w:r>
          <w:r>
            <w:rPr>
              <w:rFonts w:hint="eastAsia" w:ascii="仿宋" w:hAnsi="仿宋" w:eastAsia="仿宋" w:cs="仿宋"/>
              <w:bCs w:val="0"/>
              <w:sz w:val="28"/>
              <w:szCs w:val="36"/>
            </w:rPr>
            <w:fldChar w:fldCharType="end"/>
          </w:r>
        </w:p>
        <w:p w14:paraId="4DBD9B1B">
          <w:pPr>
            <w:pStyle w:val="19"/>
            <w:tabs>
              <w:tab w:val="right" w:leader="dot" w:pos="8632"/>
              <w:tab w:val="clear" w:pos="840"/>
              <w:tab w:val="clear" w:pos="8296"/>
            </w:tabs>
            <w:rPr>
              <w:rFonts w:hint="eastAsia" w:ascii="仿宋" w:hAnsi="仿宋" w:eastAsia="仿宋" w:cs="仿宋"/>
              <w:sz w:val="28"/>
              <w:szCs w:val="36"/>
            </w:rPr>
          </w:pPr>
          <w:r>
            <w:rPr>
              <w:rFonts w:hint="eastAsia" w:ascii="仿宋" w:hAnsi="仿宋" w:eastAsia="仿宋" w:cs="仿宋"/>
              <w:bCs w:val="0"/>
              <w:sz w:val="28"/>
              <w:szCs w:val="36"/>
            </w:rPr>
            <w:fldChar w:fldCharType="begin"/>
          </w:r>
          <w:r>
            <w:rPr>
              <w:rFonts w:hint="eastAsia" w:ascii="仿宋" w:hAnsi="仿宋" w:eastAsia="仿宋" w:cs="仿宋"/>
              <w:bCs w:val="0"/>
              <w:sz w:val="28"/>
              <w:szCs w:val="36"/>
            </w:rPr>
            <w:instrText xml:space="preserve"> HYPERLINK \l _Toc21619 </w:instrText>
          </w:r>
          <w:r>
            <w:rPr>
              <w:rFonts w:hint="eastAsia" w:ascii="仿宋" w:hAnsi="仿宋" w:eastAsia="仿宋" w:cs="仿宋"/>
              <w:bCs w:val="0"/>
              <w:sz w:val="28"/>
              <w:szCs w:val="36"/>
            </w:rPr>
            <w:fldChar w:fldCharType="separate"/>
          </w:r>
          <w:r>
            <w:rPr>
              <w:rFonts w:hint="eastAsia" w:ascii="仿宋" w:hAnsi="仿宋" w:eastAsia="仿宋" w:cs="仿宋"/>
              <w:bCs/>
              <w:sz w:val="28"/>
              <w:szCs w:val="44"/>
              <w:highlight w:val="none"/>
              <w:lang w:val="en-US" w:eastAsia="zh-CN"/>
            </w:rPr>
            <w:t xml:space="preserve">第四部分  </w:t>
          </w:r>
          <w:r>
            <w:rPr>
              <w:rFonts w:hint="eastAsia" w:ascii="仿宋" w:hAnsi="仿宋" w:eastAsia="仿宋" w:cs="仿宋"/>
              <w:bCs/>
              <w:sz w:val="28"/>
              <w:szCs w:val="44"/>
              <w:highlight w:val="none"/>
              <w:lang w:eastAsia="zh-CN"/>
            </w:rPr>
            <w:t>应价文件</w:t>
          </w:r>
          <w:r>
            <w:rPr>
              <w:rFonts w:hint="eastAsia" w:ascii="仿宋" w:hAnsi="仿宋" w:eastAsia="仿宋" w:cs="仿宋"/>
              <w:bCs/>
              <w:sz w:val="28"/>
              <w:szCs w:val="44"/>
              <w:highlight w:val="none"/>
            </w:rPr>
            <w:t>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_Toc21619 \h </w:instrText>
          </w:r>
          <w:r>
            <w:rPr>
              <w:rFonts w:hint="eastAsia" w:ascii="仿宋" w:hAnsi="仿宋" w:eastAsia="仿宋" w:cs="仿宋"/>
              <w:sz w:val="28"/>
              <w:szCs w:val="36"/>
            </w:rPr>
            <w:fldChar w:fldCharType="separate"/>
          </w:r>
          <w:r>
            <w:rPr>
              <w:rFonts w:hint="eastAsia" w:ascii="仿宋" w:hAnsi="仿宋" w:eastAsia="仿宋" w:cs="仿宋"/>
              <w:sz w:val="28"/>
              <w:szCs w:val="36"/>
            </w:rPr>
            <w:t>11</w:t>
          </w:r>
          <w:r>
            <w:rPr>
              <w:rFonts w:hint="eastAsia" w:ascii="仿宋" w:hAnsi="仿宋" w:eastAsia="仿宋" w:cs="仿宋"/>
              <w:sz w:val="28"/>
              <w:szCs w:val="36"/>
            </w:rPr>
            <w:fldChar w:fldCharType="end"/>
          </w:r>
          <w:r>
            <w:rPr>
              <w:rFonts w:hint="eastAsia" w:ascii="仿宋" w:hAnsi="仿宋" w:eastAsia="仿宋" w:cs="仿宋"/>
              <w:bCs w:val="0"/>
              <w:sz w:val="28"/>
              <w:szCs w:val="36"/>
            </w:rPr>
            <w:fldChar w:fldCharType="end"/>
          </w:r>
        </w:p>
        <w:p w14:paraId="11405218">
          <w:pPr>
            <w:pStyle w:val="19"/>
            <w:tabs>
              <w:tab w:val="right" w:leader="dot" w:pos="8632"/>
              <w:tab w:val="clear" w:pos="840"/>
              <w:tab w:val="clear" w:pos="8296"/>
            </w:tabs>
            <w:rPr>
              <w:rFonts w:hint="eastAsia" w:ascii="仿宋" w:hAnsi="仿宋" w:eastAsia="仿宋" w:cs="仿宋"/>
              <w:sz w:val="28"/>
              <w:szCs w:val="36"/>
            </w:rPr>
          </w:pPr>
          <w:r>
            <w:rPr>
              <w:rFonts w:hint="eastAsia" w:ascii="仿宋" w:hAnsi="仿宋" w:eastAsia="仿宋" w:cs="仿宋"/>
              <w:bCs w:val="0"/>
              <w:sz w:val="28"/>
              <w:szCs w:val="36"/>
            </w:rPr>
            <w:fldChar w:fldCharType="begin"/>
          </w:r>
          <w:r>
            <w:rPr>
              <w:rFonts w:hint="eastAsia" w:ascii="仿宋" w:hAnsi="仿宋" w:eastAsia="仿宋" w:cs="仿宋"/>
              <w:bCs w:val="0"/>
              <w:sz w:val="28"/>
              <w:szCs w:val="36"/>
            </w:rPr>
            <w:instrText xml:space="preserve"> HYPERLINK \l _Toc829 </w:instrText>
          </w:r>
          <w:r>
            <w:rPr>
              <w:rFonts w:hint="eastAsia" w:ascii="仿宋" w:hAnsi="仿宋" w:eastAsia="仿宋" w:cs="仿宋"/>
              <w:bCs w:val="0"/>
              <w:sz w:val="28"/>
              <w:szCs w:val="36"/>
            </w:rPr>
            <w:fldChar w:fldCharType="separate"/>
          </w:r>
          <w:r>
            <w:rPr>
              <w:rFonts w:hint="eastAsia" w:ascii="仿宋" w:hAnsi="仿宋" w:eastAsia="仿宋" w:cs="仿宋"/>
              <w:bCs/>
              <w:sz w:val="28"/>
              <w:szCs w:val="44"/>
              <w:highlight w:val="none"/>
              <w:lang w:val="en-US" w:eastAsia="zh-CN"/>
            </w:rPr>
            <w:t>第五部分  拟签订的合同文本</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_Toc829 \h </w:instrText>
          </w:r>
          <w:r>
            <w:rPr>
              <w:rFonts w:hint="eastAsia" w:ascii="仿宋" w:hAnsi="仿宋" w:eastAsia="仿宋" w:cs="仿宋"/>
              <w:sz w:val="28"/>
              <w:szCs w:val="36"/>
            </w:rPr>
            <w:fldChar w:fldCharType="separate"/>
          </w:r>
          <w:r>
            <w:rPr>
              <w:rFonts w:hint="eastAsia" w:ascii="仿宋" w:hAnsi="仿宋" w:eastAsia="仿宋" w:cs="仿宋"/>
              <w:sz w:val="28"/>
              <w:szCs w:val="36"/>
            </w:rPr>
            <w:t>29</w:t>
          </w:r>
          <w:r>
            <w:rPr>
              <w:rFonts w:hint="eastAsia" w:ascii="仿宋" w:hAnsi="仿宋" w:eastAsia="仿宋" w:cs="仿宋"/>
              <w:sz w:val="28"/>
              <w:szCs w:val="36"/>
            </w:rPr>
            <w:fldChar w:fldCharType="end"/>
          </w:r>
          <w:r>
            <w:rPr>
              <w:rFonts w:hint="eastAsia" w:ascii="仿宋" w:hAnsi="仿宋" w:eastAsia="仿宋" w:cs="仿宋"/>
              <w:bCs w:val="0"/>
              <w:sz w:val="28"/>
              <w:szCs w:val="36"/>
            </w:rPr>
            <w:fldChar w:fldCharType="end"/>
          </w:r>
        </w:p>
        <w:p w14:paraId="1517EA0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b w:val="0"/>
              <w:bCs w:val="0"/>
              <w:sz w:val="36"/>
              <w:szCs w:val="36"/>
            </w:rPr>
            <w:fldChar w:fldCharType="end"/>
          </w:r>
        </w:p>
      </w:sdtContent>
    </w:sdt>
    <w:p w14:paraId="594E2242">
      <w:pPr>
        <w:pageBreakBefore w:val="0"/>
        <w:kinsoku/>
        <w:wordWrap w:val="0"/>
        <w:overflowPunct/>
        <w:bidi w:val="0"/>
        <w:jc w:val="left"/>
        <w:rPr>
          <w:rStyle w:val="27"/>
          <w:rFonts w:hint="eastAsia" w:ascii="仿宋" w:hAnsi="仿宋" w:eastAsia="仿宋" w:cs="仿宋"/>
          <w:b/>
          <w:color w:val="auto"/>
          <w:sz w:val="36"/>
          <w:szCs w:val="36"/>
          <w:highlight w:val="none"/>
        </w:rPr>
      </w:pPr>
      <w:r>
        <w:rPr>
          <w:rStyle w:val="27"/>
          <w:rFonts w:hint="eastAsia" w:ascii="仿宋" w:hAnsi="仿宋" w:eastAsia="仿宋" w:cs="仿宋"/>
          <w:b/>
          <w:color w:val="auto"/>
          <w:sz w:val="36"/>
          <w:szCs w:val="36"/>
          <w:highlight w:val="none"/>
        </w:rPr>
        <w:br w:type="page"/>
      </w:r>
    </w:p>
    <w:p w14:paraId="7A7C22F5">
      <w:pPr>
        <w:pageBreakBefore w:val="0"/>
        <w:numPr>
          <w:ilvl w:val="-1"/>
          <w:numId w:val="0"/>
        </w:numPr>
        <w:kinsoku/>
        <w:wordWrap w:val="0"/>
        <w:overflowPunct/>
        <w:bidi w:val="0"/>
        <w:jc w:val="center"/>
        <w:outlineLvl w:val="0"/>
        <w:rPr>
          <w:rStyle w:val="27"/>
          <w:rFonts w:hint="eastAsia" w:ascii="仿宋" w:hAnsi="仿宋" w:eastAsia="仿宋" w:cs="仿宋"/>
          <w:b/>
          <w:color w:val="auto"/>
          <w:sz w:val="36"/>
          <w:szCs w:val="36"/>
          <w:highlight w:val="none"/>
        </w:rPr>
      </w:pPr>
      <w:bookmarkStart w:id="12" w:name="_Toc24043"/>
      <w:bookmarkStart w:id="13" w:name="_Toc18742"/>
      <w:bookmarkStart w:id="14" w:name="_Toc24980"/>
      <w:bookmarkStart w:id="15" w:name="_Toc4406"/>
      <w:bookmarkStart w:id="16" w:name="_Toc7871"/>
      <w:bookmarkStart w:id="17" w:name="_Toc26340"/>
      <w:r>
        <w:rPr>
          <w:rStyle w:val="27"/>
          <w:rFonts w:hint="eastAsia" w:ascii="仿宋" w:hAnsi="仿宋" w:eastAsia="仿宋" w:cs="仿宋"/>
          <w:b/>
          <w:color w:val="auto"/>
          <w:sz w:val="36"/>
          <w:szCs w:val="36"/>
          <w:highlight w:val="none"/>
          <w:lang w:val="en-US" w:eastAsia="zh-CN"/>
        </w:rPr>
        <w:t xml:space="preserve">第一部分  </w:t>
      </w:r>
      <w:r>
        <w:rPr>
          <w:rStyle w:val="27"/>
          <w:rFonts w:hint="eastAsia" w:ascii="仿宋" w:hAnsi="仿宋" w:eastAsia="仿宋" w:cs="仿宋"/>
          <w:b/>
          <w:color w:val="auto"/>
          <w:sz w:val="36"/>
          <w:szCs w:val="36"/>
          <w:highlight w:val="none"/>
        </w:rPr>
        <w:t>询价公告</w:t>
      </w:r>
      <w:bookmarkEnd w:id="12"/>
      <w:bookmarkEnd w:id="13"/>
      <w:bookmarkEnd w:id="14"/>
      <w:bookmarkEnd w:id="15"/>
      <w:bookmarkEnd w:id="16"/>
      <w:bookmarkEnd w:id="17"/>
    </w:p>
    <w:p w14:paraId="4999A520">
      <w:pPr>
        <w:pStyle w:val="23"/>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textAlignment w:val="auto"/>
        <w:outlineLvl w:val="9"/>
        <w:rPr>
          <w:rStyle w:val="27"/>
          <w:rFonts w:hint="eastAsia" w:ascii="仿宋" w:hAnsi="仿宋" w:eastAsia="仿宋" w:cs="仿宋"/>
          <w:color w:val="auto"/>
          <w:sz w:val="24"/>
          <w:szCs w:val="24"/>
          <w:highlight w:val="none"/>
          <w:lang w:eastAsia="zh-CN"/>
        </w:rPr>
      </w:pPr>
      <w:bookmarkStart w:id="18" w:name="_Toc11086"/>
      <w:r>
        <w:rPr>
          <w:rStyle w:val="25"/>
          <w:rFonts w:hint="eastAsia" w:ascii="仿宋" w:hAnsi="仿宋" w:eastAsia="仿宋" w:cs="仿宋"/>
          <w:color w:val="auto"/>
          <w:sz w:val="24"/>
          <w:szCs w:val="24"/>
          <w:highlight w:val="none"/>
        </w:rPr>
        <w:t>一、</w:t>
      </w:r>
      <w:r>
        <w:rPr>
          <w:rStyle w:val="25"/>
          <w:rFonts w:hint="eastAsia" w:ascii="仿宋" w:hAnsi="仿宋" w:eastAsia="仿宋" w:cs="仿宋"/>
          <w:color w:val="auto"/>
          <w:sz w:val="24"/>
          <w:szCs w:val="24"/>
          <w:highlight w:val="none"/>
          <w:lang w:eastAsia="zh-CN"/>
        </w:rPr>
        <w:t>询价人</w:t>
      </w:r>
      <w:r>
        <w:rPr>
          <w:rStyle w:val="25"/>
          <w:rFonts w:hint="eastAsia" w:ascii="仿宋" w:hAnsi="仿宋" w:eastAsia="仿宋" w:cs="仿宋"/>
          <w:color w:val="auto"/>
          <w:sz w:val="24"/>
          <w:szCs w:val="24"/>
          <w:highlight w:val="none"/>
        </w:rPr>
        <w:t>：</w:t>
      </w:r>
      <w:bookmarkEnd w:id="18"/>
      <w:r>
        <w:rPr>
          <w:rStyle w:val="27"/>
          <w:rFonts w:hint="eastAsia" w:ascii="仿宋" w:hAnsi="仿宋" w:eastAsia="仿宋" w:cs="仿宋"/>
          <w:color w:val="auto"/>
          <w:sz w:val="24"/>
          <w:szCs w:val="24"/>
          <w:highlight w:val="none"/>
          <w:lang w:eastAsia="zh-CN"/>
        </w:rPr>
        <w:t>杭州市新能源投资发展有限公司</w:t>
      </w:r>
    </w:p>
    <w:p w14:paraId="444846F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560" w:lineRule="exact"/>
        <w:ind w:left="0" w:right="0" w:firstLine="0"/>
        <w:jc w:val="left"/>
        <w:textAlignment w:val="auto"/>
        <w:rPr>
          <w:rStyle w:val="27"/>
          <w:rFonts w:hint="default" w:ascii="仿宋" w:hAnsi="仿宋" w:eastAsia="仿宋" w:cs="仿宋"/>
          <w:color w:val="auto"/>
          <w:sz w:val="24"/>
          <w:szCs w:val="24"/>
          <w:highlight w:val="none"/>
          <w:u w:val="none"/>
          <w:lang w:val="en-US" w:eastAsia="zh-CN"/>
        </w:rPr>
      </w:pPr>
      <w:r>
        <w:rPr>
          <w:rStyle w:val="25"/>
          <w:rFonts w:hint="eastAsia" w:ascii="仿宋" w:hAnsi="仿宋" w:eastAsia="仿宋" w:cs="仿宋"/>
          <w:color w:val="auto"/>
          <w:sz w:val="24"/>
          <w:szCs w:val="24"/>
          <w:highlight w:val="none"/>
          <w:lang w:val="en-US" w:eastAsia="zh-CN"/>
        </w:rPr>
        <w:t>二</w:t>
      </w:r>
      <w:r>
        <w:rPr>
          <w:rStyle w:val="25"/>
          <w:rFonts w:hint="eastAsia" w:ascii="仿宋" w:hAnsi="仿宋" w:eastAsia="仿宋" w:cs="仿宋"/>
          <w:color w:val="auto"/>
          <w:sz w:val="24"/>
          <w:szCs w:val="24"/>
          <w:highlight w:val="none"/>
        </w:rPr>
        <w:t>、项目名称：</w:t>
      </w:r>
      <w:r>
        <w:rPr>
          <w:rFonts w:hint="eastAsia" w:ascii="仿宋" w:hAnsi="仿宋" w:eastAsia="仿宋" w:cs="仿宋"/>
          <w:color w:val="auto"/>
          <w:kern w:val="2"/>
          <w:sz w:val="24"/>
          <w:szCs w:val="24"/>
          <w:highlight w:val="none"/>
          <w:lang w:val="en-US" w:eastAsia="zh-CN" w:bidi="ar-SA"/>
        </w:rPr>
        <w:t>桐庐高速服务区光储充项目增项设计服务项目（第二次）</w:t>
      </w:r>
    </w:p>
    <w:p w14:paraId="0B387B4D">
      <w:pPr>
        <w:pStyle w:val="23"/>
        <w:keepNext w:val="0"/>
        <w:keepLines w:val="0"/>
        <w:pageBreakBefore w:val="0"/>
        <w:widowControl/>
        <w:numPr>
          <w:ilvl w:val="0"/>
          <w:numId w:val="0"/>
        </w:numPr>
        <w:kinsoku/>
        <w:wordWrap w:val="0"/>
        <w:overflowPunct/>
        <w:topLinePunct w:val="0"/>
        <w:autoSpaceDE/>
        <w:autoSpaceDN/>
        <w:bidi w:val="0"/>
        <w:adjustRightInd/>
        <w:snapToGrid w:val="0"/>
        <w:spacing w:before="0" w:beforeAutospacing="0" w:after="0" w:afterAutospacing="0" w:line="560" w:lineRule="exac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四、</w:t>
      </w:r>
      <w:r>
        <w:rPr>
          <w:rStyle w:val="27"/>
          <w:rFonts w:hint="eastAsia" w:ascii="仿宋" w:hAnsi="仿宋" w:eastAsia="仿宋" w:cs="仿宋"/>
          <w:b/>
          <w:bCs/>
          <w:color w:val="auto"/>
          <w:sz w:val="24"/>
          <w:szCs w:val="24"/>
          <w:highlight w:val="none"/>
          <w:lang w:eastAsia="zh-CN"/>
        </w:rPr>
        <w:t>项目编号：</w:t>
      </w:r>
      <w:r>
        <w:rPr>
          <w:rStyle w:val="27"/>
          <w:rFonts w:hint="eastAsia" w:ascii="仿宋" w:hAnsi="仿宋" w:eastAsia="仿宋" w:cs="仿宋"/>
          <w:color w:val="auto"/>
          <w:sz w:val="24"/>
          <w:szCs w:val="24"/>
          <w:highlight w:val="none"/>
          <w:lang w:val="en-US" w:eastAsia="zh-CN"/>
        </w:rPr>
        <w:t>XNYTFXJ2025-06-1</w:t>
      </w:r>
    </w:p>
    <w:p w14:paraId="1D5C1AD8">
      <w:pPr>
        <w:pStyle w:val="23"/>
        <w:keepNext w:val="0"/>
        <w:keepLines w:val="0"/>
        <w:pageBreakBefore w:val="0"/>
        <w:widowControl/>
        <w:numPr>
          <w:ilvl w:val="0"/>
          <w:numId w:val="0"/>
        </w:numPr>
        <w:kinsoku/>
        <w:wordWrap w:val="0"/>
        <w:overflowPunct/>
        <w:topLinePunct w:val="0"/>
        <w:autoSpaceDE/>
        <w:autoSpaceDN/>
        <w:bidi w:val="0"/>
        <w:adjustRightInd/>
        <w:snapToGrid w:val="0"/>
        <w:spacing w:before="0" w:beforeAutospacing="0" w:after="0" w:afterAutospacing="0" w:line="56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lang w:val="en-US" w:eastAsia="zh-CN" w:bidi="ar-SA"/>
        </w:rPr>
        <w:t>五、</w:t>
      </w:r>
      <w:r>
        <w:rPr>
          <w:rStyle w:val="25"/>
          <w:rFonts w:hint="eastAsia" w:ascii="仿宋" w:hAnsi="仿宋" w:eastAsia="仿宋" w:cs="仿宋"/>
          <w:color w:val="auto"/>
          <w:sz w:val="24"/>
          <w:szCs w:val="24"/>
          <w:highlight w:val="none"/>
        </w:rPr>
        <w:t>采购方式：</w:t>
      </w:r>
      <w:r>
        <w:rPr>
          <w:rStyle w:val="25"/>
          <w:rFonts w:hint="eastAsia" w:ascii="仿宋" w:hAnsi="仿宋" w:eastAsia="仿宋" w:cs="仿宋"/>
          <w:b w:val="0"/>
          <w:color w:val="auto"/>
          <w:sz w:val="24"/>
          <w:szCs w:val="24"/>
          <w:highlight w:val="none"/>
        </w:rPr>
        <w:t>询价</w:t>
      </w:r>
      <w:r>
        <w:rPr>
          <w:rStyle w:val="25"/>
          <w:rFonts w:hint="eastAsia" w:ascii="仿宋" w:hAnsi="仿宋" w:eastAsia="仿宋" w:cs="仿宋"/>
          <w:b w:val="0"/>
          <w:color w:val="auto"/>
          <w:sz w:val="24"/>
          <w:szCs w:val="24"/>
          <w:highlight w:val="none"/>
          <w:lang w:eastAsia="zh-CN"/>
        </w:rPr>
        <w:t>（</w:t>
      </w:r>
      <w:r>
        <w:rPr>
          <w:rFonts w:hint="eastAsia" w:ascii="仿宋" w:hAnsi="仿宋" w:eastAsia="仿宋" w:cs="仿宋"/>
          <w:b w:val="0"/>
          <w:bCs w:val="0"/>
          <w:color w:val="auto"/>
          <w:sz w:val="24"/>
          <w:szCs w:val="24"/>
          <w:highlight w:val="none"/>
        </w:rPr>
        <w:t>非政府采购</w:t>
      </w:r>
      <w:r>
        <w:rPr>
          <w:rFonts w:hint="eastAsia" w:ascii="仿宋" w:hAnsi="仿宋" w:eastAsia="仿宋" w:cs="仿宋"/>
          <w:b w:val="0"/>
          <w:bCs w:val="0"/>
          <w:color w:val="auto"/>
          <w:sz w:val="24"/>
          <w:szCs w:val="24"/>
          <w:highlight w:val="none"/>
          <w:lang w:eastAsia="zh-CN"/>
        </w:rPr>
        <w:t>）</w:t>
      </w:r>
    </w:p>
    <w:p w14:paraId="66340B18">
      <w:pPr>
        <w:keepNext w:val="0"/>
        <w:keepLines w:val="0"/>
        <w:pageBreakBefore w:val="0"/>
        <w:kinsoku/>
        <w:overflowPunct/>
        <w:topLinePunct w:val="0"/>
        <w:autoSpaceDE/>
        <w:autoSpaceDN/>
        <w:bidi w:val="0"/>
        <w:adjustRightInd/>
        <w:spacing w:line="560" w:lineRule="exact"/>
        <w:textAlignment w:val="auto"/>
        <w:rPr>
          <w:rStyle w:val="25"/>
          <w:rFonts w:hint="eastAsia" w:ascii="仿宋" w:hAnsi="仿宋" w:eastAsia="仿宋" w:cs="仿宋"/>
          <w:color w:val="auto"/>
          <w:sz w:val="24"/>
          <w:szCs w:val="24"/>
          <w:highlight w:val="none"/>
        </w:rPr>
      </w:pPr>
      <w:bookmarkStart w:id="19" w:name="_Toc16380"/>
      <w:r>
        <w:rPr>
          <w:rStyle w:val="25"/>
          <w:rFonts w:hint="eastAsia" w:ascii="仿宋" w:hAnsi="仿宋" w:eastAsia="仿宋" w:cs="仿宋"/>
          <w:color w:val="auto"/>
          <w:sz w:val="24"/>
          <w:szCs w:val="24"/>
          <w:highlight w:val="none"/>
          <w:lang w:val="en-US" w:eastAsia="zh-CN"/>
        </w:rPr>
        <w:t>六</w:t>
      </w:r>
      <w:r>
        <w:rPr>
          <w:rStyle w:val="25"/>
          <w:rFonts w:hint="eastAsia" w:ascii="仿宋" w:hAnsi="仿宋" w:eastAsia="仿宋" w:cs="仿宋"/>
          <w:color w:val="auto"/>
          <w:sz w:val="24"/>
          <w:szCs w:val="24"/>
          <w:highlight w:val="none"/>
        </w:rPr>
        <w:t>、采购内容：</w:t>
      </w:r>
    </w:p>
    <w:bookmarkEnd w:id="19"/>
    <w:p w14:paraId="5058F50E">
      <w:pPr>
        <w:keepNext w:val="0"/>
        <w:keepLines w:val="0"/>
        <w:pageBreakBefore w:val="0"/>
        <w:kinsoku/>
        <w:wordWrap w:val="0"/>
        <w:overflowPunct/>
        <w:topLinePunct w:val="0"/>
        <w:autoSpaceDE/>
        <w:autoSpaceDN/>
        <w:bidi w:val="0"/>
        <w:adjustRightInd/>
        <w:snapToGrid w:val="0"/>
        <w:spacing w:line="560" w:lineRule="exact"/>
        <w:ind w:firstLine="480" w:firstLineChars="200"/>
        <w:textAlignment w:val="auto"/>
        <w:outlineLvl w:val="9"/>
        <w:rPr>
          <w:rFonts w:hint="eastAsia" w:ascii="仿宋" w:hAnsi="仿宋" w:eastAsia="仿宋" w:cs="仿宋"/>
          <w:color w:val="auto"/>
          <w:sz w:val="24"/>
          <w:szCs w:val="24"/>
          <w:highlight w:val="none"/>
          <w:lang w:eastAsia="zh-CN"/>
        </w:rPr>
      </w:pPr>
      <w:bookmarkStart w:id="20" w:name="_Toc1427"/>
      <w:bookmarkStart w:id="21" w:name="_Toc10372"/>
      <w:r>
        <w:rPr>
          <w:rFonts w:hint="eastAsia" w:ascii="仿宋" w:hAnsi="仿宋" w:eastAsia="仿宋" w:cs="仿宋"/>
          <w:color w:val="auto"/>
          <w:sz w:val="24"/>
          <w:szCs w:val="24"/>
          <w:highlight w:val="none"/>
          <w:lang w:eastAsia="zh-CN"/>
        </w:rPr>
        <w:t>本次采购内容为</w:t>
      </w:r>
      <w:r>
        <w:rPr>
          <w:rFonts w:hint="eastAsia" w:ascii="仿宋" w:hAnsi="仿宋" w:eastAsia="仿宋" w:cs="仿宋"/>
          <w:color w:val="auto"/>
          <w:kern w:val="2"/>
          <w:sz w:val="24"/>
          <w:szCs w:val="24"/>
          <w:highlight w:val="none"/>
          <w:lang w:val="en-US" w:eastAsia="zh-CN" w:bidi="ar-SA"/>
        </w:rPr>
        <w:t>桐庐高速服务区光储充项目增项设计服务</w:t>
      </w:r>
      <w:r>
        <w:rPr>
          <w:rFonts w:hint="eastAsia" w:ascii="仿宋" w:hAnsi="仿宋" w:eastAsia="仿宋" w:cs="仿宋"/>
          <w:color w:val="auto"/>
          <w:sz w:val="24"/>
          <w:szCs w:val="24"/>
          <w:highlight w:val="none"/>
          <w:lang w:val="en-US" w:eastAsia="zh-CN"/>
        </w:rPr>
        <w:t>。最高限价6万元。</w:t>
      </w:r>
      <w:r>
        <w:rPr>
          <w:rFonts w:hint="eastAsia" w:ascii="仿宋" w:hAnsi="仿宋" w:eastAsia="仿宋" w:cs="仿宋"/>
          <w:color w:val="auto"/>
          <w:sz w:val="24"/>
          <w:szCs w:val="24"/>
          <w:highlight w:val="none"/>
          <w:lang w:eastAsia="zh-CN"/>
        </w:rPr>
        <w:t>具体要求详见招标文件“第三部分  采购需求及要求”。</w:t>
      </w:r>
    </w:p>
    <w:p w14:paraId="217E21F9">
      <w:pPr>
        <w:keepNext w:val="0"/>
        <w:keepLines w:val="0"/>
        <w:pageBreakBefore w:val="0"/>
        <w:kinsoku/>
        <w:wordWrap w:val="0"/>
        <w:overflowPunct/>
        <w:topLinePunct w:val="0"/>
        <w:autoSpaceDE/>
        <w:autoSpaceDN/>
        <w:bidi w:val="0"/>
        <w:adjustRightInd/>
        <w:snapToGrid w:val="0"/>
        <w:spacing w:line="360" w:lineRule="auto"/>
        <w:textAlignment w:val="auto"/>
        <w:outlineLvl w:val="1"/>
        <w:rPr>
          <w:rStyle w:val="25"/>
          <w:rFonts w:hint="eastAsia" w:ascii="仿宋" w:hAnsi="仿宋" w:eastAsia="仿宋" w:cs="仿宋"/>
          <w:color w:val="auto"/>
          <w:kern w:val="0"/>
          <w:sz w:val="24"/>
          <w:szCs w:val="24"/>
          <w:highlight w:val="none"/>
          <w:lang w:eastAsia="zh-CN"/>
        </w:rPr>
      </w:pPr>
      <w:r>
        <w:rPr>
          <w:rStyle w:val="25"/>
          <w:rFonts w:hint="eastAsia" w:ascii="仿宋" w:hAnsi="仿宋" w:eastAsia="仿宋" w:cs="仿宋"/>
          <w:color w:val="auto"/>
          <w:kern w:val="0"/>
          <w:sz w:val="24"/>
          <w:szCs w:val="24"/>
          <w:highlight w:val="none"/>
          <w:lang w:val="en-US" w:eastAsia="zh-CN"/>
        </w:rPr>
        <w:t>七</w:t>
      </w:r>
      <w:r>
        <w:rPr>
          <w:rStyle w:val="25"/>
          <w:rFonts w:hint="eastAsia" w:ascii="仿宋" w:hAnsi="仿宋" w:eastAsia="仿宋" w:cs="仿宋"/>
          <w:color w:val="auto"/>
          <w:kern w:val="0"/>
          <w:sz w:val="24"/>
          <w:szCs w:val="24"/>
          <w:highlight w:val="none"/>
        </w:rPr>
        <w:t>、</w:t>
      </w:r>
      <w:r>
        <w:rPr>
          <w:rStyle w:val="25"/>
          <w:rFonts w:hint="eastAsia" w:ascii="仿宋" w:hAnsi="仿宋" w:eastAsia="仿宋" w:cs="仿宋"/>
          <w:color w:val="auto"/>
          <w:kern w:val="0"/>
          <w:sz w:val="24"/>
          <w:szCs w:val="24"/>
          <w:highlight w:val="none"/>
          <w:lang w:eastAsia="zh-CN"/>
        </w:rPr>
        <w:t>供应商</w:t>
      </w:r>
      <w:r>
        <w:rPr>
          <w:rStyle w:val="25"/>
          <w:rFonts w:hint="eastAsia" w:ascii="仿宋" w:hAnsi="仿宋" w:eastAsia="仿宋" w:cs="仿宋"/>
          <w:color w:val="auto"/>
          <w:kern w:val="0"/>
          <w:sz w:val="24"/>
          <w:szCs w:val="24"/>
          <w:highlight w:val="none"/>
        </w:rPr>
        <w:t>资格条件</w:t>
      </w:r>
      <w:bookmarkEnd w:id="20"/>
      <w:r>
        <w:rPr>
          <w:rStyle w:val="25"/>
          <w:rFonts w:hint="eastAsia" w:ascii="仿宋" w:hAnsi="仿宋" w:eastAsia="仿宋" w:cs="仿宋"/>
          <w:color w:val="auto"/>
          <w:kern w:val="0"/>
          <w:sz w:val="24"/>
          <w:szCs w:val="24"/>
          <w:highlight w:val="none"/>
          <w:lang w:eastAsia="zh-CN"/>
        </w:rPr>
        <w:t>：</w:t>
      </w:r>
      <w:bookmarkEnd w:id="21"/>
    </w:p>
    <w:p w14:paraId="4F70D337">
      <w:pPr>
        <w:keepNext w:val="0"/>
        <w:keepLines w:val="0"/>
        <w:pageBreakBefore w:val="0"/>
        <w:kinsoku/>
        <w:wordWrap w:val="0"/>
        <w:overflowPunct/>
        <w:topLinePunct w:val="0"/>
        <w:autoSpaceDE/>
        <w:autoSpaceDN/>
        <w:bidi w:val="0"/>
        <w:adjustRightInd/>
        <w:snapToGrid w:val="0"/>
        <w:spacing w:line="560" w:lineRule="exact"/>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1.在中华人民共和国境内（不含港、澳、台地区）注册，具有独立法人资格；（证明材料提供营业执照）</w:t>
      </w:r>
    </w:p>
    <w:p w14:paraId="32A41DD7">
      <w:pPr>
        <w:keepNext w:val="0"/>
        <w:keepLines w:val="0"/>
        <w:pageBreakBefore w:val="0"/>
        <w:kinsoku/>
        <w:wordWrap w:val="0"/>
        <w:overflowPunct/>
        <w:topLinePunct w:val="0"/>
        <w:autoSpaceDE/>
        <w:autoSpaceDN/>
        <w:bidi w:val="0"/>
        <w:adjustRightInd/>
        <w:snapToGrid w:val="0"/>
        <w:spacing w:line="560" w:lineRule="exact"/>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2.单位负责人为同一人或者存在直接控股、管理关系的不同单位，不得同时参加本项目应价。（以开启当天询价人通过“天眼查”网站查询结果为准）；</w:t>
      </w:r>
    </w:p>
    <w:p w14:paraId="3B35DBEC">
      <w:pPr>
        <w:keepNext w:val="0"/>
        <w:keepLines w:val="0"/>
        <w:pageBreakBefore w:val="0"/>
        <w:kinsoku/>
        <w:wordWrap w:val="0"/>
        <w:overflowPunct/>
        <w:topLinePunct w:val="0"/>
        <w:autoSpaceDE/>
        <w:autoSpaceDN/>
        <w:bidi w:val="0"/>
        <w:adjustRightInd/>
        <w:snapToGrid w:val="0"/>
        <w:spacing w:line="560" w:lineRule="exact"/>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3.不接受联合体应价。</w:t>
      </w:r>
    </w:p>
    <w:p w14:paraId="59B1B931">
      <w:pPr>
        <w:keepNext w:val="0"/>
        <w:keepLines w:val="0"/>
        <w:pageBreakBefore w:val="0"/>
        <w:kinsoku/>
        <w:wordWrap/>
        <w:overflowPunct/>
        <w:topLinePunct w:val="0"/>
        <w:autoSpaceDE/>
        <w:autoSpaceDN/>
        <w:bidi w:val="0"/>
        <w:adjustRightInd/>
        <w:snapToGrid w:val="0"/>
        <w:spacing w:line="420" w:lineRule="exact"/>
        <w:textAlignment w:val="auto"/>
        <w:outlineLvl w:val="1"/>
        <w:rPr>
          <w:rFonts w:hint="eastAsia" w:ascii="仿宋" w:hAnsi="仿宋" w:eastAsia="仿宋" w:cs="仿宋"/>
          <w:b/>
          <w:bCs/>
          <w:sz w:val="24"/>
          <w:szCs w:val="24"/>
          <w:highlight w:val="none"/>
          <w:lang w:val="en-US" w:eastAsia="zh-CN"/>
        </w:rPr>
      </w:pPr>
      <w:bookmarkStart w:id="22" w:name="_Toc21836"/>
      <w:bookmarkStart w:id="23" w:name="_Toc2408"/>
      <w:r>
        <w:rPr>
          <w:rFonts w:hint="eastAsia" w:ascii="仿宋" w:hAnsi="仿宋" w:eastAsia="仿宋" w:cs="仿宋"/>
          <w:b/>
          <w:bCs/>
          <w:sz w:val="24"/>
          <w:szCs w:val="24"/>
          <w:highlight w:val="none"/>
          <w:lang w:val="en-US" w:eastAsia="zh-CN"/>
        </w:rPr>
        <w:t>八、询价文件获取：</w:t>
      </w:r>
    </w:p>
    <w:p w14:paraId="332EC7D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highlight w:val="none"/>
          <w:lang w:eastAsia="zh-CN"/>
        </w:rPr>
      </w:pPr>
      <w:bookmarkStart w:id="24" w:name="_Toc22253"/>
      <w:r>
        <w:rPr>
          <w:rFonts w:hint="eastAsia" w:ascii="仿宋" w:hAnsi="仿宋" w:eastAsia="仿宋" w:cs="仿宋"/>
          <w:b w:val="0"/>
          <w:sz w:val="24"/>
          <w:szCs w:val="24"/>
          <w:highlight w:val="none"/>
        </w:rPr>
        <w:t>时间</w:t>
      </w:r>
      <w:r>
        <w:rPr>
          <w:rFonts w:hint="eastAsia" w:ascii="仿宋" w:hAnsi="仿宋" w:eastAsia="仿宋" w:cs="仿宋"/>
          <w:b w:val="0"/>
          <w:color w:val="auto"/>
          <w:sz w:val="24"/>
          <w:szCs w:val="24"/>
          <w:highlight w:val="none"/>
        </w:rPr>
        <w:t>：</w:t>
      </w:r>
      <w:r>
        <w:rPr>
          <w:rFonts w:hint="eastAsia" w:ascii="仿宋" w:hAnsi="仿宋" w:eastAsia="仿宋" w:cs="仿宋"/>
          <w:b w:val="0"/>
          <w:bCs w:val="0"/>
          <w:color w:val="auto"/>
          <w:sz w:val="24"/>
          <w:szCs w:val="24"/>
          <w:highlight w:val="none"/>
          <w:lang w:val="en-US" w:eastAsia="zh-CN"/>
        </w:rPr>
        <w:t>2025年1月22日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none"/>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26</w:t>
      </w:r>
      <w:r>
        <w:rPr>
          <w:rFonts w:hint="eastAsia" w:ascii="仿宋" w:hAnsi="仿宋" w:eastAsia="仿宋" w:cs="仿宋"/>
          <w:color w:val="auto"/>
          <w:sz w:val="24"/>
          <w:szCs w:val="24"/>
          <w:highlight w:val="none"/>
          <w:u w:val="none"/>
        </w:rPr>
        <w:t>日</w:t>
      </w:r>
    </w:p>
    <w:p w14:paraId="19F4F545">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sz w:val="24"/>
          <w:szCs w:val="24"/>
          <w:highlight w:val="none"/>
        </w:rPr>
        <w:t>方式：</w:t>
      </w:r>
      <w:r>
        <w:rPr>
          <w:rFonts w:hint="eastAsia" w:ascii="仿宋" w:hAnsi="仿宋" w:eastAsia="仿宋" w:cs="仿宋"/>
          <w:color w:val="auto"/>
          <w:sz w:val="24"/>
          <w:szCs w:val="24"/>
          <w:highlight w:val="none"/>
          <w:u w:val="none"/>
          <w:lang w:val="en-US" w:eastAsia="zh-CN"/>
        </w:rPr>
        <w:t>供应商在报名及获取截止时间前将报名需提供的资料扫描生成PDF格式发送至邮箱1193789122@qq.com（邮件备注为***单位的***项目报名资料）</w:t>
      </w:r>
    </w:p>
    <w:p w14:paraId="3A6E5BAD">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报名需递交的资料：授权委托书盖章件及授权代表在供应商单位的社保缴纳证明、报名表（格式自拟）</w:t>
      </w:r>
      <w:r>
        <w:rPr>
          <w:rFonts w:hint="eastAsia" w:ascii="仿宋" w:hAnsi="仿宋" w:eastAsia="仿宋" w:cs="仿宋"/>
          <w:color w:val="auto"/>
          <w:sz w:val="24"/>
          <w:szCs w:val="24"/>
          <w:highlight w:val="none"/>
          <w:lang w:val="en-US" w:eastAsia="zh-CN"/>
        </w:rPr>
        <w:t>和营业执照复印</w:t>
      </w:r>
      <w:r>
        <w:rPr>
          <w:rFonts w:hint="eastAsia" w:ascii="仿宋" w:hAnsi="仿宋" w:eastAsia="仿宋" w:cs="仿宋"/>
          <w:sz w:val="24"/>
          <w:szCs w:val="24"/>
          <w:highlight w:val="none"/>
          <w:lang w:val="en-US" w:eastAsia="zh-CN"/>
        </w:rPr>
        <w:t>件（加盖单位物理公章）。</w:t>
      </w:r>
    </w:p>
    <w:p w14:paraId="3208590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sz w:val="24"/>
          <w:szCs w:val="24"/>
          <w:highlight w:val="none"/>
        </w:rPr>
        <w:t>售价（元）：</w:t>
      </w:r>
      <w:r>
        <w:rPr>
          <w:rFonts w:hint="eastAsia" w:ascii="仿宋" w:hAnsi="仿宋" w:eastAsia="仿宋" w:cs="仿宋"/>
          <w:sz w:val="24"/>
          <w:szCs w:val="24"/>
          <w:highlight w:val="none"/>
        </w:rPr>
        <w:t xml:space="preserve">0 </w:t>
      </w:r>
      <w:r>
        <w:rPr>
          <w:rFonts w:hint="eastAsia" w:ascii="仿宋" w:hAnsi="仿宋" w:eastAsia="仿宋" w:cs="仿宋"/>
          <w:sz w:val="24"/>
          <w:szCs w:val="24"/>
          <w:highlight w:val="none"/>
        </w:rPr>
        <w:tab/>
      </w:r>
    </w:p>
    <w:bookmarkEnd w:id="24"/>
    <w:p w14:paraId="7A14A455">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bookmarkStart w:id="25" w:name="_Toc10147"/>
      <w:bookmarkStart w:id="26" w:name="_Toc5358"/>
      <w:bookmarkStart w:id="27" w:name="_Toc31561"/>
      <w:r>
        <w:rPr>
          <w:rFonts w:hint="eastAsia" w:ascii="仿宋" w:hAnsi="仿宋" w:eastAsia="仿宋" w:cs="仿宋"/>
          <w:b/>
          <w:bCs/>
          <w:color w:val="auto"/>
          <w:sz w:val="24"/>
          <w:szCs w:val="24"/>
          <w:highlight w:val="none"/>
          <w:lang w:val="en-US" w:eastAsia="zh-CN"/>
        </w:rPr>
        <w:t>九、应价文件递交</w:t>
      </w:r>
      <w:bookmarkEnd w:id="25"/>
      <w:r>
        <w:rPr>
          <w:rFonts w:hint="eastAsia" w:ascii="仿宋" w:hAnsi="仿宋" w:eastAsia="仿宋" w:cs="仿宋"/>
          <w:b/>
          <w:bCs/>
          <w:color w:val="auto"/>
          <w:sz w:val="24"/>
          <w:szCs w:val="24"/>
          <w:highlight w:val="none"/>
          <w:lang w:val="en-US" w:eastAsia="zh-CN"/>
        </w:rPr>
        <w:t>：</w:t>
      </w:r>
      <w:bookmarkEnd w:id="26"/>
    </w:p>
    <w:p w14:paraId="7FFC42E0">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bookmarkStart w:id="28"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28"/>
      <w:r>
        <w:rPr>
          <w:rFonts w:hint="eastAsia" w:ascii="仿宋" w:hAnsi="仿宋" w:eastAsia="仿宋" w:cs="仿宋"/>
          <w:color w:val="0000FF"/>
          <w:sz w:val="24"/>
          <w:szCs w:val="24"/>
          <w:highlight w:val="none"/>
          <w:lang w:val="en-US" w:eastAsia="zh-CN"/>
        </w:rPr>
        <w:t>2025年1月26日14:30时</w:t>
      </w:r>
    </w:p>
    <w:p w14:paraId="291B5924">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2、地点：杭州市滨江区聚园路290号3楼。</w:t>
      </w:r>
    </w:p>
    <w:p w14:paraId="1895557C">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3、递交方式：</w:t>
      </w:r>
    </w:p>
    <w:p w14:paraId="7BB6444C">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sz w:val="24"/>
          <w:szCs w:val="24"/>
        </w:rPr>
      </w:pPr>
      <w:bookmarkStart w:id="29" w:name="_Toc16505"/>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rPr>
        <w:t>现场递交，即交即走。各</w:t>
      </w:r>
      <w:r>
        <w:rPr>
          <w:rFonts w:hint="eastAsia" w:ascii="仿宋" w:hAnsi="仿宋" w:eastAsia="仿宋" w:cs="仿宋"/>
          <w:sz w:val="24"/>
          <w:szCs w:val="24"/>
          <w:lang w:val="en-US" w:eastAsia="zh-CN"/>
        </w:rPr>
        <w:t>应价</w:t>
      </w:r>
      <w:r>
        <w:rPr>
          <w:rFonts w:hint="eastAsia" w:ascii="仿宋" w:hAnsi="仿宋" w:eastAsia="仿宋" w:cs="仿宋"/>
          <w:sz w:val="24"/>
          <w:szCs w:val="24"/>
        </w:rPr>
        <w:t>人法定代表人或其授权代表对</w:t>
      </w:r>
      <w:r>
        <w:rPr>
          <w:rFonts w:hint="eastAsia" w:ascii="仿宋" w:hAnsi="仿宋" w:eastAsia="仿宋" w:cs="仿宋"/>
          <w:sz w:val="24"/>
          <w:szCs w:val="24"/>
          <w:lang w:val="en-US" w:eastAsia="zh-CN"/>
        </w:rPr>
        <w:t>应价</w:t>
      </w:r>
      <w:r>
        <w:rPr>
          <w:rFonts w:hint="eastAsia" w:ascii="仿宋" w:hAnsi="仿宋" w:eastAsia="仿宋" w:cs="仿宋"/>
          <w:sz w:val="24"/>
          <w:szCs w:val="24"/>
        </w:rPr>
        <w:t>文件的递交记录情况进行签字确认。</w:t>
      </w:r>
      <w:r>
        <w:rPr>
          <w:rFonts w:hint="eastAsia" w:ascii="仿宋" w:hAnsi="仿宋" w:eastAsia="仿宋" w:cs="仿宋"/>
          <w:color w:val="auto"/>
          <w:sz w:val="24"/>
          <w:szCs w:val="24"/>
          <w:highlight w:val="none"/>
          <w:lang w:val="en-US" w:eastAsia="zh-CN"/>
        </w:rPr>
        <w:t>杭州市滨江区聚园路290号3楼。</w:t>
      </w:r>
      <w:r>
        <w:rPr>
          <w:rFonts w:hint="eastAsia" w:ascii="仿宋" w:hAnsi="仿宋" w:eastAsia="仿宋" w:cs="仿宋"/>
          <w:sz w:val="24"/>
          <w:szCs w:val="24"/>
        </w:rPr>
        <w:t>。</w:t>
      </w:r>
    </w:p>
    <w:p w14:paraId="17888743">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rPr>
        <w:t>邮寄或快递方式：</w:t>
      </w:r>
      <w:r>
        <w:rPr>
          <w:rFonts w:hint="eastAsia" w:ascii="仿宋" w:hAnsi="仿宋" w:eastAsia="仿宋" w:cs="仿宋"/>
          <w:sz w:val="24"/>
          <w:szCs w:val="24"/>
          <w:lang w:val="en-US" w:eastAsia="zh-CN"/>
        </w:rPr>
        <w:t>应价</w:t>
      </w:r>
      <w:r>
        <w:rPr>
          <w:rFonts w:hint="eastAsia" w:ascii="仿宋" w:hAnsi="仿宋" w:eastAsia="仿宋" w:cs="仿宋"/>
          <w:sz w:val="24"/>
          <w:szCs w:val="24"/>
        </w:rPr>
        <w:t>人在</w:t>
      </w:r>
      <w:r>
        <w:rPr>
          <w:rFonts w:hint="eastAsia" w:ascii="仿宋" w:hAnsi="仿宋" w:eastAsia="仿宋" w:cs="仿宋"/>
          <w:sz w:val="24"/>
          <w:szCs w:val="24"/>
          <w:lang w:val="en-US" w:eastAsia="zh-CN"/>
        </w:rPr>
        <w:t>应价</w:t>
      </w:r>
      <w:r>
        <w:rPr>
          <w:rFonts w:hint="eastAsia" w:ascii="仿宋" w:hAnsi="仿宋" w:eastAsia="仿宋" w:cs="仿宋"/>
          <w:sz w:val="24"/>
          <w:szCs w:val="24"/>
        </w:rPr>
        <w:t>截止时间之前将</w:t>
      </w:r>
      <w:r>
        <w:rPr>
          <w:rFonts w:hint="eastAsia" w:ascii="仿宋" w:hAnsi="仿宋" w:eastAsia="仿宋" w:cs="仿宋"/>
          <w:sz w:val="24"/>
          <w:szCs w:val="24"/>
          <w:lang w:val="en-US" w:eastAsia="zh-CN"/>
        </w:rPr>
        <w:t>应价</w:t>
      </w:r>
      <w:r>
        <w:rPr>
          <w:rFonts w:hint="eastAsia" w:ascii="仿宋" w:hAnsi="仿宋" w:eastAsia="仿宋" w:cs="仿宋"/>
          <w:sz w:val="24"/>
          <w:szCs w:val="24"/>
        </w:rPr>
        <w:t>文件快递或邮寄至浙江省</w:t>
      </w:r>
      <w:r>
        <w:rPr>
          <w:rFonts w:hint="eastAsia" w:ascii="仿宋" w:hAnsi="仿宋" w:eastAsia="仿宋" w:cs="仿宋"/>
          <w:color w:val="auto"/>
          <w:sz w:val="24"/>
          <w:szCs w:val="24"/>
          <w:highlight w:val="none"/>
          <w:lang w:val="en-US" w:eastAsia="zh-CN"/>
        </w:rPr>
        <w:t>杭州市滨江区聚园路290号3楼</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应价</w:t>
      </w:r>
      <w:r>
        <w:rPr>
          <w:rFonts w:hint="eastAsia" w:ascii="仿宋" w:hAnsi="仿宋" w:eastAsia="仿宋" w:cs="仿宋"/>
          <w:sz w:val="24"/>
          <w:szCs w:val="24"/>
          <w:u w:val="single"/>
        </w:rPr>
        <w:t>人自行确保</w:t>
      </w:r>
      <w:r>
        <w:rPr>
          <w:rFonts w:hint="eastAsia" w:ascii="仿宋" w:hAnsi="仿宋" w:eastAsia="仿宋" w:cs="仿宋"/>
          <w:sz w:val="24"/>
          <w:szCs w:val="24"/>
          <w:u w:val="single"/>
          <w:lang w:val="en-US" w:eastAsia="zh-CN"/>
        </w:rPr>
        <w:t>应价</w:t>
      </w:r>
      <w:r>
        <w:rPr>
          <w:rFonts w:hint="eastAsia" w:ascii="仿宋" w:hAnsi="仿宋" w:eastAsia="仿宋" w:cs="仿宋"/>
          <w:sz w:val="24"/>
          <w:szCs w:val="24"/>
          <w:u w:val="single"/>
        </w:rPr>
        <w:t>文件在</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文件截止时间前到达</w:t>
      </w:r>
      <w:r>
        <w:rPr>
          <w:rFonts w:hint="eastAsia" w:ascii="仿宋" w:hAnsi="仿宋" w:eastAsia="仿宋" w:cs="仿宋"/>
          <w:sz w:val="24"/>
          <w:szCs w:val="24"/>
        </w:rPr>
        <w:t>。</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文件按</w:t>
      </w:r>
      <w:r>
        <w:rPr>
          <w:rFonts w:hint="eastAsia" w:ascii="仿宋" w:hAnsi="仿宋" w:eastAsia="仿宋" w:cs="仿宋"/>
          <w:sz w:val="24"/>
          <w:szCs w:val="24"/>
          <w:u w:val="single"/>
          <w:lang w:eastAsia="zh-CN"/>
        </w:rPr>
        <w:t>询价</w:t>
      </w:r>
      <w:r>
        <w:rPr>
          <w:rFonts w:hint="eastAsia" w:ascii="仿宋" w:hAnsi="仿宋" w:eastAsia="仿宋" w:cs="仿宋"/>
          <w:sz w:val="24"/>
          <w:szCs w:val="24"/>
          <w:u w:val="single"/>
        </w:rPr>
        <w:t>文件要求密封后再进行快递或邮寄包裹，包裹上写明“项目名称、</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单位名称信息”。因快递或邮寄包裹拆封后，发现</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文件未按要求包装或密封的，拒绝接受。</w:t>
      </w:r>
    </w:p>
    <w:p w14:paraId="7560BF22">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如果接收快递或邮寄包裹破损的，直接不予签收。收件人：</w:t>
      </w:r>
      <w:r>
        <w:rPr>
          <w:rFonts w:hint="eastAsia" w:ascii="仿宋" w:hAnsi="仿宋" w:eastAsia="仿宋" w:cs="仿宋"/>
          <w:sz w:val="24"/>
          <w:szCs w:val="24"/>
          <w:lang w:val="en-US" w:eastAsia="zh-CN"/>
        </w:rPr>
        <w:t>张工</w:t>
      </w:r>
      <w:r>
        <w:rPr>
          <w:rFonts w:hint="eastAsia" w:ascii="仿宋" w:hAnsi="仿宋" w:eastAsia="仿宋" w:cs="仿宋"/>
          <w:sz w:val="24"/>
          <w:szCs w:val="24"/>
        </w:rPr>
        <w:t>，联系电话：</w:t>
      </w:r>
      <w:r>
        <w:rPr>
          <w:rFonts w:hint="eastAsia" w:ascii="仿宋" w:hAnsi="仿宋" w:eastAsia="仿宋" w:cs="仿宋"/>
          <w:sz w:val="24"/>
          <w:szCs w:val="24"/>
          <w:lang w:val="en-US" w:eastAsia="zh-CN"/>
        </w:rPr>
        <w:t>18857134242</w:t>
      </w:r>
      <w:r>
        <w:rPr>
          <w:rFonts w:hint="eastAsia" w:ascii="仿宋" w:hAnsi="仿宋" w:eastAsia="仿宋" w:cs="仿宋"/>
          <w:sz w:val="24"/>
          <w:szCs w:val="24"/>
        </w:rPr>
        <w:t>。</w:t>
      </w:r>
    </w:p>
    <w:p w14:paraId="0610B126">
      <w:pPr>
        <w:keepNext w:val="0"/>
        <w:keepLines w:val="0"/>
        <w:pageBreakBefore w:val="0"/>
        <w:widowControl w:val="0"/>
        <w:kinsoku/>
        <w:wordWrap w:val="0"/>
        <w:overflowPunct/>
        <w:topLinePunct w:val="0"/>
        <w:autoSpaceDE/>
        <w:autoSpaceDN/>
        <w:bidi w:val="0"/>
        <w:adjustRightInd/>
        <w:snapToGrid w:val="0"/>
        <w:spacing w:line="420" w:lineRule="exact"/>
        <w:ind w:firstLine="0" w:firstLineChars="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十、应价文件开启：</w:t>
      </w:r>
      <w:bookmarkEnd w:id="29"/>
    </w:p>
    <w:p w14:paraId="61D94253">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1、时间：</w:t>
      </w:r>
      <w:r>
        <w:rPr>
          <w:rFonts w:hint="eastAsia" w:ascii="仿宋" w:hAnsi="仿宋" w:eastAsia="仿宋" w:cs="仿宋"/>
          <w:color w:val="0000FF"/>
          <w:sz w:val="24"/>
          <w:szCs w:val="24"/>
          <w:highlight w:val="none"/>
          <w:lang w:val="en-US" w:eastAsia="zh-CN"/>
        </w:rPr>
        <w:t>2025年1月26日14:30时</w:t>
      </w:r>
    </w:p>
    <w:p w14:paraId="5F255A5F">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2、地点：杭州市滨江区聚园路290号3楼。</w:t>
      </w:r>
    </w:p>
    <w:p w14:paraId="11E50A2A">
      <w:pPr>
        <w:pStyle w:val="23"/>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Fonts w:hint="eastAsia" w:ascii="仿宋" w:hAnsi="仿宋" w:eastAsia="仿宋" w:cs="仿宋"/>
          <w:color w:val="000000"/>
          <w:sz w:val="24"/>
          <w:szCs w:val="24"/>
          <w:highlight w:val="none"/>
        </w:rPr>
      </w:pPr>
      <w:r>
        <w:rPr>
          <w:rStyle w:val="25"/>
          <w:rFonts w:hint="eastAsia" w:ascii="仿宋" w:hAnsi="仿宋" w:eastAsia="仿宋" w:cs="仿宋"/>
          <w:color w:val="000000"/>
          <w:sz w:val="24"/>
          <w:szCs w:val="24"/>
          <w:highlight w:val="none"/>
          <w:lang w:eastAsia="zh-CN"/>
        </w:rPr>
        <w:t>十</w:t>
      </w:r>
      <w:r>
        <w:rPr>
          <w:rStyle w:val="25"/>
          <w:rFonts w:hint="eastAsia" w:ascii="仿宋" w:hAnsi="仿宋" w:eastAsia="仿宋" w:cs="仿宋"/>
          <w:color w:val="000000"/>
          <w:sz w:val="24"/>
          <w:szCs w:val="24"/>
          <w:highlight w:val="none"/>
          <w:lang w:val="en-US" w:eastAsia="zh-CN"/>
        </w:rPr>
        <w:t>一</w:t>
      </w:r>
      <w:r>
        <w:rPr>
          <w:rStyle w:val="25"/>
          <w:rFonts w:hint="eastAsia" w:ascii="仿宋" w:hAnsi="仿宋" w:eastAsia="仿宋" w:cs="仿宋"/>
          <w:color w:val="000000"/>
          <w:sz w:val="24"/>
          <w:szCs w:val="24"/>
          <w:highlight w:val="none"/>
        </w:rPr>
        <w:t>、公告期限：</w:t>
      </w:r>
      <w:bookmarkEnd w:id="27"/>
    </w:p>
    <w:p w14:paraId="515B7FE0">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开始、结束之日为工作日）</w:t>
      </w:r>
      <w:r>
        <w:rPr>
          <w:rFonts w:hint="eastAsia" w:ascii="仿宋" w:hAnsi="仿宋" w:eastAsia="仿宋" w:cs="仿宋"/>
          <w:sz w:val="24"/>
          <w:szCs w:val="24"/>
          <w:highlight w:val="none"/>
        </w:rPr>
        <w:t>。</w:t>
      </w:r>
    </w:p>
    <w:p w14:paraId="4F317E37">
      <w:pPr>
        <w:pStyle w:val="23"/>
        <w:keepNext w:val="0"/>
        <w:keepLines w:val="0"/>
        <w:pageBreakBefore w:val="0"/>
        <w:widowControl/>
        <w:kinsoku/>
        <w:overflowPunct/>
        <w:topLinePunct w:val="0"/>
        <w:autoSpaceDE/>
        <w:autoSpaceDN/>
        <w:bidi w:val="0"/>
        <w:adjustRightInd/>
        <w:spacing w:beforeAutospacing="0" w:after="0" w:afterAutospacing="0" w:line="420" w:lineRule="exact"/>
        <w:textAlignment w:val="auto"/>
        <w:outlineLvl w:val="9"/>
        <w:rPr>
          <w:rFonts w:hint="eastAsia" w:ascii="仿宋" w:hAnsi="仿宋" w:eastAsia="仿宋" w:cs="仿宋"/>
          <w:sz w:val="24"/>
          <w:szCs w:val="24"/>
          <w:highlight w:val="none"/>
          <w:lang w:val="en-US"/>
        </w:rPr>
      </w:pPr>
      <w:bookmarkStart w:id="30" w:name="_Toc4855"/>
      <w:r>
        <w:rPr>
          <w:rStyle w:val="25"/>
          <w:rFonts w:hint="eastAsia" w:ascii="仿宋" w:hAnsi="仿宋" w:eastAsia="仿宋" w:cs="仿宋"/>
          <w:color w:val="000000"/>
          <w:sz w:val="24"/>
          <w:szCs w:val="24"/>
          <w:highlight w:val="none"/>
          <w:lang w:val="en-US" w:eastAsia="zh-CN"/>
        </w:rPr>
        <w:t>十二</w:t>
      </w:r>
      <w:r>
        <w:rPr>
          <w:rStyle w:val="25"/>
          <w:rFonts w:hint="eastAsia" w:ascii="仿宋" w:hAnsi="仿宋" w:eastAsia="仿宋" w:cs="仿宋"/>
          <w:color w:val="000000"/>
          <w:sz w:val="24"/>
          <w:szCs w:val="24"/>
          <w:highlight w:val="none"/>
        </w:rPr>
        <w:t>、</w:t>
      </w:r>
      <w:bookmarkEnd w:id="30"/>
      <w:bookmarkStart w:id="31" w:name="_Toc14714"/>
      <w:r>
        <w:rPr>
          <w:rStyle w:val="25"/>
          <w:rFonts w:hint="eastAsia" w:ascii="仿宋" w:hAnsi="仿宋" w:eastAsia="仿宋" w:cs="仿宋"/>
          <w:color w:val="000000"/>
          <w:sz w:val="24"/>
          <w:szCs w:val="24"/>
          <w:highlight w:val="none"/>
        </w:rPr>
        <w:t>其他事项：</w:t>
      </w:r>
      <w:bookmarkEnd w:id="31"/>
      <w:r>
        <w:rPr>
          <w:rFonts w:hint="eastAsia" w:ascii="仿宋" w:hAnsi="仿宋" w:eastAsia="仿宋" w:cs="仿宋"/>
          <w:sz w:val="24"/>
          <w:szCs w:val="24"/>
          <w:highlight w:val="none"/>
          <w:lang w:val="en-US" w:eastAsia="zh-CN"/>
        </w:rPr>
        <w:t>应价人</w:t>
      </w:r>
      <w:r>
        <w:rPr>
          <w:rFonts w:hint="eastAsia" w:ascii="仿宋" w:hAnsi="仿宋" w:eastAsia="仿宋" w:cs="仿宋"/>
          <w:sz w:val="24"/>
          <w:szCs w:val="24"/>
          <w:highlight w:val="none"/>
        </w:rPr>
        <w:t>认为询价文件使自己的权益受到损害的，可以自</w:t>
      </w:r>
      <w:r>
        <w:rPr>
          <w:rFonts w:hint="eastAsia" w:ascii="仿宋" w:hAnsi="仿宋" w:eastAsia="仿宋" w:cs="仿宋"/>
          <w:sz w:val="24"/>
          <w:szCs w:val="24"/>
          <w:highlight w:val="none"/>
          <w:lang w:val="en-US" w:eastAsia="zh-CN"/>
        </w:rPr>
        <w:t>报名</w:t>
      </w:r>
      <w:r>
        <w:rPr>
          <w:rFonts w:hint="eastAsia" w:ascii="仿宋" w:hAnsi="仿宋" w:eastAsia="仿宋" w:cs="仿宋"/>
          <w:sz w:val="24"/>
          <w:szCs w:val="24"/>
          <w:highlight w:val="none"/>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个工作日内，以书面形式向</w:t>
      </w:r>
      <w:r>
        <w:rPr>
          <w:rFonts w:hint="eastAsia" w:ascii="仿宋" w:hAnsi="仿宋" w:eastAsia="仿宋" w:cs="仿宋"/>
          <w:sz w:val="24"/>
          <w:szCs w:val="24"/>
          <w:highlight w:val="none"/>
          <w:lang w:eastAsia="zh-CN"/>
        </w:rPr>
        <w:t>询价人</w:t>
      </w:r>
      <w:r>
        <w:rPr>
          <w:rFonts w:hint="eastAsia" w:ascii="仿宋" w:hAnsi="仿宋" w:eastAsia="仿宋" w:cs="仿宋"/>
          <w:sz w:val="24"/>
          <w:szCs w:val="24"/>
          <w:highlight w:val="none"/>
        </w:rPr>
        <w:t>提出</w:t>
      </w:r>
      <w:r>
        <w:rPr>
          <w:rFonts w:hint="eastAsia" w:ascii="仿宋" w:hAnsi="仿宋" w:eastAsia="仿宋" w:cs="仿宋"/>
          <w:sz w:val="24"/>
          <w:szCs w:val="24"/>
          <w:highlight w:val="none"/>
          <w:lang w:eastAsia="zh-CN"/>
        </w:rPr>
        <w:t>异议</w:t>
      </w:r>
      <w:r>
        <w:rPr>
          <w:rFonts w:hint="eastAsia" w:ascii="仿宋" w:hAnsi="仿宋" w:eastAsia="仿宋" w:cs="仿宋"/>
          <w:sz w:val="24"/>
          <w:szCs w:val="24"/>
          <w:highlight w:val="none"/>
        </w:rPr>
        <w:t>。未</w:t>
      </w:r>
      <w:r>
        <w:rPr>
          <w:rFonts w:hint="eastAsia" w:ascii="仿宋" w:hAnsi="仿宋" w:eastAsia="仿宋" w:cs="仿宋"/>
          <w:sz w:val="24"/>
          <w:szCs w:val="24"/>
          <w:highlight w:val="none"/>
          <w:lang w:val="en-US" w:eastAsia="zh-CN"/>
        </w:rPr>
        <w:t>报名供应商</w:t>
      </w:r>
      <w:r>
        <w:rPr>
          <w:rFonts w:hint="eastAsia" w:ascii="仿宋" w:hAnsi="仿宋" w:eastAsia="仿宋" w:cs="仿宋"/>
          <w:sz w:val="24"/>
          <w:szCs w:val="24"/>
          <w:highlight w:val="none"/>
        </w:rPr>
        <w:t>不得对询价文件提出质疑，</w:t>
      </w:r>
      <w:r>
        <w:rPr>
          <w:rFonts w:hint="eastAsia" w:ascii="仿宋" w:hAnsi="仿宋" w:eastAsia="仿宋" w:cs="仿宋"/>
          <w:sz w:val="24"/>
          <w:szCs w:val="24"/>
          <w:highlight w:val="none"/>
          <w:lang w:eastAsia="zh-CN"/>
        </w:rPr>
        <w:t>应价文件</w:t>
      </w:r>
      <w:r>
        <w:rPr>
          <w:rFonts w:hint="eastAsia" w:ascii="仿宋" w:hAnsi="仿宋" w:eastAsia="仿宋" w:cs="仿宋"/>
          <w:sz w:val="24"/>
          <w:szCs w:val="24"/>
          <w:highlight w:val="none"/>
        </w:rPr>
        <w:t>将被拒绝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应价人指参加本次应价的供应商。</w:t>
      </w:r>
    </w:p>
    <w:p w14:paraId="632D8D64">
      <w:pPr>
        <w:pStyle w:val="23"/>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Style w:val="25"/>
          <w:rFonts w:hint="eastAsia" w:ascii="仿宋" w:hAnsi="仿宋" w:eastAsia="仿宋" w:cs="仿宋"/>
          <w:color w:val="000000"/>
          <w:sz w:val="24"/>
          <w:szCs w:val="24"/>
          <w:highlight w:val="none"/>
          <w:lang w:eastAsia="zh-CN"/>
        </w:rPr>
      </w:pPr>
      <w:bookmarkStart w:id="32" w:name="_Toc13377"/>
      <w:r>
        <w:rPr>
          <w:rStyle w:val="25"/>
          <w:rFonts w:hint="eastAsia" w:ascii="仿宋" w:hAnsi="仿宋" w:eastAsia="仿宋" w:cs="仿宋"/>
          <w:color w:val="000000"/>
          <w:sz w:val="24"/>
          <w:szCs w:val="24"/>
          <w:highlight w:val="none"/>
        </w:rPr>
        <w:t>十</w:t>
      </w:r>
      <w:r>
        <w:rPr>
          <w:rStyle w:val="25"/>
          <w:rFonts w:hint="eastAsia" w:ascii="仿宋" w:hAnsi="仿宋" w:eastAsia="仿宋" w:cs="仿宋"/>
          <w:color w:val="000000"/>
          <w:sz w:val="24"/>
          <w:szCs w:val="24"/>
          <w:highlight w:val="none"/>
          <w:lang w:val="en-US" w:eastAsia="zh-CN"/>
        </w:rPr>
        <w:t>三</w:t>
      </w:r>
      <w:r>
        <w:rPr>
          <w:rStyle w:val="25"/>
          <w:rFonts w:hint="eastAsia" w:ascii="仿宋" w:hAnsi="仿宋" w:eastAsia="仿宋" w:cs="仿宋"/>
          <w:color w:val="000000"/>
          <w:sz w:val="24"/>
          <w:szCs w:val="24"/>
          <w:highlight w:val="none"/>
        </w:rPr>
        <w:t>、联系方式</w:t>
      </w:r>
      <w:bookmarkEnd w:id="32"/>
      <w:r>
        <w:rPr>
          <w:rStyle w:val="25"/>
          <w:rFonts w:hint="eastAsia" w:ascii="仿宋" w:hAnsi="仿宋" w:eastAsia="仿宋" w:cs="仿宋"/>
          <w:color w:val="000000"/>
          <w:sz w:val="24"/>
          <w:szCs w:val="24"/>
          <w:highlight w:val="none"/>
          <w:lang w:eastAsia="zh-CN"/>
        </w:rPr>
        <w:t>：</w:t>
      </w:r>
    </w:p>
    <w:p w14:paraId="6BF33A64">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9"/>
        <w:rPr>
          <w:rFonts w:hint="eastAsia" w:ascii="仿宋" w:hAnsi="仿宋" w:eastAsia="仿宋" w:cs="仿宋"/>
          <w:sz w:val="24"/>
          <w:szCs w:val="24"/>
          <w:highlight w:val="none"/>
          <w:lang w:eastAsia="zh-CN"/>
        </w:rPr>
      </w:pPr>
      <w:bookmarkStart w:id="33" w:name="_Toc22977"/>
      <w:r>
        <w:rPr>
          <w:rFonts w:hint="eastAsia" w:ascii="仿宋" w:hAnsi="仿宋" w:eastAsia="仿宋" w:cs="仿宋"/>
          <w:b/>
          <w:sz w:val="24"/>
          <w:szCs w:val="24"/>
          <w:highlight w:val="none"/>
          <w:lang w:eastAsia="zh-CN"/>
        </w:rPr>
        <w:t>询价人</w:t>
      </w:r>
      <w:r>
        <w:rPr>
          <w:rFonts w:hint="eastAsia" w:ascii="仿宋" w:hAnsi="仿宋" w:eastAsia="仿宋" w:cs="仿宋"/>
          <w:b/>
          <w:sz w:val="24"/>
          <w:szCs w:val="24"/>
          <w:highlight w:val="none"/>
        </w:rPr>
        <w:t>名称：</w:t>
      </w:r>
      <w:bookmarkEnd w:id="33"/>
      <w:r>
        <w:rPr>
          <w:rFonts w:hint="eastAsia" w:ascii="仿宋" w:hAnsi="仿宋" w:eastAsia="仿宋" w:cs="仿宋"/>
          <w:sz w:val="24"/>
          <w:szCs w:val="24"/>
          <w:highlight w:val="none"/>
          <w:lang w:val="en-US" w:eastAsia="zh-CN"/>
        </w:rPr>
        <w:t>杭州市新能源投资发展有限公司</w:t>
      </w:r>
    </w:p>
    <w:p w14:paraId="0F50CD39">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地址：</w:t>
      </w:r>
      <w:r>
        <w:rPr>
          <w:rFonts w:hint="eastAsia" w:ascii="仿宋" w:hAnsi="仿宋" w:eastAsia="仿宋" w:cs="仿宋"/>
          <w:sz w:val="24"/>
          <w:szCs w:val="24"/>
          <w:highlight w:val="none"/>
          <w:lang w:val="en-US" w:eastAsia="zh-CN"/>
        </w:rPr>
        <w:t>杭州市聚园路290号</w:t>
      </w:r>
    </w:p>
    <w:p w14:paraId="64A97742">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联系人：</w:t>
      </w:r>
      <w:r>
        <w:rPr>
          <w:rFonts w:hint="eastAsia" w:ascii="仿宋" w:hAnsi="仿宋" w:eastAsia="仿宋" w:cs="仿宋"/>
          <w:b w:val="0"/>
          <w:bCs/>
          <w:sz w:val="24"/>
          <w:szCs w:val="24"/>
          <w:highlight w:val="none"/>
          <w:lang w:val="en-US" w:eastAsia="zh-CN"/>
        </w:rPr>
        <w:t>张工</w:t>
      </w:r>
    </w:p>
    <w:p w14:paraId="5179F99E">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rPr>
        <w:t>联系电话：</w:t>
      </w:r>
      <w:r>
        <w:rPr>
          <w:rFonts w:hint="eastAsia" w:ascii="仿宋" w:hAnsi="仿宋" w:eastAsia="仿宋" w:cs="仿宋"/>
          <w:b w:val="0"/>
          <w:bCs/>
          <w:sz w:val="24"/>
          <w:szCs w:val="24"/>
          <w:highlight w:val="none"/>
          <w:lang w:val="en-US" w:eastAsia="zh-CN"/>
        </w:rPr>
        <w:t>0571-88059523</w:t>
      </w:r>
    </w:p>
    <w:p w14:paraId="77BC0C5D">
      <w:pPr>
        <w:jc w:val="right"/>
        <w:outlineLvl w:val="9"/>
        <w:rPr>
          <w:rFonts w:hint="eastAsia" w:ascii="仿宋" w:hAnsi="仿宋" w:eastAsia="仿宋" w:cs="仿宋"/>
          <w:b w:val="0"/>
          <w:bCs/>
          <w:color w:val="0000FF"/>
          <w:sz w:val="24"/>
          <w:szCs w:val="24"/>
          <w:highlight w:val="none"/>
          <w:lang w:val="en-US" w:eastAsia="zh-CN"/>
        </w:rPr>
      </w:pPr>
      <w:r>
        <w:rPr>
          <w:rFonts w:hint="eastAsia" w:ascii="仿宋" w:hAnsi="仿宋" w:eastAsia="仿宋" w:cs="仿宋"/>
          <w:b w:val="0"/>
          <w:bCs/>
          <w:color w:val="0000FF"/>
          <w:sz w:val="24"/>
          <w:szCs w:val="24"/>
          <w:highlight w:val="none"/>
          <w:lang w:val="en-US" w:eastAsia="zh-CN"/>
        </w:rPr>
        <w:t>日期：2025年1月22日</w:t>
      </w:r>
      <w:bookmarkStart w:id="94" w:name="_GoBack"/>
      <w:bookmarkEnd w:id="94"/>
    </w:p>
    <w:p w14:paraId="4846744B">
      <w:pPr>
        <w:pageBreakBefore w:val="0"/>
        <w:kinsoku/>
        <w:wordWrap w:val="0"/>
        <w:overflowPunct/>
        <w:bidi w:val="0"/>
        <w:jc w:val="left"/>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14:paraId="147EB199">
      <w:pPr>
        <w:pageBreakBefore w:val="0"/>
        <w:kinsoku/>
        <w:wordWrap w:val="0"/>
        <w:overflowPunct/>
        <w:bidi w:val="0"/>
        <w:jc w:val="center"/>
        <w:outlineLvl w:val="0"/>
        <w:rPr>
          <w:rFonts w:hint="eastAsia" w:ascii="仿宋" w:hAnsi="仿宋" w:eastAsia="仿宋" w:cs="仿宋"/>
          <w:color w:val="auto"/>
          <w:sz w:val="21"/>
          <w:szCs w:val="21"/>
          <w:highlight w:val="none"/>
          <w:u w:val="none"/>
        </w:rPr>
      </w:pPr>
      <w:bookmarkStart w:id="34" w:name="_Toc15929"/>
      <w:bookmarkStart w:id="35" w:name="_Toc13730"/>
      <w:bookmarkStart w:id="36" w:name="_Toc18431"/>
      <w:bookmarkStart w:id="37" w:name="_Toc2244"/>
      <w:r>
        <w:rPr>
          <w:rFonts w:hint="eastAsia" w:ascii="仿宋" w:hAnsi="仿宋" w:eastAsia="仿宋" w:cs="仿宋"/>
          <w:b/>
          <w:color w:val="auto"/>
          <w:sz w:val="36"/>
          <w:szCs w:val="36"/>
          <w:highlight w:val="none"/>
          <w:lang w:val="en-US" w:eastAsia="zh-CN"/>
        </w:rPr>
        <w:t xml:space="preserve">第二部分  </w:t>
      </w:r>
      <w:r>
        <w:rPr>
          <w:rFonts w:hint="eastAsia" w:ascii="仿宋" w:hAnsi="仿宋" w:eastAsia="仿宋" w:cs="仿宋"/>
          <w:b/>
          <w:color w:val="auto"/>
          <w:sz w:val="36"/>
          <w:szCs w:val="36"/>
          <w:highlight w:val="none"/>
        </w:rPr>
        <w:t>询价</w:t>
      </w:r>
      <w:bookmarkEnd w:id="22"/>
      <w:r>
        <w:rPr>
          <w:rFonts w:hint="eastAsia" w:ascii="仿宋" w:hAnsi="仿宋" w:eastAsia="仿宋" w:cs="仿宋"/>
          <w:b/>
          <w:color w:val="auto"/>
          <w:sz w:val="36"/>
          <w:szCs w:val="36"/>
          <w:highlight w:val="none"/>
          <w:lang w:val="en-US" w:eastAsia="zh-CN"/>
        </w:rPr>
        <w:t>须知</w:t>
      </w:r>
      <w:bookmarkEnd w:id="23"/>
      <w:bookmarkEnd w:id="34"/>
      <w:bookmarkEnd w:id="35"/>
      <w:bookmarkEnd w:id="36"/>
      <w:bookmarkEnd w:id="37"/>
    </w:p>
    <w:p w14:paraId="2981A3F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仿宋" w:hAnsi="仿宋" w:eastAsia="仿宋" w:cs="仿宋"/>
          <w:kern w:val="2"/>
          <w:sz w:val="24"/>
          <w:szCs w:val="24"/>
          <w:highlight w:val="none"/>
          <w:lang w:val="en-US" w:eastAsia="zh-CN" w:bidi="ar-SA"/>
        </w:rPr>
      </w:pPr>
      <w:bookmarkStart w:id="38" w:name="_Toc20440"/>
      <w:r>
        <w:rPr>
          <w:rFonts w:hint="eastAsia" w:ascii="仿宋" w:hAnsi="仿宋" w:eastAsia="仿宋" w:cs="仿宋"/>
          <w:color w:val="auto"/>
          <w:sz w:val="24"/>
          <w:szCs w:val="24"/>
          <w:highlight w:val="none"/>
        </w:rPr>
        <w:t>一</w:t>
      </w:r>
      <w:r>
        <w:rPr>
          <w:rFonts w:hint="eastAsia" w:ascii="仿宋" w:hAnsi="仿宋" w:eastAsia="仿宋" w:cs="仿宋"/>
          <w:b/>
          <w:bCs/>
          <w:color w:val="auto"/>
          <w:sz w:val="24"/>
          <w:szCs w:val="24"/>
          <w:highlight w:val="none"/>
        </w:rPr>
        <w:t>、项目名称</w:t>
      </w:r>
      <w:r>
        <w:rPr>
          <w:rFonts w:hint="eastAsia" w:ascii="仿宋" w:hAnsi="仿宋" w:eastAsia="仿宋" w:cs="仿宋"/>
          <w:color w:val="auto"/>
          <w:sz w:val="24"/>
          <w:szCs w:val="24"/>
          <w:highlight w:val="none"/>
        </w:rPr>
        <w:t>：</w:t>
      </w:r>
      <w:bookmarkEnd w:id="38"/>
      <w:r>
        <w:rPr>
          <w:rFonts w:hint="eastAsia" w:ascii="仿宋" w:hAnsi="仿宋" w:eastAsia="仿宋" w:cs="仿宋"/>
          <w:kern w:val="2"/>
          <w:sz w:val="24"/>
          <w:szCs w:val="24"/>
          <w:highlight w:val="none"/>
          <w:lang w:val="en-US" w:eastAsia="zh-CN" w:bidi="ar-SA"/>
        </w:rPr>
        <w:t>桐庐高速服务区光储充项目增项设计服务项目（第二次）</w:t>
      </w:r>
    </w:p>
    <w:p w14:paraId="09A07DD0">
      <w:pPr>
        <w:keepNext w:val="0"/>
        <w:keepLines w:val="0"/>
        <w:pageBreakBefore w:val="0"/>
        <w:widowControl w:val="0"/>
        <w:numPr>
          <w:ilvl w:val="0"/>
          <w:numId w:val="0"/>
        </w:numPr>
        <w:kinsoku/>
        <w:wordWrap w:val="0"/>
        <w:overflowPunct/>
        <w:topLinePunct w:val="0"/>
        <w:bidi w:val="0"/>
        <w:snapToGrid w:val="0"/>
        <w:spacing w:line="560" w:lineRule="exact"/>
        <w:ind w:firstLine="482" w:firstLineChars="200"/>
        <w:textAlignment w:val="auto"/>
        <w:outlineLvl w:val="1"/>
        <w:rPr>
          <w:rFonts w:hint="eastAsia" w:ascii="仿宋" w:hAnsi="仿宋" w:eastAsia="仿宋" w:cs="仿宋"/>
          <w:b w:val="0"/>
          <w:color w:val="auto"/>
          <w:kern w:val="0"/>
          <w:sz w:val="24"/>
          <w:highlight w:val="none"/>
          <w:lang w:val="en-US" w:eastAsia="zh-CN"/>
        </w:rPr>
      </w:pPr>
      <w:bookmarkStart w:id="39" w:name="_Toc19707"/>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采购内容：</w:t>
      </w:r>
      <w:bookmarkEnd w:id="39"/>
      <w:r>
        <w:rPr>
          <w:rFonts w:hint="eastAsia" w:ascii="仿宋" w:hAnsi="仿宋" w:eastAsia="仿宋" w:cs="仿宋"/>
          <w:b w:val="0"/>
          <w:color w:val="auto"/>
          <w:kern w:val="0"/>
          <w:sz w:val="24"/>
          <w:szCs w:val="24"/>
          <w:highlight w:val="none"/>
          <w:lang w:val="en-US" w:eastAsia="zh-CN"/>
        </w:rPr>
        <w:t>见询价公告。</w:t>
      </w:r>
    </w:p>
    <w:p w14:paraId="4E597590">
      <w:pPr>
        <w:keepNext w:val="0"/>
        <w:keepLines w:val="0"/>
        <w:pageBreakBefore w:val="0"/>
        <w:kinsoku/>
        <w:wordWrap w:val="0"/>
        <w:overflowPunct/>
        <w:topLinePunct w:val="0"/>
        <w:autoSpaceDE/>
        <w:autoSpaceDN/>
        <w:bidi w:val="0"/>
        <w:adjustRightInd/>
        <w:spacing w:line="560" w:lineRule="exact"/>
        <w:ind w:firstLine="482"/>
        <w:textAlignment w:val="auto"/>
        <w:outlineLvl w:val="1"/>
        <w:rPr>
          <w:rFonts w:hint="eastAsia" w:ascii="仿宋" w:hAnsi="仿宋" w:eastAsia="仿宋" w:cs="仿宋"/>
          <w:b/>
          <w:bCs/>
          <w:sz w:val="24"/>
          <w:szCs w:val="24"/>
          <w:highlight w:val="none"/>
        </w:rPr>
      </w:pPr>
      <w:bookmarkStart w:id="40" w:name="_Toc1965"/>
      <w:bookmarkStart w:id="41" w:name="_Toc18273"/>
      <w:r>
        <w:rPr>
          <w:rFonts w:hint="eastAsia" w:ascii="仿宋" w:hAnsi="仿宋" w:eastAsia="仿宋" w:cs="仿宋"/>
          <w:b/>
          <w:sz w:val="24"/>
          <w:highlight w:val="none"/>
          <w:lang w:val="en-US" w:eastAsia="zh-CN"/>
        </w:rPr>
        <w:t>三、</w:t>
      </w:r>
      <w:bookmarkEnd w:id="40"/>
      <w:bookmarkStart w:id="42" w:name="_Toc11385"/>
      <w:bookmarkStart w:id="43" w:name="_Toc5881"/>
      <w:r>
        <w:rPr>
          <w:rFonts w:hint="eastAsia" w:ascii="仿宋" w:hAnsi="仿宋" w:eastAsia="仿宋" w:cs="仿宋"/>
          <w:b/>
          <w:bCs/>
          <w:sz w:val="24"/>
          <w:szCs w:val="24"/>
          <w:highlight w:val="none"/>
        </w:rPr>
        <w:t>报价要求：</w:t>
      </w:r>
      <w:bookmarkEnd w:id="42"/>
      <w:bookmarkEnd w:id="43"/>
    </w:p>
    <w:p w14:paraId="05857401">
      <w:pPr>
        <w:keepNext w:val="0"/>
        <w:keepLines w:val="0"/>
        <w:pageBreakBefore w:val="0"/>
        <w:widowControl w:val="0"/>
        <w:kinsoku/>
        <w:wordWrap w:val="0"/>
        <w:overflowPunct/>
        <w:topLinePunct w:val="0"/>
        <w:bidi w:val="0"/>
        <w:snapToGrid w:val="0"/>
        <w:spacing w:line="560" w:lineRule="exact"/>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人民币报价</w:t>
      </w:r>
      <w:r>
        <w:rPr>
          <w:rFonts w:hint="eastAsia" w:ascii="仿宋" w:hAnsi="仿宋" w:eastAsia="仿宋" w:cs="仿宋"/>
          <w:sz w:val="24"/>
          <w:szCs w:val="24"/>
          <w:highlight w:val="none"/>
          <w:lang w:eastAsia="zh-CN"/>
        </w:rPr>
        <w:t>。</w:t>
      </w:r>
    </w:p>
    <w:p w14:paraId="4244533B">
      <w:pPr>
        <w:pStyle w:val="14"/>
        <w:keepNext w:val="0"/>
        <w:keepLines w:val="0"/>
        <w:pageBreakBefore w:val="0"/>
        <w:widowControl w:val="0"/>
        <w:numPr>
          <w:ilvl w:val="0"/>
          <w:numId w:val="0"/>
        </w:numPr>
        <w:kinsoku/>
        <w:overflowPunct/>
        <w:topLinePunct w:val="0"/>
        <w:bidi w:val="0"/>
        <w:snapToGrid w:val="0"/>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kern w:val="2"/>
          <w:sz w:val="24"/>
          <w:szCs w:val="24"/>
          <w:highlight w:val="none"/>
          <w:lang w:val="en-US" w:eastAsia="zh-CN" w:bidi="ar-SA"/>
        </w:rPr>
        <w:t>报价包括但不限于人工费、服务过程所需的机器具使用费、交通费、差旅费、资料打印费、评审会务及专家费、修改费、企业管理费、利润、税金等所有费用。</w:t>
      </w:r>
      <w:r>
        <w:rPr>
          <w:rFonts w:hint="eastAsia" w:ascii="仿宋" w:hAnsi="仿宋" w:eastAsia="仿宋" w:cs="仿宋"/>
          <w:sz w:val="24"/>
          <w:szCs w:val="24"/>
          <w:highlight w:val="none"/>
          <w:lang w:val="en-US" w:eastAsia="zh-CN"/>
        </w:rPr>
        <w:t>应价人须按报价函中的格式要求填写。</w:t>
      </w:r>
    </w:p>
    <w:p w14:paraId="79537022">
      <w:pPr>
        <w:pStyle w:val="2"/>
        <w:keepNext w:val="0"/>
        <w:keepLines w:val="0"/>
        <w:pageBreakBefore w:val="0"/>
        <w:widowControl w:val="0"/>
        <w:kinsoku/>
        <w:wordWrap w:val="0"/>
        <w:overflowPunct/>
        <w:topLinePunct w:val="0"/>
        <w:bidi w:val="0"/>
        <w:spacing w:line="560" w:lineRule="exact"/>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3、供应商开具增值税专票。</w:t>
      </w:r>
    </w:p>
    <w:p w14:paraId="3BFCA952">
      <w:pPr>
        <w:keepNext w:val="0"/>
        <w:keepLines w:val="0"/>
        <w:pageBreakBefore w:val="0"/>
        <w:kinsoku/>
        <w:wordWrap w:val="0"/>
        <w:overflowPunct/>
        <w:topLinePunct w:val="0"/>
        <w:bidi w:val="0"/>
        <w:snapToGrid w:val="0"/>
        <w:spacing w:line="560" w:lineRule="exact"/>
        <w:ind w:firstLine="482" w:firstLineChars="200"/>
        <w:textAlignment w:val="auto"/>
        <w:outlineLvl w:val="1"/>
        <w:rPr>
          <w:rFonts w:hint="eastAsia" w:ascii="仿宋" w:hAnsi="仿宋" w:eastAsia="仿宋" w:cs="仿宋"/>
          <w:b/>
          <w:bCs/>
          <w:sz w:val="24"/>
          <w:szCs w:val="24"/>
          <w:highlight w:val="none"/>
        </w:rPr>
      </w:pPr>
      <w:bookmarkStart w:id="44" w:name="_Toc27099"/>
      <w:bookmarkStart w:id="45" w:name="_Toc24500"/>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应价文件要求</w:t>
      </w:r>
      <w:r>
        <w:rPr>
          <w:rFonts w:hint="eastAsia" w:ascii="仿宋" w:hAnsi="仿宋" w:eastAsia="仿宋" w:cs="仿宋"/>
          <w:b/>
          <w:bCs/>
          <w:sz w:val="24"/>
          <w:szCs w:val="24"/>
          <w:highlight w:val="none"/>
        </w:rPr>
        <w:t>：</w:t>
      </w:r>
      <w:bookmarkEnd w:id="44"/>
      <w:bookmarkEnd w:id="45"/>
    </w:p>
    <w:p w14:paraId="08B3E1A8">
      <w:pPr>
        <w:keepNext w:val="0"/>
        <w:keepLines w:val="0"/>
        <w:pageBreakBefore w:val="0"/>
        <w:kinsoku/>
        <w:wordWrap w:val="0"/>
        <w:overflowPunct/>
        <w:topLinePunct w:val="0"/>
        <w:bidi w:val="0"/>
        <w:snapToGrid w:val="0"/>
        <w:spacing w:line="360" w:lineRule="auto"/>
        <w:ind w:firstLine="480" w:firstLineChars="200"/>
        <w:textAlignment w:val="auto"/>
        <w:outlineLvl w:val="1"/>
        <w:rPr>
          <w:rFonts w:hint="eastAsia" w:ascii="仿宋" w:hAnsi="仿宋" w:eastAsia="仿宋" w:cs="仿宋"/>
          <w:sz w:val="24"/>
          <w:szCs w:val="24"/>
          <w:highlight w:val="none"/>
          <w:lang w:val="en-US" w:eastAsia="zh-CN"/>
        </w:rPr>
      </w:pPr>
      <w:bookmarkStart w:id="46" w:name="_Toc29202"/>
      <w:bookmarkStart w:id="47" w:name="_Toc6450"/>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应价文件组成：</w:t>
      </w:r>
      <w:bookmarkEnd w:id="46"/>
      <w:bookmarkEnd w:id="47"/>
    </w:p>
    <w:p w14:paraId="4CAE5C0E">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报价函</w:t>
      </w:r>
      <w:r>
        <w:rPr>
          <w:rFonts w:hint="eastAsia" w:ascii="仿宋" w:hAnsi="仿宋" w:eastAsia="仿宋" w:cs="仿宋"/>
          <w:sz w:val="24"/>
          <w:szCs w:val="24"/>
          <w:highlight w:val="none"/>
          <w:lang w:val="en-US" w:eastAsia="zh-CN"/>
        </w:rPr>
        <w:t>及附表</w:t>
      </w:r>
      <w:r>
        <w:rPr>
          <w:rFonts w:hint="eastAsia" w:ascii="仿宋" w:hAnsi="仿宋" w:eastAsia="仿宋" w:cs="仿宋"/>
          <w:sz w:val="24"/>
          <w:szCs w:val="24"/>
          <w:highlight w:val="none"/>
        </w:rPr>
        <w:t>；</w:t>
      </w:r>
    </w:p>
    <w:p w14:paraId="73318CFE">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报价明细清单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2BA73311">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法定代表人身份证明</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法定代表人授权委托书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法定代表人签字的，仅提供法定代表人身份证明）</w:t>
      </w:r>
      <w:r>
        <w:rPr>
          <w:rFonts w:hint="eastAsia" w:ascii="仿宋" w:hAnsi="仿宋" w:eastAsia="仿宋" w:cs="仿宋"/>
          <w:sz w:val="24"/>
          <w:szCs w:val="24"/>
          <w:highlight w:val="none"/>
          <w:lang w:eastAsia="zh-CN"/>
        </w:rPr>
        <w:t>；</w:t>
      </w:r>
    </w:p>
    <w:p w14:paraId="5555A41C">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highlight w:val="none"/>
          <w:lang w:val="en-US" w:eastAsia="zh-CN"/>
        </w:rPr>
        <w:t>企业营业执照副本复印件；</w:t>
      </w:r>
    </w:p>
    <w:p w14:paraId="70D563B7">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5、供应商</w:t>
      </w:r>
      <w:r>
        <w:rPr>
          <w:rFonts w:hint="eastAsia" w:ascii="仿宋" w:hAnsi="仿宋" w:eastAsia="仿宋" w:cs="仿宋"/>
          <w:sz w:val="24"/>
          <w:szCs w:val="24"/>
          <w:highlight w:val="none"/>
          <w:lang w:val="en-US" w:eastAsia="zh-CN"/>
        </w:rPr>
        <w:t>资格条件要求提供的其他材料；</w:t>
      </w:r>
    </w:p>
    <w:p w14:paraId="3FC294E1">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highlight w:val="none"/>
          <w:lang w:val="en-US" w:eastAsia="zh-CN"/>
        </w:rPr>
        <w:t>6、</w:t>
      </w:r>
      <w:r>
        <w:rPr>
          <w:rFonts w:hint="eastAsia" w:ascii="仿宋" w:hAnsi="仿宋" w:eastAsia="仿宋" w:cs="仿宋"/>
          <w:sz w:val="24"/>
          <w:szCs w:val="24"/>
          <w:highlight w:val="none"/>
          <w:lang w:val="en-US" w:eastAsia="zh-CN"/>
        </w:rPr>
        <w:t>声明函；</w:t>
      </w:r>
    </w:p>
    <w:p w14:paraId="4C64A901">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商务、技术</w:t>
      </w:r>
      <w:r>
        <w:rPr>
          <w:rFonts w:hint="eastAsia" w:ascii="仿宋" w:hAnsi="仿宋" w:eastAsia="仿宋" w:cs="仿宋"/>
          <w:sz w:val="24"/>
          <w:szCs w:val="24"/>
          <w:highlight w:val="none"/>
        </w:rPr>
        <w:t>偏离表；</w:t>
      </w:r>
    </w:p>
    <w:p w14:paraId="54E50FB2">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8、其他应价人认为需要提供的材料（如服务方案、人员配置等）。</w:t>
      </w:r>
    </w:p>
    <w:p w14:paraId="5A7B00DE">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注：以上复印件均需加盖应价人单位公章。</w:t>
      </w:r>
    </w:p>
    <w:p w14:paraId="24F4AE71">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48" w:name="_Toc3405"/>
      <w:bookmarkStart w:id="49" w:name="_Toc15069"/>
      <w:bookmarkStart w:id="50" w:name="_Toc22903"/>
      <w:bookmarkStart w:id="51" w:name="_Toc21594"/>
      <w:r>
        <w:rPr>
          <w:rFonts w:hint="eastAsia" w:ascii="仿宋" w:hAnsi="仿宋" w:eastAsia="仿宋" w:cs="仿宋"/>
          <w:color w:val="auto"/>
          <w:sz w:val="24"/>
          <w:szCs w:val="24"/>
          <w:highlight w:val="none"/>
          <w:lang w:val="en-US" w:eastAsia="zh-CN"/>
        </w:rPr>
        <w:t>（二）</w:t>
      </w:r>
      <w:bookmarkEnd w:id="48"/>
      <w:bookmarkEnd w:id="49"/>
      <w:bookmarkStart w:id="52" w:name="_Toc5448"/>
      <w:r>
        <w:rPr>
          <w:rFonts w:hint="eastAsia" w:ascii="仿宋" w:hAnsi="仿宋" w:eastAsia="仿宋" w:cs="仿宋"/>
          <w:color w:val="auto"/>
          <w:sz w:val="24"/>
          <w:szCs w:val="24"/>
          <w:highlight w:val="none"/>
          <w:lang w:val="en-US" w:eastAsia="zh-CN"/>
        </w:rPr>
        <w:t>应价文件份数</w:t>
      </w:r>
      <w:r>
        <w:rPr>
          <w:rFonts w:hint="eastAsia" w:ascii="仿宋" w:hAnsi="仿宋" w:eastAsia="仿宋" w:cs="仿宋"/>
          <w:color w:val="auto"/>
          <w:sz w:val="24"/>
          <w:szCs w:val="24"/>
          <w:highlight w:val="none"/>
          <w:lang w:val="en-US" w:eastAsia="zh-CN"/>
        </w:rPr>
        <w:tab/>
      </w:r>
    </w:p>
    <w:p w14:paraId="4550A2A5">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1、纸质文件：三份，其中正本壹份，副本贰份。正本和副本内容有出入，以正本为准，副本可用正本复印。</w:t>
      </w:r>
    </w:p>
    <w:p w14:paraId="4121F9AA">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2.电子文件：一份，存储介质U盘。</w:t>
      </w:r>
    </w:p>
    <w:p w14:paraId="37D83D95">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（三）装订及签署</w:t>
      </w:r>
      <w:r>
        <w:rPr>
          <w:rFonts w:hint="eastAsia" w:ascii="仿宋" w:hAnsi="仿宋" w:eastAsia="仿宋" w:cs="仿宋"/>
          <w:color w:val="auto"/>
          <w:sz w:val="24"/>
          <w:szCs w:val="24"/>
          <w:highlight w:val="none"/>
          <w:lang w:val="en-US" w:eastAsia="zh-CN"/>
        </w:rPr>
        <w:tab/>
      </w:r>
    </w:p>
    <w:p w14:paraId="2B27433B">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1、应价文件采用订书钉装订或无线胶装形式，不得有活页，否则其不利后果应价人自行负责；</w:t>
      </w:r>
    </w:p>
    <w:p w14:paraId="736C3667">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价文件封面和内部内容要求加盖应价人公章、法人或授权代表签署或盖章的必须加盖公章和签署。应价文件中有修改的，修改处须由其法定代表人或其授权代表签署或盖章。由于字迹模糊或表达不清引起的后果由应价人自行负责。</w:t>
      </w:r>
    </w:p>
    <w:p w14:paraId="1A9665E9">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（四）包装及密封</w:t>
      </w:r>
      <w:r>
        <w:rPr>
          <w:rFonts w:hint="eastAsia" w:ascii="仿宋" w:hAnsi="仿宋" w:eastAsia="仿宋" w:cs="仿宋"/>
          <w:color w:val="auto"/>
          <w:sz w:val="24"/>
          <w:szCs w:val="24"/>
          <w:highlight w:val="none"/>
          <w:lang w:val="en-US" w:eastAsia="zh-CN"/>
        </w:rPr>
        <w:tab/>
      </w:r>
    </w:p>
    <w:p w14:paraId="0DC6F15E">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价人将装订好的应价文件密封包装在一个密封袋内，密封袋封口处须加盖应价人公章。封皮上写明项目编号、项目名称及应价人名称、应价人地址、联系方式。并注明“应价文件”、“开启时间前不得启封”等字样。如果应价人未按上述要求密封及加写标记的，询价人对应价文件的误投和提前启封不负责任。否则其不利后果应价人自行负责。</w:t>
      </w:r>
    </w:p>
    <w:p w14:paraId="2CAAFD12">
      <w:pPr>
        <w:keepNext w:val="0"/>
        <w:keepLines w:val="0"/>
        <w:pageBreakBefore w:val="0"/>
        <w:kinsoku/>
        <w:wordWrap w:val="0"/>
        <w:overflowPunct/>
        <w:bidi w:val="0"/>
        <w:snapToGrid w:val="0"/>
        <w:spacing w:line="360" w:lineRule="auto"/>
        <w:ind w:firstLine="482" w:firstLineChars="200"/>
        <w:outlineLvl w:val="1"/>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应价保证金：</w:t>
      </w:r>
      <w:bookmarkEnd w:id="52"/>
      <w:r>
        <w:rPr>
          <w:rFonts w:hint="eastAsia" w:ascii="仿宋" w:hAnsi="仿宋" w:eastAsia="仿宋" w:cs="仿宋"/>
          <w:b/>
          <w:bCs/>
          <w:color w:val="auto"/>
          <w:sz w:val="24"/>
          <w:szCs w:val="24"/>
          <w:highlight w:val="none"/>
          <w:lang w:val="en-US" w:eastAsia="zh-CN"/>
        </w:rPr>
        <w:t>/</w:t>
      </w:r>
    </w:p>
    <w:p w14:paraId="57832A7F">
      <w:pPr>
        <w:keepNext w:val="0"/>
        <w:keepLines w:val="0"/>
        <w:wordWrap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u w:val="none"/>
          <w:lang w:val="en-US" w:eastAsia="zh-CN"/>
        </w:rPr>
        <w:t>、报</w:t>
      </w:r>
      <w:r>
        <w:rPr>
          <w:rFonts w:hint="eastAsia" w:ascii="仿宋" w:hAnsi="仿宋" w:eastAsia="仿宋" w:cs="仿宋"/>
          <w:b/>
          <w:bCs/>
          <w:color w:val="auto"/>
          <w:sz w:val="24"/>
          <w:szCs w:val="24"/>
          <w:highlight w:val="none"/>
          <w:lang w:val="en-US" w:eastAsia="zh-CN"/>
        </w:rPr>
        <w:t>名获取询价文件不足三家的，重新发布询价公告。</w:t>
      </w:r>
    </w:p>
    <w:p w14:paraId="6C6FC8B0">
      <w:pPr>
        <w:keepNext w:val="0"/>
        <w:keepLines w:val="0"/>
        <w:wordWrap w:val="0"/>
        <w:snapToGrid w:val="0"/>
        <w:spacing w:line="360" w:lineRule="auto"/>
        <w:ind w:firstLine="482" w:firstLineChars="200"/>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七、应价有效期:开启之日起不少于90天。</w:t>
      </w:r>
      <w:bookmarkEnd w:id="50"/>
    </w:p>
    <w:p w14:paraId="1BFC0E49">
      <w:pPr>
        <w:pStyle w:val="2"/>
        <w:pageBreakBefore w:val="0"/>
        <w:kinsoku/>
        <w:wordWrap w:val="0"/>
        <w:overflowPunct/>
        <w:bidi w:val="0"/>
        <w:rPr>
          <w:rFonts w:hint="eastAsia" w:ascii="仿宋" w:hAnsi="仿宋" w:eastAsia="仿宋" w:cs="仿宋"/>
          <w:color w:val="auto"/>
          <w:sz w:val="24"/>
          <w:szCs w:val="24"/>
          <w:highlight w:val="none"/>
          <w:lang w:val="en-US" w:eastAsia="zh-CN"/>
        </w:rPr>
      </w:pPr>
      <w:bookmarkStart w:id="53" w:name="_Toc30986"/>
      <w:r>
        <w:rPr>
          <w:rFonts w:hint="eastAsia" w:ascii="仿宋" w:hAnsi="仿宋" w:eastAsia="仿宋" w:cs="仿宋"/>
          <w:b/>
          <w:bCs/>
          <w:color w:val="auto"/>
          <w:sz w:val="24"/>
          <w:szCs w:val="24"/>
          <w:highlight w:val="none"/>
          <w:lang w:val="en-US" w:eastAsia="zh-CN"/>
        </w:rPr>
        <w:t>八、应价文件递交</w:t>
      </w:r>
    </w:p>
    <w:p w14:paraId="52E562DB">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1、递交形式：详见公告。</w:t>
      </w:r>
    </w:p>
    <w:p w14:paraId="1DC27FE7">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2、应价文件拒收</w:t>
      </w:r>
      <w:r>
        <w:rPr>
          <w:rFonts w:hint="eastAsia" w:ascii="仿宋" w:hAnsi="仿宋" w:eastAsia="仿宋" w:cs="仿宋"/>
          <w:color w:val="auto"/>
          <w:sz w:val="24"/>
          <w:szCs w:val="24"/>
          <w:highlight w:val="none"/>
          <w:lang w:val="en-US" w:eastAsia="zh-CN"/>
        </w:rPr>
        <w:tab/>
      </w:r>
    </w:p>
    <w:p w14:paraId="4C06CF87">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存在下列情况之一的，应价文件被拒绝接受：</w:t>
      </w:r>
    </w:p>
    <w:p w14:paraId="001C2B4C">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（1）逾期送达的、未送达指定地点的；</w:t>
      </w:r>
    </w:p>
    <w:p w14:paraId="2A740003">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（2）由于包装不妥严重破损或失散的；</w:t>
      </w:r>
    </w:p>
    <w:p w14:paraId="03897B38">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（3）未按照询价文件规定要求包装或密封的；</w:t>
      </w:r>
    </w:p>
    <w:p w14:paraId="0EE4D35C">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（4）以电讯形式递交的；</w:t>
      </w:r>
    </w:p>
    <w:p w14:paraId="75B0C178">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（5）不符合法律、法规和询价文件中规定的其他实质性要求的。</w:t>
      </w:r>
    </w:p>
    <w:p w14:paraId="072A49E8">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3、存在下列情况之一的，视为拒收，当场退回应价文件：</w:t>
      </w:r>
    </w:p>
    <w:p w14:paraId="493F419B">
      <w:pPr>
        <w:pStyle w:val="2"/>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（1）纸质应价文件不符合装订要求的。</w:t>
      </w:r>
    </w:p>
    <w:p w14:paraId="31CF582C">
      <w:pPr>
        <w:pStyle w:val="2"/>
        <w:pageBreakBefore w:val="0"/>
        <w:kinsoku/>
        <w:wordWrap w:val="0"/>
        <w:overflowPunct/>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（2）其他：无。</w:t>
      </w:r>
    </w:p>
    <w:p w14:paraId="2E0C1B50">
      <w:pPr>
        <w:pageBreakBefore w:val="0"/>
        <w:kinsoku/>
        <w:wordWrap w:val="0"/>
        <w:overflowPunct/>
        <w:bidi w:val="0"/>
        <w:spacing w:line="360" w:lineRule="auto"/>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kern w:val="0"/>
          <w:sz w:val="24"/>
          <w:highlight w:val="none"/>
          <w:u w:val="none"/>
          <w:lang w:val="en-US" w:eastAsia="zh-CN"/>
        </w:rPr>
        <w:t>4、递交应价文件不足三家的，询价失败。</w:t>
      </w:r>
    </w:p>
    <w:p w14:paraId="23179AD4">
      <w:pPr>
        <w:wordWrap w:val="0"/>
        <w:adjustRightInd/>
        <w:spacing w:line="360" w:lineRule="auto"/>
        <w:ind w:firstLine="472" w:firstLineChars="196"/>
        <w:outlineLvl w:val="1"/>
        <w:rPr>
          <w:rFonts w:hint="eastAsia" w:ascii="仿宋" w:hAnsi="仿宋" w:eastAsia="仿宋" w:cs="仿宋"/>
          <w:b/>
          <w:bCs w:val="0"/>
          <w:kern w:val="0"/>
          <w:sz w:val="24"/>
          <w:highlight w:val="none"/>
          <w:lang w:val="en-US" w:eastAsia="zh-CN"/>
        </w:rPr>
      </w:pPr>
      <w:r>
        <w:rPr>
          <w:rFonts w:hint="eastAsia" w:ascii="仿宋" w:hAnsi="仿宋" w:eastAsia="仿宋" w:cs="仿宋"/>
          <w:b/>
          <w:bCs w:val="0"/>
          <w:kern w:val="0"/>
          <w:sz w:val="24"/>
          <w:highlight w:val="none"/>
          <w:lang w:val="en-US" w:eastAsia="zh-CN"/>
        </w:rPr>
        <w:t>九、评审方法</w:t>
      </w:r>
      <w:bookmarkEnd w:id="53"/>
    </w:p>
    <w:p w14:paraId="2594F11B">
      <w:pPr>
        <w:wordWrap w:val="0"/>
        <w:adjustRightInd/>
        <w:spacing w:line="360" w:lineRule="auto"/>
        <w:ind w:firstLine="472" w:firstLineChars="196"/>
        <w:rPr>
          <w:rFonts w:hint="eastAsia" w:ascii="仿宋" w:hAnsi="仿宋" w:eastAsia="仿宋" w:cs="仿宋"/>
          <w:kern w:val="0"/>
          <w:sz w:val="24"/>
          <w:highlight w:val="none"/>
          <w:lang w:val="en-US" w:eastAsia="zh-CN"/>
        </w:rPr>
      </w:pPr>
      <w:r>
        <w:rPr>
          <w:rFonts w:hint="eastAsia" w:ascii="仿宋" w:hAnsi="仿宋" w:eastAsia="仿宋" w:cs="仿宋"/>
          <w:b/>
          <w:kern w:val="0"/>
          <w:sz w:val="24"/>
          <w:highlight w:val="none"/>
        </w:rPr>
        <w:t>1</w:t>
      </w:r>
      <w:r>
        <w:rPr>
          <w:rFonts w:hint="eastAsia" w:ascii="仿宋" w:hAnsi="仿宋" w:eastAsia="仿宋" w:cs="仿宋"/>
          <w:b/>
          <w:kern w:val="0"/>
          <w:sz w:val="24"/>
          <w:highlight w:val="none"/>
          <w:lang w:eastAsia="zh-CN"/>
        </w:rPr>
        <w:t>、</w:t>
      </w:r>
      <w:r>
        <w:rPr>
          <w:rFonts w:hint="eastAsia" w:ascii="仿宋" w:hAnsi="仿宋" w:eastAsia="仿宋" w:cs="仿宋"/>
          <w:b/>
          <w:kern w:val="0"/>
          <w:sz w:val="24"/>
          <w:highlight w:val="none"/>
        </w:rPr>
        <w:t>本项目采用</w:t>
      </w:r>
      <w:r>
        <w:rPr>
          <w:rFonts w:hint="eastAsia" w:ascii="仿宋" w:hAnsi="仿宋" w:eastAsia="仿宋" w:cs="仿宋"/>
          <w:b/>
          <w:kern w:val="0"/>
          <w:sz w:val="24"/>
          <w:highlight w:val="none"/>
          <w:lang w:val="en-US" w:eastAsia="zh-CN"/>
        </w:rPr>
        <w:t>经评审最低价</w:t>
      </w:r>
      <w:r>
        <w:rPr>
          <w:rFonts w:hint="eastAsia" w:ascii="仿宋" w:hAnsi="仿宋" w:eastAsia="仿宋" w:cs="仿宋"/>
          <w:b/>
          <w:kern w:val="0"/>
          <w:sz w:val="24"/>
          <w:highlight w:val="none"/>
        </w:rPr>
        <w:t>法。</w:t>
      </w:r>
      <w:r>
        <w:rPr>
          <w:rFonts w:hint="eastAsia" w:ascii="仿宋" w:hAnsi="仿宋" w:eastAsia="仿宋" w:cs="仿宋"/>
          <w:kern w:val="0"/>
          <w:sz w:val="24"/>
          <w:highlight w:val="none"/>
          <w:lang w:val="en-US" w:eastAsia="zh-CN"/>
        </w:rPr>
        <w:t>经评审最低价</w:t>
      </w:r>
      <w:r>
        <w:rPr>
          <w:rFonts w:hint="eastAsia" w:ascii="仿宋" w:hAnsi="仿宋" w:eastAsia="仿宋" w:cs="仿宋"/>
          <w:kern w:val="0"/>
          <w:sz w:val="24"/>
          <w:highlight w:val="none"/>
        </w:rPr>
        <w:t>法，是指</w:t>
      </w:r>
      <w:r>
        <w:rPr>
          <w:rFonts w:hint="eastAsia" w:ascii="仿宋" w:hAnsi="仿宋" w:eastAsia="仿宋" w:cs="仿宋"/>
          <w:kern w:val="0"/>
          <w:sz w:val="24"/>
          <w:highlight w:val="none"/>
          <w:lang w:val="en-US" w:eastAsia="zh-CN"/>
        </w:rPr>
        <w:t>应价文件</w:t>
      </w:r>
      <w:r>
        <w:rPr>
          <w:rFonts w:hint="eastAsia" w:ascii="仿宋" w:hAnsi="仿宋" w:eastAsia="仿宋" w:cs="仿宋"/>
          <w:kern w:val="0"/>
          <w:sz w:val="24"/>
          <w:highlight w:val="none"/>
        </w:rPr>
        <w:t>满足</w:t>
      </w:r>
      <w:r>
        <w:rPr>
          <w:rFonts w:hint="eastAsia" w:ascii="仿宋" w:hAnsi="仿宋" w:eastAsia="仿宋" w:cs="仿宋"/>
          <w:kern w:val="0"/>
          <w:sz w:val="24"/>
          <w:highlight w:val="none"/>
          <w:lang w:val="en-US" w:eastAsia="zh-CN"/>
        </w:rPr>
        <w:t>询价</w:t>
      </w:r>
      <w:r>
        <w:rPr>
          <w:rFonts w:hint="eastAsia" w:ascii="仿宋" w:hAnsi="仿宋" w:eastAsia="仿宋" w:cs="仿宋"/>
          <w:kern w:val="0"/>
          <w:sz w:val="24"/>
          <w:highlight w:val="none"/>
        </w:rPr>
        <w:t>文件全部</w:t>
      </w:r>
      <w:r>
        <w:rPr>
          <w:rFonts w:hint="eastAsia" w:ascii="仿宋" w:hAnsi="仿宋" w:eastAsia="仿宋" w:cs="仿宋"/>
          <w:kern w:val="0"/>
          <w:sz w:val="24"/>
          <w:highlight w:val="none"/>
          <w:lang w:val="en-US" w:eastAsia="zh-CN"/>
        </w:rPr>
        <w:t>实质性</w:t>
      </w:r>
      <w:r>
        <w:rPr>
          <w:rFonts w:hint="eastAsia" w:ascii="仿宋" w:hAnsi="仿宋" w:eastAsia="仿宋" w:cs="仿宋"/>
          <w:kern w:val="0"/>
          <w:sz w:val="24"/>
          <w:highlight w:val="none"/>
        </w:rPr>
        <w:t>要求，</w:t>
      </w:r>
      <w:r>
        <w:rPr>
          <w:rFonts w:hint="eastAsia" w:ascii="仿宋" w:hAnsi="仿宋" w:eastAsia="仿宋" w:cs="仿宋"/>
          <w:kern w:val="0"/>
          <w:sz w:val="24"/>
          <w:highlight w:val="none"/>
          <w:lang w:val="en-US" w:eastAsia="zh-CN"/>
        </w:rPr>
        <w:t>响应报价最低</w:t>
      </w:r>
      <w:r>
        <w:rPr>
          <w:rFonts w:hint="eastAsia" w:ascii="仿宋" w:hAnsi="仿宋" w:eastAsia="仿宋" w:cs="仿宋"/>
          <w:kern w:val="0"/>
          <w:sz w:val="24"/>
          <w:highlight w:val="none"/>
        </w:rPr>
        <w:t>的</w:t>
      </w:r>
      <w:r>
        <w:rPr>
          <w:rFonts w:hint="eastAsia" w:ascii="仿宋" w:hAnsi="仿宋" w:eastAsia="仿宋" w:cs="仿宋"/>
          <w:kern w:val="0"/>
          <w:sz w:val="24"/>
          <w:highlight w:val="none"/>
          <w:lang w:eastAsia="zh-CN"/>
        </w:rPr>
        <w:t>应价人</w:t>
      </w:r>
      <w:r>
        <w:rPr>
          <w:rFonts w:hint="eastAsia" w:ascii="仿宋" w:hAnsi="仿宋" w:eastAsia="仿宋" w:cs="仿宋"/>
          <w:kern w:val="0"/>
          <w:sz w:val="24"/>
          <w:highlight w:val="none"/>
        </w:rPr>
        <w:t>为</w:t>
      </w:r>
      <w:r>
        <w:rPr>
          <w:rFonts w:hint="eastAsia" w:ascii="仿宋" w:hAnsi="仿宋" w:eastAsia="仿宋" w:cs="仿宋"/>
          <w:kern w:val="0"/>
          <w:sz w:val="24"/>
          <w:highlight w:val="none"/>
          <w:lang w:val="en-US" w:eastAsia="zh-CN"/>
        </w:rPr>
        <w:t>成交</w:t>
      </w:r>
      <w:r>
        <w:rPr>
          <w:rFonts w:hint="eastAsia" w:ascii="仿宋" w:hAnsi="仿宋" w:eastAsia="仿宋" w:cs="仿宋"/>
          <w:kern w:val="0"/>
          <w:sz w:val="24"/>
          <w:highlight w:val="none"/>
        </w:rPr>
        <w:t>候选人的评</w:t>
      </w:r>
      <w:r>
        <w:rPr>
          <w:rFonts w:hint="eastAsia" w:ascii="仿宋" w:hAnsi="仿宋" w:eastAsia="仿宋" w:cs="仿宋"/>
          <w:kern w:val="0"/>
          <w:sz w:val="24"/>
          <w:highlight w:val="none"/>
          <w:lang w:val="en-US" w:eastAsia="zh-CN"/>
        </w:rPr>
        <w:t>审</w:t>
      </w:r>
      <w:r>
        <w:rPr>
          <w:rFonts w:hint="eastAsia" w:ascii="仿宋" w:hAnsi="仿宋" w:eastAsia="仿宋" w:cs="仿宋"/>
          <w:kern w:val="0"/>
          <w:sz w:val="24"/>
          <w:highlight w:val="none"/>
        </w:rPr>
        <w:t>方法。</w:t>
      </w:r>
    </w:p>
    <w:p w14:paraId="2B0E2620">
      <w:pPr>
        <w:wordWrap w:val="0"/>
        <w:spacing w:line="360" w:lineRule="auto"/>
        <w:ind w:firstLine="472" w:firstLineChars="196"/>
        <w:outlineLvl w:val="9"/>
        <w:rPr>
          <w:rFonts w:hint="eastAsia" w:ascii="仿宋" w:hAnsi="仿宋" w:eastAsia="仿宋" w:cs="仿宋"/>
          <w:b/>
          <w:kern w:val="0"/>
          <w:sz w:val="24"/>
          <w:szCs w:val="24"/>
          <w:highlight w:val="none"/>
        </w:rPr>
      </w:pPr>
      <w:bookmarkStart w:id="54" w:name="_Toc124257994"/>
      <w:r>
        <w:rPr>
          <w:rFonts w:hint="eastAsia" w:ascii="仿宋" w:hAnsi="仿宋" w:eastAsia="仿宋" w:cs="仿宋"/>
          <w:b/>
          <w:kern w:val="0"/>
          <w:sz w:val="24"/>
          <w:szCs w:val="24"/>
          <w:highlight w:val="none"/>
          <w:lang w:val="en-US" w:eastAsia="zh-CN"/>
        </w:rPr>
        <w:t>2、</w:t>
      </w:r>
      <w:r>
        <w:rPr>
          <w:rFonts w:hint="eastAsia" w:ascii="仿宋" w:hAnsi="仿宋" w:eastAsia="仿宋" w:cs="仿宋"/>
          <w:b/>
          <w:kern w:val="0"/>
          <w:sz w:val="24"/>
          <w:szCs w:val="24"/>
          <w:highlight w:val="none"/>
        </w:rPr>
        <w:t>评</w:t>
      </w:r>
      <w:r>
        <w:rPr>
          <w:rFonts w:hint="eastAsia" w:ascii="仿宋" w:hAnsi="仿宋" w:eastAsia="仿宋" w:cs="仿宋"/>
          <w:b/>
          <w:kern w:val="0"/>
          <w:sz w:val="24"/>
          <w:szCs w:val="24"/>
          <w:highlight w:val="none"/>
          <w:lang w:val="en-US" w:eastAsia="zh-CN"/>
        </w:rPr>
        <w:t>审</w:t>
      </w:r>
      <w:r>
        <w:rPr>
          <w:rFonts w:hint="eastAsia" w:ascii="仿宋" w:hAnsi="仿宋" w:eastAsia="仿宋" w:cs="仿宋"/>
          <w:b/>
          <w:kern w:val="0"/>
          <w:sz w:val="24"/>
          <w:szCs w:val="24"/>
          <w:highlight w:val="none"/>
        </w:rPr>
        <w:t>程序</w:t>
      </w:r>
      <w:bookmarkEnd w:id="54"/>
    </w:p>
    <w:p w14:paraId="28B82057">
      <w:pPr>
        <w:wordWrap w:val="0"/>
        <w:adjustRightInd/>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2.1确定最低报价。对应价人的响应报价从低到高进行排序（报价相同时抽签确定）。</w:t>
      </w:r>
    </w:p>
    <w:p w14:paraId="6354E383">
      <w:pPr>
        <w:wordWrap w:val="0"/>
        <w:adjustRightInd/>
        <w:spacing w:line="360" w:lineRule="auto"/>
        <w:ind w:firstLine="470" w:firstLineChars="196"/>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2.2符合性审查。</w:t>
      </w:r>
    </w:p>
    <w:p w14:paraId="23E1D5D5">
      <w:pPr>
        <w:wordWrap w:val="0"/>
        <w:adjustRightInd/>
        <w:spacing w:line="360" w:lineRule="auto"/>
        <w:ind w:firstLine="470" w:firstLineChars="196"/>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sym w:font="Wingdings 2" w:char="0052"/>
      </w:r>
      <w:r>
        <w:rPr>
          <w:rFonts w:hint="eastAsia" w:ascii="仿宋" w:hAnsi="仿宋" w:eastAsia="仿宋" w:cs="仿宋"/>
          <w:kern w:val="0"/>
          <w:sz w:val="24"/>
          <w:highlight w:val="none"/>
          <w:lang w:val="en-US" w:eastAsia="zh-CN"/>
        </w:rPr>
        <w:t>对报价最低的应价人进行符合性审查，审查通过的推荐为成交候选人，审查不通过的依次递补。</w:t>
      </w:r>
      <w:r>
        <w:rPr>
          <w:rFonts w:hint="eastAsia" w:ascii="仿宋" w:hAnsi="仿宋" w:eastAsia="仿宋" w:cs="仿宋"/>
          <w:color w:val="0000FF"/>
          <w:kern w:val="0"/>
          <w:sz w:val="24"/>
          <w:highlight w:val="none"/>
          <w:u w:val="single"/>
          <w:lang w:val="en-US" w:eastAsia="zh-CN"/>
        </w:rPr>
        <w:t>经评审有效应价人不足三家的，可继续评审。</w:t>
      </w:r>
    </w:p>
    <w:p w14:paraId="6BB0C4AE">
      <w:pPr>
        <w:wordWrap w:val="0"/>
        <w:adjustRightInd/>
        <w:spacing w:line="360" w:lineRule="auto"/>
        <w:ind w:firstLine="470" w:firstLineChars="196"/>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2.3响应人存在以下情形之一的，符合性审查不予通过，否决其响应：</w:t>
      </w:r>
    </w:p>
    <w:p w14:paraId="61FDB4A4">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中规定的资格要求）；</w:t>
      </w:r>
    </w:p>
    <w:p w14:paraId="767A58F1">
      <w:pPr>
        <w:pageBreakBefore w:val="0"/>
        <w:kinsoku/>
        <w:wordWrap w:val="0"/>
        <w:overflowPunct/>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要求签署、盖章的；</w:t>
      </w:r>
      <w:r>
        <w:rPr>
          <w:rFonts w:hint="eastAsia" w:ascii="仿宋" w:hAnsi="仿宋" w:eastAsia="仿宋" w:cs="仿宋"/>
          <w:color w:val="auto"/>
          <w:kern w:val="0"/>
          <w:sz w:val="24"/>
          <w:highlight w:val="none"/>
          <w:lang w:eastAsia="zh-CN"/>
        </w:rPr>
        <w:t>应价文件全部</w:t>
      </w:r>
      <w:r>
        <w:rPr>
          <w:rFonts w:hint="eastAsia" w:ascii="仿宋" w:hAnsi="仿宋" w:eastAsia="仿宋" w:cs="仿宋"/>
          <w:color w:val="auto"/>
          <w:kern w:val="0"/>
          <w:sz w:val="24"/>
          <w:highlight w:val="none"/>
          <w:lang w:val="en-US" w:eastAsia="zh-CN"/>
        </w:rPr>
        <w:t>为复印件的</w:t>
      </w:r>
      <w:r>
        <w:rPr>
          <w:rFonts w:hint="eastAsia" w:ascii="仿宋" w:hAnsi="仿宋" w:eastAsia="仿宋" w:cs="仿宋"/>
          <w:color w:val="auto"/>
          <w:kern w:val="0"/>
          <w:sz w:val="24"/>
          <w:highlight w:val="none"/>
        </w:rPr>
        <w:t>；</w:t>
      </w:r>
    </w:p>
    <w:p w14:paraId="52FB3613">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询价人</w:t>
      </w:r>
      <w:r>
        <w:rPr>
          <w:rFonts w:hint="eastAsia" w:ascii="仿宋" w:hAnsi="仿宋" w:eastAsia="仿宋" w:cs="仿宋"/>
          <w:color w:val="auto"/>
          <w:kern w:val="0"/>
          <w:sz w:val="24"/>
          <w:highlight w:val="none"/>
        </w:rPr>
        <w:t>不能接受的附加条件的；</w:t>
      </w:r>
    </w:p>
    <w:p w14:paraId="26AAECB9">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应价</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val="en-US" w:eastAsia="zh-CN"/>
        </w:rPr>
        <w:t>应价</w:t>
      </w:r>
      <w:r>
        <w:rPr>
          <w:rFonts w:hint="eastAsia" w:ascii="仿宋" w:hAnsi="仿宋" w:eastAsia="仿宋" w:cs="仿宋"/>
          <w:color w:val="auto"/>
          <w:kern w:val="0"/>
          <w:sz w:val="24"/>
          <w:highlight w:val="none"/>
        </w:rPr>
        <w:t>有效期的；</w:t>
      </w:r>
    </w:p>
    <w:p w14:paraId="1432CEB2">
      <w:pPr>
        <w:wordWrap w:val="0"/>
        <w:snapToGri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出现不是唯一的、有选择性报价的;</w:t>
      </w:r>
    </w:p>
    <w:p w14:paraId="1C779891">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中规定的最高限价的;</w:t>
      </w:r>
    </w:p>
    <w:p w14:paraId="5637A9E3">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54035493">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对根据修正原则修正后的报价不确认的；</w:t>
      </w:r>
    </w:p>
    <w:p w14:paraId="2A423A5C">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应价</w:t>
      </w:r>
      <w:r>
        <w:rPr>
          <w:rFonts w:hint="eastAsia" w:ascii="仿宋" w:hAnsi="仿宋" w:eastAsia="仿宋" w:cs="仿宋"/>
          <w:color w:val="auto"/>
          <w:kern w:val="0"/>
          <w:sz w:val="24"/>
          <w:highlight w:val="none"/>
        </w:rPr>
        <w:t>的；</w:t>
      </w:r>
    </w:p>
    <w:p w14:paraId="10CC661D">
      <w:pPr>
        <w:wordWrap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的竞争行为、损害</w:t>
      </w:r>
      <w:r>
        <w:rPr>
          <w:rFonts w:hint="eastAsia" w:ascii="仿宋" w:hAnsi="仿宋" w:eastAsia="仿宋" w:cs="仿宋"/>
          <w:color w:val="auto"/>
          <w:kern w:val="0"/>
          <w:sz w:val="24"/>
          <w:highlight w:val="none"/>
          <w:lang w:eastAsia="zh-CN"/>
        </w:rPr>
        <w:t>询价人</w:t>
      </w:r>
      <w:r>
        <w:rPr>
          <w:rFonts w:hint="eastAsia" w:ascii="仿宋" w:hAnsi="仿宋" w:eastAsia="仿宋" w:cs="仿宋"/>
          <w:color w:val="auto"/>
          <w:kern w:val="0"/>
          <w:sz w:val="24"/>
          <w:highlight w:val="none"/>
        </w:rPr>
        <w:t>或者其他</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的合法权益情形的；</w:t>
      </w:r>
    </w:p>
    <w:p w14:paraId="0F05FB27">
      <w:pPr>
        <w:wordWrap w:val="0"/>
        <w:spacing w:line="360" w:lineRule="auto"/>
        <w:ind w:firstLine="480" w:firstLineChars="200"/>
        <w:rPr>
          <w:rFonts w:hint="eastAsia" w:ascii="仿宋" w:hAnsi="仿宋" w:eastAsia="仿宋" w:cs="仿宋"/>
          <w:color w:val="auto"/>
          <w:kern w:val="0"/>
          <w:sz w:val="24"/>
          <w:highlight w:val="none"/>
          <w:lang w:val="en-US" w:eastAsia="zh-CN"/>
        </w:rPr>
      </w:pPr>
      <w:bookmarkStart w:id="55" w:name="_Toc14294"/>
      <w:bookmarkStart w:id="56" w:name="_Toc124257995"/>
      <w:r>
        <w:rPr>
          <w:rFonts w:hint="eastAsia" w:ascii="仿宋" w:hAnsi="仿宋" w:eastAsia="仿宋" w:cs="仿宋"/>
          <w:color w:val="auto"/>
          <w:kern w:val="0"/>
          <w:sz w:val="24"/>
          <w:highlight w:val="none"/>
          <w:lang w:val="en-US" w:eastAsia="zh-CN"/>
        </w:rPr>
        <w:t>（11）应价文件不满足询价文件实质性要求的；</w:t>
      </w:r>
      <w:bookmarkEnd w:id="55"/>
      <w:bookmarkEnd w:id="56"/>
    </w:p>
    <w:p w14:paraId="21BFDFC5">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法律、法规、规章规定的其他无效情形。</w:t>
      </w:r>
    </w:p>
    <w:p w14:paraId="76BE42DC">
      <w:pPr>
        <w:wordWrap w:val="0"/>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color w:val="auto"/>
          <w:kern w:val="0"/>
          <w:sz w:val="24"/>
          <w:highlight w:val="none"/>
          <w:lang w:val="en-US" w:eastAsia="zh-CN"/>
        </w:rPr>
        <w:t>2.4</w:t>
      </w:r>
      <w:r>
        <w:rPr>
          <w:rFonts w:hint="eastAsia" w:ascii="仿宋" w:hAnsi="仿宋" w:eastAsia="仿宋" w:cs="仿宋"/>
          <w:b w:val="0"/>
          <w:bCs/>
          <w:color w:val="auto"/>
          <w:kern w:val="0"/>
          <w:sz w:val="24"/>
          <w:highlight w:val="none"/>
        </w:rPr>
        <w:t>推荐</w:t>
      </w:r>
      <w:r>
        <w:rPr>
          <w:rFonts w:hint="eastAsia" w:ascii="仿宋" w:hAnsi="仿宋" w:eastAsia="仿宋" w:cs="仿宋"/>
          <w:b w:val="0"/>
          <w:bCs/>
          <w:color w:val="auto"/>
          <w:kern w:val="0"/>
          <w:sz w:val="24"/>
          <w:highlight w:val="none"/>
          <w:lang w:eastAsia="zh-CN"/>
        </w:rPr>
        <w:t>成交候选人</w:t>
      </w:r>
      <w:r>
        <w:rPr>
          <w:rFonts w:hint="eastAsia" w:ascii="仿宋" w:hAnsi="仿宋" w:eastAsia="仿宋" w:cs="仿宋"/>
          <w:b w:val="0"/>
          <w:bCs/>
          <w:color w:val="auto"/>
          <w:kern w:val="0"/>
          <w:sz w:val="24"/>
          <w:highlight w:val="none"/>
        </w:rPr>
        <w:t>。</w:t>
      </w:r>
    </w:p>
    <w:p w14:paraId="64100112">
      <w:pPr>
        <w:wordWrap w:val="0"/>
        <w:spacing w:line="360" w:lineRule="auto"/>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b w:val="0"/>
          <w:bCs/>
          <w:color w:val="auto"/>
          <w:kern w:val="0"/>
          <w:sz w:val="24"/>
          <w:highlight w:val="none"/>
        </w:rPr>
        <w:t>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结果按评审后</w:t>
      </w:r>
      <w:r>
        <w:rPr>
          <w:rFonts w:hint="eastAsia" w:ascii="仿宋" w:hAnsi="仿宋" w:eastAsia="仿宋" w:cs="仿宋"/>
          <w:color w:val="auto"/>
          <w:kern w:val="0"/>
          <w:sz w:val="24"/>
          <w:highlight w:val="none"/>
          <w:lang w:val="en-US" w:eastAsia="zh-CN"/>
        </w:rPr>
        <w:t>报价</w:t>
      </w:r>
      <w:r>
        <w:rPr>
          <w:rFonts w:hint="eastAsia" w:ascii="仿宋" w:hAnsi="仿宋" w:eastAsia="仿宋" w:cs="仿宋"/>
          <w:color w:val="auto"/>
          <w:kern w:val="0"/>
          <w:sz w:val="24"/>
          <w:highlight w:val="none"/>
        </w:rPr>
        <w:t>由</w:t>
      </w:r>
      <w:r>
        <w:rPr>
          <w:rFonts w:hint="eastAsia" w:ascii="仿宋" w:hAnsi="仿宋" w:eastAsia="仿宋" w:cs="仿宋"/>
          <w:color w:val="auto"/>
          <w:kern w:val="0"/>
          <w:sz w:val="24"/>
          <w:highlight w:val="none"/>
          <w:lang w:val="en-US" w:eastAsia="zh-CN"/>
        </w:rPr>
        <w:t>低</w:t>
      </w:r>
      <w:r>
        <w:rPr>
          <w:rFonts w:hint="eastAsia" w:ascii="仿宋" w:hAnsi="仿宋" w:eastAsia="仿宋" w:cs="仿宋"/>
          <w:color w:val="auto"/>
          <w:kern w:val="0"/>
          <w:sz w:val="24"/>
          <w:highlight w:val="none"/>
        </w:rPr>
        <w:t>到</w:t>
      </w:r>
      <w:r>
        <w:rPr>
          <w:rFonts w:hint="eastAsia" w:ascii="仿宋" w:hAnsi="仿宋" w:eastAsia="仿宋" w:cs="仿宋"/>
          <w:color w:val="auto"/>
          <w:kern w:val="0"/>
          <w:sz w:val="24"/>
          <w:highlight w:val="none"/>
          <w:lang w:val="en-US" w:eastAsia="zh-CN"/>
        </w:rPr>
        <w:t>高</w:t>
      </w:r>
      <w:r>
        <w:rPr>
          <w:rFonts w:hint="eastAsia" w:ascii="仿宋" w:hAnsi="仿宋" w:eastAsia="仿宋" w:cs="仿宋"/>
          <w:color w:val="auto"/>
          <w:kern w:val="0"/>
          <w:sz w:val="24"/>
          <w:highlight w:val="none"/>
        </w:rPr>
        <w:t>顺序排列。</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全部实质性要求，且</w:t>
      </w:r>
      <w:r>
        <w:rPr>
          <w:rFonts w:hint="eastAsia" w:ascii="仿宋" w:hAnsi="仿宋" w:eastAsia="仿宋" w:cs="仿宋"/>
          <w:color w:val="auto"/>
          <w:kern w:val="0"/>
          <w:sz w:val="24"/>
          <w:highlight w:val="none"/>
          <w:lang w:val="en-US" w:eastAsia="zh-CN"/>
        </w:rPr>
        <w:t>报价最低</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应价人</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r>
        <w:rPr>
          <w:rFonts w:hint="eastAsia" w:ascii="仿宋" w:hAnsi="仿宋" w:eastAsia="仿宋" w:cs="仿宋"/>
          <w:color w:val="auto"/>
          <w:kern w:val="0"/>
          <w:sz w:val="24"/>
          <w:highlight w:val="none"/>
          <w:u w:val="single"/>
        </w:rPr>
        <w:t>本项目推荐</w:t>
      </w:r>
      <w:r>
        <w:rPr>
          <w:rFonts w:hint="eastAsia" w:ascii="仿宋" w:hAnsi="仿宋" w:eastAsia="仿宋" w:cs="仿宋"/>
          <w:color w:val="auto"/>
          <w:kern w:val="0"/>
          <w:sz w:val="24"/>
          <w:highlight w:val="none"/>
          <w:u w:val="single"/>
          <w:lang w:val="en-US" w:eastAsia="zh-CN"/>
        </w:rPr>
        <w:t>成交</w:t>
      </w:r>
      <w:r>
        <w:rPr>
          <w:rFonts w:hint="eastAsia" w:ascii="仿宋" w:hAnsi="仿宋" w:eastAsia="仿宋" w:cs="仿宋"/>
          <w:color w:val="auto"/>
          <w:kern w:val="0"/>
          <w:sz w:val="24"/>
          <w:highlight w:val="none"/>
          <w:u w:val="single"/>
        </w:rPr>
        <w:t>候选人</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w:t>
      </w:r>
    </w:p>
    <w:p w14:paraId="251E5BFB">
      <w:pPr>
        <w:wordWrap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val="0"/>
          <w:bCs/>
          <w:color w:val="auto"/>
          <w:kern w:val="0"/>
          <w:sz w:val="24"/>
          <w:highlight w:val="none"/>
          <w:lang w:val="en-US" w:eastAsia="zh-CN"/>
        </w:rPr>
        <w:t>2</w:t>
      </w:r>
      <w:r>
        <w:rPr>
          <w:rFonts w:hint="eastAsia" w:ascii="仿宋" w:hAnsi="仿宋" w:eastAsia="仿宋" w:cs="仿宋"/>
          <w:b w:val="0"/>
          <w:bCs/>
          <w:color w:val="auto"/>
          <w:kern w:val="0"/>
          <w:sz w:val="24"/>
          <w:highlight w:val="none"/>
        </w:rPr>
        <w:t>.</w:t>
      </w:r>
      <w:r>
        <w:rPr>
          <w:rFonts w:hint="eastAsia" w:ascii="仿宋" w:hAnsi="仿宋" w:eastAsia="仿宋" w:cs="仿宋"/>
          <w:b w:val="0"/>
          <w:bCs/>
          <w:color w:val="auto"/>
          <w:kern w:val="0"/>
          <w:sz w:val="24"/>
          <w:highlight w:val="none"/>
          <w:lang w:val="en-US" w:eastAsia="zh-CN"/>
        </w:rPr>
        <w:t>5</w:t>
      </w:r>
      <w:r>
        <w:rPr>
          <w:rFonts w:hint="eastAsia" w:ascii="仿宋" w:hAnsi="仿宋" w:eastAsia="仿宋" w:cs="仿宋"/>
          <w:b w:val="0"/>
          <w:bCs/>
          <w:color w:val="auto"/>
          <w:kern w:val="0"/>
          <w:sz w:val="24"/>
          <w:highlight w:val="none"/>
        </w:rPr>
        <w:t>编写评</w:t>
      </w:r>
      <w:r>
        <w:rPr>
          <w:rFonts w:hint="eastAsia" w:ascii="仿宋" w:hAnsi="仿宋" w:eastAsia="仿宋" w:cs="仿宋"/>
          <w:b w:val="0"/>
          <w:bCs/>
          <w:color w:val="auto"/>
          <w:kern w:val="0"/>
          <w:sz w:val="24"/>
          <w:highlight w:val="none"/>
          <w:lang w:val="en-US" w:eastAsia="zh-CN"/>
        </w:rPr>
        <w:t>审</w:t>
      </w:r>
      <w:r>
        <w:rPr>
          <w:rFonts w:hint="eastAsia" w:ascii="仿宋" w:hAnsi="仿宋" w:eastAsia="仿宋" w:cs="仿宋"/>
          <w:b w:val="0"/>
          <w:bCs/>
          <w:color w:val="auto"/>
          <w:kern w:val="0"/>
          <w:sz w:val="24"/>
          <w:highlight w:val="none"/>
        </w:rPr>
        <w:t>报告。</w:t>
      </w:r>
      <w:r>
        <w:rPr>
          <w:rFonts w:hint="eastAsia" w:ascii="仿宋" w:hAnsi="仿宋" w:eastAsia="仿宋" w:cs="仿宋"/>
          <w:b w:val="0"/>
          <w:bCs/>
          <w:color w:val="auto"/>
          <w:kern w:val="0"/>
          <w:sz w:val="24"/>
          <w:highlight w:val="none"/>
          <w:lang w:eastAsia="zh-CN"/>
        </w:rPr>
        <w:t>评审</w:t>
      </w:r>
      <w:r>
        <w:rPr>
          <w:rFonts w:hint="eastAsia" w:ascii="仿宋" w:hAnsi="仿宋" w:eastAsia="仿宋" w:cs="仿宋"/>
          <w:color w:val="auto"/>
          <w:kern w:val="0"/>
          <w:sz w:val="24"/>
          <w:highlight w:val="none"/>
          <w:lang w:eastAsia="zh-CN"/>
        </w:rPr>
        <w:t>小组</w:t>
      </w:r>
      <w:r>
        <w:rPr>
          <w:rFonts w:hint="eastAsia" w:ascii="仿宋" w:hAnsi="仿宋" w:eastAsia="仿宋" w:cs="仿宋"/>
          <w:color w:val="auto"/>
          <w:kern w:val="0"/>
          <w:sz w:val="24"/>
          <w:highlight w:val="none"/>
        </w:rPr>
        <w:t>根据全体评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成员签字的原始</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记录和</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结果编写</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成员对需要共同认定的事项存在争议的，应当按照少数服从多数的原则作出结论。持不同意见的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成员应当在</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上签署不同意见及理由，否则视为同意</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w:t>
      </w:r>
    </w:p>
    <w:p w14:paraId="2F456C35">
      <w:pPr>
        <w:widowControl/>
        <w:shd w:val="clear" w:color="auto" w:fill="FFFFFF"/>
        <w:wordWrap w:val="0"/>
        <w:adjustRightInd/>
        <w:spacing w:after="0"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lang w:eastAsia="zh-CN"/>
        </w:rPr>
        <w:t>评审</w:t>
      </w:r>
      <w:r>
        <w:rPr>
          <w:rFonts w:hint="eastAsia" w:ascii="仿宋" w:hAnsi="仿宋" w:eastAsia="仿宋" w:cs="仿宋"/>
          <w:b/>
          <w:sz w:val="24"/>
          <w:highlight w:val="none"/>
        </w:rPr>
        <w:t>中的其他事项</w:t>
      </w:r>
    </w:p>
    <w:p w14:paraId="658B1434">
      <w:pPr>
        <w:pStyle w:val="47"/>
        <w:wordWrap w:val="0"/>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lang w:val="en-US" w:eastAsia="zh-CN"/>
        </w:rPr>
        <w:t>3</w:t>
      </w:r>
      <w:r>
        <w:rPr>
          <w:rFonts w:hint="eastAsia" w:ascii="仿宋" w:hAnsi="仿宋" w:eastAsia="仿宋" w:cs="仿宋"/>
          <w:b/>
          <w:kern w:val="0"/>
          <w:szCs w:val="24"/>
          <w:highlight w:val="none"/>
        </w:rPr>
        <w:t>.1</w:t>
      </w:r>
      <w:r>
        <w:rPr>
          <w:rFonts w:hint="eastAsia" w:ascii="仿宋" w:hAnsi="仿宋" w:eastAsia="仿宋" w:cs="仿宋"/>
          <w:b/>
          <w:kern w:val="0"/>
          <w:szCs w:val="24"/>
          <w:highlight w:val="none"/>
          <w:lang w:eastAsia="zh-CN"/>
        </w:rPr>
        <w:t>应价人</w:t>
      </w:r>
      <w:r>
        <w:rPr>
          <w:rFonts w:hint="eastAsia" w:ascii="仿宋" w:hAnsi="仿宋" w:eastAsia="仿宋" w:cs="仿宋"/>
          <w:b/>
          <w:kern w:val="0"/>
          <w:szCs w:val="24"/>
          <w:highlight w:val="none"/>
        </w:rPr>
        <w:t>澄清、说明或者补正。</w:t>
      </w:r>
      <w:r>
        <w:rPr>
          <w:rFonts w:hint="eastAsia" w:ascii="仿宋" w:hAnsi="仿宋" w:eastAsia="仿宋" w:cs="仿宋"/>
          <w:kern w:val="0"/>
          <w:szCs w:val="24"/>
          <w:highlight w:val="none"/>
        </w:rPr>
        <w:t>对于</w:t>
      </w:r>
      <w:r>
        <w:rPr>
          <w:rFonts w:hint="eastAsia" w:ascii="仿宋" w:hAnsi="仿宋" w:eastAsia="仿宋" w:cs="仿宋"/>
          <w:kern w:val="0"/>
          <w:szCs w:val="24"/>
          <w:highlight w:val="none"/>
          <w:lang w:eastAsia="zh-CN"/>
        </w:rPr>
        <w:t>应价文件</w:t>
      </w:r>
      <w:r>
        <w:rPr>
          <w:rFonts w:hint="eastAsia" w:ascii="仿宋" w:hAnsi="仿宋" w:eastAsia="仿宋" w:cs="仿宋"/>
          <w:kern w:val="0"/>
          <w:szCs w:val="24"/>
          <w:highlight w:val="none"/>
        </w:rPr>
        <w:t>中含义不明确、同类问题表述不一致或者有明显文字和计算错误的内容需要</w:t>
      </w:r>
      <w:r>
        <w:rPr>
          <w:rFonts w:hint="eastAsia" w:ascii="仿宋" w:hAnsi="仿宋" w:eastAsia="仿宋" w:cs="仿宋"/>
          <w:kern w:val="0"/>
          <w:szCs w:val="24"/>
          <w:highlight w:val="none"/>
          <w:lang w:eastAsia="zh-CN"/>
        </w:rPr>
        <w:t>应价人</w:t>
      </w:r>
      <w:r>
        <w:rPr>
          <w:rFonts w:hint="eastAsia" w:ascii="仿宋" w:hAnsi="仿宋" w:eastAsia="仿宋" w:cs="仿宋"/>
          <w:kern w:val="0"/>
          <w:szCs w:val="24"/>
          <w:highlight w:val="none"/>
        </w:rPr>
        <w:t>作出必要的澄清、说明或者补正的，</w:t>
      </w:r>
      <w:r>
        <w:rPr>
          <w:rFonts w:hint="eastAsia" w:ascii="仿宋" w:hAnsi="仿宋" w:eastAsia="仿宋" w:cs="仿宋"/>
          <w:kern w:val="0"/>
          <w:szCs w:val="24"/>
          <w:highlight w:val="none"/>
          <w:lang w:eastAsia="zh-CN"/>
        </w:rPr>
        <w:t>评审小组</w:t>
      </w:r>
      <w:r>
        <w:rPr>
          <w:rFonts w:hint="eastAsia" w:ascii="仿宋" w:hAnsi="仿宋" w:eastAsia="仿宋" w:cs="仿宋"/>
          <w:kern w:val="0"/>
          <w:szCs w:val="24"/>
          <w:highlight w:val="none"/>
        </w:rPr>
        <w:t>和</w:t>
      </w:r>
      <w:r>
        <w:rPr>
          <w:rFonts w:hint="eastAsia" w:ascii="仿宋" w:hAnsi="仿宋" w:eastAsia="仿宋" w:cs="仿宋"/>
          <w:kern w:val="0"/>
          <w:szCs w:val="24"/>
          <w:highlight w:val="none"/>
          <w:lang w:eastAsia="zh-CN"/>
        </w:rPr>
        <w:t>应价人</w:t>
      </w:r>
      <w:r>
        <w:rPr>
          <w:rFonts w:hint="eastAsia" w:ascii="仿宋" w:hAnsi="仿宋" w:eastAsia="仿宋" w:cs="仿宋"/>
          <w:kern w:val="0"/>
          <w:szCs w:val="24"/>
          <w:highlight w:val="none"/>
        </w:rPr>
        <w:t>通过电子</w:t>
      </w:r>
      <w:r>
        <w:rPr>
          <w:rFonts w:hint="eastAsia" w:ascii="仿宋" w:hAnsi="仿宋" w:eastAsia="仿宋" w:cs="仿宋"/>
          <w:kern w:val="0"/>
          <w:szCs w:val="24"/>
          <w:highlight w:val="none"/>
          <w:lang w:val="en-US" w:eastAsia="zh-CN"/>
        </w:rPr>
        <w:t>邮件形式质询、澄清、说明或补正</w:t>
      </w:r>
      <w:r>
        <w:rPr>
          <w:rFonts w:hint="eastAsia" w:ascii="仿宋" w:hAnsi="仿宋" w:eastAsia="仿宋" w:cs="仿宋"/>
          <w:kern w:val="0"/>
          <w:szCs w:val="24"/>
          <w:highlight w:val="none"/>
        </w:rPr>
        <w:t>，</w:t>
      </w:r>
      <w:r>
        <w:rPr>
          <w:rFonts w:hint="eastAsia" w:ascii="仿宋" w:hAnsi="仿宋" w:eastAsia="仿宋" w:cs="仿宋"/>
          <w:kern w:val="0"/>
          <w:szCs w:val="24"/>
          <w:highlight w:val="none"/>
          <w:lang w:eastAsia="zh-CN"/>
        </w:rPr>
        <w:t>应价人</w:t>
      </w:r>
      <w:r>
        <w:rPr>
          <w:rFonts w:hint="eastAsia" w:ascii="仿宋" w:hAnsi="仿宋" w:eastAsia="仿宋" w:cs="仿宋"/>
          <w:kern w:val="0"/>
          <w:szCs w:val="24"/>
          <w:highlight w:val="none"/>
        </w:rPr>
        <w:t>提交通过</w:t>
      </w:r>
      <w:r>
        <w:rPr>
          <w:rFonts w:hint="eastAsia" w:ascii="仿宋" w:hAnsi="仿宋" w:eastAsia="仿宋" w:cs="仿宋"/>
          <w:kern w:val="0"/>
          <w:szCs w:val="24"/>
          <w:highlight w:val="none"/>
          <w:lang w:val="en-US" w:eastAsia="zh-CN"/>
        </w:rPr>
        <w:t>电子邮件发送</w:t>
      </w:r>
      <w:r>
        <w:rPr>
          <w:rFonts w:hint="eastAsia" w:ascii="仿宋" w:hAnsi="仿宋" w:eastAsia="仿宋" w:cs="仿宋"/>
          <w:kern w:val="0"/>
          <w:szCs w:val="24"/>
          <w:highlight w:val="none"/>
        </w:rPr>
        <w:t>加盖</w:t>
      </w:r>
      <w:r>
        <w:rPr>
          <w:rFonts w:hint="eastAsia" w:ascii="仿宋" w:hAnsi="仿宋" w:eastAsia="仿宋" w:cs="仿宋"/>
          <w:kern w:val="0"/>
          <w:szCs w:val="24"/>
          <w:highlight w:val="none"/>
          <w:lang w:val="en-US" w:eastAsia="zh-CN"/>
        </w:rPr>
        <w:t>单位物理</w:t>
      </w:r>
      <w:r>
        <w:rPr>
          <w:rFonts w:hint="eastAsia" w:ascii="仿宋" w:hAnsi="仿宋" w:eastAsia="仿宋" w:cs="仿宋"/>
          <w:kern w:val="0"/>
          <w:szCs w:val="24"/>
          <w:highlight w:val="none"/>
        </w:rPr>
        <w:t>公章的扫描件。给予</w:t>
      </w:r>
      <w:r>
        <w:rPr>
          <w:rFonts w:hint="eastAsia" w:ascii="仿宋" w:hAnsi="仿宋" w:eastAsia="仿宋" w:cs="仿宋"/>
          <w:kern w:val="0"/>
          <w:szCs w:val="24"/>
          <w:highlight w:val="none"/>
          <w:lang w:eastAsia="zh-CN"/>
        </w:rPr>
        <w:t>应价人</w:t>
      </w:r>
      <w:r>
        <w:rPr>
          <w:rFonts w:hint="eastAsia" w:ascii="仿宋" w:hAnsi="仿宋" w:eastAsia="仿宋" w:cs="仿宋"/>
          <w:kern w:val="0"/>
          <w:szCs w:val="24"/>
          <w:highlight w:val="none"/>
        </w:rPr>
        <w:t>提交澄清、说明或补正的时间不得少于半小时，</w:t>
      </w:r>
      <w:r>
        <w:rPr>
          <w:rFonts w:hint="eastAsia" w:ascii="仿宋" w:hAnsi="仿宋" w:eastAsia="仿宋" w:cs="仿宋"/>
          <w:kern w:val="0"/>
          <w:szCs w:val="24"/>
          <w:highlight w:val="none"/>
          <w:lang w:eastAsia="zh-CN"/>
        </w:rPr>
        <w:t>应价人</w:t>
      </w:r>
      <w:r>
        <w:rPr>
          <w:rFonts w:hint="eastAsia" w:ascii="仿宋" w:hAnsi="仿宋" w:eastAsia="仿宋" w:cs="仿宋"/>
          <w:kern w:val="0"/>
          <w:szCs w:val="24"/>
          <w:highlight w:val="none"/>
        </w:rPr>
        <w:t>已经明确表示澄清说明或补正完毕的除外。</w:t>
      </w:r>
      <w:r>
        <w:rPr>
          <w:rFonts w:hint="eastAsia" w:ascii="仿宋" w:hAnsi="仿宋" w:eastAsia="仿宋" w:cs="仿宋"/>
          <w:kern w:val="0"/>
          <w:szCs w:val="24"/>
          <w:highlight w:val="none"/>
          <w:lang w:eastAsia="zh-CN"/>
        </w:rPr>
        <w:t>应价人</w:t>
      </w:r>
      <w:r>
        <w:rPr>
          <w:rFonts w:hint="eastAsia" w:ascii="仿宋" w:hAnsi="仿宋" w:eastAsia="仿宋" w:cs="仿宋"/>
          <w:kern w:val="0"/>
          <w:szCs w:val="24"/>
          <w:highlight w:val="none"/>
        </w:rPr>
        <w:t>的澄清、说明或者补正不得超出</w:t>
      </w:r>
      <w:r>
        <w:rPr>
          <w:rFonts w:hint="eastAsia" w:ascii="仿宋" w:hAnsi="仿宋" w:eastAsia="仿宋" w:cs="仿宋"/>
          <w:kern w:val="0"/>
          <w:szCs w:val="24"/>
          <w:highlight w:val="none"/>
          <w:lang w:eastAsia="zh-CN"/>
        </w:rPr>
        <w:t>应价文件</w:t>
      </w:r>
      <w:r>
        <w:rPr>
          <w:rFonts w:hint="eastAsia" w:ascii="仿宋" w:hAnsi="仿宋" w:eastAsia="仿宋" w:cs="仿宋"/>
          <w:kern w:val="0"/>
          <w:szCs w:val="24"/>
          <w:highlight w:val="none"/>
        </w:rPr>
        <w:t>的范围或者改变</w:t>
      </w:r>
      <w:r>
        <w:rPr>
          <w:rFonts w:hint="eastAsia" w:ascii="仿宋" w:hAnsi="仿宋" w:eastAsia="仿宋" w:cs="仿宋"/>
          <w:kern w:val="0"/>
          <w:szCs w:val="24"/>
          <w:highlight w:val="none"/>
          <w:lang w:eastAsia="zh-CN"/>
        </w:rPr>
        <w:t>应价文件</w:t>
      </w:r>
      <w:r>
        <w:rPr>
          <w:rFonts w:hint="eastAsia" w:ascii="仿宋" w:hAnsi="仿宋" w:eastAsia="仿宋" w:cs="仿宋"/>
          <w:kern w:val="0"/>
          <w:szCs w:val="24"/>
          <w:highlight w:val="none"/>
        </w:rPr>
        <w:t>的实质性内容。</w:t>
      </w:r>
    </w:p>
    <w:p w14:paraId="63D71841">
      <w:pPr>
        <w:wordWrap w:val="0"/>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szCs w:val="24"/>
          <w:highlight w:val="none"/>
          <w:lang w:val="en-US" w:eastAsia="zh-CN" w:bidi="ar-SA"/>
        </w:rPr>
        <w:t>3.2报价评</w:t>
      </w:r>
      <w:r>
        <w:rPr>
          <w:rFonts w:hint="eastAsia" w:ascii="仿宋" w:hAnsi="仿宋" w:eastAsia="仿宋" w:cs="仿宋"/>
          <w:b/>
          <w:kern w:val="0"/>
          <w:sz w:val="24"/>
          <w:highlight w:val="none"/>
        </w:rPr>
        <w:t>审。</w:t>
      </w:r>
    </w:p>
    <w:p w14:paraId="70ECEA14">
      <w:pPr>
        <w:pStyle w:val="47"/>
        <w:wordWrap w:val="0"/>
        <w:spacing w:before="0"/>
        <w:ind w:firstLine="508" w:firstLineChars="212"/>
        <w:rPr>
          <w:rFonts w:hint="eastAsia" w:ascii="仿宋" w:hAnsi="仿宋" w:eastAsia="仿宋" w:cs="仿宋"/>
          <w:kern w:val="0"/>
          <w:szCs w:val="24"/>
          <w:highlight w:val="none"/>
        </w:rPr>
      </w:pPr>
      <w:r>
        <w:rPr>
          <w:rFonts w:hint="eastAsia" w:ascii="仿宋" w:hAnsi="仿宋" w:eastAsia="仿宋" w:cs="仿宋"/>
          <w:kern w:val="0"/>
          <w:szCs w:val="24"/>
          <w:highlight w:val="none"/>
          <w:lang w:eastAsia="zh-CN"/>
        </w:rPr>
        <w:t>应价文件</w:t>
      </w:r>
      <w:r>
        <w:rPr>
          <w:rFonts w:hint="eastAsia" w:ascii="仿宋" w:hAnsi="仿宋" w:eastAsia="仿宋" w:cs="仿宋"/>
          <w:kern w:val="0"/>
          <w:szCs w:val="24"/>
          <w:highlight w:val="none"/>
        </w:rPr>
        <w:t>报价出现前后不一致的，按照下列规定修正：</w:t>
      </w:r>
    </w:p>
    <w:p w14:paraId="2CEF4B9A">
      <w:pPr>
        <w:pStyle w:val="47"/>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w:t>
      </w:r>
      <w:r>
        <w:rPr>
          <w:rFonts w:hint="eastAsia" w:ascii="仿宋" w:hAnsi="仿宋" w:eastAsia="仿宋" w:cs="仿宋"/>
          <w:kern w:val="0"/>
          <w:szCs w:val="24"/>
          <w:highlight w:val="none"/>
          <w:lang w:eastAsia="zh-CN"/>
        </w:rPr>
        <w:t>应价文件</w:t>
      </w:r>
      <w:r>
        <w:rPr>
          <w:rFonts w:hint="eastAsia" w:ascii="仿宋" w:hAnsi="仿宋" w:eastAsia="仿宋" w:cs="仿宋"/>
          <w:kern w:val="0"/>
          <w:szCs w:val="24"/>
          <w:highlight w:val="none"/>
        </w:rPr>
        <w:t>中</w:t>
      </w:r>
      <w:r>
        <w:rPr>
          <w:rFonts w:hint="eastAsia" w:ascii="仿宋" w:hAnsi="仿宋" w:eastAsia="仿宋" w:cs="仿宋"/>
          <w:kern w:val="0"/>
          <w:szCs w:val="24"/>
          <w:highlight w:val="none"/>
          <w:lang w:val="en-US" w:eastAsia="zh-CN"/>
        </w:rPr>
        <w:t>报价函</w:t>
      </w:r>
      <w:r>
        <w:rPr>
          <w:rFonts w:hint="eastAsia" w:ascii="仿宋" w:hAnsi="仿宋" w:eastAsia="仿宋" w:cs="仿宋"/>
          <w:kern w:val="0"/>
          <w:szCs w:val="24"/>
          <w:highlight w:val="none"/>
        </w:rPr>
        <w:t>内容与</w:t>
      </w:r>
      <w:r>
        <w:rPr>
          <w:rFonts w:hint="eastAsia" w:ascii="仿宋" w:hAnsi="仿宋" w:eastAsia="仿宋" w:cs="仿宋"/>
          <w:kern w:val="0"/>
          <w:szCs w:val="24"/>
          <w:highlight w:val="none"/>
          <w:lang w:eastAsia="zh-CN"/>
        </w:rPr>
        <w:t>应价文件</w:t>
      </w:r>
      <w:r>
        <w:rPr>
          <w:rFonts w:hint="eastAsia" w:ascii="仿宋" w:hAnsi="仿宋" w:eastAsia="仿宋" w:cs="仿宋"/>
          <w:kern w:val="0"/>
          <w:szCs w:val="24"/>
          <w:highlight w:val="none"/>
        </w:rPr>
        <w:t>中相应内容不一致的，以</w:t>
      </w:r>
      <w:r>
        <w:rPr>
          <w:rFonts w:hint="eastAsia" w:ascii="仿宋" w:hAnsi="仿宋" w:eastAsia="仿宋" w:cs="仿宋"/>
          <w:kern w:val="0"/>
          <w:szCs w:val="24"/>
          <w:highlight w:val="none"/>
          <w:lang w:val="en-US" w:eastAsia="zh-CN"/>
        </w:rPr>
        <w:t>报价函</w:t>
      </w:r>
      <w:r>
        <w:rPr>
          <w:rFonts w:hint="eastAsia" w:ascii="仿宋" w:hAnsi="仿宋" w:eastAsia="仿宋" w:cs="仿宋"/>
          <w:kern w:val="0"/>
          <w:szCs w:val="24"/>
          <w:highlight w:val="none"/>
        </w:rPr>
        <w:t>为准</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u w:val="single"/>
        </w:rPr>
        <w:t>但</w:t>
      </w:r>
      <w:r>
        <w:rPr>
          <w:rFonts w:hint="eastAsia" w:ascii="仿宋" w:hAnsi="仿宋" w:eastAsia="仿宋" w:cs="仿宋"/>
          <w:kern w:val="0"/>
          <w:szCs w:val="24"/>
          <w:highlight w:val="none"/>
          <w:u w:val="single"/>
          <w:lang w:val="en-US" w:eastAsia="zh-CN"/>
        </w:rPr>
        <w:t>报价函</w:t>
      </w:r>
      <w:r>
        <w:rPr>
          <w:rFonts w:hint="eastAsia" w:ascii="仿宋" w:hAnsi="仿宋" w:eastAsia="仿宋" w:cs="仿宋"/>
          <w:kern w:val="0"/>
          <w:szCs w:val="24"/>
          <w:highlight w:val="none"/>
          <w:u w:val="single"/>
        </w:rPr>
        <w:t>存在明显单位、文字错误的，则澄清、说明、补正；</w:t>
      </w:r>
    </w:p>
    <w:p w14:paraId="1448B072">
      <w:pPr>
        <w:pStyle w:val="47"/>
        <w:wordWrap w:val="0"/>
        <w:spacing w:before="0"/>
        <w:ind w:firstLine="480"/>
        <w:rPr>
          <w:rFonts w:hint="eastAsia" w:ascii="仿宋" w:hAnsi="仿宋" w:eastAsia="仿宋" w:cs="仿宋"/>
          <w:kern w:val="0"/>
          <w:szCs w:val="24"/>
          <w:highlight w:val="none"/>
          <w:u w:val="single"/>
          <w:lang w:eastAsia="zh-CN"/>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大写金额和小写金额不一致的，以大写金额为准</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u w:val="single"/>
        </w:rPr>
        <w:t>但大写有明显单位、文字错误外的除外</w:t>
      </w:r>
      <w:r>
        <w:rPr>
          <w:rFonts w:hint="eastAsia" w:ascii="仿宋" w:hAnsi="仿宋" w:eastAsia="仿宋" w:cs="仿宋"/>
          <w:kern w:val="0"/>
          <w:szCs w:val="24"/>
          <w:highlight w:val="none"/>
          <w:u w:val="single"/>
          <w:lang w:eastAsia="zh-CN"/>
        </w:rPr>
        <w:t>；</w:t>
      </w:r>
    </w:p>
    <w:p w14:paraId="5E255076">
      <w:pPr>
        <w:pStyle w:val="47"/>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3）</w:t>
      </w:r>
      <w:r>
        <w:rPr>
          <w:rFonts w:hint="eastAsia" w:ascii="仿宋" w:hAnsi="仿宋" w:eastAsia="仿宋" w:cs="仿宋"/>
          <w:kern w:val="0"/>
          <w:szCs w:val="24"/>
          <w:highlight w:val="none"/>
        </w:rPr>
        <w:t>单价金额小数点或者百分比有明显错位的，以开标一览表的总价为准，并修改单价;</w:t>
      </w:r>
    </w:p>
    <w:p w14:paraId="10213F14">
      <w:pPr>
        <w:pStyle w:val="47"/>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lang w:val="en-US" w:eastAsia="zh-CN"/>
        </w:rPr>
        <w:t>4）</w:t>
      </w:r>
      <w:r>
        <w:rPr>
          <w:rFonts w:hint="eastAsia" w:ascii="仿宋" w:hAnsi="仿宋" w:eastAsia="仿宋" w:cs="仿宋"/>
          <w:kern w:val="0"/>
          <w:szCs w:val="24"/>
          <w:highlight w:val="none"/>
        </w:rPr>
        <w:t>总价金额与按单价汇总金额不一致的，以单价金额计算结果为准。</w:t>
      </w:r>
    </w:p>
    <w:p w14:paraId="11379731">
      <w:pPr>
        <w:pStyle w:val="47"/>
        <w:wordWrap w:val="0"/>
        <w:spacing w:before="0"/>
        <w:ind w:firstLine="480"/>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rPr>
        <w:t>同时出现两种以上不一致的，按照</w:t>
      </w:r>
      <w:r>
        <w:rPr>
          <w:rFonts w:hint="eastAsia" w:ascii="仿宋" w:hAnsi="仿宋" w:eastAsia="仿宋" w:cs="仿宋"/>
          <w:kern w:val="0"/>
          <w:szCs w:val="24"/>
          <w:highlight w:val="none"/>
          <w:lang w:val="en-US" w:eastAsia="zh-CN"/>
        </w:rPr>
        <w:t>以上</w:t>
      </w:r>
      <w:r>
        <w:rPr>
          <w:rFonts w:hint="eastAsia" w:ascii="仿宋" w:hAnsi="仿宋" w:eastAsia="仿宋" w:cs="仿宋"/>
          <w:kern w:val="0"/>
          <w:szCs w:val="24"/>
          <w:highlight w:val="none"/>
        </w:rPr>
        <w:t>规定的顺序修正。修正后的报价经</w:t>
      </w:r>
      <w:r>
        <w:rPr>
          <w:rFonts w:hint="eastAsia" w:ascii="仿宋" w:hAnsi="仿宋" w:eastAsia="仿宋" w:cs="仿宋"/>
          <w:kern w:val="0"/>
          <w:szCs w:val="24"/>
          <w:highlight w:val="none"/>
          <w:lang w:val="en-US" w:eastAsia="zh-CN"/>
        </w:rPr>
        <w:t>应价人</w:t>
      </w:r>
      <w:r>
        <w:rPr>
          <w:rFonts w:hint="eastAsia" w:ascii="仿宋" w:hAnsi="仿宋" w:eastAsia="仿宋" w:cs="仿宋"/>
          <w:kern w:val="0"/>
          <w:szCs w:val="24"/>
          <w:highlight w:val="none"/>
        </w:rPr>
        <w:t>确认后产生约束力。</w:t>
      </w:r>
      <w:r>
        <w:rPr>
          <w:rFonts w:hint="eastAsia" w:ascii="仿宋" w:hAnsi="仿宋" w:eastAsia="仿宋" w:cs="仿宋"/>
          <w:kern w:val="0"/>
          <w:szCs w:val="24"/>
          <w:highlight w:val="none"/>
          <w:lang w:val="en-US" w:eastAsia="zh-CN"/>
        </w:rPr>
        <w:t>应价人不予确认的，其响应无效。</w:t>
      </w:r>
    </w:p>
    <w:p w14:paraId="79C070F0">
      <w:pPr>
        <w:pStyle w:val="13"/>
        <w:wordWrap w:val="0"/>
        <w:snapToGrid w:val="0"/>
        <w:spacing w:line="360" w:lineRule="auto"/>
        <w:ind w:firstLine="482" w:firstLineChars="200"/>
        <w:rPr>
          <w:rFonts w:hint="eastAsia" w:ascii="仿宋" w:hAnsi="仿宋" w:eastAsia="仿宋" w:cs="仿宋"/>
          <w:szCs w:val="24"/>
          <w:highlight w:val="none"/>
        </w:rPr>
      </w:pPr>
      <w:r>
        <w:rPr>
          <w:rFonts w:hint="eastAsia" w:ascii="仿宋" w:hAnsi="仿宋" w:eastAsia="仿宋" w:cs="仿宋"/>
          <w:b/>
          <w:szCs w:val="24"/>
          <w:highlight w:val="none"/>
          <w:lang w:val="en-US" w:eastAsia="zh-CN"/>
        </w:rPr>
        <w:t>3.3</w:t>
      </w:r>
      <w:r>
        <w:rPr>
          <w:rFonts w:hint="eastAsia" w:ascii="仿宋" w:hAnsi="仿宋" w:eastAsia="仿宋" w:cs="仿宋"/>
          <w:b/>
          <w:szCs w:val="24"/>
          <w:highlight w:val="none"/>
        </w:rPr>
        <w:t>修改</w:t>
      </w:r>
      <w:r>
        <w:rPr>
          <w:rFonts w:hint="eastAsia" w:ascii="仿宋" w:hAnsi="仿宋" w:eastAsia="仿宋" w:cs="仿宋"/>
          <w:b/>
          <w:szCs w:val="24"/>
          <w:highlight w:val="none"/>
          <w:lang w:eastAsia="zh-CN"/>
        </w:rPr>
        <w:t>询价文件</w:t>
      </w:r>
      <w:r>
        <w:rPr>
          <w:rFonts w:hint="eastAsia" w:ascii="仿宋" w:hAnsi="仿宋" w:eastAsia="仿宋" w:cs="仿宋"/>
          <w:b/>
          <w:szCs w:val="24"/>
          <w:highlight w:val="none"/>
        </w:rPr>
        <w:t>，重新组织采购活动。</w:t>
      </w:r>
      <w:r>
        <w:rPr>
          <w:rFonts w:hint="eastAsia" w:ascii="仿宋" w:hAnsi="仿宋" w:eastAsia="仿宋" w:cs="仿宋"/>
          <w:szCs w:val="24"/>
          <w:highlight w:val="none"/>
          <w:lang w:eastAsia="zh-CN"/>
        </w:rPr>
        <w:t>评审小组</w:t>
      </w:r>
      <w:r>
        <w:rPr>
          <w:rFonts w:hint="eastAsia" w:ascii="仿宋" w:hAnsi="仿宋" w:eastAsia="仿宋" w:cs="仿宋"/>
          <w:szCs w:val="24"/>
          <w:highlight w:val="none"/>
        </w:rPr>
        <w:t>发现</w:t>
      </w:r>
      <w:r>
        <w:rPr>
          <w:rFonts w:hint="eastAsia" w:ascii="仿宋" w:hAnsi="仿宋" w:eastAsia="仿宋" w:cs="仿宋"/>
          <w:szCs w:val="24"/>
          <w:highlight w:val="none"/>
          <w:lang w:eastAsia="zh-CN"/>
        </w:rPr>
        <w:t>询价文件</w:t>
      </w:r>
      <w:r>
        <w:rPr>
          <w:rFonts w:hint="eastAsia" w:ascii="仿宋" w:hAnsi="仿宋" w:eastAsia="仿宋" w:cs="仿宋"/>
          <w:szCs w:val="24"/>
          <w:highlight w:val="none"/>
        </w:rPr>
        <w:t>存在歧义、重大缺陷导致</w:t>
      </w:r>
      <w:r>
        <w:rPr>
          <w:rFonts w:hint="eastAsia" w:ascii="仿宋" w:hAnsi="仿宋" w:eastAsia="仿宋" w:cs="仿宋"/>
          <w:szCs w:val="24"/>
          <w:highlight w:val="none"/>
          <w:lang w:eastAsia="zh-CN"/>
        </w:rPr>
        <w:t>评审</w:t>
      </w:r>
      <w:r>
        <w:rPr>
          <w:rFonts w:hint="eastAsia" w:ascii="仿宋" w:hAnsi="仿宋" w:eastAsia="仿宋" w:cs="仿宋"/>
          <w:szCs w:val="24"/>
          <w:highlight w:val="none"/>
        </w:rPr>
        <w:t>工作无法进行，或者</w:t>
      </w:r>
      <w:r>
        <w:rPr>
          <w:rFonts w:hint="eastAsia" w:ascii="仿宋" w:hAnsi="仿宋" w:eastAsia="仿宋" w:cs="仿宋"/>
          <w:szCs w:val="24"/>
          <w:highlight w:val="none"/>
          <w:lang w:eastAsia="zh-CN"/>
        </w:rPr>
        <w:t>询价文件</w:t>
      </w:r>
      <w:r>
        <w:rPr>
          <w:rFonts w:hint="eastAsia" w:ascii="仿宋" w:hAnsi="仿宋" w:eastAsia="仿宋" w:cs="仿宋"/>
          <w:szCs w:val="24"/>
          <w:highlight w:val="none"/>
        </w:rPr>
        <w:t>内容违反国家有关强制性规定的，将停止</w:t>
      </w:r>
      <w:r>
        <w:rPr>
          <w:rFonts w:hint="eastAsia" w:ascii="仿宋" w:hAnsi="仿宋" w:eastAsia="仿宋" w:cs="仿宋"/>
          <w:szCs w:val="24"/>
          <w:highlight w:val="none"/>
          <w:lang w:eastAsia="zh-CN"/>
        </w:rPr>
        <w:t>评审</w:t>
      </w:r>
      <w:r>
        <w:rPr>
          <w:rFonts w:hint="eastAsia" w:ascii="仿宋" w:hAnsi="仿宋" w:eastAsia="仿宋" w:cs="仿宋"/>
          <w:szCs w:val="24"/>
          <w:highlight w:val="none"/>
        </w:rPr>
        <w:t>工作，并与</w:t>
      </w:r>
      <w:r>
        <w:rPr>
          <w:rFonts w:hint="eastAsia" w:ascii="仿宋" w:hAnsi="仿宋" w:eastAsia="仿宋" w:cs="仿宋"/>
          <w:szCs w:val="24"/>
          <w:highlight w:val="none"/>
          <w:lang w:eastAsia="zh-CN"/>
        </w:rPr>
        <w:t>询价人</w:t>
      </w:r>
      <w:r>
        <w:rPr>
          <w:rFonts w:hint="eastAsia" w:ascii="仿宋" w:hAnsi="仿宋" w:eastAsia="仿宋" w:cs="仿宋"/>
          <w:szCs w:val="24"/>
          <w:highlight w:val="none"/>
        </w:rPr>
        <w:t>沟通并作书面记录。</w:t>
      </w:r>
      <w:r>
        <w:rPr>
          <w:rFonts w:hint="eastAsia" w:ascii="仿宋" w:hAnsi="仿宋" w:eastAsia="仿宋" w:cs="仿宋"/>
          <w:szCs w:val="24"/>
          <w:highlight w:val="none"/>
          <w:lang w:eastAsia="zh-CN"/>
        </w:rPr>
        <w:t>询价人</w:t>
      </w:r>
      <w:r>
        <w:rPr>
          <w:rFonts w:hint="eastAsia" w:ascii="仿宋" w:hAnsi="仿宋" w:eastAsia="仿宋" w:cs="仿宋"/>
          <w:szCs w:val="24"/>
          <w:highlight w:val="none"/>
        </w:rPr>
        <w:t>确认后，将修改</w:t>
      </w:r>
      <w:r>
        <w:rPr>
          <w:rFonts w:hint="eastAsia" w:ascii="仿宋" w:hAnsi="仿宋" w:eastAsia="仿宋" w:cs="仿宋"/>
          <w:szCs w:val="24"/>
          <w:highlight w:val="none"/>
          <w:lang w:eastAsia="zh-CN"/>
        </w:rPr>
        <w:t>询价文件</w:t>
      </w:r>
      <w:r>
        <w:rPr>
          <w:rFonts w:hint="eastAsia" w:ascii="仿宋" w:hAnsi="仿宋" w:eastAsia="仿宋" w:cs="仿宋"/>
          <w:szCs w:val="24"/>
          <w:highlight w:val="none"/>
        </w:rPr>
        <w:t>，重新组织采购活动。</w:t>
      </w:r>
    </w:p>
    <w:p w14:paraId="5F2502D8">
      <w:pPr>
        <w:pStyle w:val="13"/>
        <w:wordWrap w:val="0"/>
        <w:snapToGrid w:val="0"/>
        <w:spacing w:line="360" w:lineRule="auto"/>
        <w:outlineLvl w:val="1"/>
        <w:rPr>
          <w:rFonts w:hint="eastAsia" w:ascii="仿宋" w:hAnsi="仿宋" w:eastAsia="仿宋" w:cs="仿宋"/>
          <w:b/>
          <w:bCs/>
          <w:sz w:val="24"/>
          <w:szCs w:val="24"/>
          <w:highlight w:val="none"/>
          <w:lang w:val="en-US" w:eastAsia="zh-CN"/>
        </w:rPr>
      </w:pPr>
      <w:bookmarkStart w:id="57" w:name="_Toc28179"/>
      <w:r>
        <w:rPr>
          <w:rFonts w:hint="eastAsia" w:ascii="仿宋" w:hAnsi="仿宋" w:eastAsia="仿宋" w:cs="仿宋"/>
          <w:b/>
          <w:bCs/>
          <w:sz w:val="24"/>
          <w:szCs w:val="24"/>
          <w:highlight w:val="none"/>
          <w:lang w:val="en-US" w:eastAsia="zh-CN"/>
        </w:rPr>
        <w:t>十一、定价</w:t>
      </w:r>
      <w:bookmarkEnd w:id="57"/>
    </w:p>
    <w:p w14:paraId="221079EC">
      <w:pPr>
        <w:pStyle w:val="13"/>
        <w:wordWrap w:val="0"/>
        <w:snapToGrid w:val="0"/>
        <w:spacing w:line="360" w:lineRule="auto"/>
        <w:ind w:firstLine="482" w:firstLineChars="200"/>
        <w:rPr>
          <w:rFonts w:hint="eastAsia" w:ascii="仿宋" w:hAnsi="仿宋" w:eastAsia="仿宋" w:cs="仿宋"/>
          <w:b/>
          <w:szCs w:val="24"/>
          <w:highlight w:val="none"/>
          <w:lang w:val="en-US" w:eastAsia="zh-CN"/>
        </w:rPr>
      </w:pPr>
      <w:bookmarkStart w:id="58" w:name="_Toc8173"/>
      <w:r>
        <w:rPr>
          <w:rFonts w:hint="eastAsia" w:ascii="仿宋" w:hAnsi="仿宋" w:eastAsia="仿宋" w:cs="仿宋"/>
          <w:b/>
          <w:szCs w:val="24"/>
          <w:highlight w:val="none"/>
          <w:lang w:val="en-US" w:eastAsia="zh-CN"/>
        </w:rPr>
        <w:t>1、成交候选人公示</w:t>
      </w:r>
    </w:p>
    <w:p w14:paraId="03D0854F">
      <w:pPr>
        <w:pStyle w:val="47"/>
        <w:wordWrap w:val="0"/>
        <w:snapToGrid w:val="0"/>
        <w:spacing w:before="0"/>
        <w:ind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收到评标报告之日起3日内，将在网站发布成交候选人公示，公告期限为1个工作日。各参加采购活动的供应商认为该成交候选人公示和采购过程等使自己的权益受到损害的，可以在公告期内，以书面形式向询价人提出质疑。</w:t>
      </w:r>
    </w:p>
    <w:p w14:paraId="21027673">
      <w:pPr>
        <w:pStyle w:val="47"/>
        <w:wordWrap w:val="0"/>
        <w:snapToGrid w:val="0"/>
        <w:spacing w:before="0"/>
        <w:ind w:firstLine="482" w:firstLineChars="200"/>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2、</w:t>
      </w:r>
      <w:r>
        <w:rPr>
          <w:rFonts w:hint="eastAsia" w:ascii="仿宋" w:hAnsi="仿宋" w:eastAsia="仿宋" w:cs="仿宋"/>
          <w:b/>
          <w:szCs w:val="24"/>
          <w:highlight w:val="none"/>
          <w:lang w:eastAsia="zh-CN"/>
        </w:rPr>
        <w:t>成交结果公告与成交通知书</w:t>
      </w:r>
    </w:p>
    <w:p w14:paraId="030A16C5">
      <w:pPr>
        <w:widowControl/>
        <w:shd w:val="clear" w:color="auto" w:fill="FFFFFF"/>
        <w:wordWrap w:val="0"/>
        <w:spacing w:line="360" w:lineRule="auto"/>
        <w:ind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r>
        <w:rPr>
          <w:rFonts w:hint="eastAsia" w:ascii="仿宋" w:hAnsi="仿宋" w:eastAsia="仿宋" w:cs="仿宋"/>
          <w:sz w:val="24"/>
          <w:highlight w:val="none"/>
        </w:rPr>
        <w:t>成交人确定后，</w:t>
      </w:r>
      <w:r>
        <w:rPr>
          <w:rFonts w:hint="eastAsia" w:ascii="仿宋" w:hAnsi="仿宋" w:eastAsia="仿宋" w:cs="仿宋"/>
          <w:sz w:val="24"/>
          <w:highlight w:val="none"/>
          <w:lang w:val="en-US" w:eastAsia="zh-CN"/>
        </w:rPr>
        <w:t>询价人</w:t>
      </w:r>
      <w:r>
        <w:rPr>
          <w:rFonts w:hint="eastAsia" w:ascii="仿宋" w:hAnsi="仿宋" w:eastAsia="仿宋" w:cs="仿宋"/>
          <w:sz w:val="24"/>
          <w:highlight w:val="none"/>
        </w:rPr>
        <w:t>将以书面形式发出《成交通知书》。《成交通知书》一经发出即发生法律效力。</w:t>
      </w:r>
    </w:p>
    <w:p w14:paraId="615F08C4">
      <w:pPr>
        <w:wordWrap w:val="0"/>
        <w:snapToGrid w:val="0"/>
        <w:spacing w:line="360" w:lineRule="auto"/>
        <w:ind w:left="120" w:leftChars="57" w:firstLine="360" w:firstLineChars="150"/>
        <w:jc w:val="both"/>
        <w:outlineLvl w:val="1"/>
        <w:rPr>
          <w:rFonts w:hint="eastAsia" w:ascii="仿宋" w:hAnsi="仿宋" w:eastAsia="仿宋" w:cs="仿宋"/>
          <w:sz w:val="24"/>
          <w:highlight w:val="none"/>
          <w:lang w:val="en-US" w:eastAsia="zh-CN"/>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《成交通知书》将作为签订合同的依据。</w:t>
      </w:r>
    </w:p>
    <w:p w14:paraId="31DCE876">
      <w:pPr>
        <w:wordWrap w:val="0"/>
        <w:snapToGrid w:val="0"/>
        <w:spacing w:line="360" w:lineRule="auto"/>
        <w:ind w:left="120" w:leftChars="57" w:firstLine="361" w:firstLineChars="150"/>
        <w:jc w:val="both"/>
        <w:outlineLvl w:val="1"/>
        <w:rPr>
          <w:rFonts w:hint="eastAsia" w:ascii="仿宋" w:hAnsi="仿宋" w:eastAsia="仿宋" w:cs="仿宋"/>
          <w:b/>
          <w:sz w:val="24"/>
          <w:highlight w:val="none"/>
        </w:rPr>
      </w:pPr>
      <w:r>
        <w:rPr>
          <w:rFonts w:hint="eastAsia" w:ascii="仿宋" w:hAnsi="仿宋" w:eastAsia="仿宋" w:cs="仿宋"/>
          <w:b/>
          <w:sz w:val="24"/>
          <w:highlight w:val="none"/>
          <w:lang w:val="en-US" w:eastAsia="zh-CN"/>
        </w:rPr>
        <w:t>十二、</w:t>
      </w:r>
      <w:r>
        <w:rPr>
          <w:rFonts w:hint="eastAsia" w:ascii="仿宋" w:hAnsi="仿宋" w:eastAsia="仿宋" w:cs="仿宋"/>
          <w:b/>
          <w:sz w:val="24"/>
          <w:highlight w:val="none"/>
        </w:rPr>
        <w:t>合同授予</w:t>
      </w:r>
      <w:bookmarkEnd w:id="58"/>
    </w:p>
    <w:p w14:paraId="73B80B09">
      <w:pPr>
        <w:pStyle w:val="13"/>
        <w:wordWrap w:val="0"/>
        <w:spacing w:line="360" w:lineRule="auto"/>
        <w:ind w:left="439" w:leftChars="209" w:firstLine="0" w:firstLineChars="0"/>
        <w:rPr>
          <w:rFonts w:hint="eastAsia" w:ascii="仿宋" w:hAnsi="仿宋" w:eastAsia="仿宋" w:cs="仿宋"/>
          <w:b/>
          <w:szCs w:val="24"/>
          <w:highlight w:val="none"/>
        </w:rPr>
      </w:pPr>
      <w:r>
        <w:rPr>
          <w:rFonts w:hint="eastAsia" w:ascii="仿宋" w:hAnsi="仿宋" w:eastAsia="仿宋" w:cs="仿宋"/>
          <w:b w:val="0"/>
          <w:bCs/>
          <w:szCs w:val="24"/>
          <w:highlight w:val="none"/>
          <w:lang w:val="en-US" w:eastAsia="zh-CN"/>
        </w:rPr>
        <w:t>1、</w:t>
      </w:r>
      <w:r>
        <w:rPr>
          <w:rFonts w:hint="eastAsia" w:ascii="仿宋" w:hAnsi="仿宋" w:eastAsia="仿宋" w:cs="仿宋"/>
          <w:szCs w:val="24"/>
          <w:highlight w:val="none"/>
        </w:rPr>
        <w:t>合同条款详见</w:t>
      </w:r>
      <w:r>
        <w:rPr>
          <w:rFonts w:hint="eastAsia" w:ascii="仿宋" w:hAnsi="仿宋" w:eastAsia="仿宋" w:cs="仿宋"/>
          <w:szCs w:val="24"/>
          <w:highlight w:val="none"/>
          <w:lang w:eastAsia="zh-CN"/>
        </w:rPr>
        <w:t>“</w:t>
      </w:r>
      <w:r>
        <w:rPr>
          <w:rFonts w:hint="eastAsia" w:ascii="仿宋" w:hAnsi="仿宋" w:eastAsia="仿宋" w:cs="仿宋"/>
          <w:szCs w:val="24"/>
          <w:highlight w:val="none"/>
        </w:rPr>
        <w:t>五</w:t>
      </w:r>
      <w:r>
        <w:rPr>
          <w:rFonts w:hint="eastAsia" w:ascii="仿宋" w:hAnsi="仿宋" w:eastAsia="仿宋" w:cs="仿宋"/>
          <w:szCs w:val="24"/>
          <w:highlight w:val="none"/>
          <w:lang w:eastAsia="zh-CN"/>
        </w:rPr>
        <w:t>、</w:t>
      </w:r>
      <w:r>
        <w:rPr>
          <w:rFonts w:hint="eastAsia" w:ascii="仿宋" w:hAnsi="仿宋" w:eastAsia="仿宋" w:cs="仿宋"/>
          <w:szCs w:val="24"/>
          <w:highlight w:val="none"/>
        </w:rPr>
        <w:t>拟签订的合同文本</w:t>
      </w:r>
      <w:r>
        <w:rPr>
          <w:rFonts w:hint="eastAsia" w:ascii="仿宋" w:hAnsi="仿宋" w:eastAsia="仿宋" w:cs="仿宋"/>
          <w:szCs w:val="24"/>
          <w:highlight w:val="none"/>
          <w:lang w:eastAsia="zh-CN"/>
        </w:rPr>
        <w:t>”</w:t>
      </w:r>
      <w:r>
        <w:rPr>
          <w:rFonts w:hint="eastAsia" w:ascii="仿宋" w:hAnsi="仿宋" w:eastAsia="仿宋" w:cs="仿宋"/>
          <w:szCs w:val="24"/>
          <w:highlight w:val="none"/>
        </w:rPr>
        <w:t>。</w:t>
      </w:r>
    </w:p>
    <w:p w14:paraId="7F62EC13">
      <w:pPr>
        <w:pStyle w:val="13"/>
        <w:wordWrap w:val="0"/>
        <w:spacing w:line="360" w:lineRule="auto"/>
        <w:ind w:left="439" w:leftChars="209" w:firstLine="0" w:firstLineChars="0"/>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w:t>
      </w:r>
      <w:r>
        <w:rPr>
          <w:rFonts w:hint="eastAsia" w:ascii="仿宋" w:hAnsi="仿宋" w:eastAsia="仿宋" w:cs="仿宋"/>
          <w:b w:val="0"/>
          <w:bCs/>
          <w:szCs w:val="24"/>
          <w:highlight w:val="none"/>
        </w:rPr>
        <w:t>合同的签订</w:t>
      </w:r>
    </w:p>
    <w:p w14:paraId="20E165BF">
      <w:pPr>
        <w:widowControl/>
        <w:shd w:val="clear" w:color="auto" w:fill="FFFFFF"/>
        <w:wordWrap w:val="0"/>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sz w:val="24"/>
          <w:highlight w:val="none"/>
        </w:rPr>
        <w:t>2.1</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询价</w:t>
      </w:r>
      <w:r>
        <w:rPr>
          <w:rFonts w:hint="eastAsia" w:ascii="仿宋" w:hAnsi="仿宋" w:eastAsia="仿宋" w:cs="仿宋"/>
          <w:kern w:val="0"/>
          <w:sz w:val="24"/>
          <w:highlight w:val="none"/>
        </w:rPr>
        <w:t>人与</w:t>
      </w:r>
      <w:r>
        <w:rPr>
          <w:rFonts w:hint="eastAsia" w:ascii="仿宋" w:hAnsi="仿宋" w:eastAsia="仿宋" w:cs="仿宋"/>
          <w:kern w:val="0"/>
          <w:sz w:val="24"/>
          <w:highlight w:val="none"/>
          <w:lang w:eastAsia="zh-CN"/>
        </w:rPr>
        <w:t>成交</w:t>
      </w:r>
      <w:r>
        <w:rPr>
          <w:rFonts w:hint="eastAsia" w:ascii="仿宋" w:hAnsi="仿宋" w:eastAsia="仿宋" w:cs="仿宋"/>
          <w:kern w:val="0"/>
          <w:sz w:val="24"/>
          <w:highlight w:val="none"/>
        </w:rPr>
        <w:t>人应当在</w:t>
      </w:r>
      <w:r>
        <w:rPr>
          <w:rFonts w:hint="eastAsia" w:ascii="仿宋" w:hAnsi="仿宋" w:eastAsia="仿宋" w:cs="仿宋"/>
          <w:kern w:val="0"/>
          <w:sz w:val="24"/>
          <w:highlight w:val="none"/>
          <w:lang w:eastAsia="zh-CN"/>
        </w:rPr>
        <w:t>成交</w:t>
      </w:r>
      <w:r>
        <w:rPr>
          <w:rFonts w:hint="eastAsia" w:ascii="仿宋" w:hAnsi="仿宋" w:eastAsia="仿宋" w:cs="仿宋"/>
          <w:kern w:val="0"/>
          <w:sz w:val="24"/>
          <w:highlight w:val="none"/>
        </w:rPr>
        <w:t>通知书发出之日起</w:t>
      </w:r>
      <w:r>
        <w:rPr>
          <w:rFonts w:hint="eastAsia" w:ascii="仿宋" w:hAnsi="仿宋" w:eastAsia="仿宋" w:cs="仿宋"/>
          <w:kern w:val="0"/>
          <w:sz w:val="24"/>
          <w:highlight w:val="none"/>
          <w:lang w:val="en-US" w:eastAsia="zh-CN"/>
        </w:rPr>
        <w:t>三</w:t>
      </w:r>
      <w:r>
        <w:rPr>
          <w:rFonts w:hint="eastAsia" w:ascii="仿宋" w:hAnsi="仿宋" w:eastAsia="仿宋" w:cs="仿宋"/>
          <w:kern w:val="0"/>
          <w:sz w:val="24"/>
          <w:highlight w:val="none"/>
        </w:rPr>
        <w:t>十日内，按照</w:t>
      </w:r>
      <w:r>
        <w:rPr>
          <w:rFonts w:hint="eastAsia" w:ascii="仿宋" w:hAnsi="仿宋" w:eastAsia="仿宋" w:cs="仿宋"/>
          <w:kern w:val="0"/>
          <w:sz w:val="24"/>
          <w:highlight w:val="none"/>
          <w:lang w:val="en-US" w:eastAsia="zh-CN"/>
        </w:rPr>
        <w:t>询价</w:t>
      </w:r>
      <w:r>
        <w:rPr>
          <w:rFonts w:hint="eastAsia" w:ascii="仿宋" w:hAnsi="仿宋" w:eastAsia="仿宋" w:cs="仿宋"/>
          <w:kern w:val="0"/>
          <w:sz w:val="24"/>
          <w:highlight w:val="none"/>
        </w:rPr>
        <w:t>文件确定的事项签订采购合同</w:t>
      </w:r>
      <w:r>
        <w:rPr>
          <w:rFonts w:hint="eastAsia" w:ascii="仿宋" w:hAnsi="仿宋" w:eastAsia="仿宋" w:cs="仿宋"/>
          <w:kern w:val="0"/>
          <w:sz w:val="24"/>
          <w:highlight w:val="none"/>
          <w:lang w:eastAsia="zh-CN"/>
        </w:rPr>
        <w:t>。</w:t>
      </w:r>
    </w:p>
    <w:p w14:paraId="7BC2B905">
      <w:pPr>
        <w:pStyle w:val="47"/>
        <w:wordWrap w:val="0"/>
        <w:snapToGrid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lang w:val="zh-CN"/>
        </w:rPr>
        <w:t>2.2成交人按规定的日期、时间、地点，由法定代表人或其授权代表与询价人代表签订合同。如成交人为联合体的，由联合体成员各方法定代表人或其授权代表与询价人代表签订合同。</w:t>
      </w:r>
    </w:p>
    <w:p w14:paraId="2377EB30">
      <w:pPr>
        <w:pStyle w:val="47"/>
        <w:wordWrap w:val="0"/>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2.3如签订合同并生效后，供应商无故拒绝或延期，除按照合同条款处理外，列入</w:t>
      </w:r>
      <w:r>
        <w:rPr>
          <w:rFonts w:hint="eastAsia" w:ascii="仿宋" w:hAnsi="仿宋" w:eastAsia="仿宋" w:cs="仿宋"/>
          <w:szCs w:val="24"/>
          <w:highlight w:val="none"/>
          <w:lang w:val="en-US" w:eastAsia="zh-CN"/>
        </w:rPr>
        <w:t>询价人的</w:t>
      </w:r>
      <w:r>
        <w:rPr>
          <w:rFonts w:hint="eastAsia" w:ascii="仿宋" w:hAnsi="仿宋" w:eastAsia="仿宋" w:cs="仿宋"/>
          <w:szCs w:val="24"/>
          <w:highlight w:val="none"/>
        </w:rPr>
        <w:t>不良行为记录一次。</w:t>
      </w:r>
    </w:p>
    <w:p w14:paraId="6819E4C5">
      <w:pPr>
        <w:pStyle w:val="47"/>
        <w:wordWrap w:val="0"/>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2.4</w:t>
      </w:r>
      <w:r>
        <w:rPr>
          <w:rFonts w:hint="eastAsia" w:ascii="仿宋" w:hAnsi="仿宋" w:eastAsia="仿宋" w:cs="仿宋"/>
          <w:szCs w:val="24"/>
          <w:highlight w:val="none"/>
          <w:lang w:eastAsia="zh-CN"/>
        </w:rPr>
        <w:t>成交</w:t>
      </w:r>
      <w:r>
        <w:rPr>
          <w:rFonts w:hint="eastAsia" w:ascii="仿宋" w:hAnsi="仿宋" w:eastAsia="仿宋" w:cs="仿宋"/>
          <w:szCs w:val="24"/>
          <w:highlight w:val="none"/>
        </w:rPr>
        <w:t>供应商拒绝与</w:t>
      </w:r>
      <w:r>
        <w:rPr>
          <w:rFonts w:hint="eastAsia" w:ascii="仿宋" w:hAnsi="仿宋" w:eastAsia="仿宋" w:cs="仿宋"/>
          <w:szCs w:val="24"/>
          <w:highlight w:val="none"/>
          <w:lang w:eastAsia="zh-CN"/>
        </w:rPr>
        <w:t>询价人</w:t>
      </w:r>
      <w:r>
        <w:rPr>
          <w:rFonts w:hint="eastAsia" w:ascii="仿宋" w:hAnsi="仿宋" w:eastAsia="仿宋" w:cs="仿宋"/>
          <w:szCs w:val="24"/>
          <w:highlight w:val="none"/>
        </w:rPr>
        <w:t>签订合同的，</w:t>
      </w:r>
      <w:r>
        <w:rPr>
          <w:rFonts w:hint="eastAsia" w:ascii="仿宋" w:hAnsi="仿宋" w:eastAsia="仿宋" w:cs="仿宋"/>
          <w:szCs w:val="24"/>
          <w:highlight w:val="none"/>
          <w:lang w:eastAsia="zh-CN"/>
        </w:rPr>
        <w:t>询价人</w:t>
      </w:r>
      <w:r>
        <w:rPr>
          <w:rFonts w:hint="eastAsia" w:ascii="仿宋" w:hAnsi="仿宋" w:eastAsia="仿宋" w:cs="仿宋"/>
          <w:szCs w:val="24"/>
          <w:highlight w:val="none"/>
        </w:rPr>
        <w:t>可以按照评审报告推荐的</w:t>
      </w:r>
      <w:r>
        <w:rPr>
          <w:rFonts w:hint="eastAsia" w:ascii="仿宋" w:hAnsi="仿宋" w:eastAsia="仿宋" w:cs="仿宋"/>
          <w:szCs w:val="24"/>
          <w:highlight w:val="none"/>
          <w:lang w:eastAsia="zh-CN"/>
        </w:rPr>
        <w:t>成交</w:t>
      </w:r>
      <w:r>
        <w:rPr>
          <w:rFonts w:hint="eastAsia" w:ascii="仿宋" w:hAnsi="仿宋" w:eastAsia="仿宋" w:cs="仿宋"/>
          <w:szCs w:val="24"/>
          <w:highlight w:val="none"/>
        </w:rPr>
        <w:t>或者成交候选人名单排序，确定下一候选人为</w:t>
      </w:r>
      <w:r>
        <w:rPr>
          <w:rFonts w:hint="eastAsia" w:ascii="仿宋" w:hAnsi="仿宋" w:eastAsia="仿宋" w:cs="仿宋"/>
          <w:szCs w:val="24"/>
          <w:highlight w:val="none"/>
          <w:lang w:eastAsia="zh-CN"/>
        </w:rPr>
        <w:t>成交</w:t>
      </w:r>
      <w:r>
        <w:rPr>
          <w:rFonts w:hint="eastAsia" w:ascii="仿宋" w:hAnsi="仿宋" w:eastAsia="仿宋" w:cs="仿宋"/>
          <w:szCs w:val="24"/>
          <w:highlight w:val="none"/>
        </w:rPr>
        <w:t>供应商，也可以重新开展采购活动。</w:t>
      </w:r>
    </w:p>
    <w:p w14:paraId="799EEA99">
      <w:pPr>
        <w:pStyle w:val="47"/>
        <w:wordWrap w:val="0"/>
        <w:snapToGrid w:val="0"/>
        <w:spacing w:before="0" w:after="0"/>
        <w:ind w:firstLine="480"/>
        <w:rPr>
          <w:rFonts w:hint="eastAsia" w:ascii="仿宋" w:hAnsi="仿宋" w:eastAsia="仿宋" w:cs="仿宋"/>
          <w:szCs w:val="24"/>
          <w:highlight w:val="none"/>
        </w:rPr>
      </w:pPr>
      <w:r>
        <w:rPr>
          <w:rFonts w:hint="eastAsia" w:ascii="仿宋" w:hAnsi="仿宋" w:eastAsia="仿宋" w:cs="仿宋"/>
          <w:szCs w:val="24"/>
          <w:highlight w:val="none"/>
        </w:rPr>
        <w:t>2.5采购合同由</w:t>
      </w:r>
      <w:r>
        <w:rPr>
          <w:rFonts w:hint="eastAsia" w:ascii="仿宋" w:hAnsi="仿宋" w:eastAsia="仿宋" w:cs="仿宋"/>
          <w:szCs w:val="24"/>
          <w:highlight w:val="none"/>
          <w:lang w:eastAsia="zh-CN"/>
        </w:rPr>
        <w:t>询价人</w:t>
      </w:r>
      <w:r>
        <w:rPr>
          <w:rFonts w:hint="eastAsia" w:ascii="仿宋" w:hAnsi="仿宋" w:eastAsia="仿宋" w:cs="仿宋"/>
          <w:szCs w:val="24"/>
          <w:highlight w:val="none"/>
        </w:rPr>
        <w:t>与</w:t>
      </w:r>
      <w:r>
        <w:rPr>
          <w:rFonts w:hint="eastAsia" w:ascii="仿宋" w:hAnsi="仿宋" w:eastAsia="仿宋" w:cs="仿宋"/>
          <w:szCs w:val="24"/>
          <w:highlight w:val="none"/>
          <w:lang w:eastAsia="zh-CN"/>
        </w:rPr>
        <w:t>成交</w:t>
      </w:r>
      <w:r>
        <w:rPr>
          <w:rFonts w:hint="eastAsia" w:ascii="仿宋" w:hAnsi="仿宋" w:eastAsia="仿宋" w:cs="仿宋"/>
          <w:szCs w:val="24"/>
          <w:highlight w:val="none"/>
          <w:lang w:val="en-US" w:eastAsia="zh-CN"/>
        </w:rPr>
        <w:t>人</w:t>
      </w:r>
      <w:r>
        <w:rPr>
          <w:rFonts w:hint="eastAsia" w:ascii="仿宋" w:hAnsi="仿宋" w:eastAsia="仿宋" w:cs="仿宋"/>
          <w:szCs w:val="24"/>
          <w:highlight w:val="none"/>
        </w:rPr>
        <w:t>根据</w:t>
      </w:r>
      <w:r>
        <w:rPr>
          <w:rFonts w:hint="eastAsia" w:ascii="仿宋" w:hAnsi="仿宋" w:eastAsia="仿宋" w:cs="仿宋"/>
          <w:szCs w:val="24"/>
          <w:highlight w:val="none"/>
          <w:lang w:val="en-US" w:eastAsia="zh-CN"/>
        </w:rPr>
        <w:t>询价</w:t>
      </w:r>
      <w:r>
        <w:rPr>
          <w:rFonts w:hint="eastAsia" w:ascii="仿宋" w:hAnsi="仿宋" w:eastAsia="仿宋" w:cs="仿宋"/>
          <w:szCs w:val="24"/>
          <w:highlight w:val="none"/>
        </w:rPr>
        <w:t>文件、</w:t>
      </w:r>
      <w:r>
        <w:rPr>
          <w:rFonts w:hint="eastAsia" w:ascii="仿宋" w:hAnsi="仿宋" w:eastAsia="仿宋" w:cs="仿宋"/>
          <w:szCs w:val="24"/>
          <w:highlight w:val="none"/>
          <w:lang w:val="en-US" w:eastAsia="zh-CN"/>
        </w:rPr>
        <w:t>应价</w:t>
      </w:r>
      <w:r>
        <w:rPr>
          <w:rFonts w:hint="eastAsia" w:ascii="仿宋" w:hAnsi="仿宋" w:eastAsia="仿宋" w:cs="仿宋"/>
          <w:szCs w:val="24"/>
          <w:highlight w:val="none"/>
        </w:rPr>
        <w:t>文件等内容签订。</w:t>
      </w:r>
    </w:p>
    <w:p w14:paraId="01CAD878">
      <w:pPr>
        <w:pStyle w:val="47"/>
        <w:snapToGrid w:val="0"/>
        <w:ind w:firstLine="48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szCs w:val="24"/>
          <w:highlight w:val="none"/>
          <w:lang w:val="en-US" w:eastAsia="zh-CN"/>
        </w:rPr>
        <w:t>十三、</w:t>
      </w:r>
      <w:r>
        <w:rPr>
          <w:rFonts w:hint="eastAsia" w:ascii="仿宋" w:hAnsi="仿宋" w:eastAsia="仿宋" w:cs="仿宋"/>
          <w:b/>
          <w:szCs w:val="24"/>
          <w:highlight w:val="none"/>
        </w:rPr>
        <w:t>履约保证金</w:t>
      </w:r>
      <w:bookmarkEnd w:id="51"/>
      <w:bookmarkStart w:id="59" w:name="_Toc15435"/>
      <w:bookmarkStart w:id="60" w:name="_Toc3062"/>
      <w:bookmarkStart w:id="61" w:name="_Toc4334"/>
      <w:r>
        <w:rPr>
          <w:rFonts w:hint="eastAsia" w:ascii="仿宋" w:hAnsi="仿宋" w:eastAsia="仿宋" w:cs="仿宋"/>
          <w:b/>
          <w:szCs w:val="24"/>
          <w:highlight w:val="none"/>
          <w:lang w:eastAsia="zh-CN"/>
        </w:rPr>
        <w:t>：</w:t>
      </w:r>
      <w:r>
        <w:rPr>
          <w:rFonts w:hint="eastAsia" w:ascii="仿宋" w:hAnsi="仿宋" w:eastAsia="仿宋" w:cs="仿宋"/>
          <w:b/>
          <w:szCs w:val="24"/>
          <w:highlight w:val="none"/>
          <w:lang w:val="en-US" w:eastAsia="zh-CN"/>
        </w:rPr>
        <w:t>/</w:t>
      </w:r>
      <w:r>
        <w:rPr>
          <w:rFonts w:hint="eastAsia" w:ascii="仿宋" w:hAnsi="仿宋" w:eastAsia="仿宋" w:cs="仿宋"/>
          <w:b/>
          <w:bCs/>
          <w:color w:val="auto"/>
          <w:kern w:val="2"/>
          <w:sz w:val="32"/>
          <w:szCs w:val="32"/>
          <w:highlight w:val="none"/>
          <w:lang w:val="en-US" w:eastAsia="zh-CN" w:bidi="ar-SA"/>
        </w:rPr>
        <w:br w:type="page"/>
      </w:r>
    </w:p>
    <w:p w14:paraId="25DA79F4">
      <w:pPr>
        <w:pageBreakBefore w:val="0"/>
        <w:kinsoku/>
        <w:wordWrap w:val="0"/>
        <w:overflowPunct/>
        <w:bidi w:val="0"/>
        <w:spacing w:line="240" w:lineRule="auto"/>
        <w:ind w:firstLine="0" w:firstLineChars="0"/>
        <w:jc w:val="center"/>
        <w:outlineLvl w:val="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第三部分  采购需求及要求</w:t>
      </w:r>
      <w:bookmarkEnd w:id="41"/>
      <w:bookmarkEnd w:id="59"/>
      <w:bookmarkEnd w:id="60"/>
      <w:bookmarkEnd w:id="61"/>
    </w:p>
    <w:p w14:paraId="04620E65">
      <w:pPr>
        <w:pStyle w:val="14"/>
        <w:pageBreakBefore w:val="0"/>
        <w:kinsoku/>
        <w:wordWrap w:val="0"/>
        <w:overflowPunct/>
        <w:bidi w:val="0"/>
        <w:outlineLvl w:val="9"/>
        <w:rPr>
          <w:rFonts w:hint="eastAsia" w:ascii="仿宋" w:hAnsi="仿宋" w:eastAsia="仿宋" w:cs="仿宋"/>
          <w:b/>
          <w:bCs/>
          <w:color w:val="auto"/>
          <w:kern w:val="2"/>
          <w:sz w:val="24"/>
          <w:szCs w:val="24"/>
          <w:highlight w:val="none"/>
          <w:lang w:val="en-US" w:eastAsia="zh-CN" w:bidi="ar-SA"/>
        </w:rPr>
      </w:pPr>
      <w:bookmarkStart w:id="62" w:name="_Toc20190"/>
    </w:p>
    <w:bookmarkEnd w:id="62"/>
    <w:p w14:paraId="4977573D">
      <w:pPr>
        <w:keepNext w:val="0"/>
        <w:keepLines w:val="0"/>
        <w:pageBreakBefore w:val="0"/>
        <w:kinsoku/>
        <w:overflowPunct/>
        <w:topLinePunct w:val="0"/>
        <w:autoSpaceDE/>
        <w:autoSpaceDN/>
        <w:bidi w:val="0"/>
        <w:adjustRightInd/>
        <w:snapToGrid/>
        <w:spacing w:line="560" w:lineRule="exact"/>
        <w:ind w:firstLine="482" w:firstLineChars="200"/>
        <w:textAlignment w:val="auto"/>
        <w:outlineLvl w:val="1"/>
        <w:rPr>
          <w:rFonts w:hint="eastAsia" w:ascii="仿宋" w:hAnsi="仿宋" w:eastAsia="仿宋" w:cs="仿宋"/>
          <w:b/>
          <w:bCs/>
          <w:sz w:val="24"/>
          <w:szCs w:val="24"/>
          <w:highlight w:val="none"/>
          <w:lang w:val="en-US" w:eastAsia="zh-CN"/>
        </w:rPr>
      </w:pPr>
      <w:bookmarkStart w:id="63" w:name="_Toc21619"/>
      <w:bookmarkStart w:id="64" w:name="_Toc4733"/>
      <w:bookmarkStart w:id="65" w:name="_Toc18998"/>
      <w:bookmarkStart w:id="66" w:name="_Toc16497"/>
      <w:bookmarkStart w:id="67" w:name="_Toc23129"/>
      <w:bookmarkStart w:id="68" w:name="_Toc20920"/>
      <w:r>
        <w:rPr>
          <w:rFonts w:hint="eastAsia" w:ascii="仿宋" w:hAnsi="仿宋" w:eastAsia="仿宋" w:cs="仿宋"/>
          <w:b/>
          <w:bCs/>
          <w:sz w:val="24"/>
          <w:szCs w:val="24"/>
          <w:highlight w:val="none"/>
        </w:rPr>
        <w:t>一、采购</w:t>
      </w:r>
      <w:r>
        <w:rPr>
          <w:rFonts w:hint="eastAsia" w:ascii="仿宋" w:hAnsi="仿宋" w:eastAsia="仿宋" w:cs="仿宋"/>
          <w:b/>
          <w:bCs/>
          <w:sz w:val="24"/>
          <w:szCs w:val="24"/>
          <w:highlight w:val="none"/>
          <w:lang w:val="en-US" w:eastAsia="zh-CN"/>
        </w:rPr>
        <w:t>内容</w:t>
      </w:r>
    </w:p>
    <w:p w14:paraId="0685478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本次采购内容为需在光伏车棚的基础上增加风雨连廊及行人雨棚的设计，拟采购一家具有钢结构设计资质的公司出具出具该项目涉及的光伏车棚、连廊、行人雨棚的结构设计方案、配合原有设计单位出具设计图，并在设计图基础上做深化设计、配合我司出具整个项目的3D效果图。</w:t>
      </w:r>
    </w:p>
    <w:p w14:paraId="1F47DFE8">
      <w:pPr>
        <w:keepNext w:val="0"/>
        <w:keepLines w:val="0"/>
        <w:pageBreakBefore w:val="0"/>
        <w:widowControl w:val="0"/>
        <w:numPr>
          <w:ilvl w:val="255"/>
          <w:numId w:val="0"/>
        </w:numPr>
        <w:kinsoku/>
        <w:wordWrap w:val="0"/>
        <w:overflowPunct/>
        <w:topLinePunct w:val="0"/>
        <w:autoSpaceDE/>
        <w:autoSpaceDN/>
        <w:bidi w:val="0"/>
        <w:adjustRightInd/>
        <w:snapToGrid/>
        <w:spacing w:line="560" w:lineRule="exact"/>
        <w:ind w:firstLine="482" w:firstLineChars="200"/>
        <w:textAlignment w:val="auto"/>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成果</w:t>
      </w:r>
      <w:r>
        <w:rPr>
          <w:rFonts w:hint="eastAsia" w:ascii="仿宋" w:hAnsi="仿宋" w:eastAsia="仿宋" w:cs="仿宋"/>
          <w:b/>
          <w:bCs/>
          <w:sz w:val="24"/>
          <w:szCs w:val="24"/>
          <w:highlight w:val="none"/>
        </w:rPr>
        <w:t>要求</w:t>
      </w:r>
    </w:p>
    <w:p w14:paraId="2123D269">
      <w:pPr>
        <w:pStyle w:val="19"/>
        <w:keepNext w:val="0"/>
        <w:keepLines w:val="0"/>
        <w:pageBreakBefore w:val="0"/>
        <w:widowControl w:val="0"/>
        <w:kinsoku/>
        <w:overflowPunct/>
        <w:topLinePunct w:val="0"/>
        <w:autoSpaceDE/>
        <w:autoSpaceDN/>
        <w:bidi w:val="0"/>
        <w:spacing w:line="560" w:lineRule="exact"/>
        <w:ind w:firstLine="240" w:firstLineChars="100"/>
        <w:textAlignment w:val="auto"/>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（一）成果文件必须做到清晰、完整、表达准确，报告成果必须符合国家、地方的法律法规、标准和询价人有关要求；</w:t>
      </w:r>
    </w:p>
    <w:p w14:paraId="7EC0385F">
      <w:pPr>
        <w:pStyle w:val="19"/>
        <w:keepNext w:val="0"/>
        <w:keepLines w:val="0"/>
        <w:pageBreakBefore w:val="0"/>
        <w:widowControl w:val="0"/>
        <w:kinsoku/>
        <w:overflowPunct/>
        <w:topLinePunct w:val="0"/>
        <w:autoSpaceDE/>
        <w:autoSpaceDN/>
        <w:bidi w:val="0"/>
        <w:spacing w:line="560" w:lineRule="exact"/>
        <w:ind w:firstLine="240" w:firstLineChars="100"/>
        <w:textAlignment w:val="auto"/>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（二）询价人根据项目进度，随时对成交供应商提交的项目成果资料的真实性、工作的准确性进行检查。</w:t>
      </w:r>
    </w:p>
    <w:p w14:paraId="1C639499">
      <w:pPr>
        <w:pStyle w:val="19"/>
        <w:keepNext w:val="0"/>
        <w:keepLines w:val="0"/>
        <w:pageBreakBefore w:val="0"/>
        <w:widowControl w:val="0"/>
        <w:kinsoku/>
        <w:overflowPunct/>
        <w:topLinePunct w:val="0"/>
        <w:autoSpaceDE/>
        <w:autoSpaceDN/>
        <w:bidi w:val="0"/>
        <w:spacing w:line="560" w:lineRule="exact"/>
        <w:ind w:firstLine="240" w:firstLineChars="100"/>
        <w:textAlignment w:val="auto"/>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（三）成果文件数量要求：盖章纸质版设计方案、图纸一式六份和相对应的电子文本一份(pdf版)。</w:t>
      </w:r>
    </w:p>
    <w:p w14:paraId="2DA423B4">
      <w:pPr>
        <w:pStyle w:val="19"/>
        <w:keepNext w:val="0"/>
        <w:keepLines w:val="0"/>
        <w:pageBreakBefore w:val="0"/>
        <w:widowControl w:val="0"/>
        <w:kinsoku/>
        <w:overflowPunct/>
        <w:topLinePunct w:val="0"/>
        <w:autoSpaceDE/>
        <w:autoSpaceDN/>
        <w:bidi w:val="0"/>
        <w:spacing w:line="560" w:lineRule="exact"/>
        <w:ind w:firstLine="240" w:firstLineChars="100"/>
        <w:textAlignment w:val="auto"/>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四）成交供应商所提供的编制成果所有权归询价人所有。如若发生侵权事件，其侵权责任与询价人无关，由成交供应商承担全部责任。侵权造成的所有相关费用，均由投成交供应商支付，保证不伤害询价人的利益。</w:t>
      </w:r>
    </w:p>
    <w:p w14:paraId="0B2BB3E3">
      <w:pPr>
        <w:pStyle w:val="19"/>
        <w:keepNext w:val="0"/>
        <w:keepLines w:val="0"/>
        <w:pageBreakBefore w:val="0"/>
        <w:widowControl w:val="0"/>
        <w:kinsoku/>
        <w:overflowPunct/>
        <w:topLinePunct w:val="0"/>
        <w:autoSpaceDE/>
        <w:autoSpaceDN/>
        <w:bidi w:val="0"/>
        <w:spacing w:line="560" w:lineRule="exact"/>
        <w:ind w:firstLine="240" w:firstLineChars="100"/>
        <w:textAlignment w:val="auto"/>
        <w:rPr>
          <w:rFonts w:hint="eastAsia" w:ascii="仿宋" w:hAnsi="仿宋" w:eastAsia="仿宋" w:cs="仿宋"/>
          <w:b/>
          <w:bCs/>
          <w:color w:val="auto"/>
          <w:sz w:val="32"/>
          <w:szCs w:val="32"/>
          <w:highlight w:val="none"/>
        </w:rPr>
      </w:pPr>
      <w:r>
        <w:rPr>
          <w:rFonts w:hint="eastAsia" w:ascii="仿宋" w:hAnsi="仿宋" w:eastAsia="仿宋" w:cs="仿宋"/>
          <w:color w:val="000000"/>
          <w:kern w:val="24"/>
          <w:sz w:val="24"/>
          <w:szCs w:val="24"/>
          <w:highlight w:val="none"/>
          <w:lang w:val="en-US" w:eastAsia="zh-CN" w:bidi="ar-SA"/>
        </w:rPr>
        <w:t>（五）成交供应商须建立严格的保密制度，并加强对工作人员的保密管理及保密知识教育。成交供应商所提供的编制成果未经询价人同意，不能擅自提供给第三方。</w:t>
      </w:r>
    </w:p>
    <w:p w14:paraId="179D570F">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三、方案要求</w:t>
      </w:r>
    </w:p>
    <w:p w14:paraId="59395E40">
      <w:pPr>
        <w:pStyle w:val="58"/>
        <w:tabs>
          <w:tab w:val="left" w:pos="-57"/>
          <w:tab w:val="left" w:pos="227"/>
        </w:tabs>
        <w:spacing w:line="360" w:lineRule="auto"/>
        <w:ind w:left="0" w:firstLine="480" w:firstLineChars="200"/>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（一）投入本项目设备完善，设备技术先进，配置合理。</w:t>
      </w:r>
    </w:p>
    <w:p w14:paraId="44686733">
      <w:pPr>
        <w:pStyle w:val="58"/>
        <w:tabs>
          <w:tab w:val="left" w:pos="-57"/>
          <w:tab w:val="left" w:pos="227"/>
        </w:tabs>
        <w:spacing w:line="360" w:lineRule="auto"/>
        <w:ind w:left="0" w:firstLine="480" w:firstLineChars="200"/>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（二）进度安排满足询价人要求，进度计划详细、合理，关键线路清晰，保障措施可靠。</w:t>
      </w:r>
    </w:p>
    <w:p w14:paraId="38A2BBB5">
      <w:pPr>
        <w:pStyle w:val="58"/>
        <w:tabs>
          <w:tab w:val="left" w:pos="-57"/>
          <w:tab w:val="left" w:pos="227"/>
        </w:tabs>
        <w:spacing w:line="360" w:lineRule="auto"/>
        <w:ind w:left="0" w:firstLine="480" w:firstLineChars="200"/>
        <w:rPr>
          <w:rFonts w:hint="default"/>
          <w:lang w:val="en-US" w:eastAsia="zh-CN"/>
        </w:rPr>
      </w:pPr>
      <w:r>
        <w:rPr>
          <w:rFonts w:hint="eastAsia" w:ascii="仿宋" w:hAnsi="仿宋" w:eastAsia="仿宋" w:cs="仿宋"/>
          <w:color w:val="000000"/>
          <w:kern w:val="24"/>
          <w:sz w:val="24"/>
          <w:szCs w:val="24"/>
          <w:highlight w:val="none"/>
          <w:lang w:val="en-US" w:eastAsia="zh-CN" w:bidi="ar-SA"/>
        </w:rPr>
        <w:t>（三）技术服务能积极响应要求，措施明确可靠。</w:t>
      </w:r>
    </w:p>
    <w:p w14:paraId="7B2BCCD1">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eastAsia="zh-CN"/>
        </w:rPr>
        <w:t>、商务需求</w:t>
      </w:r>
    </w:p>
    <w:p w14:paraId="421D5D53">
      <w:pPr>
        <w:spacing w:line="360" w:lineRule="auto"/>
        <w:ind w:firstLine="420"/>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（一）本合同采用固定总价合同。应价人须结合现场充分考虑因不利条件引起的费用增加的风险，费用须综合考虑在投标报价内，成交后不予调整。</w:t>
      </w:r>
    </w:p>
    <w:p w14:paraId="30B92D11">
      <w:pPr>
        <w:spacing w:line="360" w:lineRule="auto"/>
        <w:ind w:firstLine="420"/>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color w:val="000000"/>
          <w:kern w:val="24"/>
          <w:sz w:val="24"/>
          <w:szCs w:val="24"/>
          <w:highlight w:val="none"/>
          <w:lang w:val="en-US" w:eastAsia="zh-CN" w:bidi="ar-SA"/>
        </w:rPr>
        <w:t>（二）付款方式</w:t>
      </w:r>
    </w:p>
    <w:p w14:paraId="01450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1.设计成果经甲方确认后支付对应费用的80%；</w:t>
      </w:r>
    </w:p>
    <w:p w14:paraId="2AFD4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施工单位进场施工后十个工作日内支付单个项目设计费总价的20%。</w:t>
      </w:r>
    </w:p>
    <w:p w14:paraId="51DB93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ascii="仿宋" w:hAnsi="仿宋" w:eastAsia="仿宋" w:cs="仿宋"/>
          <w:color w:val="000000"/>
          <w:kern w:val="24"/>
          <w:sz w:val="24"/>
          <w:szCs w:val="24"/>
          <w:highlight w:val="none"/>
          <w:lang w:val="en-US" w:eastAsia="zh-CN" w:bidi="ar-SA"/>
        </w:rPr>
        <w:t>3.甲方在付款前，乙方应提供正规增值税专票。</w:t>
      </w:r>
    </w:p>
    <w:p w14:paraId="545814B8">
      <w:pPr>
        <w:pStyle w:val="5"/>
        <w:tabs>
          <w:tab w:val="left" w:pos="1135"/>
        </w:tabs>
        <w:spacing w:before="0" w:after="0" w:line="360" w:lineRule="auto"/>
        <w:ind w:firstLine="482" w:firstLineChars="200"/>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五、服务期</w:t>
      </w:r>
    </w:p>
    <w:p w14:paraId="79FCA35F">
      <w:pPr>
        <w:ind w:firstLine="480"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000000"/>
          <w:kern w:val="24"/>
          <w:sz w:val="24"/>
          <w:szCs w:val="24"/>
          <w:highlight w:val="none"/>
          <w:lang w:val="en-US" w:eastAsia="zh-CN" w:bidi="ar-SA"/>
        </w:rPr>
        <w:t>合同签订后一周内提供完成经询价人认可的设计方案及3D效果图。</w:t>
      </w:r>
      <w:r>
        <w:rPr>
          <w:rFonts w:hint="eastAsia" w:ascii="仿宋" w:hAnsi="仿宋" w:eastAsia="仿宋" w:cs="仿宋"/>
          <w:b/>
          <w:bCs/>
          <w:color w:val="auto"/>
          <w:sz w:val="32"/>
          <w:szCs w:val="32"/>
          <w:highlight w:val="none"/>
          <w:lang w:val="en-US" w:eastAsia="zh-CN"/>
        </w:rPr>
        <w:br w:type="page"/>
      </w:r>
    </w:p>
    <w:p w14:paraId="270DD541">
      <w:pPr>
        <w:pageBreakBefore w:val="0"/>
        <w:kinsoku/>
        <w:wordWrap w:val="0"/>
        <w:overflowPunct/>
        <w:bidi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第四部分  </w:t>
      </w:r>
      <w:r>
        <w:rPr>
          <w:rFonts w:hint="eastAsia" w:ascii="仿宋" w:hAnsi="仿宋" w:eastAsia="仿宋" w:cs="仿宋"/>
          <w:b/>
          <w:bCs/>
          <w:color w:val="auto"/>
          <w:sz w:val="32"/>
          <w:szCs w:val="32"/>
          <w:highlight w:val="none"/>
          <w:lang w:eastAsia="zh-CN"/>
        </w:rPr>
        <w:t>应价文件</w:t>
      </w:r>
      <w:r>
        <w:rPr>
          <w:rFonts w:hint="eastAsia" w:ascii="仿宋" w:hAnsi="仿宋" w:eastAsia="仿宋" w:cs="仿宋"/>
          <w:b/>
          <w:bCs/>
          <w:color w:val="auto"/>
          <w:sz w:val="32"/>
          <w:szCs w:val="32"/>
          <w:highlight w:val="none"/>
        </w:rPr>
        <w:t>格式</w:t>
      </w:r>
      <w:bookmarkEnd w:id="63"/>
      <w:bookmarkEnd w:id="64"/>
      <w:bookmarkEnd w:id="65"/>
      <w:bookmarkEnd w:id="66"/>
      <w:bookmarkEnd w:id="67"/>
      <w:bookmarkEnd w:id="68"/>
    </w:p>
    <w:p w14:paraId="0ACFE617">
      <w:pPr>
        <w:pageBreakBefore w:val="0"/>
        <w:kinsoku/>
        <w:wordWrap w:val="0"/>
        <w:overflowPunct/>
        <w:bidi w:val="0"/>
        <w:adjustRightInd w:val="0"/>
        <w:snapToGrid w:val="0"/>
        <w:spacing w:line="360" w:lineRule="auto"/>
        <w:outlineLvl w:val="9"/>
        <w:rPr>
          <w:rFonts w:hint="eastAsia" w:ascii="仿宋" w:hAnsi="仿宋" w:eastAsia="仿宋" w:cs="仿宋"/>
          <w:color w:val="auto"/>
          <w:sz w:val="24"/>
          <w:szCs w:val="24"/>
          <w:highlight w:val="none"/>
          <w:u w:val="none"/>
          <w:lang w:val="en-US" w:eastAsia="zh-CN"/>
        </w:rPr>
      </w:pPr>
      <w:bookmarkStart w:id="69" w:name="_Toc14491"/>
    </w:p>
    <w:p w14:paraId="3151D6EC">
      <w:pPr>
        <w:pageBreakBefore w:val="0"/>
        <w:kinsoku/>
        <w:wordWrap w:val="0"/>
        <w:overflowPunct/>
        <w:bidi w:val="0"/>
        <w:adjustRightInd w:val="0"/>
        <w:snapToGrid w:val="0"/>
        <w:spacing w:line="360" w:lineRule="auto"/>
        <w:outlineLvl w:val="1"/>
        <w:rPr>
          <w:rFonts w:hint="eastAsia" w:ascii="仿宋" w:hAnsi="仿宋" w:eastAsia="仿宋" w:cs="仿宋"/>
          <w:color w:val="auto"/>
          <w:sz w:val="24"/>
          <w:szCs w:val="24"/>
          <w:highlight w:val="none"/>
          <w:u w:val="none"/>
          <w:lang w:val="en-US" w:eastAsia="zh-CN"/>
        </w:rPr>
      </w:pPr>
      <w:bookmarkStart w:id="70" w:name="_Toc28864"/>
      <w:r>
        <w:rPr>
          <w:rFonts w:hint="eastAsia" w:ascii="仿宋" w:hAnsi="仿宋" w:eastAsia="仿宋" w:cs="仿宋"/>
          <w:color w:val="auto"/>
          <w:sz w:val="24"/>
          <w:szCs w:val="24"/>
          <w:highlight w:val="none"/>
          <w:u w:val="none"/>
          <w:lang w:val="en-US" w:eastAsia="zh-CN"/>
        </w:rPr>
        <w:t>附1-封面</w:t>
      </w:r>
      <w:bookmarkEnd w:id="69"/>
      <w:bookmarkEnd w:id="70"/>
    </w:p>
    <w:p w14:paraId="1DBF8B3E">
      <w:pPr>
        <w:pageBreakBefore w:val="0"/>
        <w:kinsoku/>
        <w:wordWrap w:val="0"/>
        <w:overflowPunct/>
        <w:autoSpaceDE w:val="0"/>
        <w:autoSpaceDN w:val="0"/>
        <w:bidi w:val="0"/>
        <w:adjustRightInd w:val="0"/>
        <w:snapToGrid w:val="0"/>
        <w:spacing w:line="360" w:lineRule="auto"/>
        <w:jc w:val="center"/>
        <w:rPr>
          <w:rFonts w:hint="eastAsia" w:ascii="仿宋" w:hAnsi="仿宋" w:eastAsia="仿宋" w:cs="仿宋"/>
          <w:color w:val="auto"/>
          <w:kern w:val="0"/>
          <w:sz w:val="24"/>
          <w:szCs w:val="24"/>
          <w:highlight w:val="none"/>
          <w:u w:val="single"/>
        </w:rPr>
      </w:pPr>
    </w:p>
    <w:p w14:paraId="39D080AC">
      <w:pPr>
        <w:pageBreakBefore w:val="0"/>
        <w:kinsoku/>
        <w:wordWrap w:val="0"/>
        <w:overflowPunct/>
        <w:bidi w:val="0"/>
        <w:adjustRightInd w:val="0"/>
        <w:snapToGrid w:val="0"/>
        <w:spacing w:line="360" w:lineRule="auto"/>
        <w:ind w:firstLine="0" w:firstLineChars="0"/>
        <w:jc w:val="center"/>
        <w:rPr>
          <w:rFonts w:hint="eastAsia" w:ascii="仿宋" w:hAnsi="仿宋" w:eastAsia="仿宋" w:cs="仿宋"/>
          <w:b/>
          <w:color w:val="auto"/>
          <w:spacing w:val="0"/>
          <w:kern w:val="0"/>
          <w:sz w:val="32"/>
          <w:szCs w:val="32"/>
          <w:highlight w:val="none"/>
          <w:u w:val="none"/>
          <w:lang w:eastAsia="zh-CN"/>
        </w:rPr>
      </w:pPr>
      <w:r>
        <w:rPr>
          <w:rFonts w:hint="eastAsia" w:ascii="仿宋" w:hAnsi="仿宋" w:eastAsia="仿宋" w:cs="仿宋"/>
          <w:b/>
          <w:color w:val="auto"/>
          <w:spacing w:val="0"/>
          <w:kern w:val="0"/>
          <w:sz w:val="32"/>
          <w:szCs w:val="32"/>
          <w:highlight w:val="none"/>
          <w:u w:val="none"/>
          <w:lang w:eastAsia="zh-CN"/>
        </w:rPr>
        <w:t>杭州市新能源投资发展有限公司</w:t>
      </w:r>
    </w:p>
    <w:p w14:paraId="1A0F15AA">
      <w:pPr>
        <w:pageBreakBefore w:val="0"/>
        <w:kinsoku/>
        <w:wordWrap w:val="0"/>
        <w:overflowPunct/>
        <w:bidi w:val="0"/>
        <w:adjustRightInd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pacing w:val="0"/>
          <w:kern w:val="0"/>
          <w:sz w:val="32"/>
          <w:szCs w:val="32"/>
          <w:highlight w:val="none"/>
          <w:u w:val="none"/>
          <w:lang w:val="en-US" w:eastAsia="zh-CN"/>
        </w:rPr>
        <w:t>桐庐高速服务区光储充项目增项设计（第二次）</w:t>
      </w:r>
    </w:p>
    <w:p w14:paraId="1D4656FA">
      <w:pPr>
        <w:pageBreakBefore w:val="0"/>
        <w:kinsoku/>
        <w:wordWrap w:val="0"/>
        <w:overflowPunct/>
        <w:bidi w:val="0"/>
        <w:adjustRightInd w:val="0"/>
        <w:snapToGrid w:val="0"/>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t>
      </w:r>
    </w:p>
    <w:p w14:paraId="33351F4F">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p>
    <w:p w14:paraId="2D7D8168">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5FA909E1">
      <w:pPr>
        <w:pageBreakBefore w:val="0"/>
        <w:kinsoku/>
        <w:wordWrap w:val="0"/>
        <w:overflowPunct/>
        <w:bidi w:val="0"/>
        <w:adjustRightInd w:val="0"/>
        <w:snapToGrid w:val="0"/>
        <w:spacing w:line="360" w:lineRule="auto"/>
        <w:rPr>
          <w:rFonts w:hint="eastAsia" w:ascii="仿宋" w:hAnsi="仿宋" w:eastAsia="仿宋" w:cs="仿宋"/>
          <w:color w:val="auto"/>
          <w:sz w:val="24"/>
          <w:szCs w:val="24"/>
          <w:highlight w:val="none"/>
        </w:rPr>
      </w:pPr>
    </w:p>
    <w:p w14:paraId="4EA18051">
      <w:pPr>
        <w:pageBreakBefore w:val="0"/>
        <w:kinsoku/>
        <w:wordWrap w:val="0"/>
        <w:overflowPunct/>
        <w:bidi w:val="0"/>
        <w:adjustRightInd w:val="0"/>
        <w:snapToGrid w:val="0"/>
        <w:spacing w:line="360" w:lineRule="auto"/>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 xml:space="preserve"> 应 </w:t>
      </w:r>
      <w:r>
        <w:rPr>
          <w:rFonts w:hint="eastAsia" w:ascii="仿宋" w:hAnsi="仿宋" w:eastAsia="仿宋" w:cs="仿宋"/>
          <w:b/>
          <w:bCs w:val="0"/>
          <w:color w:val="auto"/>
          <w:sz w:val="44"/>
          <w:szCs w:val="44"/>
          <w:highlight w:val="none"/>
          <w:lang w:val="en-US" w:eastAsia="zh-CN"/>
        </w:rPr>
        <w:t xml:space="preserve">价 </w:t>
      </w:r>
      <w:r>
        <w:rPr>
          <w:rFonts w:hint="eastAsia" w:ascii="仿宋" w:hAnsi="仿宋" w:eastAsia="仿宋" w:cs="仿宋"/>
          <w:b/>
          <w:bCs w:val="0"/>
          <w:color w:val="auto"/>
          <w:sz w:val="44"/>
          <w:szCs w:val="44"/>
          <w:highlight w:val="none"/>
        </w:rPr>
        <w:t>文 件</w:t>
      </w:r>
    </w:p>
    <w:p w14:paraId="35524ECD">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ED0ABAC">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p>
    <w:p w14:paraId="17D8736C">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p>
    <w:p w14:paraId="5DDF4C4D">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p>
    <w:p w14:paraId="794EB7E8">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p>
    <w:p w14:paraId="137A72AC">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p>
    <w:p w14:paraId="33CBA2DB">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3EE6D572">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1FCFBFDA">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0FF95A9F">
      <w:pPr>
        <w:pageBreakBefore w:val="0"/>
        <w:kinsoku/>
        <w:wordWrap w:val="0"/>
        <w:overflowPunct/>
        <w:bidi w:val="0"/>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lang w:val="en-US" w:eastAsia="zh-CN"/>
        </w:rPr>
        <w:t>应价人</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（盖单位公章）</w:t>
      </w:r>
    </w:p>
    <w:p w14:paraId="2253AF00">
      <w:pPr>
        <w:pageBreakBefore w:val="0"/>
        <w:kinsoku/>
        <w:wordWrap w:val="0"/>
        <w:overflowPunct/>
        <w:bidi w:val="0"/>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w:t>
      </w:r>
      <w:bookmarkStart w:id="71" w:name="_Hlk73276977"/>
      <w:r>
        <w:rPr>
          <w:rFonts w:hint="eastAsia" w:ascii="仿宋" w:hAnsi="仿宋" w:eastAsia="仿宋" w:cs="仿宋"/>
          <w:snapToGrid w:val="0"/>
          <w:color w:val="auto"/>
          <w:kern w:val="0"/>
          <w:sz w:val="24"/>
          <w:szCs w:val="24"/>
          <w:highlight w:val="none"/>
        </w:rPr>
        <w:t>或其委托代理人</w:t>
      </w:r>
      <w:bookmarkEnd w:id="71"/>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u w:val="single"/>
        </w:rPr>
        <w:t>（签字或盖</w:t>
      </w:r>
      <w:r>
        <w:rPr>
          <w:rFonts w:hint="eastAsia" w:ascii="仿宋" w:hAnsi="仿宋" w:eastAsia="仿宋" w:cs="仿宋"/>
          <w:snapToGrid w:val="0"/>
          <w:color w:val="auto"/>
          <w:kern w:val="0"/>
          <w:sz w:val="24"/>
          <w:szCs w:val="24"/>
          <w:highlight w:val="none"/>
          <w:u w:val="single"/>
          <w:lang w:val="en-US" w:eastAsia="zh-CN"/>
        </w:rPr>
        <w:t>印</w:t>
      </w:r>
      <w:r>
        <w:rPr>
          <w:rFonts w:hint="eastAsia" w:ascii="仿宋" w:hAnsi="仿宋" w:eastAsia="仿宋" w:cs="仿宋"/>
          <w:snapToGrid w:val="0"/>
          <w:color w:val="auto"/>
          <w:kern w:val="0"/>
          <w:sz w:val="24"/>
          <w:szCs w:val="24"/>
          <w:highlight w:val="none"/>
          <w:u w:val="single"/>
        </w:rPr>
        <w:t>章）</w:t>
      </w:r>
    </w:p>
    <w:p w14:paraId="12A3DCB3">
      <w:pPr>
        <w:pageBreakBefore w:val="0"/>
        <w:kinsoku/>
        <w:wordWrap w:val="0"/>
        <w:overflowPunct/>
        <w:bidi w:val="0"/>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  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日</w:t>
      </w:r>
    </w:p>
    <w:p w14:paraId="449F11AB">
      <w:pPr>
        <w:pageBreakBefore w:val="0"/>
        <w:kinsoku/>
        <w:wordWrap w:val="0"/>
        <w:overflowPunct/>
        <w:bidi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p>
    <w:p w14:paraId="0C9F8DBE">
      <w:pPr>
        <w:pageBreakBefore w:val="0"/>
        <w:kinsoku/>
        <w:wordWrap w:val="0"/>
        <w:overflowPunct/>
        <w:bidi w:val="0"/>
        <w:adjustRightInd w:val="0"/>
        <w:snapToGrid w:val="0"/>
        <w:spacing w:line="360" w:lineRule="auto"/>
        <w:jc w:val="left"/>
        <w:outlineLvl w:val="1"/>
        <w:rPr>
          <w:rFonts w:hint="eastAsia" w:ascii="仿宋" w:hAnsi="仿宋" w:eastAsia="仿宋" w:cs="仿宋"/>
          <w:b w:val="0"/>
          <w:color w:val="auto"/>
          <w:sz w:val="24"/>
          <w:szCs w:val="24"/>
          <w:highlight w:val="none"/>
          <w:u w:val="none"/>
          <w:lang w:val="en-US" w:eastAsia="zh-CN"/>
        </w:rPr>
      </w:pPr>
      <w:bookmarkStart w:id="72" w:name="_Toc21804"/>
      <w:bookmarkStart w:id="73" w:name="_Toc19712"/>
      <w:r>
        <w:rPr>
          <w:rFonts w:hint="eastAsia" w:ascii="仿宋" w:hAnsi="仿宋" w:eastAsia="仿宋" w:cs="仿宋"/>
          <w:b w:val="0"/>
          <w:color w:val="auto"/>
          <w:sz w:val="24"/>
          <w:szCs w:val="24"/>
          <w:highlight w:val="none"/>
          <w:u w:val="none"/>
          <w:lang w:val="en-US" w:eastAsia="zh-CN"/>
        </w:rPr>
        <w:t>附2-报价函</w:t>
      </w:r>
      <w:bookmarkEnd w:id="72"/>
      <w:bookmarkEnd w:id="73"/>
      <w:r>
        <w:rPr>
          <w:rFonts w:hint="eastAsia" w:ascii="仿宋" w:hAnsi="仿宋" w:eastAsia="仿宋" w:cs="仿宋"/>
          <w:b w:val="0"/>
          <w:color w:val="auto"/>
          <w:sz w:val="24"/>
          <w:szCs w:val="24"/>
          <w:highlight w:val="none"/>
          <w:u w:val="none"/>
          <w:lang w:val="en-US" w:eastAsia="zh-CN"/>
        </w:rPr>
        <w:t>及报价明细清单</w:t>
      </w:r>
    </w:p>
    <w:p w14:paraId="54B28014">
      <w:pPr>
        <w:pageBreakBefore w:val="0"/>
        <w:kinsoku/>
        <w:wordWrap w:val="0"/>
        <w:overflowPunct/>
        <w:bidi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 价 函</w:t>
      </w:r>
    </w:p>
    <w:p w14:paraId="2082C025">
      <w:pPr>
        <w:pageBreakBefore w:val="0"/>
        <w:kinsoku/>
        <w:wordWrap w:val="0"/>
        <w:overflowPunct/>
        <w:bidi w:val="0"/>
        <w:spacing w:line="360" w:lineRule="auto"/>
        <w:rPr>
          <w:rFonts w:hint="eastAsia" w:ascii="仿宋" w:hAnsi="仿宋" w:eastAsia="仿宋" w:cs="仿宋"/>
          <w:color w:val="auto"/>
          <w:sz w:val="24"/>
          <w:szCs w:val="24"/>
          <w:highlight w:val="none"/>
        </w:rPr>
      </w:pPr>
    </w:p>
    <w:p w14:paraId="0CCBC8A0">
      <w:pPr>
        <w:pageBreakBefore w:val="0"/>
        <w:kinsoku/>
        <w:wordWrap w:val="0"/>
        <w:overflowPunct/>
        <w:bidi w:val="0"/>
        <w:spacing w:line="360" w:lineRule="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eastAsia="zh-CN"/>
        </w:rPr>
        <w:t>杭州市新能源投资发展有限公司</w:t>
      </w:r>
      <w:r>
        <w:rPr>
          <w:rFonts w:hint="eastAsia" w:ascii="仿宋" w:hAnsi="仿宋" w:eastAsia="仿宋" w:cs="仿宋"/>
          <w:color w:val="auto"/>
          <w:sz w:val="24"/>
          <w:szCs w:val="24"/>
          <w:highlight w:val="none"/>
          <w:u w:val="none"/>
        </w:rPr>
        <w:t>：</w:t>
      </w:r>
    </w:p>
    <w:p w14:paraId="12BC0DED">
      <w:pPr>
        <w:keepNext w:val="0"/>
        <w:keepLines w:val="0"/>
        <w:pageBreakBefore w:val="0"/>
        <w:kinsoku/>
        <w:wordWrap w:val="0"/>
        <w:overflowPunct/>
        <w:topLinePunct w:val="0"/>
        <w:bidi w:val="0"/>
        <w:spacing w:line="360" w:lineRule="auto"/>
        <w:ind w:right="105"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kern w:val="2"/>
          <w:sz w:val="24"/>
          <w:szCs w:val="24"/>
          <w:highlight w:val="none"/>
          <w:lang w:val="en-US" w:eastAsia="zh-CN" w:bidi="ar-SA"/>
        </w:rPr>
        <w:t>桐庐高速服务区光储充项目增项设计</w:t>
      </w:r>
      <w:r>
        <w:rPr>
          <w:rFonts w:hint="eastAsia" w:ascii="仿宋" w:hAnsi="仿宋" w:eastAsia="仿宋" w:cs="仿宋"/>
          <w:kern w:val="2"/>
          <w:sz w:val="24"/>
          <w:szCs w:val="24"/>
          <w:highlight w:val="none"/>
          <w:lang w:val="en-US" w:eastAsia="zh-CN" w:bidi="ar-SA"/>
        </w:rPr>
        <w:t>（第二次）</w:t>
      </w:r>
      <w:r>
        <w:rPr>
          <w:rFonts w:hint="eastAsia" w:ascii="仿宋" w:hAnsi="仿宋" w:eastAsia="仿宋" w:cs="仿宋"/>
          <w:color w:val="auto"/>
          <w:sz w:val="24"/>
          <w:szCs w:val="24"/>
          <w:highlight w:val="none"/>
          <w:u w:val="none"/>
        </w:rPr>
        <w:t>报价如下：</w:t>
      </w:r>
    </w:p>
    <w:tbl>
      <w:tblPr>
        <w:tblStyle w:val="28"/>
        <w:tblW w:w="9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128"/>
        <w:gridCol w:w="1678"/>
        <w:gridCol w:w="1400"/>
      </w:tblGrid>
      <w:tr w14:paraId="68FEC7DF">
        <w:tblPrEx>
          <w:tblLayout w:type="fixed"/>
        </w:tblPrEx>
        <w:trPr>
          <w:trHeight w:val="931" w:hRule="atLeast"/>
          <w:jc w:val="center"/>
        </w:trPr>
        <w:tc>
          <w:tcPr>
            <w:tcW w:w="987" w:type="dxa"/>
            <w:vAlign w:val="center"/>
          </w:tcPr>
          <w:p w14:paraId="3AC4196E">
            <w:pPr>
              <w:spacing w:line="360" w:lineRule="auto"/>
              <w:ind w:firstLine="0"/>
              <w:jc w:val="center"/>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lang w:eastAsia="zh-CN"/>
              </w:rPr>
              <w:t>序号</w:t>
            </w:r>
          </w:p>
        </w:tc>
        <w:tc>
          <w:tcPr>
            <w:tcW w:w="5128" w:type="dxa"/>
            <w:vAlign w:val="center"/>
          </w:tcPr>
          <w:p w14:paraId="61A08D2C">
            <w:pPr>
              <w:spacing w:line="360" w:lineRule="auto"/>
              <w:ind w:firstLine="480"/>
              <w:jc w:val="cente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内容</w:t>
            </w:r>
          </w:p>
        </w:tc>
        <w:tc>
          <w:tcPr>
            <w:tcW w:w="1678" w:type="dxa"/>
            <w:vAlign w:val="center"/>
          </w:tcPr>
          <w:p w14:paraId="538B55C4">
            <w:pPr>
              <w:spacing w:line="360" w:lineRule="auto"/>
              <w:jc w:val="center"/>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报价</w:t>
            </w:r>
          </w:p>
        </w:tc>
        <w:tc>
          <w:tcPr>
            <w:tcW w:w="1400" w:type="dxa"/>
            <w:vAlign w:val="center"/>
          </w:tcPr>
          <w:p w14:paraId="1B69D219">
            <w:pPr>
              <w:spacing w:line="360" w:lineRule="auto"/>
              <w:jc w:val="center"/>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备注</w:t>
            </w:r>
          </w:p>
        </w:tc>
      </w:tr>
      <w:tr w14:paraId="0D14435A">
        <w:tblPrEx>
          <w:tblLayout w:type="fixed"/>
        </w:tblPrEx>
        <w:trPr>
          <w:trHeight w:val="1095" w:hRule="atLeast"/>
          <w:jc w:val="center"/>
        </w:trPr>
        <w:tc>
          <w:tcPr>
            <w:tcW w:w="987" w:type="dxa"/>
            <w:vAlign w:val="center"/>
          </w:tcPr>
          <w:p w14:paraId="4E243326">
            <w:pPr>
              <w:widowControl/>
              <w:spacing w:line="360" w:lineRule="auto"/>
              <w:jc w:val="center"/>
              <w:textAlignment w:val="center"/>
              <w:rPr>
                <w:rStyle w:val="27"/>
                <w:rFonts w:hint="eastAsia" w:ascii="仿宋" w:hAnsi="仿宋" w:eastAsia="仿宋" w:cs="仿宋"/>
                <w:color w:val="auto"/>
                <w:sz w:val="24"/>
                <w:szCs w:val="24"/>
                <w:highlight w:val="none"/>
                <w:u w:val="none"/>
                <w:lang w:eastAsia="zh-CN"/>
              </w:rPr>
            </w:pPr>
            <w:r>
              <w:rPr>
                <w:rStyle w:val="27"/>
                <w:rFonts w:hint="eastAsia" w:ascii="仿宋" w:hAnsi="仿宋" w:eastAsia="仿宋" w:cs="仿宋"/>
                <w:color w:val="auto"/>
                <w:sz w:val="24"/>
                <w:szCs w:val="24"/>
                <w:highlight w:val="none"/>
                <w:u w:val="none"/>
                <w:lang w:eastAsia="zh-CN"/>
              </w:rPr>
              <w:t>一</w:t>
            </w:r>
          </w:p>
        </w:tc>
        <w:tc>
          <w:tcPr>
            <w:tcW w:w="5128" w:type="dxa"/>
            <w:vAlign w:val="center"/>
          </w:tcPr>
          <w:p w14:paraId="4D418D43">
            <w:pPr>
              <w:widowControl/>
              <w:spacing w:line="360" w:lineRule="auto"/>
              <w:jc w:val="center"/>
              <w:textAlignment w:val="center"/>
              <w:rPr>
                <w:rStyle w:val="27"/>
                <w:rFonts w:hint="eastAsia" w:ascii="仿宋" w:hAnsi="仿宋" w:eastAsia="仿宋" w:cs="仿宋"/>
                <w:color w:val="auto"/>
                <w:sz w:val="24"/>
                <w:szCs w:val="24"/>
                <w:highlight w:val="none"/>
                <w:u w:val="none"/>
                <w:lang w:val="en-US" w:eastAsia="zh-CN"/>
              </w:rPr>
            </w:pPr>
            <w:r>
              <w:rPr>
                <w:rFonts w:hint="eastAsia" w:ascii="仿宋" w:hAnsi="仿宋" w:eastAsia="仿宋" w:cs="仿宋"/>
                <w:kern w:val="2"/>
                <w:sz w:val="24"/>
                <w:szCs w:val="24"/>
                <w:highlight w:val="none"/>
                <w:lang w:val="en-US" w:eastAsia="zh-CN" w:bidi="ar-SA"/>
              </w:rPr>
              <w:t>桐庐高速服务区光储充项目增项设计（第二次）</w:t>
            </w:r>
          </w:p>
        </w:tc>
        <w:tc>
          <w:tcPr>
            <w:tcW w:w="1678" w:type="dxa"/>
            <w:vAlign w:val="center"/>
          </w:tcPr>
          <w:p w14:paraId="5B46CADF">
            <w:pPr>
              <w:widowControl/>
              <w:spacing w:line="360" w:lineRule="auto"/>
              <w:jc w:val="center"/>
              <w:textAlignment w:val="center"/>
              <w:rPr>
                <w:rStyle w:val="27"/>
                <w:rFonts w:hint="eastAsia" w:ascii="仿宋" w:hAnsi="仿宋" w:eastAsia="仿宋" w:cs="仿宋"/>
                <w:color w:val="auto"/>
                <w:sz w:val="24"/>
                <w:szCs w:val="24"/>
                <w:highlight w:val="none"/>
                <w:u w:val="none"/>
                <w:lang w:val="en-US" w:eastAsia="zh-CN"/>
              </w:rPr>
            </w:pPr>
            <w:r>
              <w:rPr>
                <w:rStyle w:val="27"/>
                <w:rFonts w:hint="eastAsia" w:ascii="仿宋" w:hAnsi="仿宋" w:eastAsia="仿宋" w:cs="仿宋"/>
                <w:color w:val="auto"/>
                <w:sz w:val="24"/>
                <w:szCs w:val="24"/>
                <w:highlight w:val="none"/>
                <w:u w:val="none"/>
                <w:lang w:val="en-US" w:eastAsia="zh-CN"/>
              </w:rPr>
              <w:t>万元</w:t>
            </w:r>
          </w:p>
        </w:tc>
        <w:tc>
          <w:tcPr>
            <w:tcW w:w="1400" w:type="dxa"/>
            <w:vAlign w:val="center"/>
          </w:tcPr>
          <w:p w14:paraId="1FEE1AA0">
            <w:pPr>
              <w:widowControl/>
              <w:spacing w:line="360" w:lineRule="auto"/>
              <w:jc w:val="center"/>
              <w:textAlignment w:val="center"/>
              <w:rPr>
                <w:rStyle w:val="27"/>
                <w:rFonts w:hint="eastAsia" w:ascii="仿宋" w:hAnsi="仿宋" w:eastAsia="仿宋" w:cs="仿宋"/>
                <w:color w:val="auto"/>
                <w:sz w:val="24"/>
                <w:szCs w:val="24"/>
                <w:highlight w:val="none"/>
                <w:u w:val="none"/>
                <w:lang w:val="en-US" w:eastAsia="zh-CN"/>
              </w:rPr>
            </w:pPr>
            <w:r>
              <w:rPr>
                <w:rStyle w:val="27"/>
                <w:rFonts w:hint="eastAsia" w:ascii="仿宋" w:hAnsi="仿宋" w:eastAsia="仿宋" w:cs="仿宋"/>
                <w:color w:val="auto"/>
                <w:sz w:val="24"/>
                <w:szCs w:val="24"/>
                <w:highlight w:val="none"/>
                <w:u w:val="none"/>
                <w:lang w:val="en-US" w:eastAsia="zh-CN"/>
              </w:rPr>
              <w:t>含税，税率   %</w:t>
            </w:r>
          </w:p>
        </w:tc>
      </w:tr>
    </w:tbl>
    <w:p w14:paraId="4781968F">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备注:1.</w:t>
      </w:r>
      <w:r>
        <w:rPr>
          <w:rFonts w:hint="eastAsia" w:ascii="仿宋" w:hAnsi="仿宋" w:eastAsia="仿宋" w:cs="仿宋"/>
          <w:color w:val="auto"/>
          <w:sz w:val="24"/>
          <w:szCs w:val="24"/>
          <w:highlight w:val="none"/>
          <w:lang w:val="en-US" w:eastAsia="zh-CN"/>
        </w:rPr>
        <w:t>报价应包括项目涉及的一切相关费用</w:t>
      </w:r>
      <w:r>
        <w:rPr>
          <w:rFonts w:hint="eastAsia" w:ascii="仿宋" w:hAnsi="仿宋" w:eastAsia="仿宋" w:cs="仿宋"/>
          <w:bCs w:val="0"/>
          <w:color w:val="auto"/>
          <w:sz w:val="24"/>
          <w:szCs w:val="24"/>
          <w:highlight w:val="none"/>
        </w:rPr>
        <w:t>。</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根据以上列明的采</w:t>
      </w:r>
      <w:r>
        <w:rPr>
          <w:rFonts w:hint="eastAsia" w:ascii="仿宋" w:hAnsi="仿宋" w:eastAsia="仿宋" w:cs="仿宋"/>
          <w:b w:val="0"/>
          <w:bCs w:val="0"/>
          <w:color w:val="auto"/>
          <w:sz w:val="24"/>
          <w:szCs w:val="24"/>
          <w:highlight w:val="none"/>
        </w:rPr>
        <w:t>购内容需对</w:t>
      </w:r>
      <w:r>
        <w:rPr>
          <w:rFonts w:hint="eastAsia" w:ascii="仿宋" w:hAnsi="仿宋" w:eastAsia="仿宋" w:cs="仿宋"/>
          <w:b w:val="0"/>
          <w:bCs w:val="0"/>
          <w:sz w:val="24"/>
          <w:szCs w:val="24"/>
        </w:rPr>
        <w:t>人工费、餐饮费、交通费、打印费、企业管理费、利润、税金等</w:t>
      </w:r>
      <w:r>
        <w:rPr>
          <w:rFonts w:hint="eastAsia" w:ascii="仿宋" w:hAnsi="仿宋" w:eastAsia="仿宋" w:cs="仿宋"/>
          <w:b w:val="0"/>
          <w:bCs w:val="0"/>
          <w:color w:val="auto"/>
          <w:sz w:val="24"/>
          <w:szCs w:val="24"/>
          <w:highlight w:val="none"/>
        </w:rPr>
        <w:t>费用进行</w:t>
      </w:r>
      <w:r>
        <w:rPr>
          <w:rFonts w:hint="eastAsia" w:ascii="仿宋" w:hAnsi="仿宋" w:eastAsia="仿宋" w:cs="仿宋"/>
          <w:color w:val="auto"/>
          <w:sz w:val="24"/>
          <w:szCs w:val="24"/>
          <w:highlight w:val="none"/>
        </w:rPr>
        <w:t>分项明细报价，请另行以附件形式提供，格式自拟。</w:t>
      </w:r>
    </w:p>
    <w:p w14:paraId="42356F08">
      <w:pPr>
        <w:pageBreakBefore w:val="0"/>
        <w:kinsoku/>
        <w:wordWrap w:val="0"/>
        <w:overflowPunct/>
        <w:bidi w:val="0"/>
        <w:spacing w:line="360" w:lineRule="auto"/>
        <w:ind w:firstLine="3120" w:firstLineChars="1300"/>
        <w:rPr>
          <w:rFonts w:hint="eastAsia" w:ascii="仿宋" w:hAnsi="仿宋" w:eastAsia="仿宋" w:cs="仿宋"/>
          <w:color w:val="auto"/>
          <w:sz w:val="24"/>
          <w:szCs w:val="24"/>
          <w:highlight w:val="none"/>
        </w:rPr>
      </w:pPr>
    </w:p>
    <w:p w14:paraId="1DC96A5B">
      <w:pPr>
        <w:pageBreakBefore w:val="0"/>
        <w:kinsoku/>
        <w:wordWrap w:val="0"/>
        <w:overflowPunct/>
        <w:bidi w:val="0"/>
        <w:spacing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14:paraId="26FB5F34">
      <w:pPr>
        <w:pageBreakBefore w:val="0"/>
        <w:kinsoku/>
        <w:wordWrap w:val="0"/>
        <w:overflowPunct/>
        <w:bidi w:val="0"/>
        <w:spacing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05FFFC62">
      <w:pPr>
        <w:pageBreakBefore w:val="0"/>
        <w:kinsoku/>
        <w:wordWrap w:val="0"/>
        <w:overflowPunct/>
        <w:bidi w:val="0"/>
        <w:rPr>
          <w:rFonts w:hint="eastAsia" w:ascii="仿宋" w:hAnsi="仿宋" w:eastAsia="仿宋" w:cs="仿宋"/>
          <w:b/>
          <w:color w:val="auto"/>
          <w:sz w:val="32"/>
          <w:highlight w:val="none"/>
        </w:rPr>
      </w:pPr>
    </w:p>
    <w:p w14:paraId="1E4E038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ED607D4">
      <w:pPr>
        <w:pageBreakBefore w:val="0"/>
        <w:kinsoku/>
        <w:wordWrap w:val="0"/>
        <w:overflowPunct/>
        <w:bidi w:val="0"/>
        <w:spacing w:line="360" w:lineRule="auto"/>
        <w:jc w:val="left"/>
        <w:outlineLvl w:val="1"/>
        <w:rPr>
          <w:rFonts w:hint="eastAsia" w:ascii="仿宋" w:hAnsi="仿宋" w:eastAsia="仿宋" w:cs="仿宋"/>
          <w:color w:val="auto"/>
          <w:sz w:val="24"/>
          <w:szCs w:val="24"/>
          <w:highlight w:val="none"/>
        </w:rPr>
      </w:pPr>
      <w:bookmarkStart w:id="74" w:name="_Toc10284"/>
      <w:bookmarkStart w:id="75" w:name="_Toc15398"/>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法定代表人授权委托书</w:t>
      </w:r>
      <w:bookmarkEnd w:id="74"/>
      <w:bookmarkEnd w:id="75"/>
    </w:p>
    <w:p w14:paraId="44CF7D25">
      <w:pPr>
        <w:pageBreakBefore w:val="0"/>
        <w:kinsoku/>
        <w:wordWrap w:val="0"/>
        <w:overflowPunct/>
        <w:bidi w:val="0"/>
        <w:spacing w:line="360" w:lineRule="auto"/>
        <w:jc w:val="center"/>
        <w:rPr>
          <w:rFonts w:hint="eastAsia" w:ascii="仿宋" w:hAnsi="仿宋" w:eastAsia="仿宋" w:cs="仿宋"/>
          <w:b/>
          <w:color w:val="auto"/>
          <w:sz w:val="24"/>
          <w:szCs w:val="24"/>
          <w:highlight w:val="none"/>
        </w:rPr>
      </w:pPr>
    </w:p>
    <w:p w14:paraId="2B9BD9BD">
      <w:pPr>
        <w:pageBreakBefore w:val="0"/>
        <w:kinsoku/>
        <w:wordWrap w:val="0"/>
        <w:overflowPunct/>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法定代表人身份证明</w:t>
      </w:r>
    </w:p>
    <w:p w14:paraId="08A640BD">
      <w:pPr>
        <w:pageBreakBefore w:val="0"/>
        <w:kinsoku/>
        <w:wordWrap w:val="0"/>
        <w:overflowPunct/>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p>
    <w:p w14:paraId="4AEA0BEA">
      <w:pPr>
        <w:pageBreakBefore w:val="0"/>
        <w:kinsoku/>
        <w:wordWrap w:val="0"/>
        <w:overflowPunct/>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14:paraId="58AB4A61">
      <w:pPr>
        <w:pageBreakBefore w:val="0"/>
        <w:kinsoku/>
        <w:wordWrap w:val="0"/>
        <w:overflowPunct/>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14:paraId="39688F65">
      <w:pPr>
        <w:pageBreakBefore w:val="0"/>
        <w:kinsoku/>
        <w:wordWrap w:val="0"/>
        <w:overflowPunct/>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7C4F472">
      <w:pPr>
        <w:pageBreakBefore w:val="0"/>
        <w:kinsoku/>
        <w:wordWrap w:val="0"/>
        <w:overflowPunct/>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经营期限：</w:t>
      </w:r>
    </w:p>
    <w:p w14:paraId="240FDD65">
      <w:pPr>
        <w:pageBreakBefore w:val="0"/>
        <w:kinsoku/>
        <w:wordWrap w:val="0"/>
        <w:overflowPunct/>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05C49EE1">
      <w:pPr>
        <w:pageBreakBefore w:val="0"/>
        <w:kinsoku/>
        <w:wordWrap w:val="0"/>
        <w:overflowPunct/>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14:paraId="27DDD779">
      <w:pPr>
        <w:pageBreakBefore w:val="0"/>
        <w:kinsoku/>
        <w:wordWrap w:val="0"/>
        <w:overflowPunct/>
        <w:bidi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的法定代表人。</w:t>
      </w:r>
    </w:p>
    <w:p w14:paraId="4DE0DA4B">
      <w:pPr>
        <w:pageBreakBefore w:val="0"/>
        <w:kinsoku/>
        <w:wordWrap w:val="0"/>
        <w:overflowPunct/>
        <w:bidi w:val="0"/>
        <w:snapToGrid w:val="0"/>
        <w:spacing w:line="360" w:lineRule="auto"/>
        <w:ind w:firstLine="560"/>
        <w:rPr>
          <w:rFonts w:hint="eastAsia" w:ascii="仿宋" w:hAnsi="仿宋" w:eastAsia="仿宋" w:cs="仿宋"/>
          <w:color w:val="auto"/>
          <w:sz w:val="24"/>
          <w:szCs w:val="24"/>
          <w:highlight w:val="none"/>
        </w:rPr>
      </w:pPr>
    </w:p>
    <w:p w14:paraId="27AE85CE">
      <w:pPr>
        <w:pageBreakBefore w:val="0"/>
        <w:kinsoku/>
        <w:wordWrap w:val="0"/>
        <w:overflowPunct/>
        <w:bidi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C2B66F0">
      <w:pPr>
        <w:pStyle w:val="14"/>
        <w:pageBreakBefore w:val="0"/>
        <w:kinsoku/>
        <w:wordWrap w:val="0"/>
        <w:overflowPunct/>
        <w:bidi w:val="0"/>
        <w:rPr>
          <w:rFonts w:hint="eastAsia" w:ascii="仿宋" w:hAnsi="仿宋" w:eastAsia="仿宋" w:cs="仿宋"/>
          <w:color w:val="auto"/>
          <w:highlight w:val="none"/>
        </w:rPr>
      </w:pPr>
    </w:p>
    <w:p w14:paraId="1D2BA37F">
      <w:pPr>
        <w:pageBreakBefore w:val="0"/>
        <w:kinsoku/>
        <w:wordWrap w:val="0"/>
        <w:overflowPunct/>
        <w:bidi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p w14:paraId="5EAC259B">
      <w:pPr>
        <w:pageBreakBefore w:val="0"/>
        <w:kinsoku/>
        <w:wordWrap w:val="0"/>
        <w:overflowPunct/>
        <w:bidi w:val="0"/>
        <w:snapToGri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：（盖单位公章） </w:t>
      </w:r>
    </w:p>
    <w:p w14:paraId="2D2D72A4">
      <w:pPr>
        <w:pageBreakBefore w:val="0"/>
        <w:kinsoku/>
        <w:wordWrap w:val="0"/>
        <w:overflowPunct/>
        <w:bidi w:val="0"/>
        <w:snapToGri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8"/>
        <w:tblW w:w="7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4DF5C42">
        <w:tblPrEx>
          <w:tblLayout w:type="fixed"/>
        </w:tblPrEx>
        <w:trPr>
          <w:trHeight w:val="2511" w:hRule="atLeast"/>
          <w:jc w:val="center"/>
        </w:trPr>
        <w:tc>
          <w:tcPr>
            <w:tcW w:w="7878" w:type="dxa"/>
            <w:vAlign w:val="center"/>
          </w:tcPr>
          <w:p w14:paraId="4C6A6829">
            <w:pPr>
              <w:pageBreakBefore w:val="0"/>
              <w:kinsoku/>
              <w:wordWrap w:val="0"/>
              <w:overflowPunct/>
              <w:bidi w:val="0"/>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法定代表人身份证复印件粘贴处（正、反面）</w:t>
            </w:r>
          </w:p>
        </w:tc>
      </w:tr>
    </w:tbl>
    <w:p w14:paraId="17DD6B39">
      <w:pPr>
        <w:pageBreakBefore w:val="0"/>
        <w:kinsoku/>
        <w:wordWrap w:val="0"/>
        <w:overflowPunct/>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lang w:val="en-US" w:eastAsia="zh-CN"/>
        </w:rPr>
        <w:t>法定代表人</w:t>
      </w:r>
      <w:r>
        <w:rPr>
          <w:rFonts w:hint="eastAsia" w:ascii="仿宋" w:hAnsi="仿宋" w:eastAsia="仿宋" w:cs="仿宋"/>
          <w:b/>
          <w:color w:val="auto"/>
          <w:sz w:val="24"/>
          <w:szCs w:val="24"/>
          <w:highlight w:val="none"/>
        </w:rPr>
        <w:t>授权委托书</w:t>
      </w:r>
    </w:p>
    <w:p w14:paraId="7D10889D">
      <w:pPr>
        <w:pageBreakBefore w:val="0"/>
        <w:kinsoku/>
        <w:wordWrap w:val="0"/>
        <w:overflowPunct/>
        <w:bidi w:val="0"/>
        <w:spacing w:line="440" w:lineRule="exact"/>
        <w:ind w:firstLine="480" w:firstLineChars="200"/>
        <w:rPr>
          <w:rFonts w:hint="eastAsia" w:ascii="仿宋" w:hAnsi="仿宋" w:eastAsia="仿宋" w:cs="仿宋"/>
          <w:color w:val="auto"/>
          <w:sz w:val="24"/>
          <w:szCs w:val="24"/>
          <w:highlight w:val="none"/>
        </w:rPr>
      </w:pPr>
    </w:p>
    <w:p w14:paraId="43B9751D">
      <w:pPr>
        <w:pageBreakBefore w:val="0"/>
        <w:kinsoku/>
        <w:wordWrap w:val="0"/>
        <w:overflowPunct/>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）。代理人根据授权，以我方名义签署、澄清、说明、补正、递交、撤回、修改</w:t>
      </w:r>
      <w:r>
        <w:rPr>
          <w:rFonts w:hint="eastAsia" w:ascii="仿宋" w:hAnsi="仿宋" w:eastAsia="仿宋" w:cs="仿宋"/>
          <w:kern w:val="2"/>
          <w:sz w:val="24"/>
          <w:szCs w:val="24"/>
          <w:highlight w:val="none"/>
          <w:u w:val="single"/>
          <w:lang w:val="en-US" w:eastAsia="zh-CN" w:bidi="ar-SA"/>
        </w:rPr>
        <w:t>桐庐高速服务区光储充项目增项设计（第二次）</w:t>
      </w:r>
      <w:r>
        <w:rPr>
          <w:rFonts w:hint="eastAsia" w:ascii="仿宋" w:hAnsi="仿宋" w:eastAsia="仿宋" w:cs="仿宋"/>
          <w:color w:val="auto"/>
          <w:sz w:val="24"/>
          <w:szCs w:val="24"/>
          <w:highlight w:val="none"/>
          <w:lang w:eastAsia="zh-CN"/>
        </w:rPr>
        <w:t>应价文件</w:t>
      </w:r>
      <w:r>
        <w:rPr>
          <w:rFonts w:hint="eastAsia" w:ascii="仿宋" w:hAnsi="仿宋" w:eastAsia="仿宋" w:cs="仿宋"/>
          <w:color w:val="auto"/>
          <w:sz w:val="24"/>
          <w:szCs w:val="24"/>
          <w:highlight w:val="none"/>
        </w:rPr>
        <w:t>、签订合同和处理有关事宜，其法律后果由我方承担。</w:t>
      </w:r>
    </w:p>
    <w:p w14:paraId="75F79935">
      <w:pPr>
        <w:pageBreakBefore w:val="0"/>
        <w:kinsoku/>
        <w:wordWrap w:val="0"/>
        <w:overflowPunct/>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B4A94BE">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附：委托代理人身份证复印件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在应价单位的社保缴纳证明</w:t>
      </w:r>
    </w:p>
    <w:p w14:paraId="64C77055">
      <w:pPr>
        <w:pageBreakBefore w:val="0"/>
        <w:kinsoku/>
        <w:wordWrap w:val="0"/>
        <w:overflowPunct/>
        <w:bidi w:val="0"/>
        <w:spacing w:line="440" w:lineRule="exact"/>
        <w:rPr>
          <w:rFonts w:hint="eastAsia" w:ascii="仿宋" w:hAnsi="仿宋" w:eastAsia="仿宋" w:cs="仿宋"/>
          <w:color w:val="auto"/>
          <w:sz w:val="24"/>
          <w:szCs w:val="24"/>
          <w:highlight w:val="none"/>
        </w:rPr>
      </w:pPr>
    </w:p>
    <w:p w14:paraId="1E704BC1">
      <w:pPr>
        <w:pageBreakBefore w:val="0"/>
        <w:kinsoku/>
        <w:wordWrap w:val="0"/>
        <w:overflowPunct/>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：（盖单位公章）</w:t>
      </w:r>
    </w:p>
    <w:p w14:paraId="28D330C3">
      <w:pPr>
        <w:pageBreakBefore w:val="0"/>
        <w:kinsoku/>
        <w:wordWrap w:val="0"/>
        <w:overflowPunct/>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CF56D22">
      <w:pPr>
        <w:pageBreakBefore w:val="0"/>
        <w:kinsoku/>
        <w:wordWrap w:val="0"/>
        <w:overflowPunct/>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14:paraId="2F83EDE7">
      <w:pPr>
        <w:pageBreakBefore w:val="0"/>
        <w:kinsoku/>
        <w:wordWrap w:val="0"/>
        <w:overflowPunct/>
        <w:bidi w:val="0"/>
        <w:spacing w:line="440" w:lineRule="exact"/>
        <w:rPr>
          <w:rFonts w:hint="eastAsia" w:ascii="仿宋" w:hAnsi="仿宋" w:eastAsia="仿宋" w:cs="仿宋"/>
          <w:color w:val="auto"/>
          <w:sz w:val="24"/>
          <w:szCs w:val="24"/>
          <w:highlight w:val="none"/>
        </w:rPr>
      </w:pPr>
    </w:p>
    <w:p w14:paraId="76B89F07">
      <w:pPr>
        <w:pageBreakBefore w:val="0"/>
        <w:kinsoku/>
        <w:wordWrap w:val="0"/>
        <w:overflowPunct/>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委托的代理人：（签字或盖章）</w:t>
      </w:r>
    </w:p>
    <w:p w14:paraId="71173721">
      <w:pPr>
        <w:pageBreakBefore w:val="0"/>
        <w:kinsoku/>
        <w:wordWrap w:val="0"/>
        <w:overflowPunct/>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14:paraId="223349CC">
      <w:pPr>
        <w:pageBreakBefore w:val="0"/>
        <w:kinsoku/>
        <w:wordWrap w:val="0"/>
        <w:overflowPunct/>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8"/>
        <w:tblW w:w="7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5B1E600">
        <w:tblPrEx>
          <w:tblLayout w:type="fixed"/>
        </w:tblPrEx>
        <w:trPr>
          <w:trHeight w:val="2511" w:hRule="atLeast"/>
          <w:jc w:val="center"/>
        </w:trPr>
        <w:tc>
          <w:tcPr>
            <w:tcW w:w="7878" w:type="dxa"/>
            <w:vAlign w:val="center"/>
          </w:tcPr>
          <w:p w14:paraId="29D9E201">
            <w:pPr>
              <w:pageBreakBefore w:val="0"/>
              <w:kinsoku/>
              <w:wordWrap w:val="0"/>
              <w:overflowPunct/>
              <w:bidi w:val="0"/>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委托代理人身份证复印件粘贴处（正、反面）</w:t>
            </w:r>
          </w:p>
        </w:tc>
      </w:tr>
    </w:tbl>
    <w:p w14:paraId="0DD7F19E">
      <w:pPr>
        <w:pageBreakBefore w:val="0"/>
        <w:kinsoku/>
        <w:wordWrap w:val="0"/>
        <w:overflowPunct/>
        <w:bidi w:val="0"/>
        <w:snapToGrid w:val="0"/>
        <w:spacing w:line="440" w:lineRule="exact"/>
        <w:rPr>
          <w:rFonts w:hint="eastAsia" w:ascii="仿宋" w:hAnsi="仿宋" w:eastAsia="仿宋" w:cs="仿宋"/>
          <w:color w:val="auto"/>
          <w:sz w:val="24"/>
          <w:szCs w:val="24"/>
          <w:highlight w:val="none"/>
        </w:rPr>
      </w:pPr>
    </w:p>
    <w:p w14:paraId="19D7A4E4">
      <w:pPr>
        <w:pageBreakBefore w:val="0"/>
        <w:kinsoku/>
        <w:wordWrap w:val="0"/>
        <w:overflowPunct/>
        <w:bidi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注：如</w:t>
      </w:r>
      <w:r>
        <w:rPr>
          <w:rFonts w:hint="eastAsia" w:ascii="仿宋" w:hAnsi="仿宋" w:eastAsia="仿宋" w:cs="仿宋"/>
          <w:b/>
          <w:color w:val="auto"/>
          <w:sz w:val="24"/>
          <w:szCs w:val="24"/>
          <w:highlight w:val="none"/>
          <w:lang w:eastAsia="zh-CN"/>
        </w:rPr>
        <w:t>应价文件</w:t>
      </w:r>
      <w:r>
        <w:rPr>
          <w:rFonts w:hint="eastAsia" w:ascii="仿宋" w:hAnsi="仿宋" w:eastAsia="仿宋" w:cs="仿宋"/>
          <w:b/>
          <w:color w:val="auto"/>
          <w:sz w:val="24"/>
          <w:szCs w:val="24"/>
          <w:highlight w:val="none"/>
        </w:rPr>
        <w:t>由委托代理人签字或盖章的，</w:t>
      </w:r>
      <w:r>
        <w:rPr>
          <w:rFonts w:hint="eastAsia" w:ascii="仿宋" w:hAnsi="仿宋" w:eastAsia="仿宋" w:cs="仿宋"/>
          <w:b/>
          <w:color w:val="auto"/>
          <w:sz w:val="24"/>
          <w:szCs w:val="24"/>
          <w:highlight w:val="none"/>
          <w:lang w:eastAsia="zh-CN"/>
        </w:rPr>
        <w:t>应价文件</w:t>
      </w:r>
      <w:r>
        <w:rPr>
          <w:rFonts w:hint="eastAsia" w:ascii="仿宋" w:hAnsi="仿宋" w:eastAsia="仿宋" w:cs="仿宋"/>
          <w:b/>
          <w:color w:val="auto"/>
          <w:sz w:val="24"/>
          <w:szCs w:val="24"/>
          <w:highlight w:val="none"/>
        </w:rPr>
        <w:t>必须附此授权委托书和法定代表人身份证明。</w:t>
      </w:r>
    </w:p>
    <w:p w14:paraId="63A6998F">
      <w:pPr>
        <w:pageBreakBefore w:val="0"/>
        <w:kinsoku/>
        <w:wordWrap w:val="0"/>
        <w:overflowPunct/>
        <w:bidi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br w:type="page"/>
      </w:r>
    </w:p>
    <w:p w14:paraId="20B0E952">
      <w:pPr>
        <w:pageBreakBefore w:val="0"/>
        <w:kinsoku/>
        <w:wordWrap w:val="0"/>
        <w:overflowPunct/>
        <w:bidi w:val="0"/>
        <w:spacing w:line="360" w:lineRule="auto"/>
        <w:jc w:val="left"/>
        <w:outlineLvl w:val="1"/>
        <w:rPr>
          <w:rFonts w:hint="eastAsia" w:ascii="仿宋" w:hAnsi="仿宋" w:eastAsia="仿宋" w:cs="仿宋"/>
          <w:color w:val="auto"/>
          <w:sz w:val="24"/>
          <w:szCs w:val="24"/>
          <w:highlight w:val="none"/>
          <w:lang w:val="en-US" w:eastAsia="zh-CN"/>
        </w:rPr>
      </w:pPr>
      <w:bookmarkStart w:id="76" w:name="_Toc15588"/>
      <w:bookmarkStart w:id="77" w:name="_Toc21729"/>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企业营业执照副本复印件</w:t>
      </w:r>
      <w:bookmarkEnd w:id="76"/>
    </w:p>
    <w:p w14:paraId="3C80F2C7">
      <w:pPr>
        <w:pageBreakBefore w:val="0"/>
        <w:kinsoku/>
        <w:wordWrap w:val="0"/>
        <w:overflowPunct/>
        <w:bidi w:val="0"/>
        <w:spacing w:line="360" w:lineRule="auto"/>
        <w:jc w:val="center"/>
        <w:outlineLvl w:val="9"/>
        <w:rPr>
          <w:rFonts w:hint="eastAsia" w:ascii="仿宋" w:hAnsi="仿宋" w:eastAsia="仿宋" w:cs="仿宋"/>
          <w:b/>
          <w:bCs/>
          <w:color w:val="auto"/>
          <w:sz w:val="24"/>
          <w:szCs w:val="24"/>
          <w:highlight w:val="none"/>
          <w:lang w:val="en-US" w:eastAsia="zh-CN"/>
        </w:rPr>
      </w:pPr>
      <w:bookmarkStart w:id="78" w:name="_Toc29234"/>
      <w:r>
        <w:rPr>
          <w:rFonts w:hint="eastAsia" w:ascii="仿宋" w:hAnsi="仿宋" w:eastAsia="仿宋" w:cs="仿宋"/>
          <w:b/>
          <w:bCs/>
          <w:color w:val="auto"/>
          <w:sz w:val="24"/>
          <w:highlight w:val="none"/>
          <w:lang w:val="en-US" w:eastAsia="zh-CN"/>
        </w:rPr>
        <w:t>企业营业执照副本复印件（加盖单位公章）</w:t>
      </w:r>
      <w:bookmarkEnd w:id="78"/>
    </w:p>
    <w:p w14:paraId="7CE8C211">
      <w:pPr>
        <w:pageBreakBefore w:val="0"/>
        <w:kinsoku/>
        <w:wordWrap w:val="0"/>
        <w:overflowPunct/>
        <w:bidi w:val="0"/>
        <w:spacing w:line="24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67A08C2">
      <w:pPr>
        <w:pageBreakBefore w:val="0"/>
        <w:kinsoku/>
        <w:wordWrap w:val="0"/>
        <w:overflowPunct/>
        <w:bidi w:val="0"/>
        <w:spacing w:line="360" w:lineRule="auto"/>
        <w:jc w:val="left"/>
        <w:outlineLvl w:val="1"/>
        <w:rPr>
          <w:rFonts w:hint="eastAsia" w:ascii="仿宋" w:hAnsi="仿宋" w:eastAsia="仿宋" w:cs="仿宋"/>
          <w:color w:val="auto"/>
          <w:sz w:val="24"/>
          <w:szCs w:val="24"/>
          <w:highlight w:val="none"/>
          <w:lang w:val="en-US" w:eastAsia="zh-CN"/>
        </w:rPr>
      </w:pPr>
      <w:bookmarkStart w:id="79" w:name="_Toc31186"/>
      <w:r>
        <w:rPr>
          <w:rFonts w:hint="eastAsia" w:ascii="仿宋" w:hAnsi="仿宋" w:eastAsia="仿宋" w:cs="仿宋"/>
          <w:color w:val="auto"/>
          <w:sz w:val="24"/>
          <w:szCs w:val="24"/>
          <w:highlight w:val="none"/>
          <w:lang w:val="en-US" w:eastAsia="zh-CN"/>
        </w:rPr>
        <w:t>附5-声明函</w:t>
      </w:r>
      <w:bookmarkEnd w:id="79"/>
    </w:p>
    <w:p w14:paraId="52C9BE0B">
      <w:pPr>
        <w:pStyle w:val="14"/>
        <w:pageBreakBefore w:val="0"/>
        <w:kinsoku/>
        <w:wordWrap w:val="0"/>
        <w:overflowPunct/>
        <w:topLinePunct/>
        <w:bidi w:val="0"/>
        <w:spacing w:line="360" w:lineRule="auto"/>
        <w:jc w:val="center"/>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声明函</w:t>
      </w:r>
    </w:p>
    <w:p w14:paraId="0A6B8569">
      <w:pPr>
        <w:pStyle w:val="14"/>
        <w:pageBreakBefore w:val="0"/>
        <w:kinsoku/>
        <w:wordWrap w:val="0"/>
        <w:overflowPunct/>
        <w:topLinePunct/>
        <w:bidi w:val="0"/>
        <w:spacing w:line="360" w:lineRule="auto"/>
        <w:rPr>
          <w:rFonts w:hint="eastAsia" w:ascii="仿宋" w:hAnsi="仿宋" w:eastAsia="仿宋" w:cs="仿宋"/>
          <w:color w:val="auto"/>
          <w:sz w:val="24"/>
          <w:szCs w:val="24"/>
          <w:highlight w:val="none"/>
          <w:u w:val="single"/>
        </w:rPr>
      </w:pPr>
    </w:p>
    <w:p w14:paraId="0A7283A1">
      <w:pPr>
        <w:pageBreakBefore w:val="0"/>
        <w:kinsoku/>
        <w:wordWrap w:val="0"/>
        <w:overflowPunct/>
        <w:bidi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杭州市新能源投资发展有限公司</w:t>
      </w:r>
      <w:r>
        <w:rPr>
          <w:rFonts w:hint="eastAsia" w:ascii="仿宋" w:hAnsi="仿宋" w:eastAsia="仿宋" w:cs="仿宋"/>
          <w:color w:val="auto"/>
          <w:sz w:val="24"/>
          <w:szCs w:val="24"/>
          <w:highlight w:val="none"/>
          <w:u w:val="single"/>
        </w:rPr>
        <w:t>：</w:t>
      </w:r>
    </w:p>
    <w:p w14:paraId="79026852">
      <w:pPr>
        <w:pageBreakBefore w:val="0"/>
        <w:kinsoku/>
        <w:wordWrap w:val="0"/>
        <w:overflowPunct/>
        <w:topLinePunct/>
        <w:bidi w:val="0"/>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本单位自愿参加</w:t>
      </w:r>
      <w:r>
        <w:rPr>
          <w:rFonts w:hint="eastAsia" w:ascii="仿宋" w:hAnsi="仿宋" w:eastAsia="仿宋" w:cs="仿宋"/>
          <w:kern w:val="2"/>
          <w:sz w:val="24"/>
          <w:szCs w:val="24"/>
          <w:highlight w:val="none"/>
          <w:u w:val="single"/>
          <w:lang w:val="en-US" w:eastAsia="zh-CN" w:bidi="ar-SA"/>
        </w:rPr>
        <w:t>桐庐高速服务区光储充项目增项设计（第二次）</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，并保证</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文件中所列举的</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报价文件及相关资料和公司基本情况资料是真实的、合法的。为此，我方就本次</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有关事项郑重声明如下：</w:t>
      </w:r>
    </w:p>
    <w:p w14:paraId="3093E67D">
      <w:pPr>
        <w:pageBreakBefore w:val="0"/>
        <w:numPr>
          <w:ilvl w:val="0"/>
          <w:numId w:val="3"/>
        </w:numPr>
        <w:kinsoku/>
        <w:wordWrap w:val="0"/>
        <w:overflowPunct/>
        <w:topLinePunct/>
        <w:bidi w:val="0"/>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我单位具有独立承担民事责任的能力、具有良好的商业信誉和健全的财务会计制度、具有履行合同所必需的设备和专业技术能力、 有依法缴纳税收和社会保障资金的良好记录。</w:t>
      </w:r>
    </w:p>
    <w:p w14:paraId="29151537">
      <w:pPr>
        <w:pageBreakBefore w:val="0"/>
        <w:numPr>
          <w:ilvl w:val="0"/>
          <w:numId w:val="3"/>
        </w:numPr>
        <w:kinsoku/>
        <w:wordWrap w:val="0"/>
        <w:overflowPunct/>
        <w:topLinePunct/>
        <w:bidi w:val="0"/>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本次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7406E14B">
      <w:pPr>
        <w:pageBreakBefore w:val="0"/>
        <w:kinsoku/>
        <w:wordWrap w:val="0"/>
        <w:overflowPunct/>
        <w:topLinePunct/>
        <w:bidi w:val="0"/>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三、不存在单位负责人为同一人或者存在直接控股、管理关系的不同供应商参加同一合同项下的采购活动的。</w:t>
      </w:r>
    </w:p>
    <w:p w14:paraId="0A36AD73">
      <w:pPr>
        <w:pageBreakBefore w:val="0"/>
        <w:kinsoku/>
        <w:wordWrap w:val="0"/>
        <w:overflowPunct/>
        <w:topLinePunct/>
        <w:bidi w:val="0"/>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如有虚假或隐瞒，我方愿意承担一切后果，并不再寻求任何旨在减轻或免除法律责任的辩解。</w:t>
      </w:r>
    </w:p>
    <w:p w14:paraId="2CAF4B26">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14:paraId="1BF3AF84">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14:paraId="51F18E7D">
      <w:pPr>
        <w:pageBreakBefore w:val="0"/>
        <w:kinsoku/>
        <w:wordWrap w:val="0"/>
        <w:overflowPunct/>
        <w:topLinePunct/>
        <w:bidi w:val="0"/>
        <w:snapToGrid w:val="0"/>
        <w:spacing w:line="390" w:lineRule="exact"/>
        <w:ind w:firstLine="480" w:firstLineChars="200"/>
        <w:rPr>
          <w:rFonts w:hint="eastAsia" w:ascii="仿宋" w:hAnsi="仿宋" w:eastAsia="仿宋" w:cs="仿宋"/>
          <w:color w:val="auto"/>
          <w:sz w:val="24"/>
          <w:szCs w:val="24"/>
          <w:highlight w:val="none"/>
        </w:rPr>
      </w:pPr>
    </w:p>
    <w:p w14:paraId="1AE67DDA">
      <w:pPr>
        <w:pageBreakBefore w:val="0"/>
        <w:kinsoku/>
        <w:wordWrap w:val="0"/>
        <w:overflowPunct/>
        <w:bidi w:val="0"/>
        <w:spacing w:line="240" w:lineRule="auto"/>
        <w:jc w:val="left"/>
        <w:outlineLvl w:val="9"/>
        <w:rPr>
          <w:rFonts w:hint="eastAsia" w:ascii="仿宋" w:hAnsi="仿宋" w:eastAsia="仿宋" w:cs="仿宋"/>
          <w:color w:val="auto"/>
          <w:sz w:val="21"/>
          <w:szCs w:val="24"/>
          <w:highlight w:val="none"/>
          <w:lang w:val="en-US" w:eastAsia="zh-CN"/>
        </w:rPr>
      </w:pPr>
    </w:p>
    <w:p w14:paraId="4D0D82E6">
      <w:pPr>
        <w:pageBreakBefore w:val="0"/>
        <w:kinsoku/>
        <w:wordWrap w:val="0"/>
        <w:overflowPunct/>
        <w:bidi w:val="0"/>
        <w:spacing w:line="24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455652F2">
      <w:pPr>
        <w:wordWrap w:val="0"/>
        <w:outlineLvl w:val="1"/>
        <w:rPr>
          <w:rFonts w:hint="eastAsia" w:ascii="仿宋" w:hAnsi="仿宋" w:eastAsia="仿宋" w:cs="仿宋"/>
          <w:b/>
          <w:color w:val="auto"/>
          <w:kern w:val="0"/>
          <w:sz w:val="32"/>
          <w:szCs w:val="32"/>
          <w:highlight w:val="none"/>
          <w:lang w:val="zh-CN"/>
        </w:rPr>
      </w:pPr>
      <w:bookmarkStart w:id="80" w:name="_Toc9865"/>
      <w:r>
        <w:rPr>
          <w:rFonts w:hint="eastAsia" w:ascii="仿宋" w:hAnsi="仿宋" w:eastAsia="仿宋" w:cs="仿宋"/>
          <w:color w:val="auto"/>
          <w:sz w:val="24"/>
          <w:szCs w:val="24"/>
          <w:highlight w:val="none"/>
          <w:lang w:val="en-US" w:eastAsia="zh-CN"/>
        </w:rPr>
        <w:t>附6-资格条件要求提供的其他材料</w:t>
      </w:r>
    </w:p>
    <w:p w14:paraId="4176F694">
      <w:pPr>
        <w:rPr>
          <w:rFonts w:hint="eastAsia" w:ascii="仿宋" w:hAnsi="仿宋" w:eastAsia="仿宋" w:cs="仿宋"/>
          <w:color w:val="auto"/>
          <w:sz w:val="24"/>
          <w:szCs w:val="24"/>
          <w:highlight w:val="none"/>
          <w:lang w:val="en-US" w:eastAsia="zh-CN"/>
        </w:rPr>
      </w:pPr>
    </w:p>
    <w:p w14:paraId="4E34A987">
      <w:pPr>
        <w:wordWrap w:val="0"/>
        <w:spacing w:line="360" w:lineRule="auto"/>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类似业绩证明（若有）</w:t>
      </w:r>
    </w:p>
    <w:p w14:paraId="5CE01C98">
      <w:pPr>
        <w:pageBreakBefore w:val="0"/>
        <w:kinsoku/>
        <w:wordWrap/>
        <w:overflowPunct/>
        <w:bidi w:val="0"/>
        <w:spacing w:line="240" w:lineRule="auto"/>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BD4B606">
      <w:pPr>
        <w:pageBreakBefore w:val="0"/>
        <w:kinsoku/>
        <w:wordWrap w:val="0"/>
        <w:overflowPunct/>
        <w:bidi w:val="0"/>
        <w:spacing w:line="360" w:lineRule="auto"/>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附7-商务、技术</w:t>
      </w:r>
      <w:r>
        <w:rPr>
          <w:rFonts w:hint="eastAsia" w:ascii="仿宋" w:hAnsi="仿宋" w:eastAsia="仿宋" w:cs="仿宋"/>
          <w:color w:val="auto"/>
          <w:sz w:val="24"/>
          <w:szCs w:val="24"/>
          <w:highlight w:val="none"/>
        </w:rPr>
        <w:t>偏离表</w:t>
      </w:r>
      <w:bookmarkEnd w:id="77"/>
      <w:bookmarkEnd w:id="80"/>
    </w:p>
    <w:p w14:paraId="02E6AC60">
      <w:pPr>
        <w:pageBreakBefore w:val="0"/>
        <w:kinsoku/>
        <w:wordWrap w:val="0"/>
        <w:overflowPunct/>
        <w:bidi w:val="0"/>
        <w:spacing w:line="360" w:lineRule="auto"/>
        <w:jc w:val="center"/>
        <w:outlineLvl w:val="1"/>
        <w:rPr>
          <w:rFonts w:hint="eastAsia" w:ascii="仿宋" w:hAnsi="仿宋" w:eastAsia="仿宋" w:cs="仿宋"/>
          <w:b/>
          <w:bCs/>
          <w:color w:val="auto"/>
          <w:sz w:val="24"/>
          <w:szCs w:val="24"/>
          <w:highlight w:val="none"/>
        </w:rPr>
      </w:pPr>
      <w:bookmarkStart w:id="81" w:name="_Toc26385"/>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偏离表</w:t>
      </w:r>
      <w:bookmarkEnd w:id="81"/>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603"/>
        <w:gridCol w:w="3773"/>
        <w:gridCol w:w="1276"/>
        <w:gridCol w:w="1403"/>
      </w:tblGrid>
      <w:tr w14:paraId="661AD042">
        <w:tblPrEx>
          <w:tblLayout w:type="fixed"/>
        </w:tblPrEx>
        <w:tc>
          <w:tcPr>
            <w:tcW w:w="467" w:type="dxa"/>
            <w:vAlign w:val="center"/>
          </w:tcPr>
          <w:p w14:paraId="1CAAD1C6">
            <w:pPr>
              <w:pageBreakBefore w:val="0"/>
              <w:kinsoku/>
              <w:wordWrap w:val="0"/>
              <w:overflowPunct/>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vAlign w:val="center"/>
          </w:tcPr>
          <w:p w14:paraId="024868DA">
            <w:pPr>
              <w:pageBreakBefore w:val="0"/>
              <w:kinsoku/>
              <w:wordWrap w:val="0"/>
              <w:overflowPunct/>
              <w:bidi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w:t>
            </w:r>
          </w:p>
        </w:tc>
        <w:tc>
          <w:tcPr>
            <w:tcW w:w="3773" w:type="dxa"/>
            <w:vAlign w:val="center"/>
          </w:tcPr>
          <w:p w14:paraId="2FC451EA">
            <w:pPr>
              <w:keepNext w:val="0"/>
              <w:keepLines w:val="0"/>
              <w:pageBreakBefore w:val="0"/>
              <w:kinsoku/>
              <w:wordWrap w:val="0"/>
              <w:overflowPunct/>
              <w:topLinePunct w:val="0"/>
              <w:bidi w:val="0"/>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采购要求</w:t>
            </w:r>
          </w:p>
        </w:tc>
        <w:tc>
          <w:tcPr>
            <w:tcW w:w="1276" w:type="dxa"/>
            <w:vAlign w:val="center"/>
          </w:tcPr>
          <w:p w14:paraId="7A8E3352">
            <w:pPr>
              <w:pageBreakBefore w:val="0"/>
              <w:kinsoku/>
              <w:wordWrap w:val="0"/>
              <w:overflowPunct/>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响应内容</w:t>
            </w:r>
          </w:p>
        </w:tc>
        <w:tc>
          <w:tcPr>
            <w:tcW w:w="1403" w:type="dxa"/>
            <w:vAlign w:val="center"/>
          </w:tcPr>
          <w:p w14:paraId="38216F94">
            <w:pPr>
              <w:pageBreakBefore w:val="0"/>
              <w:kinsoku/>
              <w:wordWrap w:val="0"/>
              <w:overflowPunct/>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0A7F47F4">
        <w:tblPrEx>
          <w:tblLayout w:type="fixed"/>
        </w:tblPrEx>
        <w:trPr>
          <w:trHeight w:val="510" w:hRule="atLeast"/>
        </w:trPr>
        <w:tc>
          <w:tcPr>
            <w:tcW w:w="467" w:type="dxa"/>
            <w:vAlign w:val="center"/>
          </w:tcPr>
          <w:p w14:paraId="16F37806">
            <w:pPr>
              <w:pageBreakBefore w:val="0"/>
              <w:numPr>
                <w:ilvl w:val="0"/>
                <w:numId w:val="4"/>
              </w:numPr>
              <w:kinsoku/>
              <w:wordWrap w:val="0"/>
              <w:overflowPunct/>
              <w:bidi w:val="0"/>
              <w:ind w:left="425" w:hanging="425"/>
              <w:jc w:val="center"/>
              <w:rPr>
                <w:rFonts w:hint="eastAsia" w:ascii="仿宋" w:hAnsi="仿宋" w:eastAsia="仿宋" w:cs="仿宋"/>
                <w:color w:val="auto"/>
                <w:sz w:val="24"/>
                <w:szCs w:val="24"/>
                <w:highlight w:val="none"/>
              </w:rPr>
            </w:pPr>
          </w:p>
        </w:tc>
        <w:tc>
          <w:tcPr>
            <w:tcW w:w="1603" w:type="dxa"/>
            <w:vAlign w:val="center"/>
          </w:tcPr>
          <w:p w14:paraId="4CF1D1D1">
            <w:pPr>
              <w:pageBreakBefore w:val="0"/>
              <w:widowControl/>
              <w:kinsoku/>
              <w:wordWrap w:val="0"/>
              <w:overflowPunct/>
              <w:bidi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最高限价</w:t>
            </w:r>
          </w:p>
        </w:tc>
        <w:tc>
          <w:tcPr>
            <w:tcW w:w="3773" w:type="dxa"/>
            <w:vAlign w:val="center"/>
          </w:tcPr>
          <w:p w14:paraId="446713EB">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详见公告。</w:t>
            </w:r>
          </w:p>
        </w:tc>
        <w:tc>
          <w:tcPr>
            <w:tcW w:w="1276" w:type="dxa"/>
            <w:vAlign w:val="center"/>
          </w:tcPr>
          <w:p w14:paraId="1F8BE27A">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vAlign w:val="center"/>
          </w:tcPr>
          <w:p w14:paraId="44FC5A70">
            <w:pPr>
              <w:pageBreakBefore w:val="0"/>
              <w:kinsoku/>
              <w:wordWrap w:val="0"/>
              <w:overflowPunct/>
              <w:bidi w:val="0"/>
              <w:jc w:val="center"/>
              <w:rPr>
                <w:rFonts w:hint="eastAsia" w:ascii="仿宋" w:hAnsi="仿宋" w:eastAsia="仿宋" w:cs="仿宋"/>
                <w:color w:val="auto"/>
                <w:sz w:val="24"/>
                <w:szCs w:val="24"/>
                <w:highlight w:val="none"/>
              </w:rPr>
            </w:pPr>
          </w:p>
        </w:tc>
      </w:tr>
      <w:tr w14:paraId="1B673BDE">
        <w:tblPrEx>
          <w:tblLayout w:type="fixed"/>
        </w:tblPrEx>
        <w:trPr>
          <w:trHeight w:val="510" w:hRule="atLeast"/>
        </w:trPr>
        <w:tc>
          <w:tcPr>
            <w:tcW w:w="467" w:type="dxa"/>
            <w:vAlign w:val="center"/>
          </w:tcPr>
          <w:p w14:paraId="7B4F8A4A">
            <w:pPr>
              <w:pageBreakBefore w:val="0"/>
              <w:numPr>
                <w:ilvl w:val="0"/>
                <w:numId w:val="4"/>
              </w:numPr>
              <w:kinsoku/>
              <w:wordWrap w:val="0"/>
              <w:overflowPunct/>
              <w:bidi w:val="0"/>
              <w:ind w:left="425" w:hanging="425"/>
              <w:jc w:val="center"/>
              <w:rPr>
                <w:rFonts w:hint="eastAsia" w:ascii="仿宋" w:hAnsi="仿宋" w:eastAsia="仿宋" w:cs="仿宋"/>
                <w:color w:val="auto"/>
                <w:sz w:val="24"/>
                <w:szCs w:val="24"/>
                <w:highlight w:val="none"/>
              </w:rPr>
            </w:pPr>
          </w:p>
        </w:tc>
        <w:tc>
          <w:tcPr>
            <w:tcW w:w="1603" w:type="dxa"/>
            <w:vAlign w:val="center"/>
          </w:tcPr>
          <w:p w14:paraId="383F656B">
            <w:pPr>
              <w:pageBreakBefore w:val="0"/>
              <w:widowControl/>
              <w:kinsoku/>
              <w:wordWrap w:val="0"/>
              <w:overflowPunct/>
              <w:bidi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报价要求</w:t>
            </w:r>
          </w:p>
        </w:tc>
        <w:tc>
          <w:tcPr>
            <w:tcW w:w="3773" w:type="dxa"/>
            <w:vAlign w:val="center"/>
          </w:tcPr>
          <w:p w14:paraId="159971D0">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1、人民币报价。</w:t>
            </w:r>
          </w:p>
          <w:p w14:paraId="36CB3BC7">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2、报价包括但不限于人工费、服务过程所需的机器具使用费、交通费、差旅费、资料打印费、评审会务及专家费、修改费、企业管理费、利润、税金等所有费用。应价人须按报价函中的格式要求填写。</w:t>
            </w:r>
          </w:p>
          <w:p w14:paraId="01709246">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auto"/>
                <w:kern w:val="0"/>
                <w:sz w:val="24"/>
                <w:highlight w:val="none"/>
                <w:lang w:val="en-US" w:eastAsia="zh-CN"/>
              </w:rPr>
            </w:pPr>
          </w:p>
          <w:p w14:paraId="5B03DE50">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lang w:val="en-US" w:eastAsia="zh-CN"/>
              </w:rPr>
              <w:t>3、供应商开具增值税专票。</w:t>
            </w:r>
          </w:p>
        </w:tc>
        <w:tc>
          <w:tcPr>
            <w:tcW w:w="1276" w:type="dxa"/>
            <w:vAlign w:val="center"/>
          </w:tcPr>
          <w:p w14:paraId="3129D264">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vAlign w:val="center"/>
          </w:tcPr>
          <w:p w14:paraId="43648E81">
            <w:pPr>
              <w:pageBreakBefore w:val="0"/>
              <w:kinsoku/>
              <w:wordWrap w:val="0"/>
              <w:overflowPunct/>
              <w:bidi w:val="0"/>
              <w:jc w:val="center"/>
              <w:rPr>
                <w:rFonts w:hint="eastAsia" w:ascii="仿宋" w:hAnsi="仿宋" w:eastAsia="仿宋" w:cs="仿宋"/>
                <w:color w:val="auto"/>
                <w:sz w:val="24"/>
                <w:szCs w:val="24"/>
                <w:highlight w:val="none"/>
              </w:rPr>
            </w:pPr>
          </w:p>
        </w:tc>
      </w:tr>
      <w:tr w14:paraId="318A5253">
        <w:tblPrEx>
          <w:tblLayout w:type="fixed"/>
        </w:tblPrEx>
        <w:trPr>
          <w:trHeight w:val="510" w:hRule="atLeast"/>
        </w:trPr>
        <w:tc>
          <w:tcPr>
            <w:tcW w:w="467" w:type="dxa"/>
            <w:vAlign w:val="center"/>
          </w:tcPr>
          <w:p w14:paraId="50472FF1">
            <w:pPr>
              <w:pageBreakBefore w:val="0"/>
              <w:numPr>
                <w:ilvl w:val="0"/>
                <w:numId w:val="4"/>
              </w:numPr>
              <w:kinsoku/>
              <w:wordWrap w:val="0"/>
              <w:overflowPunct/>
              <w:bidi w:val="0"/>
              <w:ind w:left="425" w:hanging="425"/>
              <w:jc w:val="center"/>
              <w:rPr>
                <w:rFonts w:hint="eastAsia" w:ascii="仿宋" w:hAnsi="仿宋" w:eastAsia="仿宋" w:cs="仿宋"/>
                <w:color w:val="auto"/>
                <w:sz w:val="24"/>
                <w:szCs w:val="24"/>
                <w:highlight w:val="none"/>
              </w:rPr>
            </w:pPr>
          </w:p>
        </w:tc>
        <w:tc>
          <w:tcPr>
            <w:tcW w:w="1603" w:type="dxa"/>
            <w:vAlign w:val="center"/>
          </w:tcPr>
          <w:p w14:paraId="36948319">
            <w:pPr>
              <w:pageBreakBefore w:val="0"/>
              <w:widowControl/>
              <w:kinsoku/>
              <w:wordWrap w:val="0"/>
              <w:overflowPunct/>
              <w:bidi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应价保证金</w:t>
            </w:r>
          </w:p>
        </w:tc>
        <w:tc>
          <w:tcPr>
            <w:tcW w:w="3773" w:type="dxa"/>
            <w:vAlign w:val="center"/>
          </w:tcPr>
          <w:p w14:paraId="16CB3103">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w:t>
            </w:r>
          </w:p>
        </w:tc>
        <w:tc>
          <w:tcPr>
            <w:tcW w:w="1276" w:type="dxa"/>
            <w:vAlign w:val="center"/>
          </w:tcPr>
          <w:p w14:paraId="2F9D47D5">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vAlign w:val="center"/>
          </w:tcPr>
          <w:p w14:paraId="1A8C284D">
            <w:pPr>
              <w:pageBreakBefore w:val="0"/>
              <w:kinsoku/>
              <w:wordWrap w:val="0"/>
              <w:overflowPunct/>
              <w:bidi w:val="0"/>
              <w:jc w:val="center"/>
              <w:rPr>
                <w:rFonts w:hint="eastAsia" w:ascii="仿宋" w:hAnsi="仿宋" w:eastAsia="仿宋" w:cs="仿宋"/>
                <w:color w:val="auto"/>
                <w:sz w:val="24"/>
                <w:szCs w:val="24"/>
                <w:highlight w:val="none"/>
              </w:rPr>
            </w:pPr>
          </w:p>
        </w:tc>
      </w:tr>
      <w:tr w14:paraId="56D860B0">
        <w:tblPrEx>
          <w:tblLayout w:type="fixed"/>
        </w:tblPrEx>
        <w:trPr>
          <w:trHeight w:val="510" w:hRule="atLeast"/>
        </w:trPr>
        <w:tc>
          <w:tcPr>
            <w:tcW w:w="467" w:type="dxa"/>
            <w:vAlign w:val="center"/>
          </w:tcPr>
          <w:p w14:paraId="685202F9">
            <w:pPr>
              <w:pageBreakBefore w:val="0"/>
              <w:numPr>
                <w:ilvl w:val="0"/>
                <w:numId w:val="4"/>
              </w:numPr>
              <w:kinsoku/>
              <w:wordWrap w:val="0"/>
              <w:overflowPunct/>
              <w:bidi w:val="0"/>
              <w:ind w:left="425" w:hanging="425"/>
              <w:jc w:val="center"/>
              <w:rPr>
                <w:rFonts w:hint="eastAsia" w:ascii="仿宋" w:hAnsi="仿宋" w:eastAsia="仿宋" w:cs="仿宋"/>
                <w:color w:val="auto"/>
                <w:sz w:val="24"/>
                <w:szCs w:val="24"/>
                <w:highlight w:val="none"/>
              </w:rPr>
            </w:pPr>
          </w:p>
        </w:tc>
        <w:tc>
          <w:tcPr>
            <w:tcW w:w="1603" w:type="dxa"/>
            <w:vAlign w:val="center"/>
          </w:tcPr>
          <w:p w14:paraId="1B8EB698">
            <w:pPr>
              <w:pageBreakBefore w:val="0"/>
              <w:widowControl/>
              <w:kinsoku/>
              <w:wordWrap w:val="0"/>
              <w:overflowPunct/>
              <w:bidi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应价有效期</w:t>
            </w:r>
          </w:p>
        </w:tc>
        <w:tc>
          <w:tcPr>
            <w:tcW w:w="3773" w:type="dxa"/>
            <w:vAlign w:val="center"/>
          </w:tcPr>
          <w:p w14:paraId="6AE1CB7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开启之日起不少于90天。</w:t>
            </w:r>
          </w:p>
        </w:tc>
        <w:tc>
          <w:tcPr>
            <w:tcW w:w="1276" w:type="dxa"/>
            <w:vAlign w:val="center"/>
          </w:tcPr>
          <w:p w14:paraId="6EC2481F">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vAlign w:val="center"/>
          </w:tcPr>
          <w:p w14:paraId="3BEEAE00">
            <w:pPr>
              <w:pageBreakBefore w:val="0"/>
              <w:kinsoku/>
              <w:wordWrap w:val="0"/>
              <w:overflowPunct/>
              <w:bidi w:val="0"/>
              <w:jc w:val="center"/>
              <w:rPr>
                <w:rFonts w:hint="eastAsia" w:ascii="仿宋" w:hAnsi="仿宋" w:eastAsia="仿宋" w:cs="仿宋"/>
                <w:color w:val="auto"/>
                <w:sz w:val="24"/>
                <w:szCs w:val="24"/>
                <w:highlight w:val="none"/>
              </w:rPr>
            </w:pPr>
          </w:p>
        </w:tc>
      </w:tr>
      <w:tr w14:paraId="482AE34B">
        <w:tblPrEx>
          <w:tblLayout w:type="fixed"/>
        </w:tblPrEx>
        <w:tc>
          <w:tcPr>
            <w:tcW w:w="467" w:type="dxa"/>
          </w:tcPr>
          <w:p w14:paraId="0D5A3D9C">
            <w:pPr>
              <w:pageBreakBefore w:val="0"/>
              <w:numPr>
                <w:ilvl w:val="0"/>
                <w:numId w:val="4"/>
              </w:numPr>
              <w:kinsoku/>
              <w:wordWrap w:val="0"/>
              <w:overflowPunct/>
              <w:bidi w:val="0"/>
              <w:ind w:left="425" w:hanging="425"/>
              <w:jc w:val="center"/>
              <w:rPr>
                <w:rFonts w:hint="eastAsia" w:ascii="仿宋" w:hAnsi="仿宋" w:eastAsia="仿宋" w:cs="仿宋"/>
                <w:color w:val="auto"/>
                <w:sz w:val="24"/>
                <w:szCs w:val="24"/>
                <w:highlight w:val="none"/>
                <w:lang w:eastAsia="zh-CN"/>
              </w:rPr>
            </w:pPr>
          </w:p>
        </w:tc>
        <w:tc>
          <w:tcPr>
            <w:tcW w:w="1603" w:type="dxa"/>
            <w:vAlign w:val="center"/>
          </w:tcPr>
          <w:p w14:paraId="485C37EF">
            <w:pPr>
              <w:pageBreakBefore w:val="0"/>
              <w:widowControl/>
              <w:kinsoku/>
              <w:wordWrap w:val="0"/>
              <w:overflowPunct/>
              <w:bidi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服务期</w:t>
            </w:r>
          </w:p>
        </w:tc>
        <w:tc>
          <w:tcPr>
            <w:tcW w:w="3773" w:type="dxa"/>
            <w:vAlign w:val="center"/>
          </w:tcPr>
          <w:p w14:paraId="42E064E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000000"/>
                <w:kern w:val="24"/>
                <w:sz w:val="24"/>
                <w:szCs w:val="24"/>
                <w:highlight w:val="none"/>
                <w:lang w:val="en-US" w:eastAsia="zh-CN" w:bidi="ar-SA"/>
              </w:rPr>
              <w:t>合同签订后一周内提供完成经询价人认可的设计方案及3D效果图。</w:t>
            </w:r>
          </w:p>
        </w:tc>
        <w:tc>
          <w:tcPr>
            <w:tcW w:w="1276" w:type="dxa"/>
          </w:tcPr>
          <w:p w14:paraId="41B7E343">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tcPr>
          <w:p w14:paraId="638363F5">
            <w:pPr>
              <w:pageBreakBefore w:val="0"/>
              <w:kinsoku/>
              <w:wordWrap w:val="0"/>
              <w:overflowPunct/>
              <w:bidi w:val="0"/>
              <w:jc w:val="center"/>
              <w:rPr>
                <w:rFonts w:hint="eastAsia" w:ascii="仿宋" w:hAnsi="仿宋" w:eastAsia="仿宋" w:cs="仿宋"/>
                <w:color w:val="auto"/>
                <w:sz w:val="24"/>
                <w:szCs w:val="24"/>
                <w:highlight w:val="none"/>
              </w:rPr>
            </w:pPr>
          </w:p>
        </w:tc>
      </w:tr>
      <w:tr w14:paraId="3A3E5DB8">
        <w:tblPrEx>
          <w:tblLayout w:type="fixed"/>
        </w:tblPrEx>
        <w:tc>
          <w:tcPr>
            <w:tcW w:w="467" w:type="dxa"/>
          </w:tcPr>
          <w:p w14:paraId="5E3D1DCF">
            <w:pPr>
              <w:pageBreakBefore w:val="0"/>
              <w:numPr>
                <w:ilvl w:val="0"/>
                <w:numId w:val="4"/>
              </w:numPr>
              <w:kinsoku/>
              <w:wordWrap w:val="0"/>
              <w:overflowPunct/>
              <w:bidi w:val="0"/>
              <w:ind w:left="425" w:hanging="425"/>
              <w:jc w:val="center"/>
              <w:rPr>
                <w:rFonts w:hint="eastAsia" w:ascii="仿宋" w:hAnsi="仿宋" w:eastAsia="仿宋" w:cs="仿宋"/>
                <w:color w:val="auto"/>
                <w:sz w:val="24"/>
                <w:szCs w:val="24"/>
                <w:highlight w:val="none"/>
                <w:lang w:eastAsia="zh-CN"/>
              </w:rPr>
            </w:pPr>
          </w:p>
        </w:tc>
        <w:tc>
          <w:tcPr>
            <w:tcW w:w="1603" w:type="dxa"/>
            <w:vAlign w:val="center"/>
          </w:tcPr>
          <w:p w14:paraId="5DFB3C4B">
            <w:pPr>
              <w:pageBreakBefore w:val="0"/>
              <w:widowControl/>
              <w:kinsoku/>
              <w:wordWrap w:val="0"/>
              <w:overflowPunct/>
              <w:bidi w:val="0"/>
              <w:spacing w:line="40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0"/>
                <w:sz w:val="24"/>
                <w:szCs w:val="24"/>
                <w:highlight w:val="none"/>
                <w:lang w:val="en-US" w:eastAsia="zh-CN" w:bidi="ar-SA"/>
              </w:rPr>
              <w:t>履约保证金</w:t>
            </w:r>
          </w:p>
        </w:tc>
        <w:tc>
          <w:tcPr>
            <w:tcW w:w="3773" w:type="dxa"/>
            <w:vAlign w:val="center"/>
          </w:tcPr>
          <w:p w14:paraId="3156EAFE">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b w:val="0"/>
                <w:bCs w:val="0"/>
                <w:color w:val="auto"/>
                <w:sz w:val="24"/>
                <w:highlight w:val="none"/>
                <w:lang w:val="en-US" w:eastAsia="zh-CN"/>
              </w:rPr>
              <w:t>/</w:t>
            </w:r>
          </w:p>
        </w:tc>
        <w:tc>
          <w:tcPr>
            <w:tcW w:w="1276" w:type="dxa"/>
          </w:tcPr>
          <w:p w14:paraId="66D1846B">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tcPr>
          <w:p w14:paraId="49E96B5F">
            <w:pPr>
              <w:pageBreakBefore w:val="0"/>
              <w:kinsoku/>
              <w:wordWrap w:val="0"/>
              <w:overflowPunct/>
              <w:bidi w:val="0"/>
              <w:jc w:val="center"/>
              <w:rPr>
                <w:rFonts w:hint="eastAsia" w:ascii="仿宋" w:hAnsi="仿宋" w:eastAsia="仿宋" w:cs="仿宋"/>
                <w:color w:val="auto"/>
                <w:sz w:val="24"/>
                <w:szCs w:val="24"/>
                <w:highlight w:val="none"/>
              </w:rPr>
            </w:pPr>
          </w:p>
        </w:tc>
      </w:tr>
      <w:tr w14:paraId="3022B66C">
        <w:tblPrEx>
          <w:tblLayout w:type="fixed"/>
        </w:tblPrEx>
        <w:tc>
          <w:tcPr>
            <w:tcW w:w="467" w:type="dxa"/>
          </w:tcPr>
          <w:p w14:paraId="7993142F">
            <w:pPr>
              <w:pageBreakBefore w:val="0"/>
              <w:numPr>
                <w:ilvl w:val="0"/>
                <w:numId w:val="4"/>
              </w:numPr>
              <w:kinsoku/>
              <w:wordWrap w:val="0"/>
              <w:overflowPunct/>
              <w:bidi w:val="0"/>
              <w:ind w:left="425" w:hanging="425"/>
              <w:jc w:val="center"/>
              <w:rPr>
                <w:rFonts w:hint="eastAsia" w:ascii="仿宋" w:hAnsi="仿宋" w:eastAsia="仿宋" w:cs="仿宋"/>
                <w:color w:val="auto"/>
                <w:sz w:val="24"/>
                <w:szCs w:val="24"/>
                <w:highlight w:val="none"/>
                <w:lang w:eastAsia="zh-CN"/>
              </w:rPr>
            </w:pPr>
          </w:p>
        </w:tc>
        <w:tc>
          <w:tcPr>
            <w:tcW w:w="1603" w:type="dxa"/>
            <w:vAlign w:val="center"/>
          </w:tcPr>
          <w:p w14:paraId="6C375B41">
            <w:pPr>
              <w:pageBreakBefore w:val="0"/>
              <w:widowControl/>
              <w:kinsoku/>
              <w:wordWrap w:val="0"/>
              <w:overflowPunct/>
              <w:bidi w:val="0"/>
              <w:spacing w:line="40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w:t>
            </w:r>
          </w:p>
        </w:tc>
        <w:tc>
          <w:tcPr>
            <w:tcW w:w="3773" w:type="dxa"/>
            <w:vAlign w:val="center"/>
          </w:tcPr>
          <w:p w14:paraId="07DCF766">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1.设计成果经甲方确认后支付对应费用的80%；</w:t>
            </w:r>
          </w:p>
          <w:p w14:paraId="46F6DF8E">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2.施工单位进场施工后十个工作日内支付单个项目设计费总价的20%。</w:t>
            </w:r>
          </w:p>
          <w:p w14:paraId="773CB798">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lang w:val="en-US" w:eastAsia="zh-CN"/>
              </w:rPr>
              <w:t>3.甲方在付款前，乙方应提供正规增值税专票。</w:t>
            </w:r>
          </w:p>
        </w:tc>
        <w:tc>
          <w:tcPr>
            <w:tcW w:w="1276" w:type="dxa"/>
          </w:tcPr>
          <w:p w14:paraId="534547A7">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tcPr>
          <w:p w14:paraId="6EB9CA78">
            <w:pPr>
              <w:pageBreakBefore w:val="0"/>
              <w:kinsoku/>
              <w:wordWrap w:val="0"/>
              <w:overflowPunct/>
              <w:bidi w:val="0"/>
              <w:jc w:val="center"/>
              <w:rPr>
                <w:rFonts w:hint="eastAsia" w:ascii="仿宋" w:hAnsi="仿宋" w:eastAsia="仿宋" w:cs="仿宋"/>
                <w:color w:val="auto"/>
                <w:sz w:val="24"/>
                <w:szCs w:val="24"/>
                <w:highlight w:val="none"/>
              </w:rPr>
            </w:pPr>
          </w:p>
        </w:tc>
      </w:tr>
      <w:tr w14:paraId="0E3A4386">
        <w:tblPrEx>
          <w:tblLayout w:type="fixed"/>
        </w:tblPrEx>
        <w:tc>
          <w:tcPr>
            <w:tcW w:w="467" w:type="dxa"/>
          </w:tcPr>
          <w:p w14:paraId="36B439BE">
            <w:pPr>
              <w:pageBreakBefore w:val="0"/>
              <w:numPr>
                <w:ilvl w:val="0"/>
                <w:numId w:val="4"/>
              </w:numPr>
              <w:kinsoku/>
              <w:wordWrap w:val="0"/>
              <w:overflowPunct/>
              <w:bidi w:val="0"/>
              <w:ind w:left="425" w:hanging="425"/>
              <w:jc w:val="center"/>
              <w:rPr>
                <w:rFonts w:hint="eastAsia" w:ascii="仿宋" w:hAnsi="仿宋" w:eastAsia="仿宋" w:cs="仿宋"/>
                <w:b w:val="0"/>
                <w:bCs w:val="0"/>
                <w:color w:val="auto"/>
                <w:sz w:val="24"/>
                <w:szCs w:val="24"/>
                <w:highlight w:val="none"/>
                <w:lang w:eastAsia="zh-CN"/>
              </w:rPr>
            </w:pPr>
          </w:p>
        </w:tc>
        <w:tc>
          <w:tcPr>
            <w:tcW w:w="1603" w:type="dxa"/>
            <w:vAlign w:val="center"/>
          </w:tcPr>
          <w:p w14:paraId="20E7A22C">
            <w:pPr>
              <w:pageBreakBefore w:val="0"/>
              <w:widowControl/>
              <w:kinsoku/>
              <w:wordWrap w:val="0"/>
              <w:overflowPunct/>
              <w:bidi w:val="0"/>
              <w:spacing w:line="40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w:t>
            </w:r>
          </w:p>
        </w:tc>
        <w:tc>
          <w:tcPr>
            <w:tcW w:w="3773" w:type="dxa"/>
            <w:vAlign w:val="center"/>
          </w:tcPr>
          <w:p w14:paraId="46937A0A">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auto"/>
                <w:kern w:val="0"/>
                <w:sz w:val="24"/>
                <w:highlight w:val="none"/>
                <w:lang w:val="en-US" w:eastAsia="zh-CN"/>
              </w:rPr>
            </w:pPr>
          </w:p>
        </w:tc>
        <w:tc>
          <w:tcPr>
            <w:tcW w:w="1276" w:type="dxa"/>
          </w:tcPr>
          <w:p w14:paraId="12792261">
            <w:pPr>
              <w:pageBreakBefore w:val="0"/>
              <w:kinsoku/>
              <w:wordWrap w:val="0"/>
              <w:overflowPunct/>
              <w:bidi w:val="0"/>
              <w:jc w:val="center"/>
              <w:rPr>
                <w:rFonts w:hint="eastAsia" w:ascii="仿宋" w:hAnsi="仿宋" w:eastAsia="仿宋" w:cs="仿宋"/>
                <w:color w:val="auto"/>
                <w:sz w:val="24"/>
                <w:szCs w:val="24"/>
                <w:highlight w:val="none"/>
              </w:rPr>
            </w:pPr>
          </w:p>
        </w:tc>
        <w:tc>
          <w:tcPr>
            <w:tcW w:w="1403" w:type="dxa"/>
          </w:tcPr>
          <w:p w14:paraId="3091042B">
            <w:pPr>
              <w:pageBreakBefore w:val="0"/>
              <w:kinsoku/>
              <w:wordWrap w:val="0"/>
              <w:overflowPunct/>
              <w:bidi w:val="0"/>
              <w:jc w:val="center"/>
              <w:rPr>
                <w:rFonts w:hint="eastAsia" w:ascii="仿宋" w:hAnsi="仿宋" w:eastAsia="仿宋" w:cs="仿宋"/>
                <w:color w:val="auto"/>
                <w:sz w:val="24"/>
                <w:szCs w:val="24"/>
                <w:highlight w:val="none"/>
              </w:rPr>
            </w:pPr>
          </w:p>
        </w:tc>
      </w:tr>
    </w:tbl>
    <w:p w14:paraId="2CE6EDF1">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1.应价人</w:t>
      </w:r>
      <w:r>
        <w:rPr>
          <w:rFonts w:hint="eastAsia" w:ascii="仿宋" w:hAnsi="仿宋" w:eastAsia="仿宋" w:cs="仿宋"/>
          <w:color w:val="auto"/>
          <w:sz w:val="24"/>
          <w:szCs w:val="24"/>
          <w:highlight w:val="none"/>
        </w:rPr>
        <w:t>应根据询价函要求一一对应如实填写偏离表，在“偏离情况”栏注明“正偏离”、“负偏离”或“无偏离”。未按要求填写的，有可能作</w:t>
      </w:r>
      <w:r>
        <w:rPr>
          <w:rFonts w:hint="eastAsia" w:ascii="仿宋" w:hAnsi="仿宋" w:eastAsia="仿宋" w:cs="仿宋"/>
          <w:color w:val="auto"/>
          <w:sz w:val="24"/>
          <w:szCs w:val="24"/>
          <w:highlight w:val="none"/>
          <w:lang w:val="en-US" w:eastAsia="zh-CN"/>
        </w:rPr>
        <w:t>无效</w:t>
      </w:r>
      <w:r>
        <w:rPr>
          <w:rFonts w:hint="eastAsia" w:ascii="仿宋" w:hAnsi="仿宋" w:eastAsia="仿宋" w:cs="仿宋"/>
          <w:color w:val="auto"/>
          <w:sz w:val="24"/>
          <w:szCs w:val="24"/>
          <w:highlight w:val="none"/>
        </w:rPr>
        <w:t>处理。</w:t>
      </w:r>
    </w:p>
    <w:p w14:paraId="3F1ABCD7">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2.采购要求为最低要求，不得负偏离,否则按无效处理。</w:t>
      </w:r>
    </w:p>
    <w:p w14:paraId="507CF44D">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14:paraId="27D795AB">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rPr>
        <w:t xml:space="preserve">  月  日</w:t>
      </w:r>
    </w:p>
    <w:p w14:paraId="4C4B2325">
      <w:pPr>
        <w:pageBreakBefore w:val="0"/>
        <w:kinsoku/>
        <w:wordWrap w:val="0"/>
        <w:overflowPunct/>
        <w:bidi w:val="0"/>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42034669">
      <w:pPr>
        <w:outlineLvl w:val="9"/>
        <w:rPr>
          <w:rFonts w:hint="eastAsia" w:ascii="仿宋" w:hAnsi="仿宋" w:eastAsia="仿宋" w:cs="仿宋"/>
          <w:b/>
          <w:bCs/>
          <w:color w:val="auto"/>
          <w:sz w:val="24"/>
          <w:szCs w:val="24"/>
          <w:highlight w:val="none"/>
          <w:lang w:val="en-US" w:eastAsia="zh-CN"/>
        </w:rPr>
      </w:pPr>
      <w:bookmarkStart w:id="82" w:name="_Toc21678"/>
      <w:bookmarkStart w:id="83" w:name="_Toc10683"/>
      <w:bookmarkStart w:id="84" w:name="_Toc23835"/>
      <w:bookmarkStart w:id="85" w:name="_Toc30813"/>
    </w:p>
    <w:p w14:paraId="15CC0714">
      <w:pPr>
        <w:wordWrap/>
        <w:spacing w:line="360" w:lineRule="auto"/>
        <w:ind w:firstLine="3373" w:firstLineChars="14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偏离表</w:t>
      </w:r>
      <w:bookmarkEnd w:id="82"/>
      <w:bookmarkEnd w:id="83"/>
      <w:bookmarkEnd w:id="84"/>
      <w:bookmarkEnd w:id="85"/>
    </w:p>
    <w:p w14:paraId="10CBFFF4">
      <w:pPr>
        <w:pStyle w:val="2"/>
        <w:rPr>
          <w:rFonts w:hint="eastAsia" w:ascii="仿宋" w:hAnsi="仿宋" w:eastAsia="仿宋" w:cs="仿宋"/>
        </w:rPr>
      </w:pPr>
    </w:p>
    <w:tbl>
      <w:tblPr>
        <w:tblStyle w:val="29"/>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37"/>
        <w:gridCol w:w="4164"/>
        <w:gridCol w:w="1322"/>
        <w:gridCol w:w="1457"/>
      </w:tblGrid>
      <w:tr w14:paraId="53D8AF02">
        <w:tblPrEx>
          <w:tblLayout w:type="fixed"/>
        </w:tblPrEx>
        <w:tc>
          <w:tcPr>
            <w:tcW w:w="468" w:type="dxa"/>
            <w:vAlign w:val="center"/>
          </w:tcPr>
          <w:p w14:paraId="31868A4C">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37" w:type="dxa"/>
            <w:vAlign w:val="center"/>
          </w:tcPr>
          <w:p w14:paraId="4B769353">
            <w:pPr>
              <w:keepNext w:val="0"/>
              <w:keepLines w:val="0"/>
              <w:pageBreakBefore w:val="0"/>
              <w:kinsoku/>
              <w:wordWrap w:val="0"/>
              <w:overflowPunct/>
              <w:topLinePunct w:val="0"/>
              <w:bidi w:val="0"/>
              <w:spacing w:line="24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w:t>
            </w:r>
          </w:p>
        </w:tc>
        <w:tc>
          <w:tcPr>
            <w:tcW w:w="4164" w:type="dxa"/>
            <w:vAlign w:val="center"/>
          </w:tcPr>
          <w:p w14:paraId="4A542788">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采购要求</w:t>
            </w:r>
          </w:p>
        </w:tc>
        <w:tc>
          <w:tcPr>
            <w:tcW w:w="1322" w:type="dxa"/>
            <w:vAlign w:val="center"/>
          </w:tcPr>
          <w:p w14:paraId="18FAFEFC">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响应内容</w:t>
            </w:r>
          </w:p>
        </w:tc>
        <w:tc>
          <w:tcPr>
            <w:tcW w:w="1457" w:type="dxa"/>
            <w:vAlign w:val="center"/>
          </w:tcPr>
          <w:p w14:paraId="0D99AD9D">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11ACD439">
        <w:tblPrEx>
          <w:tblLayout w:type="fixed"/>
        </w:tblPrEx>
        <w:tc>
          <w:tcPr>
            <w:tcW w:w="468" w:type="dxa"/>
          </w:tcPr>
          <w:p w14:paraId="63FEC329">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14:paraId="1D83F3FC">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2"/>
                <w:sz w:val="24"/>
                <w:szCs w:val="24"/>
                <w:highlight w:val="none"/>
                <w:lang w:val="en-US" w:eastAsia="zh-CN" w:bidi="ar-SA"/>
              </w:rPr>
              <w:t>采购范围</w:t>
            </w:r>
          </w:p>
        </w:tc>
        <w:tc>
          <w:tcPr>
            <w:tcW w:w="4164" w:type="dxa"/>
            <w:vAlign w:val="center"/>
          </w:tcPr>
          <w:p w14:paraId="7C30DFCB">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kern w:val="2"/>
                <w:sz w:val="24"/>
                <w:szCs w:val="24"/>
                <w:highlight w:val="none"/>
                <w:lang w:val="en-US" w:eastAsia="zh-CN"/>
              </w:rPr>
              <w:t>详见</w:t>
            </w:r>
            <w:r>
              <w:rPr>
                <w:rFonts w:hint="eastAsia" w:ascii="仿宋" w:hAnsi="仿宋" w:eastAsia="仿宋" w:cs="仿宋"/>
                <w:b w:val="0"/>
                <w:bCs w:val="0"/>
                <w:kern w:val="2"/>
                <w:sz w:val="24"/>
                <w:szCs w:val="24"/>
                <w:highlight w:val="none"/>
                <w:lang w:val="en-US" w:eastAsia="zh-CN" w:bidi="ar-SA"/>
              </w:rPr>
              <w:t>第三部分、采购需求及要求</w:t>
            </w:r>
          </w:p>
        </w:tc>
        <w:tc>
          <w:tcPr>
            <w:tcW w:w="1322" w:type="dxa"/>
          </w:tcPr>
          <w:p w14:paraId="5FD6CA8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14:paraId="02CCF5B1">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14:paraId="4446E5A5">
        <w:tblPrEx>
          <w:tblLayout w:type="fixed"/>
        </w:tblPrEx>
        <w:tc>
          <w:tcPr>
            <w:tcW w:w="468" w:type="dxa"/>
          </w:tcPr>
          <w:p w14:paraId="3EC5FDC6">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14:paraId="06FAE0F1">
            <w:pPr>
              <w:keepNext w:val="0"/>
              <w:keepLines w:val="0"/>
              <w:pageBreakBefore w:val="0"/>
              <w:widowControl w:val="0"/>
              <w:numPr>
                <w:ilvl w:val="0"/>
                <w:numId w:val="0"/>
              </w:numPr>
              <w:kinsoku/>
              <w:wordWrap w:val="0"/>
              <w:overflowPunct/>
              <w:topLinePunct w:val="0"/>
              <w:bidi w:val="0"/>
              <w:spacing w:line="240" w:lineRule="auto"/>
              <w:ind w:left="0" w:leftChars="0" w:firstLine="0" w:firstLine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sz w:val="24"/>
                <w:szCs w:val="24"/>
                <w:highlight w:val="none"/>
                <w:lang w:val="en-US" w:eastAsia="zh-CN"/>
              </w:rPr>
              <w:t>服务要求</w:t>
            </w:r>
          </w:p>
        </w:tc>
        <w:tc>
          <w:tcPr>
            <w:tcW w:w="4164" w:type="dxa"/>
            <w:vAlign w:val="center"/>
          </w:tcPr>
          <w:p w14:paraId="75198818">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kern w:val="2"/>
                <w:sz w:val="24"/>
                <w:szCs w:val="24"/>
                <w:highlight w:val="none"/>
                <w:lang w:val="en-US" w:eastAsia="zh-CN"/>
              </w:rPr>
              <w:t>详见</w:t>
            </w:r>
            <w:r>
              <w:rPr>
                <w:rFonts w:hint="eastAsia" w:ascii="仿宋" w:hAnsi="仿宋" w:eastAsia="仿宋" w:cs="仿宋"/>
                <w:b w:val="0"/>
                <w:bCs w:val="0"/>
                <w:kern w:val="2"/>
                <w:sz w:val="24"/>
                <w:szCs w:val="24"/>
                <w:highlight w:val="none"/>
                <w:lang w:val="en-US" w:eastAsia="zh-CN" w:bidi="ar-SA"/>
              </w:rPr>
              <w:t>第三部分、采购需求及要求</w:t>
            </w:r>
          </w:p>
        </w:tc>
        <w:tc>
          <w:tcPr>
            <w:tcW w:w="1322" w:type="dxa"/>
          </w:tcPr>
          <w:p w14:paraId="4AD24115">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14:paraId="3498EC20">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14:paraId="5D3EBCC8">
        <w:tblPrEx>
          <w:tblLayout w:type="fixed"/>
        </w:tblPrEx>
        <w:tc>
          <w:tcPr>
            <w:tcW w:w="468" w:type="dxa"/>
          </w:tcPr>
          <w:p w14:paraId="4F9566DA">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14:paraId="75D9022C">
            <w:pPr>
              <w:keepNext w:val="0"/>
              <w:keepLines w:val="0"/>
              <w:pageBreakBefore w:val="0"/>
              <w:widowControl/>
              <w:kinsoku/>
              <w:wordWrap w:val="0"/>
              <w:overflowPunct/>
              <w:topLinePunct w:val="0"/>
              <w:bidi w:val="0"/>
              <w:spacing w:line="240" w:lineRule="auto"/>
              <w:jc w:val="left"/>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w:t>
            </w:r>
          </w:p>
        </w:tc>
        <w:tc>
          <w:tcPr>
            <w:tcW w:w="4164" w:type="dxa"/>
            <w:vAlign w:val="center"/>
          </w:tcPr>
          <w:p w14:paraId="0B6CF2B6">
            <w:pPr>
              <w:keepNext w:val="0"/>
              <w:keepLines w:val="0"/>
              <w:pageBreakBefore w:val="0"/>
              <w:widowControl/>
              <w:tabs>
                <w:tab w:val="left" w:pos="3360"/>
              </w:tabs>
              <w:kinsoku/>
              <w:wordWrap w:val="0"/>
              <w:overflowPunct/>
              <w:topLinePunct w:val="0"/>
              <w:bidi w:val="0"/>
              <w:spacing w:line="240" w:lineRule="auto"/>
              <w:ind w:firstLine="0" w:firstLineChars="0"/>
              <w:jc w:val="left"/>
              <w:textAlignment w:val="auto"/>
              <w:rPr>
                <w:rFonts w:hint="eastAsia" w:ascii="仿宋" w:hAnsi="仿宋" w:eastAsia="仿宋" w:cs="仿宋"/>
                <w:kern w:val="0"/>
                <w:sz w:val="24"/>
                <w:szCs w:val="24"/>
                <w:highlight w:val="none"/>
                <w:lang w:val="en-US" w:eastAsia="zh-CN" w:bidi="ar-SA"/>
              </w:rPr>
            </w:pPr>
          </w:p>
        </w:tc>
        <w:tc>
          <w:tcPr>
            <w:tcW w:w="1322" w:type="dxa"/>
          </w:tcPr>
          <w:p w14:paraId="694FE48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14:paraId="48C58CCE">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14:paraId="4A5A28BA">
        <w:tblPrEx>
          <w:tblLayout w:type="fixed"/>
        </w:tblPrEx>
        <w:tc>
          <w:tcPr>
            <w:tcW w:w="468" w:type="dxa"/>
          </w:tcPr>
          <w:p w14:paraId="2075883E">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14:paraId="70EDD0AB">
            <w:pPr>
              <w:keepNext w:val="0"/>
              <w:keepLines w:val="0"/>
              <w:pageBreakBefore w:val="0"/>
              <w:widowControl/>
              <w:kinsoku/>
              <w:wordWrap w:val="0"/>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rPr>
            </w:pPr>
          </w:p>
        </w:tc>
        <w:tc>
          <w:tcPr>
            <w:tcW w:w="4164" w:type="dxa"/>
            <w:vAlign w:val="center"/>
          </w:tcPr>
          <w:p w14:paraId="0F591EAF">
            <w:pPr>
              <w:keepNext w:val="0"/>
              <w:keepLines w:val="0"/>
              <w:pageBreakBefore w:val="0"/>
              <w:widowControl/>
              <w:tabs>
                <w:tab w:val="left" w:pos="3360"/>
              </w:tabs>
              <w:kinsoku/>
              <w:wordWrap w:val="0"/>
              <w:overflowPunct/>
              <w:topLinePunct w:val="0"/>
              <w:bidi w:val="0"/>
              <w:spacing w:line="240" w:lineRule="auto"/>
              <w:ind w:firstLine="480" w:firstLineChars="200"/>
              <w:jc w:val="left"/>
              <w:textAlignment w:val="auto"/>
              <w:rPr>
                <w:rFonts w:hint="eastAsia" w:ascii="仿宋" w:hAnsi="仿宋" w:eastAsia="仿宋" w:cs="仿宋"/>
                <w:color w:val="auto"/>
                <w:kern w:val="0"/>
                <w:sz w:val="24"/>
                <w:szCs w:val="24"/>
                <w:highlight w:val="none"/>
              </w:rPr>
            </w:pPr>
          </w:p>
        </w:tc>
        <w:tc>
          <w:tcPr>
            <w:tcW w:w="1322" w:type="dxa"/>
          </w:tcPr>
          <w:p w14:paraId="10A84856">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14:paraId="4E440ABF">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14:paraId="0C9BB8D3">
        <w:tblPrEx>
          <w:tblLayout w:type="fixed"/>
        </w:tblPrEx>
        <w:tc>
          <w:tcPr>
            <w:tcW w:w="468" w:type="dxa"/>
          </w:tcPr>
          <w:p w14:paraId="209480B2">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14:paraId="5C120236">
            <w:pPr>
              <w:keepNext w:val="0"/>
              <w:keepLines w:val="0"/>
              <w:pageBreakBefore w:val="0"/>
              <w:widowControl/>
              <w:kinsoku/>
              <w:wordWrap w:val="0"/>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eastAsia="zh-CN"/>
              </w:rPr>
            </w:pPr>
          </w:p>
        </w:tc>
        <w:tc>
          <w:tcPr>
            <w:tcW w:w="4164" w:type="dxa"/>
            <w:vAlign w:val="center"/>
          </w:tcPr>
          <w:p w14:paraId="5A880917">
            <w:pPr>
              <w:pStyle w:val="2"/>
              <w:keepNext w:val="0"/>
              <w:keepLines w:val="0"/>
              <w:pageBreakBefore w:val="0"/>
              <w:numPr>
                <w:ilvl w:val="0"/>
                <w:numId w:val="0"/>
              </w:numPr>
              <w:kinsoku/>
              <w:wordWrap w:val="0"/>
              <w:overflowPunct/>
              <w:topLinePunct w:val="0"/>
              <w:bidi w:val="0"/>
              <w:snapToGrid w:val="0"/>
              <w:spacing w:line="240" w:lineRule="auto"/>
              <w:textAlignment w:val="auto"/>
              <w:rPr>
                <w:rFonts w:hint="eastAsia" w:ascii="仿宋" w:hAnsi="仿宋" w:eastAsia="仿宋" w:cs="仿宋"/>
                <w:color w:val="auto"/>
                <w:kern w:val="0"/>
                <w:sz w:val="24"/>
                <w:szCs w:val="24"/>
                <w:highlight w:val="none"/>
                <w:lang w:val="en-US" w:eastAsia="zh-CN"/>
              </w:rPr>
            </w:pPr>
          </w:p>
        </w:tc>
        <w:tc>
          <w:tcPr>
            <w:tcW w:w="1322" w:type="dxa"/>
          </w:tcPr>
          <w:p w14:paraId="20D6FEEE">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14:paraId="760C2789">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bl>
    <w:p w14:paraId="2BEAFBA7">
      <w:pPr>
        <w:keepNext w:val="0"/>
        <w:keepLines w:val="0"/>
        <w:pageBreakBefore w:val="0"/>
        <w:widowControl w:val="0"/>
        <w:kinsoku/>
        <w:wordWrap w:val="0"/>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1.应价人</w:t>
      </w:r>
      <w:r>
        <w:rPr>
          <w:rFonts w:hint="eastAsia" w:ascii="仿宋" w:hAnsi="仿宋" w:eastAsia="仿宋" w:cs="仿宋"/>
          <w:color w:val="auto"/>
          <w:sz w:val="24"/>
          <w:szCs w:val="24"/>
          <w:highlight w:val="none"/>
        </w:rPr>
        <w:t>应根据询价函要求一一对应如实填写偏离表，在“偏离情况”栏注明“正偏离”、“负偏离”或“无偏离”。未按要求填写的，有可能作</w:t>
      </w:r>
      <w:r>
        <w:rPr>
          <w:rFonts w:hint="eastAsia" w:ascii="仿宋" w:hAnsi="仿宋" w:eastAsia="仿宋" w:cs="仿宋"/>
          <w:color w:val="auto"/>
          <w:sz w:val="24"/>
          <w:szCs w:val="24"/>
          <w:highlight w:val="none"/>
          <w:lang w:val="en-US" w:eastAsia="zh-CN"/>
        </w:rPr>
        <w:t>无效</w:t>
      </w:r>
      <w:r>
        <w:rPr>
          <w:rFonts w:hint="eastAsia" w:ascii="仿宋" w:hAnsi="仿宋" w:eastAsia="仿宋" w:cs="仿宋"/>
          <w:color w:val="auto"/>
          <w:sz w:val="24"/>
          <w:szCs w:val="24"/>
          <w:highlight w:val="none"/>
        </w:rPr>
        <w:t>处理。</w:t>
      </w:r>
    </w:p>
    <w:p w14:paraId="4C373B7E">
      <w:pPr>
        <w:keepNext w:val="0"/>
        <w:keepLines w:val="0"/>
        <w:pageBreakBefore w:val="0"/>
        <w:widowControl w:val="0"/>
        <w:numPr>
          <w:ilvl w:val="0"/>
          <w:numId w:val="6"/>
        </w:numPr>
        <w:kinsoku/>
        <w:wordWrap w:val="0"/>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如有相关证明材料的附后。</w:t>
      </w:r>
    </w:p>
    <w:p w14:paraId="623F1784">
      <w:pPr>
        <w:keepNext w:val="0"/>
        <w:keepLines w:val="0"/>
        <w:pageBreakBefore w:val="0"/>
        <w:widowControl w:val="0"/>
        <w:numPr>
          <w:ilvl w:val="0"/>
          <w:numId w:val="6"/>
        </w:numPr>
        <w:kinsoku/>
        <w:wordWrap w:val="0"/>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采购要求为最低要求，不得负偏离,否则按无效处理。</w:t>
      </w:r>
    </w:p>
    <w:p w14:paraId="2325B0BB">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14:paraId="6BFCE5A8">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rPr>
        <w:t xml:space="preserve">  月  日</w:t>
      </w:r>
    </w:p>
    <w:p w14:paraId="796AFFD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4F8FC76B">
      <w:pPr>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86" w:name="_Toc3702"/>
      <w:bookmarkStart w:id="87" w:name="_Toc22242"/>
      <w:bookmarkStart w:id="88" w:name="_Toc7212"/>
      <w:bookmarkStart w:id="89" w:name="_Toc11912"/>
      <w:bookmarkStart w:id="90" w:name="_Toc829"/>
      <w:bookmarkStart w:id="91" w:name="_Toc15452"/>
      <w:bookmarkStart w:id="92" w:name="_Toc22184"/>
      <w:r>
        <w:rPr>
          <w:rFonts w:hint="eastAsia" w:ascii="仿宋" w:hAnsi="仿宋" w:eastAsia="仿宋" w:cs="仿宋"/>
          <w:b/>
          <w:bCs/>
          <w:color w:val="000000" w:themeColor="text1"/>
          <w:sz w:val="32"/>
          <w:szCs w:val="32"/>
          <w:highlight w:val="none"/>
          <w14:textFill>
            <w14:solidFill>
              <w14:schemeClr w14:val="tx1"/>
            </w14:solidFill>
          </w14:textFill>
        </w:rPr>
        <w:t>第五部分  拟签订的合同文本</w:t>
      </w:r>
      <w:bookmarkEnd w:id="86"/>
      <w:bookmarkEnd w:id="87"/>
      <w:bookmarkEnd w:id="88"/>
      <w:bookmarkEnd w:id="89"/>
      <w:bookmarkEnd w:id="90"/>
    </w:p>
    <w:p w14:paraId="419228A6">
      <w:pPr>
        <w:widowControl/>
        <w:tabs>
          <w:tab w:val="left" w:pos="3360"/>
        </w:tabs>
        <w:wordWrap w:val="0"/>
        <w:topLinePunct/>
        <w:spacing w:line="360" w:lineRule="auto"/>
        <w:ind w:firstLine="540"/>
        <w:jc w:val="left"/>
        <w:rPr>
          <w:rFonts w:hint="eastAsia" w:ascii="仿宋" w:hAnsi="仿宋" w:eastAsia="仿宋" w:cs="仿宋"/>
          <w:color w:val="000000" w:themeColor="text1"/>
          <w:sz w:val="24"/>
          <w:highlight w:val="none"/>
          <w14:textFill>
            <w14:solidFill>
              <w14:schemeClr w14:val="tx1"/>
            </w14:solidFill>
          </w14:textFill>
        </w:rPr>
      </w:pPr>
    </w:p>
    <w:bookmarkEnd w:id="91"/>
    <w:bookmarkEnd w:id="92"/>
    <w:p w14:paraId="36A1DD6C">
      <w:pPr>
        <w:spacing w:line="360" w:lineRule="auto"/>
        <w:ind w:left="0" w:leftChars="0" w:firstLine="0" w:firstLineChars="0"/>
        <w:jc w:val="center"/>
        <w:outlineLvl w:val="1"/>
        <w:rPr>
          <w:rFonts w:hint="eastAsia" w:ascii="仿宋" w:hAnsi="仿宋" w:eastAsia="仿宋" w:cs="仿宋"/>
          <w:b/>
          <w:spacing w:val="-10"/>
          <w:position w:val="-2"/>
          <w:sz w:val="48"/>
          <w:szCs w:val="48"/>
        </w:rPr>
      </w:pPr>
      <w:r>
        <w:rPr>
          <w:rFonts w:hint="eastAsia" w:ascii="仿宋" w:hAnsi="仿宋" w:eastAsia="仿宋" w:cs="仿宋"/>
          <w:b/>
          <w:spacing w:val="-10"/>
          <w:position w:val="-2"/>
          <w:sz w:val="48"/>
          <w:szCs w:val="48"/>
        </w:rPr>
        <w:t>建设工程设计合同</w:t>
      </w:r>
    </w:p>
    <w:p w14:paraId="1BAFEF8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7F7CC552">
      <w:pPr>
        <w:spacing w:line="800" w:lineRule="exact"/>
        <w:jc w:val="center"/>
        <w:rPr>
          <w:rFonts w:hint="eastAsia" w:ascii="仿宋" w:hAnsi="仿宋" w:eastAsia="仿宋" w:cs="仿宋"/>
          <w:sz w:val="24"/>
        </w:rPr>
      </w:pPr>
    </w:p>
    <w:p w14:paraId="44B99199">
      <w:pPr>
        <w:tabs>
          <w:tab w:val="left" w:pos="2310"/>
        </w:tabs>
        <w:spacing w:line="360" w:lineRule="auto"/>
        <w:ind w:left="2089" w:leftChars="314" w:right="1050" w:rightChars="500" w:hanging="1430" w:hangingChars="550"/>
        <w:jc w:val="left"/>
        <w:rPr>
          <w:rFonts w:hint="eastAsia" w:ascii="仿宋" w:hAnsi="仿宋" w:eastAsia="仿宋" w:cs="仿宋"/>
          <w:color w:val="000000"/>
          <w:spacing w:val="10"/>
          <w:w w:val="90"/>
          <w:sz w:val="24"/>
          <w:u w:val="single"/>
        </w:rPr>
      </w:pPr>
      <w:r>
        <w:rPr>
          <w:rFonts w:hint="eastAsia" w:ascii="仿宋" w:hAnsi="仿宋" w:eastAsia="仿宋" w:cs="仿宋"/>
          <w:spacing w:val="10"/>
          <w:sz w:val="24"/>
        </w:rPr>
        <w:t>工 程 名 称：</w:t>
      </w:r>
      <w:r>
        <w:rPr>
          <w:rFonts w:hint="eastAsia" w:ascii="仿宋" w:hAnsi="仿宋" w:eastAsia="仿宋" w:cs="仿宋"/>
          <w:color w:val="000000"/>
          <w:spacing w:val="10"/>
          <w:sz w:val="24"/>
          <w:u w:val="single"/>
        </w:rPr>
        <w:t xml:space="preserve">                                       </w:t>
      </w:r>
      <w:r>
        <w:rPr>
          <w:rFonts w:hint="eastAsia" w:ascii="仿宋" w:hAnsi="仿宋" w:eastAsia="仿宋" w:cs="仿宋"/>
          <w:color w:val="000000"/>
          <w:sz w:val="24"/>
          <w:u w:val="single"/>
        </w:rPr>
        <w:t xml:space="preserve"> </w:t>
      </w:r>
    </w:p>
    <w:p w14:paraId="2E2FF125">
      <w:pPr>
        <w:spacing w:line="580" w:lineRule="exact"/>
        <w:ind w:firstLine="650" w:firstLineChars="250"/>
        <w:jc w:val="left"/>
        <w:rPr>
          <w:rFonts w:hint="eastAsia" w:ascii="仿宋" w:hAnsi="仿宋" w:eastAsia="仿宋" w:cs="仿宋"/>
          <w:spacing w:val="10"/>
          <w:sz w:val="24"/>
          <w:u w:val="single"/>
        </w:rPr>
      </w:pPr>
      <w:r>
        <w:rPr>
          <w:rFonts w:hint="eastAsia" w:ascii="仿宋" w:hAnsi="仿宋" w:eastAsia="仿宋" w:cs="仿宋"/>
          <w:spacing w:val="10"/>
          <w:sz w:val="24"/>
        </w:rPr>
        <w:t>工 程 地 点：</w:t>
      </w:r>
      <w:r>
        <w:rPr>
          <w:rFonts w:hint="eastAsia" w:ascii="仿宋" w:hAnsi="仿宋" w:eastAsia="仿宋" w:cs="仿宋"/>
          <w:spacing w:val="10"/>
          <w:sz w:val="24"/>
          <w:u w:val="single"/>
        </w:rPr>
        <w:t xml:space="preserve">                                       </w:t>
      </w:r>
    </w:p>
    <w:p w14:paraId="7F18FD6B">
      <w:pPr>
        <w:tabs>
          <w:tab w:val="left" w:pos="6510"/>
          <w:tab w:val="left" w:pos="6930"/>
        </w:tabs>
        <w:spacing w:line="580" w:lineRule="exact"/>
        <w:ind w:firstLine="650" w:firstLineChars="250"/>
        <w:jc w:val="left"/>
        <w:rPr>
          <w:rFonts w:hint="eastAsia" w:ascii="仿宋" w:hAnsi="仿宋" w:eastAsia="仿宋" w:cs="仿宋"/>
          <w:spacing w:val="10"/>
          <w:sz w:val="24"/>
          <w:u w:val="single"/>
        </w:rPr>
      </w:pPr>
      <w:r>
        <w:rPr>
          <w:rFonts w:hint="eastAsia" w:ascii="仿宋" w:hAnsi="仿宋" w:eastAsia="仿宋" w:cs="仿宋"/>
          <w:spacing w:val="10"/>
          <w:sz w:val="24"/>
        </w:rPr>
        <w:t>合 同 编 号：</w:t>
      </w:r>
      <w:r>
        <w:rPr>
          <w:rFonts w:hint="eastAsia" w:ascii="仿宋" w:hAnsi="仿宋" w:eastAsia="仿宋" w:cs="仿宋"/>
          <w:spacing w:val="10"/>
          <w:sz w:val="24"/>
          <w:u w:val="single"/>
        </w:rPr>
        <w:t xml:space="preserve">                                       </w:t>
      </w:r>
    </w:p>
    <w:p w14:paraId="0E545313">
      <w:pPr>
        <w:spacing w:line="580" w:lineRule="exact"/>
        <w:ind w:firstLine="650" w:firstLineChars="250"/>
        <w:jc w:val="left"/>
        <w:rPr>
          <w:rFonts w:hint="eastAsia" w:ascii="仿宋" w:hAnsi="仿宋" w:eastAsia="仿宋" w:cs="仿宋"/>
          <w:spacing w:val="10"/>
          <w:sz w:val="24"/>
          <w:u w:val="single"/>
        </w:rPr>
      </w:pPr>
      <w:r>
        <w:rPr>
          <w:rFonts w:hint="eastAsia" w:ascii="仿宋" w:hAnsi="仿宋" w:eastAsia="仿宋" w:cs="仿宋"/>
          <w:spacing w:val="10"/>
          <w:sz w:val="24"/>
        </w:rPr>
        <w:t>设计证书等级：</w:t>
      </w:r>
      <w:r>
        <w:rPr>
          <w:rFonts w:hint="eastAsia" w:ascii="仿宋" w:hAnsi="仿宋" w:eastAsia="仿宋" w:cs="仿宋"/>
          <w:spacing w:val="10"/>
          <w:sz w:val="24"/>
          <w:u w:val="single"/>
        </w:rPr>
        <w:t xml:space="preserve">  </w:t>
      </w:r>
      <w:r>
        <w:rPr>
          <w:rFonts w:hint="eastAsia" w:ascii="仿宋" w:hAnsi="仿宋" w:eastAsia="仿宋" w:cs="仿宋"/>
          <w:sz w:val="24"/>
          <w:u w:val="single"/>
        </w:rPr>
        <w:t xml:space="preserve">                        </w:t>
      </w:r>
      <w:r>
        <w:rPr>
          <w:rFonts w:hint="eastAsia" w:ascii="仿宋" w:hAnsi="仿宋" w:eastAsia="仿宋" w:cs="仿宋"/>
          <w:spacing w:val="10"/>
          <w:sz w:val="24"/>
          <w:u w:val="single"/>
        </w:rPr>
        <w:t xml:space="preserve"> 　　           </w:t>
      </w:r>
    </w:p>
    <w:p w14:paraId="56C93036">
      <w:pPr>
        <w:widowControl/>
        <w:spacing w:before="0" w:beforeAutospacing="0" w:after="0" w:afterAutospacing="0" w:line="580" w:lineRule="exact"/>
        <w:ind w:firstLine="650" w:firstLineChars="250"/>
        <w:jc w:val="left"/>
        <w:rPr>
          <w:rFonts w:hint="eastAsia" w:ascii="仿宋" w:hAnsi="仿宋" w:eastAsia="仿宋" w:cs="仿宋"/>
          <w:kern w:val="0"/>
          <w:sz w:val="24"/>
          <w:u w:val="single"/>
        </w:rPr>
      </w:pPr>
      <w:r>
        <w:rPr>
          <w:rFonts w:hint="eastAsia" w:ascii="仿宋" w:hAnsi="仿宋" w:eastAsia="仿宋" w:cs="仿宋"/>
          <w:spacing w:val="10"/>
          <w:kern w:val="0"/>
          <w:sz w:val="24"/>
        </w:rPr>
        <w:t>发  包  人：</w:t>
      </w:r>
      <w:r>
        <w:rPr>
          <w:rFonts w:hint="eastAsia" w:ascii="仿宋" w:hAnsi="仿宋" w:eastAsia="仿宋" w:cs="仿宋"/>
          <w:kern w:val="0"/>
          <w:sz w:val="24"/>
          <w:u w:val="single"/>
        </w:rPr>
        <w:t xml:space="preserve">                                              </w:t>
      </w:r>
    </w:p>
    <w:p w14:paraId="3E26CC67">
      <w:pPr>
        <w:widowControl/>
        <w:spacing w:before="0" w:beforeAutospacing="0" w:after="0" w:afterAutospacing="0" w:line="580" w:lineRule="exact"/>
        <w:ind w:firstLine="600" w:firstLineChars="250"/>
        <w:jc w:val="left"/>
        <w:rPr>
          <w:rFonts w:hint="eastAsia" w:ascii="仿宋" w:hAnsi="仿宋" w:eastAsia="仿宋" w:cs="仿宋"/>
          <w:kern w:val="0"/>
          <w:sz w:val="24"/>
          <w:u w:val="single"/>
        </w:rPr>
      </w:pPr>
      <w:r>
        <w:rPr>
          <w:rFonts w:hint="eastAsia" w:ascii="仿宋" w:hAnsi="仿宋" w:eastAsia="仿宋" w:cs="仿宋"/>
          <w:kern w:val="0"/>
          <w:sz w:val="24"/>
          <w:lang w:val="en-US" w:eastAsia="zh-CN"/>
        </w:rPr>
        <w:t>承   包</w:t>
      </w:r>
      <w:r>
        <w:rPr>
          <w:rFonts w:hint="eastAsia" w:ascii="仿宋" w:hAnsi="仿宋" w:eastAsia="仿宋" w:cs="仿宋"/>
          <w:kern w:val="0"/>
          <w:sz w:val="24"/>
        </w:rPr>
        <w:t xml:space="preserve">   人：</w:t>
      </w:r>
      <w:r>
        <w:rPr>
          <w:rFonts w:hint="eastAsia" w:ascii="仿宋" w:hAnsi="仿宋" w:eastAsia="仿宋" w:cs="仿宋"/>
          <w:kern w:val="0"/>
          <w:sz w:val="24"/>
          <w:u w:val="single"/>
        </w:rPr>
        <w:t xml:space="preserve">                                            </w:t>
      </w:r>
    </w:p>
    <w:p w14:paraId="4B7AF592">
      <w:pPr>
        <w:widowControl/>
        <w:spacing w:before="0" w:beforeAutospacing="0" w:after="0" w:afterAutospacing="0" w:line="580" w:lineRule="exact"/>
        <w:ind w:firstLine="600" w:firstLineChars="250"/>
        <w:jc w:val="left"/>
        <w:rPr>
          <w:rFonts w:hint="eastAsia" w:ascii="仿宋" w:hAnsi="仿宋" w:eastAsia="仿宋" w:cs="仿宋"/>
          <w:kern w:val="0"/>
          <w:sz w:val="24"/>
        </w:rPr>
      </w:pPr>
    </w:p>
    <w:p w14:paraId="3EE609DC">
      <w:pPr>
        <w:widowControl/>
        <w:spacing w:before="0" w:beforeAutospacing="0" w:after="0" w:afterAutospacing="0" w:line="580" w:lineRule="exact"/>
        <w:ind w:firstLine="600" w:firstLineChars="250"/>
        <w:jc w:val="left"/>
        <w:rPr>
          <w:rFonts w:hint="eastAsia" w:ascii="仿宋" w:hAnsi="仿宋" w:eastAsia="仿宋" w:cs="仿宋"/>
          <w:kern w:val="0"/>
          <w:sz w:val="24"/>
        </w:rPr>
      </w:pPr>
      <w:r>
        <w:rPr>
          <w:rFonts w:hint="eastAsia" w:ascii="仿宋" w:hAnsi="仿宋" w:eastAsia="仿宋" w:cs="仿宋"/>
          <w:kern w:val="0"/>
          <w:sz w:val="24"/>
        </w:rPr>
        <w:t xml:space="preserve">签 订 日 期： </w:t>
      </w:r>
      <w:r>
        <w:rPr>
          <w:rFonts w:hint="eastAsia" w:ascii="仿宋" w:hAnsi="仿宋" w:eastAsia="仿宋" w:cs="仿宋"/>
          <w:kern w:val="0"/>
          <w:sz w:val="24"/>
          <w:u w:val="single"/>
        </w:rPr>
        <w:t xml:space="preserve">          年    月   日                        </w:t>
      </w:r>
    </w:p>
    <w:p w14:paraId="496F1FB7">
      <w:pPr>
        <w:spacing w:line="580" w:lineRule="exact"/>
        <w:ind w:firstLine="2340" w:firstLineChars="900"/>
        <w:rPr>
          <w:rFonts w:hint="eastAsia" w:ascii="仿宋" w:hAnsi="仿宋" w:eastAsia="仿宋" w:cs="仿宋"/>
          <w:spacing w:val="10"/>
          <w:sz w:val="24"/>
        </w:rPr>
      </w:pPr>
    </w:p>
    <w:p w14:paraId="70D4DB28">
      <w:pPr>
        <w:spacing w:line="580" w:lineRule="exact"/>
        <w:ind w:firstLine="2340" w:firstLineChars="900"/>
        <w:rPr>
          <w:rFonts w:hint="eastAsia" w:ascii="仿宋" w:hAnsi="仿宋" w:eastAsia="仿宋" w:cs="仿宋"/>
          <w:spacing w:val="10"/>
          <w:sz w:val="24"/>
        </w:rPr>
      </w:pPr>
    </w:p>
    <w:p w14:paraId="1F66A62D">
      <w:pPr>
        <w:rPr>
          <w:rFonts w:hint="eastAsia"/>
          <w:sz w:val="24"/>
        </w:rPr>
      </w:pPr>
    </w:p>
    <w:p w14:paraId="6A1BCBDA">
      <w:pPr>
        <w:spacing w:line="580" w:lineRule="exact"/>
        <w:ind w:firstLine="2340" w:firstLineChars="900"/>
        <w:rPr>
          <w:rFonts w:hint="eastAsia" w:ascii="仿宋" w:hAnsi="仿宋" w:eastAsia="仿宋" w:cs="仿宋"/>
          <w:spacing w:val="10"/>
          <w:sz w:val="24"/>
        </w:rPr>
      </w:pPr>
      <w:r>
        <w:rPr>
          <w:rFonts w:hint="eastAsia" w:ascii="仿宋" w:hAnsi="仿宋" w:eastAsia="仿宋" w:cs="仿宋"/>
          <w:spacing w:val="10"/>
          <w:sz w:val="24"/>
        </w:rPr>
        <w:t>中华人民共和国建设部</w:t>
      </w:r>
    </w:p>
    <w:p w14:paraId="5FA748D9">
      <w:pPr>
        <w:spacing w:line="580" w:lineRule="exact"/>
        <w:jc w:val="center"/>
        <w:rPr>
          <w:rFonts w:hint="eastAsia" w:ascii="仿宋" w:hAnsi="仿宋" w:eastAsia="仿宋" w:cs="仿宋"/>
          <w:spacing w:val="10"/>
          <w:sz w:val="24"/>
        </w:rPr>
      </w:pPr>
      <w:r>
        <w:rPr>
          <w:rFonts w:hint="eastAsia" w:ascii="仿宋" w:hAnsi="仿宋" w:eastAsia="仿宋" w:cs="仿宋"/>
          <w:spacing w:val="10"/>
          <w:sz w:val="24"/>
        </w:rPr>
        <w:t xml:space="preserve">                           监制</w:t>
      </w:r>
    </w:p>
    <w:p w14:paraId="6563FFF3">
      <w:pPr>
        <w:spacing w:line="580" w:lineRule="exact"/>
        <w:ind w:firstLine="2470" w:firstLineChars="950"/>
        <w:rPr>
          <w:rFonts w:hint="eastAsia" w:ascii="仿宋" w:hAnsi="仿宋" w:eastAsia="仿宋" w:cs="仿宋"/>
          <w:spacing w:val="10"/>
          <w:sz w:val="24"/>
        </w:rPr>
      </w:pPr>
      <w:r>
        <w:rPr>
          <w:rFonts w:hint="eastAsia" w:ascii="仿宋" w:hAnsi="仿宋" w:eastAsia="仿宋" w:cs="仿宋"/>
          <w:spacing w:val="10"/>
          <w:sz w:val="24"/>
        </w:rPr>
        <w:t>国家工商行政管理局</w:t>
      </w:r>
    </w:p>
    <w:p w14:paraId="385C87F3">
      <w:pPr>
        <w:tabs>
          <w:tab w:val="left" w:pos="3120"/>
        </w:tabs>
        <w:adjustRightInd w:val="0"/>
        <w:snapToGrid w:val="0"/>
        <w:spacing w:beforeLines="0" w:afterLines="0" w:line="580" w:lineRule="exact"/>
        <w:jc w:val="center"/>
        <w:outlineLvl w:val="2"/>
        <w:rPr>
          <w:rFonts w:hint="eastAsia"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第一部分  协议书</w:t>
      </w:r>
    </w:p>
    <w:p w14:paraId="2431EA20">
      <w:pPr>
        <w:snapToGrid w:val="0"/>
        <w:spacing w:beforeLines="0" w:afterLines="0"/>
        <w:ind w:firstLine="326" w:firstLineChars="250"/>
        <w:rPr>
          <w:rFonts w:hint="eastAsia" w:ascii="仿宋" w:hAnsi="仿宋" w:eastAsia="仿宋" w:cs="仿宋"/>
          <w:b/>
          <w:sz w:val="13"/>
          <w:szCs w:val="13"/>
        </w:rPr>
      </w:pPr>
    </w:p>
    <w:p w14:paraId="4ED24E06">
      <w:pPr>
        <w:snapToGrid/>
        <w:spacing w:beforeLines="0" w:after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询  价  </w:t>
      </w:r>
      <w:r>
        <w:rPr>
          <w:rFonts w:hint="eastAsia" w:ascii="仿宋" w:hAnsi="仿宋" w:eastAsia="仿宋" w:cs="仿宋"/>
          <w:b/>
          <w:sz w:val="24"/>
          <w:szCs w:val="24"/>
          <w:lang w:eastAsia="zh-CN"/>
        </w:rPr>
        <w:t>人</w:t>
      </w:r>
      <w:r>
        <w:rPr>
          <w:rFonts w:hint="eastAsia" w:ascii="仿宋" w:hAnsi="仿宋" w:eastAsia="仿宋" w:cs="仿宋"/>
          <w:b/>
          <w:sz w:val="24"/>
          <w:szCs w:val="24"/>
        </w:rPr>
        <w:t>（全称）：</w:t>
      </w:r>
      <w:r>
        <w:rPr>
          <w:rFonts w:hint="eastAsia" w:ascii="仿宋" w:hAnsi="仿宋" w:eastAsia="仿宋" w:cs="仿宋"/>
          <w:b/>
          <w:sz w:val="24"/>
          <w:szCs w:val="24"/>
          <w:lang w:val="en-US" w:eastAsia="zh-CN"/>
        </w:rPr>
        <w:t>杭州市新能源投资发展有限公司</w:t>
      </w:r>
      <w:r>
        <w:rPr>
          <w:rFonts w:hint="eastAsia" w:ascii="仿宋" w:hAnsi="仿宋" w:eastAsia="仿宋" w:cs="仿宋"/>
          <w:sz w:val="24"/>
        </w:rPr>
        <w:t>（以下简称甲方）</w:t>
      </w:r>
    </w:p>
    <w:p w14:paraId="42503E55">
      <w:pPr>
        <w:snapToGrid/>
        <w:spacing w:beforeLines="0" w:afterLines="0" w:line="400" w:lineRule="exact"/>
        <w:ind w:firstLine="482" w:firstLineChars="200"/>
        <w:rPr>
          <w:rFonts w:hint="default" w:ascii="仿宋" w:hAnsi="仿宋" w:eastAsia="仿宋" w:cs="仿宋"/>
          <w:sz w:val="24"/>
          <w:szCs w:val="24"/>
          <w:lang w:val="en-US" w:eastAsia="zh-CN"/>
        </w:rPr>
      </w:pPr>
      <w:r>
        <w:rPr>
          <w:rFonts w:hint="eastAsia" w:ascii="仿宋" w:hAnsi="仿宋" w:eastAsia="仿宋" w:cs="仿宋"/>
          <w:b/>
          <w:bCs/>
          <w:sz w:val="24"/>
          <w:lang w:eastAsia="zh-CN"/>
        </w:rPr>
        <w:t>入围供应商</w:t>
      </w:r>
      <w:r>
        <w:rPr>
          <w:rFonts w:hint="eastAsia" w:ascii="仿宋" w:hAnsi="仿宋" w:eastAsia="仿宋" w:cs="仿宋"/>
          <w:b/>
          <w:sz w:val="24"/>
          <w:szCs w:val="24"/>
        </w:rPr>
        <w:t>（全称）：</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rPr>
        <w:t>（以下简称</w:t>
      </w:r>
      <w:r>
        <w:rPr>
          <w:rFonts w:hint="eastAsia" w:ascii="仿宋" w:hAnsi="仿宋" w:eastAsia="仿宋" w:cs="仿宋"/>
          <w:sz w:val="24"/>
          <w:lang w:eastAsia="zh-CN"/>
        </w:rPr>
        <w:t>乙</w:t>
      </w:r>
      <w:r>
        <w:rPr>
          <w:rFonts w:hint="eastAsia" w:ascii="仿宋" w:hAnsi="仿宋" w:eastAsia="仿宋" w:cs="仿宋"/>
          <w:sz w:val="24"/>
        </w:rPr>
        <w:t>方）</w:t>
      </w:r>
    </w:p>
    <w:p w14:paraId="6B97618D">
      <w:pPr>
        <w:snapToGrid/>
        <w:spacing w:beforeLines="0" w:afterLines="0"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甲方</w:t>
      </w:r>
      <w:r>
        <w:rPr>
          <w:rFonts w:hint="eastAsia" w:ascii="仿宋" w:hAnsi="仿宋" w:eastAsia="仿宋" w:cs="仿宋"/>
          <w:sz w:val="24"/>
          <w:szCs w:val="24"/>
        </w:rPr>
        <w:t>委托</w:t>
      </w:r>
      <w:r>
        <w:rPr>
          <w:rFonts w:hint="eastAsia" w:ascii="仿宋" w:hAnsi="仿宋" w:eastAsia="仿宋" w:cs="仿宋"/>
          <w:sz w:val="24"/>
          <w:szCs w:val="24"/>
          <w:lang w:val="en-US" w:eastAsia="zh-CN"/>
        </w:rPr>
        <w:t>乙方</w:t>
      </w:r>
      <w:r>
        <w:rPr>
          <w:rFonts w:hint="eastAsia" w:ascii="仿宋" w:hAnsi="仿宋" w:eastAsia="仿宋" w:cs="仿宋"/>
          <w:color w:val="000000"/>
          <w:sz w:val="24"/>
          <w:szCs w:val="24"/>
        </w:rPr>
        <w:t>承担</w:t>
      </w:r>
      <w:r>
        <w:rPr>
          <w:rFonts w:hint="eastAsia" w:ascii="仿宋" w:hAnsi="仿宋" w:eastAsia="仿宋" w:cs="仿宋"/>
          <w:color w:val="auto"/>
          <w:kern w:val="2"/>
          <w:sz w:val="24"/>
          <w:szCs w:val="24"/>
          <w:highlight w:val="none"/>
          <w:u w:val="single"/>
          <w:lang w:val="en-US" w:eastAsia="zh-CN" w:bidi="ar-SA"/>
        </w:rPr>
        <w:t>桐庐高速服务区光储充项目增项</w:t>
      </w:r>
      <w:r>
        <w:rPr>
          <w:rStyle w:val="27"/>
          <w:rFonts w:hint="eastAsia" w:ascii="仿宋" w:hAnsi="仿宋" w:eastAsia="仿宋" w:cs="仿宋"/>
          <w:color w:val="auto"/>
          <w:kern w:val="0"/>
          <w:sz w:val="24"/>
          <w:szCs w:val="24"/>
          <w:highlight w:val="none"/>
          <w:u w:val="single"/>
          <w:lang w:val="en-US" w:eastAsia="zh-CN" w:bidi="ar-SA"/>
        </w:rPr>
        <w:t>设计服务（第二次）</w:t>
      </w:r>
      <w:r>
        <w:rPr>
          <w:rFonts w:hint="eastAsia" w:ascii="仿宋" w:hAnsi="仿宋" w:eastAsia="仿宋" w:cs="仿宋"/>
          <w:color w:val="000000"/>
          <w:sz w:val="24"/>
          <w:szCs w:val="24"/>
        </w:rPr>
        <w:t>，工程地点为</w:t>
      </w:r>
      <w:r>
        <w:rPr>
          <w:rFonts w:hint="eastAsia" w:ascii="仿宋" w:hAnsi="仿宋" w:eastAsia="仿宋" w:cs="仿宋"/>
          <w:color w:val="000000"/>
          <w:sz w:val="24"/>
          <w:szCs w:val="24"/>
          <w:u w:val="single"/>
          <w:lang w:val="en-US" w:eastAsia="zh-CN"/>
        </w:rPr>
        <w:t>杭州市</w:t>
      </w:r>
      <w:r>
        <w:rPr>
          <w:rFonts w:hint="eastAsia" w:ascii="仿宋" w:hAnsi="仿宋" w:eastAsia="仿宋" w:cs="仿宋"/>
          <w:b/>
          <w:bCs/>
          <w:color w:val="000000"/>
          <w:sz w:val="24"/>
          <w:szCs w:val="24"/>
          <w:u w:val="single"/>
        </w:rPr>
        <w:t xml:space="preserve"> </w:t>
      </w:r>
      <w:r>
        <w:rPr>
          <w:rFonts w:hint="eastAsia" w:ascii="仿宋" w:hAnsi="仿宋" w:eastAsia="仿宋" w:cs="仿宋"/>
          <w:color w:val="000000"/>
          <w:sz w:val="24"/>
          <w:szCs w:val="24"/>
        </w:rPr>
        <w:t>，经双方协商一致，签订本合同，共同执行。</w:t>
      </w:r>
    </w:p>
    <w:p w14:paraId="442BA101">
      <w:pPr>
        <w:spacing w:line="400" w:lineRule="exact"/>
        <w:ind w:firstLine="482" w:firstLineChars="200"/>
        <w:outlineLvl w:val="1"/>
        <w:rPr>
          <w:rFonts w:hint="eastAsia" w:ascii="仿宋" w:hAnsi="仿宋" w:eastAsia="仿宋" w:cs="仿宋"/>
          <w:sz w:val="24"/>
          <w:szCs w:val="24"/>
        </w:rPr>
      </w:pPr>
      <w:bookmarkStart w:id="93" w:name="_Toc14058"/>
      <w:r>
        <w:rPr>
          <w:rFonts w:hint="eastAsia" w:ascii="仿宋" w:hAnsi="仿宋" w:eastAsia="仿宋" w:cs="仿宋"/>
          <w:b/>
          <w:bCs/>
          <w:sz w:val="24"/>
          <w:szCs w:val="24"/>
        </w:rPr>
        <w:t xml:space="preserve">第一条 </w:t>
      </w:r>
      <w:r>
        <w:rPr>
          <w:rFonts w:hint="eastAsia" w:ascii="仿宋" w:hAnsi="仿宋" w:eastAsia="仿宋" w:cs="仿宋"/>
          <w:sz w:val="24"/>
          <w:szCs w:val="24"/>
        </w:rPr>
        <w:t xml:space="preserve"> 本合同签订依据</w:t>
      </w:r>
    </w:p>
    <w:p w14:paraId="5E2287AF">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1.1《中华人民共和国民法典》</w:t>
      </w:r>
      <w:r>
        <w:rPr>
          <w:rFonts w:hint="eastAsia" w:ascii="仿宋" w:hAnsi="仿宋" w:eastAsia="仿宋" w:cs="仿宋"/>
          <w:sz w:val="24"/>
          <w:szCs w:val="24"/>
          <w:lang w:eastAsia="zh-CN"/>
        </w:rPr>
        <w:t>、</w:t>
      </w:r>
      <w:r>
        <w:rPr>
          <w:rFonts w:hint="eastAsia" w:ascii="仿宋" w:hAnsi="仿宋" w:eastAsia="仿宋" w:cs="仿宋"/>
          <w:sz w:val="24"/>
          <w:szCs w:val="24"/>
        </w:rPr>
        <w:t>《中华人民共和国建筑法》和《建设工程设计市场管理规定》。</w:t>
      </w:r>
    </w:p>
    <w:p w14:paraId="5DFC18DA">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1.2国家及地方有关建设工程设计管理法规和规章。</w:t>
      </w:r>
    </w:p>
    <w:p w14:paraId="086EB471">
      <w:pPr>
        <w:spacing w:line="400" w:lineRule="exact"/>
        <w:ind w:firstLine="480" w:firstLineChars="200"/>
        <w:rPr>
          <w:rFonts w:hint="eastAsia" w:ascii="仿宋" w:hAnsi="仿宋" w:eastAsia="仿宋" w:cs="仿宋"/>
          <w:b/>
          <w:snapToGrid w:val="0"/>
          <w:kern w:val="0"/>
          <w:sz w:val="24"/>
          <w:szCs w:val="24"/>
          <w:u w:val="single"/>
        </w:rPr>
      </w:pPr>
      <w:r>
        <w:rPr>
          <w:rFonts w:hint="eastAsia" w:ascii="仿宋" w:hAnsi="仿宋" w:eastAsia="仿宋" w:cs="仿宋"/>
          <w:sz w:val="24"/>
          <w:szCs w:val="24"/>
        </w:rPr>
        <w:t>1.3建设工程批准文件。</w:t>
      </w:r>
    </w:p>
    <w:p w14:paraId="6B62DA0A">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第二条 </w:t>
      </w:r>
      <w:r>
        <w:rPr>
          <w:rFonts w:hint="eastAsia" w:ascii="仿宋" w:hAnsi="仿宋" w:eastAsia="仿宋" w:cs="仿宋"/>
          <w:sz w:val="24"/>
          <w:szCs w:val="24"/>
        </w:rPr>
        <w:t xml:space="preserve"> 设计依据</w:t>
      </w:r>
    </w:p>
    <w:p w14:paraId="29F7434D">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eastAsia="zh-CN"/>
        </w:rPr>
        <w:t>甲方</w:t>
      </w:r>
      <w:r>
        <w:rPr>
          <w:rFonts w:hint="eastAsia" w:ascii="仿宋" w:hAnsi="仿宋" w:eastAsia="仿宋" w:cs="仿宋"/>
          <w:sz w:val="24"/>
          <w:szCs w:val="24"/>
        </w:rPr>
        <w:t>给</w:t>
      </w:r>
      <w:r>
        <w:rPr>
          <w:rFonts w:hint="eastAsia" w:ascii="仿宋" w:hAnsi="仿宋" w:eastAsia="仿宋" w:cs="仿宋"/>
          <w:sz w:val="24"/>
          <w:szCs w:val="24"/>
          <w:lang w:eastAsia="zh-CN"/>
        </w:rPr>
        <w:t>乙方</w:t>
      </w:r>
      <w:r>
        <w:rPr>
          <w:rFonts w:hint="eastAsia" w:ascii="仿宋" w:hAnsi="仿宋" w:eastAsia="仿宋" w:cs="仿宋"/>
          <w:sz w:val="24"/>
          <w:szCs w:val="24"/>
        </w:rPr>
        <w:t>的委托书或设计</w:t>
      </w:r>
      <w:r>
        <w:rPr>
          <w:rFonts w:hint="eastAsia" w:ascii="仿宋" w:hAnsi="仿宋" w:eastAsia="仿宋" w:cs="仿宋"/>
          <w:sz w:val="24"/>
          <w:szCs w:val="24"/>
          <w:lang w:eastAsia="zh-CN"/>
        </w:rPr>
        <w:t>投标</w:t>
      </w:r>
      <w:r>
        <w:rPr>
          <w:rFonts w:hint="eastAsia" w:ascii="仿宋" w:hAnsi="仿宋" w:eastAsia="仿宋" w:cs="仿宋"/>
          <w:sz w:val="24"/>
          <w:szCs w:val="24"/>
        </w:rPr>
        <w:t>文件</w:t>
      </w:r>
    </w:p>
    <w:p w14:paraId="50DC239F">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eastAsia="zh-CN"/>
        </w:rPr>
        <w:t>甲方</w:t>
      </w:r>
      <w:r>
        <w:rPr>
          <w:rFonts w:hint="eastAsia" w:ascii="仿宋" w:hAnsi="仿宋" w:eastAsia="仿宋" w:cs="仿宋"/>
          <w:sz w:val="24"/>
          <w:szCs w:val="24"/>
        </w:rPr>
        <w:t>提交的基础资料</w:t>
      </w:r>
    </w:p>
    <w:p w14:paraId="113F77F7">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lang w:eastAsia="zh-CN"/>
        </w:rPr>
        <w:t>乙方</w:t>
      </w:r>
      <w:r>
        <w:rPr>
          <w:rFonts w:hint="eastAsia" w:ascii="仿宋" w:hAnsi="仿宋" w:eastAsia="仿宋" w:cs="仿宋"/>
          <w:sz w:val="24"/>
          <w:szCs w:val="24"/>
        </w:rPr>
        <w:t>采用的主要技术标准是（包含但不仅限于）：</w:t>
      </w:r>
    </w:p>
    <w:p w14:paraId="73ECA99E">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电气有关规程规范：</w:t>
      </w:r>
    </w:p>
    <w:p w14:paraId="06C8D3FB">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《供配电系统设计规范》 GB 50052-2009</w:t>
      </w:r>
    </w:p>
    <w:p w14:paraId="339CEA8A">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《20kV及以下变电所设计规范》 GB50053-2013</w:t>
      </w:r>
    </w:p>
    <w:p w14:paraId="6EF1D39B">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《低压配电设计规范》 GB 50054-2011</w:t>
      </w:r>
    </w:p>
    <w:p w14:paraId="7F5B24BF">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《智能建筑设计标准》 GB/T50314-2015</w:t>
      </w:r>
    </w:p>
    <w:p w14:paraId="7D95499C">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《用电量质量公用电网谐波》 GB/T 14549-1993</w:t>
      </w:r>
    </w:p>
    <w:p w14:paraId="61018573">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《交流电测量设备通用要求、试验和试验条件》 GB/T 17215.211-2006</w:t>
      </w:r>
    </w:p>
    <w:p w14:paraId="4B092FF3">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《交流电气装置的接地设计规范》 GB/T 50065-2011</w:t>
      </w:r>
    </w:p>
    <w:p w14:paraId="778BA118">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《电力工程直流电源设备通用技术条件及安全要求》 GB/T19826-2014</w:t>
      </w:r>
    </w:p>
    <w:p w14:paraId="64450978">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《评价企业合理用电技术导则》  GB/T 3485-1998</w:t>
      </w:r>
    </w:p>
    <w:p w14:paraId="76628A95">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《综合能耗计算通则》 GB/T 2589-2020</w:t>
      </w:r>
    </w:p>
    <w:p w14:paraId="6B973E14">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《节能监测技术通则》 GB/T 15316-2009</w:t>
      </w:r>
    </w:p>
    <w:p w14:paraId="033D55E4">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《用能设备能量测试导则》 GB/T 6422-2009</w:t>
      </w:r>
    </w:p>
    <w:p w14:paraId="2D8738A8">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《用能单位节能量计算方法》 GB/T 13234-2018</w:t>
      </w:r>
    </w:p>
    <w:p w14:paraId="6A6E474C">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《节电技术经济效益计算与评价方法》 GB/T 13471-2008</w:t>
      </w:r>
    </w:p>
    <w:p w14:paraId="3F0AF9EF">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《电力设备典型消防规程》 DL 5027-2015</w:t>
      </w:r>
    </w:p>
    <w:p w14:paraId="1345766A">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《用电量计量装置技术管理规程》 DL/T 448-2016</w:t>
      </w:r>
    </w:p>
    <w:p w14:paraId="2BB2DA52">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《交流电气装置的过电压保护和绝缘配合》 DL/T 620-2016</w:t>
      </w:r>
    </w:p>
    <w:p w14:paraId="295C5C21">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rPr>
        <w:t>《电力用直流电源监控装置》 DL/T 856-2018</w:t>
      </w:r>
    </w:p>
    <w:p w14:paraId="5C76EB1F">
      <w:pPr>
        <w:numPr>
          <w:ilvl w:val="0"/>
          <w:numId w:val="7"/>
        </w:numPr>
        <w:tabs>
          <w:tab w:val="left" w:pos="420"/>
          <w:tab w:val="clear" w:pos="840"/>
        </w:tabs>
        <w:spacing w:line="400" w:lineRule="exact"/>
        <w:ind w:left="1265" w:hanging="425"/>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val="en-US" w:eastAsia="zh-CN"/>
        </w:rPr>
        <w:sym w:font="Wingdings" w:char="00A8"/>
      </w:r>
      <w:r>
        <w:rPr>
          <w:rFonts w:hint="eastAsia" w:ascii="仿宋" w:hAnsi="仿宋" w:eastAsia="仿宋" w:cs="仿宋"/>
          <w:szCs w:val="21"/>
        </w:rPr>
        <w:t>光伏有关规程规范：</w:t>
      </w:r>
    </w:p>
    <w:p w14:paraId="118CFA05">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《光伏系统并网技术要求》 GB/T 19939-2005</w:t>
      </w:r>
    </w:p>
    <w:p w14:paraId="38E3B892">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《晶体硅光伏（PV）方阵I-V特性的现场测量》GB/T 18210-2000</w:t>
      </w:r>
    </w:p>
    <w:p w14:paraId="60D93ADB">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《建筑结构荷载规范》 GB 50009-2012</w:t>
      </w:r>
    </w:p>
    <w:p w14:paraId="66105094">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《建筑物防雷设计规范》 GB50057-2010</w:t>
      </w:r>
    </w:p>
    <w:p w14:paraId="656D57E2">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《混凝土结构设计规范》 GB 50010-2010</w:t>
      </w:r>
    </w:p>
    <w:p w14:paraId="60D140CA">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《民用建筑电气设计标准》 GB 50016-2014</w:t>
      </w:r>
    </w:p>
    <w:p w14:paraId="546C0637">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《光伏发电站接入电力系统技术规定》 GB/T19964-2012</w:t>
      </w:r>
    </w:p>
    <w:p w14:paraId="227C3BC5">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《钢结构设计规范》 GB 50017-2017</w:t>
      </w:r>
    </w:p>
    <w:p w14:paraId="23A5A4AE">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《冷弯薄壁型钢结构技术规范》 GB 50018-2002</w:t>
      </w:r>
    </w:p>
    <w:p w14:paraId="6B89FB33">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《建筑钢结构焊接技术规程》 JGJ 81-2002</w:t>
      </w:r>
    </w:p>
    <w:p w14:paraId="0C1CBAFD">
      <w:pPr>
        <w:numPr>
          <w:ilvl w:val="0"/>
          <w:numId w:val="8"/>
        </w:numPr>
        <w:tabs>
          <w:tab w:val="left" w:pos="420"/>
        </w:tabs>
        <w:spacing w:line="400" w:lineRule="exact"/>
        <w:ind w:left="420" w:firstLine="420" w:firstLineChars="200"/>
        <w:rPr>
          <w:rFonts w:hint="eastAsia" w:ascii="仿宋" w:hAnsi="仿宋" w:eastAsia="仿宋" w:cs="仿宋"/>
          <w:szCs w:val="21"/>
        </w:rPr>
      </w:pPr>
      <w:r>
        <w:rPr>
          <w:rFonts w:hint="eastAsia" w:ascii="仿宋" w:hAnsi="仿宋" w:eastAsia="仿宋" w:cs="仿宋"/>
          <w:szCs w:val="21"/>
        </w:rPr>
        <w:t>《钢结构工程施工质量验收规范》 GB 50205-2020</w:t>
      </w:r>
    </w:p>
    <w:p w14:paraId="6394EA35">
      <w:pPr>
        <w:numPr>
          <w:ilvl w:val="0"/>
          <w:numId w:val="8"/>
        </w:numPr>
        <w:tabs>
          <w:tab w:val="left" w:pos="420"/>
        </w:tabs>
        <w:spacing w:line="400" w:lineRule="exact"/>
        <w:ind w:left="420" w:firstLine="420" w:firstLineChars="200"/>
        <w:rPr>
          <w:rFonts w:hint="eastAsia" w:ascii="仿宋" w:hAnsi="仿宋" w:eastAsia="仿宋" w:cs="仿宋"/>
          <w:sz w:val="21"/>
          <w:szCs w:val="21"/>
          <w:u w:val="none"/>
        </w:rPr>
      </w:pPr>
      <w:r>
        <w:rPr>
          <w:rFonts w:hint="eastAsia" w:ascii="仿宋" w:hAnsi="仿宋" w:eastAsia="仿宋" w:cs="仿宋"/>
          <w:szCs w:val="21"/>
        </w:rPr>
        <w:t>《光伏发电站设计规范》 GB 50797-2012</w:t>
      </w:r>
    </w:p>
    <w:p w14:paraId="05994C37">
      <w:pPr>
        <w:numPr>
          <w:ilvl w:val="0"/>
          <w:numId w:val="8"/>
        </w:numPr>
        <w:tabs>
          <w:tab w:val="left" w:pos="420"/>
        </w:tabs>
        <w:spacing w:line="400" w:lineRule="exact"/>
        <w:ind w:left="420" w:firstLine="420" w:firstLineChars="200"/>
        <w:rPr>
          <w:rFonts w:hint="default" w:ascii="仿宋" w:hAnsi="仿宋" w:eastAsia="仿宋" w:cs="仿宋"/>
          <w:szCs w:val="21"/>
          <w:lang w:val="en-US" w:eastAsia="zh-CN"/>
        </w:rPr>
      </w:pPr>
      <w:r>
        <w:rPr>
          <w:rFonts w:hint="eastAsia" w:ascii="仿宋" w:hAnsi="仿宋" w:eastAsia="仿宋" w:cs="仿宋"/>
          <w:szCs w:val="21"/>
        </w:rPr>
        <w:t>《建筑光伏系统应用技术标准》 GB51368-2019</w:t>
      </w:r>
    </w:p>
    <w:p w14:paraId="69C08609">
      <w:pPr>
        <w:spacing w:line="400" w:lineRule="exact"/>
        <w:ind w:firstLine="480"/>
        <w:rPr>
          <w:rFonts w:hint="eastAsia" w:ascii="仿宋" w:hAnsi="仿宋" w:eastAsia="仿宋" w:cs="仿宋"/>
          <w:sz w:val="24"/>
          <w:szCs w:val="24"/>
        </w:rPr>
      </w:pPr>
      <w:r>
        <w:rPr>
          <w:rFonts w:hint="eastAsia" w:ascii="仿宋" w:hAnsi="仿宋" w:eastAsia="仿宋" w:cs="仿宋"/>
          <w:b/>
          <w:bCs/>
          <w:sz w:val="24"/>
          <w:szCs w:val="24"/>
        </w:rPr>
        <w:t xml:space="preserve">第三条 </w:t>
      </w:r>
      <w:r>
        <w:rPr>
          <w:rFonts w:hint="eastAsia" w:ascii="仿宋" w:hAnsi="仿宋" w:eastAsia="仿宋" w:cs="仿宋"/>
          <w:sz w:val="24"/>
          <w:szCs w:val="24"/>
        </w:rPr>
        <w:t xml:space="preserve"> 合同文件的优先次序</w:t>
      </w:r>
    </w:p>
    <w:p w14:paraId="02AE285F">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构成本合同的文件可视为是能互相说明的，如果合同文件存在歧义或不一致，则根据如下优先次序来判断：</w:t>
      </w:r>
    </w:p>
    <w:p w14:paraId="3DAC2F8B">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3.1合同书</w:t>
      </w:r>
    </w:p>
    <w:p w14:paraId="68692A78">
      <w:pPr>
        <w:spacing w:line="400" w:lineRule="exact"/>
        <w:ind w:firstLine="480"/>
        <w:rPr>
          <w:rFonts w:hint="eastAsia" w:ascii="仿宋" w:hAnsi="仿宋" w:eastAsia="仿宋" w:cs="仿宋"/>
          <w:sz w:val="24"/>
          <w:szCs w:val="24"/>
        </w:rPr>
      </w:pPr>
      <w:r>
        <w:rPr>
          <w:rFonts w:hint="eastAsia" w:ascii="仿宋" w:hAnsi="仿宋" w:eastAsia="仿宋" w:cs="仿宋"/>
          <w:sz w:val="24"/>
          <w:szCs w:val="24"/>
          <w:lang w:val="en-US" w:eastAsia="zh-CN"/>
        </w:rPr>
        <w:t>3.2成交</w:t>
      </w:r>
      <w:r>
        <w:rPr>
          <w:rFonts w:hint="eastAsia" w:ascii="仿宋" w:hAnsi="仿宋" w:eastAsia="仿宋" w:cs="仿宋"/>
          <w:sz w:val="24"/>
          <w:szCs w:val="24"/>
        </w:rPr>
        <w:t>通知书</w:t>
      </w:r>
    </w:p>
    <w:p w14:paraId="1F6DBA32">
      <w:pPr>
        <w:spacing w:line="40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3询价文件</w:t>
      </w:r>
    </w:p>
    <w:p w14:paraId="1EE398B7">
      <w:pPr>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要求及委托书</w:t>
      </w:r>
    </w:p>
    <w:p w14:paraId="76D8EE4A">
      <w:pPr>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 应价文件</w:t>
      </w:r>
    </w:p>
    <w:p w14:paraId="3CE3DE7F">
      <w:pPr>
        <w:spacing w:line="400" w:lineRule="exact"/>
        <w:ind w:firstLine="480"/>
        <w:outlineLvl w:val="2"/>
        <w:rPr>
          <w:rFonts w:hint="eastAsia" w:ascii="仿宋" w:hAnsi="仿宋" w:eastAsia="仿宋" w:cs="仿宋"/>
          <w:sz w:val="24"/>
          <w:szCs w:val="24"/>
          <w:highlight w:val="none"/>
        </w:rPr>
      </w:pPr>
      <w:r>
        <w:rPr>
          <w:rFonts w:hint="eastAsia" w:ascii="仿宋" w:hAnsi="仿宋" w:eastAsia="仿宋" w:cs="仿宋"/>
          <w:b/>
          <w:bCs/>
          <w:sz w:val="24"/>
          <w:szCs w:val="24"/>
          <w:highlight w:val="none"/>
        </w:rPr>
        <w:t xml:space="preserve">第四条 </w:t>
      </w:r>
      <w:r>
        <w:rPr>
          <w:rFonts w:hint="eastAsia" w:ascii="仿宋" w:hAnsi="仿宋" w:eastAsia="仿宋" w:cs="仿宋"/>
          <w:sz w:val="24"/>
          <w:szCs w:val="24"/>
          <w:highlight w:val="none"/>
        </w:rPr>
        <w:t xml:space="preserve"> 本合同项目的名称、规模、阶段、投资及设计内容</w:t>
      </w:r>
    </w:p>
    <w:p w14:paraId="11CE8B8F">
      <w:pPr>
        <w:spacing w:line="400" w:lineRule="exact"/>
        <w:rPr>
          <w:rFonts w:hint="eastAsia" w:ascii="仿宋" w:hAnsi="仿宋" w:eastAsia="仿宋" w:cs="仿宋"/>
          <w:color w:val="0000FF"/>
          <w:sz w:val="24"/>
          <w:szCs w:val="24"/>
          <w:highlight w:val="none"/>
          <w:u w:val="singl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p>
    <w:p w14:paraId="1F2F74D8">
      <w:pPr>
        <w:spacing w:line="400" w:lineRule="exact"/>
        <w:ind w:left="0" w:leftChars="0"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0E6831D4">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工程</w:t>
      </w:r>
      <w:r>
        <w:rPr>
          <w:rFonts w:hint="eastAsia" w:ascii="仿宋" w:hAnsi="仿宋" w:eastAsia="仿宋" w:cs="仿宋"/>
          <w:color w:val="000000"/>
          <w:sz w:val="24"/>
          <w:szCs w:val="24"/>
          <w:highlight w:val="none"/>
        </w:rPr>
        <w:t>总投资：</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6A5F20D6">
      <w:pPr>
        <w:widowControl/>
        <w:spacing w:line="400" w:lineRule="exact"/>
        <w:ind w:firstLine="480" w:firstLineChars="20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项目规模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p>
    <w:p w14:paraId="737827A6">
      <w:pPr>
        <w:widowControl/>
        <w:spacing w:line="400" w:lineRule="exact"/>
        <w:ind w:firstLine="480" w:firstLineChars="200"/>
        <w:jc w:val="left"/>
        <w:rPr>
          <w:rFonts w:hint="eastAsia" w:ascii="仿宋" w:hAnsi="仿宋" w:eastAsia="仿宋" w:cs="仿宋"/>
          <w:color w:val="000000"/>
          <w:kern w:val="0"/>
          <w:sz w:val="24"/>
          <w:szCs w:val="24"/>
          <w:highlight w:val="none"/>
          <w:u w:val="single"/>
          <w:lang w:eastAsia="zh-CN" w:bidi="ar"/>
        </w:rPr>
      </w:pPr>
      <w:r>
        <w:rPr>
          <w:rFonts w:hint="eastAsia" w:ascii="仿宋" w:hAnsi="仿宋" w:eastAsia="仿宋" w:cs="仿宋"/>
          <w:color w:val="000000"/>
          <w:sz w:val="24"/>
          <w:szCs w:val="24"/>
          <w:highlight w:val="none"/>
        </w:rPr>
        <w:t>设计内容：</w:t>
      </w:r>
      <w:r>
        <w:rPr>
          <w:rFonts w:hint="eastAsia" w:ascii="仿宋" w:hAnsi="仿宋" w:eastAsia="仿宋" w:cs="仿宋"/>
          <w:color w:val="000000"/>
          <w:sz w:val="24"/>
          <w:szCs w:val="24"/>
          <w:highlight w:val="none"/>
          <w:u w:val="single"/>
          <w:lang w:val="en-US" w:eastAsia="zh-CN"/>
        </w:rPr>
        <w:t>方案</w:t>
      </w:r>
      <w:r>
        <w:rPr>
          <w:rFonts w:hint="eastAsia" w:ascii="仿宋" w:hAnsi="仿宋" w:eastAsia="仿宋" w:cs="仿宋"/>
          <w:color w:val="000000"/>
          <w:sz w:val="24"/>
          <w:szCs w:val="24"/>
          <w:highlight w:val="none"/>
          <w:u w:val="single"/>
        </w:rPr>
        <w:t>设计</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u w:val="single"/>
          <w:lang w:val="en-US" w:eastAsia="zh-CN"/>
        </w:rPr>
        <w:t>施工图设计、整体项目3D效果图、</w:t>
      </w:r>
      <w:r>
        <w:rPr>
          <w:rFonts w:hint="eastAsia" w:ascii="仿宋" w:hAnsi="仿宋" w:eastAsia="仿宋" w:cs="仿宋"/>
          <w:color w:val="000000"/>
          <w:sz w:val="24"/>
          <w:szCs w:val="24"/>
          <w:highlight w:val="none"/>
          <w:u w:val="single"/>
        </w:rPr>
        <w:t>其他在项目过程中及工程变更设计需设计单位提供的服务（包括施工期间现场技术指导、保护装置整定值计算）</w:t>
      </w:r>
      <w:r>
        <w:rPr>
          <w:rFonts w:hint="eastAsia" w:ascii="仿宋" w:hAnsi="仿宋" w:eastAsia="仿宋" w:cs="仿宋"/>
          <w:color w:val="000000"/>
          <w:sz w:val="24"/>
          <w:szCs w:val="24"/>
          <w:highlight w:val="none"/>
          <w:u w:val="single"/>
          <w:lang w:eastAsia="zh-CN"/>
        </w:rPr>
        <w:t>。</w:t>
      </w:r>
    </w:p>
    <w:p w14:paraId="54108E3D">
      <w:pPr>
        <w:widowControl/>
        <w:spacing w:line="400" w:lineRule="exact"/>
        <w:ind w:firstLine="480" w:firstLineChars="20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项目阶段：</w:t>
      </w:r>
      <w:r>
        <w:rPr>
          <w:rFonts w:hint="eastAsia" w:ascii="仿宋" w:hAnsi="仿宋" w:eastAsia="仿宋" w:cs="仿宋"/>
          <w:color w:val="000000"/>
          <w:sz w:val="24"/>
          <w:szCs w:val="24"/>
          <w:highlight w:val="none"/>
          <w:u w:val="single"/>
        </w:rPr>
        <w:t xml:space="preserve">                                        </w:t>
      </w:r>
    </w:p>
    <w:p w14:paraId="69C1CCAF">
      <w:pPr>
        <w:widowControl/>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    他：</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1584FA8E">
      <w:pPr>
        <w:spacing w:line="400" w:lineRule="exac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 xml:space="preserve">    第</w:t>
      </w: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 xml:space="preserve">条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交付的设计文件、份数、地点及时间 ；</w:t>
      </w:r>
    </w:p>
    <w:p w14:paraId="176CE9AD">
      <w:pPr>
        <w:spacing w:line="40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6.1</w:t>
      </w:r>
      <w:r>
        <w:rPr>
          <w:rFonts w:hint="eastAsia" w:ascii="仿宋" w:hAnsi="仿宋" w:eastAsia="仿宋" w:cs="仿宋"/>
          <w:color w:val="000000"/>
          <w:sz w:val="24"/>
          <w:szCs w:val="24"/>
          <w:highlight w:val="none"/>
        </w:rPr>
        <w:t>施工图文件各</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r>
        <w:rPr>
          <w:rFonts w:hint="eastAsia" w:ascii="仿宋" w:hAnsi="仿宋" w:eastAsia="仿宋" w:cs="仿宋"/>
          <w:color w:val="000000"/>
          <w:sz w:val="24"/>
          <w:szCs w:val="24"/>
          <w:highlight w:val="none"/>
          <w:lang w:eastAsia="zh-CN"/>
        </w:rPr>
        <w:t>。</w:t>
      </w:r>
    </w:p>
    <w:p w14:paraId="7041AA8C">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6.2</w:t>
      </w:r>
      <w:r>
        <w:rPr>
          <w:rFonts w:hint="eastAsia" w:ascii="仿宋" w:hAnsi="仿宋" w:eastAsia="仿宋" w:cs="仿宋"/>
          <w:color w:val="000000"/>
          <w:sz w:val="24"/>
          <w:szCs w:val="24"/>
          <w:highlight w:val="none"/>
        </w:rPr>
        <w:t>提交地点为：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14:paraId="4CFAFB05">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6.3</w:t>
      </w:r>
      <w:r>
        <w:rPr>
          <w:rFonts w:hint="eastAsia" w:ascii="仿宋" w:hAnsi="仿宋" w:eastAsia="仿宋" w:cs="仿宋"/>
          <w:color w:val="000000"/>
          <w:sz w:val="24"/>
          <w:szCs w:val="24"/>
          <w:highlight w:val="none"/>
        </w:rPr>
        <w:t>提交时间：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0BC4DC67">
      <w:pPr>
        <w:spacing w:line="400" w:lineRule="exact"/>
        <w:ind w:firstLine="482" w:firstLineChars="200"/>
        <w:outlineLvl w:val="2"/>
        <w:rPr>
          <w:rFonts w:hint="default" w:ascii="仿宋" w:hAnsi="仿宋" w:eastAsia="仿宋" w:cs="仿宋"/>
          <w:sz w:val="24"/>
          <w:szCs w:val="24"/>
          <w:highlight w:val="none"/>
          <w:lang w:val="en-US"/>
        </w:rPr>
      </w:pP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条</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合同价</w:t>
      </w:r>
    </w:p>
    <w:p w14:paraId="78988A3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万元整(大写：</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元整)</w:t>
      </w:r>
    </w:p>
    <w:p w14:paraId="591D5BF6">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变更约定</w:t>
      </w:r>
    </w:p>
    <w:p w14:paraId="27313F6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（1）甲方</w:t>
      </w:r>
      <w:r>
        <w:rPr>
          <w:rFonts w:hint="eastAsia" w:ascii="仿宋" w:hAnsi="仿宋" w:eastAsia="仿宋" w:cs="仿宋"/>
          <w:sz w:val="24"/>
          <w:szCs w:val="24"/>
          <w:highlight w:val="none"/>
        </w:rPr>
        <w:t>变更委托设计项目、规模、条件或因提交的资料错误，或所提交资料作重大修改，以致造成</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设计返工时，双方除另行协商签订补充协议（或另订合同）、重新明确有关条款外，</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应按</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所耗工作量向</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支付返工费。</w:t>
      </w:r>
    </w:p>
    <w:p w14:paraId="4D775F8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因工程建设需要对乙方已完成的设计文件进行一般设计调整的，设计费不作调整。确为重大调整的或设计方案已经主管部门审批后，因甲方要求变更设计方案的，经认定方案变更后可签订补充协议调整设计费，补充协议作为合同附件。其中因勘察原因造成的设计方案调整，根据实际情况协商后对设计费作适当调整，乙方应自行承担勘察方（设计单位自行委托）造成的责任损失（甲方有权每次扣除相应设计费用的10%，直到扣完为止）。</w:t>
      </w:r>
    </w:p>
    <w:p w14:paraId="4A2C1158">
      <w:pPr>
        <w:autoSpaceDE w:val="0"/>
        <w:adjustRightInd w:val="0"/>
        <w:snapToGrid w:val="0"/>
        <w:spacing w:line="56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sz w:val="24"/>
          <w:szCs w:val="24"/>
          <w:highlight w:val="none"/>
        </w:rPr>
        <w:t>履约保证金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w:t>
      </w:r>
    </w:p>
    <w:p w14:paraId="51044BBB">
      <w:pPr>
        <w:spacing w:line="400" w:lineRule="exact"/>
        <w:ind w:firstLine="482" w:firstLineChars="200"/>
        <w:outlineLvl w:val="2"/>
        <w:rPr>
          <w:rFonts w:hint="eastAsia" w:ascii="仿宋" w:hAnsi="仿宋" w:eastAsia="仿宋" w:cs="仿宋"/>
          <w:sz w:val="24"/>
          <w:szCs w:val="24"/>
          <w:highlight w:val="none"/>
        </w:rPr>
      </w:pP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八</w:t>
      </w:r>
      <w:r>
        <w:rPr>
          <w:rFonts w:hint="eastAsia" w:ascii="仿宋" w:hAnsi="仿宋" w:eastAsia="仿宋" w:cs="仿宋"/>
          <w:b/>
          <w:bCs/>
          <w:sz w:val="24"/>
          <w:szCs w:val="24"/>
          <w:highlight w:val="none"/>
        </w:rPr>
        <w:t xml:space="preserve">条 </w:t>
      </w:r>
      <w:r>
        <w:rPr>
          <w:rFonts w:hint="eastAsia" w:ascii="仿宋" w:hAnsi="仿宋" w:eastAsia="仿宋" w:cs="仿宋"/>
          <w:sz w:val="24"/>
          <w:szCs w:val="24"/>
          <w:highlight w:val="none"/>
        </w:rPr>
        <w:t xml:space="preserve"> 支付方式</w:t>
      </w:r>
    </w:p>
    <w:p w14:paraId="08DC6F3C">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1.设计成果经甲方确认后支付对应费用的80%；</w:t>
      </w:r>
    </w:p>
    <w:p w14:paraId="7A3ADC1D">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2.施工单位进场施工后十个工作日内支付单个项目设计费总价的20%。</w:t>
      </w:r>
    </w:p>
    <w:p w14:paraId="6514A2C0">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3.甲方在付款前，乙方应提供正规增值税专票。</w:t>
      </w:r>
    </w:p>
    <w:p w14:paraId="6DB2D1F0">
      <w:pPr>
        <w:spacing w:line="40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九</w:t>
      </w:r>
      <w:r>
        <w:rPr>
          <w:rFonts w:hint="eastAsia" w:ascii="仿宋" w:hAnsi="仿宋" w:eastAsia="仿宋" w:cs="仿宋"/>
          <w:b/>
          <w:bCs/>
          <w:sz w:val="24"/>
          <w:szCs w:val="24"/>
          <w:highlight w:val="none"/>
        </w:rPr>
        <w:t>条</w:t>
      </w:r>
      <w:r>
        <w:rPr>
          <w:rFonts w:hint="eastAsia" w:ascii="仿宋" w:hAnsi="仿宋" w:eastAsia="仿宋" w:cs="仿宋"/>
          <w:sz w:val="24"/>
          <w:szCs w:val="24"/>
          <w:highlight w:val="none"/>
        </w:rPr>
        <w:t xml:space="preserve">  各方责任</w:t>
      </w:r>
    </w:p>
    <w:p w14:paraId="4D1AAEA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责任</w:t>
      </w:r>
    </w:p>
    <w:p w14:paraId="1ABC2D6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按本合同第五条规定的内容，在规定的时间内向</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提交基础资料及文件，并对其完整性、正确性及时限负责。</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不得要求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违反国家有关标准进行设计。</w:t>
      </w:r>
    </w:p>
    <w:p w14:paraId="59DC25F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在合同履行期间，</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要求终止或解除合同，</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未开始设计工作的，</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不支付任何费用；已开始设计工作的，</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应视</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工作完成进度适当补偿。</w:t>
      </w:r>
    </w:p>
    <w:p w14:paraId="61FF99C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必须按合同规定支付</w:t>
      </w:r>
      <w:r>
        <w:rPr>
          <w:rFonts w:hint="eastAsia" w:ascii="仿宋" w:hAnsi="仿宋" w:eastAsia="仿宋" w:cs="仿宋"/>
          <w:sz w:val="24"/>
          <w:szCs w:val="24"/>
          <w:highlight w:val="none"/>
          <w:lang w:val="en-US" w:eastAsia="zh-CN"/>
        </w:rPr>
        <w:t>款项</w:t>
      </w:r>
      <w:r>
        <w:rPr>
          <w:rFonts w:hint="eastAsia" w:ascii="仿宋" w:hAnsi="仿宋" w:eastAsia="仿宋" w:cs="仿宋"/>
          <w:sz w:val="24"/>
          <w:szCs w:val="24"/>
          <w:highlight w:val="none"/>
        </w:rPr>
        <w:t>。</w:t>
      </w:r>
    </w:p>
    <w:p w14:paraId="4D88821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甲方</w:t>
      </w:r>
      <w:r>
        <w:rPr>
          <w:rFonts w:hint="eastAsia" w:ascii="仿宋" w:hAnsi="仿宋" w:eastAsia="仿宋" w:cs="仿宋"/>
          <w:sz w:val="24"/>
          <w:szCs w:val="24"/>
        </w:rPr>
        <w:t>要求</w:t>
      </w:r>
      <w:r>
        <w:rPr>
          <w:rFonts w:hint="eastAsia" w:ascii="仿宋" w:hAnsi="仿宋" w:eastAsia="仿宋" w:cs="仿宋"/>
          <w:sz w:val="24"/>
          <w:szCs w:val="24"/>
          <w:lang w:eastAsia="zh-CN"/>
        </w:rPr>
        <w:t>乙方</w:t>
      </w:r>
      <w:r>
        <w:rPr>
          <w:rFonts w:hint="eastAsia" w:ascii="仿宋" w:hAnsi="仿宋" w:eastAsia="仿宋" w:cs="仿宋"/>
          <w:sz w:val="24"/>
          <w:szCs w:val="24"/>
        </w:rPr>
        <w:t>比合同规定时间提前交付设计文件时，须征得</w:t>
      </w:r>
      <w:r>
        <w:rPr>
          <w:rFonts w:hint="eastAsia" w:ascii="仿宋" w:hAnsi="仿宋" w:eastAsia="仿宋" w:cs="仿宋"/>
          <w:sz w:val="24"/>
          <w:szCs w:val="24"/>
          <w:lang w:eastAsia="zh-CN"/>
        </w:rPr>
        <w:t>乙方</w:t>
      </w:r>
      <w:r>
        <w:rPr>
          <w:rFonts w:hint="eastAsia" w:ascii="仿宋" w:hAnsi="仿宋" w:eastAsia="仿宋" w:cs="仿宋"/>
          <w:sz w:val="24"/>
          <w:szCs w:val="24"/>
        </w:rPr>
        <w:t>同意，不得严重背离合理设计周期，且</w:t>
      </w:r>
      <w:r>
        <w:rPr>
          <w:rFonts w:hint="eastAsia" w:ascii="仿宋" w:hAnsi="仿宋" w:eastAsia="仿宋" w:cs="仿宋"/>
          <w:sz w:val="24"/>
          <w:szCs w:val="24"/>
          <w:lang w:eastAsia="zh-CN"/>
        </w:rPr>
        <w:t>甲方</w:t>
      </w:r>
      <w:r>
        <w:rPr>
          <w:rFonts w:hint="eastAsia" w:ascii="仿宋" w:hAnsi="仿宋" w:eastAsia="仿宋" w:cs="仿宋"/>
          <w:sz w:val="24"/>
          <w:szCs w:val="24"/>
        </w:rPr>
        <w:t>应支付赶工费。</w:t>
      </w:r>
    </w:p>
    <w:p w14:paraId="2260C026">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责任</w:t>
      </w:r>
    </w:p>
    <w:p w14:paraId="1D78D126">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乙方</w:t>
      </w:r>
      <w:r>
        <w:rPr>
          <w:rFonts w:hint="eastAsia" w:ascii="仿宋" w:hAnsi="仿宋" w:eastAsia="仿宋" w:cs="仿宋"/>
          <w:sz w:val="24"/>
          <w:szCs w:val="24"/>
        </w:rPr>
        <w:t>应按国家规定和合同约定的技术规范、标准进行设计，按本合同第六条规定的内容、时间及份数向</w:t>
      </w:r>
      <w:r>
        <w:rPr>
          <w:rFonts w:hint="eastAsia" w:ascii="仿宋" w:hAnsi="仿宋" w:eastAsia="仿宋" w:cs="仿宋"/>
          <w:sz w:val="24"/>
          <w:szCs w:val="24"/>
          <w:lang w:eastAsia="zh-CN"/>
        </w:rPr>
        <w:t>甲方</w:t>
      </w:r>
      <w:r>
        <w:rPr>
          <w:rFonts w:hint="eastAsia" w:ascii="仿宋" w:hAnsi="仿宋" w:eastAsia="仿宋" w:cs="仿宋"/>
          <w:sz w:val="24"/>
          <w:szCs w:val="24"/>
        </w:rPr>
        <w:t>交付设计文件（</w:t>
      </w:r>
      <w:r>
        <w:rPr>
          <w:rFonts w:hint="eastAsia" w:ascii="仿宋" w:hAnsi="仿宋" w:eastAsia="仿宋" w:cs="仿宋"/>
          <w:sz w:val="24"/>
          <w:szCs w:val="24"/>
          <w:lang w:val="en-US" w:eastAsia="zh-CN"/>
        </w:rPr>
        <w:t>同意</w:t>
      </w:r>
      <w:r>
        <w:rPr>
          <w:rFonts w:hint="eastAsia" w:ascii="仿宋" w:hAnsi="仿宋" w:eastAsia="仿宋" w:cs="仿宋"/>
          <w:sz w:val="24"/>
          <w:szCs w:val="24"/>
        </w:rPr>
        <w:t>顺延的情况除外）</w:t>
      </w:r>
      <w:r>
        <w:rPr>
          <w:rFonts w:hint="eastAsia" w:ascii="仿宋" w:hAnsi="仿宋" w:eastAsia="仿宋" w:cs="仿宋"/>
          <w:sz w:val="24"/>
          <w:szCs w:val="24"/>
          <w:lang w:eastAsia="zh-CN"/>
        </w:rPr>
        <w:t>，</w:t>
      </w:r>
      <w:r>
        <w:rPr>
          <w:rFonts w:hint="eastAsia" w:ascii="仿宋" w:hAnsi="仿宋" w:eastAsia="仿宋" w:cs="仿宋"/>
          <w:sz w:val="24"/>
          <w:szCs w:val="24"/>
        </w:rPr>
        <w:t>并对提交的设计文件的质量负责。</w:t>
      </w:r>
    </w:p>
    <w:p w14:paraId="74536AE6">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2.设计合理使用年限为</w:t>
      </w:r>
      <w:r>
        <w:rPr>
          <w:rFonts w:hint="eastAsia" w:ascii="仿宋" w:hAnsi="仿宋" w:eastAsia="仿宋" w:cs="仿宋"/>
          <w:sz w:val="24"/>
          <w:szCs w:val="24"/>
          <w:u w:val="single"/>
        </w:rPr>
        <w:t xml:space="preserve"> 按设计规范要求确定 </w:t>
      </w:r>
      <w:r>
        <w:rPr>
          <w:rFonts w:hint="eastAsia" w:ascii="仿宋" w:hAnsi="仿宋" w:eastAsia="仿宋" w:cs="仿宋"/>
          <w:sz w:val="24"/>
          <w:szCs w:val="24"/>
        </w:rPr>
        <w:t>。</w:t>
      </w:r>
    </w:p>
    <w:p w14:paraId="7FA1E79F">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负责对外商的设计资料进行审查，负责该合同项目的设计联络工作。</w:t>
      </w:r>
    </w:p>
    <w:p w14:paraId="10EA4C07">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本合同约定的设计费已涵盖了乙方为完成本合同约定的所有服务内容所需的所有费用，并包含对设计中存在的所有设计缺陷或不足，进行修改发生的费用包含出具设计变更文件的费用等。由于</w:t>
      </w:r>
      <w:r>
        <w:rPr>
          <w:rFonts w:hint="eastAsia" w:ascii="仿宋" w:hAnsi="仿宋" w:eastAsia="仿宋" w:cs="仿宋"/>
          <w:sz w:val="24"/>
          <w:szCs w:val="24"/>
          <w:lang w:eastAsia="zh-CN"/>
        </w:rPr>
        <w:t>乙方</w:t>
      </w:r>
      <w:r>
        <w:rPr>
          <w:rFonts w:hint="eastAsia" w:ascii="仿宋" w:hAnsi="仿宋" w:eastAsia="仿宋" w:cs="仿宋"/>
          <w:sz w:val="24"/>
          <w:szCs w:val="24"/>
        </w:rPr>
        <w:t>设计错误造成工程质量事故损失，</w:t>
      </w:r>
      <w:r>
        <w:rPr>
          <w:rFonts w:hint="eastAsia" w:ascii="仿宋" w:hAnsi="仿宋" w:eastAsia="仿宋" w:cs="仿宋"/>
          <w:sz w:val="24"/>
          <w:szCs w:val="24"/>
          <w:lang w:eastAsia="zh-CN"/>
        </w:rPr>
        <w:t>乙方</w:t>
      </w:r>
      <w:r>
        <w:rPr>
          <w:rFonts w:hint="eastAsia" w:ascii="仿宋" w:hAnsi="仿宋" w:eastAsia="仿宋" w:cs="仿宋"/>
          <w:sz w:val="24"/>
          <w:szCs w:val="24"/>
        </w:rPr>
        <w:t>除负责采取补救措施外，应免收受损失部分的设计费，并根据损失程度向</w:t>
      </w:r>
      <w:r>
        <w:rPr>
          <w:rFonts w:hint="eastAsia" w:ascii="仿宋" w:hAnsi="仿宋" w:eastAsia="仿宋" w:cs="仿宋"/>
          <w:sz w:val="24"/>
          <w:szCs w:val="24"/>
          <w:lang w:eastAsia="zh-CN"/>
        </w:rPr>
        <w:t>甲方</w:t>
      </w:r>
      <w:r>
        <w:rPr>
          <w:rFonts w:hint="eastAsia" w:ascii="仿宋" w:hAnsi="仿宋" w:eastAsia="仿宋" w:cs="仿宋"/>
          <w:sz w:val="24"/>
          <w:szCs w:val="24"/>
        </w:rPr>
        <w:t>支付赔偿金，赔偿金数额</w:t>
      </w:r>
      <w:r>
        <w:rPr>
          <w:rFonts w:hint="eastAsia" w:ascii="仿宋" w:hAnsi="仿宋" w:eastAsia="仿宋" w:cs="仿宋"/>
          <w:sz w:val="24"/>
          <w:szCs w:val="24"/>
          <w:u w:val="single"/>
        </w:rPr>
        <w:t>根据有关规定，双方协商确定；协商不成的，</w:t>
      </w:r>
      <w:r>
        <w:rPr>
          <w:rFonts w:hint="eastAsia" w:ascii="仿宋" w:hAnsi="仿宋" w:eastAsia="仿宋" w:cs="仿宋"/>
          <w:sz w:val="24"/>
          <w:szCs w:val="24"/>
          <w:u w:val="single"/>
          <w:lang w:eastAsia="zh-CN"/>
        </w:rPr>
        <w:t>甲方</w:t>
      </w:r>
      <w:r>
        <w:rPr>
          <w:rFonts w:hint="eastAsia" w:ascii="仿宋" w:hAnsi="仿宋" w:eastAsia="仿宋" w:cs="仿宋"/>
          <w:sz w:val="24"/>
          <w:szCs w:val="24"/>
          <w:u w:val="single"/>
        </w:rPr>
        <w:t>有权要求</w:t>
      </w:r>
      <w:r>
        <w:rPr>
          <w:rFonts w:hint="eastAsia" w:ascii="仿宋" w:hAnsi="仿宋" w:eastAsia="仿宋" w:cs="仿宋"/>
          <w:sz w:val="24"/>
          <w:szCs w:val="24"/>
          <w:u w:val="single"/>
          <w:lang w:eastAsia="zh-CN"/>
        </w:rPr>
        <w:t>乙方</w:t>
      </w:r>
      <w:r>
        <w:rPr>
          <w:rFonts w:hint="eastAsia" w:ascii="仿宋" w:hAnsi="仿宋" w:eastAsia="仿宋" w:cs="仿宋"/>
          <w:sz w:val="24"/>
          <w:szCs w:val="24"/>
          <w:u w:val="single"/>
        </w:rPr>
        <w:t>按实际损失赔偿。</w:t>
      </w:r>
    </w:p>
    <w:p w14:paraId="21906974">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由于</w:t>
      </w:r>
      <w:r>
        <w:rPr>
          <w:rFonts w:hint="eastAsia" w:ascii="仿宋" w:hAnsi="仿宋" w:eastAsia="仿宋" w:cs="仿宋"/>
          <w:sz w:val="24"/>
          <w:szCs w:val="24"/>
          <w:lang w:eastAsia="zh-CN"/>
        </w:rPr>
        <w:t>乙方</w:t>
      </w:r>
      <w:r>
        <w:rPr>
          <w:rFonts w:hint="eastAsia" w:ascii="仿宋" w:hAnsi="仿宋" w:eastAsia="仿宋" w:cs="仿宋"/>
          <w:sz w:val="24"/>
          <w:szCs w:val="24"/>
        </w:rPr>
        <w:t>原因，延误了设计文件交付时间，每延误一天，应减收该项目应收设计费的千分之二；延误超过15天的，为</w:t>
      </w:r>
      <w:r>
        <w:rPr>
          <w:rFonts w:hint="eastAsia" w:ascii="仿宋" w:hAnsi="仿宋" w:eastAsia="仿宋" w:cs="仿宋"/>
          <w:sz w:val="24"/>
          <w:szCs w:val="24"/>
          <w:lang w:eastAsia="zh-CN"/>
        </w:rPr>
        <w:t>乙方</w:t>
      </w:r>
      <w:r>
        <w:rPr>
          <w:rFonts w:hint="eastAsia" w:ascii="仿宋" w:hAnsi="仿宋" w:eastAsia="仿宋" w:cs="仿宋"/>
          <w:sz w:val="24"/>
          <w:szCs w:val="24"/>
        </w:rPr>
        <w:t>重大违约，</w:t>
      </w:r>
      <w:r>
        <w:rPr>
          <w:rFonts w:hint="eastAsia" w:ascii="仿宋" w:hAnsi="仿宋" w:eastAsia="仿宋" w:cs="仿宋"/>
          <w:sz w:val="24"/>
          <w:szCs w:val="24"/>
          <w:lang w:eastAsia="zh-CN"/>
        </w:rPr>
        <w:t>甲方</w:t>
      </w:r>
      <w:r>
        <w:rPr>
          <w:rFonts w:hint="eastAsia" w:ascii="仿宋" w:hAnsi="仿宋" w:eastAsia="仿宋" w:cs="仿宋"/>
          <w:sz w:val="24"/>
          <w:szCs w:val="24"/>
        </w:rPr>
        <w:t>有权立即单方解除合同，要求</w:t>
      </w:r>
      <w:r>
        <w:rPr>
          <w:rFonts w:hint="eastAsia" w:ascii="仿宋" w:hAnsi="仿宋" w:eastAsia="仿宋" w:cs="仿宋"/>
          <w:sz w:val="24"/>
          <w:szCs w:val="24"/>
          <w:lang w:eastAsia="zh-CN"/>
        </w:rPr>
        <w:t>乙方</w:t>
      </w:r>
      <w:r>
        <w:rPr>
          <w:rFonts w:hint="eastAsia" w:ascii="仿宋" w:hAnsi="仿宋" w:eastAsia="仿宋" w:cs="仿宋"/>
          <w:sz w:val="24"/>
          <w:szCs w:val="24"/>
        </w:rPr>
        <w:t>退还已收取的全部合同费用，并按</w:t>
      </w:r>
      <w:r>
        <w:rPr>
          <w:rFonts w:hint="eastAsia" w:ascii="仿宋" w:hAnsi="仿宋" w:eastAsia="仿宋" w:cs="仿宋"/>
          <w:sz w:val="24"/>
          <w:szCs w:val="24"/>
          <w:lang w:eastAsia="zh-CN"/>
        </w:rPr>
        <w:t>甲方</w:t>
      </w:r>
      <w:r>
        <w:rPr>
          <w:rFonts w:hint="eastAsia" w:ascii="仿宋" w:hAnsi="仿宋" w:eastAsia="仿宋" w:cs="仿宋"/>
          <w:sz w:val="24"/>
          <w:szCs w:val="24"/>
        </w:rPr>
        <w:t>的实际损失赔偿。</w:t>
      </w:r>
    </w:p>
    <w:p w14:paraId="72B5CDCB">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合同生效后，</w:t>
      </w:r>
      <w:r>
        <w:rPr>
          <w:rFonts w:hint="eastAsia" w:ascii="仿宋" w:hAnsi="仿宋" w:eastAsia="仿宋" w:cs="仿宋"/>
          <w:sz w:val="24"/>
          <w:szCs w:val="24"/>
          <w:lang w:eastAsia="zh-CN"/>
        </w:rPr>
        <w:t>乙方</w:t>
      </w:r>
      <w:r>
        <w:rPr>
          <w:rFonts w:hint="eastAsia" w:ascii="仿宋" w:hAnsi="仿宋" w:eastAsia="仿宋" w:cs="仿宋"/>
          <w:sz w:val="24"/>
          <w:szCs w:val="24"/>
        </w:rPr>
        <w:t>要求终止或解除合同，</w:t>
      </w:r>
      <w:r>
        <w:rPr>
          <w:rFonts w:hint="eastAsia" w:ascii="仿宋" w:hAnsi="仿宋" w:eastAsia="仿宋" w:cs="仿宋"/>
          <w:sz w:val="24"/>
          <w:szCs w:val="24"/>
          <w:lang w:eastAsia="zh-CN"/>
        </w:rPr>
        <w:t>乙方</w:t>
      </w:r>
      <w:r>
        <w:rPr>
          <w:rFonts w:hint="eastAsia" w:ascii="仿宋" w:hAnsi="仿宋" w:eastAsia="仿宋" w:cs="仿宋"/>
          <w:sz w:val="24"/>
          <w:szCs w:val="24"/>
        </w:rPr>
        <w:t>应</w:t>
      </w:r>
      <w:r>
        <w:rPr>
          <w:rFonts w:hint="eastAsia" w:ascii="仿宋" w:hAnsi="仿宋" w:eastAsia="仿宋" w:cs="仿宋"/>
          <w:sz w:val="24"/>
          <w:szCs w:val="24"/>
          <w:lang w:val="en-US" w:eastAsia="zh-CN"/>
        </w:rPr>
        <w:t>支付合同价2%的违约金</w:t>
      </w:r>
      <w:r>
        <w:rPr>
          <w:rFonts w:hint="eastAsia" w:ascii="仿宋" w:hAnsi="仿宋" w:eastAsia="仿宋" w:cs="仿宋"/>
          <w:sz w:val="24"/>
          <w:szCs w:val="24"/>
        </w:rPr>
        <w:t>；给</w:t>
      </w:r>
      <w:r>
        <w:rPr>
          <w:rFonts w:hint="eastAsia" w:ascii="仿宋" w:hAnsi="仿宋" w:eastAsia="仿宋" w:cs="仿宋"/>
          <w:sz w:val="24"/>
          <w:szCs w:val="24"/>
          <w:lang w:eastAsia="zh-CN"/>
        </w:rPr>
        <w:t>甲方</w:t>
      </w:r>
      <w:r>
        <w:rPr>
          <w:rFonts w:hint="eastAsia" w:ascii="仿宋" w:hAnsi="仿宋" w:eastAsia="仿宋" w:cs="仿宋"/>
          <w:sz w:val="24"/>
          <w:szCs w:val="24"/>
        </w:rPr>
        <w:t>造成损失的，应按</w:t>
      </w:r>
      <w:r>
        <w:rPr>
          <w:rFonts w:hint="eastAsia" w:ascii="仿宋" w:hAnsi="仿宋" w:eastAsia="仿宋" w:cs="仿宋"/>
          <w:sz w:val="24"/>
          <w:szCs w:val="24"/>
          <w:lang w:eastAsia="zh-CN"/>
        </w:rPr>
        <w:t>甲方</w:t>
      </w:r>
      <w:r>
        <w:rPr>
          <w:rFonts w:hint="eastAsia" w:ascii="仿宋" w:hAnsi="仿宋" w:eastAsia="仿宋" w:cs="仿宋"/>
          <w:sz w:val="24"/>
          <w:szCs w:val="24"/>
        </w:rPr>
        <w:t>实际损失赔偿。</w:t>
      </w:r>
    </w:p>
    <w:p w14:paraId="63ECB1B3">
      <w:pPr>
        <w:spacing w:line="400" w:lineRule="exact"/>
        <w:ind w:firstLine="482"/>
        <w:rPr>
          <w:rFonts w:hint="eastAsia" w:ascii="仿宋" w:hAnsi="仿宋" w:eastAsia="仿宋" w:cs="仿宋"/>
          <w:sz w:val="24"/>
          <w:szCs w:val="24"/>
          <w:highlight w:val="yellow"/>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乙方</w:t>
      </w:r>
      <w:r>
        <w:rPr>
          <w:rFonts w:hint="eastAsia" w:ascii="仿宋" w:hAnsi="仿宋" w:eastAsia="仿宋" w:cs="仿宋"/>
          <w:sz w:val="24"/>
          <w:szCs w:val="24"/>
        </w:rPr>
        <w:t>交付设计文件后，按规定参加设计审查，并根据审查结论负责不超出原定范围的内容做必要调整补充。</w:t>
      </w:r>
      <w:r>
        <w:rPr>
          <w:rFonts w:hint="eastAsia" w:ascii="仿宋" w:hAnsi="仿宋" w:eastAsia="仿宋" w:cs="仿宋"/>
          <w:sz w:val="24"/>
          <w:szCs w:val="24"/>
          <w:lang w:eastAsia="zh-CN"/>
        </w:rPr>
        <w:t>乙方</w:t>
      </w:r>
      <w:r>
        <w:rPr>
          <w:rFonts w:hint="eastAsia" w:ascii="仿宋" w:hAnsi="仿宋" w:eastAsia="仿宋" w:cs="仿宋"/>
          <w:sz w:val="24"/>
          <w:szCs w:val="24"/>
        </w:rPr>
        <w:t>按合同规定时限交付设计文件后，</w:t>
      </w:r>
      <w:r>
        <w:rPr>
          <w:rFonts w:hint="eastAsia" w:ascii="仿宋" w:hAnsi="仿宋" w:eastAsia="仿宋" w:cs="仿宋"/>
          <w:sz w:val="24"/>
          <w:szCs w:val="24"/>
          <w:lang w:eastAsia="zh-CN"/>
        </w:rPr>
        <w:t>乙方</w:t>
      </w:r>
      <w:r>
        <w:rPr>
          <w:rFonts w:hint="eastAsia" w:ascii="仿宋" w:hAnsi="仿宋" w:eastAsia="仿宋" w:cs="仿宋"/>
          <w:sz w:val="24"/>
          <w:szCs w:val="24"/>
        </w:rPr>
        <w:t>负责向</w:t>
      </w:r>
      <w:r>
        <w:rPr>
          <w:rFonts w:hint="eastAsia" w:ascii="仿宋" w:hAnsi="仿宋" w:eastAsia="仿宋" w:cs="仿宋"/>
          <w:sz w:val="24"/>
          <w:szCs w:val="24"/>
          <w:lang w:eastAsia="zh-CN"/>
        </w:rPr>
        <w:t>甲方</w:t>
      </w:r>
      <w:r>
        <w:rPr>
          <w:rFonts w:hint="eastAsia" w:ascii="仿宋" w:hAnsi="仿宋" w:eastAsia="仿宋" w:cs="仿宋"/>
          <w:sz w:val="24"/>
          <w:szCs w:val="24"/>
        </w:rPr>
        <w:t>施工单位进行设计交底、解决有关设计问题，负责设计变更，参加隐蔽工程验收、中间验收及工程竣工验收，不另行收取费用。</w:t>
      </w:r>
    </w:p>
    <w:p w14:paraId="31B0F3C0">
      <w:pPr>
        <w:spacing w:line="400" w:lineRule="exact"/>
        <w:ind w:firstLine="482"/>
        <w:rPr>
          <w:rFonts w:hint="eastAsia" w:ascii="仿宋" w:hAnsi="仿宋" w:eastAsia="仿宋" w:cs="仿宋"/>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 xml:space="preserve">条 </w:t>
      </w:r>
      <w:r>
        <w:rPr>
          <w:rFonts w:hint="eastAsia" w:ascii="仿宋" w:hAnsi="仿宋" w:eastAsia="仿宋" w:cs="仿宋"/>
          <w:sz w:val="24"/>
          <w:szCs w:val="24"/>
        </w:rPr>
        <w:t xml:space="preserve"> 保密</w:t>
      </w:r>
    </w:p>
    <w:p w14:paraId="6E90C934">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双方应保护对方的知识产权，未经对方同意，任何一方均不得对对方的资料及文件擅自修改、复制、公布、发表或向第三人转让或用于本合同项目外的项目。如发生以上情况，泄密方承担一切由此引起的后果并承担赔偿责任。</w:t>
      </w:r>
    </w:p>
    <w:p w14:paraId="291E87C4">
      <w:pPr>
        <w:spacing w:line="400" w:lineRule="exact"/>
        <w:ind w:firstLine="482"/>
        <w:rPr>
          <w:rFonts w:hint="default" w:ascii="仿宋" w:hAnsi="仿宋" w:eastAsia="仿宋" w:cs="仿宋"/>
          <w:sz w:val="24"/>
          <w:szCs w:val="24"/>
          <w:lang w:val="en-US" w:eastAsia="zh-CN"/>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 xml:space="preserve">条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争议解决方式</w:t>
      </w:r>
    </w:p>
    <w:p w14:paraId="72B01A3B">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本建设工程设计合同发生争议，</w:t>
      </w:r>
      <w:r>
        <w:rPr>
          <w:rFonts w:hint="eastAsia" w:ascii="仿宋" w:hAnsi="仿宋" w:eastAsia="仿宋" w:cs="仿宋"/>
          <w:sz w:val="24"/>
          <w:szCs w:val="24"/>
          <w:lang w:eastAsia="zh-CN"/>
        </w:rPr>
        <w:t>甲方</w:t>
      </w:r>
      <w:r>
        <w:rPr>
          <w:rFonts w:hint="eastAsia" w:ascii="仿宋" w:hAnsi="仿宋" w:eastAsia="仿宋" w:cs="仿宋"/>
          <w:sz w:val="24"/>
          <w:szCs w:val="24"/>
        </w:rPr>
        <w:t>与</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应及时协商解决。协商不成的按下列第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种方式解决：</w:t>
      </w:r>
    </w:p>
    <w:p w14:paraId="09D48027">
      <w:pPr>
        <w:numPr>
          <w:ilvl w:val="0"/>
          <w:numId w:val="0"/>
        </w:numPr>
        <w:spacing w:line="400" w:lineRule="exact"/>
        <w:ind w:left="315" w:leftChars="15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仲裁委员会按照其仲裁规则进行仲裁；</w:t>
      </w:r>
    </w:p>
    <w:p w14:paraId="4AB35036">
      <w:pPr>
        <w:numPr>
          <w:ilvl w:val="0"/>
          <w:numId w:val="0"/>
        </w:numPr>
        <w:spacing w:line="400" w:lineRule="exact"/>
        <w:ind w:left="315" w:leftChars="15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依法向</w:t>
      </w:r>
      <w:r>
        <w:rPr>
          <w:rFonts w:hint="eastAsia" w:ascii="仿宋" w:hAnsi="仿宋" w:eastAsia="仿宋" w:cs="仿宋"/>
          <w:sz w:val="24"/>
          <w:szCs w:val="24"/>
          <w:lang w:val="en-US" w:eastAsia="zh-CN"/>
        </w:rPr>
        <w:t>甲方所在地（滨江）有管辖权的</w:t>
      </w:r>
      <w:r>
        <w:rPr>
          <w:rFonts w:hint="eastAsia" w:ascii="仿宋" w:hAnsi="仿宋" w:eastAsia="仿宋" w:cs="仿宋"/>
          <w:sz w:val="24"/>
          <w:szCs w:val="24"/>
        </w:rPr>
        <w:t>人民法院起诉。</w:t>
      </w:r>
    </w:p>
    <w:p w14:paraId="452C5B87">
      <w:pPr>
        <w:spacing w:line="400" w:lineRule="exact"/>
        <w:ind w:firstLine="482"/>
        <w:rPr>
          <w:rFonts w:hint="eastAsia" w:ascii="仿宋" w:hAnsi="仿宋" w:eastAsia="仿宋" w:cs="仿宋"/>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 xml:space="preserve">条 </w:t>
      </w:r>
      <w:r>
        <w:rPr>
          <w:rFonts w:hint="eastAsia" w:ascii="仿宋" w:hAnsi="仿宋" w:eastAsia="仿宋" w:cs="仿宋"/>
          <w:sz w:val="24"/>
          <w:szCs w:val="24"/>
        </w:rPr>
        <w:t xml:space="preserve"> 合同生效及其他</w:t>
      </w:r>
    </w:p>
    <w:p w14:paraId="717D8207">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甲方</w:t>
      </w:r>
      <w:r>
        <w:rPr>
          <w:rFonts w:hint="eastAsia" w:ascii="仿宋" w:hAnsi="仿宋" w:eastAsia="仿宋" w:cs="仿宋"/>
          <w:sz w:val="24"/>
          <w:szCs w:val="24"/>
        </w:rPr>
        <w:t>要求</w:t>
      </w:r>
      <w:r>
        <w:rPr>
          <w:rFonts w:hint="eastAsia" w:ascii="仿宋" w:hAnsi="仿宋" w:eastAsia="仿宋" w:cs="仿宋"/>
          <w:sz w:val="24"/>
          <w:szCs w:val="24"/>
          <w:lang w:eastAsia="zh-CN"/>
        </w:rPr>
        <w:t>乙方</w:t>
      </w:r>
      <w:r>
        <w:rPr>
          <w:rFonts w:hint="eastAsia" w:ascii="仿宋" w:hAnsi="仿宋" w:eastAsia="仿宋" w:cs="仿宋"/>
          <w:sz w:val="24"/>
          <w:szCs w:val="24"/>
          <w:lang w:val="en-US" w:eastAsia="zh-CN"/>
        </w:rPr>
        <w:t>在设计服务期间</w:t>
      </w:r>
      <w:r>
        <w:rPr>
          <w:rFonts w:hint="eastAsia" w:ascii="仿宋" w:hAnsi="仿宋" w:eastAsia="仿宋" w:cs="仿宋"/>
          <w:sz w:val="24"/>
          <w:szCs w:val="24"/>
        </w:rPr>
        <w:t>派</w:t>
      </w:r>
      <w:r>
        <w:rPr>
          <w:rFonts w:hint="eastAsia" w:ascii="仿宋" w:hAnsi="仿宋" w:eastAsia="仿宋" w:cs="仿宋"/>
          <w:sz w:val="24"/>
          <w:szCs w:val="24"/>
          <w:lang w:val="en-US" w:eastAsia="zh-CN"/>
        </w:rPr>
        <w:t>主要技术人员</w:t>
      </w:r>
      <w:r>
        <w:rPr>
          <w:rFonts w:hint="eastAsia" w:ascii="仿宋" w:hAnsi="仿宋" w:eastAsia="仿宋" w:cs="仿宋"/>
          <w:sz w:val="24"/>
          <w:szCs w:val="24"/>
          <w:u w:val="single"/>
          <w:lang w:val="en-US" w:eastAsia="zh-CN"/>
        </w:rPr>
        <w:t xml:space="preserve"> （至少一人）   名</w:t>
      </w:r>
      <w:r>
        <w:rPr>
          <w:rFonts w:hint="eastAsia" w:ascii="仿宋" w:hAnsi="仿宋" w:eastAsia="仿宋" w:cs="仿宋"/>
          <w:sz w:val="24"/>
          <w:szCs w:val="24"/>
          <w:lang w:val="en-US" w:eastAsia="zh-CN"/>
        </w:rPr>
        <w:t>驻现场设计服务，</w:t>
      </w:r>
      <w:r>
        <w:rPr>
          <w:rFonts w:hint="eastAsia" w:ascii="仿宋" w:hAnsi="仿宋" w:eastAsia="仿宋" w:cs="仿宋"/>
          <w:sz w:val="24"/>
          <w:szCs w:val="24"/>
        </w:rPr>
        <w:t>配合与解决施工现场有关问题。</w:t>
      </w:r>
    </w:p>
    <w:p w14:paraId="78D25676">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lang w:eastAsia="zh-CN"/>
        </w:rPr>
        <w:t>乙方</w:t>
      </w:r>
      <w:r>
        <w:rPr>
          <w:rFonts w:hint="eastAsia" w:ascii="仿宋" w:hAnsi="仿宋" w:eastAsia="仿宋" w:cs="仿宋"/>
          <w:sz w:val="24"/>
          <w:szCs w:val="24"/>
        </w:rPr>
        <w:t>为本合同项目提供的服务至施工安装</w:t>
      </w:r>
      <w:r>
        <w:rPr>
          <w:rFonts w:hint="eastAsia" w:ascii="仿宋" w:hAnsi="仿宋" w:eastAsia="仿宋" w:cs="仿宋"/>
          <w:sz w:val="24"/>
          <w:szCs w:val="24"/>
          <w:lang w:val="en-US" w:eastAsia="zh-CN"/>
        </w:rPr>
        <w:t>竣工</w:t>
      </w:r>
      <w:r>
        <w:rPr>
          <w:rFonts w:hint="eastAsia" w:ascii="仿宋" w:hAnsi="仿宋" w:eastAsia="仿宋" w:cs="仿宋"/>
          <w:sz w:val="24"/>
          <w:szCs w:val="24"/>
        </w:rPr>
        <w:t>验收结束为止。</w:t>
      </w:r>
    </w:p>
    <w:p w14:paraId="3C071E48">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12.3本工程项目中，</w:t>
      </w:r>
      <w:r>
        <w:rPr>
          <w:rFonts w:hint="eastAsia" w:ascii="仿宋" w:hAnsi="仿宋" w:eastAsia="仿宋" w:cs="仿宋"/>
          <w:sz w:val="24"/>
          <w:szCs w:val="24"/>
          <w:lang w:eastAsia="zh-CN"/>
        </w:rPr>
        <w:t>乙方</w:t>
      </w:r>
      <w:r>
        <w:rPr>
          <w:rFonts w:hint="eastAsia" w:ascii="仿宋" w:hAnsi="仿宋" w:eastAsia="仿宋" w:cs="仿宋"/>
          <w:sz w:val="24"/>
          <w:szCs w:val="24"/>
        </w:rPr>
        <w:t>不得指定建筑材料、设备的生产厂或供货商。</w:t>
      </w:r>
      <w:r>
        <w:rPr>
          <w:rFonts w:hint="eastAsia" w:ascii="仿宋" w:hAnsi="仿宋" w:eastAsia="仿宋" w:cs="仿宋"/>
          <w:sz w:val="24"/>
          <w:szCs w:val="24"/>
          <w:lang w:eastAsia="zh-CN"/>
        </w:rPr>
        <w:t>甲方</w:t>
      </w:r>
      <w:r>
        <w:rPr>
          <w:rFonts w:hint="eastAsia" w:ascii="仿宋" w:hAnsi="仿宋" w:eastAsia="仿宋" w:cs="仿宋"/>
          <w:sz w:val="24"/>
          <w:szCs w:val="24"/>
        </w:rPr>
        <w:t>需要</w:t>
      </w:r>
      <w:r>
        <w:rPr>
          <w:rFonts w:hint="eastAsia" w:ascii="仿宋" w:hAnsi="仿宋" w:eastAsia="仿宋" w:cs="仿宋"/>
          <w:sz w:val="24"/>
          <w:szCs w:val="24"/>
          <w:lang w:eastAsia="zh-CN"/>
        </w:rPr>
        <w:t>乙方</w:t>
      </w:r>
      <w:r>
        <w:rPr>
          <w:rFonts w:hint="eastAsia" w:ascii="仿宋" w:hAnsi="仿宋" w:eastAsia="仿宋" w:cs="仿宋"/>
          <w:sz w:val="24"/>
          <w:szCs w:val="24"/>
        </w:rPr>
        <w:t>配合建筑材料、设备的加工订货时，所需费用由</w:t>
      </w:r>
      <w:r>
        <w:rPr>
          <w:rFonts w:hint="eastAsia" w:ascii="仿宋" w:hAnsi="仿宋" w:eastAsia="仿宋" w:cs="仿宋"/>
          <w:sz w:val="24"/>
          <w:szCs w:val="24"/>
          <w:lang w:eastAsia="zh-CN"/>
        </w:rPr>
        <w:t>甲方</w:t>
      </w:r>
      <w:r>
        <w:rPr>
          <w:rFonts w:hint="eastAsia" w:ascii="仿宋" w:hAnsi="仿宋" w:eastAsia="仿宋" w:cs="仿宋"/>
          <w:sz w:val="24"/>
          <w:szCs w:val="24"/>
        </w:rPr>
        <w:t>承担。</w:t>
      </w:r>
    </w:p>
    <w:p w14:paraId="748944FB">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12.4</w:t>
      </w:r>
      <w:r>
        <w:rPr>
          <w:rFonts w:hint="eastAsia" w:ascii="仿宋" w:hAnsi="仿宋" w:eastAsia="仿宋" w:cs="仿宋"/>
          <w:sz w:val="24"/>
          <w:szCs w:val="24"/>
          <w:lang w:eastAsia="zh-CN"/>
        </w:rPr>
        <w:t>甲方</w:t>
      </w:r>
      <w:r>
        <w:rPr>
          <w:rFonts w:hint="eastAsia" w:ascii="仿宋" w:hAnsi="仿宋" w:eastAsia="仿宋" w:cs="仿宋"/>
          <w:sz w:val="24"/>
          <w:szCs w:val="24"/>
        </w:rPr>
        <w:t>委托</w:t>
      </w:r>
      <w:r>
        <w:rPr>
          <w:rFonts w:hint="eastAsia" w:ascii="仿宋" w:hAnsi="仿宋" w:eastAsia="仿宋" w:cs="仿宋"/>
          <w:sz w:val="24"/>
          <w:szCs w:val="24"/>
          <w:lang w:eastAsia="zh-CN"/>
        </w:rPr>
        <w:t>乙方</w:t>
      </w:r>
      <w:r>
        <w:rPr>
          <w:rFonts w:hint="eastAsia" w:ascii="仿宋" w:hAnsi="仿宋" w:eastAsia="仿宋" w:cs="仿宋"/>
          <w:sz w:val="24"/>
          <w:szCs w:val="24"/>
        </w:rPr>
        <w:t>配合引进项目的设计任务，从询价、对外谈判、国内外技术考察至建成投产的各个阶段，应吸收承担有关设计任务的</w:t>
      </w:r>
      <w:r>
        <w:rPr>
          <w:rFonts w:hint="eastAsia" w:ascii="仿宋" w:hAnsi="仿宋" w:eastAsia="仿宋" w:cs="仿宋"/>
          <w:sz w:val="24"/>
          <w:szCs w:val="24"/>
          <w:lang w:eastAsia="zh-CN"/>
        </w:rPr>
        <w:t>乙方</w:t>
      </w:r>
      <w:r>
        <w:rPr>
          <w:rFonts w:hint="eastAsia" w:ascii="仿宋" w:hAnsi="仿宋" w:eastAsia="仿宋" w:cs="仿宋"/>
          <w:sz w:val="24"/>
          <w:szCs w:val="24"/>
        </w:rPr>
        <w:t>员参加。出国费用，除制装费外，其他费用由</w:t>
      </w:r>
      <w:r>
        <w:rPr>
          <w:rFonts w:hint="eastAsia" w:ascii="仿宋" w:hAnsi="仿宋" w:eastAsia="仿宋" w:cs="仿宋"/>
          <w:sz w:val="24"/>
          <w:szCs w:val="24"/>
          <w:lang w:eastAsia="zh-CN"/>
        </w:rPr>
        <w:t>甲方</w:t>
      </w:r>
      <w:r>
        <w:rPr>
          <w:rFonts w:hint="eastAsia" w:ascii="仿宋" w:hAnsi="仿宋" w:eastAsia="仿宋" w:cs="仿宋"/>
          <w:sz w:val="24"/>
          <w:szCs w:val="24"/>
        </w:rPr>
        <w:t>支付。</w:t>
      </w:r>
    </w:p>
    <w:p w14:paraId="4673FA51">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12.5</w:t>
      </w:r>
      <w:r>
        <w:rPr>
          <w:rFonts w:hint="eastAsia" w:ascii="仿宋" w:hAnsi="仿宋" w:eastAsia="仿宋" w:cs="仿宋"/>
          <w:sz w:val="24"/>
          <w:szCs w:val="24"/>
          <w:lang w:eastAsia="zh-CN"/>
        </w:rPr>
        <w:t>甲方</w:t>
      </w:r>
      <w:r>
        <w:rPr>
          <w:rFonts w:hint="eastAsia" w:ascii="仿宋" w:hAnsi="仿宋" w:eastAsia="仿宋" w:cs="仿宋"/>
          <w:sz w:val="24"/>
          <w:szCs w:val="24"/>
        </w:rPr>
        <w:t>委托</w:t>
      </w:r>
      <w:r>
        <w:rPr>
          <w:rFonts w:hint="eastAsia" w:ascii="仿宋" w:hAnsi="仿宋" w:eastAsia="仿宋" w:cs="仿宋"/>
          <w:sz w:val="24"/>
          <w:szCs w:val="24"/>
          <w:lang w:eastAsia="zh-CN"/>
        </w:rPr>
        <w:t>乙方</w:t>
      </w:r>
      <w:r>
        <w:rPr>
          <w:rFonts w:hint="eastAsia" w:ascii="仿宋" w:hAnsi="仿宋" w:eastAsia="仿宋" w:cs="仿宋"/>
          <w:sz w:val="24"/>
          <w:szCs w:val="24"/>
        </w:rPr>
        <w:t>承担本合同内容以外的工作服务，另行签订协议并支付费用。</w:t>
      </w:r>
    </w:p>
    <w:p w14:paraId="66C27B9E">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12.6由于不可抗力因素致使合同无法履行时，双方应及时协商解决。</w:t>
      </w:r>
    </w:p>
    <w:p w14:paraId="35291F29">
      <w:pPr>
        <w:spacing w:line="400" w:lineRule="exact"/>
        <w:ind w:firstLine="482"/>
        <w:rPr>
          <w:rFonts w:hint="eastAsia" w:ascii="仿宋" w:hAnsi="仿宋" w:eastAsia="仿宋" w:cs="仿宋"/>
          <w:color w:val="000000"/>
          <w:sz w:val="24"/>
          <w:szCs w:val="24"/>
        </w:rPr>
      </w:pPr>
      <w:r>
        <w:rPr>
          <w:rFonts w:hint="eastAsia" w:ascii="仿宋" w:hAnsi="仿宋" w:eastAsia="仿宋" w:cs="仿宋"/>
          <w:sz w:val="24"/>
          <w:szCs w:val="24"/>
        </w:rPr>
        <w:t>12.7本合同双方签字盖章即生效，一式</w:t>
      </w:r>
      <w:r>
        <w:rPr>
          <w:rFonts w:hint="eastAsia" w:ascii="仿宋" w:hAnsi="仿宋" w:eastAsia="仿宋" w:cs="仿宋"/>
          <w:sz w:val="24"/>
          <w:szCs w:val="24"/>
          <w:u w:val="single"/>
        </w:rPr>
        <w:t xml:space="preserve"> </w:t>
      </w:r>
      <w:r>
        <w:rPr>
          <w:rFonts w:hint="eastAsia" w:ascii="仿宋" w:hAnsi="仿宋" w:eastAsia="仿宋" w:cs="仿宋"/>
          <w:b/>
          <w:bCs/>
          <w:color w:val="000000"/>
          <w:sz w:val="24"/>
          <w:szCs w:val="24"/>
          <w:u w:val="single"/>
        </w:rPr>
        <w:t>陆</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执</w:t>
      </w:r>
      <w:r>
        <w:rPr>
          <w:rFonts w:hint="eastAsia" w:ascii="仿宋" w:hAnsi="仿宋" w:eastAsia="仿宋" w:cs="仿宋"/>
          <w:b/>
          <w:color w:val="000000"/>
          <w:sz w:val="24"/>
          <w:szCs w:val="24"/>
          <w:u w:val="single"/>
        </w:rPr>
        <w:t>叁</w:t>
      </w:r>
      <w:r>
        <w:rPr>
          <w:rFonts w:hint="eastAsia" w:ascii="仿宋" w:hAnsi="仿宋" w:eastAsia="仿宋" w:cs="仿宋"/>
          <w:color w:val="000000"/>
          <w:sz w:val="24"/>
          <w:szCs w:val="24"/>
        </w:rPr>
        <w:t>份，</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执</w:t>
      </w:r>
      <w:r>
        <w:rPr>
          <w:rFonts w:hint="eastAsia" w:ascii="仿宋" w:hAnsi="仿宋" w:eastAsia="仿宋" w:cs="仿宋"/>
          <w:b/>
          <w:color w:val="000000"/>
          <w:sz w:val="24"/>
          <w:szCs w:val="24"/>
          <w:u w:val="single"/>
        </w:rPr>
        <w:t>叁</w:t>
      </w:r>
      <w:r>
        <w:rPr>
          <w:rFonts w:hint="eastAsia" w:ascii="仿宋" w:hAnsi="仿宋" w:eastAsia="仿宋" w:cs="仿宋"/>
          <w:color w:val="000000"/>
          <w:sz w:val="24"/>
          <w:szCs w:val="24"/>
        </w:rPr>
        <w:t>份。</w:t>
      </w:r>
    </w:p>
    <w:p w14:paraId="7281045B">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12.8本合同生效后，双方履行完合同规定的义务后，本合同即行终止。</w:t>
      </w:r>
    </w:p>
    <w:p w14:paraId="005B2B7F">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12.9双方认可的来往传真、电报、会议纪要等，均为合同的组成部分，与本合同具有同等法律效力。</w:t>
      </w:r>
    </w:p>
    <w:p w14:paraId="4378B5C5">
      <w:pPr>
        <w:spacing w:line="400" w:lineRule="exact"/>
        <w:ind w:firstLine="482"/>
        <w:rPr>
          <w:rFonts w:hint="eastAsia" w:ascii="仿宋" w:hAnsi="仿宋" w:eastAsia="仿宋" w:cs="仿宋"/>
          <w:sz w:val="24"/>
          <w:szCs w:val="24"/>
        </w:rPr>
      </w:pPr>
      <w:r>
        <w:rPr>
          <w:rFonts w:hint="eastAsia" w:ascii="仿宋" w:hAnsi="仿宋" w:eastAsia="仿宋" w:cs="仿宋"/>
          <w:sz w:val="24"/>
          <w:szCs w:val="24"/>
        </w:rPr>
        <w:t>12.10未尽事宜，经双方协商一致，签订补充协议，补充协议与本合同具有同等效力。</w:t>
      </w:r>
    </w:p>
    <w:p w14:paraId="232EDAD3">
      <w:pPr>
        <w:spacing w:line="400" w:lineRule="exact"/>
        <w:rPr>
          <w:rFonts w:hint="eastAsia" w:ascii="仿宋" w:hAnsi="仿宋" w:eastAsia="仿宋" w:cs="仿宋"/>
          <w:sz w:val="24"/>
          <w:szCs w:val="24"/>
        </w:rPr>
      </w:pPr>
    </w:p>
    <w:bookmarkEnd w:id="93"/>
    <w:p w14:paraId="14E2206F">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甲方</w:t>
      </w:r>
      <w:r>
        <w:rPr>
          <w:rFonts w:hint="eastAsia" w:ascii="仿宋" w:hAnsi="仿宋" w:eastAsia="仿宋" w:cs="仿宋"/>
          <w:sz w:val="24"/>
          <w:szCs w:val="24"/>
        </w:rPr>
        <w:t xml:space="preserve">名称：（盖章）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名称：（盖章）     </w:t>
      </w:r>
    </w:p>
    <w:p w14:paraId="321AD425">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法定代表（或委托代表）：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法定代表（或委托代表）：</w:t>
      </w:r>
    </w:p>
    <w:p w14:paraId="16FCA054">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（签字盖章）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（签字盖章）</w:t>
      </w:r>
    </w:p>
    <w:p w14:paraId="345C9EA4">
      <w:pPr>
        <w:tabs>
          <w:tab w:val="left" w:pos="4346"/>
        </w:tabs>
        <w:spacing w:line="400" w:lineRule="exact"/>
        <w:ind w:right="-741" w:rightChars="-353" w:firstLine="4" w:firstLineChars="2"/>
        <w:rPr>
          <w:rFonts w:hint="eastAsia" w:ascii="仿宋" w:hAnsi="仿宋" w:eastAsia="仿宋" w:cs="仿宋"/>
          <w:sz w:val="24"/>
          <w:szCs w:val="24"/>
        </w:rPr>
      </w:pPr>
      <w:r>
        <w:rPr>
          <w:rFonts w:hint="eastAsia" w:ascii="仿宋" w:hAnsi="仿宋" w:eastAsia="仿宋" w:cs="仿宋"/>
          <w:sz w:val="24"/>
          <w:szCs w:val="24"/>
        </w:rPr>
        <w:t xml:space="preserve">住　　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住　　所： </w:t>
      </w:r>
      <w:r>
        <w:rPr>
          <w:rFonts w:hint="eastAsia" w:ascii="仿宋" w:hAnsi="仿宋" w:eastAsia="仿宋" w:cs="仿宋"/>
          <w:sz w:val="24"/>
          <w:szCs w:val="24"/>
        </w:rPr>
        <w:br w:type="textWrapping"/>
      </w: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34A95EFE">
      <w:pPr>
        <w:tabs>
          <w:tab w:val="left" w:pos="4346"/>
        </w:tabs>
        <w:spacing w:line="400" w:lineRule="exact"/>
        <w:ind w:right="-741" w:rightChars="-353" w:firstLine="4" w:firstLineChars="2"/>
        <w:rPr>
          <w:rFonts w:hint="eastAsia" w:ascii="仿宋" w:hAnsi="仿宋" w:eastAsia="仿宋" w:cs="仿宋"/>
          <w:bCs/>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r>
        <w:rPr>
          <w:rFonts w:hint="eastAsia" w:ascii="仿宋" w:hAnsi="仿宋" w:eastAsia="仿宋" w:cs="仿宋"/>
          <w:sz w:val="24"/>
          <w:szCs w:val="24"/>
        </w:rPr>
        <w:br w:type="textWrapping"/>
      </w:r>
      <w:r>
        <w:rPr>
          <w:rFonts w:hint="eastAsia" w:ascii="仿宋" w:hAnsi="仿宋" w:eastAsia="仿宋" w:cs="仿宋"/>
          <w:sz w:val="24"/>
          <w:szCs w:val="24"/>
        </w:rPr>
        <w:t xml:space="preserve">传　　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　　真：</w:t>
      </w:r>
      <w:r>
        <w:rPr>
          <w:rFonts w:hint="eastAsia" w:ascii="仿宋" w:hAnsi="仿宋" w:eastAsia="仿宋" w:cs="仿宋"/>
          <w:sz w:val="24"/>
          <w:szCs w:val="24"/>
        </w:rPr>
        <w:br w:type="textWrapping"/>
      </w: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开户银行：</w:t>
      </w:r>
      <w:r>
        <w:rPr>
          <w:rFonts w:hint="eastAsia" w:ascii="仿宋" w:hAnsi="仿宋" w:eastAsia="仿宋" w:cs="仿宋"/>
          <w:bCs/>
          <w:sz w:val="24"/>
          <w:szCs w:val="24"/>
        </w:rPr>
        <w:t xml:space="preserve"> </w:t>
      </w:r>
    </w:p>
    <w:p w14:paraId="5F2CDD3A">
      <w:pPr>
        <w:tabs>
          <w:tab w:val="left" w:pos="4346"/>
        </w:tabs>
        <w:spacing w:line="400" w:lineRule="exact"/>
        <w:ind w:right="-741" w:rightChars="-353" w:firstLine="4" w:firstLineChars="2"/>
        <w:rPr>
          <w:rFonts w:hint="eastAsia" w:ascii="仿宋" w:hAnsi="仿宋" w:eastAsia="仿宋" w:cs="仿宋"/>
          <w:sz w:val="24"/>
          <w:szCs w:val="24"/>
        </w:rPr>
      </w:pPr>
      <w:r>
        <w:rPr>
          <w:rFonts w:hint="eastAsia" w:ascii="仿宋" w:hAnsi="仿宋" w:eastAsia="仿宋" w:cs="仿宋"/>
          <w:sz w:val="24"/>
          <w:szCs w:val="24"/>
        </w:rPr>
        <w:t xml:space="preserve">银行帐号：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银行帐号：</w:t>
      </w:r>
      <w:r>
        <w:rPr>
          <w:rFonts w:hint="eastAsia" w:ascii="仿宋" w:hAnsi="仿宋" w:eastAsia="仿宋" w:cs="仿宋"/>
          <w:bCs/>
          <w:sz w:val="24"/>
          <w:szCs w:val="24"/>
        </w:rPr>
        <w:t xml:space="preserve"> </w:t>
      </w:r>
      <w:r>
        <w:rPr>
          <w:rFonts w:hint="eastAsia" w:ascii="仿宋" w:hAnsi="仿宋" w:eastAsia="仿宋" w:cs="仿宋"/>
          <w:sz w:val="24"/>
          <w:szCs w:val="24"/>
        </w:rPr>
        <w:t>　</w:t>
      </w:r>
    </w:p>
    <w:p w14:paraId="7770E332">
      <w:pPr>
        <w:snapToGrid/>
        <w:spacing w:beforeLines="0" w:afterLines="0" w:line="400" w:lineRule="exact"/>
        <w:ind w:firstLine="475" w:firstLineChars="198"/>
        <w:rPr>
          <w:rFonts w:hint="eastAsia" w:ascii="仿宋" w:hAnsi="仿宋" w:eastAsia="仿宋" w:cs="仿宋"/>
          <w:bCs w:val="0"/>
          <w:color w:val="auto"/>
          <w:sz w:val="24"/>
          <w:szCs w:val="24"/>
          <w:highlight w:val="none"/>
          <w:lang w:val="en-US" w:eastAsia="zh-CN"/>
        </w:rPr>
      </w:pPr>
      <w:r>
        <w:rPr>
          <w:rFonts w:hint="eastAsia" w:ascii="仿宋" w:hAnsi="仿宋" w:eastAsia="仿宋" w:cs="仿宋"/>
          <w:sz w:val="24"/>
          <w:szCs w:val="24"/>
        </w:rPr>
        <w:t xml:space="preserve">             </w:t>
      </w: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等线 Light">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00000000" w:usb1="0000000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00000000" w:usb1="00000000" w:usb2="00000000" w:usb3="00000000" w:csb0="00100001"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00000000" w:usb1="00000000"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F59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0003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14:paraId="4E30003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7A6C7"/>
    <w:multiLevelType w:val="singleLevel"/>
    <w:tmpl w:val="BE87A6C7"/>
    <w:lvl w:ilvl="0" w:tentative="0">
      <w:start w:val="1"/>
      <w:numFmt w:val="decimal"/>
      <w:lvlText w:val="%1."/>
      <w:lvlJc w:val="left"/>
      <w:pPr>
        <w:ind w:left="425" w:hanging="425"/>
      </w:pPr>
      <w:rPr>
        <w:rFonts w:hint="default"/>
      </w:rPr>
    </w:lvl>
  </w:abstractNum>
  <w:abstractNum w:abstractNumId="1">
    <w:nsid w:val="CE06521F"/>
    <w:multiLevelType w:val="singleLevel"/>
    <w:tmpl w:val="CE06521F"/>
    <w:lvl w:ilvl="0" w:tentative="0">
      <w:start w:val="1"/>
      <w:numFmt w:val="decimal"/>
      <w:lvlText w:val="(%1)"/>
      <w:lvlJc w:val="left"/>
      <w:pPr>
        <w:tabs>
          <w:tab w:val="left" w:pos="840"/>
        </w:tabs>
        <w:ind w:left="1265" w:hanging="425"/>
      </w:pPr>
      <w:rPr>
        <w:rFonts w:hint="default"/>
        <w:b w:val="0"/>
        <w:bCs w:val="0"/>
      </w:rPr>
    </w:lvl>
  </w:abstractNum>
  <w:abstractNum w:abstractNumId="2">
    <w:nsid w:val="ED8714CD"/>
    <w:multiLevelType w:val="singleLevel"/>
    <w:tmpl w:val="ED8714CD"/>
    <w:lvl w:ilvl="0" w:tentative="0">
      <w:start w:val="1"/>
      <w:numFmt w:val="decimal"/>
      <w:lvlText w:val="%1."/>
      <w:lvlJc w:val="left"/>
      <w:pPr>
        <w:ind w:left="425" w:hanging="425"/>
      </w:pPr>
      <w:rPr>
        <w:rFonts w:hint="default"/>
      </w:rPr>
    </w:lvl>
  </w:abstractNum>
  <w:abstractNum w:abstractNumId="3">
    <w:nsid w:val="F5158CD8"/>
    <w:multiLevelType w:val="singleLevel"/>
    <w:tmpl w:val="F5158CD8"/>
    <w:lvl w:ilvl="0" w:tentative="0">
      <w:start w:val="1"/>
      <w:numFmt w:val="decimalEnclosedCircleChinese"/>
      <w:suff w:val="nothing"/>
      <w:lvlText w:val="%1　"/>
      <w:lvlJc w:val="left"/>
      <w:pPr>
        <w:ind w:left="420" w:firstLine="400"/>
      </w:pPr>
      <w:rPr>
        <w:rFonts w:hint="eastAsia"/>
      </w:rPr>
    </w:lvl>
  </w:abstractNum>
  <w:abstractNum w:abstractNumId="4">
    <w:nsid w:val="00000009"/>
    <w:multiLevelType w:val="singleLevel"/>
    <w:tmpl w:val="00000009"/>
    <w:lvl w:ilvl="0" w:tentative="0">
      <w:start w:val="1"/>
      <w:numFmt w:val="chineseCounting"/>
      <w:suff w:val="nothing"/>
      <w:lvlText w:val="%1、"/>
      <w:lvlJc w:val="left"/>
      <w:rPr>
        <w:rFonts w:hint="eastAsia" w:cs="Times New Roman"/>
      </w:r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3377E523"/>
    <w:multiLevelType w:val="singleLevel"/>
    <w:tmpl w:val="3377E523"/>
    <w:lvl w:ilvl="0" w:tentative="0">
      <w:start w:val="2"/>
      <w:numFmt w:val="decimal"/>
      <w:lvlText w:val="%1."/>
      <w:lvlJc w:val="left"/>
      <w:pPr>
        <w:tabs>
          <w:tab w:val="left" w:pos="312"/>
        </w:tabs>
      </w:pPr>
    </w:lvl>
  </w:abstractNum>
  <w:abstractNum w:abstractNumId="7">
    <w:nsid w:val="73B2D766"/>
    <w:multiLevelType w:val="singleLevel"/>
    <w:tmpl w:val="73B2D766"/>
    <w:lvl w:ilvl="0" w:tentative="0">
      <w:start w:val="1"/>
      <w:numFmt w:val="decimal"/>
      <w:pStyle w:val="9"/>
      <w:lvlText w:val="%1."/>
      <w:lvlJc w:val="left"/>
      <w:pPr>
        <w:tabs>
          <w:tab w:val="left" w:pos="360"/>
        </w:tabs>
        <w:ind w:left="360" w:hanging="360"/>
      </w:pPr>
    </w:lvl>
  </w:abstractNum>
  <w:num w:numId="1">
    <w:abstractNumId w:val="5"/>
  </w:num>
  <w:num w:numId="2">
    <w:abstractNumId w:val="7"/>
  </w:num>
  <w:num w:numId="3">
    <w:abstractNumId w:val="4"/>
  </w:num>
  <w:num w:numId="4">
    <w:abstractNumId w:val="2"/>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qFormat/>
    <w:uiPriority w:val="99"/>
    <w:pPr>
      <w:keepNext/>
      <w:keepLines/>
      <w:spacing w:before="280" w:after="290" w:line="376" w:lineRule="auto"/>
      <w:outlineLvl w:val="3"/>
    </w:pPr>
    <w:rPr>
      <w:rFonts w:ascii="等线 Light" w:hAnsi="等线 Light" w:eastAsia="等线 Light"/>
      <w:b/>
      <w:kern w:val="0"/>
      <w:sz w:val="28"/>
      <w:szCs w:val="20"/>
    </w:rPr>
  </w:style>
  <w:style w:type="character" w:default="1" w:styleId="24">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pPr>
  </w:style>
  <w:style w:type="paragraph" w:styleId="3">
    <w:name w:val="Body Text"/>
    <w:basedOn w:val="1"/>
    <w:next w:val="4"/>
    <w:qFormat/>
    <w:uiPriority w:val="0"/>
    <w:pPr>
      <w:autoSpaceDE w:val="0"/>
      <w:autoSpaceDN w:val="0"/>
      <w:adjustRightInd w:val="0"/>
      <w:spacing w:line="360" w:lineRule="auto"/>
    </w:pPr>
    <w:rPr>
      <w:rFonts w:ascii="宋体"/>
      <w:sz w:val="24"/>
      <w:lang w:val="zh-CN"/>
    </w:rPr>
  </w:style>
  <w:style w:type="paragraph" w:customStyle="1" w:styleId="4">
    <w:name w:val="_Style 2"/>
    <w:basedOn w:val="1"/>
    <w:qFormat/>
    <w:uiPriority w:val="0"/>
    <w:pPr>
      <w:ind w:firstLine="200" w:firstLineChars="200"/>
    </w:pPr>
    <w:rPr>
      <w:rFonts w:ascii="Calibri" w:hAnsi="Calibri"/>
      <w:sz w:val="28"/>
      <w:szCs w:val="22"/>
    </w:rPr>
  </w:style>
  <w:style w:type="paragraph" w:styleId="9">
    <w:name w:val="List Number"/>
    <w:basedOn w:val="1"/>
    <w:unhideWhenUsed/>
    <w:qFormat/>
    <w:uiPriority w:val="0"/>
    <w:pPr>
      <w:numPr>
        <w:ilvl w:val="0"/>
        <w:numId w:val="2"/>
      </w:numPr>
    </w:pPr>
  </w:style>
  <w:style w:type="paragraph" w:styleId="10">
    <w:name w:val="Normal Indent"/>
    <w:basedOn w:val="1"/>
    <w:next w:val="1"/>
    <w:qFormat/>
    <w:uiPriority w:val="0"/>
    <w:pPr>
      <w:widowControl w:val="0"/>
      <w:ind w:firstLine="420"/>
      <w:jc w:val="both"/>
    </w:pPr>
    <w:rPr>
      <w:kern w:val="2"/>
      <w:sz w:val="21"/>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unhideWhenUsed/>
    <w:qFormat/>
    <w:uiPriority w:val="0"/>
    <w:pPr>
      <w:jc w:val="left"/>
    </w:pPr>
  </w:style>
  <w:style w:type="paragraph" w:styleId="13">
    <w:name w:val="Body Text Indent"/>
    <w:basedOn w:val="1"/>
    <w:next w:val="10"/>
    <w:qFormat/>
    <w:uiPriority w:val="99"/>
    <w:pPr>
      <w:adjustRightInd w:val="0"/>
      <w:spacing w:line="360" w:lineRule="auto"/>
      <w:ind w:firstLine="490"/>
      <w:jc w:val="left"/>
    </w:pPr>
    <w:rPr>
      <w:rFonts w:hint="eastAsia" w:ascii="宋体" w:hAnsi="宋体"/>
      <w:sz w:val="24"/>
      <w:szCs w:val="20"/>
    </w:rPr>
  </w:style>
  <w:style w:type="paragraph" w:styleId="14">
    <w:name w:val="Plain Text"/>
    <w:basedOn w:val="1"/>
    <w:next w:val="15"/>
    <w:qFormat/>
    <w:uiPriority w:val="0"/>
    <w:rPr>
      <w:rFonts w:hint="default" w:ascii="宋体" w:hAnsi="Courier New"/>
    </w:rPr>
  </w:style>
  <w:style w:type="paragraph" w:styleId="15">
    <w:name w:val="Date"/>
    <w:basedOn w:val="1"/>
    <w:next w:val="1"/>
    <w:qFormat/>
    <w:uiPriority w:val="0"/>
    <w:rPr>
      <w:spacing w:val="20"/>
      <w:sz w:val="28"/>
      <w:szCs w:val="20"/>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Body Text First Indent 2"/>
    <w:basedOn w:val="13"/>
    <w:next w:val="1"/>
    <w:qFormat/>
    <w:uiPriority w:val="0"/>
    <w:pPr>
      <w:adjustRightInd/>
      <w:spacing w:after="120" w:line="240" w:lineRule="auto"/>
      <w:ind w:left="420" w:leftChars="200" w:firstLine="210"/>
    </w:pPr>
    <w:rPr>
      <w:sz w:val="21"/>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840"/>
        <w:tab w:val="right" w:leader="dot" w:pos="8296"/>
      </w:tabs>
    </w:pPr>
  </w:style>
  <w:style w:type="paragraph" w:styleId="20">
    <w:name w:val="toc 6"/>
    <w:basedOn w:val="1"/>
    <w:next w:val="1"/>
    <w:qFormat/>
    <w:uiPriority w:val="0"/>
    <w:pPr>
      <w:ind w:left="2100" w:leftChars="1000"/>
    </w:pPr>
    <w:rPr>
      <w:rFonts w:ascii="Calibri" w:hAnsi="Calibri" w:eastAsia="微软雅黑" w:cs="Times New Roman"/>
    </w:rPr>
  </w:style>
  <w:style w:type="paragraph" w:styleId="21">
    <w:name w:val="toc 2"/>
    <w:basedOn w:val="1"/>
    <w:next w:val="1"/>
    <w:unhideWhenUsed/>
    <w:qFormat/>
    <w:uiPriority w:val="0"/>
    <w:pPr>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spacing w:beforeAutospacing="1" w:afterAutospacing="1"/>
      <w:jc w:val="left"/>
    </w:pPr>
    <w:rPr>
      <w:rFonts w:cs="Times New Roman"/>
      <w:kern w:val="0"/>
      <w:sz w:val="24"/>
    </w:rPr>
  </w:style>
  <w:style w:type="character" w:styleId="25">
    <w:name w:val="Strong"/>
    <w:basedOn w:val="24"/>
    <w:qFormat/>
    <w:uiPriority w:val="0"/>
    <w:rPr>
      <w:b/>
    </w:rPr>
  </w:style>
  <w:style w:type="character" w:styleId="26">
    <w:name w:val="Hyperlink"/>
    <w:basedOn w:val="24"/>
    <w:unhideWhenUsed/>
    <w:qFormat/>
    <w:uiPriority w:val="0"/>
    <w:rPr>
      <w:color w:val="0000FF"/>
      <w:u w:val="single"/>
    </w:rPr>
  </w:style>
  <w:style w:type="character" w:styleId="27">
    <w:name w:val="HTML Sample"/>
    <w:basedOn w:val="24"/>
    <w:qFormat/>
    <w:uiPriority w:val="0"/>
    <w:rPr>
      <w:rFonts w:ascii="Courier New" w:hAnsi="Courier New"/>
    </w:rPr>
  </w:style>
  <w:style w:type="table" w:styleId="29">
    <w:name w:val="Table Grid"/>
    <w:basedOn w:val="2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正文首行缩进 21"/>
    <w:basedOn w:val="31"/>
    <w:qFormat/>
    <w:uiPriority w:val="99"/>
    <w:pPr>
      <w:spacing w:line="200" w:lineRule="atLeast"/>
      <w:ind w:firstLine="420"/>
    </w:pPr>
    <w:rPr>
      <w:rFonts w:ascii="宋体" w:hAnsi="Courier New"/>
      <w:spacing w:val="-4"/>
      <w:sz w:val="18"/>
    </w:rPr>
  </w:style>
  <w:style w:type="paragraph" w:customStyle="1" w:styleId="31">
    <w:name w:val="正文缩进1"/>
    <w:basedOn w:val="1"/>
    <w:next w:val="30"/>
    <w:qFormat/>
    <w:uiPriority w:val="0"/>
    <w:pPr>
      <w:autoSpaceDE w:val="0"/>
      <w:autoSpaceDN w:val="0"/>
      <w:adjustRightInd w:val="0"/>
      <w:snapToGrid w:val="0"/>
      <w:spacing w:after="120" w:afterLines="0" w:line="360" w:lineRule="auto"/>
      <w:ind w:left="420" w:leftChars="200" w:firstLine="480" w:firstLineChars="200"/>
    </w:pPr>
    <w:rPr>
      <w:rFonts w:ascii="Times New Roman" w:hAnsi="Times New Roman"/>
      <w:sz w:val="24"/>
      <w:szCs w:val="21"/>
    </w:rPr>
  </w:style>
  <w:style w:type="paragraph" w:customStyle="1" w:styleId="32">
    <w:name w:val="[Normal]"/>
    <w:qFormat/>
    <w:uiPriority w:val="0"/>
    <w:rPr>
      <w:rFonts w:ascii="宋体" w:hAnsi="宋体" w:eastAsia="宋体" w:cs="Times New Roman"/>
      <w:sz w:val="24"/>
      <w:szCs w:val="22"/>
      <w:lang w:val="zh-CN" w:eastAsia="zh-CN" w:bidi="ar-SA"/>
    </w:rPr>
  </w:style>
  <w:style w:type="character" w:customStyle="1" w:styleId="33">
    <w:name w:val="页眉 字符"/>
    <w:basedOn w:val="24"/>
    <w:link w:val="18"/>
    <w:qFormat/>
    <w:uiPriority w:val="0"/>
    <w:rPr>
      <w:kern w:val="2"/>
      <w:sz w:val="18"/>
      <w:szCs w:val="18"/>
    </w:rPr>
  </w:style>
  <w:style w:type="character" w:customStyle="1" w:styleId="34">
    <w:name w:val="页脚 字符"/>
    <w:basedOn w:val="24"/>
    <w:link w:val="16"/>
    <w:qFormat/>
    <w:uiPriority w:val="0"/>
    <w:rPr>
      <w:kern w:val="2"/>
      <w:sz w:val="18"/>
      <w:szCs w:val="18"/>
    </w:rPr>
  </w:style>
  <w:style w:type="paragraph" w:customStyle="1" w:styleId="35">
    <w:name w:val="Plain Text"/>
    <w:basedOn w:val="1"/>
    <w:unhideWhenUsed/>
    <w:qFormat/>
    <w:uiPriority w:val="99"/>
    <w:rPr>
      <w:rFonts w:ascii="宋体" w:hAnsi="Courier New"/>
    </w:rPr>
  </w:style>
  <w:style w:type="paragraph" w:customStyle="1" w:styleId="36">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7">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8">
    <w:name w:val="表格文字"/>
    <w:basedOn w:val="39"/>
    <w:next w:val="3"/>
    <w:qFormat/>
    <w:uiPriority w:val="99"/>
    <w:pPr>
      <w:adjustRightInd w:val="0"/>
      <w:spacing w:line="420" w:lineRule="atLeast"/>
      <w:jc w:val="left"/>
      <w:textAlignment w:val="baseline"/>
    </w:pPr>
    <w:rPr>
      <w:rFonts w:ascii="Times New Roman" w:hAnsi="Times New Roman"/>
      <w:kern w:val="0"/>
    </w:rPr>
  </w:style>
  <w:style w:type="paragraph" w:customStyle="1" w:styleId="39">
    <w:name w:val="正文11"/>
    <w:basedOn w:val="40"/>
    <w:next w:val="38"/>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40">
    <w:name w:val="Normal_0"/>
    <w:basedOn w:val="41"/>
    <w:qFormat/>
    <w:uiPriority w:val="99"/>
    <w:rPr>
      <w:rFonts w:ascii="Times New Roman" w:hAnsi="Times New Roman" w:cs="Calibri"/>
      <w:szCs w:val="21"/>
    </w:rPr>
  </w:style>
  <w:style w:type="paragraph" w:customStyle="1" w:styleId="4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列出段落1"/>
    <w:basedOn w:val="1"/>
    <w:qFormat/>
    <w:uiPriority w:val="0"/>
    <w:pPr>
      <w:ind w:firstLine="420" w:firstLineChars="200"/>
    </w:pPr>
    <w:rPr>
      <w:rFonts w:ascii="Calibri" w:hAnsi="Calibri" w:eastAsia="微软雅黑" w:cs="Times New Roman"/>
    </w:rPr>
  </w:style>
  <w:style w:type="paragraph" w:customStyle="1" w:styleId="43">
    <w:name w:val="列出段落2"/>
    <w:basedOn w:val="1"/>
    <w:qFormat/>
    <w:uiPriority w:val="99"/>
    <w:pPr>
      <w:ind w:firstLine="420" w:firstLineChars="200"/>
    </w:pPr>
  </w:style>
  <w:style w:type="paragraph" w:customStyle="1" w:styleId="44">
    <w:name w:val="表正文"/>
    <w:basedOn w:val="1"/>
    <w:next w:val="14"/>
    <w:qFormat/>
    <w:uiPriority w:val="0"/>
    <w:pPr>
      <w:widowControl w:val="0"/>
      <w:jc w:val="both"/>
    </w:pPr>
    <w:rPr>
      <w:rFonts w:ascii="宋体" w:hAnsi="Courier New"/>
      <w:kern w:val="2"/>
      <w:sz w:val="21"/>
      <w:szCs w:val="24"/>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正文2"/>
    <w:basedOn w:val="1"/>
    <w:qFormat/>
    <w:uiPriority w:val="0"/>
    <w:pPr>
      <w:spacing w:before="156" w:line="360" w:lineRule="auto"/>
      <w:ind w:firstLine="510" w:firstLineChars="200"/>
    </w:pPr>
    <w:rPr>
      <w:sz w:val="24"/>
      <w:szCs w:val="20"/>
    </w:rPr>
  </w:style>
  <w:style w:type="paragraph" w:customStyle="1" w:styleId="48">
    <w:name w:val="样式 标题 1 + 四号 加粗"/>
    <w:basedOn w:val="5"/>
    <w:qFormat/>
    <w:uiPriority w:val="0"/>
  </w:style>
  <w:style w:type="character" w:customStyle="1" w:styleId="49">
    <w:name w:val="标题 2 Char"/>
    <w:link w:val="6"/>
    <w:qFormat/>
    <w:uiPriority w:val="0"/>
    <w:rPr>
      <w:rFonts w:ascii="仿宋_GB2312" w:hAnsi="仿宋" w:eastAsia="仿宋_GB2312"/>
      <w:b/>
      <w:bCs/>
      <w:sz w:val="32"/>
      <w:szCs w:val="32"/>
      <w:lang w:val="zh-CN"/>
    </w:rPr>
  </w:style>
  <w:style w:type="paragraph" w:customStyle="1" w:styleId="50">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 w:type="paragraph" w:customStyle="1" w:styleId="51">
    <w:name w:val="标题2"/>
    <w:basedOn w:val="8"/>
    <w:next w:val="1"/>
    <w:link w:val="52"/>
    <w:qFormat/>
    <w:uiPriority w:val="0"/>
    <w:pPr>
      <w:spacing w:before="0" w:beforeLines="50" w:after="0" w:afterLines="50" w:line="360" w:lineRule="auto"/>
      <w:ind w:firstLine="397"/>
      <w:jc w:val="left"/>
    </w:pPr>
    <w:rPr>
      <w:rFonts w:ascii="黑体" w:hAnsi="宋体"/>
    </w:rPr>
  </w:style>
  <w:style w:type="character" w:customStyle="1" w:styleId="52">
    <w:name w:val="标题2 Char"/>
    <w:link w:val="51"/>
    <w:qFormat/>
    <w:uiPriority w:val="0"/>
    <w:rPr>
      <w:rFonts w:ascii="黑体" w:hAnsi="宋体"/>
    </w:rPr>
  </w:style>
  <w:style w:type="table" w:customStyle="1" w:styleId="53">
    <w:name w:val="Table Normal"/>
    <w:unhideWhenUsed/>
    <w:qFormat/>
    <w:uiPriority w:val="2"/>
    <w:pPr>
      <w:widowControl w:val="0"/>
      <w:autoSpaceDE w:val="0"/>
      <w:autoSpaceDN w:val="0"/>
    </w:pPr>
    <w:rPr>
      <w:rFonts w:ascii="Calibri" w:hAnsi="Calibri" w:cs="黑体"/>
      <w:sz w:val="22"/>
      <w:szCs w:val="22"/>
      <w:lang w:eastAsia="en-US"/>
    </w:rPr>
    <w:tblPr>
      <w:tblLayout w:type="fixed"/>
      <w:tblCellMar>
        <w:top w:w="0" w:type="dxa"/>
        <w:left w:w="0" w:type="dxa"/>
        <w:bottom w:w="0" w:type="dxa"/>
        <w:right w:w="0" w:type="dxa"/>
      </w:tblCellMar>
    </w:tblPr>
  </w:style>
  <w:style w:type="paragraph" w:customStyle="1" w:styleId="54">
    <w:name w:val="List Paragraph"/>
    <w:basedOn w:val="1"/>
    <w:qFormat/>
    <w:uiPriority w:val="99"/>
    <w:pPr>
      <w:ind w:firstLine="420" w:firstLineChars="200"/>
    </w:pPr>
  </w:style>
  <w:style w:type="character" w:customStyle="1" w:styleId="55">
    <w:name w:val="font141"/>
    <w:basedOn w:val="24"/>
    <w:qFormat/>
    <w:uiPriority w:val="0"/>
    <w:rPr>
      <w:rFonts w:hint="default" w:ascii="Arial" w:hAnsi="Arial" w:cs="Arial"/>
      <w:b/>
      <w:color w:val="000000"/>
      <w:sz w:val="20"/>
      <w:szCs w:val="20"/>
      <w:u w:val="none"/>
    </w:rPr>
  </w:style>
  <w:style w:type="character" w:customStyle="1" w:styleId="56">
    <w:name w:val="font81"/>
    <w:basedOn w:val="24"/>
    <w:qFormat/>
    <w:uiPriority w:val="0"/>
    <w:rPr>
      <w:rFonts w:hint="eastAsia" w:ascii="宋体" w:hAnsi="宋体" w:eastAsia="宋体" w:cs="宋体"/>
      <w:b/>
      <w:color w:val="000000"/>
      <w:sz w:val="20"/>
      <w:szCs w:val="20"/>
      <w:u w:val="none"/>
    </w:rPr>
  </w:style>
  <w:style w:type="paragraph" w:customStyle="1" w:styleId="57">
    <w:name w:val="a正文"/>
    <w:basedOn w:val="1"/>
    <w:qFormat/>
    <w:uiPriority w:val="0"/>
    <w:pPr>
      <w:spacing w:line="360" w:lineRule="auto"/>
      <w:ind w:firstLine="480" w:firstLineChars="200"/>
    </w:pPr>
    <w:rPr>
      <w:rFonts w:hint="eastAsia" w:ascii="仿宋" w:hAnsi="仿宋" w:eastAsia="仿宋" w:cs="仿宋"/>
      <w:sz w:val="24"/>
      <w:szCs w:val="24"/>
    </w:rPr>
  </w:style>
  <w:style w:type="paragraph" w:customStyle="1" w:styleId="58">
    <w:name w:val="样式1"/>
    <w:basedOn w:val="1"/>
    <w:qFormat/>
    <w:uiPriority w:val="0"/>
    <w:pPr>
      <w:tabs>
        <w:tab w:val="left" w:pos="0"/>
      </w:tabs>
      <w:spacing w:line="300" w:lineRule="auto"/>
      <w:ind w:left="57"/>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9651</Words>
  <Characters>10291</Characters>
  <Lines>20</Lines>
  <Paragraphs>5</Paragraphs>
  <TotalTime>0</TotalTime>
  <ScaleCrop>false</ScaleCrop>
  <LinksUpToDate>false</LinksUpToDate>
  <CharactersWithSpaces>11841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2021-05-17T19:00:00Z</dcterms:created>
  <dc:creator>Administrator</dc:creator>
  <cp:lastModifiedBy>iPhone</cp:lastModifiedBy>
  <dcterms:modified xsi:type="dcterms:W3CDTF">2025-01-22T18:31:56Z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vt:lpwstr>
  </property>
  <property fmtid="{D5CDD505-2E9C-101B-9397-08002B2CF9AE}" pid="3" name="ICV">
    <vt:lpwstr>B9F4885831C7493F8EC604692F38B13B_13</vt:lpwstr>
  </property>
  <property fmtid="{D5CDD505-2E9C-101B-9397-08002B2CF9AE}" pid="4" name="KSOTemplateDocerSaveRecord">
    <vt:lpwstr>eyJoZGlkIjoiMjU0ZmE0OTBjMjlmMzg4Mjg4YjQ3MDkyNDRkYzE1M2UiLCJ1c2VySWQiOiI2MzUxNDMyODAifQ==</vt:lpwstr>
  </property>
</Properties>
</file>