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77EE5">
      <w:pPr>
        <w:keepNext w:val="0"/>
        <w:keepLines w:val="0"/>
        <w:pageBreakBefore w:val="0"/>
        <w:widowControl w:val="0"/>
        <w:kinsoku/>
        <w:wordWrap/>
        <w:overflowPunct/>
        <w:topLinePunct w:val="0"/>
        <w:autoSpaceDE/>
        <w:autoSpaceDN/>
        <w:bidi w:val="0"/>
        <w:adjustRightInd/>
        <w:snapToGrid w:val="0"/>
        <w:spacing w:before="490" w:beforeLines="150" w:line="360" w:lineRule="auto"/>
        <w:ind w:firstLine="0" w:firstLineChars="0"/>
        <w:jc w:val="center"/>
        <w:textAlignment w:val="auto"/>
        <w:rPr>
          <w:rFonts w:hint="eastAsia" w:ascii="宋体" w:hAnsi="宋体" w:cs="宋体"/>
          <w:b/>
          <w:color w:val="000000"/>
          <w:spacing w:val="-11"/>
          <w:sz w:val="44"/>
          <w:szCs w:val="44"/>
        </w:rPr>
      </w:pPr>
      <w:r>
        <w:rPr>
          <w:rFonts w:hint="eastAsia" w:ascii="仿宋" w:hAnsi="仿宋" w:eastAsia="仿宋" w:cs="仿宋"/>
          <w:b/>
          <w:color w:val="auto"/>
          <w:spacing w:val="-11"/>
          <w:sz w:val="44"/>
          <w:szCs w:val="44"/>
          <w:highlight w:val="none"/>
          <w:lang w:eastAsia="zh-CN"/>
        </w:rPr>
        <w:t>嵊州市</w:t>
      </w:r>
      <w:r>
        <w:rPr>
          <w:rFonts w:hint="eastAsia" w:ascii="仿宋" w:hAnsi="仿宋" w:eastAsia="仿宋" w:cs="仿宋"/>
          <w:b/>
          <w:color w:val="auto"/>
          <w:spacing w:val="-11"/>
          <w:sz w:val="44"/>
          <w:szCs w:val="44"/>
          <w:highlight w:val="none"/>
          <w:lang w:val="en-US" w:eastAsia="zh-CN"/>
        </w:rPr>
        <w:t>人民医院部分检验试剂（耗材）（分子免疫）及配套设备租赁服务</w:t>
      </w:r>
      <w:r>
        <w:rPr>
          <w:rFonts w:hint="eastAsia" w:ascii="仿宋" w:hAnsi="仿宋" w:eastAsia="仿宋" w:cs="仿宋"/>
          <w:b/>
          <w:color w:val="auto"/>
          <w:spacing w:val="-11"/>
          <w:sz w:val="44"/>
          <w:szCs w:val="44"/>
          <w:highlight w:val="none"/>
          <w:lang w:eastAsia="zh-CN"/>
        </w:rPr>
        <w:t>项目</w:t>
      </w:r>
    </w:p>
    <w:p w14:paraId="2970632B">
      <w:pPr>
        <w:snapToGrid w:val="0"/>
        <w:spacing w:line="360" w:lineRule="auto"/>
        <w:ind w:firstLine="0" w:firstLineChars="0"/>
        <w:jc w:val="center"/>
        <w:rPr>
          <w:rFonts w:hint="eastAsia" w:ascii="仿宋" w:hAnsi="仿宋" w:eastAsia="仿宋" w:cs="仿宋"/>
          <w:b/>
          <w:color w:val="auto"/>
          <w:spacing w:val="-11"/>
          <w:sz w:val="44"/>
          <w:szCs w:val="44"/>
          <w:highlight w:val="none"/>
        </w:rPr>
      </w:pPr>
      <w:r>
        <w:rPr>
          <w:rFonts w:hint="eastAsia" w:ascii="仿宋" w:hAnsi="仿宋" w:eastAsia="仿宋" w:cs="仿宋"/>
          <w:b/>
          <w:color w:val="auto"/>
          <w:spacing w:val="-11"/>
          <w:sz w:val="44"/>
          <w:szCs w:val="44"/>
          <w:highlight w:val="none"/>
        </w:rPr>
        <w:t>（非政府采购）</w:t>
      </w:r>
    </w:p>
    <w:p w14:paraId="4AB972FB">
      <w:pPr>
        <w:spacing w:line="240" w:lineRule="auto"/>
        <w:ind w:firstLine="482"/>
        <w:jc w:val="center"/>
        <w:rPr>
          <w:rFonts w:hint="eastAsia" w:ascii="仿宋" w:hAnsi="仿宋" w:eastAsia="仿宋" w:cs="仿宋"/>
          <w:b/>
          <w:color w:val="auto"/>
          <w:sz w:val="36"/>
          <w:szCs w:val="36"/>
          <w:highlight w:val="none"/>
          <w:lang w:val="zh-CN"/>
        </w:rPr>
      </w:pPr>
    </w:p>
    <w:p w14:paraId="34AFBBED">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36"/>
          <w:szCs w:val="36"/>
          <w:highlight w:val="none"/>
          <w:lang w:val="zh-CN"/>
        </w:rPr>
        <w:t>项目编号：</w:t>
      </w:r>
      <w:r>
        <w:rPr>
          <w:rFonts w:hint="eastAsia" w:ascii="仿宋" w:hAnsi="仿宋" w:eastAsia="仿宋" w:cs="仿宋"/>
          <w:b/>
          <w:color w:val="auto"/>
          <w:sz w:val="36"/>
          <w:szCs w:val="36"/>
          <w:highlight w:val="none"/>
          <w:lang w:eastAsia="zh-CN"/>
        </w:rPr>
        <w:t>SZZT-H241216WLX</w:t>
      </w:r>
    </w:p>
    <w:p w14:paraId="26FDC90F">
      <w:pPr>
        <w:spacing w:line="240" w:lineRule="auto"/>
        <w:ind w:firstLine="482"/>
        <w:jc w:val="center"/>
        <w:rPr>
          <w:rFonts w:hint="eastAsia" w:ascii="仿宋" w:hAnsi="仿宋" w:eastAsia="仿宋" w:cs="仿宋"/>
          <w:b/>
          <w:color w:val="auto"/>
          <w:szCs w:val="21"/>
          <w:highlight w:val="none"/>
        </w:rPr>
      </w:pPr>
    </w:p>
    <w:p w14:paraId="63412A3D">
      <w:pPr>
        <w:tabs>
          <w:tab w:val="left" w:pos="7592"/>
        </w:tabs>
        <w:ind w:firstLine="48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ab/>
      </w:r>
    </w:p>
    <w:p w14:paraId="51165137">
      <w:pPr>
        <w:ind w:firstLine="482"/>
        <w:rPr>
          <w:rFonts w:hint="eastAsia" w:ascii="仿宋" w:hAnsi="仿宋" w:eastAsia="仿宋" w:cs="仿宋"/>
          <w:b/>
          <w:color w:val="auto"/>
          <w:highlight w:val="none"/>
        </w:rPr>
      </w:pPr>
    </w:p>
    <w:p w14:paraId="3ABA1A90">
      <w:pPr>
        <w:ind w:firstLine="482"/>
        <w:rPr>
          <w:rFonts w:hint="eastAsia" w:ascii="仿宋" w:hAnsi="仿宋" w:eastAsia="仿宋" w:cs="仿宋"/>
          <w:b/>
          <w:color w:val="auto"/>
          <w:highlight w:val="none"/>
        </w:rPr>
      </w:pPr>
    </w:p>
    <w:p w14:paraId="00228071">
      <w:pPr>
        <w:keepNext w:val="0"/>
        <w:keepLines w:val="0"/>
        <w:pageBreakBefore w:val="0"/>
        <w:widowControl w:val="0"/>
        <w:kinsoku/>
        <w:wordWrap/>
        <w:overflowPunct/>
        <w:topLinePunct w:val="0"/>
        <w:autoSpaceDE/>
        <w:autoSpaceDN/>
        <w:bidi w:val="0"/>
        <w:adjustRightInd/>
        <w:snapToGrid/>
        <w:spacing w:before="490" w:beforeLines="150" w:line="240" w:lineRule="auto"/>
        <w:ind w:firstLine="0" w:firstLineChars="0"/>
        <w:jc w:val="center"/>
        <w:textAlignment w:val="auto"/>
        <w:rPr>
          <w:rFonts w:hint="eastAsia" w:ascii="仿宋" w:hAnsi="仿宋" w:eastAsia="仿宋" w:cs="仿宋"/>
          <w:b/>
          <w:color w:val="auto"/>
          <w:w w:val="90"/>
          <w:sz w:val="72"/>
          <w:szCs w:val="72"/>
          <w:highlight w:val="none"/>
        </w:rPr>
      </w:pPr>
      <w:r>
        <w:rPr>
          <w:rFonts w:hint="eastAsia" w:ascii="仿宋" w:hAnsi="仿宋" w:eastAsia="仿宋" w:cs="仿宋"/>
          <w:b/>
          <w:color w:val="auto"/>
          <w:spacing w:val="-11"/>
          <w:sz w:val="72"/>
          <w:szCs w:val="72"/>
          <w:highlight w:val="none"/>
          <w:lang w:val="zh-CN"/>
        </w:rPr>
        <w:t>公开招标采购文件</w:t>
      </w:r>
    </w:p>
    <w:p w14:paraId="5756676A">
      <w:pPr>
        <w:ind w:firstLine="0" w:firstLineChars="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0D73CC9">
      <w:pPr>
        <w:pStyle w:val="75"/>
        <w:spacing w:before="163"/>
        <w:rPr>
          <w:rFonts w:hint="eastAsia" w:ascii="仿宋" w:hAnsi="仿宋" w:eastAsia="仿宋" w:cs="仿宋"/>
          <w:color w:val="auto"/>
          <w:highlight w:val="none"/>
        </w:rPr>
      </w:pPr>
    </w:p>
    <w:p w14:paraId="6DFD116E">
      <w:pPr>
        <w:spacing w:line="360" w:lineRule="auto"/>
        <w:ind w:firstLine="1500" w:firstLineChars="500"/>
        <w:jc w:val="center"/>
        <w:rPr>
          <w:rFonts w:hint="eastAsia" w:ascii="仿宋" w:hAnsi="仿宋" w:eastAsia="仿宋" w:cs="仿宋"/>
          <w:b/>
          <w:color w:val="auto"/>
          <w:sz w:val="30"/>
          <w:szCs w:val="30"/>
          <w:highlight w:val="none"/>
        </w:rPr>
      </w:pPr>
    </w:p>
    <w:p w14:paraId="6EA9B88C">
      <w:pPr>
        <w:pStyle w:val="3"/>
        <w:rPr>
          <w:rFonts w:hint="eastAsia" w:ascii="仿宋" w:hAnsi="仿宋" w:eastAsia="仿宋" w:cs="仿宋"/>
          <w:b w:val="0"/>
          <w:color w:val="auto"/>
          <w:sz w:val="30"/>
          <w:szCs w:val="30"/>
          <w:highlight w:val="none"/>
        </w:rPr>
      </w:pPr>
    </w:p>
    <w:p w14:paraId="1D930D2F">
      <w:pPr>
        <w:rPr>
          <w:rFonts w:hint="eastAsia" w:ascii="仿宋" w:hAnsi="仿宋" w:eastAsia="仿宋" w:cs="仿宋"/>
          <w:color w:val="auto"/>
          <w:highlight w:val="none"/>
        </w:rPr>
      </w:pPr>
    </w:p>
    <w:p w14:paraId="548E0C8B">
      <w:pPr>
        <w:snapToGrid w:val="0"/>
        <w:spacing w:line="360" w:lineRule="auto"/>
        <w:ind w:firstLine="960" w:firstLineChars="3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zh-CN"/>
        </w:rPr>
        <w:t>采购单位：</w:t>
      </w:r>
      <w:r>
        <w:rPr>
          <w:rFonts w:hint="eastAsia" w:ascii="仿宋" w:hAnsi="仿宋" w:eastAsia="仿宋" w:cs="仿宋"/>
          <w:b/>
          <w:color w:val="auto"/>
          <w:sz w:val="32"/>
          <w:szCs w:val="32"/>
          <w:highlight w:val="none"/>
          <w:lang w:eastAsia="zh-CN"/>
        </w:rPr>
        <w:t>嵊州市人民医院</w:t>
      </w:r>
    </w:p>
    <w:p w14:paraId="63D525E2">
      <w:pPr>
        <w:snapToGrid w:val="0"/>
        <w:spacing w:line="360" w:lineRule="auto"/>
        <w:ind w:firstLine="960" w:firstLineChars="300"/>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代理机构：嵊州市中天工程建设招标代理有限公司　</w:t>
      </w:r>
    </w:p>
    <w:p w14:paraId="10016FBE">
      <w:pPr>
        <w:spacing w:line="360" w:lineRule="auto"/>
        <w:ind w:firstLine="960" w:firstLineChars="300"/>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日期：202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val="zh-CN"/>
        </w:rPr>
        <w:t>年</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val="zh-CN"/>
        </w:rPr>
        <w:t>月</w:t>
      </w:r>
    </w:p>
    <w:p w14:paraId="51FBDEB9">
      <w:pPr>
        <w:tabs>
          <w:tab w:val="left" w:pos="480"/>
        </w:tabs>
        <w:spacing w:line="440" w:lineRule="exact"/>
        <w:ind w:firstLine="0" w:firstLineChars="0"/>
        <w:jc w:val="center"/>
        <w:rPr>
          <w:rFonts w:hint="eastAsia" w:ascii="仿宋" w:hAnsi="仿宋" w:eastAsia="仿宋" w:cs="仿宋"/>
          <w:b/>
          <w:bCs/>
          <w:color w:val="auto"/>
          <w:sz w:val="36"/>
          <w:szCs w:val="36"/>
          <w:highlight w:val="none"/>
        </w:rPr>
      </w:pPr>
      <w:bookmarkStart w:id="0" w:name="_Toc13787"/>
      <w:bookmarkStart w:id="1" w:name="_Toc5564"/>
      <w:bookmarkStart w:id="2" w:name="_Toc19081"/>
      <w:bookmarkStart w:id="3" w:name="_Toc8118"/>
      <w:bookmarkStart w:id="4" w:name="_Toc6172"/>
      <w:bookmarkStart w:id="5" w:name="_Toc12799"/>
      <w:bookmarkStart w:id="6" w:name="_Toc361434041"/>
      <w:bookmarkStart w:id="7" w:name="_Toc361432189"/>
      <w:bookmarkStart w:id="8" w:name="_Toc361433862"/>
      <w:bookmarkStart w:id="9" w:name="_Toc361437561"/>
      <w:bookmarkStart w:id="10" w:name="_Toc361433684"/>
      <w:bookmarkStart w:id="11" w:name="_Toc361433757"/>
      <w:bookmarkStart w:id="12" w:name="_Toc361432649"/>
      <w:bookmarkStart w:id="13" w:name="_Toc272368140"/>
      <w:bookmarkStart w:id="14" w:name="_Toc361436969"/>
      <w:bookmarkStart w:id="15" w:name="_Toc361433079"/>
      <w:bookmarkStart w:id="16" w:name="_Toc361433272"/>
      <w:bookmarkStart w:id="17" w:name="_Toc361437236"/>
      <w:bookmarkStart w:id="18" w:name="_Toc361433409"/>
      <w:bookmarkStart w:id="19" w:name="_Toc363052650"/>
      <w:bookmarkStart w:id="20" w:name="_Toc361433590"/>
      <w:bookmarkStart w:id="21" w:name="_Toc361435882"/>
      <w:bookmarkStart w:id="22" w:name="_Toc361434239"/>
      <w:bookmarkStart w:id="23" w:name="_Toc361437162"/>
    </w:p>
    <w:p w14:paraId="05F609F3">
      <w:pPr>
        <w:pStyle w:val="75"/>
        <w:spacing w:before="163"/>
        <w:rPr>
          <w:rFonts w:hint="eastAsia" w:ascii="仿宋" w:hAnsi="仿宋" w:eastAsia="仿宋" w:cs="仿宋"/>
          <w:color w:val="auto"/>
          <w:highlight w:val="none"/>
        </w:rPr>
      </w:pPr>
    </w:p>
    <w:p w14:paraId="572FD854">
      <w:pPr>
        <w:tabs>
          <w:tab w:val="left" w:pos="480"/>
        </w:tabs>
        <w:spacing w:line="440" w:lineRule="exact"/>
        <w:ind w:firstLine="0" w:firstLineChars="0"/>
        <w:jc w:val="center"/>
        <w:rPr>
          <w:rFonts w:hint="eastAsia" w:ascii="仿宋" w:hAnsi="仿宋" w:eastAsia="仿宋" w:cs="仿宋"/>
          <w:b/>
          <w:bCs/>
          <w:color w:val="auto"/>
          <w:sz w:val="36"/>
          <w:szCs w:val="36"/>
          <w:highlight w:val="none"/>
        </w:rPr>
        <w:sectPr>
          <w:headerReference r:id="rId5" w:type="first"/>
          <w:footerReference r:id="rId7" w:type="first"/>
          <w:headerReference r:id="rId3" w:type="default"/>
          <w:headerReference r:id="rId4" w:type="even"/>
          <w:footerReference r:id="rId6" w:type="even"/>
          <w:pgSz w:w="11906" w:h="16838"/>
          <w:pgMar w:top="1587" w:right="1247" w:bottom="1587" w:left="1247" w:header="851" w:footer="964" w:gutter="227"/>
          <w:pgBorders>
            <w:bottom w:val="thickThinSmallGap" w:color="00B050" w:sz="18" w:space="8"/>
          </w:pgBorders>
          <w:cols w:space="720" w:num="1"/>
          <w:titlePg/>
          <w:docGrid w:type="linesAndChars" w:linePitch="326" w:charSpace="0"/>
        </w:sectPr>
      </w:pPr>
    </w:p>
    <w:p w14:paraId="158F3BBC">
      <w:pPr>
        <w:tabs>
          <w:tab w:val="left" w:pos="480"/>
        </w:tabs>
        <w:spacing w:line="440" w:lineRule="exact"/>
        <w:ind w:firstLine="0" w:firstLine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bookmarkEnd w:id="0"/>
      <w:bookmarkEnd w:id="1"/>
      <w:bookmarkEnd w:id="2"/>
      <w:bookmarkEnd w:id="3"/>
    </w:p>
    <w:p w14:paraId="63D8D7E3">
      <w:pPr>
        <w:tabs>
          <w:tab w:val="left" w:pos="480"/>
        </w:tabs>
        <w:spacing w:line="44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"1-2" \h \u </w:instrText>
      </w:r>
      <w:r>
        <w:rPr>
          <w:rFonts w:hint="eastAsia" w:ascii="仿宋" w:hAnsi="仿宋" w:eastAsia="仿宋" w:cs="仿宋"/>
          <w:color w:val="auto"/>
          <w:sz w:val="21"/>
          <w:szCs w:val="21"/>
          <w:highlight w:val="none"/>
        </w:rPr>
        <w:fldChar w:fldCharType="separate"/>
      </w:r>
    </w:p>
    <w:p w14:paraId="2ECD637D">
      <w:pPr>
        <w:pStyle w:val="20"/>
        <w:tabs>
          <w:tab w:val="right" w:leader="dot" w:pos="9519"/>
        </w:tabs>
        <w:spacing w:line="360" w:lineRule="auto"/>
        <w:ind w:left="473" w:right="240" w:hanging="267"/>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"_Toc30020"</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第一章招标公告</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PAGEREF _Toc30020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rPr>
        <w:fldChar w:fldCharType="end"/>
      </w:r>
    </w:p>
    <w:p w14:paraId="6626015A">
      <w:pPr>
        <w:pStyle w:val="20"/>
        <w:tabs>
          <w:tab w:val="right" w:leader="dot" w:pos="9519"/>
        </w:tabs>
        <w:spacing w:line="360" w:lineRule="auto"/>
        <w:ind w:left="473" w:right="240" w:hanging="267"/>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"_Toc770"</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第二章投标须知前附表及投标须知</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PAGEREF _Toc770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b w:val="0"/>
          <w:color w:val="auto"/>
          <w:sz w:val="24"/>
          <w:szCs w:val="24"/>
          <w:highlight w:val="none"/>
        </w:rPr>
        <w:t>5</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rPr>
        <w:fldChar w:fldCharType="end"/>
      </w:r>
    </w:p>
    <w:p w14:paraId="75698C34">
      <w:pPr>
        <w:pStyle w:val="20"/>
        <w:tabs>
          <w:tab w:val="right" w:leader="dot" w:pos="9519"/>
        </w:tabs>
        <w:spacing w:line="360" w:lineRule="auto"/>
        <w:ind w:left="473" w:right="240" w:hanging="267"/>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"_Toc24970"</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第三章采购内容及要求</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PAGEREF _Toc24970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b w:val="0"/>
          <w:color w:val="auto"/>
          <w:sz w:val="24"/>
          <w:szCs w:val="24"/>
          <w:highlight w:val="none"/>
        </w:rPr>
        <w:t>20</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rPr>
        <w:fldChar w:fldCharType="end"/>
      </w:r>
    </w:p>
    <w:p w14:paraId="4C66BD84">
      <w:pPr>
        <w:pStyle w:val="20"/>
        <w:tabs>
          <w:tab w:val="right" w:leader="dot" w:pos="9519"/>
        </w:tabs>
        <w:spacing w:line="360" w:lineRule="auto"/>
        <w:ind w:left="473" w:right="240" w:hanging="267"/>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"_Toc15927"</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第四章合同主要条款</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lang w:val="en-US" w:eastAsia="zh-CN"/>
        </w:rPr>
        <w:t>4</w:t>
      </w:r>
    </w:p>
    <w:p w14:paraId="4BD521FA">
      <w:pPr>
        <w:pStyle w:val="20"/>
        <w:tabs>
          <w:tab w:val="right" w:leader="dot" w:pos="9519"/>
        </w:tabs>
        <w:spacing w:line="360" w:lineRule="auto"/>
        <w:ind w:left="473" w:right="240" w:hanging="267"/>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"_Toc22002"</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第五章</w:t>
      </w:r>
      <w:r>
        <w:rPr>
          <w:rFonts w:hint="eastAsia" w:ascii="仿宋" w:hAnsi="仿宋" w:eastAsia="仿宋" w:cs="仿宋"/>
          <w:b w:val="0"/>
          <w:color w:val="auto"/>
          <w:sz w:val="24"/>
          <w:szCs w:val="24"/>
          <w:highlight w:val="none"/>
          <w:lang w:val="zh-CN"/>
        </w:rPr>
        <w:t>评标办法及开评分标准</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lang w:val="en-US" w:eastAsia="zh-CN"/>
        </w:rPr>
        <w:t>8</w:t>
      </w:r>
    </w:p>
    <w:p w14:paraId="6EBF4460">
      <w:pPr>
        <w:pStyle w:val="20"/>
        <w:tabs>
          <w:tab w:val="right" w:leader="dot" w:pos="9519"/>
        </w:tabs>
        <w:spacing w:line="360" w:lineRule="auto"/>
        <w:ind w:left="473" w:right="240" w:hanging="267"/>
        <w:rPr>
          <w:rFonts w:hint="eastAsia" w:ascii="仿宋" w:hAnsi="仿宋" w:eastAsia="仿宋" w:cs="仿宋"/>
          <w:b w:val="0"/>
          <w:color w:val="auto"/>
          <w:sz w:val="21"/>
          <w:szCs w:val="21"/>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"_Toc18256"</w:instrText>
      </w:r>
      <w:r>
        <w:rPr>
          <w:rFonts w:hint="eastAsia" w:ascii="仿宋" w:hAnsi="仿宋" w:eastAsia="仿宋" w:cs="仿宋"/>
          <w:color w:val="auto"/>
          <w:sz w:val="24"/>
          <w:szCs w:val="24"/>
          <w:highlight w:val="none"/>
        </w:rPr>
        <w:fldChar w:fldCharType="separate"/>
      </w:r>
      <w:r>
        <w:rPr>
          <w:rFonts w:hint="eastAsia" w:ascii="仿宋" w:hAnsi="仿宋" w:eastAsia="仿宋" w:cs="仿宋"/>
          <w:b w:val="0"/>
          <w:color w:val="auto"/>
          <w:sz w:val="24"/>
          <w:szCs w:val="24"/>
          <w:highlight w:val="none"/>
        </w:rPr>
        <w:t>第六章投标文件格式</w:t>
      </w:r>
      <w:r>
        <w:rPr>
          <w:rFonts w:hint="eastAsia" w:ascii="仿宋" w:hAnsi="仿宋" w:eastAsia="仿宋" w:cs="仿宋"/>
          <w:b w:val="0"/>
          <w:color w:val="auto"/>
          <w:sz w:val="24"/>
          <w:szCs w:val="24"/>
          <w:highlight w:val="none"/>
        </w:rPr>
        <w:tab/>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PAGEREF _Toc18256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b w:val="0"/>
          <w:color w:val="auto"/>
          <w:sz w:val="24"/>
          <w:szCs w:val="24"/>
          <w:highlight w:val="none"/>
        </w:rPr>
        <w:t>36</w:t>
      </w:r>
      <w:r>
        <w:rPr>
          <w:rFonts w:hint="eastAsia" w:ascii="仿宋" w:hAnsi="仿宋" w:eastAsia="仿宋" w:cs="仿宋"/>
          <w:b w:val="0"/>
          <w:color w:val="auto"/>
          <w:sz w:val="24"/>
          <w:szCs w:val="24"/>
          <w:highlight w:val="none"/>
        </w:rPr>
        <w:fldChar w:fldCharType="end"/>
      </w:r>
      <w:r>
        <w:rPr>
          <w:rFonts w:hint="eastAsia" w:ascii="仿宋" w:hAnsi="仿宋" w:eastAsia="仿宋" w:cs="仿宋"/>
          <w:b w:val="0"/>
          <w:color w:val="auto"/>
          <w:sz w:val="24"/>
          <w:szCs w:val="24"/>
          <w:highlight w:val="none"/>
        </w:rPr>
        <w:fldChar w:fldCharType="end"/>
      </w:r>
    </w:p>
    <w:p w14:paraId="3A053CCE">
      <w:pPr>
        <w:tabs>
          <w:tab w:val="left" w:pos="480"/>
        </w:tabs>
        <w:spacing w:line="44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end"/>
      </w:r>
    </w:p>
    <w:p w14:paraId="24639603">
      <w:pPr>
        <w:pStyle w:val="2"/>
        <w:tabs>
          <w:tab w:val="left" w:pos="480"/>
        </w:tabs>
        <w:spacing w:before="326" w:afterLines="0"/>
        <w:jc w:val="both"/>
        <w:rPr>
          <w:rFonts w:hint="eastAsia" w:ascii="仿宋" w:hAnsi="仿宋" w:eastAsia="仿宋" w:cs="仿宋"/>
          <w:color w:val="auto"/>
          <w:highlight w:val="none"/>
        </w:rPr>
        <w:sectPr>
          <w:footerReference r:id="rId9" w:type="first"/>
          <w:footerReference r:id="rId8" w:type="default"/>
          <w:pgSz w:w="11906" w:h="16838"/>
          <w:pgMar w:top="1587" w:right="1247" w:bottom="1587" w:left="1247" w:header="851" w:footer="964" w:gutter="227"/>
          <w:pgBorders>
            <w:bottom w:val="thickThinSmallGap" w:color="00B050" w:sz="18" w:space="8"/>
          </w:pgBorders>
          <w:pgNumType w:start="1"/>
          <w:cols w:space="720" w:num="1"/>
          <w:titlePg/>
          <w:docGrid w:type="linesAndChars" w:linePitch="326" w:charSpace="0"/>
        </w:sectPr>
      </w:pPr>
      <w:bookmarkStart w:id="24" w:name="_Toc30020"/>
      <w:bookmarkStart w:id="25" w:name="_Toc25558"/>
      <w:bookmarkStart w:id="26" w:name="_Toc28729"/>
    </w:p>
    <w:p w14:paraId="09D98000">
      <w:pPr>
        <w:pStyle w:val="2"/>
        <w:tabs>
          <w:tab w:val="left" w:pos="480"/>
        </w:tabs>
        <w:spacing w:before="326" w:afterLines="0"/>
        <w:jc w:val="center"/>
        <w:rPr>
          <w:rFonts w:hint="eastAsia" w:ascii="仿宋" w:hAnsi="仿宋" w:eastAsia="仿宋" w:cs="仿宋"/>
          <w:color w:val="auto"/>
          <w:highlight w:val="none"/>
        </w:rPr>
      </w:pPr>
      <w:r>
        <w:rPr>
          <w:rFonts w:hint="eastAsia" w:ascii="仿宋" w:hAnsi="仿宋" w:eastAsia="仿宋" w:cs="仿宋"/>
          <w:color w:val="auto"/>
          <w:highlight w:val="none"/>
        </w:rPr>
        <w:t>第一章 招标公告</w:t>
      </w:r>
      <w:bookmarkEnd w:id="4"/>
      <w:bookmarkEnd w:id="5"/>
      <w:bookmarkEnd w:id="24"/>
      <w:bookmarkEnd w:id="25"/>
      <w:bookmarkEnd w:id="26"/>
    </w:p>
    <w:p w14:paraId="297BB2A6">
      <w:pPr>
        <w:pStyle w:val="80"/>
        <w:keepNext w:val="0"/>
        <w:keepLines w:val="0"/>
        <w:pageBreakBefore w:val="0"/>
        <w:widowControl w:val="0"/>
        <w:kinsoku/>
        <w:wordWrap/>
        <w:overflowPunct/>
        <w:topLinePunct w:val="0"/>
        <w:autoSpaceDE/>
        <w:autoSpaceDN/>
        <w:bidi w:val="0"/>
        <w:adjustRightInd/>
        <w:spacing w:after="0" w:afterLines="0" w:line="440" w:lineRule="exact"/>
        <w:ind w:left="0" w:leftChars="0" w:firstLine="480" w:firstLineChars="200"/>
        <w:textAlignment w:val="auto"/>
        <w:rPr>
          <w:rFonts w:hint="eastAsia" w:ascii="仿宋" w:hAnsi="仿宋" w:eastAsia="仿宋" w:cs="仿宋"/>
          <w:szCs w:val="24"/>
        </w:rPr>
      </w:pPr>
      <w:r>
        <w:rPr>
          <w:rFonts w:hint="eastAsia" w:ascii="仿宋" w:hAnsi="仿宋" w:eastAsia="仿宋" w:cs="仿宋"/>
          <w:szCs w:val="24"/>
          <w:lang w:eastAsia="zh-CN"/>
        </w:rPr>
        <w:t>参照</w:t>
      </w:r>
      <w:r>
        <w:rPr>
          <w:rFonts w:hint="eastAsia" w:ascii="仿宋" w:hAnsi="仿宋" w:eastAsia="仿宋" w:cs="仿宋"/>
          <w:szCs w:val="24"/>
        </w:rPr>
        <w:t>《中华人民共和国政府采购法》等有关规定，</w:t>
      </w:r>
      <w:r>
        <w:rPr>
          <w:rFonts w:hint="eastAsia" w:ascii="仿宋" w:hAnsi="仿宋" w:eastAsia="仿宋" w:cs="仿宋"/>
          <w:color w:val="auto"/>
          <w:sz w:val="24"/>
          <w:szCs w:val="24"/>
          <w:highlight w:val="none"/>
          <w:lang w:eastAsia="zh-CN"/>
        </w:rPr>
        <w:t>嵊州市中天工程建设招标代理有限公司</w:t>
      </w:r>
      <w:r>
        <w:rPr>
          <w:rFonts w:hint="eastAsia" w:ascii="仿宋" w:hAnsi="仿宋" w:eastAsia="仿宋" w:cs="仿宋"/>
          <w:szCs w:val="24"/>
        </w:rPr>
        <w:t>受</w:t>
      </w:r>
      <w:r>
        <w:rPr>
          <w:rFonts w:hint="eastAsia" w:ascii="仿宋" w:hAnsi="仿宋" w:eastAsia="仿宋" w:cs="仿宋"/>
          <w:szCs w:val="24"/>
          <w:lang w:eastAsia="zh-CN"/>
        </w:rPr>
        <w:t>嵊州市人民医院</w:t>
      </w:r>
      <w:r>
        <w:rPr>
          <w:rFonts w:hint="eastAsia" w:ascii="仿宋" w:hAnsi="仿宋" w:eastAsia="仿宋" w:cs="仿宋"/>
          <w:szCs w:val="24"/>
        </w:rPr>
        <w:t>委托，就下列项目进行招标采购，欢迎国内合格的供应商前来投标。</w:t>
      </w:r>
    </w:p>
    <w:p w14:paraId="27E4D284">
      <w:pPr>
        <w:keepNext w:val="0"/>
        <w:keepLines w:val="0"/>
        <w:pageBreakBefore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项目编号：</w:t>
      </w:r>
      <w:r>
        <w:rPr>
          <w:rFonts w:hint="eastAsia" w:ascii="仿宋" w:hAnsi="仿宋" w:eastAsia="仿宋" w:cs="仿宋"/>
          <w:color w:val="auto"/>
          <w:sz w:val="24"/>
          <w:szCs w:val="24"/>
          <w:highlight w:val="none"/>
          <w:lang w:eastAsia="zh-CN"/>
        </w:rPr>
        <w:t>SZZT-H241216WLX</w:t>
      </w:r>
    </w:p>
    <w:p w14:paraId="63A324BD">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二、项目名称：</w:t>
      </w:r>
      <w:r>
        <w:rPr>
          <w:rFonts w:hint="eastAsia" w:ascii="仿宋" w:hAnsi="仿宋" w:eastAsia="仿宋" w:cs="仿宋"/>
          <w:color w:val="auto"/>
          <w:sz w:val="24"/>
          <w:szCs w:val="24"/>
          <w:highlight w:val="none"/>
          <w:lang w:val="zh-CN"/>
        </w:rPr>
        <w:t>嵊州市人民医院部分检验试剂（耗材）（分子免疫）及配套设备租赁服务项目</w:t>
      </w:r>
    </w:p>
    <w:p w14:paraId="74E652D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Style w:val="32"/>
          <w:rFonts w:hint="default" w:ascii="仿宋" w:hAnsi="仿宋" w:eastAsia="仿宋" w:cs="仿宋"/>
          <w:b/>
          <w:bCs/>
          <w:i w:val="0"/>
          <w:caps w:val="0"/>
          <w:color w:val="auto"/>
          <w:spacing w:val="0"/>
          <w:sz w:val="24"/>
          <w:szCs w:val="24"/>
          <w:lang w:val="en-US" w:eastAsia="zh-CN"/>
        </w:rPr>
      </w:pPr>
      <w:r>
        <w:rPr>
          <w:rStyle w:val="32"/>
          <w:rFonts w:hint="eastAsia" w:ascii="仿宋" w:hAnsi="仿宋" w:eastAsia="仿宋" w:cs="仿宋"/>
          <w:b/>
          <w:bCs/>
          <w:i w:val="0"/>
          <w:caps w:val="0"/>
          <w:color w:val="auto"/>
          <w:spacing w:val="0"/>
          <w:sz w:val="24"/>
          <w:szCs w:val="24"/>
          <w:lang w:eastAsia="zh-CN"/>
        </w:rPr>
        <w:t>三</w:t>
      </w:r>
      <w:r>
        <w:rPr>
          <w:rStyle w:val="32"/>
          <w:rFonts w:hint="eastAsia" w:ascii="仿宋" w:hAnsi="仿宋" w:eastAsia="仿宋" w:cs="仿宋"/>
          <w:b/>
          <w:bCs/>
          <w:i w:val="0"/>
          <w:caps w:val="0"/>
          <w:color w:val="auto"/>
          <w:spacing w:val="0"/>
          <w:sz w:val="24"/>
          <w:szCs w:val="24"/>
        </w:rPr>
        <w:t>、</w:t>
      </w:r>
      <w:r>
        <w:rPr>
          <w:rStyle w:val="32"/>
          <w:rFonts w:hint="eastAsia" w:ascii="仿宋" w:hAnsi="仿宋" w:eastAsia="仿宋" w:cs="仿宋"/>
          <w:b/>
          <w:bCs/>
          <w:i w:val="0"/>
          <w:caps w:val="0"/>
          <w:color w:val="auto"/>
          <w:spacing w:val="0"/>
          <w:sz w:val="24"/>
          <w:szCs w:val="24"/>
          <w:lang w:val="en-US" w:eastAsia="zh-CN"/>
        </w:rPr>
        <w:t>预算金额（元）：</w:t>
      </w:r>
      <w:r>
        <w:rPr>
          <w:rStyle w:val="32"/>
          <w:rFonts w:hint="eastAsia" w:ascii="仿宋" w:hAnsi="仿宋" w:eastAsia="仿宋" w:cs="仿宋"/>
          <w:b w:val="0"/>
          <w:bCs w:val="0"/>
          <w:i w:val="0"/>
          <w:caps w:val="0"/>
          <w:color w:val="auto"/>
          <w:spacing w:val="0"/>
          <w:sz w:val="24"/>
          <w:szCs w:val="24"/>
          <w:lang w:val="en-US" w:eastAsia="zh-CN"/>
        </w:rPr>
        <w:t>详见下表</w:t>
      </w:r>
    </w:p>
    <w:p w14:paraId="477F4D6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Style w:val="32"/>
          <w:rFonts w:hint="eastAsia" w:ascii="仿宋" w:hAnsi="仿宋" w:eastAsia="仿宋" w:cs="仿宋"/>
          <w:b w:val="0"/>
          <w:bCs w:val="0"/>
          <w:i w:val="0"/>
          <w:caps w:val="0"/>
          <w:color w:val="auto"/>
          <w:spacing w:val="0"/>
          <w:sz w:val="24"/>
          <w:szCs w:val="24"/>
          <w:lang w:val="en-US" w:eastAsia="zh-CN"/>
        </w:rPr>
      </w:pPr>
      <w:r>
        <w:rPr>
          <w:rStyle w:val="32"/>
          <w:rFonts w:hint="eastAsia" w:ascii="仿宋" w:hAnsi="仿宋" w:eastAsia="仿宋" w:cs="仿宋"/>
          <w:b/>
          <w:bCs/>
          <w:i w:val="0"/>
          <w:caps w:val="0"/>
          <w:color w:val="auto"/>
          <w:spacing w:val="0"/>
          <w:sz w:val="24"/>
          <w:szCs w:val="24"/>
          <w:lang w:val="en-US" w:eastAsia="zh-CN"/>
        </w:rPr>
        <w:t>四、最高限价（元）：</w:t>
      </w:r>
      <w:r>
        <w:rPr>
          <w:rStyle w:val="32"/>
          <w:rFonts w:hint="eastAsia" w:ascii="仿宋" w:hAnsi="仿宋" w:eastAsia="仿宋" w:cs="仿宋"/>
          <w:b w:val="0"/>
          <w:bCs w:val="0"/>
          <w:i w:val="0"/>
          <w:caps w:val="0"/>
          <w:color w:val="auto"/>
          <w:spacing w:val="0"/>
          <w:sz w:val="24"/>
          <w:szCs w:val="24"/>
          <w:lang w:val="en-US" w:eastAsia="zh-CN"/>
        </w:rPr>
        <w:t>详见下表</w:t>
      </w:r>
    </w:p>
    <w:p w14:paraId="0682414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宋体" w:hAnsi="宋体" w:eastAsia="宋体" w:cs="宋体"/>
          <w:i w:val="0"/>
          <w:caps w:val="0"/>
          <w:color w:val="auto"/>
          <w:spacing w:val="0"/>
          <w:sz w:val="24"/>
          <w:szCs w:val="24"/>
        </w:rPr>
      </w:pPr>
      <w:r>
        <w:rPr>
          <w:rStyle w:val="32"/>
          <w:rFonts w:hint="eastAsia" w:ascii="仿宋" w:hAnsi="仿宋" w:eastAsia="仿宋" w:cs="仿宋"/>
          <w:b/>
          <w:bCs/>
          <w:i w:val="0"/>
          <w:caps w:val="0"/>
          <w:color w:val="auto"/>
          <w:spacing w:val="0"/>
          <w:sz w:val="24"/>
          <w:szCs w:val="24"/>
          <w:lang w:eastAsia="zh-CN"/>
        </w:rPr>
        <w:t>五、</w:t>
      </w:r>
      <w:r>
        <w:rPr>
          <w:rStyle w:val="32"/>
          <w:rFonts w:hint="eastAsia" w:ascii="仿宋" w:hAnsi="仿宋" w:eastAsia="仿宋" w:cs="仿宋"/>
          <w:b/>
          <w:bCs/>
          <w:i w:val="0"/>
          <w:caps w:val="0"/>
          <w:color w:val="auto"/>
          <w:spacing w:val="0"/>
          <w:sz w:val="24"/>
          <w:szCs w:val="24"/>
        </w:rPr>
        <w:t>招标项目概况  </w:t>
      </w:r>
    </w:p>
    <w:tbl>
      <w:tblPr>
        <w:tblStyle w:val="30"/>
        <w:tblW w:w="954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80"/>
        <w:gridCol w:w="740"/>
        <w:gridCol w:w="760"/>
        <w:gridCol w:w="1280"/>
        <w:gridCol w:w="3070"/>
      </w:tblGrid>
      <w:tr w14:paraId="2C43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0" w:type="dxa"/>
            <w:noWrap w:val="0"/>
            <w:vAlign w:val="center"/>
          </w:tcPr>
          <w:p w14:paraId="43BBC5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标项</w:t>
            </w:r>
          </w:p>
        </w:tc>
        <w:tc>
          <w:tcPr>
            <w:tcW w:w="2880" w:type="dxa"/>
            <w:noWrap w:val="0"/>
            <w:vAlign w:val="center"/>
          </w:tcPr>
          <w:p w14:paraId="53288B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标项内容</w:t>
            </w:r>
          </w:p>
        </w:tc>
        <w:tc>
          <w:tcPr>
            <w:tcW w:w="740" w:type="dxa"/>
            <w:noWrap w:val="0"/>
            <w:vAlign w:val="center"/>
          </w:tcPr>
          <w:p w14:paraId="7E72D1D5">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760" w:type="dxa"/>
            <w:noWrap w:val="0"/>
            <w:vAlign w:val="center"/>
          </w:tcPr>
          <w:p w14:paraId="6CA28FDC">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单位</w:t>
            </w:r>
          </w:p>
        </w:tc>
        <w:tc>
          <w:tcPr>
            <w:tcW w:w="1280" w:type="dxa"/>
            <w:noWrap w:val="0"/>
            <w:vAlign w:val="center"/>
          </w:tcPr>
          <w:p w14:paraId="305031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预算金额      （万元）</w:t>
            </w:r>
          </w:p>
        </w:tc>
        <w:tc>
          <w:tcPr>
            <w:tcW w:w="3070" w:type="dxa"/>
            <w:noWrap w:val="0"/>
            <w:vAlign w:val="center"/>
          </w:tcPr>
          <w:p w14:paraId="600651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4BE8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noWrap w:val="0"/>
            <w:vAlign w:val="center"/>
          </w:tcPr>
          <w:p w14:paraId="1C77E9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1</w:t>
            </w:r>
          </w:p>
        </w:tc>
        <w:tc>
          <w:tcPr>
            <w:tcW w:w="2880" w:type="dxa"/>
            <w:noWrap w:val="0"/>
            <w:vAlign w:val="center"/>
          </w:tcPr>
          <w:p w14:paraId="3E616D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呼吸道感染联检试剂</w:t>
            </w:r>
          </w:p>
          <w:p w14:paraId="792C6B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（耗材）</w:t>
            </w:r>
          </w:p>
        </w:tc>
        <w:tc>
          <w:tcPr>
            <w:tcW w:w="740" w:type="dxa"/>
            <w:noWrap w:val="0"/>
            <w:vAlign w:val="center"/>
          </w:tcPr>
          <w:p w14:paraId="4CF481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760" w:type="dxa"/>
            <w:noWrap w:val="0"/>
            <w:vAlign w:val="center"/>
          </w:tcPr>
          <w:p w14:paraId="2A327B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年</w:t>
            </w:r>
          </w:p>
        </w:tc>
        <w:tc>
          <w:tcPr>
            <w:tcW w:w="1280" w:type="dxa"/>
            <w:noWrap w:val="0"/>
            <w:vAlign w:val="center"/>
          </w:tcPr>
          <w:p w14:paraId="1A4EF2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96</w:t>
            </w:r>
          </w:p>
        </w:tc>
        <w:tc>
          <w:tcPr>
            <w:tcW w:w="3070" w:type="dxa"/>
            <w:noWrap w:val="0"/>
            <w:vAlign w:val="center"/>
          </w:tcPr>
          <w:p w14:paraId="27A615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接受进口</w:t>
            </w:r>
          </w:p>
          <w:p w14:paraId="342B8D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预算48万元/年</w:t>
            </w:r>
          </w:p>
        </w:tc>
      </w:tr>
      <w:tr w14:paraId="0F85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noWrap w:val="0"/>
            <w:vAlign w:val="center"/>
          </w:tcPr>
          <w:p w14:paraId="5080C0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2880" w:type="dxa"/>
            <w:noWrap w:val="0"/>
            <w:vAlign w:val="center"/>
          </w:tcPr>
          <w:p w14:paraId="13A38B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过敏原试剂（耗材）及配套设备租赁服务</w:t>
            </w:r>
          </w:p>
        </w:tc>
        <w:tc>
          <w:tcPr>
            <w:tcW w:w="740" w:type="dxa"/>
            <w:noWrap w:val="0"/>
            <w:vAlign w:val="center"/>
          </w:tcPr>
          <w:p w14:paraId="23FF2B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760" w:type="dxa"/>
            <w:noWrap w:val="0"/>
            <w:vAlign w:val="center"/>
          </w:tcPr>
          <w:p w14:paraId="1565BE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年</w:t>
            </w:r>
          </w:p>
        </w:tc>
        <w:tc>
          <w:tcPr>
            <w:tcW w:w="1280" w:type="dxa"/>
            <w:noWrap w:val="0"/>
            <w:vAlign w:val="center"/>
          </w:tcPr>
          <w:p w14:paraId="6E126B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176</w:t>
            </w:r>
          </w:p>
        </w:tc>
        <w:tc>
          <w:tcPr>
            <w:tcW w:w="3070" w:type="dxa"/>
            <w:noWrap w:val="0"/>
            <w:vAlign w:val="center"/>
          </w:tcPr>
          <w:p w14:paraId="3C15A7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i w:val="0"/>
                <w:caps w:val="0"/>
                <w:color w:val="auto"/>
                <w:spacing w:val="0"/>
                <w:sz w:val="24"/>
                <w:szCs w:val="24"/>
                <w:lang w:val="en-US" w:eastAsia="zh-CN"/>
              </w:rPr>
              <w:t>预算88万元/年（其中含设备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4ED3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noWrap w:val="0"/>
            <w:vAlign w:val="center"/>
          </w:tcPr>
          <w:p w14:paraId="735340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3</w:t>
            </w:r>
          </w:p>
        </w:tc>
        <w:tc>
          <w:tcPr>
            <w:tcW w:w="2880" w:type="dxa"/>
            <w:noWrap w:val="0"/>
            <w:vAlign w:val="center"/>
          </w:tcPr>
          <w:p w14:paraId="6034C6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PCR试剂（耗材）及配套设备租赁服务</w:t>
            </w:r>
          </w:p>
        </w:tc>
        <w:tc>
          <w:tcPr>
            <w:tcW w:w="740" w:type="dxa"/>
            <w:noWrap w:val="0"/>
            <w:vAlign w:val="center"/>
          </w:tcPr>
          <w:p w14:paraId="516E98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760" w:type="dxa"/>
            <w:noWrap w:val="0"/>
            <w:vAlign w:val="center"/>
          </w:tcPr>
          <w:p w14:paraId="258AEF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年</w:t>
            </w:r>
          </w:p>
        </w:tc>
        <w:tc>
          <w:tcPr>
            <w:tcW w:w="1280" w:type="dxa"/>
            <w:noWrap w:val="0"/>
            <w:vAlign w:val="center"/>
          </w:tcPr>
          <w:p w14:paraId="3CA6EF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50</w:t>
            </w:r>
          </w:p>
        </w:tc>
        <w:tc>
          <w:tcPr>
            <w:tcW w:w="3070" w:type="dxa"/>
            <w:noWrap w:val="0"/>
            <w:vAlign w:val="center"/>
          </w:tcPr>
          <w:p w14:paraId="720B32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i w:val="0"/>
                <w:caps w:val="0"/>
                <w:color w:val="auto"/>
                <w:spacing w:val="0"/>
                <w:sz w:val="24"/>
                <w:szCs w:val="24"/>
                <w:lang w:val="en-US" w:eastAsia="zh-CN"/>
              </w:rPr>
              <w:t>预算25万元/年（其中含设备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589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noWrap w:val="0"/>
            <w:vAlign w:val="center"/>
          </w:tcPr>
          <w:p w14:paraId="1CA8AE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4</w:t>
            </w:r>
          </w:p>
        </w:tc>
        <w:tc>
          <w:tcPr>
            <w:tcW w:w="2880" w:type="dxa"/>
            <w:noWrap w:val="0"/>
            <w:vAlign w:val="center"/>
          </w:tcPr>
          <w:p w14:paraId="275A82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检验科免疫试剂（耗材）及配套设备租赁服务</w:t>
            </w:r>
          </w:p>
        </w:tc>
        <w:tc>
          <w:tcPr>
            <w:tcW w:w="740" w:type="dxa"/>
            <w:noWrap w:val="0"/>
            <w:vAlign w:val="center"/>
          </w:tcPr>
          <w:p w14:paraId="08A44E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760" w:type="dxa"/>
            <w:noWrap w:val="0"/>
            <w:vAlign w:val="center"/>
          </w:tcPr>
          <w:p w14:paraId="5EF2E2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年</w:t>
            </w:r>
          </w:p>
        </w:tc>
        <w:tc>
          <w:tcPr>
            <w:tcW w:w="1280" w:type="dxa"/>
            <w:noWrap w:val="0"/>
            <w:vAlign w:val="center"/>
          </w:tcPr>
          <w:p w14:paraId="013559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240</w:t>
            </w:r>
          </w:p>
        </w:tc>
        <w:tc>
          <w:tcPr>
            <w:tcW w:w="3070" w:type="dxa"/>
            <w:noWrap w:val="0"/>
            <w:vAlign w:val="center"/>
          </w:tcPr>
          <w:p w14:paraId="3A613B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i w:val="0"/>
                <w:caps w:val="0"/>
                <w:color w:val="auto"/>
                <w:spacing w:val="0"/>
                <w:sz w:val="24"/>
                <w:szCs w:val="24"/>
                <w:lang w:val="en-US" w:eastAsia="zh-CN"/>
              </w:rPr>
              <w:t>预算120万元/年（其中含设备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419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noWrap w:val="0"/>
            <w:vAlign w:val="center"/>
          </w:tcPr>
          <w:p w14:paraId="647BDA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5</w:t>
            </w:r>
          </w:p>
        </w:tc>
        <w:tc>
          <w:tcPr>
            <w:tcW w:w="2880" w:type="dxa"/>
            <w:noWrap w:val="0"/>
            <w:vAlign w:val="center"/>
          </w:tcPr>
          <w:p w14:paraId="1556DD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流式细胞项目相关试剂与</w:t>
            </w:r>
          </w:p>
          <w:p w14:paraId="17746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耗材</w:t>
            </w:r>
          </w:p>
        </w:tc>
        <w:tc>
          <w:tcPr>
            <w:tcW w:w="740" w:type="dxa"/>
            <w:noWrap w:val="0"/>
            <w:vAlign w:val="center"/>
          </w:tcPr>
          <w:p w14:paraId="0C8C0B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2</w:t>
            </w:r>
          </w:p>
        </w:tc>
        <w:tc>
          <w:tcPr>
            <w:tcW w:w="760" w:type="dxa"/>
            <w:noWrap w:val="0"/>
            <w:vAlign w:val="center"/>
          </w:tcPr>
          <w:p w14:paraId="4248D9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年</w:t>
            </w:r>
          </w:p>
        </w:tc>
        <w:tc>
          <w:tcPr>
            <w:tcW w:w="1280" w:type="dxa"/>
            <w:noWrap w:val="0"/>
            <w:vAlign w:val="center"/>
          </w:tcPr>
          <w:p w14:paraId="6E38DF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320</w:t>
            </w:r>
          </w:p>
        </w:tc>
        <w:tc>
          <w:tcPr>
            <w:tcW w:w="3070" w:type="dxa"/>
            <w:noWrap w:val="0"/>
            <w:vAlign w:val="center"/>
          </w:tcPr>
          <w:p w14:paraId="0A1D84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接受进口</w:t>
            </w:r>
          </w:p>
          <w:p w14:paraId="6CFB46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预算160万元/年</w:t>
            </w:r>
          </w:p>
        </w:tc>
      </w:tr>
    </w:tbl>
    <w:p w14:paraId="1E098257">
      <w:pPr>
        <w:keepNext w:val="0"/>
        <w:keepLines w:val="0"/>
        <w:pageBreakBefore w:val="0"/>
        <w:kinsoku/>
        <w:wordWrap/>
        <w:overflowPunct/>
        <w:topLinePunct w:val="0"/>
        <w:autoSpaceDE/>
        <w:autoSpaceDN/>
        <w:bidi w:val="0"/>
        <w:adjustRightInd/>
        <w:snapToGrid w:val="0"/>
        <w:spacing w:beforeAutospacing="0" w:afterAutospacing="0" w:line="440" w:lineRule="exact"/>
        <w:ind w:firstLine="48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、投标供应商资格要求：</w:t>
      </w:r>
    </w:p>
    <w:p w14:paraId="021C46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1.符合《中华人民共和国政府采购法》第二十二条供应商应当具备的条件或浙财采监【2013】24号《关于规范政府采购供应商资格设定及资格审查的通知》第六条规定；</w:t>
      </w:r>
    </w:p>
    <w:p w14:paraId="0A24F56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2.未被“信用中国”</w:t>
      </w:r>
      <w:r>
        <w:rPr>
          <w:rFonts w:hint="eastAsia" w:ascii="仿宋" w:hAnsi="仿宋" w:eastAsia="仿宋" w:cs="仿宋"/>
          <w:i w:val="0"/>
          <w:caps w:val="0"/>
          <w:color w:val="auto"/>
          <w:spacing w:val="0"/>
          <w:sz w:val="24"/>
          <w:szCs w:val="24"/>
          <w:u w:val="none"/>
        </w:rPr>
        <w:t>（</w:t>
      </w:r>
      <w:r>
        <w:rPr>
          <w:rFonts w:hint="eastAsia" w:ascii="仿宋" w:hAnsi="仿宋" w:eastAsia="仿宋" w:cs="仿宋"/>
          <w:i w:val="0"/>
          <w:caps w:val="0"/>
          <w:color w:val="auto"/>
          <w:spacing w:val="0"/>
          <w:sz w:val="24"/>
          <w:szCs w:val="24"/>
          <w:u w:val="none"/>
        </w:rPr>
        <w:fldChar w:fldCharType="begin"/>
      </w:r>
      <w:r>
        <w:rPr>
          <w:rFonts w:hint="eastAsia" w:ascii="仿宋" w:hAnsi="仿宋" w:eastAsia="仿宋" w:cs="仿宋"/>
          <w:i w:val="0"/>
          <w:caps w:val="0"/>
          <w:color w:val="auto"/>
          <w:spacing w:val="0"/>
          <w:sz w:val="24"/>
          <w:szCs w:val="24"/>
          <w:u w:val="none"/>
        </w:rPr>
        <w:instrText xml:space="preserve"> HYPERLINK "http://www.creditchina.gov.cn%EF%BC%89%E3%80%81%E4%B8%AD%E5%9B%BD%E6%94%BF%E5%BA%9C%E9%87%87%E8%B4%AD%E7%BD%91%EF%BC%88www.ccgp.gov.cn%EF%BC%89%E5%88%97%E5%85%A5%E5%A4%B1%E4%BF%A1%E8%A2%AB%E6%89%A7%E8%A1%8C%E4%BA%BA%E3%80%81%E9%87%8D%E5%A4%A7%E7%A8%8E%E6%94%B6%E8%BF%9D%E6%B3%95%E6%A1%88%E4%BB%B6%E5%BD%93%E4%BA%8B%E4%BA%BA%E5%90%8D%E5%8D%95%E3%80%81%E6%94%BF%E5%BA%9C%E9%87%87%E8%B4%AD%E4%B8%A5%E9%87%8D%E8%BF%9D%E6%B3%95%E5%A4%B1%E4%BF%A1%E8%A1%8C%E4%B8%BA%E8%AE%B0%E5%BD%95%E5%90%8D%E5%8D%95%EF%BC%9B/" </w:instrText>
      </w:r>
      <w:r>
        <w:rPr>
          <w:rFonts w:hint="eastAsia" w:ascii="仿宋" w:hAnsi="仿宋" w:eastAsia="仿宋" w:cs="仿宋"/>
          <w:i w:val="0"/>
          <w:caps w:val="0"/>
          <w:color w:val="auto"/>
          <w:spacing w:val="0"/>
          <w:sz w:val="24"/>
          <w:szCs w:val="24"/>
          <w:u w:val="none"/>
        </w:rPr>
        <w:fldChar w:fldCharType="separate"/>
      </w:r>
      <w:r>
        <w:rPr>
          <w:rStyle w:val="33"/>
          <w:rFonts w:hint="eastAsia" w:ascii="仿宋" w:hAnsi="仿宋" w:eastAsia="仿宋" w:cs="仿宋"/>
          <w:i w:val="0"/>
          <w:caps w:val="0"/>
          <w:color w:val="auto"/>
          <w:spacing w:val="0"/>
          <w:sz w:val="24"/>
          <w:szCs w:val="24"/>
          <w:u w:val="none"/>
        </w:rPr>
        <w:t>www.creditchina.gov.cn）、中国政府采购网（www.ccgp.gov.cn）列入失信被执行人、重大税收违法案件当事人名单、政府采购严重违法失信行为记录名单；</w:t>
      </w:r>
      <w:r>
        <w:rPr>
          <w:rFonts w:hint="eastAsia" w:ascii="仿宋" w:hAnsi="仿宋" w:eastAsia="仿宋" w:cs="仿宋"/>
          <w:i w:val="0"/>
          <w:caps w:val="0"/>
          <w:color w:val="auto"/>
          <w:spacing w:val="0"/>
          <w:sz w:val="24"/>
          <w:szCs w:val="24"/>
          <w:u w:val="none"/>
        </w:rPr>
        <w:fldChar w:fldCharType="end"/>
      </w:r>
    </w:p>
    <w:p w14:paraId="0E916472">
      <w:pPr>
        <w:spacing w:line="440" w:lineRule="exact"/>
        <w:ind w:firstLine="480" w:firstLineChars="200"/>
        <w:rPr>
          <w:rStyle w:val="33"/>
          <w:rFonts w:hint="eastAsia" w:ascii="仿宋" w:hAnsi="仿宋" w:eastAsia="仿宋" w:cs="仿宋"/>
          <w:i w:val="0"/>
          <w:caps w:val="0"/>
          <w:color w:val="auto"/>
          <w:spacing w:val="0"/>
          <w:kern w:val="0"/>
          <w:sz w:val="24"/>
          <w:szCs w:val="24"/>
          <w:u w:val="none"/>
          <w:lang w:val="en-US" w:eastAsia="zh-CN" w:bidi="ar-SA"/>
        </w:rPr>
      </w:pPr>
      <w:r>
        <w:rPr>
          <w:rStyle w:val="33"/>
          <w:rFonts w:hint="eastAsia" w:ascii="仿宋" w:hAnsi="仿宋" w:eastAsia="仿宋" w:cs="仿宋"/>
          <w:i w:val="0"/>
          <w:caps w:val="0"/>
          <w:color w:val="auto"/>
          <w:spacing w:val="0"/>
          <w:kern w:val="0"/>
          <w:sz w:val="24"/>
          <w:szCs w:val="24"/>
          <w:u w:val="none"/>
          <w:lang w:val="en-US" w:eastAsia="zh-CN" w:bidi="ar-SA"/>
        </w:rPr>
        <w:t>3.落实政府采购政策需满足的资格要求：无；</w:t>
      </w:r>
    </w:p>
    <w:p w14:paraId="11E06505">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val="0"/>
          <w:bCs w:val="0"/>
          <w:i w:val="0"/>
          <w:caps w:val="0"/>
          <w:color w:val="auto"/>
          <w:spacing w:val="0"/>
          <w:kern w:val="0"/>
          <w:sz w:val="24"/>
          <w:szCs w:val="24"/>
          <w:highlight w:val="none"/>
          <w:lang w:val="en-US" w:eastAsia="zh-CN" w:bidi="ar-SA"/>
        </w:rPr>
        <w:t>4.特定</w:t>
      </w:r>
      <w:r>
        <w:rPr>
          <w:rFonts w:hint="eastAsia" w:ascii="仿宋" w:hAnsi="仿宋" w:eastAsia="仿宋" w:cs="仿宋"/>
          <w:b w:val="0"/>
          <w:bCs w:val="0"/>
          <w:i w:val="0"/>
          <w:caps w:val="0"/>
          <w:color w:val="auto"/>
          <w:spacing w:val="0"/>
          <w:sz w:val="24"/>
          <w:szCs w:val="24"/>
          <w:highlight w:val="none"/>
          <w:lang w:val="en-US" w:eastAsia="zh-CN"/>
        </w:rPr>
        <w:t>资格要求：标项1、标项2、标项3、标项4、标项5：</w:t>
      </w:r>
      <w:r>
        <w:rPr>
          <w:rFonts w:hint="eastAsia" w:ascii="仿宋" w:hAnsi="仿宋" w:eastAsia="仿宋" w:cs="仿宋"/>
          <w:b/>
          <w:bCs/>
          <w:color w:val="auto"/>
          <w:sz w:val="24"/>
          <w:szCs w:val="24"/>
        </w:rPr>
        <w:t>投标人具有合法取得的营业执照、医疗器械生产或经营许可证</w:t>
      </w:r>
      <w:r>
        <w:rPr>
          <w:rFonts w:hint="eastAsia" w:ascii="仿宋" w:hAnsi="仿宋" w:eastAsia="仿宋" w:cs="仿宋"/>
          <w:b/>
          <w:bCs/>
          <w:color w:val="auto"/>
          <w:sz w:val="24"/>
          <w:szCs w:val="24"/>
          <w:lang w:val="en-US" w:eastAsia="zh-CN"/>
        </w:rPr>
        <w:t>或备案证</w:t>
      </w:r>
      <w:r>
        <w:rPr>
          <w:rFonts w:hint="eastAsia" w:ascii="仿宋" w:hAnsi="仿宋" w:eastAsia="仿宋" w:cs="仿宋"/>
          <w:b/>
          <w:bCs/>
          <w:color w:val="auto"/>
          <w:sz w:val="24"/>
          <w:szCs w:val="24"/>
        </w:rPr>
        <w:t>（属于药字号的，提供药品生产或经营许可证），投标人的生产或经营许可范围必须涵盖其所投产品范围</w:t>
      </w:r>
      <w:r>
        <w:rPr>
          <w:rFonts w:hint="eastAsia" w:ascii="仿宋" w:hAnsi="仿宋" w:eastAsia="仿宋" w:cs="仿宋"/>
          <w:b/>
          <w:bCs/>
          <w:color w:val="auto"/>
          <w:sz w:val="24"/>
          <w:szCs w:val="24"/>
          <w:lang w:eastAsia="zh-CN"/>
        </w:rPr>
        <w:t>；</w:t>
      </w:r>
    </w:p>
    <w:p w14:paraId="0555EB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b/>
          <w:bCs/>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lang w:val="en-US" w:eastAsia="zh-CN"/>
        </w:rPr>
        <w:t>5.</w:t>
      </w:r>
      <w:r>
        <w:rPr>
          <w:rFonts w:hint="eastAsia" w:ascii="仿宋" w:hAnsi="仿宋" w:eastAsia="仿宋" w:cs="仿宋"/>
          <w:i w:val="0"/>
          <w:caps w:val="0"/>
          <w:color w:val="auto"/>
          <w:spacing w:val="0"/>
          <w:sz w:val="24"/>
          <w:szCs w:val="24"/>
          <w:highlight w:val="none"/>
        </w:rPr>
        <w:t>不允许联合体投标</w:t>
      </w:r>
      <w:r>
        <w:rPr>
          <w:rFonts w:hint="eastAsia" w:ascii="仿宋" w:hAnsi="仿宋" w:eastAsia="仿宋" w:cs="仿宋"/>
          <w:i w:val="0"/>
          <w:caps w:val="0"/>
          <w:color w:val="auto"/>
          <w:spacing w:val="0"/>
          <w:sz w:val="24"/>
          <w:szCs w:val="24"/>
          <w:highlight w:val="none"/>
          <w:lang w:eastAsia="zh-CN"/>
        </w:rPr>
        <w:t>。</w:t>
      </w:r>
    </w:p>
    <w:p w14:paraId="35E5FCF4">
      <w:pPr>
        <w:keepNext w:val="0"/>
        <w:keepLines w:val="0"/>
        <w:pageBreakBefore w:val="0"/>
        <w:kinsoku/>
        <w:wordWrap/>
        <w:overflowPunct/>
        <w:topLinePunct w:val="0"/>
        <w:autoSpaceDE/>
        <w:autoSpaceDN/>
        <w:bidi w:val="0"/>
        <w:adjustRightInd/>
        <w:spacing w:beforeAutospacing="0" w:afterAutospacing="0" w:line="440" w:lineRule="exact"/>
        <w:ind w:firstLine="48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Style w:val="32"/>
          <w:rFonts w:hint="eastAsia" w:ascii="仿宋" w:hAnsi="仿宋" w:eastAsia="仿宋" w:cs="仿宋"/>
          <w:b/>
          <w:bCs/>
          <w:i w:val="0"/>
          <w:caps w:val="0"/>
          <w:color w:val="auto"/>
          <w:spacing w:val="0"/>
          <w:sz w:val="24"/>
          <w:szCs w:val="24"/>
          <w:highlight w:val="none"/>
        </w:rPr>
        <w:t>招标文件的获取时间、地址、售价:</w:t>
      </w:r>
    </w:p>
    <w:p w14:paraId="4CE4283D">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Style w:val="32"/>
          <w:rFonts w:hint="eastAsia" w:ascii="仿宋" w:hAnsi="仿宋" w:eastAsia="仿宋" w:cs="仿宋"/>
          <w:i w:val="0"/>
          <w:caps w:val="0"/>
          <w:color w:val="auto"/>
          <w:spacing w:val="0"/>
          <w:sz w:val="24"/>
          <w:szCs w:val="24"/>
          <w:highlight w:val="none"/>
        </w:rPr>
        <w:t>1</w:t>
      </w:r>
      <w:r>
        <w:rPr>
          <w:rStyle w:val="32"/>
          <w:rFonts w:hint="eastAsia" w:ascii="仿宋" w:hAnsi="仿宋" w:eastAsia="仿宋" w:cs="仿宋"/>
          <w:i w:val="0"/>
          <w:caps w:val="0"/>
          <w:color w:val="auto"/>
          <w:spacing w:val="0"/>
          <w:sz w:val="24"/>
          <w:szCs w:val="24"/>
          <w:highlight w:val="none"/>
          <w:lang w:val="en-US" w:eastAsia="zh-CN"/>
        </w:rPr>
        <w:t>.</w:t>
      </w:r>
      <w:r>
        <w:rPr>
          <w:rStyle w:val="32"/>
          <w:rFonts w:hint="eastAsia" w:ascii="仿宋" w:hAnsi="仿宋" w:eastAsia="仿宋" w:cs="仿宋"/>
          <w:i w:val="0"/>
          <w:caps w:val="0"/>
          <w:color w:val="auto"/>
          <w:spacing w:val="0"/>
          <w:sz w:val="24"/>
          <w:szCs w:val="24"/>
          <w:highlight w:val="none"/>
        </w:rPr>
        <w:t>获取时间：</w:t>
      </w:r>
      <w:r>
        <w:rPr>
          <w:rFonts w:hint="eastAsia" w:ascii="仿宋" w:hAnsi="仿宋" w:eastAsia="仿宋" w:cs="仿宋"/>
          <w:bCs/>
          <w:color w:val="auto"/>
          <w:kern w:val="0"/>
          <w:sz w:val="24"/>
          <w:szCs w:val="24"/>
          <w:lang w:eastAsia="zh-CN"/>
        </w:rPr>
        <w:t>202</w:t>
      </w: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lang w:eastAsia="zh-CN"/>
        </w:rPr>
        <w:t>年</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月</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日</w:t>
      </w:r>
      <w:r>
        <w:rPr>
          <w:rFonts w:hint="eastAsia" w:ascii="仿宋" w:hAnsi="仿宋" w:eastAsia="仿宋" w:cs="仿宋"/>
          <w:i w:val="0"/>
          <w:caps w:val="0"/>
          <w:color w:val="auto"/>
          <w:spacing w:val="0"/>
          <w:sz w:val="24"/>
          <w:szCs w:val="24"/>
          <w:highlight w:val="none"/>
        </w:rPr>
        <w:t>至</w:t>
      </w:r>
      <w:r>
        <w:rPr>
          <w:rFonts w:hint="eastAsia" w:ascii="仿宋" w:hAnsi="仿宋" w:eastAsia="仿宋" w:cs="仿宋"/>
          <w:bCs/>
          <w:color w:val="auto"/>
          <w:kern w:val="0"/>
          <w:sz w:val="24"/>
          <w:szCs w:val="24"/>
          <w:lang w:eastAsia="zh-CN"/>
        </w:rPr>
        <w:t>202</w:t>
      </w: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lang w:eastAsia="zh-CN"/>
        </w:rPr>
        <w:t>年</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月</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日</w:t>
      </w:r>
      <w:r>
        <w:rPr>
          <w:rFonts w:hint="eastAsia" w:ascii="仿宋" w:hAnsi="仿宋" w:eastAsia="仿宋" w:cs="仿宋"/>
          <w:i w:val="0"/>
          <w:caps w:val="0"/>
          <w:color w:val="auto"/>
          <w:spacing w:val="0"/>
          <w:sz w:val="24"/>
          <w:szCs w:val="24"/>
          <w:highlight w:val="none"/>
        </w:rPr>
        <w:t>止（工作时间上午09：00-11：30，下午14：00-16：30，节假日除外）</w:t>
      </w:r>
    </w:p>
    <w:p w14:paraId="64D28D9A">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rPr>
      </w:pPr>
      <w:r>
        <w:rPr>
          <w:rStyle w:val="32"/>
          <w:rFonts w:hint="eastAsia" w:ascii="仿宋" w:hAnsi="仿宋" w:eastAsia="仿宋" w:cs="仿宋"/>
          <w:i w:val="0"/>
          <w:caps w:val="0"/>
          <w:color w:val="auto"/>
          <w:spacing w:val="0"/>
          <w:sz w:val="24"/>
          <w:szCs w:val="24"/>
          <w:highlight w:val="none"/>
        </w:rPr>
        <w:t>2</w:t>
      </w:r>
      <w:r>
        <w:rPr>
          <w:rStyle w:val="32"/>
          <w:rFonts w:hint="eastAsia" w:ascii="仿宋" w:hAnsi="仿宋" w:eastAsia="仿宋" w:cs="仿宋"/>
          <w:i w:val="0"/>
          <w:caps w:val="0"/>
          <w:color w:val="auto"/>
          <w:spacing w:val="0"/>
          <w:sz w:val="24"/>
          <w:szCs w:val="24"/>
          <w:highlight w:val="none"/>
          <w:lang w:val="en-US" w:eastAsia="zh-CN"/>
        </w:rPr>
        <w:t>.</w:t>
      </w:r>
      <w:r>
        <w:rPr>
          <w:rStyle w:val="32"/>
          <w:rFonts w:hint="eastAsia" w:ascii="仿宋" w:hAnsi="仿宋" w:eastAsia="仿宋" w:cs="仿宋"/>
          <w:i w:val="0"/>
          <w:caps w:val="0"/>
          <w:color w:val="auto"/>
          <w:spacing w:val="0"/>
          <w:sz w:val="24"/>
          <w:szCs w:val="24"/>
          <w:highlight w:val="none"/>
        </w:rPr>
        <w:t>获取地址：</w:t>
      </w:r>
      <w:r>
        <w:rPr>
          <w:rFonts w:hint="eastAsia" w:ascii="仿宋" w:hAnsi="仿宋" w:eastAsia="仿宋" w:cs="仿宋"/>
          <w:color w:val="auto"/>
          <w:sz w:val="24"/>
          <w:szCs w:val="24"/>
          <w:highlight w:val="none"/>
        </w:rPr>
        <w:t>嵊州市北直街81号粮食局附楼二楼</w:t>
      </w:r>
    </w:p>
    <w:p w14:paraId="5E295B5D">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rPr>
      </w:pPr>
      <w:r>
        <w:rPr>
          <w:rStyle w:val="32"/>
          <w:rFonts w:hint="eastAsia" w:ascii="仿宋" w:hAnsi="仿宋" w:eastAsia="仿宋" w:cs="仿宋"/>
          <w:i w:val="0"/>
          <w:caps w:val="0"/>
          <w:color w:val="auto"/>
          <w:spacing w:val="0"/>
          <w:sz w:val="24"/>
          <w:szCs w:val="24"/>
          <w:highlight w:val="none"/>
        </w:rPr>
        <w:t>3</w:t>
      </w:r>
      <w:r>
        <w:rPr>
          <w:rStyle w:val="32"/>
          <w:rFonts w:hint="eastAsia" w:ascii="仿宋" w:hAnsi="仿宋" w:eastAsia="仿宋" w:cs="仿宋"/>
          <w:i w:val="0"/>
          <w:caps w:val="0"/>
          <w:color w:val="auto"/>
          <w:spacing w:val="0"/>
          <w:sz w:val="24"/>
          <w:szCs w:val="24"/>
          <w:highlight w:val="none"/>
          <w:lang w:val="en-US" w:eastAsia="zh-CN"/>
        </w:rPr>
        <w:t>.</w:t>
      </w:r>
      <w:r>
        <w:rPr>
          <w:rStyle w:val="32"/>
          <w:rFonts w:hint="eastAsia" w:ascii="仿宋" w:hAnsi="仿宋" w:eastAsia="仿宋" w:cs="仿宋"/>
          <w:i w:val="0"/>
          <w:caps w:val="0"/>
          <w:color w:val="auto"/>
          <w:spacing w:val="0"/>
          <w:sz w:val="24"/>
          <w:szCs w:val="24"/>
          <w:highlight w:val="none"/>
        </w:rPr>
        <w:t>获取采购文件方式：</w:t>
      </w:r>
      <w:r>
        <w:rPr>
          <w:rFonts w:ascii="仿宋" w:hAnsi="仿宋" w:eastAsia="仿宋" w:cs="仿宋"/>
          <w:i w:val="0"/>
          <w:iCs w:val="0"/>
          <w:caps w:val="0"/>
          <w:color w:val="auto"/>
          <w:spacing w:val="0"/>
          <w:sz w:val="24"/>
          <w:szCs w:val="24"/>
        </w:rPr>
        <w:t>现场获取</w:t>
      </w:r>
      <w:r>
        <w:rPr>
          <w:rFonts w:hint="eastAsia" w:ascii="仿宋" w:hAnsi="仿宋" w:eastAsia="仿宋" w:cs="仿宋"/>
          <w:i w:val="0"/>
          <w:iCs w:val="0"/>
          <w:caps w:val="0"/>
          <w:color w:val="auto"/>
          <w:spacing w:val="0"/>
          <w:sz w:val="24"/>
          <w:szCs w:val="24"/>
          <w:lang w:val="en-US" w:eastAsia="zh-CN"/>
        </w:rPr>
        <w:t>或邮件获取（</w:t>
      </w:r>
      <w:r>
        <w:rPr>
          <w:rFonts w:hint="eastAsia" w:ascii="仿宋" w:hAnsi="仿宋" w:eastAsia="仿宋" w:cs="仿宋"/>
          <w:i w:val="0"/>
          <w:iCs w:val="0"/>
          <w:caps w:val="0"/>
          <w:color w:val="auto"/>
          <w:spacing w:val="0"/>
          <w:sz w:val="24"/>
          <w:szCs w:val="24"/>
        </w:rPr>
        <w:t>479954179@qq.com</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caps w:val="0"/>
          <w:color w:val="auto"/>
          <w:spacing w:val="0"/>
          <w:sz w:val="24"/>
          <w:szCs w:val="24"/>
          <w:highlight w:val="none"/>
        </w:rPr>
        <w:t>（资料费500元/套）</w:t>
      </w:r>
    </w:p>
    <w:p w14:paraId="2EB3E4DF">
      <w:pPr>
        <w:keepNext w:val="0"/>
        <w:keepLines w:val="0"/>
        <w:pageBreakBefore w:val="0"/>
        <w:kinsoku/>
        <w:wordWrap/>
        <w:overflowPunct/>
        <w:topLinePunct w:val="0"/>
        <w:autoSpaceDE/>
        <w:autoSpaceDN/>
        <w:bidi w:val="0"/>
        <w:adjustRightInd/>
        <w:snapToGrid w:val="0"/>
        <w:spacing w:beforeAutospacing="0" w:afterAutospacing="0" w:line="440" w:lineRule="exact"/>
        <w:ind w:left="0" w:leftChars="0" w:firstLine="480" w:firstLineChars="200"/>
        <w:textAlignment w:val="auto"/>
        <w:rPr>
          <w:rStyle w:val="32"/>
          <w:rFonts w:hint="eastAsia" w:ascii="仿宋" w:hAnsi="仿宋" w:eastAsia="仿宋" w:cs="仿宋"/>
          <w:b/>
          <w:bCs/>
          <w:i w:val="0"/>
          <w:caps w:val="0"/>
          <w:color w:val="auto"/>
          <w:spacing w:val="0"/>
          <w:kern w:val="0"/>
          <w:sz w:val="24"/>
          <w:szCs w:val="24"/>
          <w:highlight w:val="none"/>
          <w:lang w:val="en-US" w:eastAsia="zh-CN" w:bidi="ar-SA"/>
        </w:rPr>
      </w:pPr>
      <w:r>
        <w:rPr>
          <w:rStyle w:val="32"/>
          <w:rFonts w:hint="eastAsia" w:ascii="仿宋" w:hAnsi="仿宋" w:eastAsia="仿宋" w:cs="仿宋"/>
          <w:b/>
          <w:bCs/>
          <w:i w:val="0"/>
          <w:caps w:val="0"/>
          <w:color w:val="auto"/>
          <w:spacing w:val="0"/>
          <w:kern w:val="0"/>
          <w:sz w:val="24"/>
          <w:szCs w:val="24"/>
          <w:highlight w:val="none"/>
          <w:lang w:val="en-US" w:eastAsia="zh-CN" w:bidi="ar-SA"/>
        </w:rPr>
        <w:t>4.获取招标文件时必须提供以下材料：</w:t>
      </w:r>
    </w:p>
    <w:p w14:paraId="642DB551">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提供符合要求的营业执照</w:t>
      </w:r>
      <w:r>
        <w:rPr>
          <w:rFonts w:hint="eastAsia" w:ascii="仿宋" w:hAnsi="仿宋" w:eastAsia="仿宋" w:cs="仿宋"/>
          <w:bCs/>
          <w:color w:val="auto"/>
          <w:sz w:val="24"/>
          <w:szCs w:val="24"/>
          <w:highlight w:val="none"/>
          <w:lang w:eastAsia="zh-CN"/>
        </w:rPr>
        <w:t>及特定资格要求的相关证明材料</w:t>
      </w:r>
      <w:r>
        <w:rPr>
          <w:rFonts w:hint="eastAsia" w:ascii="仿宋" w:hAnsi="仿宋" w:eastAsia="仿宋" w:cs="仿宋"/>
          <w:bCs/>
          <w:color w:val="auto"/>
          <w:sz w:val="24"/>
          <w:szCs w:val="24"/>
          <w:highlight w:val="none"/>
        </w:rPr>
        <w:t>（复印件加盖单位公章、原件备查）；</w:t>
      </w:r>
    </w:p>
    <w:p w14:paraId="1A421CAE">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办理报名人的有效身份证件及法定代表人授权书；</w:t>
      </w:r>
    </w:p>
    <w:p w14:paraId="22208D7A">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Style w:val="32"/>
          <w:rFonts w:hint="eastAsia" w:ascii="仿宋" w:hAnsi="仿宋" w:eastAsia="仿宋" w:cs="仿宋"/>
          <w:i w:val="0"/>
          <w:caps w:val="0"/>
          <w:color w:val="auto"/>
          <w:spacing w:val="0"/>
          <w:sz w:val="24"/>
          <w:szCs w:val="24"/>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供应商报名登记表（格式见附件）。</w:t>
      </w:r>
    </w:p>
    <w:p w14:paraId="121B7AF8">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rPr>
      </w:pPr>
      <w:r>
        <w:rPr>
          <w:rStyle w:val="32"/>
          <w:rFonts w:hint="eastAsia" w:ascii="仿宋" w:hAnsi="仿宋" w:eastAsia="仿宋" w:cs="仿宋"/>
          <w:b/>
          <w:bCs w:val="0"/>
          <w:i w:val="0"/>
          <w:caps w:val="0"/>
          <w:color w:val="auto"/>
          <w:spacing w:val="0"/>
          <w:sz w:val="24"/>
          <w:szCs w:val="24"/>
          <w:lang w:eastAsia="zh-CN"/>
        </w:rPr>
        <w:t>八</w:t>
      </w:r>
      <w:r>
        <w:rPr>
          <w:rStyle w:val="32"/>
          <w:rFonts w:hint="eastAsia" w:ascii="仿宋" w:hAnsi="仿宋" w:eastAsia="仿宋" w:cs="仿宋"/>
          <w:b/>
          <w:bCs w:val="0"/>
          <w:i w:val="0"/>
          <w:caps w:val="0"/>
          <w:color w:val="auto"/>
          <w:spacing w:val="0"/>
          <w:sz w:val="24"/>
          <w:szCs w:val="24"/>
        </w:rPr>
        <w:t>、投标截止</w:t>
      </w:r>
      <w:r>
        <w:rPr>
          <w:rStyle w:val="32"/>
          <w:rFonts w:hint="eastAsia" w:ascii="仿宋" w:hAnsi="仿宋" w:eastAsia="仿宋" w:cs="仿宋"/>
          <w:b/>
          <w:bCs w:val="0"/>
          <w:i w:val="0"/>
          <w:caps w:val="0"/>
          <w:color w:val="auto"/>
          <w:spacing w:val="0"/>
          <w:sz w:val="24"/>
          <w:szCs w:val="24"/>
          <w:highlight w:val="none"/>
        </w:rPr>
        <w:t>时间：</w:t>
      </w:r>
      <w:r>
        <w:rPr>
          <w:rFonts w:hint="eastAsia" w:ascii="仿宋" w:hAnsi="仿宋" w:eastAsia="仿宋" w:cs="仿宋"/>
          <w:bCs/>
          <w:color w:val="auto"/>
          <w:kern w:val="0"/>
          <w:sz w:val="24"/>
          <w:szCs w:val="24"/>
          <w:lang w:eastAsia="zh-CN"/>
        </w:rPr>
        <w:t>202</w:t>
      </w:r>
      <w:r>
        <w:rPr>
          <w:rFonts w:hint="eastAsia" w:ascii="仿宋" w:hAnsi="仿宋" w:eastAsia="仿宋" w:cs="仿宋"/>
          <w:bCs/>
          <w:color w:val="auto"/>
          <w:kern w:val="0"/>
          <w:sz w:val="24"/>
          <w:szCs w:val="24"/>
          <w:lang w:val="en-US" w:eastAsia="zh-CN"/>
        </w:rPr>
        <w:t>5</w:t>
      </w:r>
      <w:r>
        <w:rPr>
          <w:rFonts w:hint="eastAsia" w:ascii="仿宋" w:hAnsi="仿宋" w:eastAsia="仿宋" w:cs="仿宋"/>
          <w:b w:val="0"/>
          <w:bCs/>
          <w:color w:val="auto"/>
          <w:kern w:val="0"/>
          <w:sz w:val="24"/>
          <w:szCs w:val="24"/>
          <w:lang w:eastAsia="zh-CN"/>
        </w:rPr>
        <w:t>年</w:t>
      </w:r>
      <w:r>
        <w:rPr>
          <w:rFonts w:hint="eastAsia" w:ascii="仿宋" w:hAnsi="仿宋" w:eastAsia="仿宋" w:cs="仿宋"/>
          <w:b w:val="0"/>
          <w:bCs/>
          <w:color w:val="auto"/>
          <w:kern w:val="0"/>
          <w:sz w:val="24"/>
          <w:szCs w:val="24"/>
          <w:lang w:val="en-US" w:eastAsia="zh-CN"/>
        </w:rPr>
        <w:t xml:space="preserve">   </w:t>
      </w:r>
      <w:r>
        <w:rPr>
          <w:rFonts w:hint="eastAsia" w:ascii="仿宋" w:hAnsi="仿宋" w:eastAsia="仿宋" w:cs="仿宋"/>
          <w:b w:val="0"/>
          <w:bCs/>
          <w:color w:val="auto"/>
          <w:kern w:val="0"/>
          <w:sz w:val="24"/>
          <w:szCs w:val="24"/>
        </w:rPr>
        <w:t>月</w:t>
      </w:r>
      <w:r>
        <w:rPr>
          <w:rFonts w:hint="eastAsia" w:ascii="仿宋" w:hAnsi="仿宋" w:eastAsia="仿宋" w:cs="仿宋"/>
          <w:b w:val="0"/>
          <w:bCs/>
          <w:color w:val="auto"/>
          <w:kern w:val="0"/>
          <w:sz w:val="24"/>
          <w:szCs w:val="24"/>
          <w:lang w:val="en-US" w:eastAsia="zh-CN"/>
        </w:rPr>
        <w:t xml:space="preserve">    </w:t>
      </w:r>
      <w:r>
        <w:rPr>
          <w:rFonts w:hint="eastAsia" w:ascii="仿宋" w:hAnsi="仿宋" w:eastAsia="仿宋" w:cs="仿宋"/>
          <w:b w:val="0"/>
          <w:bCs/>
          <w:color w:val="auto"/>
          <w:kern w:val="0"/>
          <w:sz w:val="24"/>
          <w:szCs w:val="24"/>
        </w:rPr>
        <w:t>日</w:t>
      </w:r>
      <w:r>
        <w:rPr>
          <w:rFonts w:hint="eastAsia" w:ascii="仿宋" w:hAnsi="仿宋" w:eastAsia="仿宋" w:cs="仿宋"/>
          <w:b w:val="0"/>
          <w:bCs/>
          <w:i w:val="0"/>
          <w:caps w:val="0"/>
          <w:color w:val="auto"/>
          <w:spacing w:val="0"/>
          <w:sz w:val="24"/>
          <w:szCs w:val="24"/>
          <w:highlight w:val="none"/>
          <w:lang w:val="en-US" w:eastAsia="zh-CN"/>
        </w:rPr>
        <w:t>09</w:t>
      </w:r>
      <w:r>
        <w:rPr>
          <w:rFonts w:hint="eastAsia" w:ascii="仿宋" w:hAnsi="仿宋" w:eastAsia="仿宋" w:cs="仿宋"/>
          <w:b w:val="0"/>
          <w:bCs/>
          <w:i w:val="0"/>
          <w:caps w:val="0"/>
          <w:color w:val="auto"/>
          <w:spacing w:val="0"/>
          <w:sz w:val="24"/>
          <w:szCs w:val="24"/>
          <w:highlight w:val="none"/>
        </w:rPr>
        <w:t>:30:00 </w:t>
      </w:r>
    </w:p>
    <w:p w14:paraId="4A373396">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rPr>
      </w:pPr>
      <w:r>
        <w:rPr>
          <w:rStyle w:val="32"/>
          <w:rFonts w:hint="eastAsia" w:ascii="仿宋" w:hAnsi="仿宋" w:eastAsia="仿宋" w:cs="仿宋"/>
          <w:b/>
          <w:bCs w:val="0"/>
          <w:i w:val="0"/>
          <w:caps w:val="0"/>
          <w:color w:val="auto"/>
          <w:spacing w:val="0"/>
          <w:sz w:val="24"/>
          <w:szCs w:val="24"/>
          <w:highlight w:val="none"/>
          <w:lang w:eastAsia="zh-CN"/>
        </w:rPr>
        <w:t>九</w:t>
      </w:r>
      <w:r>
        <w:rPr>
          <w:rStyle w:val="32"/>
          <w:rFonts w:hint="eastAsia" w:ascii="仿宋" w:hAnsi="仿宋" w:eastAsia="仿宋" w:cs="仿宋"/>
          <w:b/>
          <w:bCs w:val="0"/>
          <w:i w:val="0"/>
          <w:caps w:val="0"/>
          <w:color w:val="auto"/>
          <w:spacing w:val="0"/>
          <w:sz w:val="24"/>
          <w:szCs w:val="24"/>
          <w:highlight w:val="none"/>
        </w:rPr>
        <w:t>、投标地址：</w:t>
      </w:r>
      <w:r>
        <w:rPr>
          <w:rFonts w:hint="eastAsia" w:ascii="仿宋" w:hAnsi="仿宋" w:eastAsia="仿宋" w:cs="仿宋"/>
          <w:color w:val="auto"/>
          <w:sz w:val="24"/>
          <w:szCs w:val="24"/>
          <w:highlight w:val="none"/>
        </w:rPr>
        <w:t>嵊州市北直街81号粮食局附楼二楼</w:t>
      </w:r>
    </w:p>
    <w:p w14:paraId="049A9A68">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highlight w:val="none"/>
        </w:rPr>
      </w:pPr>
      <w:r>
        <w:rPr>
          <w:rStyle w:val="32"/>
          <w:rFonts w:hint="eastAsia" w:ascii="仿宋" w:hAnsi="仿宋" w:eastAsia="仿宋" w:cs="仿宋"/>
          <w:b/>
          <w:bCs w:val="0"/>
          <w:i w:val="0"/>
          <w:caps w:val="0"/>
          <w:color w:val="auto"/>
          <w:spacing w:val="0"/>
          <w:sz w:val="24"/>
          <w:szCs w:val="24"/>
          <w:highlight w:val="none"/>
          <w:lang w:eastAsia="zh-CN"/>
        </w:rPr>
        <w:t>十</w:t>
      </w:r>
      <w:r>
        <w:rPr>
          <w:rStyle w:val="32"/>
          <w:rFonts w:hint="eastAsia" w:ascii="仿宋" w:hAnsi="仿宋" w:eastAsia="仿宋" w:cs="仿宋"/>
          <w:b/>
          <w:bCs w:val="0"/>
          <w:i w:val="0"/>
          <w:caps w:val="0"/>
          <w:color w:val="auto"/>
          <w:spacing w:val="0"/>
          <w:sz w:val="24"/>
          <w:szCs w:val="24"/>
          <w:highlight w:val="none"/>
        </w:rPr>
        <w:t>、开标时间：</w:t>
      </w:r>
      <w:r>
        <w:rPr>
          <w:rFonts w:hint="eastAsia" w:ascii="仿宋" w:hAnsi="仿宋" w:eastAsia="仿宋" w:cs="仿宋"/>
          <w:bCs/>
          <w:color w:val="auto"/>
          <w:kern w:val="0"/>
          <w:sz w:val="24"/>
          <w:szCs w:val="24"/>
          <w:lang w:eastAsia="zh-CN"/>
        </w:rPr>
        <w:t>202</w:t>
      </w: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lang w:eastAsia="zh-CN"/>
        </w:rPr>
        <w:t>年</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月</w:t>
      </w:r>
      <w:r>
        <w:rPr>
          <w:rFonts w:hint="eastAsia" w:ascii="仿宋" w:hAnsi="仿宋" w:eastAsia="仿宋" w:cs="仿宋"/>
          <w:bCs/>
          <w:color w:val="auto"/>
          <w:kern w:val="0"/>
          <w:sz w:val="24"/>
          <w:szCs w:val="24"/>
          <w:lang w:val="en-US" w:eastAsia="zh-CN"/>
        </w:rPr>
        <w:t xml:space="preserve">   </w:t>
      </w:r>
      <w:bookmarkStart w:id="317" w:name="_GoBack"/>
      <w:bookmarkEnd w:id="317"/>
      <w:r>
        <w:rPr>
          <w:rFonts w:hint="eastAsia" w:ascii="仿宋" w:hAnsi="仿宋" w:eastAsia="仿宋" w:cs="仿宋"/>
          <w:bCs/>
          <w:color w:val="auto"/>
          <w:kern w:val="0"/>
          <w:sz w:val="24"/>
          <w:szCs w:val="24"/>
        </w:rPr>
        <w:t>日</w:t>
      </w:r>
      <w:r>
        <w:rPr>
          <w:rFonts w:hint="eastAsia" w:ascii="仿宋" w:hAnsi="仿宋" w:eastAsia="仿宋" w:cs="仿宋"/>
          <w:i w:val="0"/>
          <w:caps w:val="0"/>
          <w:color w:val="auto"/>
          <w:spacing w:val="0"/>
          <w:sz w:val="24"/>
          <w:szCs w:val="24"/>
          <w:highlight w:val="none"/>
          <w:lang w:val="en-US" w:eastAsia="zh-CN"/>
        </w:rPr>
        <w:t>09</w:t>
      </w:r>
      <w:r>
        <w:rPr>
          <w:rFonts w:hint="eastAsia" w:ascii="仿宋" w:hAnsi="仿宋" w:eastAsia="仿宋" w:cs="仿宋"/>
          <w:i w:val="0"/>
          <w:caps w:val="0"/>
          <w:color w:val="auto"/>
          <w:spacing w:val="0"/>
          <w:sz w:val="24"/>
          <w:szCs w:val="24"/>
          <w:highlight w:val="none"/>
        </w:rPr>
        <w:t>:30:00  </w:t>
      </w:r>
    </w:p>
    <w:p w14:paraId="783E4635">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b/>
          <w:bCs w:val="0"/>
          <w:i w:val="0"/>
          <w:caps w:val="0"/>
          <w:color w:val="auto"/>
          <w:spacing w:val="0"/>
          <w:sz w:val="24"/>
          <w:szCs w:val="24"/>
          <w:lang w:eastAsia="zh-CN"/>
        </w:rPr>
        <w:t>十一</w:t>
      </w:r>
      <w:r>
        <w:rPr>
          <w:rStyle w:val="32"/>
          <w:rFonts w:hint="eastAsia" w:ascii="仿宋" w:hAnsi="仿宋" w:eastAsia="仿宋" w:cs="仿宋"/>
          <w:b/>
          <w:bCs w:val="0"/>
          <w:i w:val="0"/>
          <w:caps w:val="0"/>
          <w:color w:val="auto"/>
          <w:spacing w:val="0"/>
          <w:sz w:val="24"/>
          <w:szCs w:val="24"/>
        </w:rPr>
        <w:t>、开标地址</w:t>
      </w:r>
      <w:r>
        <w:rPr>
          <w:rStyle w:val="32"/>
          <w:rFonts w:hint="eastAsia" w:ascii="仿宋" w:hAnsi="仿宋" w:eastAsia="仿宋" w:cs="仿宋"/>
          <w:i w:val="0"/>
          <w:caps w:val="0"/>
          <w:color w:val="auto"/>
          <w:spacing w:val="0"/>
          <w:sz w:val="24"/>
          <w:szCs w:val="24"/>
        </w:rPr>
        <w:t>：</w:t>
      </w:r>
      <w:r>
        <w:rPr>
          <w:rFonts w:hint="eastAsia" w:ascii="仿宋" w:hAnsi="仿宋" w:eastAsia="仿宋" w:cs="仿宋"/>
          <w:color w:val="auto"/>
          <w:sz w:val="24"/>
          <w:szCs w:val="24"/>
          <w:highlight w:val="none"/>
        </w:rPr>
        <w:t>嵊州市北直街81号粮食局附楼二楼</w:t>
      </w:r>
    </w:p>
    <w:p w14:paraId="0F8FFEBF">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b/>
          <w:bCs w:val="0"/>
          <w:i w:val="0"/>
          <w:caps w:val="0"/>
          <w:color w:val="auto"/>
          <w:spacing w:val="0"/>
          <w:sz w:val="24"/>
          <w:szCs w:val="24"/>
        </w:rPr>
      </w:pPr>
      <w:r>
        <w:rPr>
          <w:rStyle w:val="32"/>
          <w:rFonts w:hint="eastAsia" w:ascii="仿宋" w:hAnsi="仿宋" w:eastAsia="仿宋" w:cs="仿宋"/>
          <w:b/>
          <w:bCs w:val="0"/>
          <w:i w:val="0"/>
          <w:caps w:val="0"/>
          <w:color w:val="auto"/>
          <w:spacing w:val="0"/>
          <w:sz w:val="24"/>
          <w:szCs w:val="24"/>
        </w:rPr>
        <w:t>十</w:t>
      </w:r>
      <w:r>
        <w:rPr>
          <w:rStyle w:val="32"/>
          <w:rFonts w:hint="eastAsia" w:ascii="仿宋" w:hAnsi="仿宋" w:eastAsia="仿宋" w:cs="仿宋"/>
          <w:b/>
          <w:bCs w:val="0"/>
          <w:i w:val="0"/>
          <w:caps w:val="0"/>
          <w:color w:val="auto"/>
          <w:spacing w:val="0"/>
          <w:sz w:val="24"/>
          <w:szCs w:val="24"/>
          <w:lang w:eastAsia="zh-CN"/>
        </w:rPr>
        <w:t>二</w:t>
      </w:r>
      <w:r>
        <w:rPr>
          <w:rStyle w:val="32"/>
          <w:rFonts w:hint="eastAsia" w:ascii="仿宋" w:hAnsi="仿宋" w:eastAsia="仿宋" w:cs="仿宋"/>
          <w:b/>
          <w:bCs w:val="0"/>
          <w:i w:val="0"/>
          <w:caps w:val="0"/>
          <w:color w:val="auto"/>
          <w:spacing w:val="0"/>
          <w:sz w:val="24"/>
          <w:szCs w:val="24"/>
        </w:rPr>
        <w:t>、其他事项：</w:t>
      </w:r>
    </w:p>
    <w:p w14:paraId="0DE34A40">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1</w:t>
      </w:r>
      <w:r>
        <w:rPr>
          <w:rFonts w:hint="eastAsia" w:ascii="仿宋" w:hAnsi="仿宋" w:eastAsia="仿宋" w:cs="仿宋"/>
          <w:i w:val="0"/>
          <w:caps w:val="0"/>
          <w:color w:val="auto"/>
          <w:spacing w:val="0"/>
          <w:sz w:val="24"/>
          <w:szCs w:val="24"/>
          <w:lang w:val="en-US" w:eastAsia="zh-CN"/>
        </w:rPr>
        <w:t>.</w:t>
      </w:r>
      <w:r>
        <w:rPr>
          <w:rFonts w:hint="eastAsia" w:ascii="仿宋" w:hAnsi="仿宋" w:eastAsia="仿宋" w:cs="仿宋"/>
          <w:i w:val="0"/>
          <w:caps w:val="0"/>
          <w:color w:val="auto"/>
          <w:spacing w:val="0"/>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w:t>
      </w:r>
    </w:p>
    <w:p w14:paraId="06DB710B">
      <w:pPr>
        <w:pStyle w:val="24"/>
        <w:keepNext w:val="0"/>
        <w:keepLines w:val="0"/>
        <w:pageBreakBefore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Style w:val="32"/>
          <w:rFonts w:hint="eastAsia" w:ascii="仿宋" w:hAnsi="仿宋" w:eastAsia="仿宋" w:cs="仿宋"/>
          <w:b w:val="0"/>
          <w:bCs w:val="0"/>
          <w:color w:val="auto"/>
          <w:sz w:val="24"/>
          <w:szCs w:val="24"/>
        </w:rPr>
      </w:pPr>
      <w:r>
        <w:rPr>
          <w:rStyle w:val="32"/>
          <w:rFonts w:hint="eastAsia" w:ascii="仿宋" w:hAnsi="仿宋" w:eastAsia="仿宋" w:cs="仿宋"/>
          <w:b w:val="0"/>
          <w:bCs w:val="0"/>
          <w:color w:val="auto"/>
          <w:sz w:val="24"/>
          <w:szCs w:val="24"/>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45AFF5A6">
      <w:pPr>
        <w:pStyle w:val="24"/>
        <w:keepNext w:val="0"/>
        <w:keepLines w:val="0"/>
        <w:pageBreakBefore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Style w:val="32"/>
          <w:rFonts w:hint="eastAsia" w:ascii="仿宋" w:hAnsi="仿宋" w:eastAsia="仿宋" w:cs="仿宋"/>
          <w:b w:val="0"/>
          <w:bCs w:val="0"/>
          <w:color w:val="auto"/>
          <w:sz w:val="24"/>
          <w:szCs w:val="24"/>
          <w:lang w:val="en-US" w:eastAsia="zh-CN"/>
        </w:rPr>
        <w:t>3.</w:t>
      </w:r>
      <w:r>
        <w:rPr>
          <w:rStyle w:val="32"/>
          <w:rFonts w:hint="eastAsia" w:ascii="仿宋" w:hAnsi="仿宋" w:eastAsia="仿宋" w:cs="仿宋"/>
          <w:b w:val="0"/>
          <w:bCs w:val="0"/>
          <w:color w:val="auto"/>
          <w:sz w:val="24"/>
          <w:szCs w:val="24"/>
        </w:rPr>
        <w:t>书面质疑受理地点：</w:t>
      </w:r>
      <w:r>
        <w:rPr>
          <w:rFonts w:hint="eastAsia" w:ascii="仿宋" w:hAnsi="仿宋" w:eastAsia="仿宋" w:cs="仿宋"/>
          <w:color w:val="auto"/>
          <w:sz w:val="24"/>
          <w:szCs w:val="24"/>
          <w:highlight w:val="none"/>
          <w:lang w:eastAsia="zh-CN"/>
        </w:rPr>
        <w:t>嵊州市中天工程建设招标代理有限公司</w:t>
      </w:r>
      <w:r>
        <w:rPr>
          <w:rStyle w:val="32"/>
          <w:rFonts w:hint="eastAsia" w:ascii="仿宋" w:hAnsi="仿宋" w:eastAsia="仿宋" w:cs="仿宋"/>
          <w:b w:val="0"/>
          <w:bCs w:val="0"/>
          <w:color w:val="auto"/>
          <w:sz w:val="24"/>
          <w:szCs w:val="24"/>
        </w:rPr>
        <w:t>（</w:t>
      </w:r>
      <w:r>
        <w:rPr>
          <w:rFonts w:hint="eastAsia" w:ascii="仿宋" w:hAnsi="仿宋" w:eastAsia="仿宋" w:cs="仿宋"/>
          <w:color w:val="auto"/>
          <w:sz w:val="24"/>
          <w:szCs w:val="24"/>
          <w:highlight w:val="none"/>
        </w:rPr>
        <w:t>嵊州市北直街81号粮食局附楼二楼</w:t>
      </w:r>
      <w:r>
        <w:rPr>
          <w:rStyle w:val="32"/>
          <w:rFonts w:hint="eastAsia" w:ascii="仿宋" w:hAnsi="仿宋" w:eastAsia="仿宋" w:cs="仿宋"/>
          <w:b w:val="0"/>
          <w:bCs w:val="0"/>
          <w:color w:val="auto"/>
          <w:sz w:val="24"/>
          <w:szCs w:val="24"/>
        </w:rPr>
        <w:t>）</w:t>
      </w:r>
      <w:r>
        <w:rPr>
          <w:rStyle w:val="32"/>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highlight w:val="none"/>
        </w:rPr>
        <w:t>联系电话：0575-</w:t>
      </w:r>
      <w:r>
        <w:rPr>
          <w:rFonts w:hint="eastAsia" w:ascii="仿宋" w:hAnsi="仿宋" w:eastAsia="仿宋" w:cs="仿宋"/>
          <w:color w:val="auto"/>
          <w:sz w:val="24"/>
          <w:szCs w:val="24"/>
          <w:highlight w:val="none"/>
          <w:lang w:eastAsia="zh-CN"/>
        </w:rPr>
        <w:t>83</w:t>
      </w:r>
      <w:r>
        <w:rPr>
          <w:rFonts w:hint="eastAsia" w:ascii="仿宋" w:hAnsi="仿宋" w:eastAsia="仿宋" w:cs="仿宋"/>
          <w:color w:val="auto"/>
          <w:sz w:val="24"/>
          <w:szCs w:val="24"/>
          <w:highlight w:val="none"/>
          <w:lang w:val="en-US" w:eastAsia="zh-CN"/>
        </w:rPr>
        <w:t>018232</w:t>
      </w:r>
      <w:r>
        <w:rPr>
          <w:rFonts w:hint="eastAsia" w:ascii="仿宋" w:hAnsi="仿宋" w:eastAsia="仿宋" w:cs="仿宋"/>
          <w:color w:val="auto"/>
          <w:sz w:val="24"/>
          <w:szCs w:val="24"/>
          <w:highlight w:val="none"/>
        </w:rPr>
        <w:t>。</w:t>
      </w:r>
    </w:p>
    <w:p w14:paraId="615EE9F0">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right="0" w:firstLine="480" w:firstLineChars="200"/>
        <w:textAlignment w:val="auto"/>
        <w:rPr>
          <w:rFonts w:hint="eastAsia" w:ascii="仿宋" w:hAnsi="仿宋" w:eastAsia="仿宋" w:cs="仿宋"/>
          <w:b/>
          <w:bCs w:val="0"/>
          <w:i w:val="0"/>
          <w:caps w:val="0"/>
          <w:color w:val="auto"/>
          <w:spacing w:val="0"/>
          <w:sz w:val="24"/>
          <w:szCs w:val="24"/>
        </w:rPr>
      </w:pPr>
      <w:r>
        <w:rPr>
          <w:rStyle w:val="32"/>
          <w:rFonts w:hint="eastAsia" w:ascii="仿宋" w:hAnsi="仿宋" w:eastAsia="仿宋" w:cs="仿宋"/>
          <w:b/>
          <w:bCs w:val="0"/>
          <w:i w:val="0"/>
          <w:caps w:val="0"/>
          <w:color w:val="auto"/>
          <w:spacing w:val="0"/>
          <w:sz w:val="24"/>
          <w:szCs w:val="24"/>
        </w:rPr>
        <w:t>十</w:t>
      </w:r>
      <w:r>
        <w:rPr>
          <w:rStyle w:val="32"/>
          <w:rFonts w:hint="eastAsia" w:ascii="仿宋" w:hAnsi="仿宋" w:eastAsia="仿宋" w:cs="仿宋"/>
          <w:b/>
          <w:bCs w:val="0"/>
          <w:i w:val="0"/>
          <w:caps w:val="0"/>
          <w:color w:val="auto"/>
          <w:spacing w:val="0"/>
          <w:sz w:val="24"/>
          <w:szCs w:val="24"/>
          <w:lang w:eastAsia="zh-CN"/>
        </w:rPr>
        <w:t>三</w:t>
      </w:r>
      <w:r>
        <w:rPr>
          <w:rStyle w:val="32"/>
          <w:rFonts w:hint="eastAsia" w:ascii="仿宋" w:hAnsi="仿宋" w:eastAsia="仿宋" w:cs="仿宋"/>
          <w:b/>
          <w:bCs w:val="0"/>
          <w:i w:val="0"/>
          <w:caps w:val="0"/>
          <w:color w:val="auto"/>
          <w:spacing w:val="0"/>
          <w:sz w:val="24"/>
          <w:szCs w:val="24"/>
        </w:rPr>
        <w:t>、联系方式</w:t>
      </w:r>
    </w:p>
    <w:p w14:paraId="463C6CA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i w:val="0"/>
          <w:caps w:val="0"/>
          <w:color w:val="auto"/>
          <w:spacing w:val="0"/>
          <w:sz w:val="24"/>
          <w:szCs w:val="24"/>
          <w:lang w:val="en-US" w:eastAsia="zh-CN"/>
        </w:rPr>
        <w:t>1.</w:t>
      </w:r>
      <w:r>
        <w:rPr>
          <w:rStyle w:val="32"/>
          <w:rFonts w:hint="eastAsia" w:ascii="仿宋" w:hAnsi="仿宋" w:eastAsia="仿宋" w:cs="仿宋"/>
          <w:i w:val="0"/>
          <w:caps w:val="0"/>
          <w:color w:val="auto"/>
          <w:spacing w:val="0"/>
          <w:sz w:val="24"/>
          <w:szCs w:val="24"/>
        </w:rPr>
        <w:t>采购人名称：</w:t>
      </w:r>
      <w:r>
        <w:rPr>
          <w:rFonts w:hint="eastAsia" w:ascii="仿宋" w:hAnsi="仿宋" w:eastAsia="仿宋" w:cs="仿宋"/>
          <w:i w:val="0"/>
          <w:caps w:val="0"/>
          <w:color w:val="auto"/>
          <w:spacing w:val="0"/>
          <w:sz w:val="24"/>
          <w:szCs w:val="24"/>
          <w:lang w:eastAsia="zh-CN"/>
        </w:rPr>
        <w:t>嵊州市人民医院</w:t>
      </w:r>
      <w:r>
        <w:rPr>
          <w:rFonts w:hint="eastAsia" w:ascii="仿宋" w:hAnsi="仿宋" w:eastAsia="仿宋" w:cs="仿宋"/>
          <w:i w:val="0"/>
          <w:caps w:val="0"/>
          <w:color w:val="auto"/>
          <w:spacing w:val="0"/>
          <w:sz w:val="24"/>
          <w:szCs w:val="24"/>
        </w:rPr>
        <w:t> </w:t>
      </w:r>
    </w:p>
    <w:p w14:paraId="15AB81F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default" w:ascii="仿宋" w:hAnsi="仿宋" w:eastAsia="仿宋" w:cs="仿宋"/>
          <w:i w:val="0"/>
          <w:caps w:val="0"/>
          <w:color w:val="auto"/>
          <w:spacing w:val="0"/>
          <w:sz w:val="24"/>
          <w:szCs w:val="24"/>
          <w:highlight w:val="none"/>
          <w:lang w:val="en-US" w:eastAsia="zh-CN"/>
        </w:rPr>
      </w:pPr>
      <w:r>
        <w:rPr>
          <w:rStyle w:val="32"/>
          <w:rFonts w:hint="eastAsia" w:ascii="仿宋" w:hAnsi="仿宋" w:eastAsia="仿宋" w:cs="仿宋"/>
          <w:i w:val="0"/>
          <w:caps w:val="0"/>
          <w:color w:val="auto"/>
          <w:spacing w:val="0"/>
          <w:sz w:val="24"/>
          <w:szCs w:val="24"/>
          <w:highlight w:val="none"/>
        </w:rPr>
        <w:t>联系人：</w:t>
      </w:r>
      <w:r>
        <w:rPr>
          <w:rStyle w:val="32"/>
          <w:rFonts w:hint="eastAsia" w:ascii="仿宋" w:hAnsi="仿宋" w:eastAsia="仿宋" w:cs="仿宋"/>
          <w:b w:val="0"/>
          <w:bCs w:val="0"/>
          <w:i w:val="0"/>
          <w:caps w:val="0"/>
          <w:color w:val="auto"/>
          <w:spacing w:val="0"/>
          <w:sz w:val="24"/>
          <w:szCs w:val="24"/>
          <w:highlight w:val="none"/>
          <w:lang w:eastAsia="zh-CN"/>
        </w:rPr>
        <w:t>魏</w:t>
      </w:r>
      <w:r>
        <w:rPr>
          <w:rStyle w:val="32"/>
          <w:rFonts w:hint="eastAsia" w:ascii="仿宋" w:hAnsi="仿宋" w:eastAsia="仿宋" w:cs="仿宋"/>
          <w:b w:val="0"/>
          <w:bCs w:val="0"/>
          <w:i w:val="0"/>
          <w:caps w:val="0"/>
          <w:color w:val="auto"/>
          <w:spacing w:val="0"/>
          <w:sz w:val="24"/>
          <w:szCs w:val="24"/>
          <w:highlight w:val="none"/>
          <w:lang w:val="en-US" w:eastAsia="zh-CN"/>
        </w:rPr>
        <w:t>老师，傅老师</w:t>
      </w:r>
    </w:p>
    <w:p w14:paraId="53530B1C">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Style w:val="32"/>
          <w:rFonts w:hint="default" w:ascii="仿宋" w:hAnsi="仿宋" w:eastAsia="仿宋" w:cs="仿宋"/>
          <w:b w:val="0"/>
          <w:bCs w:val="0"/>
          <w:i w:val="0"/>
          <w:caps w:val="0"/>
          <w:color w:val="auto"/>
          <w:spacing w:val="0"/>
          <w:sz w:val="24"/>
          <w:szCs w:val="24"/>
          <w:highlight w:val="none"/>
          <w:lang w:val="en-US" w:eastAsia="zh-CN"/>
        </w:rPr>
      </w:pPr>
      <w:r>
        <w:rPr>
          <w:rStyle w:val="32"/>
          <w:rFonts w:hint="eastAsia" w:ascii="仿宋" w:hAnsi="仿宋" w:eastAsia="仿宋" w:cs="仿宋"/>
          <w:i w:val="0"/>
          <w:caps w:val="0"/>
          <w:color w:val="auto"/>
          <w:spacing w:val="0"/>
          <w:sz w:val="24"/>
          <w:szCs w:val="24"/>
          <w:highlight w:val="none"/>
        </w:rPr>
        <w:t>联系电话：</w:t>
      </w:r>
      <w:r>
        <w:rPr>
          <w:rStyle w:val="32"/>
          <w:rFonts w:hint="eastAsia" w:ascii="仿宋" w:hAnsi="仿宋" w:eastAsia="仿宋" w:cs="仿宋"/>
          <w:b w:val="0"/>
          <w:bCs w:val="0"/>
          <w:i w:val="0"/>
          <w:caps w:val="0"/>
          <w:color w:val="auto"/>
          <w:spacing w:val="0"/>
          <w:sz w:val="24"/>
          <w:szCs w:val="24"/>
          <w:highlight w:val="none"/>
        </w:rPr>
        <w:t>0575-83018871</w:t>
      </w:r>
      <w:r>
        <w:rPr>
          <w:rStyle w:val="32"/>
          <w:rFonts w:hint="eastAsia" w:ascii="仿宋" w:hAnsi="仿宋" w:eastAsia="仿宋" w:cs="仿宋"/>
          <w:b w:val="0"/>
          <w:bCs w:val="0"/>
          <w:i w:val="0"/>
          <w:caps w:val="0"/>
          <w:color w:val="auto"/>
          <w:spacing w:val="0"/>
          <w:sz w:val="24"/>
          <w:szCs w:val="24"/>
          <w:highlight w:val="none"/>
          <w:lang w:eastAsia="zh-CN"/>
        </w:rPr>
        <w:t>，</w:t>
      </w:r>
      <w:r>
        <w:rPr>
          <w:rStyle w:val="32"/>
          <w:rFonts w:hint="eastAsia" w:ascii="仿宋" w:hAnsi="仿宋" w:eastAsia="仿宋" w:cs="仿宋"/>
          <w:b w:val="0"/>
          <w:bCs w:val="0"/>
          <w:i w:val="0"/>
          <w:caps w:val="0"/>
          <w:color w:val="auto"/>
          <w:spacing w:val="0"/>
          <w:sz w:val="24"/>
          <w:szCs w:val="24"/>
          <w:highlight w:val="none"/>
          <w:lang w:val="en-US" w:eastAsia="zh-CN"/>
        </w:rPr>
        <w:t>0575-</w:t>
      </w:r>
      <w:r>
        <w:rPr>
          <w:rFonts w:ascii="仿宋_GB2312" w:hAnsi="仿宋_GB2312" w:eastAsia="仿宋_GB2312" w:cs="仿宋_GB2312"/>
          <w:sz w:val="24"/>
          <w:szCs w:val="24"/>
        </w:rPr>
        <w:t>83338575</w:t>
      </w:r>
    </w:p>
    <w:p w14:paraId="1ECB213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default" w:ascii="仿宋" w:hAnsi="仿宋" w:eastAsia="仿宋" w:cs="仿宋"/>
          <w:b/>
          <w:bCs/>
          <w:sz w:val="24"/>
          <w:szCs w:val="24"/>
          <w:lang w:val="en-US" w:eastAsia="zh-CN"/>
        </w:rPr>
      </w:pPr>
      <w:r>
        <w:rPr>
          <w:rStyle w:val="32"/>
          <w:rFonts w:hint="eastAsia" w:ascii="仿宋" w:hAnsi="仿宋" w:eastAsia="仿宋" w:cs="仿宋"/>
          <w:i w:val="0"/>
          <w:caps w:val="0"/>
          <w:color w:val="auto"/>
          <w:spacing w:val="0"/>
          <w:sz w:val="24"/>
          <w:szCs w:val="24"/>
          <w:highlight w:val="none"/>
        </w:rPr>
        <w:t>地址：</w:t>
      </w:r>
      <w:r>
        <w:rPr>
          <w:rFonts w:hint="eastAsia" w:ascii="仿宋" w:hAnsi="仿宋" w:eastAsia="仿宋" w:cs="仿宋"/>
          <w:i w:val="0"/>
          <w:caps w:val="0"/>
          <w:color w:val="auto"/>
          <w:spacing w:val="0"/>
          <w:sz w:val="24"/>
          <w:szCs w:val="24"/>
          <w:highlight w:val="none"/>
        </w:rPr>
        <w:t>嵊州市三江街道丹桂路666号</w:t>
      </w:r>
      <w:r>
        <w:rPr>
          <w:rFonts w:hint="eastAsia" w:ascii="仿宋" w:hAnsi="仿宋" w:eastAsia="仿宋" w:cs="仿宋"/>
          <w:i w:val="0"/>
          <w:caps w:val="0"/>
          <w:color w:val="000000"/>
          <w:spacing w:val="0"/>
          <w:sz w:val="24"/>
          <w:szCs w:val="24"/>
          <w:highlight w:val="none"/>
        </w:rPr>
        <w:t> </w:t>
      </w:r>
      <w:r>
        <w:rPr>
          <w:rFonts w:hint="eastAsia" w:ascii="仿宋" w:hAnsi="仿宋" w:eastAsia="仿宋" w:cs="仿宋"/>
          <w:kern w:val="0"/>
          <w:sz w:val="24"/>
        </w:rPr>
        <w:t xml:space="preserve"> </w:t>
      </w:r>
    </w:p>
    <w:p w14:paraId="1F27083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i w:val="0"/>
          <w:caps w:val="0"/>
          <w:color w:val="auto"/>
          <w:spacing w:val="0"/>
          <w:sz w:val="24"/>
          <w:szCs w:val="24"/>
          <w:lang w:val="en-US" w:eastAsia="zh-CN"/>
        </w:rPr>
        <w:t>2.</w:t>
      </w:r>
      <w:r>
        <w:rPr>
          <w:rStyle w:val="32"/>
          <w:rFonts w:hint="eastAsia" w:ascii="仿宋" w:hAnsi="仿宋" w:eastAsia="仿宋" w:cs="仿宋"/>
          <w:i w:val="0"/>
          <w:caps w:val="0"/>
          <w:color w:val="auto"/>
          <w:spacing w:val="0"/>
          <w:sz w:val="24"/>
          <w:szCs w:val="24"/>
        </w:rPr>
        <w:t>采购代理机构名称：</w:t>
      </w:r>
      <w:r>
        <w:rPr>
          <w:rFonts w:hint="eastAsia" w:ascii="仿宋" w:hAnsi="仿宋" w:eastAsia="仿宋" w:cs="仿宋"/>
          <w:color w:val="auto"/>
          <w:sz w:val="24"/>
          <w:szCs w:val="24"/>
          <w:highlight w:val="none"/>
          <w:lang w:eastAsia="zh-CN"/>
        </w:rPr>
        <w:t>嵊州市中天工程建设招标代理有限公司</w:t>
      </w:r>
    </w:p>
    <w:p w14:paraId="0662B13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i w:val="0"/>
          <w:caps w:val="0"/>
          <w:color w:val="auto"/>
          <w:spacing w:val="0"/>
          <w:sz w:val="24"/>
          <w:szCs w:val="24"/>
        </w:rPr>
        <w:t>联系人：</w:t>
      </w:r>
      <w:r>
        <w:rPr>
          <w:rFonts w:hint="eastAsia" w:ascii="仿宋" w:hAnsi="仿宋" w:eastAsia="仿宋" w:cs="仿宋"/>
          <w:i w:val="0"/>
          <w:caps w:val="0"/>
          <w:color w:val="auto"/>
          <w:spacing w:val="0"/>
          <w:sz w:val="24"/>
          <w:szCs w:val="24"/>
          <w:lang w:val="en-US" w:eastAsia="zh-CN"/>
        </w:rPr>
        <w:t>王璐幸</w:t>
      </w:r>
    </w:p>
    <w:p w14:paraId="7836C56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default" w:ascii="仿宋" w:hAnsi="仿宋" w:eastAsia="仿宋" w:cs="仿宋"/>
          <w:i w:val="0"/>
          <w:caps w:val="0"/>
          <w:color w:val="auto"/>
          <w:spacing w:val="0"/>
          <w:sz w:val="24"/>
          <w:szCs w:val="24"/>
          <w:lang w:val="en-US" w:eastAsia="zh-CN"/>
        </w:rPr>
      </w:pPr>
      <w:r>
        <w:rPr>
          <w:rStyle w:val="32"/>
          <w:rFonts w:hint="eastAsia" w:ascii="仿宋" w:hAnsi="仿宋" w:eastAsia="仿宋" w:cs="仿宋"/>
          <w:i w:val="0"/>
          <w:caps w:val="0"/>
          <w:color w:val="auto"/>
          <w:spacing w:val="0"/>
          <w:sz w:val="24"/>
          <w:szCs w:val="24"/>
        </w:rPr>
        <w:t>联系电话：</w:t>
      </w:r>
      <w:r>
        <w:rPr>
          <w:rFonts w:hint="eastAsia" w:ascii="仿宋" w:hAnsi="仿宋" w:eastAsia="仿宋" w:cs="仿宋"/>
          <w:i w:val="0"/>
          <w:caps w:val="0"/>
          <w:color w:val="auto"/>
          <w:spacing w:val="0"/>
          <w:sz w:val="24"/>
          <w:szCs w:val="24"/>
        </w:rPr>
        <w:t>0575-8</w:t>
      </w:r>
      <w:r>
        <w:rPr>
          <w:rFonts w:hint="eastAsia" w:ascii="仿宋" w:hAnsi="仿宋" w:eastAsia="仿宋" w:cs="仿宋"/>
          <w:i w:val="0"/>
          <w:caps w:val="0"/>
          <w:color w:val="auto"/>
          <w:spacing w:val="0"/>
          <w:sz w:val="24"/>
          <w:szCs w:val="24"/>
          <w:lang w:val="en-US" w:eastAsia="zh-CN"/>
        </w:rPr>
        <w:t>3018232，18684047186</w:t>
      </w:r>
    </w:p>
    <w:p w14:paraId="754D946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i w:val="0"/>
          <w:caps w:val="0"/>
          <w:color w:val="auto"/>
          <w:spacing w:val="0"/>
          <w:sz w:val="24"/>
          <w:szCs w:val="24"/>
        </w:rPr>
        <w:t>地址：</w:t>
      </w:r>
      <w:r>
        <w:rPr>
          <w:rFonts w:hint="eastAsia" w:ascii="仿宋" w:hAnsi="仿宋" w:eastAsia="仿宋" w:cs="仿宋"/>
          <w:color w:val="auto"/>
          <w:sz w:val="24"/>
          <w:szCs w:val="24"/>
          <w:highlight w:val="none"/>
        </w:rPr>
        <w:t>嵊州市北直街81号粮食局附楼二楼</w:t>
      </w:r>
    </w:p>
    <w:p w14:paraId="761FB1D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i w:val="0"/>
          <w:caps w:val="0"/>
          <w:color w:val="auto"/>
          <w:spacing w:val="0"/>
          <w:sz w:val="24"/>
          <w:szCs w:val="24"/>
        </w:rPr>
      </w:pPr>
      <w:r>
        <w:rPr>
          <w:rStyle w:val="32"/>
          <w:rFonts w:hint="eastAsia" w:ascii="仿宋" w:hAnsi="仿宋" w:eastAsia="仿宋" w:cs="仿宋"/>
          <w:i w:val="0"/>
          <w:caps w:val="0"/>
          <w:color w:val="auto"/>
          <w:spacing w:val="0"/>
          <w:sz w:val="24"/>
          <w:szCs w:val="24"/>
          <w:lang w:val="en-US" w:eastAsia="zh-CN"/>
        </w:rPr>
        <w:t>3.采购监督管理部门</w:t>
      </w:r>
      <w:r>
        <w:rPr>
          <w:rStyle w:val="32"/>
          <w:rFonts w:hint="eastAsia" w:ascii="仿宋" w:hAnsi="仿宋" w:eastAsia="仿宋" w:cs="仿宋"/>
          <w:i w:val="0"/>
          <w:caps w:val="0"/>
          <w:color w:val="auto"/>
          <w:spacing w:val="0"/>
          <w:sz w:val="24"/>
          <w:szCs w:val="24"/>
        </w:rPr>
        <w:t>：</w:t>
      </w:r>
      <w:r>
        <w:rPr>
          <w:rFonts w:hint="eastAsia" w:ascii="仿宋" w:hAnsi="仿宋" w:eastAsia="仿宋" w:cs="仿宋"/>
          <w:i w:val="0"/>
          <w:caps w:val="0"/>
          <w:color w:val="auto"/>
          <w:spacing w:val="0"/>
          <w:sz w:val="24"/>
          <w:szCs w:val="24"/>
          <w:lang w:eastAsia="zh-CN"/>
        </w:rPr>
        <w:t>嵊州市</w:t>
      </w:r>
      <w:r>
        <w:rPr>
          <w:rFonts w:hint="eastAsia" w:ascii="仿宋" w:hAnsi="仿宋" w:eastAsia="仿宋" w:cs="仿宋"/>
          <w:color w:val="auto"/>
          <w:sz w:val="24"/>
          <w:szCs w:val="24"/>
          <w:lang w:eastAsia="zh-CN"/>
        </w:rPr>
        <w:t>卫生健康局</w:t>
      </w:r>
    </w:p>
    <w:p w14:paraId="5B37BBD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default" w:ascii="仿宋" w:hAnsi="仿宋" w:eastAsia="仿宋" w:cs="仿宋"/>
          <w:i w:val="0"/>
          <w:caps w:val="0"/>
          <w:color w:val="auto"/>
          <w:spacing w:val="0"/>
          <w:sz w:val="24"/>
          <w:szCs w:val="24"/>
          <w:highlight w:val="none"/>
          <w:lang w:val="en-US" w:eastAsia="zh-CN"/>
        </w:rPr>
      </w:pPr>
      <w:r>
        <w:rPr>
          <w:rStyle w:val="32"/>
          <w:rFonts w:hint="eastAsia" w:ascii="仿宋" w:hAnsi="仿宋" w:eastAsia="仿宋" w:cs="仿宋"/>
          <w:i w:val="0"/>
          <w:caps w:val="0"/>
          <w:color w:val="auto"/>
          <w:spacing w:val="0"/>
          <w:sz w:val="24"/>
          <w:szCs w:val="24"/>
          <w:highlight w:val="none"/>
        </w:rPr>
        <w:t>联系人：</w:t>
      </w:r>
      <w:r>
        <w:rPr>
          <w:rStyle w:val="32"/>
          <w:rFonts w:hint="eastAsia" w:ascii="仿宋" w:hAnsi="仿宋" w:eastAsia="仿宋" w:cs="仿宋"/>
          <w:b w:val="0"/>
          <w:bCs w:val="0"/>
          <w:i w:val="0"/>
          <w:caps w:val="0"/>
          <w:color w:val="auto"/>
          <w:spacing w:val="0"/>
          <w:sz w:val="24"/>
          <w:szCs w:val="24"/>
          <w:highlight w:val="none"/>
          <w:lang w:eastAsia="zh-CN"/>
        </w:rPr>
        <w:t>史</w:t>
      </w:r>
      <w:r>
        <w:rPr>
          <w:rStyle w:val="32"/>
          <w:rFonts w:hint="eastAsia" w:ascii="仿宋" w:hAnsi="仿宋" w:eastAsia="仿宋" w:cs="仿宋"/>
          <w:b w:val="0"/>
          <w:bCs w:val="0"/>
          <w:i w:val="0"/>
          <w:caps w:val="0"/>
          <w:color w:val="auto"/>
          <w:spacing w:val="0"/>
          <w:sz w:val="24"/>
          <w:szCs w:val="24"/>
          <w:highlight w:val="none"/>
          <w:lang w:val="en-US" w:eastAsia="zh-CN"/>
        </w:rPr>
        <w:t>老师</w:t>
      </w:r>
    </w:p>
    <w:p w14:paraId="544FA0A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Style w:val="32"/>
          <w:rFonts w:hint="eastAsia" w:ascii="仿宋" w:hAnsi="仿宋" w:eastAsia="仿宋" w:cs="仿宋"/>
          <w:b w:val="0"/>
          <w:bCs w:val="0"/>
          <w:i w:val="0"/>
          <w:caps w:val="0"/>
          <w:color w:val="auto"/>
          <w:spacing w:val="0"/>
          <w:sz w:val="24"/>
          <w:szCs w:val="24"/>
          <w:highlight w:val="none"/>
        </w:rPr>
      </w:pPr>
      <w:r>
        <w:rPr>
          <w:rStyle w:val="32"/>
          <w:rFonts w:hint="eastAsia" w:ascii="仿宋" w:hAnsi="仿宋" w:eastAsia="仿宋" w:cs="仿宋"/>
          <w:i w:val="0"/>
          <w:caps w:val="0"/>
          <w:color w:val="auto"/>
          <w:spacing w:val="0"/>
          <w:sz w:val="24"/>
          <w:szCs w:val="24"/>
          <w:highlight w:val="none"/>
        </w:rPr>
        <w:t>联系电话：</w:t>
      </w:r>
      <w:r>
        <w:rPr>
          <w:rStyle w:val="32"/>
          <w:rFonts w:hint="eastAsia" w:ascii="仿宋" w:hAnsi="仿宋" w:eastAsia="仿宋" w:cs="仿宋"/>
          <w:b w:val="0"/>
          <w:bCs w:val="0"/>
          <w:i w:val="0"/>
          <w:caps w:val="0"/>
          <w:color w:val="auto"/>
          <w:spacing w:val="0"/>
          <w:sz w:val="24"/>
          <w:szCs w:val="24"/>
          <w:highlight w:val="none"/>
        </w:rPr>
        <w:t>0575-83275209</w:t>
      </w:r>
    </w:p>
    <w:p w14:paraId="15DC4E3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eastAsia" w:ascii="仿宋" w:hAnsi="仿宋" w:eastAsia="仿宋" w:cs="仿宋"/>
          <w:color w:val="auto"/>
          <w:sz w:val="24"/>
          <w:szCs w:val="24"/>
          <w:lang w:eastAsia="zh-CN"/>
        </w:rPr>
      </w:pPr>
      <w:r>
        <w:rPr>
          <w:rStyle w:val="32"/>
          <w:rFonts w:hint="eastAsia" w:ascii="仿宋" w:hAnsi="仿宋" w:eastAsia="仿宋" w:cs="仿宋"/>
          <w:i w:val="0"/>
          <w:caps w:val="0"/>
          <w:color w:val="auto"/>
          <w:spacing w:val="0"/>
          <w:sz w:val="24"/>
          <w:szCs w:val="24"/>
          <w:highlight w:val="none"/>
        </w:rPr>
        <w:t>地址：</w:t>
      </w:r>
      <w:r>
        <w:rPr>
          <w:rFonts w:hint="eastAsia" w:ascii="仿宋" w:hAnsi="仿宋" w:eastAsia="仿宋" w:cs="仿宋"/>
          <w:i w:val="0"/>
          <w:caps w:val="0"/>
          <w:color w:val="auto"/>
          <w:spacing w:val="0"/>
          <w:sz w:val="24"/>
          <w:szCs w:val="24"/>
          <w:highlight w:val="none"/>
        </w:rPr>
        <w:t>嵊州市</w:t>
      </w:r>
      <w:r>
        <w:rPr>
          <w:rFonts w:hint="eastAsia" w:ascii="仿宋" w:hAnsi="仿宋" w:eastAsia="仿宋" w:cs="仿宋"/>
          <w:color w:val="auto"/>
          <w:sz w:val="24"/>
          <w:szCs w:val="24"/>
          <w:lang w:eastAsia="zh-CN"/>
        </w:rPr>
        <w:t>三江街道兴旺街1号</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4D1E2ACD">
      <w:pPr>
        <w:rPr>
          <w:rFonts w:hint="eastAsia" w:ascii="仿宋" w:hAnsi="仿宋" w:eastAsia="仿宋" w:cs="仿宋"/>
          <w:color w:val="auto"/>
          <w:highlight w:val="none"/>
        </w:rPr>
      </w:pPr>
      <w:bookmarkStart w:id="27" w:name="_Toc1728"/>
      <w:bookmarkStart w:id="28" w:name="_Toc16457"/>
      <w:bookmarkStart w:id="29" w:name="_Toc4653"/>
      <w:bookmarkStart w:id="30" w:name="_Toc770"/>
      <w:bookmarkStart w:id="31" w:name="_Toc22037"/>
      <w:bookmarkStart w:id="32" w:name="_Toc338"/>
      <w:bookmarkStart w:id="33" w:name="_Toc1003"/>
      <w:bookmarkStart w:id="34" w:name="_Toc361437237"/>
      <w:bookmarkStart w:id="35" w:name="_Toc361434042"/>
      <w:bookmarkStart w:id="36" w:name="_Toc361433685"/>
      <w:bookmarkStart w:id="37" w:name="_Toc101321789"/>
      <w:bookmarkStart w:id="38" w:name="_Toc361433758"/>
      <w:bookmarkStart w:id="39" w:name="_Toc361432190"/>
      <w:bookmarkStart w:id="40" w:name="_Toc361433273"/>
      <w:bookmarkStart w:id="41" w:name="_Toc361437163"/>
      <w:bookmarkStart w:id="42" w:name="_Toc361433863"/>
      <w:bookmarkStart w:id="43" w:name="_Toc361433080"/>
      <w:bookmarkStart w:id="44" w:name="_Toc361433591"/>
      <w:bookmarkStart w:id="45" w:name="_Toc361436970"/>
      <w:bookmarkStart w:id="46" w:name="_Toc363052651"/>
      <w:bookmarkStart w:id="47" w:name="_Toc361432650"/>
      <w:bookmarkStart w:id="48" w:name="_Toc361433410"/>
      <w:bookmarkStart w:id="49" w:name="_Toc361437562"/>
      <w:bookmarkStart w:id="50" w:name="_Toc361434240"/>
      <w:bookmarkStart w:id="51" w:name="_Toc361435883"/>
      <w:r>
        <w:rPr>
          <w:rFonts w:hint="eastAsia" w:ascii="仿宋" w:hAnsi="仿宋" w:eastAsia="仿宋" w:cs="仿宋"/>
          <w:color w:val="auto"/>
          <w:highlight w:val="none"/>
        </w:rPr>
        <w:br w:type="page"/>
      </w:r>
    </w:p>
    <w:p w14:paraId="02DD2286">
      <w:pPr>
        <w:pStyle w:val="2"/>
        <w:keepNext/>
        <w:keepLines/>
        <w:pageBreakBefore w:val="0"/>
        <w:widowControl w:val="0"/>
        <w:tabs>
          <w:tab w:val="left" w:pos="480"/>
        </w:tabs>
        <w:kinsoku/>
        <w:wordWrap/>
        <w:overflowPunct/>
        <w:topLinePunct w:val="0"/>
        <w:autoSpaceDE/>
        <w:autoSpaceDN/>
        <w:bidi w:val="0"/>
        <w:adjustRightInd/>
        <w:snapToGrid/>
        <w:spacing w:before="0" w:after="0" w:line="6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第二章投标</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须知</w:t>
      </w:r>
    </w:p>
    <w:p w14:paraId="7F5F7AF7">
      <w:pPr>
        <w:pStyle w:val="2"/>
        <w:keepNext/>
        <w:keepLines/>
        <w:pageBreakBefore w:val="0"/>
        <w:widowControl w:val="0"/>
        <w:tabs>
          <w:tab w:val="left" w:pos="480"/>
        </w:tabs>
        <w:kinsoku/>
        <w:wordWrap/>
        <w:overflowPunct/>
        <w:topLinePunct w:val="0"/>
        <w:autoSpaceDE/>
        <w:autoSpaceDN/>
        <w:bidi w:val="0"/>
        <w:adjustRightInd/>
        <w:snapToGrid/>
        <w:spacing w:before="0" w:after="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前附表</w:t>
      </w:r>
      <w:bookmarkEnd w:id="27"/>
      <w:bookmarkEnd w:id="28"/>
      <w:bookmarkEnd w:id="29"/>
      <w:bookmarkEnd w:id="30"/>
      <w:bookmarkEnd w:id="31"/>
      <w:bookmarkEnd w:id="32"/>
      <w:bookmarkEnd w:id="33"/>
    </w:p>
    <w:tbl>
      <w:tblPr>
        <w:tblStyle w:val="2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48B0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566ADD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370" w:type="dxa"/>
            <w:gridSpan w:val="2"/>
            <w:vAlign w:val="center"/>
          </w:tcPr>
          <w:p w14:paraId="06E22F17">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及要求</w:t>
            </w:r>
          </w:p>
        </w:tc>
      </w:tr>
      <w:tr w14:paraId="3A1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0" w:type="dxa"/>
            <w:vAlign w:val="center"/>
          </w:tcPr>
          <w:p w14:paraId="15A1FA0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370" w:type="dxa"/>
            <w:gridSpan w:val="2"/>
            <w:vAlign w:val="center"/>
          </w:tcPr>
          <w:p w14:paraId="65A35771">
            <w:pPr>
              <w:spacing w:line="440" w:lineRule="exact"/>
              <w:rPr>
                <w:rFonts w:hint="eastAsia" w:ascii="仿宋" w:hAnsi="仿宋" w:eastAsia="仿宋" w:cs="仿宋"/>
                <w:b/>
                <w:color w:val="auto"/>
                <w:sz w:val="24"/>
                <w:szCs w:val="24"/>
              </w:rPr>
            </w:pPr>
            <w:r>
              <w:rPr>
                <w:rFonts w:hint="eastAsia" w:ascii="仿宋" w:hAnsi="仿宋" w:eastAsia="仿宋" w:cs="仿宋"/>
                <w:sz w:val="24"/>
              </w:rPr>
              <w:t>项目名称及数量：</w:t>
            </w:r>
            <w:r>
              <w:rPr>
                <w:rFonts w:hint="eastAsia" w:ascii="仿宋" w:hAnsi="仿宋" w:eastAsia="仿宋" w:cs="仿宋"/>
                <w:bCs/>
                <w:sz w:val="24"/>
              </w:rPr>
              <w:t>详见《招标公告》。</w:t>
            </w:r>
          </w:p>
        </w:tc>
      </w:tr>
      <w:tr w14:paraId="08BC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Align w:val="center"/>
          </w:tcPr>
          <w:p w14:paraId="44A9250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370" w:type="dxa"/>
            <w:gridSpan w:val="2"/>
            <w:vAlign w:val="center"/>
          </w:tcPr>
          <w:p w14:paraId="1D22340E">
            <w:pPr>
              <w:snapToGrid w:val="0"/>
              <w:spacing w:line="440" w:lineRule="exact"/>
              <w:rPr>
                <w:rFonts w:hint="eastAsia" w:ascii="仿宋" w:hAnsi="仿宋" w:eastAsia="仿宋" w:cs="仿宋"/>
                <w:b/>
                <w:color w:val="auto"/>
                <w:sz w:val="24"/>
                <w:szCs w:val="24"/>
              </w:rPr>
            </w:pPr>
            <w:r>
              <w:rPr>
                <w:rFonts w:hint="eastAsia" w:ascii="仿宋" w:hAnsi="仿宋" w:eastAsia="仿宋" w:cs="仿宋"/>
                <w:kern w:val="0"/>
                <w:sz w:val="24"/>
              </w:rPr>
              <w:t>投标保证金：本项目不适用，无需交纳投标保证金</w:t>
            </w:r>
            <w:r>
              <w:rPr>
                <w:rFonts w:hint="eastAsia" w:ascii="仿宋" w:hAnsi="仿宋" w:eastAsia="仿宋" w:cs="仿宋"/>
                <w:sz w:val="24"/>
              </w:rPr>
              <w:t xml:space="preserve">。 </w:t>
            </w:r>
          </w:p>
        </w:tc>
      </w:tr>
      <w:tr w14:paraId="2FD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76AE71F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370" w:type="dxa"/>
            <w:gridSpan w:val="2"/>
            <w:vAlign w:val="center"/>
          </w:tcPr>
          <w:p w14:paraId="261C0F95">
            <w:pPr>
              <w:autoSpaceDE w:val="0"/>
              <w:autoSpaceDN w:val="0"/>
              <w:spacing w:line="440" w:lineRule="exact"/>
              <w:textAlignment w:val="bottom"/>
              <w:rPr>
                <w:rFonts w:hint="eastAsia" w:ascii="仿宋" w:hAnsi="仿宋" w:eastAsia="仿宋" w:cs="仿宋"/>
                <w:color w:val="auto"/>
                <w:sz w:val="24"/>
                <w:szCs w:val="24"/>
              </w:rPr>
            </w:pPr>
            <w:r>
              <w:rPr>
                <w:rFonts w:hint="eastAsia" w:ascii="仿宋" w:hAnsi="仿宋" w:eastAsia="仿宋" w:cs="仿宋"/>
                <w:b/>
                <w:color w:val="auto"/>
                <w:sz w:val="24"/>
                <w:szCs w:val="24"/>
              </w:rPr>
              <w:t>投标有效期：</w:t>
            </w:r>
            <w:r>
              <w:rPr>
                <w:rFonts w:hint="eastAsia" w:ascii="仿宋" w:hAnsi="仿宋" w:eastAsia="仿宋" w:cs="仿宋"/>
                <w:color w:val="auto"/>
                <w:sz w:val="24"/>
                <w:szCs w:val="24"/>
              </w:rPr>
              <w:t>投标有效期为从提交投标文件的截止之日起90天。</w:t>
            </w:r>
            <w:r>
              <w:rPr>
                <w:rFonts w:hint="eastAsia" w:ascii="仿宋" w:hAnsi="仿宋" w:eastAsia="仿宋" w:cs="仿宋"/>
                <w:b/>
                <w:color w:val="auto"/>
                <w:sz w:val="24"/>
                <w:szCs w:val="24"/>
              </w:rPr>
              <w:t>投标人的投标文件中承诺的投标有效期少于招标文件中载明的投标有效期的，投标无效。</w:t>
            </w:r>
          </w:p>
        </w:tc>
      </w:tr>
      <w:tr w14:paraId="01EC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230AC8E">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370" w:type="dxa"/>
            <w:gridSpan w:val="2"/>
            <w:vAlign w:val="center"/>
          </w:tcPr>
          <w:p w14:paraId="4DE7DA31">
            <w:pPr>
              <w:spacing w:line="440" w:lineRule="exact"/>
              <w:rPr>
                <w:rFonts w:hint="eastAsia" w:ascii="仿宋" w:hAnsi="仿宋" w:eastAsia="仿宋" w:cs="仿宋"/>
                <w:color w:val="auto"/>
                <w:sz w:val="24"/>
                <w:szCs w:val="24"/>
              </w:rPr>
            </w:pPr>
            <w:r>
              <w:rPr>
                <w:rFonts w:hint="eastAsia" w:ascii="仿宋" w:hAnsi="仿宋" w:eastAsia="仿宋" w:cs="仿宋"/>
                <w:b/>
                <w:color w:val="auto"/>
                <w:sz w:val="24"/>
                <w:szCs w:val="24"/>
              </w:rPr>
              <w:t>转包：</w:t>
            </w:r>
            <w:r>
              <w:rPr>
                <w:rFonts w:hint="eastAsia" w:ascii="仿宋" w:hAnsi="仿宋" w:eastAsia="仿宋" w:cs="仿宋"/>
                <w:color w:val="auto"/>
                <w:sz w:val="24"/>
                <w:szCs w:val="24"/>
              </w:rPr>
              <w:t>本项目不得转包。</w:t>
            </w:r>
          </w:p>
        </w:tc>
      </w:tr>
      <w:tr w14:paraId="3498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D1956B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370" w:type="dxa"/>
            <w:gridSpan w:val="2"/>
            <w:vAlign w:val="center"/>
          </w:tcPr>
          <w:p w14:paraId="547140F4">
            <w:pPr>
              <w:spacing w:line="440" w:lineRule="exact"/>
              <w:rPr>
                <w:rFonts w:hint="eastAsia" w:ascii="仿宋" w:hAnsi="仿宋" w:eastAsia="仿宋" w:cs="仿宋"/>
                <w:color w:val="auto"/>
                <w:sz w:val="24"/>
                <w:szCs w:val="24"/>
              </w:rPr>
            </w:pPr>
            <w:r>
              <w:rPr>
                <w:rFonts w:hint="eastAsia" w:ascii="仿宋" w:hAnsi="仿宋" w:eastAsia="仿宋" w:cs="仿宋"/>
                <w:b/>
                <w:color w:val="auto"/>
                <w:sz w:val="24"/>
                <w:szCs w:val="24"/>
              </w:rPr>
              <w:t>分包：</w:t>
            </w:r>
            <w:r>
              <w:rPr>
                <w:rFonts w:hint="eastAsia" w:ascii="仿宋" w:hAnsi="仿宋" w:eastAsia="仿宋" w:cs="仿宋"/>
                <w:color w:val="auto"/>
                <w:spacing w:val="6"/>
                <w:sz w:val="24"/>
                <w:szCs w:val="24"/>
              </w:rPr>
              <w:sym w:font="Wingdings" w:char="00A8"/>
            </w:r>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工作分包。</w:t>
            </w:r>
          </w:p>
          <w:p w14:paraId="5E95D4FD">
            <w:pPr>
              <w:spacing w:line="440" w:lineRule="exact"/>
              <w:ind w:firstLine="756" w:firstLineChars="300"/>
              <w:rPr>
                <w:rFonts w:hint="eastAsia" w:ascii="仿宋" w:hAnsi="仿宋" w:eastAsia="仿宋" w:cs="仿宋"/>
                <w:b/>
                <w:color w:val="auto"/>
                <w:sz w:val="24"/>
                <w:szCs w:val="24"/>
              </w:rPr>
            </w:pPr>
            <w:r>
              <w:rPr>
                <w:rFonts w:hint="eastAsia" w:ascii="仿宋" w:hAnsi="仿宋" w:eastAsia="仿宋" w:cs="仿宋"/>
                <w:color w:val="auto"/>
                <w:spacing w:val="6"/>
                <w:sz w:val="24"/>
                <w:szCs w:val="24"/>
              </w:rPr>
              <w:sym w:font="Wingdings" w:char="00FE"/>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1E5F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shd w:val="clear" w:color="auto" w:fill="auto"/>
            <w:vAlign w:val="center"/>
          </w:tcPr>
          <w:p w14:paraId="28895124">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8370" w:type="dxa"/>
            <w:gridSpan w:val="2"/>
            <w:vAlign w:val="center"/>
          </w:tcPr>
          <w:p w14:paraId="7A442B51">
            <w:pPr>
              <w:spacing w:line="440" w:lineRule="exact"/>
              <w:rPr>
                <w:rFonts w:hint="eastAsia" w:ascii="仿宋" w:hAnsi="仿宋" w:eastAsia="仿宋" w:cs="仿宋"/>
                <w:color w:val="auto"/>
                <w:spacing w:val="6"/>
                <w:sz w:val="24"/>
                <w:szCs w:val="24"/>
              </w:rPr>
            </w:pPr>
            <w:r>
              <w:rPr>
                <w:rFonts w:hint="eastAsia" w:ascii="仿宋" w:hAnsi="仿宋" w:eastAsia="仿宋" w:cs="仿宋"/>
                <w:b/>
                <w:bCs/>
                <w:sz w:val="24"/>
              </w:rPr>
              <w:t>招标结果公示：</w:t>
            </w:r>
            <w:r>
              <w:rPr>
                <w:rFonts w:hint="eastAsia" w:ascii="仿宋" w:hAnsi="仿宋" w:eastAsia="仿宋" w:cs="仿宋"/>
                <w:color w:val="auto"/>
                <w:sz w:val="24"/>
                <w:szCs w:val="24"/>
                <w:highlight w:val="none"/>
                <w:lang w:val="en-US" w:eastAsia="zh-CN"/>
              </w:rPr>
              <w:t>评</w:t>
            </w:r>
            <w:r>
              <w:rPr>
                <w:rFonts w:hint="eastAsia" w:ascii="仿宋" w:hAnsi="仿宋" w:eastAsia="仿宋" w:cs="仿宋"/>
                <w:color w:val="auto"/>
                <w:sz w:val="24"/>
                <w:szCs w:val="24"/>
                <w:highlight w:val="none"/>
              </w:rPr>
              <w:t>标结束结果经采购人确认后2个工作日内发出中标通知书，并在浙江省政府采购网发布中标公告。</w:t>
            </w:r>
          </w:p>
        </w:tc>
      </w:tr>
      <w:tr w14:paraId="5D22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shd w:val="clear" w:color="auto" w:fill="auto"/>
            <w:vAlign w:val="center"/>
          </w:tcPr>
          <w:p w14:paraId="52EFAF18">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8370" w:type="dxa"/>
            <w:gridSpan w:val="2"/>
            <w:vAlign w:val="center"/>
          </w:tcPr>
          <w:p w14:paraId="0ED38CEE">
            <w:pPr>
              <w:spacing w:line="440" w:lineRule="exact"/>
              <w:rPr>
                <w:rFonts w:hint="eastAsia" w:ascii="仿宋" w:hAnsi="仿宋" w:eastAsia="仿宋" w:cs="仿宋"/>
                <w:color w:val="auto"/>
                <w:spacing w:val="6"/>
                <w:sz w:val="24"/>
                <w:szCs w:val="24"/>
              </w:rPr>
            </w:pPr>
            <w:r>
              <w:rPr>
                <w:rFonts w:hint="eastAsia" w:ascii="仿宋" w:hAnsi="仿宋" w:eastAsia="仿宋" w:cs="仿宋"/>
                <w:sz w:val="24"/>
              </w:rPr>
              <w:t>为提高采购效率，节省采购成本，已获取招标文件的供应商若放弃参加投标的，请在开标前3天之前以书面形式（或加盖单位公章的电子扫描件）通知招标代理机构。</w:t>
            </w:r>
          </w:p>
        </w:tc>
      </w:tr>
      <w:tr w14:paraId="10C7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shd w:val="clear" w:color="auto" w:fill="auto"/>
            <w:vAlign w:val="center"/>
          </w:tcPr>
          <w:p w14:paraId="4F38C485">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8370" w:type="dxa"/>
            <w:gridSpan w:val="2"/>
            <w:vAlign w:val="center"/>
          </w:tcPr>
          <w:p w14:paraId="1386BF37">
            <w:pPr>
              <w:spacing w:line="440" w:lineRule="exact"/>
              <w:rPr>
                <w:rFonts w:hint="eastAsia" w:ascii="仿宋" w:hAnsi="仿宋" w:eastAsia="仿宋" w:cs="仿宋"/>
                <w:sz w:val="24"/>
              </w:rPr>
            </w:pPr>
            <w:r>
              <w:rPr>
                <w:rFonts w:hint="eastAsia" w:ascii="仿宋" w:hAnsi="仿宋" w:eastAsia="仿宋" w:cs="仿宋"/>
                <w:sz w:val="24"/>
              </w:rPr>
              <w:t>签订合同时间：中标通知书发出后30日内。</w:t>
            </w:r>
          </w:p>
        </w:tc>
      </w:tr>
      <w:tr w14:paraId="4BE8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3AB0EF3A">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8370" w:type="dxa"/>
            <w:gridSpan w:val="2"/>
            <w:vAlign w:val="center"/>
          </w:tcPr>
          <w:p w14:paraId="3E02DE2E">
            <w:pPr>
              <w:pStyle w:val="15"/>
              <w:keepNext w:val="0"/>
              <w:keepLines w:val="0"/>
              <w:pageBreakBefore w:val="0"/>
              <w:kinsoku/>
              <w:wordWrap/>
              <w:overflowPunct/>
              <w:topLinePunct w:val="0"/>
              <w:bidi w:val="0"/>
              <w:snapToGrid w:val="0"/>
              <w:spacing w:beforeLines="0" w:afterLines="0" w:line="44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投标文件份数：</w:t>
            </w:r>
            <w:r>
              <w:rPr>
                <w:rFonts w:hint="eastAsia" w:ascii="仿宋" w:hAnsi="仿宋" w:eastAsia="仿宋" w:cs="仿宋"/>
                <w:b/>
                <w:bCs/>
                <w:color w:val="auto"/>
                <w:sz w:val="24"/>
                <w:szCs w:val="24"/>
                <w:highlight w:val="none"/>
              </w:rPr>
              <w:t>（份数不符合要求按无效标处理）</w:t>
            </w:r>
          </w:p>
          <w:p w14:paraId="062299F9">
            <w:pPr>
              <w:pStyle w:val="15"/>
              <w:keepNext w:val="0"/>
              <w:keepLines w:val="0"/>
              <w:pageBreakBefore w:val="0"/>
              <w:kinsoku/>
              <w:wordWrap/>
              <w:overflowPunct/>
              <w:topLinePunct w:val="0"/>
              <w:bidi w:val="0"/>
              <w:snapToGrid w:val="0"/>
              <w:spacing w:beforeLines="0" w:afterLines="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资格证明文件一份正本，五份副本（正、副本分别装订，密封一袋）</w:t>
            </w:r>
          </w:p>
          <w:p w14:paraId="2FBAC946">
            <w:pPr>
              <w:pStyle w:val="15"/>
              <w:keepNext w:val="0"/>
              <w:keepLines w:val="0"/>
              <w:pageBreakBefore w:val="0"/>
              <w:kinsoku/>
              <w:wordWrap/>
              <w:overflowPunct/>
              <w:topLinePunct w:val="0"/>
              <w:bidi w:val="0"/>
              <w:snapToGrid w:val="0"/>
              <w:spacing w:beforeLines="0" w:afterLines="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商务技术文件</w:t>
            </w:r>
            <w:r>
              <w:rPr>
                <w:rFonts w:hint="eastAsia" w:ascii="仿宋" w:hAnsi="仿宋" w:eastAsia="仿宋" w:cs="仿宋"/>
                <w:color w:val="auto"/>
                <w:sz w:val="24"/>
                <w:szCs w:val="24"/>
                <w:highlight w:val="none"/>
              </w:rPr>
              <w:t>一份正本，五份副本（正、副本分别装订，密封一袋）</w:t>
            </w:r>
          </w:p>
          <w:p w14:paraId="7B94D6EB">
            <w:pPr>
              <w:pStyle w:val="15"/>
              <w:keepNext w:val="0"/>
              <w:keepLines w:val="0"/>
              <w:pageBreakBefore w:val="0"/>
              <w:kinsoku/>
              <w:wordWrap/>
              <w:overflowPunct/>
              <w:topLinePunct w:val="0"/>
              <w:bidi w:val="0"/>
              <w:snapToGrid w:val="0"/>
              <w:spacing w:beforeLines="0" w:afterLines="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报价文件一份正本，五份副本（正、副本分别装订，密封一袋）</w:t>
            </w:r>
          </w:p>
          <w:p w14:paraId="4D2F9F95">
            <w:pPr>
              <w:keepNext w:val="0"/>
              <w:keepLines w:val="0"/>
              <w:pageBreakBefore w:val="0"/>
              <w:tabs>
                <w:tab w:val="left" w:pos="0"/>
              </w:tabs>
              <w:kinsoku/>
              <w:wordWrap/>
              <w:overflowPunct/>
              <w:topLinePunct w:val="0"/>
              <w:autoSpaceDE w:val="0"/>
              <w:autoSpaceDN w:val="0"/>
              <w:bidi w:val="0"/>
              <w:adjustRightInd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资格证明文件、</w:t>
            </w:r>
            <w:r>
              <w:rPr>
                <w:rFonts w:hint="eastAsia" w:ascii="仿宋" w:hAnsi="仿宋" w:eastAsia="仿宋" w:cs="仿宋"/>
                <w:b/>
                <w:bCs/>
                <w:color w:val="auto"/>
                <w:sz w:val="24"/>
                <w:szCs w:val="24"/>
                <w:highlight w:val="none"/>
              </w:rPr>
              <w:t>资信技术文件、商务报价文件采用胶装装订</w:t>
            </w:r>
            <w:r>
              <w:rPr>
                <w:rFonts w:hint="eastAsia" w:ascii="仿宋" w:hAnsi="仿宋" w:eastAsia="仿宋" w:cs="仿宋"/>
                <w:b/>
                <w:bCs/>
                <w:color w:val="auto"/>
                <w:sz w:val="24"/>
                <w:szCs w:val="24"/>
                <w:highlight w:val="none"/>
                <w:lang w:eastAsia="zh-CN"/>
              </w:rPr>
              <w:t>。</w:t>
            </w:r>
          </w:p>
        </w:tc>
      </w:tr>
      <w:tr w14:paraId="186E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30FCAFC">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8370" w:type="dxa"/>
            <w:gridSpan w:val="2"/>
            <w:vAlign w:val="center"/>
          </w:tcPr>
          <w:p w14:paraId="4D73990A">
            <w:pPr>
              <w:autoSpaceDE w:val="0"/>
              <w:autoSpaceDN w:val="0"/>
              <w:spacing w:line="440" w:lineRule="exact"/>
              <w:textAlignment w:val="bottom"/>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现场考察：</w:t>
            </w:r>
            <w:r>
              <w:rPr>
                <w:rFonts w:hint="eastAsia" w:ascii="仿宋" w:hAnsi="仿宋" w:eastAsia="仿宋" w:cs="仿宋"/>
                <w:b w:val="0"/>
                <w:color w:val="auto"/>
                <w:sz w:val="24"/>
                <w:szCs w:val="24"/>
                <w:lang w:val="en-US" w:eastAsia="zh-CN"/>
              </w:rPr>
              <w:t>采购人</w:t>
            </w:r>
            <w:r>
              <w:rPr>
                <w:rFonts w:hint="eastAsia" w:ascii="仿宋" w:hAnsi="仿宋" w:eastAsia="仿宋" w:cs="仿宋"/>
                <w:color w:val="auto"/>
                <w:sz w:val="24"/>
                <w:szCs w:val="24"/>
                <w:lang w:val="en-US" w:eastAsia="zh-CN"/>
              </w:rPr>
              <w:t>不统一组织，投标人可自行联系采购人进行现场考察。</w:t>
            </w:r>
          </w:p>
        </w:tc>
      </w:tr>
      <w:tr w14:paraId="4B5A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BBC482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370" w:type="dxa"/>
            <w:gridSpan w:val="2"/>
            <w:vAlign w:val="center"/>
          </w:tcPr>
          <w:p w14:paraId="2504CD46">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p w14:paraId="33D97D94">
            <w:pPr>
              <w:spacing w:line="440" w:lineRule="exact"/>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614E5E5C">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B要求提供，</w:t>
            </w:r>
          </w:p>
          <w:p w14:paraId="4F2A5DB6">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详见采购需求样品清单</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26267DAE">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 xml:space="preserve">  详见采购需求  </w:t>
            </w:r>
            <w:r>
              <w:rPr>
                <w:rFonts w:hint="eastAsia" w:ascii="仿宋" w:hAnsi="仿宋" w:eastAsia="仿宋" w:cs="仿宋"/>
                <w:color w:val="auto"/>
                <w:kern w:val="0"/>
                <w:sz w:val="24"/>
                <w:szCs w:val="24"/>
              </w:rPr>
              <w:t>；</w:t>
            </w:r>
          </w:p>
          <w:p w14:paraId="6B38C8EE">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14:paraId="60EC75D3">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（4）是否需要随样品提交检测报告：☑否；□是，检测机构的要求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4F3F09CC">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highlight w:val="none"/>
              </w:rPr>
              <w:t>提供样品的时间：</w:t>
            </w:r>
            <w:r>
              <w:rPr>
                <w:rFonts w:hint="eastAsia" w:ascii="仿宋" w:hAnsi="仿宋" w:eastAsia="仿宋" w:cs="仿宋"/>
                <w:color w:val="auto"/>
                <w:sz w:val="24"/>
                <w:szCs w:val="24"/>
                <w:highlight w:val="none"/>
                <w:u w:val="single"/>
              </w:rPr>
              <w:t xml:space="preserve"> 提交投标文件截止时间</w:t>
            </w:r>
            <w:r>
              <w:rPr>
                <w:rFonts w:hint="eastAsia" w:ascii="仿宋" w:hAnsi="仿宋" w:eastAsia="仿宋" w:cs="仿宋"/>
                <w:color w:val="auto"/>
                <w:sz w:val="24"/>
                <w:szCs w:val="24"/>
                <w:highlight w:val="none"/>
                <w:u w:val="single"/>
                <w:lang w:eastAsia="zh-CN"/>
              </w:rPr>
              <w:t>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嵊州市北直街81号粮食局附楼二楼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王璐幸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0575-83018232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14:paraId="739E0362">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96D9BA">
            <w:pPr>
              <w:autoSpaceDE w:val="0"/>
              <w:autoSpaceDN w:val="0"/>
              <w:spacing w:line="44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（7）制作、运输、安装和保管样品所发生的一切费用由投标人自理。</w:t>
            </w:r>
          </w:p>
        </w:tc>
      </w:tr>
      <w:tr w14:paraId="06E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5BDA97F">
            <w:pPr>
              <w:widowControl/>
              <w:adjustRightInd/>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8370" w:type="dxa"/>
            <w:gridSpan w:val="2"/>
            <w:vAlign w:val="center"/>
          </w:tcPr>
          <w:p w14:paraId="58B113F6">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方案讲解演示：</w:t>
            </w:r>
          </w:p>
          <w:p w14:paraId="07EFD353">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☑A无方案讲解演示。</w:t>
            </w:r>
          </w:p>
          <w:p w14:paraId="43608290">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□B有方案讲解演示：</w:t>
            </w:r>
          </w:p>
          <w:p w14:paraId="2E853F4F">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分钟，讲解次序以投标文件解密时间先后次序为准。讲解演示结束后按要求解答评标委员会提问。</w:t>
            </w:r>
          </w:p>
          <w:p w14:paraId="71900D6E">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（2）方案讲解演示方式：</w:t>
            </w:r>
          </w:p>
          <w:p w14:paraId="152E84AC">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演示以电子版形式提供。电子版需以U盘形式存储，格式为MP4，时间要求控制在</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分钟以内，演示不能正常进行或未提供演示，演示分为0分。</w:t>
            </w:r>
          </w:p>
          <w:p w14:paraId="57EF974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演示文件开标截止时间前邮寄或送达地址：</w:t>
            </w:r>
            <w:r>
              <w:rPr>
                <w:rFonts w:hint="eastAsia" w:ascii="仿宋" w:hAnsi="仿宋" w:eastAsia="仿宋" w:cs="仿宋"/>
                <w:color w:val="auto"/>
                <w:sz w:val="24"/>
                <w:szCs w:val="24"/>
                <w:u w:val="single"/>
              </w:rPr>
              <w:t xml:space="preserve">   /  </w:t>
            </w:r>
          </w:p>
        </w:tc>
      </w:tr>
      <w:tr w14:paraId="495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68E43769">
            <w:pPr>
              <w:widowControl/>
              <w:adjustRightInd/>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8370" w:type="dxa"/>
            <w:gridSpan w:val="2"/>
            <w:vAlign w:val="center"/>
          </w:tcPr>
          <w:p w14:paraId="34773346">
            <w:pPr>
              <w:spacing w:line="360" w:lineRule="auto"/>
              <w:rPr>
                <w:rFonts w:hint="eastAsia" w:ascii="仿宋_GB2312" w:hAnsi="仿宋" w:eastAsia="仿宋_GB2312"/>
                <w:color w:val="000000"/>
                <w:sz w:val="24"/>
                <w:lang w:eastAsia="zh-CN"/>
              </w:rPr>
            </w:pPr>
            <w:r>
              <w:rPr>
                <w:rFonts w:hint="eastAsia" w:ascii="仿宋_GB2312" w:hAnsi="仿宋" w:eastAsia="仿宋_GB2312" w:cs="仿宋_GB2312"/>
                <w:b w:val="0"/>
                <w:bCs/>
                <w:color w:val="000000"/>
                <w:sz w:val="24"/>
              </w:rPr>
              <w:t>采购标的对应的中小企业划分标准所属行业</w:t>
            </w:r>
            <w:r>
              <w:rPr>
                <w:rFonts w:hint="eastAsia" w:ascii="仿宋_GB2312" w:hAnsi="仿宋" w:eastAsia="仿宋_GB2312" w:cs="仿宋_GB2312"/>
                <w:b w:val="0"/>
                <w:bCs/>
                <w:color w:val="000000"/>
                <w:sz w:val="24"/>
                <w:lang w:val="en-US" w:eastAsia="zh-CN"/>
              </w:rPr>
              <w:t>:</w:t>
            </w:r>
            <w:r>
              <w:rPr>
                <w:rFonts w:hint="eastAsia" w:ascii="仿宋_GB2312" w:hAnsi="仿宋" w:eastAsia="仿宋_GB2312"/>
                <w:color w:val="000000"/>
                <w:sz w:val="24"/>
              </w:rPr>
              <w:t>根据《工业和信息化部、国家统计局、国家发展和改革委员会、财政部关于印发中小企业划型标准规定的通知》（工信部联企业[2011]300号）规定</w:t>
            </w:r>
            <w:r>
              <w:rPr>
                <w:rFonts w:hint="eastAsia" w:ascii="仿宋_GB2312" w:hAnsi="仿宋" w:eastAsia="仿宋_GB2312"/>
                <w:color w:val="000000"/>
                <w:sz w:val="24"/>
                <w:lang w:eastAsia="zh-CN"/>
              </w:rPr>
              <w:t>（有最新</w:t>
            </w:r>
            <w:r>
              <w:rPr>
                <w:rFonts w:hint="eastAsia" w:ascii="仿宋_GB2312" w:hAnsi="仿宋" w:eastAsia="仿宋_GB2312"/>
                <w:color w:val="000000"/>
                <w:sz w:val="24"/>
              </w:rPr>
              <w:t>中小企业划型标准</w:t>
            </w:r>
            <w:r>
              <w:rPr>
                <w:rFonts w:hint="eastAsia" w:ascii="仿宋_GB2312" w:hAnsi="仿宋" w:eastAsia="仿宋_GB2312"/>
                <w:color w:val="000000"/>
                <w:sz w:val="24"/>
                <w:lang w:eastAsia="zh-CN"/>
              </w:rPr>
              <w:t>的以更新后的为准）：</w:t>
            </w:r>
          </w:p>
          <w:p w14:paraId="6ECBBAC5">
            <w:pPr>
              <w:numPr>
                <w:ilvl w:val="0"/>
                <w:numId w:val="4"/>
              </w:numPr>
              <w:spacing w:line="360" w:lineRule="auto"/>
              <w:rPr>
                <w:rFonts w:hint="eastAsia" w:ascii="仿宋_GB2312" w:hAnsi="仿宋" w:eastAsia="仿宋_GB2312" w:cs="Times New Roman"/>
                <w:b w:val="0"/>
                <w:bCs w:val="0"/>
                <w:color w:val="auto"/>
                <w:kern w:val="2"/>
                <w:sz w:val="24"/>
                <w:szCs w:val="24"/>
                <w:lang w:val="en-US" w:eastAsia="zh-CN" w:bidi="ar-SA"/>
              </w:rPr>
            </w:pPr>
            <w:r>
              <w:rPr>
                <w:rFonts w:hint="eastAsia" w:ascii="仿宋_GB2312" w:hAnsi="仿宋" w:eastAsia="仿宋_GB2312"/>
                <w:color w:val="auto"/>
                <w:sz w:val="24"/>
                <w:lang w:val="en-US" w:eastAsia="zh-CN"/>
              </w:rPr>
              <w:t>标的：</w:t>
            </w:r>
            <w:r>
              <w:rPr>
                <w:rFonts w:hint="eastAsia" w:ascii="仿宋_GB2312" w:hAnsi="仿宋" w:eastAsia="仿宋_GB2312"/>
                <w:color w:val="auto"/>
                <w:sz w:val="24"/>
                <w:u w:val="single"/>
                <w:lang w:val="en-US" w:eastAsia="zh-CN"/>
              </w:rPr>
              <w:t>标项1</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highlight w:val="none"/>
                <w:u w:val="single"/>
                <w:lang w:val="zh-CN"/>
              </w:rPr>
              <w:t>呼吸道感染联检试剂（耗材）；</w:t>
            </w:r>
            <w:r>
              <w:rPr>
                <w:rFonts w:hint="eastAsia" w:ascii="仿宋" w:hAnsi="仿宋" w:eastAsia="仿宋" w:cs="仿宋"/>
                <w:color w:val="auto"/>
                <w:sz w:val="24"/>
                <w:szCs w:val="24"/>
                <w:highlight w:val="none"/>
                <w:u w:val="single"/>
                <w:lang w:val="en-US" w:eastAsia="zh-CN"/>
              </w:rPr>
              <w:t>标项2：</w:t>
            </w:r>
            <w:r>
              <w:rPr>
                <w:rFonts w:hint="eastAsia" w:ascii="仿宋" w:hAnsi="仿宋" w:eastAsia="仿宋" w:cs="仿宋"/>
                <w:color w:val="auto"/>
                <w:sz w:val="24"/>
                <w:szCs w:val="24"/>
                <w:highlight w:val="none"/>
                <w:u w:val="single"/>
                <w:vertAlign w:val="baseline"/>
                <w:lang w:val="en-US" w:eastAsia="zh-CN"/>
              </w:rPr>
              <w:t>过敏原试剂（耗材）及配套设备租赁服务</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u w:val="single"/>
                <w:lang w:val="en-US" w:eastAsia="zh-CN"/>
              </w:rPr>
              <w:t>标项3：</w:t>
            </w:r>
            <w:r>
              <w:rPr>
                <w:rFonts w:hint="eastAsia" w:ascii="仿宋" w:hAnsi="仿宋" w:eastAsia="仿宋" w:cs="仿宋"/>
                <w:color w:val="auto"/>
                <w:sz w:val="24"/>
                <w:szCs w:val="24"/>
                <w:highlight w:val="none"/>
                <w:u w:val="single"/>
                <w:vertAlign w:val="baseline"/>
                <w:lang w:val="en-US" w:eastAsia="zh-CN"/>
              </w:rPr>
              <w:t>PCR试剂（耗材）及配套设备租赁服务；标项4：检验科免疫试剂（耗材）及配套设备租赁服务</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u w:val="single"/>
                <w:lang w:val="en-US" w:eastAsia="zh-CN"/>
              </w:rPr>
              <w:t>标项5：</w:t>
            </w:r>
            <w:r>
              <w:rPr>
                <w:rFonts w:hint="eastAsia" w:ascii="仿宋" w:hAnsi="仿宋" w:eastAsia="仿宋" w:cs="仿宋"/>
                <w:color w:val="auto"/>
                <w:sz w:val="24"/>
                <w:szCs w:val="24"/>
                <w:highlight w:val="none"/>
                <w:u w:val="single"/>
                <w:lang w:val="zh-CN"/>
              </w:rPr>
              <w:t>流式细胞项目相关试剂与耗材</w:t>
            </w:r>
            <w:r>
              <w:rPr>
                <w:rFonts w:hint="eastAsia" w:ascii="仿宋_GB2312" w:hAnsi="仿宋" w:eastAsia="仿宋_GB2312"/>
                <w:color w:val="auto"/>
                <w:sz w:val="24"/>
              </w:rPr>
              <w:t>，属于</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工</w:t>
            </w:r>
            <w:r>
              <w:rPr>
                <w:rFonts w:hint="eastAsia" w:ascii="仿宋_GB2312" w:hAnsi="仿宋" w:eastAsia="仿宋_GB2312"/>
                <w:color w:val="auto"/>
                <w:sz w:val="24"/>
                <w:u w:val="single"/>
              </w:rPr>
              <w:t>业</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rPr>
              <w:t>；</w:t>
            </w:r>
          </w:p>
          <w:p w14:paraId="69547FBC">
            <w:pPr>
              <w:spacing w:line="360" w:lineRule="auto"/>
              <w:rPr>
                <w:rFonts w:hint="eastAsia" w:ascii="仿宋" w:hAnsi="仿宋" w:eastAsia="仿宋" w:cs="仿宋"/>
                <w:color w:val="auto"/>
                <w:sz w:val="24"/>
                <w:u w:val="none"/>
                <w:lang w:val="en-US" w:eastAsia="zh-CN"/>
              </w:rPr>
            </w:pPr>
            <w:r>
              <w:rPr>
                <w:rFonts w:hint="eastAsia" w:ascii="仿宋" w:hAnsi="仿宋" w:eastAsia="仿宋" w:cs="仿宋"/>
                <w:color w:val="auto"/>
                <w:sz w:val="24"/>
                <w:u w:val="none"/>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77D44A">
            <w:pPr>
              <w:spacing w:line="440" w:lineRule="exact"/>
              <w:rPr>
                <w:rFonts w:hint="eastAsia" w:ascii="仿宋" w:hAnsi="仿宋" w:eastAsia="仿宋" w:cs="仿宋"/>
                <w:color w:val="auto"/>
                <w:sz w:val="24"/>
                <w:szCs w:val="24"/>
                <w:lang w:val="zh-CN"/>
              </w:rPr>
            </w:pPr>
            <w:r>
              <w:rPr>
                <w:rFonts w:hint="eastAsia" w:ascii="仿宋" w:hAnsi="仿宋" w:eastAsia="仿宋" w:cs="仿宋"/>
                <w:color w:val="auto"/>
                <w:sz w:val="24"/>
                <w:u w:val="none"/>
                <w:lang w:val="en-US" w:eastAsia="zh-CN"/>
              </w:rPr>
              <w:t>说明：声明函中所列行业与采购文件所明确的行业不一致但不改变划型结果情形的，不影响声明有效性，也不作为虚假资料情形认定。</w:t>
            </w:r>
          </w:p>
        </w:tc>
      </w:tr>
      <w:tr w14:paraId="5497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1317BC8">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098" w:type="dxa"/>
            <w:vAlign w:val="center"/>
          </w:tcPr>
          <w:p w14:paraId="184859B4">
            <w:pPr>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进口产品</w:t>
            </w:r>
          </w:p>
        </w:tc>
        <w:tc>
          <w:tcPr>
            <w:tcW w:w="7272" w:type="dxa"/>
            <w:vAlign w:val="center"/>
          </w:tcPr>
          <w:p w14:paraId="630C2534">
            <w:pPr>
              <w:spacing w:line="4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本项目不允许采购进口产品。</w:t>
            </w:r>
          </w:p>
          <w:p w14:paraId="710D7927">
            <w:pPr>
              <w:snapToGrid w:val="0"/>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9D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6206BCCE">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098" w:type="dxa"/>
            <w:vAlign w:val="center"/>
          </w:tcPr>
          <w:p w14:paraId="0E401666">
            <w:pPr>
              <w:snapToGrid w:val="0"/>
              <w:spacing w:line="440" w:lineRule="exact"/>
              <w:ind w:left="12" w:hanging="14" w:hangingChars="7"/>
              <w:rPr>
                <w:rFonts w:hint="eastAsia" w:ascii="仿宋" w:hAnsi="仿宋" w:eastAsia="仿宋" w:cs="仿宋"/>
                <w:b/>
                <w:color w:val="auto"/>
                <w:spacing w:val="-20"/>
                <w:sz w:val="24"/>
                <w:szCs w:val="24"/>
              </w:rPr>
            </w:pPr>
            <w:r>
              <w:rPr>
                <w:rFonts w:hint="eastAsia" w:ascii="仿宋" w:hAnsi="仿宋" w:eastAsia="仿宋" w:cs="仿宋"/>
                <w:b/>
                <w:color w:val="auto"/>
                <w:spacing w:val="-20"/>
                <w:sz w:val="24"/>
                <w:szCs w:val="24"/>
              </w:rPr>
              <w:t>项目属性与核心产品</w:t>
            </w:r>
          </w:p>
        </w:tc>
        <w:tc>
          <w:tcPr>
            <w:tcW w:w="7272" w:type="dxa"/>
            <w:vAlign w:val="center"/>
          </w:tcPr>
          <w:p w14:paraId="191115EB">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vertAlign w:val="baseline"/>
                <w:lang w:val="en-US" w:eastAsia="zh-CN"/>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p>
          <w:p w14:paraId="190B5236">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19DD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6C6D2F8">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098" w:type="dxa"/>
            <w:vMerge w:val="restart"/>
            <w:vAlign w:val="center"/>
          </w:tcPr>
          <w:p w14:paraId="56187C46">
            <w:pPr>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投标人信用信息事项</w:t>
            </w:r>
          </w:p>
        </w:tc>
        <w:tc>
          <w:tcPr>
            <w:tcW w:w="7272" w:type="dxa"/>
            <w:vAlign w:val="center"/>
          </w:tcPr>
          <w:p w14:paraId="6679394B">
            <w:pPr>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信用信息查询渠道及截止时间：</w:t>
            </w:r>
            <w:r>
              <w:rPr>
                <w:rFonts w:hint="eastAsia" w:ascii="仿宋" w:hAnsi="仿宋" w:eastAsia="仿宋" w:cs="仿宋"/>
                <w:color w:val="auto"/>
                <w:sz w:val="24"/>
                <w:szCs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rPr>
              <w:t>开标当天</w:t>
            </w:r>
            <w:r>
              <w:rPr>
                <w:rFonts w:hint="eastAsia" w:ascii="仿宋" w:hAnsi="仿宋" w:eastAsia="仿宋" w:cs="仿宋"/>
                <w:color w:val="auto"/>
                <w:sz w:val="24"/>
                <w:szCs w:val="24"/>
              </w:rPr>
              <w:t>的信用记录。</w:t>
            </w:r>
          </w:p>
        </w:tc>
      </w:tr>
      <w:tr w14:paraId="27E7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14747CE">
            <w:pPr>
              <w:spacing w:line="440" w:lineRule="exact"/>
              <w:jc w:val="center"/>
              <w:rPr>
                <w:rFonts w:hint="eastAsia" w:ascii="仿宋" w:hAnsi="仿宋" w:eastAsia="仿宋" w:cs="仿宋"/>
                <w:color w:val="auto"/>
                <w:sz w:val="24"/>
                <w:szCs w:val="24"/>
              </w:rPr>
            </w:pPr>
          </w:p>
        </w:tc>
        <w:tc>
          <w:tcPr>
            <w:tcW w:w="1098" w:type="dxa"/>
            <w:vMerge w:val="continue"/>
            <w:vAlign w:val="center"/>
          </w:tcPr>
          <w:p w14:paraId="36619252">
            <w:pPr>
              <w:snapToGrid w:val="0"/>
              <w:spacing w:line="440" w:lineRule="exact"/>
              <w:rPr>
                <w:rFonts w:hint="eastAsia" w:ascii="仿宋" w:hAnsi="仿宋" w:eastAsia="仿宋" w:cs="仿宋"/>
                <w:b/>
                <w:color w:val="auto"/>
                <w:sz w:val="24"/>
                <w:szCs w:val="24"/>
              </w:rPr>
            </w:pPr>
          </w:p>
        </w:tc>
        <w:tc>
          <w:tcPr>
            <w:tcW w:w="7272" w:type="dxa"/>
            <w:vAlign w:val="center"/>
          </w:tcPr>
          <w:p w14:paraId="79EFA57D">
            <w:pPr>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信用信息查询记录和证据留存的具体方式：</w:t>
            </w:r>
            <w:r>
              <w:rPr>
                <w:rFonts w:hint="eastAsia" w:ascii="仿宋" w:hAnsi="仿宋" w:eastAsia="仿宋" w:cs="仿宋"/>
                <w:color w:val="auto"/>
                <w:sz w:val="24"/>
                <w:szCs w:val="24"/>
              </w:rPr>
              <w:t>采购人或采购人委托的评审小组或采购代理机构现场查询投标人的信用记录，查询结果经确认后与采购文件一起存档。</w:t>
            </w:r>
          </w:p>
        </w:tc>
      </w:tr>
      <w:tr w14:paraId="28CA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924682D">
            <w:pPr>
              <w:spacing w:line="440" w:lineRule="exact"/>
              <w:jc w:val="center"/>
              <w:rPr>
                <w:rFonts w:hint="eastAsia" w:ascii="仿宋" w:hAnsi="仿宋" w:eastAsia="仿宋" w:cs="仿宋"/>
                <w:color w:val="auto"/>
                <w:sz w:val="24"/>
                <w:szCs w:val="24"/>
              </w:rPr>
            </w:pPr>
          </w:p>
        </w:tc>
        <w:tc>
          <w:tcPr>
            <w:tcW w:w="1098" w:type="dxa"/>
            <w:vMerge w:val="continue"/>
            <w:vAlign w:val="center"/>
          </w:tcPr>
          <w:p w14:paraId="384C1362">
            <w:pPr>
              <w:snapToGrid w:val="0"/>
              <w:spacing w:line="440" w:lineRule="exact"/>
              <w:rPr>
                <w:rFonts w:hint="eastAsia" w:ascii="仿宋" w:hAnsi="仿宋" w:eastAsia="仿宋" w:cs="仿宋"/>
                <w:b/>
                <w:color w:val="auto"/>
                <w:sz w:val="24"/>
                <w:szCs w:val="24"/>
              </w:rPr>
            </w:pPr>
          </w:p>
        </w:tc>
        <w:tc>
          <w:tcPr>
            <w:tcW w:w="7272" w:type="dxa"/>
            <w:vAlign w:val="center"/>
          </w:tcPr>
          <w:p w14:paraId="15DC99AE">
            <w:pPr>
              <w:snapToGrid w:val="0"/>
              <w:spacing w:line="440" w:lineRule="exact"/>
              <w:rPr>
                <w:rFonts w:hint="eastAsia" w:ascii="仿宋" w:hAnsi="仿宋" w:eastAsia="仿宋" w:cs="仿宋"/>
                <w:color w:val="auto"/>
                <w:sz w:val="24"/>
                <w:szCs w:val="24"/>
              </w:rPr>
            </w:pPr>
            <w:r>
              <w:rPr>
                <w:rFonts w:hint="eastAsia" w:ascii="仿宋" w:hAnsi="仿宋" w:eastAsia="仿宋" w:cs="仿宋"/>
                <w:b/>
                <w:color w:val="auto"/>
                <w:sz w:val="24"/>
                <w:szCs w:val="24"/>
              </w:rPr>
              <w:t>信用信息的使用规则：</w:t>
            </w:r>
            <w:r>
              <w:rPr>
                <w:rFonts w:hint="eastAsia" w:ascii="仿宋" w:hAnsi="仿宋" w:eastAsia="仿宋" w:cs="仿宋"/>
                <w:color w:val="auto"/>
                <w:sz w:val="24"/>
                <w:szCs w:val="24"/>
              </w:rPr>
              <w:t>经查询列入失信被执行人名单、重大税收违法案件当事人名单、政府采购严重违法失信行为记录名单的投标人将被拒绝参与政府采购活动。</w:t>
            </w:r>
          </w:p>
          <w:p w14:paraId="5B460BEC">
            <w:pPr>
              <w:snapToGrid w:val="0"/>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0A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76347098">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8370" w:type="dxa"/>
            <w:gridSpan w:val="2"/>
            <w:vAlign w:val="center"/>
          </w:tcPr>
          <w:p w14:paraId="61F3B778">
            <w:pPr>
              <w:snapToGrid w:val="0"/>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扰乱公共资源交易市场秩序行为：</w:t>
            </w:r>
          </w:p>
          <w:p w14:paraId="2365332C">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不诚信参加公共资源交易活动，扰乱市场秩序，被嵊州市公共资源交易平台责令整改、暂停交易的投标人，在此期间将被拒绝参与政府采购活动。</w:t>
            </w:r>
          </w:p>
        </w:tc>
      </w:tr>
      <w:tr w14:paraId="2751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FE76454">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8370" w:type="dxa"/>
            <w:gridSpan w:val="2"/>
            <w:vAlign w:val="center"/>
          </w:tcPr>
          <w:p w14:paraId="66A465F3">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更正补充公告请自行登录浙江政府采购网查看下载。</w:t>
            </w:r>
          </w:p>
        </w:tc>
      </w:tr>
      <w:tr w14:paraId="0651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45919942">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p>
        </w:tc>
        <w:tc>
          <w:tcPr>
            <w:tcW w:w="8370" w:type="dxa"/>
            <w:gridSpan w:val="2"/>
            <w:vAlign w:val="center"/>
          </w:tcPr>
          <w:p w14:paraId="221128C6">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特别说明(本项目不适合)：</w:t>
            </w:r>
          </w:p>
          <w:p w14:paraId="61ED16EC">
            <w:pPr>
              <w:spacing w:line="440" w:lineRule="exact"/>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4"/>
              </w:rPr>
              <w:t>。</w:t>
            </w:r>
          </w:p>
        </w:tc>
      </w:tr>
      <w:tr w14:paraId="4B21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001D0733">
            <w:pPr>
              <w:spacing w:line="440" w:lineRule="exact"/>
              <w:rPr>
                <w:rFonts w:hint="eastAsia" w:ascii="仿宋" w:hAnsi="仿宋" w:eastAsia="仿宋" w:cs="仿宋"/>
                <w:color w:val="auto"/>
                <w:sz w:val="24"/>
                <w:szCs w:val="24"/>
              </w:rPr>
            </w:pPr>
          </w:p>
        </w:tc>
        <w:tc>
          <w:tcPr>
            <w:tcW w:w="8370" w:type="dxa"/>
            <w:gridSpan w:val="2"/>
            <w:vAlign w:val="center"/>
          </w:tcPr>
          <w:p w14:paraId="68174807">
            <w:pPr>
              <w:spacing w:line="440" w:lineRule="exact"/>
              <w:rPr>
                <w:rFonts w:hint="eastAsia" w:ascii="仿宋" w:hAnsi="仿宋" w:eastAsia="仿宋" w:cs="仿宋"/>
                <w:snapToGrid w:val="0"/>
                <w:color w:val="auto"/>
                <w:kern w:val="28"/>
                <w:sz w:val="24"/>
                <w:szCs w:val="24"/>
              </w:rPr>
            </w:pP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联合体投标的，联合体各方均需按招标文件第五部分评标标准要求提供资信证明文件，否则视为不符合相关要求。</w:t>
            </w:r>
          </w:p>
          <w:p w14:paraId="09D37D65">
            <w:pPr>
              <w:spacing w:line="440" w:lineRule="exact"/>
              <w:rPr>
                <w:rFonts w:hint="eastAsia" w:ascii="仿宋" w:hAnsi="仿宋" w:eastAsia="仿宋" w:cs="仿宋"/>
                <w:b/>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联合体投标的，联合体中有一方或者联合体成员根据分工按招标文件第五部分评标标准要求提供资信证明文件的，视为符合了相关要求。</w:t>
            </w:r>
          </w:p>
        </w:tc>
      </w:tr>
      <w:tr w14:paraId="6866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6D990AC">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8370" w:type="dxa"/>
            <w:gridSpan w:val="2"/>
            <w:vAlign w:val="center"/>
          </w:tcPr>
          <w:p w14:paraId="513B00C5">
            <w:pPr>
              <w:widowControl/>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采购代理服务费：</w:t>
            </w:r>
          </w:p>
          <w:p w14:paraId="542BEFAB">
            <w:pPr>
              <w:spacing w:line="440" w:lineRule="exact"/>
              <w:rPr>
                <w:rFonts w:hint="eastAsia" w:ascii="仿宋" w:hAnsi="仿宋" w:eastAsia="仿宋" w:cs="仿宋"/>
                <w:color w:val="auto"/>
                <w:sz w:val="24"/>
                <w:lang w:eastAsia="zh-CN"/>
              </w:rPr>
            </w:pPr>
            <w:r>
              <w:rPr>
                <w:rFonts w:hint="eastAsia" w:ascii="仿宋" w:hAnsi="仿宋" w:eastAsia="仿宋" w:cs="仿宋"/>
                <w:snapToGrid w:val="0"/>
                <w:color w:val="auto"/>
                <w:kern w:val="28"/>
                <w:sz w:val="24"/>
                <w:szCs w:val="24"/>
              </w:rPr>
              <w:t>①</w:t>
            </w:r>
            <w:r>
              <w:rPr>
                <w:rFonts w:hint="eastAsia" w:ascii="仿宋" w:hAnsi="仿宋" w:eastAsia="仿宋" w:cs="仿宋"/>
                <w:sz w:val="24"/>
              </w:rPr>
              <w:t>本项目代</w:t>
            </w:r>
            <w:r>
              <w:rPr>
                <w:rFonts w:hint="eastAsia" w:ascii="仿宋" w:hAnsi="仿宋" w:eastAsia="仿宋" w:cs="仿宋"/>
                <w:color w:val="auto"/>
                <w:sz w:val="24"/>
              </w:rPr>
              <w:t>理服务费</w:t>
            </w:r>
            <w:r>
              <w:rPr>
                <w:rFonts w:hint="eastAsia" w:ascii="仿宋" w:hAnsi="仿宋" w:eastAsia="仿宋" w:cs="仿宋"/>
                <w:color w:val="auto"/>
                <w:sz w:val="24"/>
                <w:lang w:eastAsia="zh-CN"/>
              </w:rPr>
              <w:t>：</w:t>
            </w:r>
          </w:p>
          <w:p w14:paraId="27DA28B5">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标项1、标项3、标项4、标项5</w:t>
            </w:r>
            <w:r>
              <w:rPr>
                <w:rFonts w:hint="eastAsia" w:ascii="仿宋" w:hAnsi="仿宋" w:eastAsia="仿宋" w:cs="仿宋"/>
                <w:color w:val="auto"/>
                <w:sz w:val="24"/>
                <w:lang w:eastAsia="zh-CN"/>
              </w:rPr>
              <w:t>按</w:t>
            </w:r>
            <w:r>
              <w:rPr>
                <w:rFonts w:hint="eastAsia" w:ascii="仿宋" w:hAnsi="仿宋" w:eastAsia="仿宋" w:cs="仿宋"/>
                <w:color w:val="auto"/>
                <w:sz w:val="24"/>
                <w:lang w:val="en-US" w:eastAsia="zh-CN"/>
              </w:rPr>
              <w:t>中标金额3</w:t>
            </w:r>
            <w:r>
              <w:rPr>
                <w:rFonts w:hint="eastAsia" w:ascii="仿宋" w:hAnsi="仿宋" w:eastAsia="仿宋" w:cs="仿宋"/>
                <w:color w:val="auto"/>
                <w:sz w:val="24"/>
                <w:lang w:eastAsia="zh-CN"/>
              </w:rPr>
              <w:t>0万元及以下部分按1.5%计取，大于</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0万元小于等于</w:t>
            </w:r>
            <w:r>
              <w:rPr>
                <w:rFonts w:hint="eastAsia" w:ascii="仿宋" w:hAnsi="仿宋" w:eastAsia="仿宋" w:cs="仿宋"/>
                <w:color w:val="auto"/>
                <w:sz w:val="24"/>
                <w:lang w:val="en-US" w:eastAsia="zh-CN"/>
              </w:rPr>
              <w:t>100万元</w:t>
            </w:r>
            <w:r>
              <w:rPr>
                <w:rFonts w:hint="eastAsia" w:ascii="仿宋" w:hAnsi="仿宋" w:eastAsia="仿宋" w:cs="仿宋"/>
                <w:color w:val="auto"/>
                <w:sz w:val="24"/>
                <w:lang w:eastAsia="zh-CN"/>
              </w:rPr>
              <w:t>按1%计取，大于</w:t>
            </w:r>
            <w:r>
              <w:rPr>
                <w:rFonts w:hint="eastAsia" w:ascii="仿宋" w:hAnsi="仿宋" w:eastAsia="仿宋" w:cs="仿宋"/>
                <w:color w:val="auto"/>
                <w:sz w:val="24"/>
                <w:lang w:val="en-US" w:eastAsia="zh-CN"/>
              </w:rPr>
              <w:t>100</w:t>
            </w:r>
            <w:r>
              <w:rPr>
                <w:rFonts w:hint="eastAsia" w:ascii="仿宋" w:hAnsi="仿宋" w:eastAsia="仿宋" w:cs="仿宋"/>
                <w:color w:val="auto"/>
                <w:sz w:val="24"/>
                <w:lang w:eastAsia="zh-CN"/>
              </w:rPr>
              <w:t>万元小于等于</w:t>
            </w:r>
            <w:r>
              <w:rPr>
                <w:rFonts w:hint="eastAsia" w:ascii="仿宋" w:hAnsi="仿宋" w:eastAsia="仿宋" w:cs="仿宋"/>
                <w:color w:val="auto"/>
                <w:sz w:val="24"/>
                <w:lang w:val="en-US" w:eastAsia="zh-CN"/>
              </w:rPr>
              <w:t>500万元</w:t>
            </w:r>
            <w:r>
              <w:rPr>
                <w:rFonts w:hint="eastAsia" w:ascii="仿宋" w:hAnsi="仿宋" w:eastAsia="仿宋" w:cs="仿宋"/>
                <w:color w:val="auto"/>
                <w:sz w:val="24"/>
                <w:lang w:eastAsia="zh-CN"/>
              </w:rPr>
              <w:t>按</w:t>
            </w:r>
            <w:r>
              <w:rPr>
                <w:rFonts w:hint="eastAsia" w:ascii="仿宋" w:hAnsi="仿宋" w:eastAsia="仿宋" w:cs="仿宋"/>
                <w:color w:val="auto"/>
                <w:sz w:val="24"/>
                <w:lang w:val="en-US" w:eastAsia="zh-CN"/>
              </w:rPr>
              <w:t>0.5</w:t>
            </w:r>
            <w:r>
              <w:rPr>
                <w:rFonts w:hint="eastAsia" w:ascii="仿宋" w:hAnsi="仿宋" w:eastAsia="仿宋" w:cs="仿宋"/>
                <w:color w:val="auto"/>
                <w:sz w:val="24"/>
                <w:lang w:eastAsia="zh-CN"/>
              </w:rPr>
              <w:t>%计取，大于</w:t>
            </w:r>
            <w:r>
              <w:rPr>
                <w:rFonts w:hint="eastAsia" w:ascii="仿宋" w:hAnsi="仿宋" w:eastAsia="仿宋" w:cs="仿宋"/>
                <w:color w:val="auto"/>
                <w:sz w:val="24"/>
                <w:lang w:val="en-US" w:eastAsia="zh-CN"/>
              </w:rPr>
              <w:t>500</w:t>
            </w:r>
            <w:r>
              <w:rPr>
                <w:rFonts w:hint="eastAsia" w:ascii="仿宋" w:hAnsi="仿宋" w:eastAsia="仿宋" w:cs="仿宋"/>
                <w:color w:val="auto"/>
                <w:sz w:val="24"/>
                <w:lang w:eastAsia="zh-CN"/>
              </w:rPr>
              <w:t>万元部分按</w:t>
            </w:r>
            <w:r>
              <w:rPr>
                <w:rFonts w:hint="eastAsia" w:ascii="仿宋" w:hAnsi="仿宋" w:eastAsia="仿宋" w:cs="仿宋"/>
                <w:color w:val="auto"/>
                <w:sz w:val="24"/>
                <w:lang w:val="en-US" w:eastAsia="zh-CN"/>
              </w:rPr>
              <w:t>0.2</w:t>
            </w:r>
            <w:r>
              <w:rPr>
                <w:rFonts w:hint="eastAsia" w:ascii="仿宋" w:hAnsi="仿宋" w:eastAsia="仿宋" w:cs="仿宋"/>
                <w:color w:val="auto"/>
                <w:sz w:val="24"/>
                <w:lang w:eastAsia="zh-CN"/>
              </w:rPr>
              <w:t>%计取，由中标（成交）供应商在领取中标（成交）通知书时支付。</w:t>
            </w:r>
          </w:p>
          <w:p w14:paraId="139B493E">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标项2</w:t>
            </w:r>
            <w:r>
              <w:rPr>
                <w:rFonts w:hint="eastAsia" w:ascii="仿宋" w:hAnsi="仿宋" w:eastAsia="仿宋" w:cs="仿宋"/>
                <w:color w:val="auto"/>
                <w:sz w:val="24"/>
                <w:lang w:eastAsia="zh-CN"/>
              </w:rPr>
              <w:t>按</w:t>
            </w:r>
            <w:r>
              <w:rPr>
                <w:rFonts w:hint="eastAsia" w:ascii="仿宋" w:hAnsi="仿宋" w:eastAsia="仿宋" w:cs="仿宋"/>
                <w:color w:val="auto"/>
                <w:sz w:val="24"/>
                <w:lang w:val="en-US" w:eastAsia="zh-CN"/>
              </w:rPr>
              <w:t>预算金额3</w:t>
            </w:r>
            <w:r>
              <w:rPr>
                <w:rFonts w:hint="eastAsia" w:ascii="仿宋" w:hAnsi="仿宋" w:eastAsia="仿宋" w:cs="仿宋"/>
                <w:color w:val="auto"/>
                <w:sz w:val="24"/>
                <w:lang w:eastAsia="zh-CN"/>
              </w:rPr>
              <w:t>0万元及以下部分按1.5%计取，大于</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0万元小于等于</w:t>
            </w:r>
            <w:r>
              <w:rPr>
                <w:rFonts w:hint="eastAsia" w:ascii="仿宋" w:hAnsi="仿宋" w:eastAsia="仿宋" w:cs="仿宋"/>
                <w:color w:val="auto"/>
                <w:sz w:val="24"/>
                <w:lang w:val="en-US" w:eastAsia="zh-CN"/>
              </w:rPr>
              <w:t>100万元</w:t>
            </w:r>
            <w:r>
              <w:rPr>
                <w:rFonts w:hint="eastAsia" w:ascii="仿宋" w:hAnsi="仿宋" w:eastAsia="仿宋" w:cs="仿宋"/>
                <w:color w:val="auto"/>
                <w:sz w:val="24"/>
                <w:lang w:eastAsia="zh-CN"/>
              </w:rPr>
              <w:t>按1%计取，大于</w:t>
            </w:r>
            <w:r>
              <w:rPr>
                <w:rFonts w:hint="eastAsia" w:ascii="仿宋" w:hAnsi="仿宋" w:eastAsia="仿宋" w:cs="仿宋"/>
                <w:color w:val="auto"/>
                <w:sz w:val="24"/>
                <w:lang w:val="en-US" w:eastAsia="zh-CN"/>
              </w:rPr>
              <w:t>100</w:t>
            </w:r>
            <w:r>
              <w:rPr>
                <w:rFonts w:hint="eastAsia" w:ascii="仿宋" w:hAnsi="仿宋" w:eastAsia="仿宋" w:cs="仿宋"/>
                <w:color w:val="auto"/>
                <w:sz w:val="24"/>
                <w:lang w:eastAsia="zh-CN"/>
              </w:rPr>
              <w:t>万元小于等于</w:t>
            </w:r>
            <w:r>
              <w:rPr>
                <w:rFonts w:hint="eastAsia" w:ascii="仿宋" w:hAnsi="仿宋" w:eastAsia="仿宋" w:cs="仿宋"/>
                <w:color w:val="auto"/>
                <w:sz w:val="24"/>
                <w:lang w:val="en-US" w:eastAsia="zh-CN"/>
              </w:rPr>
              <w:t>500万元</w:t>
            </w:r>
            <w:r>
              <w:rPr>
                <w:rFonts w:hint="eastAsia" w:ascii="仿宋" w:hAnsi="仿宋" w:eastAsia="仿宋" w:cs="仿宋"/>
                <w:color w:val="auto"/>
                <w:sz w:val="24"/>
                <w:lang w:eastAsia="zh-CN"/>
              </w:rPr>
              <w:t>按</w:t>
            </w:r>
            <w:r>
              <w:rPr>
                <w:rFonts w:hint="eastAsia" w:ascii="仿宋" w:hAnsi="仿宋" w:eastAsia="仿宋" w:cs="仿宋"/>
                <w:color w:val="auto"/>
                <w:sz w:val="24"/>
                <w:lang w:val="en-US" w:eastAsia="zh-CN"/>
              </w:rPr>
              <w:t>0.5</w:t>
            </w:r>
            <w:r>
              <w:rPr>
                <w:rFonts w:hint="eastAsia" w:ascii="仿宋" w:hAnsi="仿宋" w:eastAsia="仿宋" w:cs="仿宋"/>
                <w:color w:val="auto"/>
                <w:sz w:val="24"/>
                <w:lang w:eastAsia="zh-CN"/>
              </w:rPr>
              <w:t>%计取，大于</w:t>
            </w:r>
            <w:r>
              <w:rPr>
                <w:rFonts w:hint="eastAsia" w:ascii="仿宋" w:hAnsi="仿宋" w:eastAsia="仿宋" w:cs="仿宋"/>
                <w:color w:val="auto"/>
                <w:sz w:val="24"/>
                <w:lang w:val="en-US" w:eastAsia="zh-CN"/>
              </w:rPr>
              <w:t>500</w:t>
            </w:r>
            <w:r>
              <w:rPr>
                <w:rFonts w:hint="eastAsia" w:ascii="仿宋" w:hAnsi="仿宋" w:eastAsia="仿宋" w:cs="仿宋"/>
                <w:color w:val="auto"/>
                <w:sz w:val="24"/>
                <w:lang w:eastAsia="zh-CN"/>
              </w:rPr>
              <w:t>万元部分按</w:t>
            </w:r>
            <w:r>
              <w:rPr>
                <w:rFonts w:hint="eastAsia" w:ascii="仿宋" w:hAnsi="仿宋" w:eastAsia="仿宋" w:cs="仿宋"/>
                <w:color w:val="auto"/>
                <w:sz w:val="24"/>
                <w:lang w:val="en-US" w:eastAsia="zh-CN"/>
              </w:rPr>
              <w:t>0.2</w:t>
            </w:r>
            <w:r>
              <w:rPr>
                <w:rFonts w:hint="eastAsia" w:ascii="仿宋" w:hAnsi="仿宋" w:eastAsia="仿宋" w:cs="仿宋"/>
                <w:color w:val="auto"/>
                <w:sz w:val="24"/>
                <w:lang w:eastAsia="zh-CN"/>
              </w:rPr>
              <w:t>%计取，由中标（成交）供应商在领取中标（成交）通知书时支付。</w:t>
            </w:r>
          </w:p>
          <w:p w14:paraId="00334DEA">
            <w:pPr>
              <w:keepNext w:val="0"/>
              <w:keepLines w:val="0"/>
              <w:pageBreakBefore w:val="0"/>
              <w:kinsoku/>
              <w:wordWrap/>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snapToGrid w:val="0"/>
                <w:color w:val="auto"/>
                <w:kern w:val="28"/>
                <w:sz w:val="24"/>
                <w:szCs w:val="24"/>
              </w:rPr>
              <w:t>②</w:t>
            </w:r>
            <w:r>
              <w:rPr>
                <w:rFonts w:hint="eastAsia" w:ascii="仿宋" w:hAnsi="仿宋" w:eastAsia="仿宋" w:cs="仿宋"/>
                <w:color w:val="auto"/>
                <w:sz w:val="24"/>
                <w:szCs w:val="24"/>
                <w:highlight w:val="none"/>
              </w:rPr>
              <w:t>代理服务费缴纳形式：银行转账/电汇/现金/网上银行</w:t>
            </w:r>
            <w:r>
              <w:rPr>
                <w:rFonts w:hint="eastAsia" w:ascii="仿宋" w:hAnsi="仿宋" w:eastAsia="仿宋" w:cs="仿宋"/>
                <w:color w:val="auto"/>
                <w:sz w:val="24"/>
                <w:szCs w:val="24"/>
                <w:highlight w:val="none"/>
                <w:lang w:val="zh-CN"/>
              </w:rPr>
              <w:t>汇入以下账户 ：</w:t>
            </w:r>
          </w:p>
          <w:p w14:paraId="783FE1C2">
            <w:pPr>
              <w:keepNext w:val="0"/>
              <w:keepLines w:val="0"/>
              <w:pageBreakBefore w:val="0"/>
              <w:kinsoku/>
              <w:wordWrap/>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43AA1362">
            <w:pPr>
              <w:keepNext w:val="0"/>
              <w:keepLines w:val="0"/>
              <w:pageBreakBefore w:val="0"/>
              <w:kinsoku/>
              <w:wordWrap/>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1471B1CA">
            <w:pPr>
              <w:spacing w:line="44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zh-CN"/>
              </w:rPr>
              <w:t xml:space="preserve">账  号：291026105012017002449 </w:t>
            </w:r>
          </w:p>
        </w:tc>
      </w:tr>
      <w:tr w14:paraId="0EFF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5F3779F">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解释：凡涉及本招标文件的解释权属于招标代理机构。</w:t>
            </w:r>
          </w:p>
        </w:tc>
      </w:tr>
      <w:tr w14:paraId="6E0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D8D58CF">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注：中标人放弃中标资格或因质疑、投诉被取消中标资格或不能履行合同的，本项目重新组织采购。</w:t>
            </w:r>
          </w:p>
        </w:tc>
      </w:tr>
    </w:tbl>
    <w:p w14:paraId="5D63672F">
      <w:pPr>
        <w:rPr>
          <w:rFonts w:hint="eastAsia"/>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124A5FA4">
      <w:pPr>
        <w:rPr>
          <w:rFonts w:hint="eastAsia" w:ascii="仿宋" w:hAnsi="仿宋" w:eastAsia="仿宋" w:cs="仿宋"/>
          <w:color w:val="auto"/>
          <w:highlight w:val="none"/>
        </w:rPr>
      </w:pPr>
      <w:bookmarkStart w:id="52" w:name="_Toc28496"/>
      <w:bookmarkStart w:id="53" w:name="_Toc16856"/>
      <w:bookmarkStart w:id="54" w:name="_Toc22302"/>
      <w:bookmarkStart w:id="55" w:name="_Toc8041"/>
      <w:bookmarkStart w:id="56" w:name="_Toc1527"/>
      <w:bookmarkStart w:id="57" w:name="_Toc4322"/>
      <w:bookmarkStart w:id="58" w:name="_Toc671"/>
      <w:bookmarkStart w:id="59" w:name="_Toc19373"/>
      <w:bookmarkStart w:id="60" w:name="_Toc14591"/>
      <w:bookmarkStart w:id="61" w:name="_Toc24395"/>
      <w:bookmarkStart w:id="62" w:name="_Toc8363"/>
      <w:r>
        <w:rPr>
          <w:rFonts w:hint="eastAsia" w:ascii="仿宋" w:hAnsi="仿宋" w:eastAsia="仿宋" w:cs="仿宋"/>
          <w:color w:val="auto"/>
          <w:highlight w:val="none"/>
        </w:rPr>
        <w:br w:type="page"/>
      </w:r>
    </w:p>
    <w:p w14:paraId="2A6DFFBB">
      <w:pPr>
        <w:pStyle w:val="3"/>
        <w:spacing w:beforeLines="0" w:afterLines="0" w:line="4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一、</w:t>
      </w:r>
      <w:bookmarkEnd w:id="52"/>
      <w:bookmarkEnd w:id="53"/>
      <w:bookmarkEnd w:id="54"/>
      <w:bookmarkEnd w:id="55"/>
      <w:bookmarkEnd w:id="56"/>
      <w:bookmarkEnd w:id="57"/>
      <w:bookmarkEnd w:id="58"/>
      <w:bookmarkEnd w:id="59"/>
      <w:bookmarkEnd w:id="60"/>
      <w:bookmarkEnd w:id="61"/>
      <w:bookmarkEnd w:id="62"/>
      <w:r>
        <w:rPr>
          <w:rFonts w:hint="eastAsia" w:ascii="仿宋" w:hAnsi="仿宋" w:eastAsia="仿宋" w:cs="仿宋"/>
          <w:color w:val="auto"/>
          <w:highlight w:val="none"/>
          <w:lang w:val="en-US" w:eastAsia="zh-CN"/>
        </w:rPr>
        <w:t>总则</w:t>
      </w:r>
    </w:p>
    <w:p w14:paraId="0F66FEE5">
      <w:pPr>
        <w:keepNext w:val="0"/>
        <w:keepLines w:val="0"/>
        <w:pageBreakBefore w:val="0"/>
        <w:widowControl w:val="0"/>
        <w:tabs>
          <w:tab w:val="left" w:pos="0"/>
        </w:tabs>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适用范围</w:t>
      </w:r>
    </w:p>
    <w:p w14:paraId="1D1EDA49">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40" w:lineRule="exact"/>
        <w:ind w:left="0" w:lef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本招标文件仅适用于本次招标采购项目的招标、投标、评标、定标、验收、合同履约、付款等行为</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法律、法规另有规定的，从其规定）</w:t>
      </w:r>
      <w:r>
        <w:rPr>
          <w:rFonts w:hint="eastAsia" w:ascii="仿宋" w:hAnsi="仿宋" w:eastAsia="仿宋" w:cs="仿宋"/>
          <w:color w:val="auto"/>
          <w:sz w:val="24"/>
          <w:szCs w:val="24"/>
          <w:highlight w:val="none"/>
        </w:rPr>
        <w:t>。</w:t>
      </w:r>
    </w:p>
    <w:p w14:paraId="0F9A4AD1">
      <w:pPr>
        <w:keepNext w:val="0"/>
        <w:keepLines w:val="0"/>
        <w:pageBreakBefore w:val="0"/>
        <w:widowControl w:val="0"/>
        <w:tabs>
          <w:tab w:val="left" w:pos="0"/>
        </w:tabs>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定义</w:t>
      </w:r>
    </w:p>
    <w:p w14:paraId="6EF484F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“招标人”系指“</w:t>
      </w:r>
      <w:r>
        <w:rPr>
          <w:rFonts w:hint="eastAsia" w:ascii="仿宋" w:hAnsi="仿宋" w:eastAsia="仿宋" w:cs="仿宋"/>
          <w:color w:val="auto"/>
          <w:sz w:val="24"/>
          <w:szCs w:val="24"/>
          <w:highlight w:val="none"/>
          <w:lang w:eastAsia="zh-CN"/>
        </w:rPr>
        <w:t>嵊州市人民医院</w:t>
      </w:r>
      <w:r>
        <w:rPr>
          <w:rFonts w:hint="eastAsia" w:ascii="仿宋" w:hAnsi="仿宋" w:eastAsia="仿宋" w:cs="仿宋"/>
          <w:color w:val="auto"/>
          <w:sz w:val="24"/>
          <w:szCs w:val="24"/>
          <w:highlight w:val="none"/>
        </w:rPr>
        <w:t>”。</w:t>
      </w:r>
    </w:p>
    <w:p w14:paraId="24860DE8">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“投标人”系指向招标人提交投标文件的供应商。</w:t>
      </w:r>
    </w:p>
    <w:p w14:paraId="256403B4">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“招标组织人”系指“</w:t>
      </w:r>
      <w:r>
        <w:rPr>
          <w:rFonts w:hint="eastAsia" w:ascii="仿宋" w:hAnsi="仿宋" w:eastAsia="仿宋" w:cs="仿宋"/>
          <w:color w:val="auto"/>
          <w:sz w:val="24"/>
          <w:szCs w:val="24"/>
          <w:highlight w:val="none"/>
          <w:lang w:eastAsia="zh-CN"/>
        </w:rPr>
        <w:t>嵊州市中天工程建设招标代理有限公司</w:t>
      </w:r>
      <w:r>
        <w:rPr>
          <w:rFonts w:hint="eastAsia" w:ascii="仿宋" w:hAnsi="仿宋" w:eastAsia="仿宋" w:cs="仿宋"/>
          <w:color w:val="auto"/>
          <w:sz w:val="24"/>
          <w:szCs w:val="24"/>
          <w:highlight w:val="none"/>
        </w:rPr>
        <w:t>”。</w:t>
      </w:r>
    </w:p>
    <w:p w14:paraId="616F9401">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“货物”系指投标人按投标文件规定向采购人提供的各类设备、技术资料及使用手册等。</w:t>
      </w:r>
    </w:p>
    <w:p w14:paraId="3F1F14FE">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“服务”系指根据本合同规定，中标供应商必须承担本项目相关义务。</w:t>
      </w:r>
    </w:p>
    <w:p w14:paraId="3E7E932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”系指实质性要求条款</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lang w:val="en-US" w:eastAsia="zh-CN"/>
        </w:rPr>
        <w:t>如任意一条打“★”的指标出现负偏离视为实质性不响应招标文件要求，作无效投标处理</w:t>
      </w:r>
      <w:r>
        <w:rPr>
          <w:rFonts w:hint="eastAsia" w:ascii="仿宋" w:hAnsi="仿宋" w:eastAsia="仿宋" w:cs="仿宋"/>
          <w:color w:val="auto"/>
          <w:sz w:val="24"/>
          <w:szCs w:val="24"/>
          <w:highlight w:val="none"/>
        </w:rPr>
        <w:t>。</w:t>
      </w:r>
    </w:p>
    <w:p w14:paraId="574B473A">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7.“▲”系指重要指标，</w:t>
      </w:r>
      <w:r>
        <w:rPr>
          <w:rFonts w:hint="eastAsia" w:ascii="仿宋" w:hAnsi="仿宋" w:eastAsia="仿宋" w:cs="仿宋"/>
          <w:sz w:val="24"/>
          <w:szCs w:val="24"/>
          <w:lang w:val="en-US" w:eastAsia="zh-CN"/>
        </w:rPr>
        <w:t>如任意一条打“▲”的指标出现负偏离按评分标准作扣分处理。</w:t>
      </w:r>
    </w:p>
    <w:p w14:paraId="0D36E20D">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2"/>
        <w:rPr>
          <w:rFonts w:hint="eastAsia" w:ascii="仿宋" w:hAnsi="仿宋" w:eastAsia="仿宋" w:cs="仿宋"/>
          <w:b/>
          <w:sz w:val="24"/>
          <w:szCs w:val="24"/>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sz w:val="24"/>
          <w:szCs w:val="24"/>
        </w:rPr>
        <w:t>投标人及委托有关说明</w:t>
      </w:r>
    </w:p>
    <w:p w14:paraId="1B09678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1.全权代表须携带有效身份证件。如全权代表不是法定代表人，须有法定代表人出具的授权委托书（正本用原件，副本用复印件，格式见附件）。</w:t>
      </w:r>
    </w:p>
    <w:p w14:paraId="12ABBEC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2.投标人投标所使用的资格、信誉、荣誉、业绩与企业认证必须为本法人所拥有。投标人投标所使用的采购项目实施人员必须为本法人员工（或必须为本法人或控股公司正式员工）。</w:t>
      </w:r>
    </w:p>
    <w:p w14:paraId="1BCC7DB8">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3.以联合体形式参加政府采购活动的，联合体各方不得再单独参加或者与其他供应商另外组成联合体参加同一合同项下的政府采购活动。</w:t>
      </w:r>
    </w:p>
    <w:p w14:paraId="7DCD0CF0">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2C12CC3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5.投标人应仔细阅读招标文件的所有内容，按照招标文件的要求提交投标文件，并对所提供的全部资料的真实性承担法律责任。</w:t>
      </w:r>
    </w:p>
    <w:p w14:paraId="1A663B5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textAlignment w:val="auto"/>
        <w:rPr>
          <w:rFonts w:hint="eastAsia" w:ascii="仿宋" w:hAnsi="仿宋" w:eastAsia="仿宋" w:cs="仿宋"/>
          <w:bCs/>
          <w:color w:val="auto"/>
          <w:kern w:val="0"/>
          <w:sz w:val="24"/>
          <w:szCs w:val="24"/>
          <w:highlight w:val="none"/>
        </w:rPr>
      </w:pPr>
      <w:r>
        <w:rPr>
          <w:rFonts w:hint="eastAsia" w:ascii="仿宋" w:hAnsi="仿宋" w:eastAsia="仿宋" w:cs="仿宋"/>
          <w:sz w:val="24"/>
          <w:szCs w:val="24"/>
          <w:lang w:val="en-US" w:eastAsia="zh-CN"/>
        </w:rPr>
        <w:t>6.</w:t>
      </w:r>
      <w:r>
        <w:rPr>
          <w:rFonts w:hint="eastAsia" w:ascii="仿宋" w:hAnsi="仿宋" w:eastAsia="仿宋" w:cs="仿宋"/>
          <w:bCs/>
          <w:color w:val="auto"/>
          <w:kern w:val="0"/>
          <w:sz w:val="24"/>
          <w:szCs w:val="24"/>
          <w:highlight w:val="none"/>
        </w:rPr>
        <w:t>投标人在投标活动中提供任何虚假材料,其投标无效，并报监管部门查处。</w:t>
      </w:r>
    </w:p>
    <w:p w14:paraId="04B125C8">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2"/>
        <w:rPr>
          <w:rFonts w:hint="eastAsia" w:ascii="仿宋" w:hAnsi="仿宋" w:eastAsia="仿宋" w:cs="仿宋"/>
          <w:b/>
          <w:sz w:val="24"/>
          <w:szCs w:val="24"/>
        </w:rPr>
      </w:pPr>
      <w:bookmarkStart w:id="63" w:name="_Toc26565"/>
      <w:bookmarkStart w:id="64" w:name="_Toc353117307"/>
      <w:bookmarkStart w:id="65" w:name="_Toc3724"/>
      <w:bookmarkStart w:id="66" w:name="_Toc6295"/>
      <w:bookmarkStart w:id="67" w:name="_Toc17486"/>
      <w:bookmarkStart w:id="68" w:name="_Toc29114"/>
      <w:r>
        <w:rPr>
          <w:rFonts w:hint="eastAsia" w:ascii="仿宋" w:hAnsi="仿宋" w:eastAsia="仿宋" w:cs="仿宋"/>
          <w:b/>
          <w:sz w:val="24"/>
          <w:szCs w:val="24"/>
        </w:rPr>
        <w:t>（四）</w:t>
      </w:r>
      <w:bookmarkEnd w:id="63"/>
      <w:bookmarkEnd w:id="64"/>
      <w:bookmarkEnd w:id="65"/>
      <w:bookmarkEnd w:id="66"/>
      <w:r>
        <w:rPr>
          <w:rFonts w:hint="eastAsia" w:ascii="仿宋" w:hAnsi="仿宋" w:eastAsia="仿宋" w:cs="仿宋"/>
          <w:b/>
          <w:sz w:val="24"/>
          <w:szCs w:val="24"/>
        </w:rPr>
        <w:t>投标费用</w:t>
      </w:r>
      <w:bookmarkEnd w:id="67"/>
      <w:bookmarkEnd w:id="68"/>
    </w:p>
    <w:p w14:paraId="44BAD426">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不论投标结果如何，投标人均应自行承担所有与投标有关的全部费用（招标文件有其他相反规定除外）。</w:t>
      </w:r>
    </w:p>
    <w:p w14:paraId="5541D482">
      <w:pPr>
        <w:pStyle w:val="15"/>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outlineLvl w:val="2"/>
        <w:rPr>
          <w:rFonts w:hint="eastAsia" w:ascii="仿宋" w:hAnsi="仿宋" w:eastAsia="仿宋" w:cs="仿宋"/>
          <w:b/>
          <w:sz w:val="24"/>
          <w:szCs w:val="24"/>
        </w:rPr>
      </w:pPr>
      <w:bookmarkStart w:id="69" w:name="_Toc9818"/>
      <w:bookmarkStart w:id="70" w:name="_Toc30339"/>
      <w:bookmarkStart w:id="71" w:name="_Toc156"/>
      <w:bookmarkStart w:id="72" w:name="_Toc353117308"/>
      <w:bookmarkStart w:id="73" w:name="_Toc11836"/>
      <w:bookmarkStart w:id="74" w:name="_Toc278"/>
      <w:r>
        <w:rPr>
          <w:rFonts w:hint="eastAsia" w:ascii="仿宋" w:hAnsi="仿宋" w:eastAsia="仿宋" w:cs="仿宋"/>
          <w:b/>
          <w:bCs/>
          <w:sz w:val="24"/>
          <w:szCs w:val="24"/>
        </w:rPr>
        <w:t>（五）</w:t>
      </w:r>
      <w:bookmarkEnd w:id="69"/>
      <w:bookmarkEnd w:id="70"/>
      <w:bookmarkEnd w:id="71"/>
      <w:bookmarkEnd w:id="72"/>
      <w:r>
        <w:rPr>
          <w:rFonts w:hint="eastAsia" w:ascii="仿宋" w:hAnsi="仿宋" w:eastAsia="仿宋" w:cs="仿宋"/>
          <w:b/>
          <w:bCs/>
          <w:sz w:val="24"/>
          <w:szCs w:val="24"/>
        </w:rPr>
        <w:t>质疑</w:t>
      </w:r>
      <w:bookmarkEnd w:id="73"/>
      <w:bookmarkEnd w:id="74"/>
    </w:p>
    <w:p w14:paraId="75482866">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1.投标人认为招标过程或中标结果使自己的合法权益受到损害的，应当在中标结果公示之日起七个工作日内，以书面形式向</w:t>
      </w:r>
      <w:r>
        <w:rPr>
          <w:rFonts w:hint="eastAsia" w:ascii="仿宋" w:hAnsi="仿宋" w:eastAsia="仿宋" w:cs="仿宋"/>
          <w:color w:val="auto"/>
          <w:sz w:val="24"/>
          <w:szCs w:val="24"/>
          <w:highlight w:val="none"/>
          <w:lang w:eastAsia="zh-CN"/>
        </w:rPr>
        <w:t>州市中天工程建设招标代理有限公司</w:t>
      </w:r>
      <w:r>
        <w:rPr>
          <w:rFonts w:hint="eastAsia" w:ascii="仿宋" w:hAnsi="仿宋" w:eastAsia="仿宋" w:cs="仿宋"/>
          <w:sz w:val="24"/>
          <w:szCs w:val="24"/>
        </w:rPr>
        <w:t>提出质疑。</w:t>
      </w:r>
    </w:p>
    <w:p w14:paraId="023EA0C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加盖投标人公章的书面形式，质疑书应明确阐述招标过程或中标结果中使自己合法权益受到损害的实质性内容，提供相关事实、依据和证据及其来源或线索，便于有关单位调查、答复和处理，否则，</w:t>
      </w:r>
      <w:r>
        <w:rPr>
          <w:rFonts w:hint="eastAsia" w:ascii="仿宋" w:hAnsi="仿宋" w:eastAsia="仿宋" w:cs="仿宋"/>
          <w:sz w:val="24"/>
          <w:szCs w:val="24"/>
          <w:lang w:val="en-US" w:eastAsia="zh-CN"/>
        </w:rPr>
        <w:t>嵊</w:t>
      </w:r>
      <w:r>
        <w:rPr>
          <w:rFonts w:hint="eastAsia" w:ascii="仿宋" w:hAnsi="仿宋" w:eastAsia="仿宋" w:cs="仿宋"/>
          <w:color w:val="auto"/>
          <w:sz w:val="24"/>
          <w:szCs w:val="24"/>
          <w:highlight w:val="none"/>
          <w:lang w:eastAsia="zh-CN"/>
        </w:rPr>
        <w:t>州市中天工程建设招标代理有限公司</w:t>
      </w:r>
      <w:r>
        <w:rPr>
          <w:rFonts w:hint="eastAsia" w:ascii="仿宋" w:hAnsi="仿宋" w:eastAsia="仿宋" w:cs="仿宋"/>
          <w:sz w:val="24"/>
          <w:szCs w:val="24"/>
        </w:rPr>
        <w:t>将不予受理。</w:t>
      </w:r>
    </w:p>
    <w:p w14:paraId="29F356EA">
      <w:pPr>
        <w:pStyle w:val="15"/>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outlineLvl w:val="2"/>
        <w:rPr>
          <w:rFonts w:hint="eastAsia" w:ascii="仿宋" w:hAnsi="仿宋" w:eastAsia="仿宋" w:cs="仿宋"/>
          <w:b/>
          <w:bCs/>
          <w:sz w:val="24"/>
          <w:szCs w:val="24"/>
        </w:rPr>
      </w:pPr>
      <w:bookmarkStart w:id="75" w:name="_Toc2931"/>
      <w:bookmarkStart w:id="76" w:name="_Toc21781"/>
      <w:r>
        <w:rPr>
          <w:rFonts w:hint="eastAsia" w:ascii="仿宋" w:hAnsi="仿宋" w:eastAsia="仿宋" w:cs="仿宋"/>
          <w:b w:val="0"/>
          <w:bCs w:val="0"/>
          <w:sz w:val="24"/>
          <w:szCs w:val="24"/>
          <w:lang w:val="en-US" w:eastAsia="zh-CN"/>
        </w:rPr>
        <w:t>3.供应商需在法定质疑期内一次性提出针对同一采购程序环节的质疑。</w:t>
      </w:r>
    </w:p>
    <w:p w14:paraId="3ED879B8">
      <w:pPr>
        <w:pStyle w:val="15"/>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（六）招标文件的澄清与修改</w:t>
      </w:r>
      <w:bookmarkEnd w:id="75"/>
      <w:bookmarkEnd w:id="76"/>
      <w:r>
        <w:rPr>
          <w:rFonts w:hint="eastAsia" w:ascii="仿宋" w:hAnsi="仿宋" w:eastAsia="仿宋" w:cs="仿宋"/>
          <w:b/>
          <w:bCs/>
          <w:sz w:val="24"/>
          <w:szCs w:val="24"/>
        </w:rPr>
        <w:t xml:space="preserve"> </w:t>
      </w:r>
    </w:p>
    <w:p w14:paraId="0390A5F0">
      <w:pPr>
        <w:pStyle w:val="15"/>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投标人应认真阅读本招标文件，发现其中有误或有不合理要求的，投标人应当在前附表中规定的时间内以书面形式向</w:t>
      </w:r>
      <w:r>
        <w:rPr>
          <w:rFonts w:hint="eastAsia" w:ascii="仿宋" w:hAnsi="仿宋" w:eastAsia="仿宋" w:cs="仿宋"/>
          <w:bCs/>
          <w:sz w:val="24"/>
          <w:szCs w:val="24"/>
          <w:lang w:eastAsia="zh-CN"/>
        </w:rPr>
        <w:t>嵊州市中天工程建设招标代理有限公司</w:t>
      </w:r>
      <w:r>
        <w:rPr>
          <w:rFonts w:hint="eastAsia" w:ascii="仿宋" w:hAnsi="仿宋" w:eastAsia="仿宋" w:cs="仿宋"/>
          <w:bCs/>
          <w:sz w:val="24"/>
          <w:szCs w:val="24"/>
        </w:rPr>
        <w:t>提出</w:t>
      </w:r>
      <w:r>
        <w:rPr>
          <w:rFonts w:hint="eastAsia" w:ascii="仿宋" w:hAnsi="仿宋" w:eastAsia="仿宋" w:cs="仿宋"/>
          <w:sz w:val="24"/>
          <w:szCs w:val="24"/>
        </w:rPr>
        <w:t>。</w:t>
      </w:r>
      <w:r>
        <w:rPr>
          <w:rFonts w:hint="eastAsia" w:ascii="仿宋" w:hAnsi="仿宋" w:eastAsia="仿宋" w:cs="仿宋"/>
          <w:sz w:val="24"/>
          <w:szCs w:val="24"/>
          <w:lang w:eastAsia="zh-CN"/>
        </w:rPr>
        <w:t>嵊州市中天工程建设招标代理有限公司</w:t>
      </w:r>
      <w:r>
        <w:rPr>
          <w:rFonts w:hint="eastAsia" w:ascii="仿宋" w:hAnsi="仿宋" w:eastAsia="仿宋" w:cs="仿宋"/>
          <w:sz w:val="24"/>
          <w:szCs w:val="24"/>
        </w:rPr>
        <w:t>将在规定的时间内，在浙江政府采购网发布更正公告，并以书面形式通知所有招标文件收受人。</w:t>
      </w:r>
    </w:p>
    <w:p w14:paraId="56A02482">
      <w:pPr>
        <w:pStyle w:val="15"/>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2.招标文件澄清、答复、修改、补充的内容为招标文件的组成部分。当招标文件与招标文件的答复、澄清、修改、补充通知就同一内容的表述不一致时，以最后发出的书面文件为准。</w:t>
      </w:r>
    </w:p>
    <w:p w14:paraId="2450D7FA">
      <w:pPr>
        <w:pStyle w:val="3"/>
        <w:pageBreakBefore w:val="0"/>
        <w:widowControl w:val="0"/>
        <w:kinsoku/>
        <w:wordWrap/>
        <w:overflowPunct/>
        <w:topLinePunct w:val="0"/>
        <w:bidi w:val="0"/>
        <w:spacing w:before="0" w:after="0" w:line="440" w:lineRule="exact"/>
        <w:ind w:left="0"/>
        <w:jc w:val="center"/>
        <w:rPr>
          <w:rFonts w:hint="eastAsia" w:ascii="仿宋" w:hAnsi="仿宋" w:eastAsia="仿宋" w:cs="仿宋"/>
          <w:color w:val="auto"/>
          <w:sz w:val="24"/>
          <w:szCs w:val="24"/>
          <w:highlight w:val="none"/>
        </w:rPr>
      </w:pPr>
      <w:bookmarkStart w:id="77" w:name="_Toc13569"/>
      <w:bookmarkStart w:id="78" w:name="_Toc26069"/>
      <w:bookmarkStart w:id="79" w:name="_Toc2522"/>
      <w:bookmarkStart w:id="80" w:name="_Toc15789"/>
      <w:bookmarkStart w:id="81" w:name="_Toc31745"/>
      <w:bookmarkStart w:id="82" w:name="_Toc11932"/>
      <w:bookmarkStart w:id="83" w:name="_Toc5619"/>
      <w:bookmarkStart w:id="84" w:name="_Toc356371435"/>
      <w:bookmarkStart w:id="85" w:name="_Toc16377"/>
      <w:bookmarkStart w:id="86" w:name="_Toc9200"/>
      <w:bookmarkStart w:id="87" w:name="_Toc22903"/>
      <w:bookmarkStart w:id="88" w:name="_Toc366144032"/>
      <w:bookmarkStart w:id="89" w:name="_Toc19778"/>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、投标文件的编制</w:t>
      </w:r>
      <w:bookmarkEnd w:id="77"/>
      <w:bookmarkEnd w:id="78"/>
      <w:bookmarkEnd w:id="79"/>
      <w:bookmarkEnd w:id="80"/>
      <w:bookmarkEnd w:id="81"/>
      <w:bookmarkEnd w:id="82"/>
      <w:bookmarkEnd w:id="83"/>
      <w:bookmarkEnd w:id="84"/>
      <w:bookmarkEnd w:id="85"/>
      <w:bookmarkEnd w:id="86"/>
      <w:bookmarkEnd w:id="87"/>
      <w:bookmarkEnd w:id="88"/>
      <w:bookmarkEnd w:id="89"/>
    </w:p>
    <w:p w14:paraId="0B09EF05">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0" w:leftChars="0" w:firstLine="482" w:firstLineChars="0"/>
        <w:jc w:val="left"/>
        <w:textAlignment w:val="auto"/>
        <w:outlineLvl w:val="2"/>
        <w:rPr>
          <w:rFonts w:hint="eastAsia" w:ascii="仿宋" w:hAnsi="仿宋" w:eastAsia="仿宋" w:cs="仿宋"/>
          <w:b/>
          <w:sz w:val="24"/>
          <w:szCs w:val="24"/>
        </w:rPr>
      </w:pPr>
      <w:bookmarkStart w:id="90" w:name="_Toc381971538"/>
      <w:bookmarkStart w:id="91" w:name="_Toc330215464"/>
      <w:bookmarkStart w:id="92" w:name="_Toc330215266"/>
      <w:bookmarkStart w:id="93" w:name="_Toc330214711"/>
      <w:bookmarkStart w:id="94" w:name="_Toc24226"/>
      <w:bookmarkStart w:id="95" w:name="_Toc330212070"/>
      <w:bookmarkStart w:id="96" w:name="_Toc17331"/>
      <w:bookmarkStart w:id="97" w:name="_Toc330214839"/>
      <w:r>
        <w:rPr>
          <w:rFonts w:hint="eastAsia" w:ascii="仿宋" w:hAnsi="仿宋" w:eastAsia="仿宋" w:cs="仿宋"/>
          <w:b/>
          <w:sz w:val="24"/>
          <w:szCs w:val="24"/>
        </w:rPr>
        <w:t>投标文件的组成</w:t>
      </w:r>
      <w:bookmarkEnd w:id="90"/>
      <w:bookmarkEnd w:id="91"/>
      <w:bookmarkEnd w:id="92"/>
      <w:bookmarkEnd w:id="93"/>
      <w:bookmarkEnd w:id="94"/>
      <w:bookmarkEnd w:id="95"/>
      <w:bookmarkEnd w:id="96"/>
      <w:bookmarkEnd w:id="97"/>
    </w:p>
    <w:p w14:paraId="53DEAEAC">
      <w:pPr>
        <w:keepNext w:val="0"/>
        <w:keepLines w:val="0"/>
        <w:pageBreakBefore w:val="0"/>
        <w:widowControl w:val="0"/>
        <w:kinsoku/>
        <w:wordWrap/>
        <w:overflowPunct/>
        <w:topLinePunct w:val="0"/>
        <w:bidi w:val="0"/>
        <w:snapToGrid w:val="0"/>
        <w:spacing w:line="440" w:lineRule="exact"/>
        <w:ind w:left="0" w:leftChars="0" w:firstLine="480" w:firstLineChars="200"/>
        <w:jc w:val="left"/>
        <w:outlineLvl w:val="2"/>
        <w:rPr>
          <w:rFonts w:hint="eastAsia" w:ascii="仿宋" w:hAnsi="仿宋" w:eastAsia="仿宋" w:cs="仿宋"/>
          <w:color w:val="auto"/>
          <w:sz w:val="24"/>
          <w:szCs w:val="24"/>
          <w:highlight w:val="none"/>
        </w:rPr>
      </w:pPr>
      <w:bookmarkStart w:id="98" w:name="_Toc20512"/>
      <w:bookmarkStart w:id="99" w:name="_Toc1547"/>
      <w:r>
        <w:rPr>
          <w:rFonts w:hint="eastAsia" w:ascii="仿宋" w:hAnsi="仿宋" w:eastAsia="仿宋" w:cs="仿宋"/>
          <w:sz w:val="24"/>
          <w:szCs w:val="24"/>
        </w:rPr>
        <w:t>投标文件由资格证明文件、商务技术文件、报价文件三部份组成。</w:t>
      </w:r>
      <w:bookmarkEnd w:id="98"/>
      <w:bookmarkEnd w:id="99"/>
    </w:p>
    <w:p w14:paraId="2E9A71C5">
      <w:pPr>
        <w:keepNext w:val="0"/>
        <w:keepLines w:val="0"/>
        <w:pageBreakBefore w:val="0"/>
        <w:widowControl w:val="0"/>
        <w:numPr>
          <w:ilvl w:val="0"/>
          <w:numId w:val="0"/>
        </w:numPr>
        <w:kinsoku/>
        <w:wordWrap/>
        <w:overflowPunct/>
        <w:topLinePunct w:val="0"/>
        <w:bidi w:val="0"/>
        <w:snapToGrid w:val="0"/>
        <w:spacing w:line="440" w:lineRule="exact"/>
        <w:ind w:left="0" w:leftChars="0" w:firstLine="480" w:firstLineChars="200"/>
        <w:jc w:val="left"/>
        <w:outlineLvl w:val="2"/>
        <w:rPr>
          <w:rFonts w:hint="eastAsia" w:ascii="仿宋" w:hAnsi="仿宋" w:eastAsia="仿宋" w:cs="仿宋"/>
          <w:sz w:val="24"/>
          <w:szCs w:val="24"/>
        </w:rPr>
      </w:pPr>
      <w:bookmarkStart w:id="100" w:name="_Toc7002"/>
      <w:bookmarkStart w:id="101" w:name="_Toc24951"/>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资格证明文件：</w:t>
      </w:r>
      <w:bookmarkEnd w:id="100"/>
      <w:bookmarkEnd w:id="101"/>
    </w:p>
    <w:p w14:paraId="0C4C0755">
      <w:pPr>
        <w:keepNext w:val="0"/>
        <w:keepLines w:val="0"/>
        <w:pageBreakBefore w:val="0"/>
        <w:widowControl w:val="0"/>
        <w:tabs>
          <w:tab w:val="left" w:pos="4018"/>
        </w:tabs>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rPr>
      </w:pPr>
      <w:bookmarkStart w:id="102" w:name="_Toc23275"/>
      <w:bookmarkStart w:id="103" w:name="_Toc8367"/>
      <w:bookmarkStart w:id="104" w:name="_Toc15632"/>
      <w:bookmarkStart w:id="105" w:name="_Toc25269"/>
      <w:r>
        <w:rPr>
          <w:rFonts w:hint="eastAsia" w:ascii="仿宋" w:hAnsi="仿宋" w:eastAsia="仿宋" w:cs="仿宋"/>
          <w:sz w:val="24"/>
          <w:szCs w:val="24"/>
        </w:rPr>
        <w:t>（1）</w:t>
      </w:r>
      <w:bookmarkEnd w:id="102"/>
      <w:bookmarkEnd w:id="103"/>
      <w:bookmarkEnd w:id="104"/>
      <w:bookmarkEnd w:id="105"/>
      <w:r>
        <w:rPr>
          <w:rFonts w:hint="eastAsia" w:ascii="仿宋" w:hAnsi="仿宋" w:eastAsia="仿宋" w:cs="仿宋"/>
          <w:sz w:val="24"/>
          <w:szCs w:val="24"/>
          <w:lang w:eastAsia="zh-CN"/>
        </w:rPr>
        <w:t>营业执照复印件；</w:t>
      </w:r>
    </w:p>
    <w:p w14:paraId="6E7E8230">
      <w:pPr>
        <w:keepNext w:val="0"/>
        <w:keepLines w:val="0"/>
        <w:pageBreakBefore w:val="0"/>
        <w:widowControl w:val="0"/>
        <w:tabs>
          <w:tab w:val="left" w:pos="4018"/>
        </w:tabs>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w:t>
      </w:r>
      <w:r>
        <w:rPr>
          <w:rFonts w:hint="eastAsia" w:ascii="仿宋" w:hAnsi="仿宋" w:eastAsia="仿宋" w:cs="仿宋"/>
          <w:sz w:val="24"/>
          <w:szCs w:val="24"/>
          <w:lang w:eastAsia="zh-CN"/>
        </w:rPr>
        <w:t>；</w:t>
      </w:r>
    </w:p>
    <w:p w14:paraId="77B1E8BE">
      <w:pPr>
        <w:snapToGrid w:val="0"/>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落实政府采购政策需满足的资格要求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w:t>
      </w:r>
      <w:r>
        <w:rPr>
          <w:rFonts w:hint="eastAsia" w:ascii="仿宋" w:hAnsi="仿宋" w:eastAsia="仿宋" w:cs="仿宋"/>
          <w:sz w:val="24"/>
          <w:szCs w:val="24"/>
          <w:lang w:eastAsia="zh-CN"/>
        </w:rPr>
        <w:t>）；</w:t>
      </w:r>
    </w:p>
    <w:p w14:paraId="4B6E6E6A">
      <w:pPr>
        <w:keepNext w:val="0"/>
        <w:keepLines w:val="0"/>
        <w:pageBreakBefore w:val="0"/>
        <w:widowControl w:val="0"/>
        <w:tabs>
          <w:tab w:val="left" w:pos="4018"/>
        </w:tabs>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）本项目的特定资格要求</w:t>
      </w:r>
      <w:r>
        <w:rPr>
          <w:rFonts w:hint="eastAsia" w:ascii="仿宋" w:hAnsi="仿宋" w:eastAsia="仿宋" w:cs="仿宋"/>
          <w:sz w:val="24"/>
          <w:szCs w:val="24"/>
          <w:lang w:eastAsia="zh-CN"/>
        </w:rPr>
        <w:t>（若有）。</w:t>
      </w:r>
    </w:p>
    <w:p w14:paraId="2B3E815E">
      <w:pPr>
        <w:keepNext w:val="0"/>
        <w:keepLines w:val="0"/>
        <w:pageBreakBefore w:val="0"/>
        <w:widowControl w:val="0"/>
        <w:tabs>
          <w:tab w:val="left" w:pos="4018"/>
        </w:tabs>
        <w:kinsoku/>
        <w:wordWrap/>
        <w:overflowPunct/>
        <w:topLinePunct w:val="0"/>
        <w:bidi w:val="0"/>
        <w:snapToGrid w:val="0"/>
        <w:spacing w:line="44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2.商务技术文件</w:t>
      </w:r>
    </w:p>
    <w:p w14:paraId="622C3BA7">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（1）评分索引表</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格式附后</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w:t>
      </w:r>
    </w:p>
    <w:p w14:paraId="7ED1821D">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（2）投标声明书 (格式附后) ；</w:t>
      </w:r>
    </w:p>
    <w:p w14:paraId="411EFF54">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（3）营业执</w:t>
      </w:r>
      <w:r>
        <w:rPr>
          <w:rFonts w:hint="eastAsia" w:ascii="仿宋" w:hAnsi="仿宋" w:eastAsia="仿宋" w:cs="仿宋"/>
          <w:color w:val="auto"/>
          <w:sz w:val="24"/>
          <w:szCs w:val="24"/>
          <w:highlight w:val="none"/>
        </w:rPr>
        <w:t>照；</w:t>
      </w:r>
    </w:p>
    <w:p w14:paraId="57AD9D89">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）医疗器械生产或经营许可证（属于药字号的，提供药品生产或经营许可证）</w:t>
      </w:r>
    </w:p>
    <w:p w14:paraId="3612CA30">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投标人须提供法定代表人身份证明书或法人授权</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书；</w:t>
      </w:r>
    </w:p>
    <w:p w14:paraId="1CA6D29A">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）投标人情况介绍</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4DBA3C50">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资信商务响应表</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573EB2F1">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技术响应表</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1274F037">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（9）试剂（耗材）注册证及登记表扫描件；配套租赁设备注册证及登记表等证件扫描件；</w:t>
      </w:r>
    </w:p>
    <w:p w14:paraId="4CF5FAC5">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（10）覆盖招标范围的代理证明（制造商出具的授权书及分级代理授权书），须明确授权范围、授权期限；</w:t>
      </w:r>
    </w:p>
    <w:p w14:paraId="15C6283A">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（11）投标人须执行政府采购相关政策和规定，如上级政府部门实行网上统一采购，投标人须无条件服从；同类产品已进入浙江省药械采购中心集中采购或阳光采购范畴的，需在报价单上注明产品代码；</w:t>
      </w:r>
    </w:p>
    <w:p w14:paraId="1E13C65E">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投标人在浙江省药械采购平台（两定平台）的配送资质范围涵盖采购单位的相关证明材料;</w:t>
      </w:r>
    </w:p>
    <w:p w14:paraId="31FBD8FC">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）成功案例；</w:t>
      </w:r>
    </w:p>
    <w:p w14:paraId="0B63E441">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拟派项目负责人情况表；</w:t>
      </w:r>
    </w:p>
    <w:p w14:paraId="2F46DC41">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（15）拟派本</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小组人员名单；</w:t>
      </w:r>
    </w:p>
    <w:p w14:paraId="5C4ADE75">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zh-CN" w:eastAsia="zh-CN"/>
        </w:rPr>
        <w:t>供应商廉洁自律承诺书；</w:t>
      </w:r>
    </w:p>
    <w:p w14:paraId="650ACF51">
      <w:pPr>
        <w:pageBreakBefore w:val="0"/>
        <w:widowControl w:val="0"/>
        <w:tabs>
          <w:tab w:val="center" w:pos="4715"/>
        </w:tabs>
        <w:kinsoku/>
        <w:wordWrap/>
        <w:overflowPunct/>
        <w:topLinePunct w:val="0"/>
        <w:bidi w:val="0"/>
        <w:spacing w:line="440" w:lineRule="exact"/>
        <w:ind w:left="0" w:firstLine="48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投标人认为与评分有关的需要提供的其他资料。</w:t>
      </w:r>
    </w:p>
    <w:p w14:paraId="7CFC72B3">
      <w:pPr>
        <w:keepNext w:val="0"/>
        <w:keepLines w:val="0"/>
        <w:pageBreakBefore w:val="0"/>
        <w:widowControl w:val="0"/>
        <w:tabs>
          <w:tab w:val="left" w:pos="4018"/>
        </w:tabs>
        <w:kinsoku/>
        <w:wordWrap/>
        <w:overflowPunct/>
        <w:topLinePunct w:val="0"/>
        <w:bidi w:val="0"/>
        <w:snapToGrid w:val="0"/>
        <w:spacing w:line="440" w:lineRule="exact"/>
        <w:ind w:left="0" w:leftChars="0"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3.报价文件：</w:t>
      </w:r>
    </w:p>
    <w:p w14:paraId="3D151031">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（1）开标一览表（格式附后）；</w:t>
      </w:r>
    </w:p>
    <w:p w14:paraId="3CC1B4D3">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（2）设备租赁报价表（格式附后）（标项2，标项3，标项4）；</w:t>
      </w:r>
    </w:p>
    <w:p w14:paraId="7615EF1D">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（2）中小企业声明函（格式附后）；</w:t>
      </w:r>
    </w:p>
    <w:p w14:paraId="379F1D57">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（3）报价应包含能完成检测的配套试剂及耗材，并提供清单</w:t>
      </w:r>
      <w:r>
        <w:rPr>
          <w:rFonts w:hint="eastAsia" w:ascii="仿宋" w:hAnsi="仿宋" w:eastAsia="仿宋" w:cs="仿宋"/>
          <w:sz w:val="24"/>
          <w:szCs w:val="24"/>
          <w:lang w:eastAsia="zh-CN"/>
        </w:rPr>
        <w:t>（格式自拟）</w:t>
      </w:r>
      <w:r>
        <w:rPr>
          <w:rFonts w:hint="eastAsia" w:ascii="仿宋" w:hAnsi="仿宋" w:eastAsia="仿宋" w:cs="仿宋"/>
          <w:sz w:val="24"/>
          <w:szCs w:val="24"/>
          <w:lang w:val="en-US" w:eastAsia="zh-CN"/>
        </w:rPr>
        <w:t>；</w:t>
      </w:r>
    </w:p>
    <w:p w14:paraId="3EA9429F">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）投标人针对报价需要说明的其他文件和说明（格式自拟）</w:t>
      </w:r>
      <w:r>
        <w:rPr>
          <w:rFonts w:hint="eastAsia" w:ascii="仿宋" w:hAnsi="仿宋" w:eastAsia="仿宋" w:cs="仿宋"/>
          <w:sz w:val="24"/>
          <w:szCs w:val="24"/>
        </w:rPr>
        <w:t>。</w:t>
      </w:r>
    </w:p>
    <w:p w14:paraId="22FAD74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outlineLvl w:val="2"/>
        <w:rPr>
          <w:rFonts w:hint="eastAsia" w:ascii="仿宋" w:hAnsi="仿宋" w:eastAsia="仿宋" w:cs="仿宋"/>
          <w:sz w:val="24"/>
          <w:szCs w:val="24"/>
        </w:rPr>
      </w:pPr>
      <w:bookmarkStart w:id="106" w:name="_Toc13270"/>
      <w:bookmarkStart w:id="107" w:name="_Toc19759"/>
      <w:bookmarkStart w:id="108" w:name="_Toc16387"/>
      <w:r>
        <w:rPr>
          <w:rFonts w:hint="eastAsia" w:ascii="仿宋" w:hAnsi="仿宋" w:eastAsia="仿宋" w:cs="仿宋"/>
          <w:sz w:val="24"/>
          <w:szCs w:val="24"/>
        </w:rPr>
        <w:t>注：法定代表人授权委托书、投标声明书、投标函、开标一览表必须由法定代表人或授权代表人签名并加盖单位公章。</w:t>
      </w:r>
      <w:bookmarkEnd w:id="106"/>
      <w:bookmarkEnd w:id="107"/>
      <w:bookmarkEnd w:id="108"/>
    </w:p>
    <w:p w14:paraId="3F372E37">
      <w:pPr>
        <w:keepNext w:val="0"/>
        <w:keepLines w:val="0"/>
        <w:pageBreakBefore w:val="0"/>
        <w:widowControl w:val="0"/>
        <w:kinsoku/>
        <w:wordWrap/>
        <w:overflowPunct/>
        <w:topLinePunct w:val="0"/>
        <w:bidi w:val="0"/>
        <w:snapToGrid w:val="0"/>
        <w:spacing w:line="440" w:lineRule="exact"/>
        <w:ind w:left="0" w:leftChars="0" w:firstLine="480" w:firstLineChars="200"/>
        <w:jc w:val="left"/>
        <w:outlineLvl w:val="2"/>
        <w:rPr>
          <w:rFonts w:hint="eastAsia" w:ascii="仿宋" w:hAnsi="仿宋" w:eastAsia="仿宋" w:cs="仿宋"/>
          <w:b/>
          <w:sz w:val="24"/>
          <w:szCs w:val="24"/>
        </w:rPr>
      </w:pPr>
      <w:bookmarkStart w:id="109" w:name="_Toc16495"/>
      <w:bookmarkStart w:id="110" w:name="_Toc1266"/>
      <w:r>
        <w:rPr>
          <w:rFonts w:hint="eastAsia" w:ascii="仿宋" w:hAnsi="仿宋" w:eastAsia="仿宋" w:cs="仿宋"/>
          <w:b/>
          <w:sz w:val="24"/>
          <w:szCs w:val="24"/>
        </w:rPr>
        <w:t>（二）投标文件的语言及计量</w:t>
      </w:r>
      <w:bookmarkEnd w:id="109"/>
      <w:bookmarkEnd w:id="110"/>
    </w:p>
    <w:p w14:paraId="55D8FB0B">
      <w:pPr>
        <w:keepNext w:val="0"/>
        <w:keepLines w:val="0"/>
        <w:pageBreakBefore w:val="0"/>
        <w:widowControl w:val="0"/>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1.投标文件以及投标人与招标方就有关投标事宜的所有来往函电，均应以中文汉语书写。除签名、盖章、专用名称等特殊情形外，以中文汉语以外的文字表述的投标文件视同未提供。</w:t>
      </w:r>
    </w:p>
    <w:p w14:paraId="778DC654">
      <w:pPr>
        <w:keepNext w:val="0"/>
        <w:keepLines w:val="0"/>
        <w:pageBreakBefore w:val="0"/>
        <w:widowControl w:val="0"/>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2.投标计量单位，招标文件已有明确规定的，使用招标文件规定的计量单位；招标文件没有规定的，应采用中华人民共和国法定计量单位（货币单位：人民币元），否则视同未响应。</w:t>
      </w:r>
    </w:p>
    <w:p w14:paraId="372DD108">
      <w:pPr>
        <w:keepNext w:val="0"/>
        <w:keepLines w:val="0"/>
        <w:pageBreakBefore w:val="0"/>
        <w:widowControl w:val="0"/>
        <w:kinsoku/>
        <w:wordWrap/>
        <w:overflowPunct/>
        <w:topLinePunct w:val="0"/>
        <w:bidi w:val="0"/>
        <w:snapToGrid w:val="0"/>
        <w:spacing w:line="440" w:lineRule="exact"/>
        <w:ind w:left="0" w:leftChars="0" w:firstLine="480" w:firstLineChars="200"/>
        <w:jc w:val="left"/>
        <w:outlineLvl w:val="2"/>
        <w:rPr>
          <w:rFonts w:hint="eastAsia" w:ascii="仿宋" w:hAnsi="仿宋" w:eastAsia="仿宋" w:cs="仿宋"/>
          <w:b/>
          <w:sz w:val="24"/>
          <w:szCs w:val="24"/>
        </w:rPr>
      </w:pPr>
      <w:bookmarkStart w:id="111" w:name="_Toc11831"/>
      <w:bookmarkStart w:id="112" w:name="_Toc2451"/>
      <w:bookmarkStart w:id="113" w:name="_Toc5608"/>
      <w:r>
        <w:rPr>
          <w:rFonts w:hint="eastAsia" w:ascii="仿宋" w:hAnsi="仿宋" w:eastAsia="仿宋" w:cs="仿宋"/>
          <w:b/>
          <w:sz w:val="24"/>
          <w:szCs w:val="24"/>
        </w:rPr>
        <w:t>（三）投标报价</w:t>
      </w:r>
      <w:bookmarkEnd w:id="111"/>
      <w:bookmarkEnd w:id="112"/>
      <w:bookmarkEnd w:id="113"/>
    </w:p>
    <w:p w14:paraId="55A6BB69">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投标报价应按招标文件中相关附</w:t>
      </w:r>
      <w:r>
        <w:rPr>
          <w:rFonts w:hint="eastAsia" w:ascii="仿宋" w:hAnsi="仿宋" w:eastAsia="仿宋" w:cs="仿宋"/>
          <w:color w:val="auto"/>
          <w:sz w:val="24"/>
          <w:szCs w:val="24"/>
        </w:rPr>
        <w:t>表格式填写。</w:t>
      </w:r>
    </w:p>
    <w:p w14:paraId="54664457">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rPr>
        <w:t>投标报价是履行合同的最终价格，包括提供并完成本次招标的所有材料设备的设计、制造、供应、运输、保险、装卸、现场就位安装（组装）、调试、试运行合格直至验收合格、备品备件、技术培训、售后服务</w:t>
      </w:r>
      <w:r>
        <w:rPr>
          <w:rFonts w:hint="eastAsia" w:ascii="仿宋" w:hAnsi="仿宋" w:eastAsia="仿宋" w:cs="仿宋"/>
          <w:color w:val="auto"/>
          <w:sz w:val="24"/>
          <w:szCs w:val="24"/>
          <w:highlight w:val="none"/>
          <w:lang w:eastAsia="zh-CN"/>
        </w:rPr>
        <w:t>、总包配合费</w:t>
      </w:r>
      <w:r>
        <w:rPr>
          <w:rFonts w:hint="eastAsia" w:ascii="仿宋" w:hAnsi="仿宋" w:eastAsia="仿宋" w:cs="仿宋"/>
          <w:color w:val="auto"/>
          <w:sz w:val="24"/>
          <w:szCs w:val="24"/>
          <w:highlight w:val="none"/>
        </w:rPr>
        <w:t>及招标代理报务费等方面所需的所有工作和服务的全部费用。</w:t>
      </w:r>
    </w:p>
    <w:p w14:paraId="28729036">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要求投标人就《开标一览表》中的所</w:t>
      </w:r>
      <w:r>
        <w:rPr>
          <w:rFonts w:hint="eastAsia" w:ascii="仿宋" w:hAnsi="仿宋" w:eastAsia="仿宋" w:cs="仿宋"/>
          <w:color w:val="auto"/>
          <w:sz w:val="24"/>
          <w:szCs w:val="24"/>
        </w:rPr>
        <w:t>有</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进行</w:t>
      </w:r>
      <w:r>
        <w:rPr>
          <w:rFonts w:hint="eastAsia" w:ascii="仿宋" w:hAnsi="仿宋" w:eastAsia="仿宋" w:cs="仿宋"/>
          <w:sz w:val="24"/>
          <w:szCs w:val="24"/>
        </w:rPr>
        <w:t>投标报价。投标人应按招标文件中《开标一览表》填写《</w:t>
      </w:r>
      <w:r>
        <w:rPr>
          <w:rFonts w:hint="eastAsia" w:ascii="仿宋" w:hAnsi="仿宋" w:eastAsia="仿宋" w:cs="仿宋"/>
          <w:sz w:val="24"/>
          <w:szCs w:val="24"/>
          <w:lang w:eastAsia="zh-CN"/>
        </w:rPr>
        <w:t>投标</w:t>
      </w:r>
      <w:r>
        <w:rPr>
          <w:rFonts w:hint="eastAsia" w:ascii="仿宋" w:hAnsi="仿宋" w:eastAsia="仿宋" w:cs="仿宋"/>
          <w:sz w:val="24"/>
          <w:szCs w:val="24"/>
        </w:rPr>
        <w:t>报价明细表》。</w:t>
      </w:r>
    </w:p>
    <w:p w14:paraId="6D1CDC19">
      <w:pPr>
        <w:keepNext w:val="0"/>
        <w:keepLines w:val="0"/>
        <w:pageBreakBefore w:val="0"/>
        <w:widowControl w:val="0"/>
        <w:kinsoku/>
        <w:wordWrap/>
        <w:overflowPunct/>
        <w:topLinePunct w:val="0"/>
        <w:bidi w:val="0"/>
        <w:spacing w:line="44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4.不论投标报价文件中的项目特征是否描述完全，都将被认为已包括实施对应项目所有工作内容及完成此工作内容而必须的各种辅助工作的费用。</w:t>
      </w:r>
    </w:p>
    <w:p w14:paraId="5B3675C9">
      <w:pPr>
        <w:keepNext w:val="0"/>
        <w:keepLines w:val="0"/>
        <w:pageBreakBefore w:val="0"/>
        <w:widowControl w:val="0"/>
        <w:kinsoku/>
        <w:wordWrap/>
        <w:overflowPunct/>
        <w:topLinePunct w:val="0"/>
        <w:bidi w:val="0"/>
        <w:spacing w:line="44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5.投标文件只允许有一个报价，有选择的或有条件的报价将不予接受。</w:t>
      </w:r>
    </w:p>
    <w:p w14:paraId="49F56435">
      <w:pPr>
        <w:keepNext w:val="0"/>
        <w:keepLines w:val="0"/>
        <w:pageBreakBefore w:val="0"/>
        <w:widowControl w:val="0"/>
        <w:tabs>
          <w:tab w:val="left" w:pos="525"/>
        </w:tabs>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6.投标报价采用的货币单位为：人民币元</w:t>
      </w:r>
      <w:r>
        <w:rPr>
          <w:rFonts w:hint="eastAsia" w:ascii="仿宋" w:hAnsi="仿宋" w:eastAsia="仿宋" w:cs="仿宋"/>
          <w:sz w:val="24"/>
          <w:szCs w:val="24"/>
          <w:lang w:eastAsia="zh-CN"/>
        </w:rPr>
        <w:t>（开标一览表另有约定的从其约定）</w:t>
      </w:r>
      <w:r>
        <w:rPr>
          <w:rFonts w:hint="eastAsia" w:ascii="仿宋" w:hAnsi="仿宋" w:eastAsia="仿宋" w:cs="仿宋"/>
          <w:sz w:val="24"/>
          <w:szCs w:val="24"/>
        </w:rPr>
        <w:t>。</w:t>
      </w:r>
    </w:p>
    <w:p w14:paraId="7D236094">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b/>
          <w:bCs/>
          <w:sz w:val="24"/>
          <w:szCs w:val="24"/>
        </w:rPr>
      </w:pPr>
      <w:bookmarkStart w:id="114" w:name="_Toc17177"/>
      <w:bookmarkStart w:id="115" w:name="_Toc2646"/>
      <w:r>
        <w:rPr>
          <w:rFonts w:hint="eastAsia" w:ascii="仿宋" w:hAnsi="仿宋" w:eastAsia="仿宋" w:cs="仿宋"/>
          <w:b/>
          <w:bCs/>
          <w:sz w:val="24"/>
          <w:szCs w:val="24"/>
        </w:rPr>
        <w:t>（四）投标文件的有效期</w:t>
      </w:r>
      <w:bookmarkEnd w:id="114"/>
      <w:bookmarkEnd w:id="115"/>
    </w:p>
    <w:p w14:paraId="13892964">
      <w:pPr>
        <w:keepNext w:val="0"/>
        <w:keepLines w:val="0"/>
        <w:pageBreakBefore w:val="0"/>
        <w:widowControl w:val="0"/>
        <w:tabs>
          <w:tab w:val="left" w:pos="720"/>
        </w:tabs>
        <w:kinsoku/>
        <w:wordWrap/>
        <w:overflowPunct/>
        <w:topLinePunct w:val="0"/>
        <w:bidi w:val="0"/>
        <w:snapToGrid w:val="0"/>
        <w:spacing w:line="440" w:lineRule="exact"/>
        <w:ind w:left="0" w:leftChars="0"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1.自投标截止日起90天内投标文件应保持有效。有效期不足的投标文件将被拒绝。</w:t>
      </w:r>
    </w:p>
    <w:p w14:paraId="7B55F32A">
      <w:pPr>
        <w:keepNext w:val="0"/>
        <w:keepLines w:val="0"/>
        <w:pageBreakBefore w:val="0"/>
        <w:widowControl w:val="0"/>
        <w:tabs>
          <w:tab w:val="left" w:pos="720"/>
        </w:tabs>
        <w:kinsoku/>
        <w:wordWrap/>
        <w:overflowPunct/>
        <w:topLinePunct w:val="0"/>
        <w:bidi w:val="0"/>
        <w:snapToGrid w:val="0"/>
        <w:spacing w:line="440" w:lineRule="exact"/>
        <w:ind w:left="0" w:leftChars="0"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2.中标人的投标文件自开标之日起至合同履行完毕止均应保持有效。</w:t>
      </w:r>
    </w:p>
    <w:p w14:paraId="03E62EF4">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b/>
          <w:bCs/>
          <w:sz w:val="24"/>
          <w:szCs w:val="24"/>
        </w:rPr>
      </w:pPr>
      <w:bookmarkStart w:id="116" w:name="_Toc23653"/>
      <w:bookmarkStart w:id="117" w:name="_Toc32142"/>
      <w:bookmarkStart w:id="118" w:name="_Toc313"/>
      <w:bookmarkStart w:id="119" w:name="_Toc29602"/>
      <w:r>
        <w:rPr>
          <w:rFonts w:hint="eastAsia" w:ascii="仿宋" w:hAnsi="仿宋" w:eastAsia="仿宋" w:cs="仿宋"/>
          <w:b/>
          <w:bCs/>
          <w:sz w:val="24"/>
          <w:szCs w:val="24"/>
        </w:rPr>
        <w:t>（</w:t>
      </w:r>
      <w:r>
        <w:rPr>
          <w:rFonts w:hint="eastAsia" w:ascii="仿宋" w:hAnsi="仿宋" w:eastAsia="仿宋" w:cs="仿宋"/>
          <w:b/>
          <w:bCs/>
          <w:sz w:val="24"/>
          <w:szCs w:val="24"/>
          <w:lang w:eastAsia="zh-CN"/>
        </w:rPr>
        <w:t>五</w:t>
      </w:r>
      <w:r>
        <w:rPr>
          <w:rFonts w:hint="eastAsia" w:ascii="仿宋" w:hAnsi="仿宋" w:eastAsia="仿宋" w:cs="仿宋"/>
          <w:b/>
          <w:bCs/>
          <w:sz w:val="24"/>
          <w:szCs w:val="24"/>
        </w:rPr>
        <w:t>）投标文件的签署和份数</w:t>
      </w:r>
      <w:bookmarkEnd w:id="116"/>
      <w:bookmarkEnd w:id="117"/>
      <w:bookmarkEnd w:id="118"/>
      <w:bookmarkEnd w:id="119"/>
    </w:p>
    <w:p w14:paraId="1EB59B93">
      <w:pPr>
        <w:pStyle w:val="86"/>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1.投标人应按本招标文件规定的格式和顺序编制、装订投标文件并标注页码，投标文件内容不完整、编排混乱导致投标文件被误读、漏读或者查找不到相关内容的，是投标人的责任。</w:t>
      </w:r>
    </w:p>
    <w:p w14:paraId="34093FF3">
      <w:pPr>
        <w:pStyle w:val="86"/>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2.投标人应按资格证明文件、商务技术文件、报价文件文件正本、副本规定的份数分别编制并按A4纸规格单独装订成册，投标文件的封面应注明“正本”、“副本”字样。</w:t>
      </w:r>
    </w:p>
    <w:p w14:paraId="24BDD8DD">
      <w:pPr>
        <w:pStyle w:val="86"/>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3.投标文件的正本需打印或用不褪色的墨水填写，投标文件正本除《投标人须知》中规定的可提供复印件外均须提供原件。副本为正本的复印件。</w:t>
      </w:r>
    </w:p>
    <w:p w14:paraId="0D746A83">
      <w:pPr>
        <w:pStyle w:val="86"/>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4.投标文件须由投标人在规定位置盖章并由法定代表人或法定代表人的授权委托人签署，投标人应写全称。</w:t>
      </w:r>
    </w:p>
    <w:p w14:paraId="3B163F2C">
      <w:pPr>
        <w:pStyle w:val="86"/>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5.投标文件不得涂改，若有修改错漏处，须加盖单位公章或者法定代表人或授权委托人签字或盖章。投标文件因字迹潦草或表达不清所引起的后果由投标人负责。</w:t>
      </w:r>
    </w:p>
    <w:p w14:paraId="4A141A5C">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jc w:val="left"/>
        <w:rPr>
          <w:rFonts w:hint="eastAsia" w:ascii="仿宋" w:hAnsi="仿宋" w:eastAsia="仿宋" w:cs="仿宋"/>
          <w:b/>
          <w:sz w:val="24"/>
          <w:szCs w:val="24"/>
          <w:lang w:val="zh-CN"/>
        </w:rPr>
      </w:pPr>
      <w:r>
        <w:rPr>
          <w:rFonts w:hint="eastAsia" w:ascii="仿宋" w:hAnsi="仿宋" w:eastAsia="仿宋" w:cs="仿宋"/>
          <w:b/>
          <w:bCs/>
          <w:sz w:val="24"/>
          <w:szCs w:val="24"/>
        </w:rPr>
        <w:t>（六）</w:t>
      </w:r>
      <w:r>
        <w:rPr>
          <w:rFonts w:hint="eastAsia" w:ascii="仿宋" w:hAnsi="仿宋" w:eastAsia="仿宋" w:cs="仿宋"/>
          <w:b/>
          <w:sz w:val="24"/>
          <w:szCs w:val="24"/>
          <w:lang w:val="zh-CN"/>
        </w:rPr>
        <w:t>投标文件的包装、递交、修改和撤回</w:t>
      </w:r>
    </w:p>
    <w:p w14:paraId="39DADE82">
      <w:pPr>
        <w:keepNext w:val="0"/>
        <w:keepLines w:val="0"/>
        <w:pageBreakBefore w:val="0"/>
        <w:widowControl w:val="0"/>
        <w:kinsoku/>
        <w:wordWrap/>
        <w:overflowPunct/>
        <w:topLinePunct w:val="0"/>
        <w:bidi w:val="0"/>
        <w:snapToGrid w:val="0"/>
        <w:spacing w:line="440" w:lineRule="exact"/>
        <w:ind w:left="0" w:leftChars="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1.投标人应按</w:t>
      </w:r>
      <w:r>
        <w:rPr>
          <w:rFonts w:hint="eastAsia" w:ascii="仿宋" w:hAnsi="仿宋" w:eastAsia="仿宋" w:cs="仿宋"/>
          <w:sz w:val="24"/>
          <w:szCs w:val="24"/>
        </w:rPr>
        <w:t>资格证明文件、商务技术文件、报价文件三</w:t>
      </w:r>
      <w:r>
        <w:rPr>
          <w:rFonts w:hint="eastAsia" w:ascii="仿宋" w:hAnsi="仿宋" w:eastAsia="仿宋" w:cs="仿宋"/>
          <w:bCs/>
          <w:sz w:val="24"/>
          <w:szCs w:val="24"/>
        </w:rPr>
        <w:t>个类别分别密封投标文件，相同类别的投标文件正本和副本封装在一个档案袋里，共三个档案袋（</w:t>
      </w:r>
      <w:r>
        <w:rPr>
          <w:rFonts w:hint="eastAsia" w:ascii="仿宋" w:hAnsi="仿宋" w:eastAsia="仿宋" w:cs="仿宋"/>
          <w:sz w:val="24"/>
          <w:szCs w:val="24"/>
        </w:rPr>
        <w:t>资格证明文件</w:t>
      </w:r>
      <w:r>
        <w:rPr>
          <w:rFonts w:hint="eastAsia" w:ascii="仿宋" w:hAnsi="仿宋" w:eastAsia="仿宋" w:cs="仿宋"/>
          <w:bCs/>
          <w:sz w:val="24"/>
          <w:szCs w:val="24"/>
        </w:rPr>
        <w:t>一个、</w:t>
      </w:r>
      <w:r>
        <w:rPr>
          <w:rFonts w:hint="eastAsia" w:ascii="仿宋" w:hAnsi="仿宋" w:eastAsia="仿宋" w:cs="仿宋"/>
          <w:sz w:val="24"/>
          <w:szCs w:val="24"/>
        </w:rPr>
        <w:t>商务技术文件</w:t>
      </w:r>
      <w:r>
        <w:rPr>
          <w:rFonts w:hint="eastAsia" w:ascii="仿宋" w:hAnsi="仿宋" w:eastAsia="仿宋" w:cs="仿宋"/>
          <w:bCs/>
          <w:sz w:val="24"/>
          <w:szCs w:val="24"/>
        </w:rPr>
        <w:t>一个、报价文件一个）。投标文件外包封的封皮上应注明投标人名称、投标人地址、投标文件名称（</w:t>
      </w:r>
      <w:r>
        <w:rPr>
          <w:rFonts w:hint="eastAsia" w:ascii="仿宋" w:hAnsi="仿宋" w:eastAsia="仿宋" w:cs="仿宋"/>
          <w:sz w:val="24"/>
          <w:szCs w:val="24"/>
        </w:rPr>
        <w:t>资格证明文件、商务技术文件、报价文件</w:t>
      </w:r>
      <w:r>
        <w:rPr>
          <w:rFonts w:hint="eastAsia" w:ascii="仿宋" w:hAnsi="仿宋" w:eastAsia="仿宋" w:cs="仿宋"/>
          <w:bCs/>
          <w:sz w:val="24"/>
          <w:szCs w:val="24"/>
        </w:rPr>
        <w:t>）、投标项目名称、项目编号及“</w:t>
      </w:r>
      <w:r>
        <w:rPr>
          <w:rFonts w:hint="eastAsia" w:ascii="仿宋" w:hAnsi="仿宋" w:eastAsia="仿宋" w:cs="仿宋"/>
          <w:bCs/>
          <w:sz w:val="24"/>
          <w:szCs w:val="24"/>
          <w:u w:val="single"/>
        </w:rPr>
        <w:t>投标截止时间（   年 月 日 时 分）</w:t>
      </w:r>
      <w:r>
        <w:rPr>
          <w:rFonts w:hint="eastAsia" w:ascii="仿宋" w:hAnsi="仿宋" w:eastAsia="仿宋" w:cs="仿宋"/>
          <w:bCs/>
          <w:sz w:val="24"/>
          <w:szCs w:val="24"/>
        </w:rPr>
        <w:t>前不得启封”字样，并加盖投标人公章。</w:t>
      </w:r>
    </w:p>
    <w:p w14:paraId="1C90474C">
      <w:pPr>
        <w:keepNext w:val="0"/>
        <w:keepLines w:val="0"/>
        <w:pageBreakBefore w:val="0"/>
        <w:widowControl w:val="0"/>
        <w:kinsoku/>
        <w:wordWrap/>
        <w:overflowPunct/>
        <w:topLinePunct w:val="0"/>
        <w:bidi w:val="0"/>
        <w:snapToGrid w:val="0"/>
        <w:spacing w:line="44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2.未按规定密封或标记的投标文件将被拒绝或按无效投标处理，且由此造成投标文件被误投或提前拆封的风险由投标人承担。</w:t>
      </w:r>
    </w:p>
    <w:p w14:paraId="32EA628F">
      <w:pPr>
        <w:pageBreakBefore w:val="0"/>
        <w:widowControl w:val="0"/>
        <w:kinsoku/>
        <w:wordWrap/>
        <w:overflowPunct/>
        <w:topLinePunct w:val="0"/>
        <w:bidi w:val="0"/>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3.投标人在投标截止时间之前，可以对已提交的投标文件进行修改或撤回，并书面通知招标采购单位；投标截止时间后，投标人不得撤回、修改投标文件。修改后重新递交的投标文件应当符合采购文件的签署、盖章和密封要求，否则采购代理机构将拒收。</w:t>
      </w:r>
    </w:p>
    <w:p w14:paraId="25C8BF93">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b/>
          <w:bCs/>
          <w:sz w:val="24"/>
          <w:szCs w:val="24"/>
        </w:rPr>
      </w:pPr>
      <w:bookmarkStart w:id="120" w:name="_Toc8647"/>
      <w:bookmarkStart w:id="121" w:name="_Toc4045"/>
      <w:bookmarkStart w:id="122" w:name="_Toc5879"/>
      <w:bookmarkStart w:id="123" w:name="_Toc13705"/>
      <w:r>
        <w:rPr>
          <w:rFonts w:hint="eastAsia" w:ascii="仿宋" w:hAnsi="仿宋" w:eastAsia="仿宋" w:cs="仿宋"/>
          <w:b/>
          <w:bCs/>
          <w:sz w:val="24"/>
          <w:szCs w:val="24"/>
        </w:rPr>
        <w:t>（</w:t>
      </w:r>
      <w:r>
        <w:rPr>
          <w:rFonts w:hint="eastAsia" w:ascii="仿宋" w:hAnsi="仿宋" w:eastAsia="仿宋" w:cs="仿宋"/>
          <w:b/>
          <w:bCs/>
          <w:sz w:val="24"/>
          <w:szCs w:val="24"/>
          <w:lang w:eastAsia="zh-CN"/>
        </w:rPr>
        <w:t>七</w:t>
      </w:r>
      <w:r>
        <w:rPr>
          <w:rFonts w:hint="eastAsia" w:ascii="仿宋" w:hAnsi="仿宋" w:eastAsia="仿宋" w:cs="仿宋"/>
          <w:b/>
          <w:bCs/>
          <w:sz w:val="24"/>
          <w:szCs w:val="24"/>
        </w:rPr>
        <w:t>）投标无效的情形</w:t>
      </w:r>
      <w:bookmarkEnd w:id="120"/>
      <w:bookmarkEnd w:id="121"/>
      <w:bookmarkEnd w:id="122"/>
      <w:bookmarkEnd w:id="123"/>
    </w:p>
    <w:p w14:paraId="6FA48C1E">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24" w:name="_Toc7843"/>
      <w:bookmarkStart w:id="125" w:name="_Toc22061"/>
      <w:bookmarkStart w:id="126" w:name="_Toc13023"/>
      <w:r>
        <w:rPr>
          <w:rFonts w:hint="eastAsia" w:ascii="仿宋" w:hAnsi="仿宋" w:eastAsia="仿宋" w:cs="仿宋"/>
          <w:sz w:val="24"/>
          <w:szCs w:val="24"/>
        </w:rPr>
        <w:t>实质上没有响应采购文件要求的投标将被视为无效投标。投标人不得通过修正或撤消不合要求的偏离从而使其投标成为实质上响应的投标。出现下列情形之一的，投标文件将被视为无效：</w:t>
      </w:r>
      <w:bookmarkEnd w:id="124"/>
      <w:bookmarkEnd w:id="125"/>
      <w:bookmarkEnd w:id="126"/>
    </w:p>
    <w:p w14:paraId="0DA58E3F">
      <w:pPr>
        <w:pStyle w:val="5"/>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w:t>
      </w:r>
      <w:r>
        <w:rPr>
          <w:rFonts w:hint="eastAsia" w:ascii="仿宋" w:hAnsi="仿宋" w:eastAsia="仿宋" w:cs="仿宋"/>
          <w:b/>
          <w:bCs/>
          <w:color w:val="000000"/>
          <w:sz w:val="24"/>
          <w:szCs w:val="24"/>
        </w:rPr>
        <w:t>在资格审查时，如发现下列情形之一的，投标文件将被视为无效：</w:t>
      </w:r>
    </w:p>
    <w:p w14:paraId="70A6FACE">
      <w:pPr>
        <w:pStyle w:val="5"/>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rPr>
        <w:t>资格证明文件不全的，或者不符合招标文件标明的资格要求的；</w:t>
      </w:r>
    </w:p>
    <w:p w14:paraId="2D8790FC">
      <w:pPr>
        <w:keepNext w:val="0"/>
        <w:keepLines w:val="0"/>
        <w:pageBreakBefore w:val="0"/>
        <w:widowControl w:val="0"/>
        <w:kinsoku/>
        <w:wordWrap/>
        <w:overflowPunct/>
        <w:topLinePunct w:val="0"/>
        <w:bidi w:val="0"/>
        <w:snapToGrid w:val="0"/>
        <w:spacing w:line="440" w:lineRule="exact"/>
        <w:ind w:left="0" w:leftChars="0"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2.在商务、技术评审时，如发现下列情形之一的，投标将被视为无效：</w:t>
      </w:r>
    </w:p>
    <w:p w14:paraId="41064D78">
      <w:pPr>
        <w:keepNext w:val="0"/>
        <w:keepLines w:val="0"/>
        <w:pageBreakBefore w:val="0"/>
        <w:widowControl w:val="0"/>
        <w:kinsoku/>
        <w:wordWrap/>
        <w:overflowPunct/>
        <w:topLinePunct w:val="0"/>
        <w:bidi w:val="0"/>
        <w:snapToGrid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
          <w:color w:val="000000"/>
          <w:sz w:val="24"/>
          <w:szCs w:val="24"/>
        </w:rPr>
        <w:t>相关证件</w:t>
      </w:r>
      <w:r>
        <w:rPr>
          <w:rFonts w:hint="eastAsia" w:ascii="仿宋" w:hAnsi="仿宋" w:eastAsia="仿宋" w:cs="仿宋"/>
          <w:color w:val="000000"/>
          <w:sz w:val="24"/>
          <w:szCs w:val="24"/>
        </w:rPr>
        <w:t>不齐全或者不符合有关要求的；</w:t>
      </w:r>
    </w:p>
    <w:p w14:paraId="2C605954">
      <w:pPr>
        <w:keepNext w:val="0"/>
        <w:keepLines w:val="0"/>
        <w:pageBreakBefore w:val="0"/>
        <w:widowControl w:val="0"/>
        <w:kinsoku/>
        <w:wordWrap/>
        <w:overflowPunct/>
        <w:topLinePunct w:val="0"/>
        <w:bidi w:val="0"/>
        <w:snapToGrid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w:t>
      </w:r>
      <w:r>
        <w:rPr>
          <w:rFonts w:hint="eastAsia" w:ascii="仿宋" w:hAnsi="仿宋" w:eastAsia="仿宋" w:cs="仿宋"/>
          <w:color w:val="000000"/>
          <w:sz w:val="24"/>
          <w:szCs w:val="24"/>
        </w:rPr>
        <w:t>2）投标文件未按招标文件要求签字和盖章的；</w:t>
      </w:r>
    </w:p>
    <w:p w14:paraId="2009617C">
      <w:pPr>
        <w:keepNext w:val="0"/>
        <w:keepLines w:val="0"/>
        <w:pageBreakBefore w:val="0"/>
        <w:widowControl w:val="0"/>
        <w:kinsoku/>
        <w:wordWrap/>
        <w:overflowPunct/>
        <w:topLinePunct w:val="0"/>
        <w:bidi w:val="0"/>
        <w:snapToGrid w:val="0"/>
        <w:spacing w:line="440" w:lineRule="exact"/>
        <w:ind w:left="0" w:leftChars="0" w:firstLine="480" w:firstLineChars="200"/>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（3）未</w:t>
      </w:r>
      <w:r>
        <w:rPr>
          <w:rFonts w:hint="eastAsia" w:ascii="仿宋" w:hAnsi="仿宋" w:eastAsia="仿宋" w:cs="仿宋"/>
          <w:bCs/>
          <w:color w:val="000000"/>
          <w:kern w:val="0"/>
          <w:sz w:val="24"/>
          <w:szCs w:val="24"/>
        </w:rPr>
        <w:t>提供法定代表人授权委托书（</w:t>
      </w:r>
      <w:r>
        <w:rPr>
          <w:rFonts w:hint="eastAsia" w:ascii="仿宋" w:hAnsi="仿宋" w:eastAsia="仿宋" w:cs="仿宋"/>
          <w:color w:val="000000"/>
          <w:sz w:val="24"/>
          <w:szCs w:val="24"/>
        </w:rPr>
        <w:t>供应商代表不是法定代表人</w:t>
      </w:r>
      <w:r>
        <w:rPr>
          <w:rFonts w:hint="eastAsia" w:ascii="仿宋" w:hAnsi="仿宋" w:eastAsia="仿宋" w:cs="仿宋"/>
          <w:bCs/>
          <w:color w:val="000000"/>
          <w:kern w:val="0"/>
          <w:sz w:val="24"/>
          <w:szCs w:val="24"/>
        </w:rPr>
        <w:t>）、投标声明书，</w:t>
      </w:r>
      <w:r>
        <w:rPr>
          <w:rFonts w:hint="eastAsia" w:ascii="仿宋" w:hAnsi="仿宋" w:eastAsia="仿宋" w:cs="仿宋"/>
          <w:color w:val="000000"/>
          <w:sz w:val="24"/>
          <w:szCs w:val="24"/>
        </w:rPr>
        <w:t>或</w:t>
      </w:r>
      <w:r>
        <w:rPr>
          <w:rFonts w:hint="eastAsia" w:ascii="仿宋" w:hAnsi="仿宋" w:eastAsia="仿宋" w:cs="仿宋"/>
          <w:bCs/>
          <w:color w:val="000000"/>
          <w:kern w:val="0"/>
          <w:sz w:val="24"/>
          <w:szCs w:val="24"/>
        </w:rPr>
        <w:t>填写项目不齐全的；</w:t>
      </w:r>
    </w:p>
    <w:p w14:paraId="00AAEA40">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snapToGrid w:val="0"/>
          <w:color w:val="000000"/>
          <w:sz w:val="24"/>
          <w:szCs w:val="24"/>
        </w:rPr>
      </w:pPr>
      <w:r>
        <w:rPr>
          <w:rFonts w:hint="eastAsia" w:ascii="仿宋" w:hAnsi="仿宋" w:eastAsia="仿宋" w:cs="仿宋"/>
          <w:color w:val="000000"/>
          <w:sz w:val="24"/>
          <w:szCs w:val="24"/>
        </w:rPr>
        <w:t>（</w:t>
      </w:r>
      <w:r>
        <w:rPr>
          <w:rFonts w:hint="eastAsia" w:ascii="仿宋" w:hAnsi="仿宋" w:eastAsia="仿宋" w:cs="仿宋"/>
          <w:snapToGrid w:val="0"/>
          <w:color w:val="000000"/>
          <w:sz w:val="24"/>
          <w:szCs w:val="24"/>
          <w:lang w:val="en-US" w:eastAsia="zh-CN"/>
        </w:rPr>
        <w:t>4</w:t>
      </w:r>
      <w:r>
        <w:rPr>
          <w:rFonts w:hint="eastAsia" w:ascii="仿宋" w:hAnsi="仿宋" w:eastAsia="仿宋" w:cs="仿宋"/>
          <w:snapToGrid w:val="0"/>
          <w:color w:val="000000"/>
          <w:sz w:val="24"/>
          <w:szCs w:val="24"/>
        </w:rPr>
        <w:t>）投标有效期不满足招标文件要求的；</w:t>
      </w:r>
    </w:p>
    <w:p w14:paraId="6DEC47B6">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snapToGrid w:val="0"/>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）未提供或未如实提供投标货物的技术参数，或者投标文件标明的商务、技术响应与事实不符或虚假投标的；</w:t>
      </w:r>
    </w:p>
    <w:p w14:paraId="012EAFD5">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6</w:t>
      </w:r>
      <w:r>
        <w:rPr>
          <w:rFonts w:hint="eastAsia" w:ascii="仿宋" w:hAnsi="仿宋" w:eastAsia="仿宋" w:cs="仿宋"/>
          <w:color w:val="000000"/>
          <w:sz w:val="24"/>
          <w:szCs w:val="24"/>
        </w:rPr>
        <w:t>）投标技术方案不明确，存在一个或一个以上备选（替代）投标方案的；</w:t>
      </w:r>
    </w:p>
    <w:p w14:paraId="20740F57">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）投标文件含有采购人不能接受的附加条件的；</w:t>
      </w:r>
    </w:p>
    <w:p w14:paraId="3D805D09">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（8）不同投标人的投标文件由同一单位或者个人编制的；</w:t>
      </w:r>
    </w:p>
    <w:p w14:paraId="2C1BF148">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（9）不同投标人委托同一单位或者个人办理投标事宜的；</w:t>
      </w:r>
    </w:p>
    <w:p w14:paraId="73C77B01">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（10）不同投标人的投标文件载明的项目管理成员或者联系人员为同一人的；</w:t>
      </w:r>
    </w:p>
    <w:p w14:paraId="5ED33ED8">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（11）不同投标人的投标文件异常一致或者投标报价呈规律性差异的；</w:t>
      </w:r>
    </w:p>
    <w:p w14:paraId="30D96FE9">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（12）不同投标人的投标文件相互混装的；</w:t>
      </w:r>
    </w:p>
    <w:p w14:paraId="7129375C">
      <w:pPr>
        <w:keepNext w:val="0"/>
        <w:keepLines w:val="0"/>
        <w:pageBreakBefore w:val="0"/>
        <w:widowControl w:val="0"/>
        <w:kinsoku/>
        <w:wordWrap/>
        <w:overflowPunct/>
        <w:topLinePunct w:val="0"/>
        <w:bidi w:val="0"/>
        <w:spacing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（13）法律、法规和招标文件规定的其他无效情形。</w:t>
      </w:r>
    </w:p>
    <w:p w14:paraId="5E502C29">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在报价评审时，如发现下列情形之一的，投标将被视为无效：</w:t>
      </w:r>
    </w:p>
    <w:p w14:paraId="5B1837F5">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color w:val="000000"/>
          <w:sz w:val="24"/>
          <w:szCs w:val="24"/>
        </w:rPr>
        <w:t>报价超过招标文件中规定的预算金额的；</w:t>
      </w:r>
    </w:p>
    <w:p w14:paraId="1437B2A6">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（2）投标报价具有选择性的；</w:t>
      </w:r>
    </w:p>
    <w:p w14:paraId="40ACD395">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（3）不接受按招标文件规定的修正错误原则修正后的报价的；</w:t>
      </w:r>
    </w:p>
    <w:p w14:paraId="0794D150">
      <w:pPr>
        <w:pStyle w:val="12"/>
        <w:keepNext w:val="0"/>
        <w:keepLines w:val="0"/>
        <w:pageBreakBefore w:val="0"/>
        <w:widowControl w:val="0"/>
        <w:kinsoku/>
        <w:wordWrap/>
        <w:overflowPunct/>
        <w:topLinePunct w:val="0"/>
        <w:bidi w:val="0"/>
        <w:snapToGrid w:val="0"/>
        <w:spacing w:after="0" w:line="44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（4）报价明显低于其他通过符合性审查投标人的报价，且投标人不能证明其报价合理性，有可能影响产品质量或者不能诚信履约的。</w:t>
      </w:r>
    </w:p>
    <w:p w14:paraId="6886A705">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b/>
          <w:bCs/>
          <w:sz w:val="24"/>
          <w:szCs w:val="24"/>
          <w:lang w:val="zh-CN"/>
        </w:rPr>
      </w:pPr>
      <w:bookmarkStart w:id="127" w:name="_Toc30071"/>
      <w:bookmarkStart w:id="128" w:name="_Toc27517"/>
      <w:r>
        <w:rPr>
          <w:rFonts w:hint="eastAsia" w:ascii="仿宋" w:hAnsi="仿宋" w:eastAsia="仿宋" w:cs="仿宋"/>
          <w:b/>
          <w:bCs/>
          <w:sz w:val="24"/>
          <w:szCs w:val="24"/>
          <w:lang w:val="zh-CN"/>
        </w:rPr>
        <w:t>（八）废标的情形</w:t>
      </w:r>
      <w:bookmarkEnd w:id="127"/>
      <w:bookmarkEnd w:id="128"/>
    </w:p>
    <w:p w14:paraId="4E4347ED">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29" w:name="_Toc17354"/>
      <w:bookmarkStart w:id="130" w:name="_Toc8650"/>
      <w:bookmarkStart w:id="131" w:name="_Toc29026"/>
      <w:r>
        <w:rPr>
          <w:rFonts w:hint="eastAsia" w:ascii="仿宋" w:hAnsi="仿宋" w:eastAsia="仿宋" w:cs="仿宋"/>
          <w:sz w:val="24"/>
          <w:szCs w:val="24"/>
          <w:lang w:val="en-US" w:eastAsia="zh-CN"/>
        </w:rPr>
        <w:t>1.</w:t>
      </w:r>
      <w:r>
        <w:rPr>
          <w:rFonts w:hint="eastAsia" w:ascii="仿宋" w:hAnsi="仿宋" w:eastAsia="仿宋" w:cs="仿宋"/>
          <w:sz w:val="24"/>
          <w:szCs w:val="24"/>
        </w:rPr>
        <w:t>投标截止时间后或评审期间，参加投标的符合专业条件的投标人或者对采购文件作实</w:t>
      </w:r>
      <w:bookmarkEnd w:id="129"/>
      <w:bookmarkStart w:id="132" w:name="_Toc2540"/>
      <w:r>
        <w:rPr>
          <w:rFonts w:hint="eastAsia" w:ascii="仿宋" w:hAnsi="仿宋" w:eastAsia="仿宋" w:cs="仿宋"/>
          <w:sz w:val="24"/>
          <w:szCs w:val="24"/>
        </w:rPr>
        <w:t>质响应的投标人不足三家的；</w:t>
      </w:r>
      <w:bookmarkEnd w:id="130"/>
      <w:bookmarkEnd w:id="131"/>
      <w:bookmarkEnd w:id="132"/>
    </w:p>
    <w:p w14:paraId="62672BEE">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33" w:name="_Toc13866"/>
      <w:bookmarkStart w:id="134" w:name="_Toc20123"/>
      <w:bookmarkStart w:id="135" w:name="_Toc17190"/>
      <w:r>
        <w:rPr>
          <w:rFonts w:hint="eastAsia" w:ascii="仿宋" w:hAnsi="仿宋" w:eastAsia="仿宋" w:cs="仿宋"/>
          <w:sz w:val="24"/>
          <w:szCs w:val="24"/>
          <w:lang w:val="en-US" w:eastAsia="zh-CN"/>
        </w:rPr>
        <w:t>2.</w:t>
      </w:r>
      <w:r>
        <w:rPr>
          <w:rFonts w:hint="eastAsia" w:ascii="仿宋" w:hAnsi="仿宋" w:eastAsia="仿宋" w:cs="仿宋"/>
          <w:sz w:val="24"/>
          <w:szCs w:val="24"/>
        </w:rPr>
        <w:t>出现影响招标公正的违法、违规行为的；</w:t>
      </w:r>
      <w:bookmarkEnd w:id="133"/>
      <w:bookmarkEnd w:id="134"/>
      <w:bookmarkEnd w:id="135"/>
    </w:p>
    <w:p w14:paraId="7DE892FC">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36" w:name="_Toc22473"/>
      <w:bookmarkStart w:id="137" w:name="_Toc9753"/>
      <w:bookmarkStart w:id="138" w:name="_Toc29532"/>
      <w:r>
        <w:rPr>
          <w:rFonts w:hint="eastAsia" w:ascii="仿宋" w:hAnsi="仿宋" w:eastAsia="仿宋" w:cs="仿宋"/>
          <w:sz w:val="24"/>
          <w:szCs w:val="24"/>
          <w:lang w:val="en-US" w:eastAsia="zh-CN"/>
        </w:rPr>
        <w:t>3.</w:t>
      </w:r>
      <w:r>
        <w:rPr>
          <w:rFonts w:hint="eastAsia" w:ascii="仿宋" w:hAnsi="仿宋" w:eastAsia="仿宋" w:cs="仿宋"/>
          <w:sz w:val="24"/>
          <w:szCs w:val="24"/>
        </w:rPr>
        <w:t>投标人的报价均超过了采购预算，采购单位不能支付的；</w:t>
      </w:r>
      <w:bookmarkEnd w:id="136"/>
      <w:bookmarkEnd w:id="137"/>
      <w:bookmarkEnd w:id="138"/>
    </w:p>
    <w:p w14:paraId="0C9546D2">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39" w:name="_Toc11349"/>
      <w:bookmarkStart w:id="140" w:name="_Toc29890"/>
      <w:bookmarkStart w:id="141" w:name="_Toc28505"/>
      <w:r>
        <w:rPr>
          <w:rFonts w:hint="eastAsia" w:ascii="仿宋" w:hAnsi="仿宋" w:eastAsia="仿宋" w:cs="仿宋"/>
          <w:sz w:val="24"/>
          <w:szCs w:val="24"/>
          <w:lang w:val="en-US" w:eastAsia="zh-CN"/>
        </w:rPr>
        <w:t>4.</w:t>
      </w:r>
      <w:r>
        <w:rPr>
          <w:rFonts w:hint="eastAsia" w:ascii="仿宋" w:hAnsi="仿宋" w:eastAsia="仿宋" w:cs="仿宋"/>
          <w:sz w:val="24"/>
          <w:szCs w:val="24"/>
        </w:rPr>
        <w:t>因重大变故，采购任务取消的。</w:t>
      </w:r>
      <w:bookmarkEnd w:id="139"/>
      <w:bookmarkEnd w:id="140"/>
      <w:bookmarkEnd w:id="141"/>
    </w:p>
    <w:p w14:paraId="7DB73DEF">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sz w:val="24"/>
          <w:szCs w:val="24"/>
        </w:rPr>
      </w:pPr>
      <w:bookmarkStart w:id="142" w:name="_Toc31885"/>
      <w:bookmarkStart w:id="143" w:name="_Toc13868"/>
      <w:bookmarkStart w:id="144" w:name="_Toc9457"/>
      <w:r>
        <w:rPr>
          <w:rFonts w:hint="eastAsia" w:ascii="仿宋" w:hAnsi="仿宋" w:eastAsia="仿宋" w:cs="仿宋"/>
          <w:sz w:val="24"/>
          <w:szCs w:val="24"/>
        </w:rPr>
        <w:t>废标后，废标理由将在原招标公告发布媒体上公告通知所有投标人。</w:t>
      </w:r>
      <w:bookmarkEnd w:id="142"/>
      <w:bookmarkEnd w:id="143"/>
      <w:bookmarkEnd w:id="144"/>
    </w:p>
    <w:p w14:paraId="4DD85379">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outlineLvl w:val="2"/>
        <w:rPr>
          <w:rFonts w:hint="eastAsia" w:ascii="仿宋" w:hAnsi="仿宋" w:eastAsia="仿宋" w:cs="仿宋"/>
          <w:b/>
          <w:bCs/>
          <w:sz w:val="24"/>
          <w:szCs w:val="24"/>
        </w:rPr>
      </w:pPr>
      <w:bookmarkStart w:id="145" w:name="_Toc22845"/>
      <w:bookmarkStart w:id="146" w:name="_Toc9998"/>
      <w:r>
        <w:rPr>
          <w:rFonts w:hint="eastAsia" w:ascii="仿宋" w:hAnsi="仿宋" w:eastAsia="仿宋" w:cs="仿宋"/>
          <w:b/>
          <w:bCs/>
          <w:sz w:val="24"/>
          <w:szCs w:val="24"/>
        </w:rPr>
        <w:t>（</w:t>
      </w:r>
      <w:r>
        <w:rPr>
          <w:rFonts w:hint="eastAsia" w:ascii="仿宋" w:hAnsi="仿宋" w:eastAsia="仿宋" w:cs="仿宋"/>
          <w:b/>
          <w:bCs/>
          <w:sz w:val="24"/>
          <w:szCs w:val="24"/>
          <w:lang w:eastAsia="zh-CN"/>
        </w:rPr>
        <w:t>九</w:t>
      </w:r>
      <w:r>
        <w:rPr>
          <w:rFonts w:hint="eastAsia" w:ascii="仿宋" w:hAnsi="仿宋" w:eastAsia="仿宋" w:cs="仿宋"/>
          <w:b/>
          <w:bCs/>
          <w:sz w:val="24"/>
          <w:szCs w:val="24"/>
        </w:rPr>
        <w:t>）错误修正</w:t>
      </w:r>
      <w:bookmarkEnd w:id="145"/>
      <w:bookmarkEnd w:id="146"/>
    </w:p>
    <w:p w14:paraId="67F030A0">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投标文件如果出现计算或表达上的错误，修正错误的原则如下：</w:t>
      </w:r>
    </w:p>
    <w:p w14:paraId="05260D6A">
      <w:pPr>
        <w:keepNext w:val="0"/>
        <w:keepLines w:val="0"/>
        <w:pageBreakBefore w:val="0"/>
        <w:widowControl w:val="0"/>
        <w:kinsoku/>
        <w:wordWrap/>
        <w:overflowPunct/>
        <w:topLinePunct w:val="0"/>
        <w:bidi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1.开标一览表总价与投标报价明细表汇总数不一致的，</w:t>
      </w:r>
      <w:r>
        <w:rPr>
          <w:rFonts w:hint="eastAsia" w:ascii="仿宋" w:hAnsi="仿宋" w:eastAsia="仿宋" w:cs="仿宋"/>
          <w:kern w:val="0"/>
          <w:sz w:val="24"/>
          <w:szCs w:val="24"/>
        </w:rPr>
        <w:t>以开标一览</w:t>
      </w:r>
      <w:r>
        <w:rPr>
          <w:rFonts w:hint="eastAsia" w:ascii="仿宋" w:hAnsi="仿宋" w:eastAsia="仿宋" w:cs="仿宋"/>
          <w:color w:val="auto"/>
          <w:kern w:val="0"/>
          <w:sz w:val="24"/>
          <w:szCs w:val="24"/>
        </w:rPr>
        <w:t>表</w:t>
      </w:r>
      <w:r>
        <w:rPr>
          <w:rFonts w:hint="eastAsia" w:ascii="仿宋" w:hAnsi="仿宋" w:eastAsia="仿宋" w:cs="仿宋"/>
          <w:color w:val="auto"/>
          <w:kern w:val="0"/>
          <w:sz w:val="24"/>
          <w:szCs w:val="24"/>
          <w:lang w:eastAsia="zh-CN"/>
        </w:rPr>
        <w:t>总价</w:t>
      </w:r>
      <w:r>
        <w:rPr>
          <w:rFonts w:hint="eastAsia" w:ascii="仿宋" w:hAnsi="仿宋" w:eastAsia="仿宋" w:cs="仿宋"/>
          <w:color w:val="auto"/>
          <w:kern w:val="0"/>
          <w:sz w:val="24"/>
          <w:szCs w:val="24"/>
        </w:rPr>
        <w:t>为</w:t>
      </w:r>
      <w:r>
        <w:rPr>
          <w:rFonts w:hint="eastAsia" w:ascii="仿宋" w:hAnsi="仿宋" w:eastAsia="仿宋" w:cs="仿宋"/>
          <w:kern w:val="0"/>
          <w:sz w:val="24"/>
          <w:szCs w:val="24"/>
        </w:rPr>
        <w:t>准；</w:t>
      </w:r>
    </w:p>
    <w:p w14:paraId="639B5E92">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2.投标文件的大写金额和小写金额不一致的，以大写金额为准；</w:t>
      </w:r>
    </w:p>
    <w:p w14:paraId="1B15D5D7">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3.总价金额与按单价汇总金额不一致的，以单价金额计算结果为准；</w:t>
      </w:r>
    </w:p>
    <w:p w14:paraId="084DB0E6">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4.对不同文字文本投标文件的解释发生异议的，以中文文本为准。</w:t>
      </w:r>
    </w:p>
    <w:p w14:paraId="6F9EC2B9">
      <w:pPr>
        <w:pStyle w:val="15"/>
        <w:keepNext w:val="0"/>
        <w:keepLines w:val="0"/>
        <w:pageBreakBefore w:val="0"/>
        <w:widowControl w:val="0"/>
        <w:kinsoku/>
        <w:wordWrap/>
        <w:overflowPunct/>
        <w:topLinePunct w:val="0"/>
        <w:bidi w:val="0"/>
        <w:snapToGrid w:val="0"/>
        <w:spacing w:beforeLines="0" w:afterLines="0" w:line="440" w:lineRule="exact"/>
        <w:ind w:left="0" w:leftChars="0" w:firstLine="480" w:firstLineChars="200"/>
        <w:rPr>
          <w:rFonts w:hint="eastAsia" w:ascii="仿宋" w:hAnsi="仿宋" w:eastAsia="仿宋" w:cs="仿宋"/>
          <w:b/>
          <w:bCs/>
          <w:sz w:val="24"/>
          <w:szCs w:val="24"/>
        </w:rPr>
      </w:pPr>
      <w:r>
        <w:rPr>
          <w:rFonts w:hint="eastAsia" w:ascii="仿宋" w:hAnsi="仿宋" w:eastAsia="仿宋" w:cs="仿宋"/>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6EA385D">
      <w:pPr>
        <w:pStyle w:val="3"/>
        <w:spacing w:beforeLines="0" w:afterLines="0" w:line="480" w:lineRule="exact"/>
        <w:jc w:val="center"/>
        <w:rPr>
          <w:rFonts w:hint="eastAsia" w:ascii="仿宋" w:hAnsi="仿宋" w:eastAsia="仿宋" w:cs="仿宋"/>
          <w:color w:val="auto"/>
          <w:highlight w:val="none"/>
        </w:rPr>
      </w:pPr>
      <w:bookmarkStart w:id="147" w:name="_Toc25361"/>
      <w:bookmarkStart w:id="148" w:name="_Toc12523"/>
      <w:bookmarkStart w:id="149" w:name="_Toc12748"/>
      <w:bookmarkStart w:id="150" w:name="_Toc8764"/>
      <w:bookmarkStart w:id="151" w:name="_Toc32719"/>
      <w:bookmarkStart w:id="152" w:name="_Toc28925"/>
      <w:bookmarkStart w:id="153" w:name="_Toc366144038"/>
      <w:bookmarkStart w:id="154" w:name="_Toc11389"/>
      <w:bookmarkStart w:id="155" w:name="_Toc30541"/>
      <w:bookmarkStart w:id="156" w:name="_Toc356371439"/>
      <w:bookmarkStart w:id="157" w:name="_Toc1208"/>
      <w:bookmarkStart w:id="158" w:name="_Toc20724"/>
      <w:bookmarkStart w:id="159" w:name="_Toc20908"/>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、开标</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4B1E1516">
      <w:pPr>
        <w:pStyle w:val="15"/>
        <w:keepNext w:val="0"/>
        <w:keepLines w:val="0"/>
        <w:pageBreakBefore w:val="0"/>
        <w:widowControl w:val="0"/>
        <w:kinsoku/>
        <w:wordWrap/>
        <w:overflowPunct/>
        <w:topLinePunct w:val="0"/>
        <w:autoSpaceDE/>
        <w:autoSpaceDN/>
        <w:bidi w:val="0"/>
        <w:snapToGrid w:val="0"/>
        <w:spacing w:beforeLines="0" w:afterLines="0" w:line="440" w:lineRule="exact"/>
        <w:ind w:left="0" w:leftChars="0" w:firstLine="480" w:firstLineChars="200"/>
        <w:textAlignment w:val="auto"/>
        <w:outlineLvl w:val="2"/>
        <w:rPr>
          <w:rFonts w:hint="eastAsia" w:ascii="仿宋" w:hAnsi="仿宋" w:eastAsia="仿宋" w:cs="仿宋"/>
          <w:b/>
          <w:color w:val="000000"/>
          <w:sz w:val="24"/>
          <w:szCs w:val="24"/>
        </w:rPr>
      </w:pPr>
      <w:bookmarkStart w:id="160" w:name="_Toc5329"/>
      <w:bookmarkStart w:id="161" w:name="_Toc15773"/>
      <w:bookmarkStart w:id="162" w:name="_Toc504504567"/>
      <w:r>
        <w:rPr>
          <w:rFonts w:hint="eastAsia" w:ascii="仿宋" w:hAnsi="仿宋" w:eastAsia="仿宋" w:cs="仿宋"/>
          <w:b/>
          <w:color w:val="000000"/>
          <w:sz w:val="24"/>
          <w:szCs w:val="24"/>
        </w:rPr>
        <w:t>（一）开标准备</w:t>
      </w:r>
      <w:bookmarkEnd w:id="160"/>
      <w:bookmarkEnd w:id="161"/>
      <w:bookmarkEnd w:id="162"/>
    </w:p>
    <w:p w14:paraId="1E8F57A9">
      <w:pPr>
        <w:pStyle w:val="15"/>
        <w:keepNext w:val="0"/>
        <w:keepLines w:val="0"/>
        <w:pageBreakBefore w:val="0"/>
        <w:widowControl w:val="0"/>
        <w:kinsoku/>
        <w:wordWrap/>
        <w:overflowPunct/>
        <w:topLinePunct w:val="0"/>
        <w:autoSpaceDE/>
        <w:autoSpaceDN/>
        <w:bidi w:val="0"/>
        <w:snapToGrid w:val="0"/>
        <w:spacing w:beforeLines="0" w:afterLines="0" w:line="440" w:lineRule="exact"/>
        <w:ind w:left="0" w:leftChars="0" w:firstLine="480" w:firstLineChars="200"/>
        <w:textAlignment w:val="auto"/>
        <w:outlineLvl w:val="2"/>
        <w:rPr>
          <w:rFonts w:hint="eastAsia" w:ascii="仿宋" w:hAnsi="仿宋" w:eastAsia="仿宋" w:cs="仿宋"/>
          <w:bCs/>
          <w:color w:val="000000"/>
          <w:sz w:val="24"/>
          <w:szCs w:val="24"/>
        </w:rPr>
      </w:pPr>
      <w:bookmarkStart w:id="163" w:name="_Toc504504493"/>
      <w:bookmarkStart w:id="164" w:name="_Toc7328"/>
      <w:bookmarkStart w:id="165" w:name="_Toc504504568"/>
      <w:bookmarkStart w:id="166" w:name="_Toc22374"/>
      <w:bookmarkStart w:id="167" w:name="_Toc1229"/>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rPr>
        <w:t>投标人应在采购文件规定投标截止时间前提交投标文件。逾期送达的或者未送达指定地点的投标文件，采购代理机构将不予接收。</w:t>
      </w:r>
      <w:bookmarkEnd w:id="163"/>
      <w:bookmarkEnd w:id="164"/>
      <w:bookmarkEnd w:id="165"/>
      <w:bookmarkEnd w:id="166"/>
      <w:bookmarkEnd w:id="167"/>
    </w:p>
    <w:p w14:paraId="5646AB44">
      <w:pPr>
        <w:pStyle w:val="15"/>
        <w:keepNext w:val="0"/>
        <w:keepLines w:val="0"/>
        <w:pageBreakBefore w:val="0"/>
        <w:widowControl w:val="0"/>
        <w:kinsoku/>
        <w:wordWrap/>
        <w:overflowPunct/>
        <w:topLinePunct w:val="0"/>
        <w:autoSpaceDE/>
        <w:autoSpaceDN/>
        <w:bidi w:val="0"/>
        <w:snapToGrid w:val="0"/>
        <w:spacing w:beforeLines="0" w:afterLines="0" w:line="440" w:lineRule="exact"/>
        <w:ind w:left="0" w:leftChars="0" w:firstLine="480" w:firstLineChars="200"/>
        <w:textAlignment w:val="auto"/>
        <w:outlineLvl w:val="2"/>
        <w:rPr>
          <w:rFonts w:hint="eastAsia" w:ascii="仿宋" w:hAnsi="仿宋" w:eastAsia="仿宋" w:cs="仿宋"/>
          <w:bCs/>
          <w:color w:val="000000"/>
          <w:sz w:val="24"/>
          <w:szCs w:val="24"/>
        </w:rPr>
      </w:pPr>
      <w:bookmarkStart w:id="168" w:name="_Toc504504569"/>
      <w:bookmarkStart w:id="169" w:name="_Toc504504494"/>
      <w:bookmarkStart w:id="170" w:name="_Toc11415"/>
      <w:bookmarkStart w:id="171" w:name="_Toc11760"/>
      <w:bookmarkStart w:id="172" w:name="_Toc26461"/>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rPr>
        <w:t>采购代理机构将在规定的时间和地点进行开标，投标人的法定代表人或其授权代表应参加开标会并签到，并填写“政府采购活动现场确认声明书”。投标人的法定代表人或其授权代表未按时签到的，视同放弃开标监督权利、认可开标结果。</w:t>
      </w:r>
      <w:bookmarkEnd w:id="168"/>
      <w:bookmarkEnd w:id="169"/>
      <w:bookmarkEnd w:id="170"/>
      <w:bookmarkEnd w:id="171"/>
      <w:bookmarkEnd w:id="172"/>
    </w:p>
    <w:p w14:paraId="4B03006E">
      <w:pPr>
        <w:pStyle w:val="15"/>
        <w:keepNext w:val="0"/>
        <w:keepLines w:val="0"/>
        <w:pageBreakBefore w:val="0"/>
        <w:widowControl w:val="0"/>
        <w:kinsoku/>
        <w:wordWrap/>
        <w:overflowPunct/>
        <w:topLinePunct w:val="0"/>
        <w:autoSpaceDE/>
        <w:autoSpaceDN/>
        <w:bidi w:val="0"/>
        <w:snapToGrid w:val="0"/>
        <w:spacing w:beforeLines="0" w:afterLines="0" w:line="440" w:lineRule="exact"/>
        <w:ind w:left="0" w:leftChars="0" w:firstLine="480" w:firstLineChars="200"/>
        <w:textAlignment w:val="auto"/>
        <w:outlineLvl w:val="2"/>
        <w:rPr>
          <w:rFonts w:hint="eastAsia" w:ascii="仿宋" w:hAnsi="仿宋" w:eastAsia="仿宋" w:cs="仿宋"/>
          <w:bCs/>
          <w:color w:val="000000"/>
          <w:sz w:val="24"/>
          <w:szCs w:val="24"/>
        </w:rPr>
      </w:pPr>
      <w:bookmarkStart w:id="173" w:name="_Toc18337"/>
      <w:bookmarkStart w:id="174" w:name="_Toc11043"/>
      <w:bookmarkStart w:id="175" w:name="_Toc504504570"/>
      <w:bookmarkStart w:id="176" w:name="_Toc3725"/>
      <w:bookmarkStart w:id="177" w:name="_Toc504504495"/>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rPr>
        <w:t>投标截止时间后参加标项投标的供应商不足三家的，除财政部门另有规定外，应当终止该标项的开标并作废标处理。</w:t>
      </w:r>
      <w:bookmarkEnd w:id="173"/>
      <w:bookmarkEnd w:id="174"/>
      <w:bookmarkEnd w:id="175"/>
      <w:bookmarkEnd w:id="176"/>
      <w:bookmarkEnd w:id="177"/>
    </w:p>
    <w:p w14:paraId="1CAF1745">
      <w:pPr>
        <w:pStyle w:val="15"/>
        <w:keepNext w:val="0"/>
        <w:keepLines w:val="0"/>
        <w:pageBreakBefore w:val="0"/>
        <w:widowControl w:val="0"/>
        <w:kinsoku/>
        <w:wordWrap/>
        <w:overflowPunct/>
        <w:topLinePunct w:val="0"/>
        <w:autoSpaceDE/>
        <w:autoSpaceDN/>
        <w:bidi w:val="0"/>
        <w:snapToGrid w:val="0"/>
        <w:spacing w:beforeLines="0" w:afterLines="0" w:line="440" w:lineRule="exact"/>
        <w:ind w:left="0" w:leftChars="0" w:firstLine="480" w:firstLineChars="200"/>
        <w:textAlignment w:val="auto"/>
        <w:outlineLvl w:val="2"/>
        <w:rPr>
          <w:rFonts w:hint="eastAsia" w:ascii="仿宋" w:hAnsi="仿宋" w:eastAsia="仿宋" w:cs="仿宋"/>
          <w:b/>
          <w:color w:val="000000"/>
          <w:sz w:val="24"/>
          <w:szCs w:val="24"/>
        </w:rPr>
      </w:pPr>
      <w:bookmarkStart w:id="178" w:name="_Toc30293"/>
      <w:bookmarkStart w:id="179" w:name="_Toc504504571"/>
      <w:bookmarkStart w:id="180" w:name="_Toc18356"/>
      <w:r>
        <w:rPr>
          <w:rFonts w:hint="eastAsia" w:ascii="仿宋" w:hAnsi="仿宋" w:eastAsia="仿宋" w:cs="仿宋"/>
          <w:b/>
          <w:color w:val="000000"/>
          <w:sz w:val="24"/>
          <w:szCs w:val="24"/>
        </w:rPr>
        <w:t>（二） 开标程序：</w:t>
      </w:r>
      <w:bookmarkEnd w:id="178"/>
      <w:bookmarkEnd w:id="179"/>
      <w:bookmarkEnd w:id="180"/>
    </w:p>
    <w:p w14:paraId="36F69068">
      <w:pPr>
        <w:pStyle w:val="15"/>
        <w:keepNext w:val="0"/>
        <w:keepLines w:val="0"/>
        <w:pageBreakBefore w:val="0"/>
        <w:widowControl w:val="0"/>
        <w:tabs>
          <w:tab w:val="left" w:pos="360"/>
        </w:tabs>
        <w:kinsoku/>
        <w:wordWrap/>
        <w:overflowPunct/>
        <w:topLinePunct w:val="0"/>
        <w:autoSpaceDE/>
        <w:autoSpaceDN/>
        <w:bidi w:val="0"/>
        <w:adjustRightInd w:val="0"/>
        <w:snapToGrid w:val="0"/>
        <w:spacing w:beforeLines="0" w:afterLines="0" w:line="44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开标程序：</w:t>
      </w:r>
    </w:p>
    <w:p w14:paraId="3A01030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1.开标会由采购代理机构主持，主持人宣布开标。</w:t>
      </w:r>
    </w:p>
    <w:p w14:paraId="73135251">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2.主持人宣读开标会议程序，介绍开标现场的人员情况，宣读递交投标文件的供应商名单、开标纪律、应当回避的情形等注意事项，组织供应商签署《政府采购活动现场确认声明书》。 </w:t>
      </w:r>
    </w:p>
    <w:p w14:paraId="4FEE5251">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3.提请投标人代表检查投标文件密封的完整性并签字确认。</w:t>
      </w:r>
    </w:p>
    <w:p w14:paraId="70D92E9B">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4.按投标人提交投标文件的先后顺序打开资格证明文件、商务技术文件外包装，清点正本、副本数量。</w:t>
      </w:r>
    </w:p>
    <w:p w14:paraId="4C7F8089">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5.现场工作人员将符合招标文件要求的资格证明文件、商务技术文件送评标室，准备评审；不符合要求的，当场退还投标人，并由投标人代表签字确认。</w:t>
      </w:r>
    </w:p>
    <w:p w14:paraId="664CB9F5">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6.采购人和采购代理机构依法对投标人的资格进行审查。</w:t>
      </w:r>
    </w:p>
    <w:p w14:paraId="66E5FCB7">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7.现场工作人员将通过资格审查的投标人的商务技术文件提交评标委员会进行评审。商务、技术评分结束后，由主持人公布无效投标的投标人名单、投标无效的原因及其他有效投标的评分结果。</w:t>
      </w:r>
    </w:p>
    <w:p w14:paraId="11C81B4B">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8.现场工作人员拆封供应商的报价文件，宣读开标（报价）一览表有关内容。采购代理机构做开标记录, 投标人代表对开标记录进行当场校核及勘误，并签字确认；同时由记录人、监督人当场签字确认（不予确认的应说明理由，否则视为无异议）。</w:t>
      </w:r>
    </w:p>
    <w:p w14:paraId="24D0A040">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投标人未参加开标的，视同认可开标结果。</w:t>
      </w:r>
    </w:p>
    <w:p w14:paraId="72ADB2EA">
      <w:pPr>
        <w:keepNext w:val="0"/>
        <w:keepLines w:val="0"/>
        <w:pageBreakBefore w:val="0"/>
        <w:widowControl w:val="0"/>
        <w:kinsoku/>
        <w:wordWrap/>
        <w:overflowPunct/>
        <w:topLinePunct w:val="0"/>
        <w:autoSpaceDE/>
        <w:autoSpaceDN/>
        <w:bidi w:val="0"/>
        <w:adjustRightIn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9.唱标结束后，现场工作人员将报价文件及开标记录表护送至评标室，由评标委员会对报价文件进行评审。</w:t>
      </w:r>
    </w:p>
    <w:p w14:paraId="090609E4">
      <w:pPr>
        <w:keepNext w:val="0"/>
        <w:keepLines w:val="0"/>
        <w:pageBreakBefore w:val="0"/>
        <w:widowControl w:val="0"/>
        <w:tabs>
          <w:tab w:val="left" w:pos="1820"/>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10.评审结束后，由评审专家出具评标报告，由主持人根据评标报告公布中标候选人（中标候选供应商）名单及采购人最终确定中标供应商的时间和公告方式等。</w:t>
      </w:r>
    </w:p>
    <w:p w14:paraId="472092B3">
      <w:pPr>
        <w:keepNext w:val="0"/>
        <w:keepLines w:val="0"/>
        <w:pageBreakBefore w:val="0"/>
        <w:widowControl w:val="0"/>
        <w:tabs>
          <w:tab w:val="left" w:pos="1820"/>
        </w:tabs>
        <w:kinsoku/>
        <w:wordWrap/>
        <w:overflowPunct/>
        <w:topLinePunct w:val="0"/>
        <w:autoSpaceDE/>
        <w:autoSpaceDN/>
        <w:bidi w:val="0"/>
        <w:adjustRightIn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11.评标报告宣读完毕，本次采购项目开标会议结束。</w:t>
      </w:r>
    </w:p>
    <w:p w14:paraId="1734023F">
      <w:pPr>
        <w:pStyle w:val="15"/>
        <w:keepNext w:val="0"/>
        <w:keepLines w:val="0"/>
        <w:pageBreakBefore w:val="0"/>
        <w:widowControl w:val="0"/>
        <w:kinsoku/>
        <w:wordWrap/>
        <w:overflowPunct/>
        <w:topLinePunct w:val="0"/>
        <w:autoSpaceDE/>
        <w:autoSpaceDN/>
        <w:bidi w:val="0"/>
        <w:adjustRightInd/>
        <w:snapToGrid w:val="0"/>
        <w:spacing w:before="327" w:beforeLines="100" w:after="0" w:line="360" w:lineRule="auto"/>
        <w:jc w:val="center"/>
        <w:textAlignment w:val="auto"/>
        <w:outlineLvl w:val="1"/>
        <w:rPr>
          <w:rFonts w:hint="eastAsia" w:ascii="仿宋" w:hAnsi="仿宋" w:eastAsia="仿宋" w:cs="仿宋"/>
          <w:b/>
          <w:bCs/>
          <w:color w:val="auto"/>
          <w:kern w:val="2"/>
          <w:sz w:val="32"/>
          <w:szCs w:val="32"/>
          <w:highlight w:val="none"/>
          <w:lang w:val="en-US" w:eastAsia="zh-CN" w:bidi="ar-SA"/>
        </w:rPr>
      </w:pPr>
      <w:bookmarkStart w:id="181" w:name="_Toc504504572"/>
      <w:bookmarkStart w:id="182" w:name="_Toc31415"/>
      <w:bookmarkStart w:id="183" w:name="_Toc15538"/>
      <w:r>
        <w:rPr>
          <w:rFonts w:hint="eastAsia" w:ascii="仿宋" w:hAnsi="仿宋" w:eastAsia="仿宋" w:cs="仿宋"/>
          <w:b/>
          <w:bCs/>
          <w:color w:val="auto"/>
          <w:kern w:val="2"/>
          <w:sz w:val="32"/>
          <w:szCs w:val="32"/>
          <w:highlight w:val="none"/>
          <w:lang w:val="en-US" w:eastAsia="zh-CN" w:bidi="ar-SA"/>
        </w:rPr>
        <w:t>四、资格审查</w:t>
      </w:r>
      <w:bookmarkEnd w:id="181"/>
      <w:bookmarkEnd w:id="182"/>
      <w:bookmarkEnd w:id="183"/>
    </w:p>
    <w:p w14:paraId="33AB358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（一）资格审查</w:t>
      </w:r>
    </w:p>
    <w:p w14:paraId="753F96E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由采购人或采购代理机构完成。</w:t>
      </w:r>
    </w:p>
    <w:p w14:paraId="4414B47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（二）资格审查依据</w:t>
      </w:r>
    </w:p>
    <w:p w14:paraId="5E6B85A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招标文件、投标人的资格证明文件、“信用中国”网站www.creditchina.gov.cn</w:t>
      </w:r>
      <w:r>
        <w:rPr>
          <w:rFonts w:hint="eastAsia" w:ascii="仿宋" w:hAnsi="仿宋" w:eastAsia="仿宋" w:cs="仿宋"/>
          <w:sz w:val="24"/>
          <w:szCs w:val="24"/>
          <w:lang w:eastAsia="zh-CN"/>
        </w:rPr>
        <w:t>或中国政府采购网</w:t>
      </w:r>
      <w:r>
        <w:rPr>
          <w:rFonts w:hint="eastAsia" w:ascii="仿宋" w:hAnsi="仿宋" w:eastAsia="仿宋" w:cs="仿宋"/>
          <w:sz w:val="24"/>
          <w:szCs w:val="24"/>
        </w:rPr>
        <w:t>查询结果。</w:t>
      </w:r>
    </w:p>
    <w:p w14:paraId="5E86483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（三）资格审查方法</w:t>
      </w:r>
    </w:p>
    <w:p w14:paraId="573F664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1.审查投标人资格证明文件的完整性、符合性。</w:t>
      </w:r>
    </w:p>
    <w:p w14:paraId="4E16A33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2.登录“信用中国”网站www.creditchina.gov.cn</w:t>
      </w:r>
      <w:r>
        <w:rPr>
          <w:rFonts w:hint="eastAsia" w:ascii="仿宋" w:hAnsi="仿宋" w:eastAsia="仿宋" w:cs="仿宋"/>
          <w:sz w:val="24"/>
          <w:szCs w:val="24"/>
          <w:lang w:eastAsia="zh-CN"/>
        </w:rPr>
        <w:t>或中国政府采购网</w:t>
      </w:r>
      <w:r>
        <w:rPr>
          <w:rFonts w:hint="eastAsia" w:ascii="仿宋" w:hAnsi="仿宋" w:eastAsia="仿宋" w:cs="仿宋"/>
          <w:sz w:val="24"/>
          <w:szCs w:val="24"/>
        </w:rPr>
        <w:t>查询截止投标时间前的各投标人信用记录，并单打印相关网页页面留存。对列入失信被执行人、重大税收违法案件当事人名单、政府采购严重违法失信行为记录名的投标单位资格审查不予通过，以“信用中国”网站www.creditchina.gov.cn</w:t>
      </w:r>
      <w:r>
        <w:rPr>
          <w:rFonts w:hint="eastAsia" w:ascii="仿宋" w:hAnsi="仿宋" w:eastAsia="仿宋" w:cs="仿宋"/>
          <w:sz w:val="24"/>
          <w:szCs w:val="24"/>
          <w:lang w:eastAsia="zh-CN"/>
        </w:rPr>
        <w:t>或中国政府采购网</w:t>
      </w:r>
      <w:r>
        <w:rPr>
          <w:rFonts w:hint="eastAsia" w:ascii="仿宋" w:hAnsi="仿宋" w:eastAsia="仿宋" w:cs="仿宋"/>
          <w:sz w:val="24"/>
          <w:szCs w:val="24"/>
        </w:rPr>
        <w:t>查询结果为准。</w:t>
      </w:r>
    </w:p>
    <w:p w14:paraId="57C0DC3E">
      <w:pPr>
        <w:pStyle w:val="15"/>
        <w:keepNext w:val="0"/>
        <w:keepLines w:val="0"/>
        <w:pageBreakBefore w:val="0"/>
        <w:widowControl w:val="0"/>
        <w:kinsoku/>
        <w:wordWrap/>
        <w:overflowPunct/>
        <w:topLinePunct w:val="0"/>
        <w:autoSpaceDE/>
        <w:autoSpaceDN/>
        <w:bidi w:val="0"/>
        <w:adjustRightInd/>
        <w:snapToGrid w:val="0"/>
        <w:spacing w:before="327" w:beforeLines="100" w:after="0" w:line="360" w:lineRule="auto"/>
        <w:jc w:val="center"/>
        <w:textAlignment w:val="auto"/>
        <w:outlineLvl w:val="1"/>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 </w:t>
      </w:r>
      <w:bookmarkStart w:id="184" w:name="_Toc15472"/>
      <w:bookmarkStart w:id="185" w:name="_Toc14316"/>
      <w:bookmarkStart w:id="186" w:name="_Toc504504573"/>
      <w:r>
        <w:rPr>
          <w:rFonts w:hint="eastAsia" w:ascii="仿宋" w:hAnsi="仿宋" w:eastAsia="仿宋" w:cs="仿宋"/>
          <w:b/>
          <w:bCs/>
          <w:color w:val="auto"/>
          <w:kern w:val="2"/>
          <w:sz w:val="32"/>
          <w:szCs w:val="32"/>
          <w:highlight w:val="none"/>
          <w:lang w:val="en-US" w:eastAsia="zh-CN" w:bidi="ar-SA"/>
        </w:rPr>
        <w:t>五、评标</w:t>
      </w:r>
      <w:bookmarkEnd w:id="184"/>
      <w:bookmarkEnd w:id="185"/>
      <w:bookmarkEnd w:id="186"/>
    </w:p>
    <w:p w14:paraId="3EF23A9C">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bookmarkStart w:id="187" w:name="_Toc400959741"/>
      <w:bookmarkStart w:id="188" w:name="_Toc446048433"/>
      <w:bookmarkStart w:id="189" w:name="_Toc381971551"/>
      <w:r>
        <w:rPr>
          <w:rFonts w:hint="eastAsia" w:ascii="仿宋" w:hAnsi="仿宋" w:eastAsia="仿宋" w:cs="仿宋"/>
          <w:b/>
          <w:color w:val="000000"/>
          <w:sz w:val="24"/>
          <w:szCs w:val="24"/>
        </w:rPr>
        <w:t>（一）组建评标委员会</w:t>
      </w:r>
      <w:bookmarkEnd w:id="187"/>
      <w:bookmarkEnd w:id="188"/>
      <w:bookmarkEnd w:id="189"/>
    </w:p>
    <w:p w14:paraId="0D643005">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bookmarkStart w:id="190" w:name="_Toc381971552"/>
      <w:r>
        <w:rPr>
          <w:rFonts w:hint="eastAsia" w:ascii="仿宋" w:hAnsi="仿宋" w:eastAsia="仿宋" w:cs="仿宋"/>
          <w:kern w:val="0"/>
          <w:sz w:val="24"/>
          <w:szCs w:val="24"/>
        </w:rPr>
        <w:t>评标委员会由采购人代表和有关技术、经济等方面的专家组成,成员人数应当为五人以上单数。其中技术、经济等方面的专家不得少于成员总数的三分之二。</w:t>
      </w:r>
    </w:p>
    <w:p w14:paraId="52456224">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（二）评标的方式</w:t>
      </w:r>
    </w:p>
    <w:p w14:paraId="26589173">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本项目采用不公开方式评标，评标的依据为招标文件和投标文件。</w:t>
      </w:r>
    </w:p>
    <w:p w14:paraId="0546EFE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（三）</w:t>
      </w:r>
      <w:r>
        <w:rPr>
          <w:rFonts w:hint="eastAsia" w:ascii="仿宋" w:hAnsi="仿宋" w:eastAsia="仿宋" w:cs="仿宋"/>
          <w:b/>
          <w:bCs/>
          <w:color w:val="000000"/>
          <w:sz w:val="24"/>
          <w:szCs w:val="24"/>
        </w:rPr>
        <w:t>评标程序</w:t>
      </w:r>
    </w:p>
    <w:bookmarkEnd w:id="190"/>
    <w:p w14:paraId="341DCF31">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bookmarkStart w:id="191" w:name="_Toc381971553"/>
      <w:r>
        <w:rPr>
          <w:rFonts w:hint="eastAsia" w:ascii="仿宋" w:hAnsi="仿宋" w:eastAsia="仿宋" w:cs="仿宋"/>
          <w:sz w:val="24"/>
          <w:szCs w:val="24"/>
        </w:rPr>
        <w:t>1.在评审专家中推选评审小组组长。</w:t>
      </w:r>
    </w:p>
    <w:p w14:paraId="11882E9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91196E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3.评审人员对各供应商投标文件的有效性、完整性和响应程度进行审查，确定是否对招标文件作出了实质性响应。</w:t>
      </w:r>
      <w:r>
        <w:rPr>
          <w:rFonts w:hint="eastAsia" w:ascii="仿宋" w:hAnsi="仿宋" w:eastAsia="仿宋" w:cs="仿宋"/>
          <w:b/>
          <w:sz w:val="24"/>
          <w:szCs w:val="24"/>
        </w:rPr>
        <w:t>实质上没有响应招标文件要求的投标将被视为无效投标，不再进入下一阶段的评审。</w:t>
      </w:r>
    </w:p>
    <w:p w14:paraId="7C99B88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4.评审人员按招标文件规定的评审方法和评审标准，依法独立对供应商投标文件进行评估、比较，并给予评价或打分，不受任何单位和个人的干预。</w:t>
      </w:r>
    </w:p>
    <w:p w14:paraId="4F7CFB1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5.各投标人的技术得分为所有评委的有效评分的算术平均数，由指定专人进行计算复核。</w:t>
      </w:r>
    </w:p>
    <w:p w14:paraId="4B79A8E7">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6.评标委员会完成评标后,评委对各部分得分汇总,计算出本项目最终得分。评标委员会按评标原则推荐中标候选人，同时起草评标报告。</w:t>
      </w:r>
    </w:p>
    <w:p w14:paraId="2CE46B6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7.实质上响应招标文件要求的投标人</w:t>
      </w:r>
      <w:r>
        <w:rPr>
          <w:rFonts w:hint="eastAsia" w:ascii="仿宋" w:hAnsi="仿宋" w:eastAsia="仿宋" w:cs="仿宋"/>
          <w:bCs/>
          <w:sz w:val="24"/>
          <w:szCs w:val="24"/>
        </w:rPr>
        <w:t>不足三家的，除财政部门另有规定外，应当作废标处理。</w:t>
      </w:r>
    </w:p>
    <w:p w14:paraId="10B8474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（四）澄清问题的形式</w:t>
      </w:r>
    </w:p>
    <w:p w14:paraId="3C45B3F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4EFF1BA">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（五）错误修正</w:t>
      </w:r>
    </w:p>
    <w:p w14:paraId="561B8671">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投标文件如果出现计算或表达上的错误，修正错误的原则如下：</w:t>
      </w:r>
    </w:p>
    <w:p w14:paraId="1291FEF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1.开标一览表总价与投标报价明细表汇总数不一致的，</w:t>
      </w:r>
      <w:r>
        <w:rPr>
          <w:rFonts w:hint="eastAsia" w:ascii="仿宋" w:hAnsi="仿宋" w:eastAsia="仿宋" w:cs="仿宋"/>
          <w:color w:val="000000"/>
          <w:kern w:val="0"/>
          <w:sz w:val="24"/>
          <w:szCs w:val="24"/>
        </w:rPr>
        <w:t>以开标一览表为准；</w:t>
      </w:r>
    </w:p>
    <w:p w14:paraId="30F9144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2.投标文件的大写金额和小写金额不一致的，以大写金额为准；</w:t>
      </w:r>
    </w:p>
    <w:p w14:paraId="4072C50C">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3.总价金额与按单价汇总金额不一致的，以单价金额计算结果为准；</w:t>
      </w:r>
    </w:p>
    <w:p w14:paraId="0A3E3BD7">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4.对不同文字文本投标文件的解释发生异议的，以中文文本为准。</w:t>
      </w:r>
    </w:p>
    <w:p w14:paraId="0C45192F">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383F4DB">
      <w:pPr>
        <w:keepNext w:val="0"/>
        <w:keepLines w:val="0"/>
        <w:pageBreakBefore w:val="0"/>
        <w:widowControl w:val="0"/>
        <w:tabs>
          <w:tab w:val="left" w:pos="630"/>
        </w:tabs>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（六）评标原则和评标办法</w:t>
      </w:r>
    </w:p>
    <w:p w14:paraId="42CC825C">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0A58EE">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2.评标办法。本项目评标办法是</w:t>
      </w:r>
      <w:r>
        <w:rPr>
          <w:rFonts w:hint="eastAsia" w:ascii="仿宋" w:hAnsi="仿宋" w:eastAsia="仿宋" w:cs="仿宋"/>
          <w:color w:val="000000"/>
          <w:sz w:val="24"/>
          <w:szCs w:val="24"/>
          <w:u w:val="single"/>
        </w:rPr>
        <w:t>综合评分法</w:t>
      </w:r>
      <w:r>
        <w:rPr>
          <w:rFonts w:hint="eastAsia" w:ascii="仿宋" w:hAnsi="仿宋" w:eastAsia="仿宋" w:cs="仿宋"/>
          <w:color w:val="000000"/>
          <w:sz w:val="24"/>
          <w:szCs w:val="24"/>
        </w:rPr>
        <w:t>，具体评标内容及评分标准等详见《第</w:t>
      </w:r>
      <w:r>
        <w:rPr>
          <w:rFonts w:hint="eastAsia" w:ascii="仿宋" w:hAnsi="仿宋" w:eastAsia="仿宋" w:cs="仿宋"/>
          <w:color w:val="000000"/>
          <w:sz w:val="24"/>
          <w:szCs w:val="24"/>
          <w:lang w:eastAsia="zh-CN"/>
        </w:rPr>
        <w:t>四</w:t>
      </w:r>
      <w:r>
        <w:rPr>
          <w:rFonts w:hint="eastAsia" w:ascii="仿宋" w:hAnsi="仿宋" w:eastAsia="仿宋" w:cs="仿宋"/>
          <w:color w:val="000000"/>
          <w:sz w:val="24"/>
          <w:szCs w:val="24"/>
        </w:rPr>
        <w:t>章：评标办法及评分标准》。</w:t>
      </w:r>
    </w:p>
    <w:bookmarkEnd w:id="191"/>
    <w:p w14:paraId="5EDFE4BE">
      <w:pPr>
        <w:pStyle w:val="15"/>
        <w:keepNext w:val="0"/>
        <w:keepLines w:val="0"/>
        <w:pageBreakBefore w:val="0"/>
        <w:kinsoku/>
        <w:wordWrap/>
        <w:overflowPunct/>
        <w:topLinePunct w:val="0"/>
        <w:bidi w:val="0"/>
        <w:snapToGrid w:val="0"/>
        <w:spacing w:before="0" w:after="0" w:line="360" w:lineRule="auto"/>
        <w:jc w:val="center"/>
        <w:outlineLvl w:val="1"/>
        <w:rPr>
          <w:rFonts w:hint="eastAsia" w:ascii="仿宋" w:hAnsi="仿宋" w:eastAsia="仿宋" w:cs="仿宋"/>
          <w:b/>
          <w:bCs/>
          <w:color w:val="auto"/>
          <w:kern w:val="2"/>
          <w:sz w:val="32"/>
          <w:szCs w:val="32"/>
          <w:highlight w:val="none"/>
          <w:lang w:val="en-US" w:eastAsia="zh-CN" w:bidi="ar-SA"/>
        </w:rPr>
      </w:pPr>
      <w:bookmarkStart w:id="192" w:name="_Toc504504574"/>
      <w:bookmarkStart w:id="193" w:name="_Toc9378"/>
      <w:bookmarkStart w:id="194" w:name="_Toc28097"/>
      <w:r>
        <w:rPr>
          <w:rFonts w:hint="eastAsia" w:ascii="仿宋" w:hAnsi="仿宋" w:eastAsia="仿宋" w:cs="仿宋"/>
          <w:b/>
          <w:bCs/>
          <w:color w:val="auto"/>
          <w:kern w:val="2"/>
          <w:sz w:val="32"/>
          <w:szCs w:val="32"/>
          <w:highlight w:val="none"/>
          <w:lang w:val="en-US" w:eastAsia="zh-CN" w:bidi="ar-SA"/>
        </w:rPr>
        <w:t>六、定标</w:t>
      </w:r>
      <w:bookmarkEnd w:id="192"/>
      <w:bookmarkEnd w:id="193"/>
      <w:bookmarkEnd w:id="194"/>
    </w:p>
    <w:p w14:paraId="40510C57">
      <w:pPr>
        <w:pStyle w:val="15"/>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本项目由评标委员会推荐中标供应商，采购代理机构在评标结束后2个工作日内将评标报告交采购人确认。</w:t>
      </w:r>
    </w:p>
    <w:p w14:paraId="2B7C606E">
      <w:pPr>
        <w:pStyle w:val="15"/>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采购人依法确定中标供应商后5个工作日内，采购代理机构以书面形式发出《中标通知书》,并同时在相关网站上发布中标公告。</w:t>
      </w:r>
    </w:p>
    <w:p w14:paraId="4B9B2631">
      <w:pPr>
        <w:pStyle w:val="15"/>
        <w:keepNext w:val="0"/>
        <w:keepLines w:val="0"/>
        <w:pageBreakBefore w:val="0"/>
        <w:widowControl w:val="0"/>
        <w:kinsoku/>
        <w:wordWrap/>
        <w:overflowPunct/>
        <w:topLinePunct w:val="0"/>
        <w:autoSpaceDE/>
        <w:autoSpaceDN/>
        <w:bidi w:val="0"/>
        <w:adjustRightInd/>
        <w:snapToGrid w:val="0"/>
        <w:spacing w:before="327" w:beforeLines="100" w:after="0" w:line="360" w:lineRule="auto"/>
        <w:jc w:val="center"/>
        <w:textAlignment w:val="auto"/>
        <w:outlineLvl w:val="1"/>
        <w:rPr>
          <w:rFonts w:hint="eastAsia" w:ascii="仿宋" w:hAnsi="仿宋" w:eastAsia="仿宋" w:cs="仿宋"/>
          <w:b/>
          <w:bCs/>
          <w:color w:val="auto"/>
          <w:kern w:val="2"/>
          <w:sz w:val="32"/>
          <w:szCs w:val="32"/>
          <w:highlight w:val="none"/>
          <w:lang w:val="en-US" w:eastAsia="zh-CN" w:bidi="ar-SA"/>
        </w:rPr>
      </w:pPr>
      <w:bookmarkStart w:id="195" w:name="_Toc22013"/>
      <w:bookmarkStart w:id="196" w:name="_Toc504504575"/>
      <w:bookmarkStart w:id="197" w:name="_Toc29522"/>
      <w:r>
        <w:rPr>
          <w:rFonts w:hint="eastAsia" w:ascii="仿宋" w:hAnsi="仿宋" w:eastAsia="仿宋" w:cs="仿宋"/>
          <w:b/>
          <w:bCs/>
          <w:color w:val="auto"/>
          <w:kern w:val="2"/>
          <w:sz w:val="32"/>
          <w:szCs w:val="32"/>
          <w:highlight w:val="none"/>
          <w:lang w:val="en-US" w:eastAsia="zh-CN" w:bidi="ar-SA"/>
        </w:rPr>
        <w:t>七、合同授予</w:t>
      </w:r>
      <w:bookmarkEnd w:id="195"/>
      <w:bookmarkEnd w:id="196"/>
      <w:bookmarkEnd w:id="197"/>
    </w:p>
    <w:p w14:paraId="477DC1D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2"/>
        <w:rPr>
          <w:rFonts w:hint="eastAsia" w:ascii="仿宋" w:hAnsi="仿宋" w:eastAsia="仿宋" w:cs="仿宋"/>
          <w:b/>
          <w:bCs/>
          <w:color w:val="000000"/>
          <w:sz w:val="24"/>
          <w:szCs w:val="24"/>
        </w:rPr>
      </w:pPr>
      <w:bookmarkStart w:id="198" w:name="_Toc24350"/>
      <w:bookmarkStart w:id="199" w:name="_Toc25482"/>
      <w:bookmarkStart w:id="200" w:name="_Toc504504576"/>
      <w:r>
        <w:rPr>
          <w:rFonts w:hint="eastAsia" w:ascii="仿宋" w:hAnsi="仿宋" w:eastAsia="仿宋" w:cs="仿宋"/>
          <w:b/>
          <w:bCs/>
          <w:color w:val="000000"/>
          <w:sz w:val="24"/>
          <w:szCs w:val="24"/>
        </w:rPr>
        <w:t>（一）签订合同</w:t>
      </w:r>
      <w:bookmarkEnd w:id="198"/>
      <w:bookmarkEnd w:id="199"/>
      <w:bookmarkEnd w:id="200"/>
    </w:p>
    <w:p w14:paraId="0222E6E7">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采购人与中标供应商应当在《中标通知书》发出之日起30日内签订采购合同。</w:t>
      </w:r>
    </w:p>
    <w:p w14:paraId="618A19DF">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.如中标人拒绝承担中标的项目，或提出采购单位不能接受的条件，致使合同无法签订，采购单位将取消其中标资格</w:t>
      </w:r>
      <w:r>
        <w:rPr>
          <w:rFonts w:hint="eastAsia" w:ascii="仿宋" w:hAnsi="仿宋" w:eastAsia="仿宋" w:cs="仿宋"/>
          <w:color w:val="000000"/>
          <w:sz w:val="24"/>
          <w:szCs w:val="24"/>
          <w:highlight w:val="none"/>
          <w:lang w:val="en-US" w:eastAsia="zh-CN"/>
        </w:rPr>
        <w:t>，并处以项目预算金额2%的罚款。</w:t>
      </w:r>
    </w:p>
    <w:p w14:paraId="578C65A1">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outlineLvl w:val="2"/>
        <w:rPr>
          <w:rFonts w:hint="eastAsia" w:ascii="仿宋" w:hAnsi="仿宋" w:eastAsia="仿宋" w:cs="仿宋"/>
          <w:b/>
          <w:color w:val="000000"/>
          <w:sz w:val="24"/>
          <w:szCs w:val="24"/>
        </w:rPr>
      </w:pPr>
      <w:bookmarkStart w:id="201" w:name="_Toc4400"/>
      <w:bookmarkStart w:id="202" w:name="_Toc30652"/>
      <w:bookmarkStart w:id="203" w:name="_Toc504504577"/>
      <w:r>
        <w:rPr>
          <w:rFonts w:hint="eastAsia" w:ascii="仿宋" w:hAnsi="仿宋" w:eastAsia="仿宋" w:cs="仿宋"/>
          <w:b/>
          <w:color w:val="000000"/>
          <w:sz w:val="24"/>
          <w:szCs w:val="24"/>
        </w:rPr>
        <w:t>（二）合同签订时间</w:t>
      </w:r>
      <w:bookmarkEnd w:id="201"/>
      <w:bookmarkEnd w:id="202"/>
      <w:bookmarkEnd w:id="203"/>
    </w:p>
    <w:p w14:paraId="7348450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中标供应商应在中标通知书发出后30日内与采购人签订合同。</w:t>
      </w:r>
    </w:p>
    <w:p w14:paraId="3130CA73">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outlineLvl w:val="2"/>
        <w:rPr>
          <w:rFonts w:hint="eastAsia" w:ascii="仿宋" w:hAnsi="仿宋" w:eastAsia="仿宋" w:cs="仿宋"/>
          <w:b/>
          <w:color w:val="000000"/>
          <w:sz w:val="24"/>
          <w:szCs w:val="24"/>
        </w:rPr>
      </w:pPr>
      <w:bookmarkStart w:id="204" w:name="_Toc504504578"/>
      <w:bookmarkStart w:id="205" w:name="_Toc6599"/>
      <w:bookmarkStart w:id="206" w:name="_Toc24454"/>
      <w:r>
        <w:rPr>
          <w:rFonts w:hint="eastAsia" w:ascii="仿宋" w:hAnsi="仿宋" w:eastAsia="仿宋" w:cs="仿宋"/>
          <w:b/>
          <w:color w:val="000000"/>
          <w:sz w:val="24"/>
          <w:szCs w:val="24"/>
        </w:rPr>
        <w:t>（三）履约保证金</w:t>
      </w:r>
      <w:bookmarkEnd w:id="204"/>
      <w:bookmarkEnd w:id="205"/>
      <w:bookmarkEnd w:id="206"/>
    </w:p>
    <w:p w14:paraId="20A448D2">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签订合同</w:t>
      </w:r>
      <w:r>
        <w:rPr>
          <w:rFonts w:hint="eastAsia" w:ascii="仿宋" w:hAnsi="仿宋" w:eastAsia="仿宋" w:cs="仿宋"/>
          <w:color w:val="000000"/>
          <w:sz w:val="24"/>
          <w:szCs w:val="24"/>
          <w:lang w:eastAsia="zh-CN"/>
        </w:rPr>
        <w:t>后</w:t>
      </w:r>
      <w:r>
        <w:rPr>
          <w:rFonts w:hint="eastAsia" w:ascii="仿宋" w:hAnsi="仿宋" w:eastAsia="仿宋" w:cs="仿宋"/>
          <w:color w:val="000000"/>
          <w:sz w:val="24"/>
          <w:szCs w:val="24"/>
        </w:rPr>
        <w:t>，中标供应商按照招标文件规定递交履约保证金</w:t>
      </w:r>
      <w:r>
        <w:rPr>
          <w:rFonts w:hint="eastAsia" w:ascii="仿宋" w:hAnsi="仿宋" w:eastAsia="仿宋" w:cs="仿宋"/>
          <w:color w:val="000000"/>
          <w:sz w:val="24"/>
          <w:szCs w:val="24"/>
          <w:lang w:eastAsia="zh-CN"/>
        </w:rPr>
        <w:t>，</w:t>
      </w:r>
      <w:r>
        <w:rPr>
          <w:rFonts w:hint="eastAsia" w:ascii="仿宋" w:hAnsi="仿宋" w:eastAsia="仿宋" w:cs="仿宋"/>
          <w:color w:val="auto"/>
          <w:sz w:val="24"/>
          <w:szCs w:val="24"/>
          <w:lang w:eastAsia="zh-CN"/>
        </w:rPr>
        <w:t>直接</w:t>
      </w:r>
      <w:r>
        <w:rPr>
          <w:rFonts w:hint="eastAsia" w:ascii="仿宋" w:hAnsi="仿宋" w:eastAsia="仿宋" w:cs="仿宋"/>
          <w:color w:val="auto"/>
          <w:sz w:val="24"/>
          <w:szCs w:val="24"/>
        </w:rPr>
        <w:t>缴</w:t>
      </w:r>
      <w:r>
        <w:rPr>
          <w:rFonts w:hint="eastAsia" w:ascii="仿宋" w:hAnsi="仿宋" w:eastAsia="仿宋" w:cs="仿宋"/>
          <w:sz w:val="24"/>
          <w:szCs w:val="24"/>
        </w:rPr>
        <w:t>纳至</w:t>
      </w:r>
      <w:r>
        <w:rPr>
          <w:rFonts w:hint="eastAsia" w:ascii="仿宋" w:hAnsi="仿宋" w:eastAsia="仿宋" w:cs="仿宋"/>
          <w:sz w:val="24"/>
          <w:szCs w:val="24"/>
          <w:lang w:eastAsia="zh-CN"/>
        </w:rPr>
        <w:t>采购人指定账户</w:t>
      </w:r>
      <w:r>
        <w:rPr>
          <w:rFonts w:hint="eastAsia" w:ascii="仿宋" w:hAnsi="仿宋" w:eastAsia="仿宋" w:cs="仿宋"/>
          <w:sz w:val="24"/>
          <w:szCs w:val="24"/>
        </w:rPr>
        <w:t>。</w:t>
      </w:r>
    </w:p>
    <w:p w14:paraId="61839F9C">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签订合同后，如中标供应商不按双方合同约定履约，则没收其全部履约保证金，履约保证金不足以赔偿损失的，按实际损失赔偿。</w:t>
      </w:r>
    </w:p>
    <w:p w14:paraId="60A58FFD">
      <w:pPr>
        <w:pStyle w:val="3"/>
        <w:spacing w:beforeLines="0" w:afterLines="0" w:line="480" w:lineRule="exact"/>
        <w:jc w:val="center"/>
        <w:rPr>
          <w:rFonts w:hint="eastAsia" w:ascii="仿宋" w:hAnsi="仿宋" w:eastAsia="仿宋" w:cs="仿宋"/>
          <w:color w:val="auto"/>
          <w:highlight w:val="none"/>
        </w:rPr>
      </w:pPr>
      <w:bookmarkStart w:id="207" w:name="_Toc9728"/>
      <w:bookmarkStart w:id="208" w:name="_Toc21872"/>
      <w:bookmarkStart w:id="209" w:name="_Toc30043"/>
      <w:bookmarkStart w:id="210" w:name="_Toc17767"/>
      <w:bookmarkStart w:id="211" w:name="_Toc28901"/>
      <w:bookmarkStart w:id="212" w:name="_Toc361437149"/>
      <w:bookmarkStart w:id="213" w:name="_Toc22171"/>
      <w:bookmarkStart w:id="214" w:name="_Toc28870"/>
      <w:bookmarkStart w:id="215" w:name="_Toc5497"/>
      <w:bookmarkStart w:id="216" w:name="_Toc10605"/>
      <w:bookmarkStart w:id="217" w:name="_Toc8751"/>
      <w:bookmarkStart w:id="218" w:name="_Toc2607"/>
      <w:bookmarkStart w:id="219" w:name="_Toc14601"/>
      <w:bookmarkStart w:id="220" w:name="_Toc31767"/>
      <w:bookmarkStart w:id="221" w:name="_Toc12657"/>
      <w:bookmarkStart w:id="222" w:name="_Toc361434563"/>
      <w:bookmarkStart w:id="223" w:name="_Toc5260"/>
      <w:bookmarkStart w:id="224" w:name="_Toc2156"/>
      <w:bookmarkStart w:id="225" w:name="_Toc361434899"/>
      <w:bookmarkStart w:id="226" w:name="_Toc20093"/>
      <w:bookmarkStart w:id="227" w:name="_Toc11241"/>
      <w:bookmarkStart w:id="228" w:name="_Toc17608"/>
      <w:bookmarkStart w:id="229" w:name="_Toc361434803"/>
      <w:bookmarkStart w:id="230" w:name="_Toc361434464"/>
      <w:bookmarkStart w:id="231" w:name="_Toc30263"/>
      <w:bookmarkStart w:id="232" w:name="_Toc31271"/>
      <w:bookmarkStart w:id="233" w:name="_Toc31545"/>
      <w:bookmarkStart w:id="234" w:name="_Toc25554"/>
      <w:bookmarkStart w:id="235" w:name="_Toc18521"/>
      <w:bookmarkStart w:id="236" w:name="_Toc366144039"/>
      <w:bookmarkStart w:id="237" w:name="_Toc17364"/>
      <w:bookmarkStart w:id="238" w:name="_Toc11992"/>
      <w:bookmarkStart w:id="239" w:name="_Toc9090"/>
      <w:bookmarkStart w:id="240" w:name="_Toc356371440"/>
      <w:bookmarkStart w:id="241" w:name="_Toc20055"/>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、质疑和投诉</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B5AB9A9">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仿宋" w:hAnsi="仿宋" w:eastAsia="仿宋" w:cs="仿宋"/>
          <w:b/>
          <w:bCs/>
          <w:color w:val="auto"/>
          <w:sz w:val="24"/>
          <w:szCs w:val="24"/>
          <w:highlight w:val="none"/>
        </w:rPr>
      </w:pPr>
      <w:bookmarkStart w:id="242" w:name="_Toc32407"/>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质疑和投诉</w:t>
      </w:r>
      <w:bookmarkStart w:id="243" w:name="_Toc22563"/>
    </w:p>
    <w:p w14:paraId="2F29818B">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供应商认为采购过程、采购结果使自己的合法权益受到损害的，供应商可以提出书面质疑。</w:t>
      </w:r>
    </w:p>
    <w:p w14:paraId="307934C9">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质疑书须包括以下内容：</w:t>
      </w:r>
    </w:p>
    <w:p w14:paraId="064EA6C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供应商的姓名或者名称、地址、邮编、联系人及联系电话；</w:t>
      </w:r>
    </w:p>
    <w:p w14:paraId="3C47310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质疑项目的名称、编号；</w:t>
      </w:r>
    </w:p>
    <w:p w14:paraId="3CD61B0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具体、明确的质疑事项和与质疑事项相关的请求；</w:t>
      </w:r>
    </w:p>
    <w:p w14:paraId="6CECA1D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事实依据；</w:t>
      </w:r>
    </w:p>
    <w:p w14:paraId="4E890F6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必要的法律依据；</w:t>
      </w:r>
    </w:p>
    <w:p w14:paraId="05F72DE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提出质疑的日期。</w:t>
      </w:r>
    </w:p>
    <w:p w14:paraId="59C7D1F6">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采购过程的质疑期限自各采购程序环节结束之日起计算，7个工作日内向采购代理机构提出，逾期提出不予受理。</w:t>
      </w:r>
    </w:p>
    <w:p w14:paraId="02FE2FF6">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采购结果的质疑期限自采购结果公告期限届满之日（自本公告发布之日起至第2日24时止）之日起计算，7个工作日内向采购代理机构提出，逾期提出不予受理。</w:t>
      </w:r>
    </w:p>
    <w:p w14:paraId="4AD628E4">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质疑书中涉及的相关材料中有外文资料的，应当将与质疑相关的外文资料完整、客观、真实地翻译为中文，并注明翻译人员姓名、工作单位、联系方式等信息。</w:t>
      </w:r>
    </w:p>
    <w:p w14:paraId="1F3A34E6">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质疑书必须署名，供应商为自然人的，应当由本人签字；供应商为法人或者其他组织的，应当由法定代表人、主要负责人，或者其授权代表签字或者盖章，并加盖公章，否则不予受理。</w:t>
      </w:r>
    </w:p>
    <w:p w14:paraId="7F1CAD47">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质疑书以直接提交、传真或邮寄方式提交（一式三份）。</w:t>
      </w:r>
    </w:p>
    <w:p w14:paraId="238205B6">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质疑书以传真形式提交后，同时须向采购代理机构提交质疑书原件，采购代理机构以收到原件之日作为收到质疑日。</w:t>
      </w:r>
    </w:p>
    <w:p w14:paraId="4D4B46A8">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供应商不得捏造事实、提供虚假材料或者以非法手段取得证明材料进行质疑。</w:t>
      </w:r>
    </w:p>
    <w:bookmarkEnd w:id="231"/>
    <w:bookmarkEnd w:id="232"/>
    <w:bookmarkEnd w:id="233"/>
    <w:bookmarkEnd w:id="234"/>
    <w:bookmarkEnd w:id="235"/>
    <w:bookmarkEnd w:id="236"/>
    <w:bookmarkEnd w:id="237"/>
    <w:bookmarkEnd w:id="238"/>
    <w:bookmarkEnd w:id="239"/>
    <w:bookmarkEnd w:id="240"/>
    <w:bookmarkEnd w:id="241"/>
    <w:bookmarkEnd w:id="242"/>
    <w:bookmarkEnd w:id="243"/>
    <w:p w14:paraId="4936D069">
      <w:pPr>
        <w:keepNext w:val="0"/>
        <w:keepLines w:val="0"/>
        <w:pageBreakBefore w:val="0"/>
        <w:widowControl w:val="0"/>
        <w:kinsoku/>
        <w:wordWrap/>
        <w:overflowPunct/>
        <w:topLinePunct w:val="0"/>
        <w:autoSpaceDE/>
        <w:autoSpaceDN/>
        <w:bidi w:val="0"/>
        <w:adjustRightInd/>
        <w:spacing w:line="440" w:lineRule="exact"/>
        <w:ind w:firstLine="0" w:firstLineChars="0"/>
        <w:textAlignment w:val="auto"/>
        <w:rPr>
          <w:rFonts w:hint="eastAsia" w:ascii="仿宋" w:hAnsi="仿宋" w:eastAsia="仿宋" w:cs="仿宋"/>
          <w:color w:val="auto"/>
          <w:sz w:val="24"/>
          <w:szCs w:val="24"/>
          <w:highlight w:val="none"/>
        </w:rPr>
        <w:sectPr>
          <w:pgSz w:w="11906" w:h="16838"/>
          <w:pgMar w:top="1587" w:right="1247" w:bottom="1587" w:left="1247" w:header="851" w:footer="964" w:gutter="227"/>
          <w:pgBorders>
            <w:bottom w:val="thickThinSmallGap" w:color="00B050" w:sz="18" w:space="8"/>
          </w:pgBorders>
          <w:cols w:space="720" w:num="1"/>
          <w:titlePg/>
          <w:docGrid w:type="linesAndChars" w:linePitch="326" w:charSpace="0"/>
        </w:sectPr>
      </w:pPr>
      <w:bookmarkStart w:id="244" w:name="_Toc81372777"/>
      <w:bookmarkStart w:id="245" w:name="_Toc361432660"/>
      <w:bookmarkStart w:id="246" w:name="_Toc361433873"/>
      <w:bookmarkStart w:id="247" w:name="_Toc361437572"/>
      <w:bookmarkStart w:id="248" w:name="_Toc361433768"/>
      <w:bookmarkStart w:id="249" w:name="_Toc361435893"/>
      <w:bookmarkStart w:id="250" w:name="_Toc361433601"/>
      <w:bookmarkStart w:id="251" w:name="_Toc361434052"/>
      <w:bookmarkStart w:id="252" w:name="_Toc361434250"/>
      <w:bookmarkStart w:id="253" w:name="_Toc363052661"/>
      <w:bookmarkStart w:id="254" w:name="_Toc361432200"/>
      <w:bookmarkStart w:id="255" w:name="_Toc361433283"/>
      <w:bookmarkStart w:id="256" w:name="_Toc361437247"/>
      <w:bookmarkStart w:id="257" w:name="_Toc361433090"/>
      <w:bookmarkStart w:id="258" w:name="_Toc81372954"/>
      <w:bookmarkStart w:id="259" w:name="_Toc101321796"/>
      <w:bookmarkStart w:id="260" w:name="_Toc361436980"/>
      <w:bookmarkStart w:id="261" w:name="_Toc361433695"/>
      <w:bookmarkStart w:id="262" w:name="_Toc361433420"/>
      <w:bookmarkStart w:id="263" w:name="_Toc361437173"/>
      <w:bookmarkStart w:id="264" w:name="_Toc84325930"/>
      <w:bookmarkStart w:id="265" w:name="_Toc327"/>
      <w:bookmarkStart w:id="266" w:name="_Toc24970"/>
      <w:bookmarkStart w:id="267" w:name="_Toc27730"/>
    </w:p>
    <w:p w14:paraId="3CDECCC6">
      <w:pPr>
        <w:pStyle w:val="2"/>
        <w:tabs>
          <w:tab w:val="left" w:pos="480"/>
        </w:tabs>
        <w:spacing w:before="0" w:after="0" w:line="240" w:lineRule="auto"/>
        <w:jc w:val="center"/>
        <w:rPr>
          <w:rFonts w:hint="eastAsia" w:ascii="仿宋" w:hAnsi="仿宋" w:eastAsia="仿宋" w:cs="仿宋"/>
          <w:color w:val="auto"/>
          <w:sz w:val="32"/>
          <w:szCs w:val="18"/>
          <w:highlight w:val="none"/>
          <w:lang w:eastAsia="zh-CN"/>
        </w:rPr>
      </w:pPr>
      <w:r>
        <w:rPr>
          <w:rFonts w:hint="eastAsia" w:ascii="仿宋" w:hAnsi="仿宋" w:eastAsia="仿宋" w:cs="仿宋"/>
          <w:color w:val="auto"/>
          <w:sz w:val="40"/>
          <w:szCs w:val="40"/>
          <w:highlight w:val="none"/>
        </w:rPr>
        <w:t>第三章</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Start w:id="268" w:name="_Toc41446717"/>
      <w:r>
        <w:rPr>
          <w:rFonts w:hint="eastAsia" w:ascii="仿宋" w:hAnsi="仿宋" w:eastAsia="仿宋" w:cs="仿宋"/>
          <w:color w:val="auto"/>
          <w:sz w:val="40"/>
          <w:szCs w:val="40"/>
          <w:highlight w:val="none"/>
        </w:rPr>
        <w:t xml:space="preserve"> 采购</w:t>
      </w:r>
      <w:bookmarkEnd w:id="265"/>
      <w:bookmarkEnd w:id="266"/>
      <w:bookmarkEnd w:id="267"/>
      <w:r>
        <w:rPr>
          <w:rFonts w:hint="eastAsia" w:ascii="仿宋" w:hAnsi="仿宋" w:eastAsia="仿宋" w:cs="仿宋"/>
          <w:color w:val="auto"/>
          <w:sz w:val="40"/>
          <w:szCs w:val="40"/>
          <w:highlight w:val="none"/>
          <w:lang w:val="en-US" w:eastAsia="zh-CN"/>
        </w:rPr>
        <w:t>需求</w:t>
      </w:r>
    </w:p>
    <w:bookmarkEnd w:id="268"/>
    <w:p w14:paraId="440752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一、概述</w:t>
      </w:r>
    </w:p>
    <w:p w14:paraId="53576490">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sz w:val="24"/>
          <w:szCs w:val="24"/>
        </w:rPr>
      </w:pPr>
      <w:r>
        <w:rPr>
          <w:rFonts w:hint="eastAsia" w:ascii="仿宋" w:hAnsi="仿宋" w:eastAsia="仿宋" w:cs="仿宋"/>
          <w:sz w:val="24"/>
          <w:szCs w:val="24"/>
        </w:rPr>
        <w:t>本次采购内容为</w:t>
      </w:r>
      <w:r>
        <w:rPr>
          <w:rFonts w:hint="eastAsia" w:ascii="仿宋" w:hAnsi="仿宋" w:eastAsia="仿宋" w:cs="仿宋"/>
          <w:sz w:val="24"/>
          <w:szCs w:val="24"/>
          <w:lang w:val="zh-CN" w:eastAsia="zh-CN"/>
        </w:rPr>
        <w:t>嵊州市人民医院部分检验试剂（耗材）（分子免疫）及配套设备租赁服务项目</w:t>
      </w:r>
      <w:r>
        <w:rPr>
          <w:rFonts w:hint="eastAsia" w:ascii="仿宋" w:hAnsi="仿宋" w:eastAsia="仿宋" w:cs="仿宋"/>
          <w:sz w:val="24"/>
          <w:szCs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p>
    <w:p w14:paraId="5782F15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二、采购内容</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10"/>
        <w:gridCol w:w="2754"/>
        <w:gridCol w:w="855"/>
        <w:gridCol w:w="820"/>
        <w:gridCol w:w="1382"/>
        <w:gridCol w:w="2989"/>
      </w:tblGrid>
      <w:tr w14:paraId="0CE3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19FED247">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w:t>
            </w:r>
          </w:p>
        </w:tc>
        <w:tc>
          <w:tcPr>
            <w:tcW w:w="1417"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68FDA0B4">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名称</w:t>
            </w:r>
          </w:p>
        </w:tc>
        <w:tc>
          <w:tcPr>
            <w:tcW w:w="440"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089A2BDC">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数量</w:t>
            </w:r>
          </w:p>
        </w:tc>
        <w:tc>
          <w:tcPr>
            <w:tcW w:w="422"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1B82D4AA">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lang w:eastAsia="zh-CN"/>
              </w:rPr>
              <w:t>单位</w:t>
            </w:r>
          </w:p>
        </w:tc>
        <w:tc>
          <w:tcPr>
            <w:tcW w:w="711"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1C8CF6B0">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预算金额</w:t>
            </w:r>
          </w:p>
          <w:p w14:paraId="4AEA11A2">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 xml:space="preserve">（万元） </w:t>
            </w:r>
          </w:p>
        </w:tc>
        <w:tc>
          <w:tcPr>
            <w:tcW w:w="1538" w:type="pct"/>
            <w:tcBorders>
              <w:top w:val="single" w:color="auto" w:sz="4" w:space="0"/>
              <w:left w:val="single" w:color="auto" w:sz="4" w:space="0"/>
              <w:bottom w:val="single" w:color="auto" w:sz="4" w:space="0"/>
              <w:right w:val="single" w:color="auto" w:sz="4" w:space="0"/>
            </w:tcBorders>
            <w:shd w:val="clear" w:color="auto" w:fill="92CDDC"/>
            <w:noWrap w:val="0"/>
            <w:tcMar>
              <w:top w:w="75" w:type="dxa"/>
              <w:left w:w="150" w:type="dxa"/>
              <w:bottom w:w="75" w:type="dxa"/>
              <w:right w:w="150" w:type="dxa"/>
            </w:tcMar>
            <w:vAlign w:val="center"/>
          </w:tcPr>
          <w:p w14:paraId="6289E997">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备注</w:t>
            </w:r>
          </w:p>
        </w:tc>
      </w:tr>
      <w:tr w14:paraId="19E0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23E83630">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1</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278D7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呼吸道感染联检试剂</w:t>
            </w:r>
          </w:p>
          <w:p w14:paraId="11D7F2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（耗材）</w:t>
            </w:r>
          </w:p>
        </w:tc>
        <w:tc>
          <w:tcPr>
            <w:tcW w:w="440"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1B655A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2420D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default"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年</w:t>
            </w:r>
          </w:p>
        </w:tc>
        <w:tc>
          <w:tcPr>
            <w:tcW w:w="711"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2DB44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96</w:t>
            </w:r>
          </w:p>
        </w:tc>
        <w:tc>
          <w:tcPr>
            <w:tcW w:w="1538"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2BB2BF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接受进口</w:t>
            </w:r>
          </w:p>
          <w:p w14:paraId="5B31E2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default"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预算48万元/年</w:t>
            </w:r>
          </w:p>
        </w:tc>
      </w:tr>
      <w:tr w14:paraId="3852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01152F5">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59E3BA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zh-CN" w:eastAsia="zh-CN" w:bidi="ar-SA"/>
              </w:rPr>
            </w:pPr>
            <w:r>
              <w:rPr>
                <w:rFonts w:hint="eastAsia" w:ascii="仿宋" w:hAnsi="仿宋" w:eastAsia="仿宋" w:cs="仿宋"/>
                <w:color w:val="auto"/>
                <w:sz w:val="24"/>
                <w:szCs w:val="24"/>
                <w:highlight w:val="none"/>
                <w:u w:val="none"/>
                <w:vertAlign w:val="baseline"/>
                <w:lang w:val="en-US" w:eastAsia="zh-CN"/>
              </w:rPr>
              <w:t>过敏原试剂（耗材）及配套设备租赁服务</w:t>
            </w:r>
          </w:p>
        </w:tc>
        <w:tc>
          <w:tcPr>
            <w:tcW w:w="440"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411C9C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47D09D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年</w:t>
            </w:r>
          </w:p>
        </w:tc>
        <w:tc>
          <w:tcPr>
            <w:tcW w:w="711"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4BF64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176</w:t>
            </w:r>
          </w:p>
        </w:tc>
        <w:tc>
          <w:tcPr>
            <w:tcW w:w="1538"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8E764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i w:val="0"/>
                <w:caps w:val="0"/>
                <w:color w:val="auto"/>
                <w:spacing w:val="0"/>
                <w:sz w:val="24"/>
                <w:szCs w:val="24"/>
                <w:lang w:val="en-US" w:eastAsia="zh-CN"/>
              </w:rPr>
              <w:t>预算88万元/年（其中含设备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6BF8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50AD78CD">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3</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3872F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zh-CN" w:eastAsia="zh-CN" w:bidi="ar-SA"/>
              </w:rPr>
            </w:pPr>
            <w:r>
              <w:rPr>
                <w:rFonts w:hint="eastAsia" w:ascii="仿宋" w:hAnsi="仿宋" w:eastAsia="仿宋" w:cs="仿宋"/>
                <w:color w:val="auto"/>
                <w:sz w:val="24"/>
                <w:szCs w:val="24"/>
                <w:highlight w:val="none"/>
                <w:u w:val="none"/>
                <w:vertAlign w:val="baseline"/>
                <w:lang w:val="en-US" w:eastAsia="zh-CN"/>
              </w:rPr>
              <w:t>PCR试剂（耗材）及配套设备租赁服务</w:t>
            </w:r>
          </w:p>
        </w:tc>
        <w:tc>
          <w:tcPr>
            <w:tcW w:w="440"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24BDCD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007B8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年</w:t>
            </w:r>
          </w:p>
        </w:tc>
        <w:tc>
          <w:tcPr>
            <w:tcW w:w="711"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4D2E6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50</w:t>
            </w:r>
          </w:p>
        </w:tc>
        <w:tc>
          <w:tcPr>
            <w:tcW w:w="1538"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09F5B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i w:val="0"/>
                <w:caps w:val="0"/>
                <w:color w:val="auto"/>
                <w:spacing w:val="0"/>
                <w:sz w:val="24"/>
                <w:szCs w:val="24"/>
                <w:lang w:val="en-US" w:eastAsia="zh-CN"/>
              </w:rPr>
              <w:t>预算25万元/年（其中含设备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0D06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305785E">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4</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148CFE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zh-CN" w:eastAsia="zh-CN" w:bidi="ar-SA"/>
              </w:rPr>
            </w:pPr>
            <w:r>
              <w:rPr>
                <w:rFonts w:hint="eastAsia" w:ascii="仿宋" w:hAnsi="仿宋" w:eastAsia="仿宋" w:cs="仿宋"/>
                <w:color w:val="auto"/>
                <w:sz w:val="24"/>
                <w:szCs w:val="24"/>
                <w:highlight w:val="none"/>
                <w:u w:val="none"/>
                <w:vertAlign w:val="baseline"/>
                <w:lang w:val="en-US" w:eastAsia="zh-CN"/>
              </w:rPr>
              <w:t>检验科免疫试剂（耗材）及配套设备租赁服务</w:t>
            </w:r>
          </w:p>
        </w:tc>
        <w:tc>
          <w:tcPr>
            <w:tcW w:w="440"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1FC443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DBE52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年</w:t>
            </w:r>
          </w:p>
        </w:tc>
        <w:tc>
          <w:tcPr>
            <w:tcW w:w="711"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0E2564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240</w:t>
            </w:r>
          </w:p>
        </w:tc>
        <w:tc>
          <w:tcPr>
            <w:tcW w:w="1538"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44E68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i w:val="0"/>
                <w:caps w:val="0"/>
                <w:color w:val="auto"/>
                <w:spacing w:val="0"/>
                <w:sz w:val="24"/>
                <w:szCs w:val="24"/>
                <w:lang w:val="en-US" w:eastAsia="zh-CN"/>
              </w:rPr>
              <w:t>预算120万元/年（其中含设备</w:t>
            </w:r>
            <w:r>
              <w:rPr>
                <w:rFonts w:hint="eastAsia" w:ascii="仿宋" w:hAnsi="仿宋" w:eastAsia="仿宋" w:cs="仿宋"/>
                <w:i w:val="0"/>
                <w:caps w:val="0"/>
                <w:color w:val="auto"/>
                <w:spacing w:val="0"/>
                <w:sz w:val="24"/>
                <w:szCs w:val="24"/>
              </w:rPr>
              <w:t>租赁</w:t>
            </w:r>
            <w:r>
              <w:rPr>
                <w:rFonts w:hint="eastAsia" w:ascii="仿宋" w:hAnsi="仿宋" w:eastAsia="仿宋" w:cs="仿宋"/>
                <w:i w:val="0"/>
                <w:caps w:val="0"/>
                <w:color w:val="auto"/>
                <w:spacing w:val="0"/>
                <w:sz w:val="24"/>
                <w:szCs w:val="24"/>
                <w:lang w:val="en-US" w:eastAsia="zh-CN"/>
              </w:rPr>
              <w:t>0.2万元/年)</w:t>
            </w:r>
          </w:p>
        </w:tc>
      </w:tr>
      <w:tr w14:paraId="7A6D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88C6436">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5</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1049C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zh-CN" w:eastAsia="zh-CN" w:bidi="ar-SA"/>
              </w:rPr>
            </w:pPr>
            <w:r>
              <w:rPr>
                <w:rFonts w:hint="eastAsia" w:ascii="仿宋" w:hAnsi="仿宋" w:eastAsia="仿宋" w:cs="仿宋"/>
                <w:color w:val="auto"/>
                <w:sz w:val="24"/>
                <w:szCs w:val="24"/>
                <w:highlight w:val="none"/>
                <w:u w:val="none"/>
                <w:vertAlign w:val="baseline"/>
                <w:lang w:val="en-US" w:eastAsia="zh-CN"/>
              </w:rPr>
              <w:t>流式细胞项目相关试剂与耗材</w:t>
            </w:r>
          </w:p>
        </w:tc>
        <w:tc>
          <w:tcPr>
            <w:tcW w:w="440"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70E744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2</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6A7907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年</w:t>
            </w:r>
          </w:p>
        </w:tc>
        <w:tc>
          <w:tcPr>
            <w:tcW w:w="711"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1F213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320</w:t>
            </w:r>
          </w:p>
        </w:tc>
        <w:tc>
          <w:tcPr>
            <w:tcW w:w="1538" w:type="pct"/>
            <w:tcBorders>
              <w:top w:val="single" w:color="auto" w:sz="4" w:space="0"/>
              <w:left w:val="single" w:color="auto" w:sz="4" w:space="0"/>
              <w:bottom w:val="single" w:color="auto" w:sz="4" w:space="0"/>
              <w:right w:val="single" w:color="auto" w:sz="4" w:space="0"/>
            </w:tcBorders>
            <w:shd w:val="clear" w:color="auto" w:fill="auto"/>
            <w:noWrap w:val="0"/>
            <w:tcMar>
              <w:top w:w="75" w:type="dxa"/>
              <w:left w:w="150" w:type="dxa"/>
              <w:bottom w:w="75" w:type="dxa"/>
              <w:right w:w="150" w:type="dxa"/>
            </w:tcMar>
            <w:vAlign w:val="center"/>
          </w:tcPr>
          <w:p w14:paraId="3FEA91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接受进口</w:t>
            </w:r>
          </w:p>
          <w:p w14:paraId="2BF2B6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u w:val="none"/>
                <w:vertAlign w:val="baseline"/>
                <w:lang w:val="en-US" w:eastAsia="zh-CN" w:bidi="ar-SA"/>
              </w:rPr>
            </w:pPr>
            <w:r>
              <w:rPr>
                <w:rFonts w:hint="eastAsia" w:ascii="仿宋" w:hAnsi="仿宋" w:eastAsia="仿宋" w:cs="仿宋"/>
                <w:color w:val="auto"/>
                <w:sz w:val="24"/>
                <w:szCs w:val="24"/>
                <w:highlight w:val="none"/>
                <w:u w:val="none"/>
                <w:vertAlign w:val="baseline"/>
                <w:lang w:val="en-US" w:eastAsia="zh-CN"/>
              </w:rPr>
              <w:t>预算160万元/年</w:t>
            </w:r>
          </w:p>
        </w:tc>
      </w:tr>
    </w:tbl>
    <w:p w14:paraId="5733038D">
      <w:pPr>
        <w:keepNext w:val="0"/>
        <w:keepLines w:val="0"/>
        <w:pageBreakBefore w:val="0"/>
        <w:widowControl/>
        <w:suppressLineNumbers w:val="0"/>
        <w:kinsoku/>
        <w:wordWrap/>
        <w:overflowPunct/>
        <w:topLinePunct w:val="0"/>
        <w:autoSpaceDE/>
        <w:autoSpaceDN/>
        <w:bidi w:val="0"/>
        <w:adjustRightInd/>
        <w:spacing w:line="400" w:lineRule="exact"/>
        <w:ind w:left="0" w:firstLine="482" w:firstLineChars="200"/>
        <w:jc w:val="left"/>
        <w:textAlignment w:val="auto"/>
        <w:rPr>
          <w:rFonts w:hint="eastAsia" w:ascii="仿宋" w:hAnsi="仿宋" w:eastAsia="仿宋" w:cs="仿宋"/>
          <w:b/>
          <w:bCs/>
          <w:i w:val="0"/>
          <w:caps w:val="0"/>
          <w:color w:val="auto"/>
          <w:spacing w:val="0"/>
          <w:kern w:val="0"/>
          <w:sz w:val="24"/>
          <w:szCs w:val="24"/>
          <w:lang w:val="en-US" w:eastAsia="zh-CN" w:bidi="ar"/>
        </w:rPr>
      </w:pPr>
      <w:r>
        <w:rPr>
          <w:rFonts w:hint="eastAsia" w:ascii="仿宋" w:hAnsi="仿宋" w:eastAsia="仿宋" w:cs="仿宋"/>
          <w:b/>
          <w:bCs/>
          <w:i w:val="0"/>
          <w:caps w:val="0"/>
          <w:color w:val="auto"/>
          <w:spacing w:val="0"/>
          <w:kern w:val="0"/>
          <w:sz w:val="24"/>
          <w:szCs w:val="24"/>
          <w:lang w:val="en-US" w:eastAsia="zh-CN" w:bidi="ar"/>
        </w:rPr>
        <w:t>注：1.租赁设备数量须满足医院业务发展的需求。</w:t>
      </w:r>
    </w:p>
    <w:p w14:paraId="3F8A7587">
      <w:pPr>
        <w:keepNext w:val="0"/>
        <w:keepLines w:val="0"/>
        <w:pageBreakBefore w:val="0"/>
        <w:widowControl/>
        <w:suppressLineNumbers w:val="0"/>
        <w:kinsoku/>
        <w:wordWrap/>
        <w:overflowPunct/>
        <w:topLinePunct w:val="0"/>
        <w:autoSpaceDE/>
        <w:autoSpaceDN/>
        <w:bidi w:val="0"/>
        <w:adjustRightInd/>
        <w:spacing w:line="400" w:lineRule="exact"/>
        <w:ind w:left="0" w:firstLine="964" w:firstLineChars="400"/>
        <w:jc w:val="left"/>
        <w:textAlignment w:val="auto"/>
        <w:rPr>
          <w:rFonts w:hint="default" w:ascii="仿宋" w:hAnsi="仿宋" w:eastAsia="仿宋" w:cs="仿宋"/>
          <w:b/>
          <w:bCs/>
          <w:i w:val="0"/>
          <w:caps w:val="0"/>
          <w:color w:val="auto"/>
          <w:spacing w:val="0"/>
          <w:kern w:val="0"/>
          <w:sz w:val="24"/>
          <w:szCs w:val="24"/>
          <w:lang w:val="en-US" w:eastAsia="zh-CN" w:bidi="ar"/>
        </w:rPr>
      </w:pPr>
      <w:r>
        <w:rPr>
          <w:rFonts w:hint="eastAsia" w:ascii="仿宋" w:hAnsi="仿宋" w:eastAsia="仿宋" w:cs="仿宋"/>
          <w:b/>
          <w:bCs/>
          <w:i w:val="0"/>
          <w:caps w:val="0"/>
          <w:color w:val="auto"/>
          <w:spacing w:val="0"/>
          <w:kern w:val="0"/>
          <w:sz w:val="24"/>
          <w:szCs w:val="24"/>
          <w:lang w:val="en-US" w:eastAsia="zh-CN" w:bidi="ar"/>
        </w:rPr>
        <w:t>2.试剂（耗材）以实际使用量为准。</w:t>
      </w:r>
    </w:p>
    <w:p w14:paraId="011A1A16">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color w:val="auto"/>
          <w:sz w:val="24"/>
          <w:lang w:eastAsia="zh-CN"/>
        </w:rPr>
        <w:t>各标项</w:t>
      </w:r>
      <w:r>
        <w:rPr>
          <w:rFonts w:hint="eastAsia" w:ascii="仿宋" w:hAnsi="仿宋" w:eastAsia="仿宋" w:cs="仿宋"/>
          <w:b/>
          <w:bCs/>
          <w:sz w:val="24"/>
          <w:szCs w:val="24"/>
          <w:lang w:eastAsia="zh-CN"/>
        </w:rPr>
        <w:t>采购清单及技术要求</w:t>
      </w:r>
    </w:p>
    <w:p w14:paraId="4843E8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标项1：</w:t>
      </w:r>
      <w:r>
        <w:rPr>
          <w:rFonts w:hint="eastAsia" w:ascii="仿宋" w:hAnsi="仿宋" w:eastAsia="仿宋" w:cs="仿宋"/>
          <w:b/>
          <w:bCs/>
          <w:color w:val="auto"/>
          <w:sz w:val="24"/>
          <w:szCs w:val="24"/>
          <w:highlight w:val="none"/>
          <w:u w:val="none"/>
          <w:vertAlign w:val="baseline"/>
          <w:lang w:val="en-US" w:eastAsia="zh-CN"/>
        </w:rPr>
        <w:t>呼吸道感染联检试剂（耗材）</w:t>
      </w:r>
    </w:p>
    <w:p w14:paraId="55815C6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（一）采购清单一览表</w:t>
      </w:r>
    </w:p>
    <w:tbl>
      <w:tblPr>
        <w:tblStyle w:val="2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693"/>
        <w:gridCol w:w="1680"/>
        <w:gridCol w:w="1680"/>
        <w:gridCol w:w="1706"/>
      </w:tblGrid>
      <w:tr w14:paraId="7160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983" w:type="dxa"/>
            <w:shd w:val="clear" w:color="auto" w:fill="92CDDC"/>
            <w:noWrap/>
            <w:vAlign w:val="center"/>
          </w:tcPr>
          <w:p w14:paraId="2D8A0459">
            <w:pPr>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93" w:type="dxa"/>
            <w:shd w:val="clear" w:color="auto" w:fill="92CDDC"/>
            <w:noWrap/>
            <w:vAlign w:val="center"/>
          </w:tcPr>
          <w:p w14:paraId="55475038">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1680" w:type="dxa"/>
            <w:shd w:val="clear" w:color="auto" w:fill="92CDDC"/>
            <w:noWrap w:val="0"/>
            <w:vAlign w:val="center"/>
          </w:tcPr>
          <w:p w14:paraId="61FE4DCD">
            <w:pPr>
              <w:widowControl/>
              <w:jc w:val="center"/>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1680" w:type="dxa"/>
            <w:shd w:val="clear" w:color="auto" w:fill="92CDDC"/>
            <w:noWrap w:val="0"/>
            <w:vAlign w:val="center"/>
          </w:tcPr>
          <w:p w14:paraId="18284EE2">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预估年用量</w:t>
            </w:r>
          </w:p>
        </w:tc>
        <w:tc>
          <w:tcPr>
            <w:tcW w:w="1706" w:type="dxa"/>
            <w:shd w:val="clear" w:color="auto" w:fill="92CDDC"/>
            <w:noWrap/>
            <w:vAlign w:val="center"/>
          </w:tcPr>
          <w:p w14:paraId="6056B4A4">
            <w:pPr>
              <w:widowControl/>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3867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3" w:type="dxa"/>
            <w:noWrap/>
            <w:vAlign w:val="center"/>
          </w:tcPr>
          <w:p w14:paraId="7D5B30F8">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3693" w:type="dxa"/>
            <w:noWrap/>
            <w:vAlign w:val="center"/>
          </w:tcPr>
          <w:p w14:paraId="55BA16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color w:val="auto"/>
                <w:sz w:val="24"/>
                <w:szCs w:val="24"/>
                <w:highlight w:val="none"/>
                <w:u w:val="none"/>
                <w:vertAlign w:val="baseline"/>
                <w:lang w:val="en-US" w:eastAsia="zh-CN"/>
              </w:rPr>
              <w:t>呼吸道感染联检试剂（耗材）</w:t>
            </w:r>
          </w:p>
        </w:tc>
        <w:tc>
          <w:tcPr>
            <w:tcW w:w="1680" w:type="dxa"/>
            <w:noWrap w:val="0"/>
            <w:vAlign w:val="center"/>
          </w:tcPr>
          <w:p w14:paraId="61CA790F">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人份</w:t>
            </w:r>
          </w:p>
        </w:tc>
        <w:tc>
          <w:tcPr>
            <w:tcW w:w="1680" w:type="dxa"/>
            <w:noWrap w:val="0"/>
            <w:vAlign w:val="center"/>
          </w:tcPr>
          <w:p w14:paraId="5502C569">
            <w:pPr>
              <w:widowControl/>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6000</w:t>
            </w:r>
          </w:p>
        </w:tc>
        <w:tc>
          <w:tcPr>
            <w:tcW w:w="1706" w:type="dxa"/>
            <w:noWrap/>
            <w:vAlign w:val="center"/>
          </w:tcPr>
          <w:p w14:paraId="4D2FF5CE">
            <w:pPr>
              <w:widowControl/>
              <w:jc w:val="center"/>
              <w:rPr>
                <w:rFonts w:hint="eastAsia" w:ascii="仿宋" w:hAnsi="仿宋" w:eastAsia="仿宋" w:cs="仿宋"/>
                <w:sz w:val="24"/>
                <w:szCs w:val="24"/>
              </w:rPr>
            </w:pPr>
          </w:p>
        </w:tc>
      </w:tr>
    </w:tbl>
    <w:p w14:paraId="6B47F5A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701C2CB0">
      <w:pPr>
        <w:pStyle w:val="50"/>
        <w:keepNext w:val="0"/>
        <w:keepLines w:val="0"/>
        <w:pageBreakBefore w:val="0"/>
        <w:widowControl/>
        <w:numPr>
          <w:ilvl w:val="0"/>
          <w:numId w:val="0"/>
        </w:numPr>
        <w:kinsoku/>
        <w:wordWrap/>
        <w:overflowPunct/>
        <w:topLinePunct w:val="0"/>
        <w:autoSpaceDE/>
        <w:autoSpaceDN/>
        <w:bidi w:val="0"/>
        <w:adjustRightInd/>
        <w:snapToGrid/>
        <w:spacing w:line="440" w:lineRule="exact"/>
        <w:ind w:left="-440" w:leftChars="0" w:firstLine="964" w:firstLineChars="4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报价应包含能完成检测的配套试剂及耗材，并</w:t>
      </w:r>
      <w:r>
        <w:rPr>
          <w:rFonts w:hint="eastAsia" w:ascii="仿宋" w:hAnsi="仿宋" w:eastAsia="仿宋" w:cs="仿宋"/>
          <w:b/>
          <w:bCs/>
          <w:color w:val="auto"/>
          <w:sz w:val="24"/>
          <w:szCs w:val="24"/>
        </w:rPr>
        <w:t>提供清单。</w:t>
      </w:r>
    </w:p>
    <w:p w14:paraId="6991FCD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（二）技术要求</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616"/>
      </w:tblGrid>
      <w:tr w14:paraId="6D0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92CDDC"/>
            <w:noWrap/>
            <w:vAlign w:val="center"/>
          </w:tcPr>
          <w:p w14:paraId="6D12A70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6" w:type="dxa"/>
            <w:shd w:val="clear" w:color="auto" w:fill="92CDDC"/>
            <w:vAlign w:val="center"/>
          </w:tcPr>
          <w:p w14:paraId="088C0CC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技术说明</w:t>
            </w:r>
          </w:p>
        </w:tc>
      </w:tr>
      <w:tr w14:paraId="2ABA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187EFF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616" w:type="dxa"/>
            <w:shd w:val="clear" w:color="auto" w:fill="auto"/>
            <w:vAlign w:val="center"/>
          </w:tcPr>
          <w:p w14:paraId="6989CB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试剂用途说明：用于检测呼吸道病原体IgM抗体</w:t>
            </w:r>
            <w:r>
              <w:rPr>
                <w:rFonts w:hint="eastAsia" w:ascii="仿宋" w:hAnsi="仿宋" w:eastAsia="仿宋" w:cs="仿宋"/>
                <w:sz w:val="24"/>
                <w:szCs w:val="24"/>
                <w:lang w:eastAsia="zh-CN"/>
              </w:rPr>
              <w:t>。</w:t>
            </w:r>
          </w:p>
        </w:tc>
      </w:tr>
      <w:tr w14:paraId="686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39270A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616" w:type="dxa"/>
            <w:shd w:val="clear" w:color="auto" w:fill="auto"/>
            <w:vAlign w:val="center"/>
          </w:tcPr>
          <w:p w14:paraId="6DFD64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检测项目：用于检测呼吸道病原体IgM抗体，需提供联检试剂，其中至少包含呼吸道合胞病毒、腺病毒、流感病毒A型、流感病毒B型、副流感病毒、肺炎支原体、肺炎衣原体等。（提供注册证或说明书等资料佐证）</w:t>
            </w:r>
          </w:p>
        </w:tc>
      </w:tr>
      <w:tr w14:paraId="78F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82" w:type="dxa"/>
            <w:shd w:val="clear" w:color="auto" w:fill="auto"/>
            <w:noWrap/>
            <w:vAlign w:val="center"/>
          </w:tcPr>
          <w:p w14:paraId="49065A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8616" w:type="dxa"/>
            <w:shd w:val="clear" w:color="auto" w:fill="auto"/>
            <w:vAlign w:val="center"/>
          </w:tcPr>
          <w:p w14:paraId="406EA5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副流感病毒1-3型混合细菌涂片。（提供注册证或说明书等资料佐证）</w:t>
            </w:r>
          </w:p>
        </w:tc>
      </w:tr>
      <w:tr w14:paraId="257E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643A36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8616" w:type="dxa"/>
            <w:shd w:val="clear" w:color="auto" w:fill="auto"/>
            <w:vAlign w:val="center"/>
          </w:tcPr>
          <w:p w14:paraId="769D92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使用滴定平板技术，判读为阳性特征性荧光核型判断阴阳性，可以排除ANA干扰。（提供注册证或说明书等资料佐证）</w:t>
            </w:r>
          </w:p>
        </w:tc>
      </w:tr>
      <w:tr w14:paraId="2DD7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26526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14:paraId="5F6255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操作便捷，室温温育，无需温箱和湿盒等额外耗材。（提供注册证或说明书等资料佐证）</w:t>
            </w:r>
          </w:p>
        </w:tc>
      </w:tr>
      <w:tr w14:paraId="283F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15D7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0" w:type="auto"/>
            <w:shd w:val="clear" w:color="auto" w:fill="auto"/>
            <w:vAlign w:val="center"/>
          </w:tcPr>
          <w:p w14:paraId="06DB6D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实验过程中无需配置摇床等辅助设备，提高实验效率。</w:t>
            </w:r>
          </w:p>
        </w:tc>
      </w:tr>
      <w:tr w14:paraId="7878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E265F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0" w:type="auto"/>
            <w:shd w:val="clear" w:color="auto" w:fill="auto"/>
            <w:vAlign w:val="center"/>
          </w:tcPr>
          <w:p w14:paraId="45BEC5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每一种呼吸道病原体都有其典型的阳性片，阳性判读以胞浆或者胞核不同形态的荧光表现为判读标准。</w:t>
            </w:r>
          </w:p>
        </w:tc>
      </w:tr>
      <w:tr w14:paraId="2A7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3FB6E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0" w:type="auto"/>
            <w:shd w:val="clear" w:color="auto" w:fill="auto"/>
            <w:vAlign w:val="center"/>
          </w:tcPr>
          <w:p w14:paraId="322AE8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ANA干扰不影响核型判读技术出结果。</w:t>
            </w:r>
          </w:p>
        </w:tc>
      </w:tr>
      <w:tr w14:paraId="0CE2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3B8BF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0" w:type="auto"/>
            <w:shd w:val="clear" w:color="auto" w:fill="auto"/>
            <w:vAlign w:val="center"/>
          </w:tcPr>
          <w:p w14:paraId="7C831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质控芯片（VBC）包被有圆点样3种抗人免疫球蛋白抗体（抗-IgA，抗-IgG，抗-IgM）。</w:t>
            </w:r>
          </w:p>
        </w:tc>
      </w:tr>
      <w:tr w14:paraId="2BDC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137BD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w:t>
            </w:r>
          </w:p>
        </w:tc>
        <w:tc>
          <w:tcPr>
            <w:tcW w:w="0" w:type="auto"/>
            <w:shd w:val="clear" w:color="auto" w:fill="auto"/>
            <w:vAlign w:val="center"/>
          </w:tcPr>
          <w:p w14:paraId="34B3A3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结果判读要求：激发滤镜：450~490 nm，分光镜：510 nm，阻挡滤镜：515 nm，光源：100 W汞灯。</w:t>
            </w:r>
          </w:p>
        </w:tc>
      </w:tr>
    </w:tbl>
    <w:p w14:paraId="0ADC879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val="0"/>
          <w:color w:val="auto"/>
          <w:sz w:val="24"/>
          <w:szCs w:val="24"/>
          <w:highlight w:val="none"/>
          <w:u w:val="none"/>
          <w:vertAlign w:val="baseline"/>
          <w:lang w:val="en-US" w:eastAsia="zh-CN"/>
        </w:rPr>
      </w:pPr>
      <w:r>
        <w:rPr>
          <w:rFonts w:hint="eastAsia" w:ascii="仿宋" w:hAnsi="仿宋" w:eastAsia="仿宋" w:cs="仿宋"/>
          <w:b/>
          <w:bCs w:val="0"/>
          <w:color w:val="auto"/>
          <w:sz w:val="24"/>
          <w:szCs w:val="24"/>
          <w:highlight w:val="none"/>
          <w:lang w:val="en-US" w:eastAsia="zh-CN"/>
        </w:rPr>
        <w:t>标项2：</w:t>
      </w:r>
      <w:r>
        <w:rPr>
          <w:rFonts w:hint="eastAsia" w:ascii="仿宋" w:hAnsi="仿宋" w:eastAsia="仿宋" w:cs="仿宋"/>
          <w:b/>
          <w:bCs w:val="0"/>
          <w:color w:val="auto"/>
          <w:sz w:val="24"/>
          <w:szCs w:val="24"/>
          <w:highlight w:val="none"/>
          <w:u w:val="none"/>
          <w:vertAlign w:val="baseline"/>
          <w:lang w:val="en-US" w:eastAsia="zh-CN"/>
        </w:rPr>
        <w:t>过敏原试剂（耗材）及配套设备租赁服务</w:t>
      </w:r>
    </w:p>
    <w:p w14:paraId="78F36EE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（一）采购清单一览表</w:t>
      </w:r>
    </w:p>
    <w:tbl>
      <w:tblPr>
        <w:tblStyle w:val="2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237"/>
        <w:gridCol w:w="1680"/>
        <w:gridCol w:w="1706"/>
      </w:tblGrid>
      <w:tr w14:paraId="2021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874" w:type="dxa"/>
            <w:shd w:val="clear" w:color="auto" w:fill="92CDDC"/>
            <w:noWrap/>
            <w:vAlign w:val="center"/>
          </w:tcPr>
          <w:p w14:paraId="1741704F">
            <w:pPr>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237" w:type="dxa"/>
            <w:shd w:val="clear" w:color="auto" w:fill="92CDDC"/>
            <w:noWrap/>
            <w:vAlign w:val="center"/>
          </w:tcPr>
          <w:p w14:paraId="233B48E9">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1680" w:type="dxa"/>
            <w:shd w:val="clear" w:color="auto" w:fill="92CDDC"/>
            <w:noWrap w:val="0"/>
            <w:vAlign w:val="center"/>
          </w:tcPr>
          <w:p w14:paraId="58DA1269">
            <w:pPr>
              <w:widowControl/>
              <w:jc w:val="center"/>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1706" w:type="dxa"/>
            <w:shd w:val="clear" w:color="auto" w:fill="92CDDC"/>
            <w:noWrap/>
            <w:vAlign w:val="center"/>
          </w:tcPr>
          <w:p w14:paraId="2E4CFC0F">
            <w:pPr>
              <w:widowControl/>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44F5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4" w:type="dxa"/>
            <w:noWrap/>
            <w:vAlign w:val="center"/>
          </w:tcPr>
          <w:p w14:paraId="26FA4A54">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5237" w:type="dxa"/>
            <w:shd w:val="clear" w:color="auto" w:fill="auto"/>
            <w:noWrap/>
            <w:vAlign w:val="center"/>
          </w:tcPr>
          <w:p w14:paraId="4AF24512">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总IgE测定试剂盒</w:t>
            </w:r>
          </w:p>
        </w:tc>
        <w:tc>
          <w:tcPr>
            <w:tcW w:w="1680" w:type="dxa"/>
            <w:shd w:val="clear" w:color="auto" w:fill="auto"/>
            <w:noWrap w:val="0"/>
            <w:vAlign w:val="center"/>
          </w:tcPr>
          <w:p w14:paraId="3E08A35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706" w:type="dxa"/>
            <w:shd w:val="clear" w:color="auto" w:fill="auto"/>
            <w:noWrap/>
            <w:vAlign w:val="center"/>
          </w:tcPr>
          <w:p w14:paraId="2025CA49">
            <w:pPr>
              <w:widowControl/>
              <w:jc w:val="center"/>
              <w:rPr>
                <w:rFonts w:hint="eastAsia" w:ascii="仿宋" w:hAnsi="仿宋" w:eastAsia="仿宋" w:cs="仿宋"/>
                <w:kern w:val="2"/>
                <w:sz w:val="24"/>
                <w:szCs w:val="24"/>
                <w:lang w:val="en-US" w:eastAsia="zh-CN" w:bidi="ar-SA"/>
              </w:rPr>
            </w:pPr>
          </w:p>
        </w:tc>
      </w:tr>
      <w:tr w14:paraId="4C9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4" w:type="dxa"/>
            <w:noWrap/>
            <w:vAlign w:val="center"/>
          </w:tcPr>
          <w:p w14:paraId="473CB68A">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237" w:type="dxa"/>
            <w:shd w:val="clear" w:color="auto" w:fill="auto"/>
            <w:noWrap/>
            <w:vAlign w:val="center"/>
          </w:tcPr>
          <w:p w14:paraId="7F70E004">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吸入变应原试剂盒（单项/多项）</w:t>
            </w:r>
          </w:p>
        </w:tc>
        <w:tc>
          <w:tcPr>
            <w:tcW w:w="1680" w:type="dxa"/>
            <w:shd w:val="clear" w:color="auto" w:fill="auto"/>
            <w:noWrap w:val="0"/>
            <w:vAlign w:val="center"/>
          </w:tcPr>
          <w:p w14:paraId="2545A28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706" w:type="dxa"/>
            <w:shd w:val="clear" w:color="auto" w:fill="auto"/>
            <w:noWrap/>
            <w:vAlign w:val="center"/>
          </w:tcPr>
          <w:p w14:paraId="7BAEF758">
            <w:pPr>
              <w:widowControl/>
              <w:jc w:val="center"/>
              <w:rPr>
                <w:rFonts w:hint="eastAsia" w:ascii="仿宋" w:hAnsi="仿宋" w:eastAsia="仿宋" w:cs="仿宋"/>
                <w:kern w:val="2"/>
                <w:sz w:val="24"/>
                <w:szCs w:val="24"/>
                <w:lang w:val="en-US" w:eastAsia="zh-CN" w:bidi="ar-SA"/>
              </w:rPr>
            </w:pPr>
          </w:p>
        </w:tc>
      </w:tr>
      <w:tr w14:paraId="043C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4" w:type="dxa"/>
            <w:noWrap/>
            <w:vAlign w:val="center"/>
          </w:tcPr>
          <w:p w14:paraId="27DFD9A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237" w:type="dxa"/>
            <w:shd w:val="clear" w:color="auto" w:fill="auto"/>
            <w:noWrap/>
            <w:vAlign w:val="center"/>
          </w:tcPr>
          <w:p w14:paraId="524E923F">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食入变应原试剂盒（单项/多项）</w:t>
            </w:r>
          </w:p>
        </w:tc>
        <w:tc>
          <w:tcPr>
            <w:tcW w:w="1680" w:type="dxa"/>
            <w:shd w:val="clear" w:color="auto" w:fill="auto"/>
            <w:noWrap w:val="0"/>
            <w:vAlign w:val="center"/>
          </w:tcPr>
          <w:p w14:paraId="7D8EBEE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706" w:type="dxa"/>
            <w:shd w:val="clear" w:color="auto" w:fill="auto"/>
            <w:noWrap/>
            <w:vAlign w:val="center"/>
          </w:tcPr>
          <w:p w14:paraId="650820BD">
            <w:pPr>
              <w:widowControl/>
              <w:jc w:val="center"/>
              <w:rPr>
                <w:rFonts w:hint="eastAsia" w:ascii="仿宋" w:hAnsi="仿宋" w:eastAsia="仿宋" w:cs="仿宋"/>
                <w:kern w:val="2"/>
                <w:sz w:val="24"/>
                <w:szCs w:val="24"/>
                <w:lang w:val="en-US" w:eastAsia="zh-CN" w:bidi="ar-SA"/>
              </w:rPr>
            </w:pPr>
          </w:p>
        </w:tc>
      </w:tr>
      <w:tr w14:paraId="0CDB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4" w:type="dxa"/>
            <w:noWrap/>
            <w:vAlign w:val="center"/>
          </w:tcPr>
          <w:p w14:paraId="6749FAE8">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237" w:type="dxa"/>
            <w:shd w:val="clear" w:color="auto" w:fill="auto"/>
            <w:noWrap/>
            <w:vAlign w:val="center"/>
          </w:tcPr>
          <w:p w14:paraId="03009141">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特殊变应原试剂盒（单项/多项）</w:t>
            </w:r>
          </w:p>
        </w:tc>
        <w:tc>
          <w:tcPr>
            <w:tcW w:w="1680" w:type="dxa"/>
            <w:shd w:val="clear" w:color="auto" w:fill="auto"/>
            <w:noWrap w:val="0"/>
            <w:vAlign w:val="center"/>
          </w:tcPr>
          <w:p w14:paraId="782EA6F8">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706" w:type="dxa"/>
            <w:shd w:val="clear" w:color="auto" w:fill="auto"/>
            <w:noWrap/>
            <w:vAlign w:val="center"/>
          </w:tcPr>
          <w:p w14:paraId="3CC84FDB">
            <w:pPr>
              <w:widowControl/>
              <w:jc w:val="center"/>
              <w:rPr>
                <w:rFonts w:hint="eastAsia" w:ascii="仿宋" w:hAnsi="仿宋" w:eastAsia="仿宋" w:cs="仿宋"/>
                <w:kern w:val="2"/>
                <w:sz w:val="24"/>
                <w:szCs w:val="24"/>
                <w:lang w:val="en-US" w:eastAsia="zh-CN" w:bidi="ar-SA"/>
              </w:rPr>
            </w:pPr>
          </w:p>
        </w:tc>
      </w:tr>
      <w:tr w14:paraId="51A5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4" w:type="dxa"/>
            <w:noWrap/>
            <w:vAlign w:val="center"/>
          </w:tcPr>
          <w:p w14:paraId="2DBADBB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237" w:type="dxa"/>
            <w:shd w:val="clear" w:color="auto" w:fill="auto"/>
            <w:noWrap/>
            <w:vAlign w:val="center"/>
          </w:tcPr>
          <w:p w14:paraId="73B35FDF">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专项变应原试剂盒（单项/多项）</w:t>
            </w:r>
          </w:p>
        </w:tc>
        <w:tc>
          <w:tcPr>
            <w:tcW w:w="1680" w:type="dxa"/>
            <w:shd w:val="clear" w:color="auto" w:fill="auto"/>
            <w:noWrap w:val="0"/>
            <w:vAlign w:val="center"/>
          </w:tcPr>
          <w:p w14:paraId="4E5D919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706" w:type="dxa"/>
            <w:shd w:val="clear" w:color="auto" w:fill="auto"/>
            <w:noWrap/>
            <w:vAlign w:val="center"/>
          </w:tcPr>
          <w:p w14:paraId="710E1078">
            <w:pPr>
              <w:widowControl/>
              <w:jc w:val="center"/>
              <w:rPr>
                <w:rFonts w:hint="eastAsia" w:ascii="仿宋" w:hAnsi="仿宋" w:eastAsia="仿宋" w:cs="仿宋"/>
                <w:kern w:val="2"/>
                <w:sz w:val="24"/>
                <w:szCs w:val="24"/>
                <w:lang w:val="en-US" w:eastAsia="zh-CN" w:bidi="ar-SA"/>
              </w:rPr>
            </w:pPr>
          </w:p>
        </w:tc>
      </w:tr>
    </w:tbl>
    <w:p w14:paraId="3A4184C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1FAFAFAC">
      <w:pPr>
        <w:pStyle w:val="50"/>
        <w:keepNext w:val="0"/>
        <w:keepLines w:val="0"/>
        <w:pageBreakBefore w:val="0"/>
        <w:widowControl/>
        <w:numPr>
          <w:ilvl w:val="0"/>
          <w:numId w:val="0"/>
        </w:numPr>
        <w:kinsoku/>
        <w:wordWrap/>
        <w:overflowPunct/>
        <w:topLinePunct w:val="0"/>
        <w:autoSpaceDE/>
        <w:autoSpaceDN/>
        <w:bidi w:val="0"/>
        <w:adjustRightInd/>
        <w:snapToGrid/>
        <w:spacing w:line="440" w:lineRule="exact"/>
        <w:ind w:left="44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需提供各单项、多项检测试剂盒具体产品清单。</w:t>
      </w:r>
    </w:p>
    <w:p w14:paraId="3E4DD7B4">
      <w:pPr>
        <w:pStyle w:val="50"/>
        <w:keepNext w:val="0"/>
        <w:keepLines w:val="0"/>
        <w:pageBreakBefore w:val="0"/>
        <w:widowControl/>
        <w:numPr>
          <w:ilvl w:val="0"/>
          <w:numId w:val="0"/>
        </w:numPr>
        <w:kinsoku/>
        <w:wordWrap/>
        <w:overflowPunct/>
        <w:topLinePunct w:val="0"/>
        <w:autoSpaceDE/>
        <w:autoSpaceDN/>
        <w:bidi w:val="0"/>
        <w:adjustRightInd/>
        <w:snapToGrid/>
        <w:spacing w:line="440" w:lineRule="exact"/>
        <w:ind w:left="440" w:leftChars="0"/>
        <w:jc w:val="left"/>
        <w:textAlignment w:val="auto"/>
        <w:rPr>
          <w:rFonts w:hint="eastAsia" w:ascii="仿宋" w:hAnsi="仿宋" w:eastAsia="仿宋" w:cs="仿宋"/>
          <w:b/>
          <w:bCs/>
          <w:color w:val="auto"/>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报价应包含能完成检测的配套试剂及耗材</w:t>
      </w:r>
      <w:r>
        <w:rPr>
          <w:rFonts w:hint="eastAsia" w:ascii="仿宋" w:hAnsi="仿宋" w:eastAsia="仿宋" w:cs="仿宋"/>
          <w:b/>
          <w:bCs/>
          <w:color w:val="auto"/>
          <w:sz w:val="24"/>
          <w:szCs w:val="24"/>
        </w:rPr>
        <w:t>，并提供清单。</w:t>
      </w:r>
    </w:p>
    <w:p w14:paraId="6C0B169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val="0"/>
          <w:color w:val="auto"/>
          <w:sz w:val="24"/>
          <w:szCs w:val="24"/>
          <w:highlight w:val="none"/>
          <w:u w:val="none"/>
          <w:vertAlign w:val="baseline"/>
          <w:lang w:val="en-US" w:eastAsia="zh-CN"/>
        </w:rPr>
        <w:t>（二）</w:t>
      </w:r>
      <w:r>
        <w:rPr>
          <w:rFonts w:hint="eastAsia" w:ascii="仿宋" w:hAnsi="仿宋" w:eastAsia="仿宋" w:cs="仿宋"/>
          <w:b/>
          <w:color w:val="auto"/>
          <w:sz w:val="24"/>
          <w:szCs w:val="24"/>
          <w:highlight w:val="none"/>
          <w:lang w:val="en-US" w:eastAsia="zh-CN"/>
        </w:rPr>
        <w:t>技术要求</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616"/>
      </w:tblGrid>
      <w:tr w14:paraId="3AC7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92CDDC"/>
            <w:noWrap/>
            <w:vAlign w:val="center"/>
          </w:tcPr>
          <w:p w14:paraId="09FD4D2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6" w:type="dxa"/>
            <w:shd w:val="clear" w:color="auto" w:fill="92CDDC"/>
            <w:vAlign w:val="center"/>
          </w:tcPr>
          <w:p w14:paraId="51E0217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技术说明</w:t>
            </w:r>
          </w:p>
        </w:tc>
      </w:tr>
      <w:tr w14:paraId="7C16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36FD326B">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616" w:type="dxa"/>
            <w:shd w:val="clear" w:color="auto" w:fill="auto"/>
            <w:vAlign w:val="center"/>
          </w:tcPr>
          <w:p w14:paraId="39DE1C6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样本和试剂的加载，可实现连续加载样本与试剂，试剂可在系统暂停时随意加载。</w:t>
            </w:r>
          </w:p>
        </w:tc>
      </w:tr>
      <w:tr w14:paraId="27DD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509815B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616" w:type="dxa"/>
            <w:shd w:val="clear" w:color="auto" w:fill="auto"/>
            <w:vAlign w:val="center"/>
          </w:tcPr>
          <w:p w14:paraId="7201CD4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单个项目测试样本量≤10μL，标本用量少。（提供注册证、说明书或彩页等资料佐证）</w:t>
            </w:r>
          </w:p>
        </w:tc>
      </w:tr>
      <w:tr w14:paraId="6813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82" w:type="dxa"/>
            <w:shd w:val="clear" w:color="auto" w:fill="auto"/>
            <w:noWrap/>
            <w:vAlign w:val="center"/>
          </w:tcPr>
          <w:p w14:paraId="62E60E46">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8616" w:type="dxa"/>
            <w:shd w:val="clear" w:color="auto" w:fill="auto"/>
            <w:vAlign w:val="center"/>
          </w:tcPr>
          <w:p w14:paraId="512307E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固相载体及用量，直径1μm磁微粒；采用亲和素-生物素反应系统。</w:t>
            </w:r>
          </w:p>
        </w:tc>
      </w:tr>
      <w:tr w14:paraId="0CC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6F2F332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8616" w:type="dxa"/>
            <w:shd w:val="clear" w:color="auto" w:fill="auto"/>
            <w:vAlign w:val="center"/>
          </w:tcPr>
          <w:p w14:paraId="394ED27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过敏原特异性IgE单项定量检测</w:t>
            </w:r>
            <w:r>
              <w:rPr>
                <w:rFonts w:hint="eastAsia" w:ascii="仿宋" w:hAnsi="仿宋" w:eastAsia="仿宋" w:cs="仿宋"/>
                <w:sz w:val="24"/>
                <w:szCs w:val="24"/>
                <w:lang w:eastAsia="zh-CN"/>
              </w:rPr>
              <w:t>：</w:t>
            </w:r>
            <w:r>
              <w:rPr>
                <w:rFonts w:hint="eastAsia" w:ascii="仿宋" w:hAnsi="仿宋" w:eastAsia="仿宋" w:cs="仿宋"/>
                <w:sz w:val="24"/>
                <w:szCs w:val="24"/>
              </w:rPr>
              <w:t>≥50个项目且可以自由组合。（提供注册证、说明书或彩页等资料佐证）</w:t>
            </w:r>
          </w:p>
        </w:tc>
      </w:tr>
      <w:tr w14:paraId="273E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DFEDC81">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14:paraId="5CB5C39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过敏原特异性组分IgE定量检测</w:t>
            </w:r>
            <w:r>
              <w:rPr>
                <w:rFonts w:hint="eastAsia" w:ascii="仿宋" w:hAnsi="仿宋" w:eastAsia="仿宋" w:cs="仿宋"/>
                <w:sz w:val="24"/>
                <w:szCs w:val="24"/>
                <w:lang w:eastAsia="zh-CN"/>
              </w:rPr>
              <w:t>：</w:t>
            </w:r>
            <w:r>
              <w:rPr>
                <w:rFonts w:hint="eastAsia" w:ascii="仿宋" w:hAnsi="仿宋" w:eastAsia="仿宋" w:cs="仿宋"/>
                <w:sz w:val="24"/>
                <w:szCs w:val="24"/>
              </w:rPr>
              <w:t>≥4个物种，≥11个项目，且可以自由组合。（如牛奶、尘螨、鸡蛋、艾蒿）（提供注册证、说明书或彩页等资料佐证）</w:t>
            </w:r>
          </w:p>
        </w:tc>
      </w:tr>
      <w:tr w14:paraId="1AD2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1E964B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0" w:type="auto"/>
            <w:shd w:val="clear" w:color="auto" w:fill="auto"/>
            <w:vAlign w:val="center"/>
          </w:tcPr>
          <w:p w14:paraId="02952C7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采用全定量过敏原检测系统。（提供注册证、说明书或彩页等资料佐证）</w:t>
            </w:r>
          </w:p>
        </w:tc>
      </w:tr>
      <w:tr w14:paraId="33A4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5E41857">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0" w:type="auto"/>
            <w:shd w:val="clear" w:color="auto" w:fill="auto"/>
            <w:vAlign w:val="center"/>
          </w:tcPr>
          <w:p w14:paraId="30C98FF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特异性IgE线性范围，0.10-100.00kU/L，线性相关系数r≥0.99。</w:t>
            </w:r>
          </w:p>
        </w:tc>
      </w:tr>
      <w:tr w14:paraId="578F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EB067B2">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0" w:type="auto"/>
            <w:shd w:val="clear" w:color="auto" w:fill="auto"/>
            <w:vAlign w:val="center"/>
          </w:tcPr>
          <w:p w14:paraId="43E7566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过敏原最低检出限≤0.10kU/L，批内精密度≤0.10kU/L。</w:t>
            </w:r>
          </w:p>
        </w:tc>
      </w:tr>
      <w:tr w14:paraId="2A11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5270AE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0" w:type="auto"/>
            <w:shd w:val="clear" w:color="auto" w:fill="auto"/>
            <w:vAlign w:val="center"/>
          </w:tcPr>
          <w:p w14:paraId="55AB0A7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提供的仪器样品盘，一次上样可达50个样本。</w:t>
            </w:r>
          </w:p>
        </w:tc>
      </w:tr>
      <w:tr w14:paraId="6158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1037139">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w:t>
            </w:r>
          </w:p>
        </w:tc>
        <w:tc>
          <w:tcPr>
            <w:tcW w:w="0" w:type="auto"/>
            <w:shd w:val="clear" w:color="auto" w:fill="auto"/>
            <w:vAlign w:val="center"/>
          </w:tcPr>
          <w:p w14:paraId="274B217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单台仪器特异性试剂位拥有≥90个仓位。</w:t>
            </w:r>
          </w:p>
        </w:tc>
      </w:tr>
      <w:tr w14:paraId="3281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1781026">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11</w:t>
            </w:r>
          </w:p>
        </w:tc>
        <w:tc>
          <w:tcPr>
            <w:tcW w:w="0" w:type="auto"/>
            <w:shd w:val="clear" w:color="auto" w:fill="auto"/>
            <w:vAlign w:val="center"/>
          </w:tcPr>
          <w:p w14:paraId="6A76B2B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支持丢样重测功能，在测试过程中如未加到样本或试剂的项目，自动重新检测。</w:t>
            </w:r>
          </w:p>
        </w:tc>
      </w:tr>
      <w:tr w14:paraId="579C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CBD1C29">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12</w:t>
            </w:r>
          </w:p>
        </w:tc>
        <w:tc>
          <w:tcPr>
            <w:tcW w:w="0" w:type="auto"/>
            <w:shd w:val="clear" w:color="auto" w:fill="auto"/>
            <w:vAlign w:val="center"/>
          </w:tcPr>
          <w:p w14:paraId="0E85E74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具备支持液面检测功能，避免空吸。</w:t>
            </w:r>
          </w:p>
        </w:tc>
      </w:tr>
      <w:tr w14:paraId="046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4E7C8E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13</w:t>
            </w:r>
          </w:p>
        </w:tc>
        <w:tc>
          <w:tcPr>
            <w:tcW w:w="0" w:type="auto"/>
            <w:shd w:val="clear" w:color="auto" w:fill="auto"/>
            <w:vAlign w:val="center"/>
          </w:tcPr>
          <w:p w14:paraId="683C191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光学信号：荧光和化学发光同时两种光学检测信号。</w:t>
            </w:r>
          </w:p>
        </w:tc>
      </w:tr>
      <w:tr w14:paraId="629C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9EAA08D">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14</w:t>
            </w:r>
          </w:p>
        </w:tc>
        <w:tc>
          <w:tcPr>
            <w:tcW w:w="0" w:type="auto"/>
            <w:shd w:val="clear" w:color="auto" w:fill="auto"/>
            <w:vAlign w:val="center"/>
          </w:tcPr>
          <w:p w14:paraId="4CCF737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发光值重复性CV≤5%；发光值稳定性偏倚≤10%。</w:t>
            </w:r>
          </w:p>
        </w:tc>
      </w:tr>
      <w:tr w14:paraId="46D4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D385F17">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▲15</w:t>
            </w:r>
          </w:p>
        </w:tc>
        <w:tc>
          <w:tcPr>
            <w:tcW w:w="0" w:type="auto"/>
            <w:shd w:val="clear" w:color="auto" w:fill="auto"/>
            <w:vAlign w:val="center"/>
          </w:tcPr>
          <w:p w14:paraId="2524F94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试剂标准品≥6个水平，浓度跨度0.07-100kU/L；总IgE无需单独校准品。（提供注册证、说明书或彩页等资料佐证）</w:t>
            </w:r>
          </w:p>
        </w:tc>
      </w:tr>
      <w:tr w14:paraId="4693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B3ACAF3">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▲16</w:t>
            </w:r>
          </w:p>
        </w:tc>
        <w:tc>
          <w:tcPr>
            <w:tcW w:w="0" w:type="auto"/>
            <w:shd w:val="clear" w:color="auto" w:fill="auto"/>
            <w:vAlign w:val="center"/>
          </w:tcPr>
          <w:p w14:paraId="2AA1F77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两个水平复合质控，包括4个项目。（提供注册证、说明书或彩页等资料佐证）</w:t>
            </w:r>
          </w:p>
        </w:tc>
      </w:tr>
    </w:tbl>
    <w:p w14:paraId="6D246C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eastAsia" w:ascii="仿宋" w:hAnsi="仿宋" w:eastAsia="仿宋" w:cs="仿宋"/>
          <w:b/>
          <w:bCs/>
          <w:sz w:val="24"/>
          <w:szCs w:val="24"/>
          <w:lang w:val="en-US" w:eastAsia="zh-CN"/>
        </w:rPr>
      </w:pPr>
    </w:p>
    <w:p w14:paraId="3902C4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标项3：</w:t>
      </w:r>
      <w:r>
        <w:rPr>
          <w:rFonts w:hint="eastAsia" w:ascii="仿宋" w:hAnsi="仿宋" w:eastAsia="仿宋" w:cs="仿宋"/>
          <w:b/>
          <w:bCs/>
          <w:color w:val="auto"/>
          <w:sz w:val="24"/>
          <w:szCs w:val="24"/>
          <w:highlight w:val="none"/>
          <w:u w:val="none"/>
          <w:vertAlign w:val="baseline"/>
          <w:lang w:val="en-US" w:eastAsia="zh-CN"/>
        </w:rPr>
        <w:t>PCR试剂（耗材）及配套设备租赁服务</w:t>
      </w:r>
    </w:p>
    <w:p w14:paraId="1D9318D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（一）采购清单一览表</w:t>
      </w:r>
    </w:p>
    <w:tbl>
      <w:tblPr>
        <w:tblStyle w:val="2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693"/>
        <w:gridCol w:w="1680"/>
        <w:gridCol w:w="1680"/>
        <w:gridCol w:w="1706"/>
      </w:tblGrid>
      <w:tr w14:paraId="702F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983" w:type="dxa"/>
            <w:shd w:val="clear" w:color="auto" w:fill="92CDDC"/>
            <w:noWrap/>
            <w:vAlign w:val="center"/>
          </w:tcPr>
          <w:p w14:paraId="521A5149">
            <w:pPr>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93" w:type="dxa"/>
            <w:shd w:val="clear" w:color="auto" w:fill="92CDDC"/>
            <w:noWrap/>
            <w:vAlign w:val="center"/>
          </w:tcPr>
          <w:p w14:paraId="6C6F3972">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1680" w:type="dxa"/>
            <w:shd w:val="clear" w:color="auto" w:fill="92CDDC"/>
            <w:noWrap w:val="0"/>
            <w:vAlign w:val="center"/>
          </w:tcPr>
          <w:p w14:paraId="228747EC">
            <w:pPr>
              <w:widowControl/>
              <w:jc w:val="center"/>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1680" w:type="dxa"/>
            <w:shd w:val="clear" w:color="auto" w:fill="92CDDC"/>
            <w:noWrap w:val="0"/>
            <w:vAlign w:val="center"/>
          </w:tcPr>
          <w:p w14:paraId="37005AF8">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预估年用量</w:t>
            </w:r>
          </w:p>
        </w:tc>
        <w:tc>
          <w:tcPr>
            <w:tcW w:w="1706" w:type="dxa"/>
            <w:shd w:val="clear" w:color="auto" w:fill="92CDDC"/>
            <w:noWrap/>
            <w:vAlign w:val="center"/>
          </w:tcPr>
          <w:p w14:paraId="76908D03">
            <w:pPr>
              <w:widowControl/>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501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3" w:type="dxa"/>
            <w:shd w:val="clear" w:color="auto" w:fill="auto"/>
            <w:noWrap/>
            <w:vAlign w:val="center"/>
          </w:tcPr>
          <w:p w14:paraId="466698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3693" w:type="dxa"/>
            <w:shd w:val="clear" w:color="auto" w:fill="auto"/>
            <w:noWrap/>
            <w:vAlign w:val="center"/>
          </w:tcPr>
          <w:p w14:paraId="5F1E9A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HBV-DNA</w:t>
            </w:r>
          </w:p>
        </w:tc>
        <w:tc>
          <w:tcPr>
            <w:tcW w:w="1680" w:type="dxa"/>
            <w:shd w:val="clear" w:color="auto" w:fill="auto"/>
            <w:noWrap w:val="0"/>
            <w:vAlign w:val="center"/>
          </w:tcPr>
          <w:p w14:paraId="0677B5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680" w:type="dxa"/>
            <w:shd w:val="clear" w:color="auto" w:fill="auto"/>
            <w:noWrap w:val="0"/>
            <w:vAlign w:val="center"/>
          </w:tcPr>
          <w:p w14:paraId="7832DD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9000</w:t>
            </w:r>
          </w:p>
        </w:tc>
        <w:tc>
          <w:tcPr>
            <w:tcW w:w="1706" w:type="dxa"/>
            <w:noWrap/>
            <w:vAlign w:val="center"/>
          </w:tcPr>
          <w:p w14:paraId="67C2713B">
            <w:pPr>
              <w:widowControl/>
              <w:jc w:val="center"/>
              <w:rPr>
                <w:rFonts w:hint="eastAsia" w:ascii="仿宋" w:hAnsi="仿宋" w:eastAsia="仿宋" w:cs="仿宋"/>
                <w:sz w:val="24"/>
                <w:szCs w:val="24"/>
              </w:rPr>
            </w:pPr>
          </w:p>
        </w:tc>
      </w:tr>
      <w:tr w14:paraId="231F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BD60A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0" w:type="auto"/>
            <w:shd w:val="clear" w:color="auto" w:fill="auto"/>
            <w:vAlign w:val="center"/>
          </w:tcPr>
          <w:p w14:paraId="032B87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NG-DNA</w:t>
            </w:r>
          </w:p>
        </w:tc>
        <w:tc>
          <w:tcPr>
            <w:tcW w:w="0" w:type="auto"/>
            <w:shd w:val="clear" w:color="auto" w:fill="auto"/>
            <w:vAlign w:val="center"/>
          </w:tcPr>
          <w:p w14:paraId="087DA1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0" w:type="auto"/>
            <w:shd w:val="clear" w:color="auto" w:fill="auto"/>
            <w:vAlign w:val="center"/>
          </w:tcPr>
          <w:p w14:paraId="114F974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400</w:t>
            </w:r>
          </w:p>
        </w:tc>
        <w:tc>
          <w:tcPr>
            <w:tcW w:w="0" w:type="auto"/>
          </w:tcPr>
          <w:p w14:paraId="172F977B">
            <w:pPr>
              <w:widowControl/>
              <w:jc w:val="center"/>
              <w:rPr>
                <w:rFonts w:hint="eastAsia" w:ascii="仿宋" w:hAnsi="仿宋" w:eastAsia="仿宋" w:cs="仿宋"/>
                <w:sz w:val="24"/>
                <w:szCs w:val="24"/>
              </w:rPr>
            </w:pPr>
          </w:p>
        </w:tc>
      </w:tr>
      <w:tr w14:paraId="5E27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5DA4A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0" w:type="auto"/>
            <w:shd w:val="clear" w:color="auto" w:fill="auto"/>
            <w:vAlign w:val="center"/>
          </w:tcPr>
          <w:p w14:paraId="41FD6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CT-DNA</w:t>
            </w:r>
          </w:p>
        </w:tc>
        <w:tc>
          <w:tcPr>
            <w:tcW w:w="0" w:type="auto"/>
            <w:shd w:val="clear" w:color="auto" w:fill="auto"/>
            <w:vAlign w:val="center"/>
          </w:tcPr>
          <w:p w14:paraId="60C1C4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0" w:type="auto"/>
            <w:shd w:val="clear" w:color="auto" w:fill="auto"/>
            <w:vAlign w:val="center"/>
          </w:tcPr>
          <w:p w14:paraId="52F21C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1100</w:t>
            </w:r>
          </w:p>
        </w:tc>
        <w:tc>
          <w:tcPr>
            <w:tcW w:w="0" w:type="auto"/>
          </w:tcPr>
          <w:p w14:paraId="16E99E2B">
            <w:pPr>
              <w:widowControl/>
              <w:jc w:val="center"/>
              <w:rPr>
                <w:rFonts w:hint="eastAsia" w:ascii="仿宋" w:hAnsi="仿宋" w:eastAsia="仿宋" w:cs="仿宋"/>
                <w:sz w:val="24"/>
                <w:szCs w:val="24"/>
              </w:rPr>
            </w:pPr>
          </w:p>
        </w:tc>
      </w:tr>
      <w:tr w14:paraId="3779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B55D5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0" w:type="auto"/>
            <w:shd w:val="clear" w:color="auto" w:fill="auto"/>
            <w:vAlign w:val="center"/>
          </w:tcPr>
          <w:p w14:paraId="7E6AAB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UU-DNA</w:t>
            </w:r>
          </w:p>
        </w:tc>
        <w:tc>
          <w:tcPr>
            <w:tcW w:w="0" w:type="auto"/>
            <w:shd w:val="clear" w:color="auto" w:fill="auto"/>
            <w:vAlign w:val="center"/>
          </w:tcPr>
          <w:p w14:paraId="70E999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0" w:type="auto"/>
            <w:shd w:val="clear" w:color="auto" w:fill="auto"/>
            <w:vAlign w:val="center"/>
          </w:tcPr>
          <w:p w14:paraId="0AA38FF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1300</w:t>
            </w:r>
          </w:p>
        </w:tc>
        <w:tc>
          <w:tcPr>
            <w:tcW w:w="0" w:type="auto"/>
          </w:tcPr>
          <w:p w14:paraId="3F521CAE">
            <w:pPr>
              <w:widowControl/>
              <w:jc w:val="center"/>
              <w:rPr>
                <w:rFonts w:hint="eastAsia" w:ascii="仿宋" w:hAnsi="仿宋" w:eastAsia="仿宋" w:cs="仿宋"/>
                <w:sz w:val="24"/>
                <w:szCs w:val="24"/>
              </w:rPr>
            </w:pPr>
          </w:p>
        </w:tc>
      </w:tr>
    </w:tbl>
    <w:p w14:paraId="7C3CB8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24ABCB97">
      <w:pPr>
        <w:keepNext w:val="0"/>
        <w:keepLines w:val="0"/>
        <w:pageBreakBefore w:val="0"/>
        <w:widowControl/>
        <w:numPr>
          <w:ilvl w:val="0"/>
          <w:numId w:val="7"/>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报价应包含能完成检测的配套试剂及耗材，并提供清单。</w:t>
      </w:r>
    </w:p>
    <w:p w14:paraId="7766354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（二）技术要求</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616"/>
      </w:tblGrid>
      <w:tr w14:paraId="4130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92CDDC"/>
            <w:noWrap/>
            <w:vAlign w:val="center"/>
          </w:tcPr>
          <w:p w14:paraId="558F936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6" w:type="dxa"/>
            <w:shd w:val="clear" w:color="auto" w:fill="92CDDC"/>
            <w:vAlign w:val="center"/>
          </w:tcPr>
          <w:p w14:paraId="5F88D47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技术说明</w:t>
            </w:r>
          </w:p>
        </w:tc>
      </w:tr>
      <w:tr w14:paraId="5EDA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4E19B2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616" w:type="dxa"/>
            <w:shd w:val="clear" w:color="auto" w:fill="auto"/>
            <w:vAlign w:val="center"/>
          </w:tcPr>
          <w:p w14:paraId="0B11F3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trike/>
                <w:kern w:val="2"/>
                <w:sz w:val="24"/>
                <w:szCs w:val="24"/>
                <w:lang w:val="en-US" w:eastAsia="zh-CN" w:bidi="ar-SA"/>
              </w:rPr>
            </w:pPr>
            <w:r>
              <w:rPr>
                <w:rFonts w:hint="eastAsia" w:ascii="仿宋" w:hAnsi="仿宋" w:eastAsia="仿宋" w:cs="仿宋"/>
                <w:kern w:val="0"/>
                <w:sz w:val="24"/>
                <w:szCs w:val="24"/>
              </w:rPr>
              <w:t>技术平台</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基于荧光定量PCR技术</w:t>
            </w:r>
            <w:r>
              <w:rPr>
                <w:rFonts w:hint="eastAsia" w:ascii="仿宋" w:hAnsi="仿宋" w:eastAsia="仿宋" w:cs="仿宋"/>
                <w:kern w:val="0"/>
                <w:sz w:val="24"/>
                <w:szCs w:val="24"/>
                <w:lang w:eastAsia="zh-CN"/>
              </w:rPr>
              <w:t>。</w:t>
            </w:r>
          </w:p>
        </w:tc>
      </w:tr>
      <w:tr w14:paraId="41ED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207C39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616" w:type="dxa"/>
            <w:shd w:val="clear" w:color="auto" w:fill="auto"/>
            <w:vAlign w:val="center"/>
          </w:tcPr>
          <w:p w14:paraId="65B85F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提取原理：磁珠法或Chelex-100离子树脂煮沸法，去除杂质。</w:t>
            </w:r>
          </w:p>
        </w:tc>
      </w:tr>
      <w:tr w14:paraId="51E2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6DCC5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0" w:type="auto"/>
            <w:shd w:val="clear" w:color="auto" w:fill="auto"/>
            <w:vAlign w:val="center"/>
          </w:tcPr>
          <w:p w14:paraId="450C27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提取效率：32个样本磁珠法提取时间≤30分钟。</w:t>
            </w:r>
          </w:p>
        </w:tc>
      </w:tr>
      <w:tr w14:paraId="443A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2BB76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0" w:type="auto"/>
            <w:shd w:val="clear" w:color="auto" w:fill="auto"/>
            <w:vAlign w:val="center"/>
          </w:tcPr>
          <w:p w14:paraId="232764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项目：HBV-DNA、其他病原体DNA（CT-DNA、UU-DNA、NG-DNA），其中其他病原体DNA需要单个试剂盒，不允许联检。（提供说明书或彩页等资料佐证）</w:t>
            </w:r>
          </w:p>
        </w:tc>
      </w:tr>
      <w:tr w14:paraId="6DA3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8FEB8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14:paraId="2A86C8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样本上样量：≤200ul（提供说明书或彩页等资料佐证）</w:t>
            </w:r>
            <w:r>
              <w:rPr>
                <w:rFonts w:hint="eastAsia" w:ascii="仿宋" w:hAnsi="仿宋" w:eastAsia="仿宋" w:cs="仿宋"/>
                <w:sz w:val="24"/>
                <w:szCs w:val="24"/>
                <w:lang w:eastAsia="zh-CN"/>
              </w:rPr>
              <w:t>。</w:t>
            </w:r>
          </w:p>
        </w:tc>
      </w:tr>
      <w:tr w14:paraId="0EFC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13196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0" w:type="auto"/>
            <w:shd w:val="clear" w:color="auto" w:fill="auto"/>
            <w:vAlign w:val="center"/>
          </w:tcPr>
          <w:p w14:paraId="2919A6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提供单管单人份预分装、8连管预分装等不同规格包装以满足科室不同需求的选择。（提供说明书、质检报告佐证）</w:t>
            </w:r>
          </w:p>
        </w:tc>
      </w:tr>
      <w:tr w14:paraId="42B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7F24D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0" w:type="auto"/>
            <w:shd w:val="clear" w:color="auto" w:fill="auto"/>
            <w:vAlign w:val="center"/>
          </w:tcPr>
          <w:p w14:paraId="2E77D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质量控制要求：内标、阴阳性质控、热启动Taq酶系统。（提供说明书、质检报告佐证）</w:t>
            </w:r>
          </w:p>
        </w:tc>
      </w:tr>
      <w:tr w14:paraId="3EC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78343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8</w:t>
            </w:r>
          </w:p>
        </w:tc>
        <w:tc>
          <w:tcPr>
            <w:tcW w:w="0" w:type="auto"/>
            <w:shd w:val="clear" w:color="auto" w:fill="auto"/>
            <w:vAlign w:val="center"/>
          </w:tcPr>
          <w:p w14:paraId="411FE0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防污体系：UDG酶+dUTP防污染体系，减少因PCR产物污染引起的假阳性。（提供说明书、质检报告佐证）</w:t>
            </w:r>
          </w:p>
        </w:tc>
      </w:tr>
      <w:tr w14:paraId="466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BAFD3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9</w:t>
            </w:r>
          </w:p>
        </w:tc>
        <w:tc>
          <w:tcPr>
            <w:tcW w:w="0" w:type="auto"/>
            <w:shd w:val="clear" w:color="auto" w:fill="auto"/>
            <w:vAlign w:val="center"/>
          </w:tcPr>
          <w:p w14:paraId="3DC394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HBV-DNA最低检出限：≤30 IU/mL（提供说明书或彩页等资料佐证）</w:t>
            </w:r>
            <w:r>
              <w:rPr>
                <w:rFonts w:hint="eastAsia" w:ascii="仿宋" w:hAnsi="仿宋" w:eastAsia="仿宋" w:cs="仿宋"/>
                <w:sz w:val="24"/>
                <w:szCs w:val="24"/>
                <w:lang w:eastAsia="zh-CN"/>
              </w:rPr>
              <w:t>。</w:t>
            </w:r>
          </w:p>
        </w:tc>
      </w:tr>
      <w:tr w14:paraId="1937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C8B8A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w:t>
            </w:r>
          </w:p>
        </w:tc>
        <w:tc>
          <w:tcPr>
            <w:tcW w:w="0" w:type="auto"/>
            <w:shd w:val="clear" w:color="auto" w:fill="auto"/>
            <w:vAlign w:val="center"/>
          </w:tcPr>
          <w:p w14:paraId="0964A6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HBV-DNA定量线性范围：1E2～5E8 IU/mL</w:t>
            </w:r>
            <w:r>
              <w:rPr>
                <w:rFonts w:hint="eastAsia" w:ascii="仿宋" w:hAnsi="仿宋" w:eastAsia="仿宋" w:cs="仿宋"/>
                <w:sz w:val="24"/>
                <w:szCs w:val="24"/>
                <w:lang w:eastAsia="zh-CN"/>
              </w:rPr>
              <w:t>。</w:t>
            </w:r>
          </w:p>
        </w:tc>
      </w:tr>
    </w:tbl>
    <w:p w14:paraId="228F52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eastAsia" w:ascii="仿宋" w:hAnsi="仿宋" w:eastAsia="仿宋" w:cs="仿宋"/>
          <w:b/>
          <w:bCs/>
          <w:sz w:val="24"/>
          <w:szCs w:val="24"/>
          <w:lang w:val="en-US" w:eastAsia="zh-CN"/>
        </w:rPr>
      </w:pPr>
    </w:p>
    <w:p w14:paraId="2B8371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eastAsia" w:ascii="仿宋" w:hAnsi="仿宋" w:eastAsia="仿宋" w:cs="仿宋"/>
          <w:b/>
          <w:bCs/>
          <w:sz w:val="24"/>
          <w:szCs w:val="24"/>
          <w:lang w:val="en-US" w:eastAsia="zh-CN"/>
        </w:rPr>
      </w:pPr>
    </w:p>
    <w:p w14:paraId="08BB4F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标项4：</w:t>
      </w:r>
      <w:r>
        <w:rPr>
          <w:rFonts w:hint="eastAsia" w:ascii="仿宋" w:hAnsi="仿宋" w:eastAsia="仿宋" w:cs="仿宋"/>
          <w:b/>
          <w:bCs/>
          <w:color w:val="auto"/>
          <w:sz w:val="24"/>
          <w:szCs w:val="24"/>
          <w:highlight w:val="none"/>
          <w:u w:val="none"/>
          <w:vertAlign w:val="baseline"/>
          <w:lang w:val="en-US" w:eastAsia="zh-CN"/>
        </w:rPr>
        <w:t>检验科免疫试剂（耗材）及配套设备租赁服务</w:t>
      </w:r>
    </w:p>
    <w:p w14:paraId="4BFD606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（一）采购清单一览表</w:t>
      </w:r>
    </w:p>
    <w:tbl>
      <w:tblPr>
        <w:tblStyle w:val="29"/>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4770"/>
        <w:gridCol w:w="1240"/>
        <w:gridCol w:w="1490"/>
        <w:gridCol w:w="1153"/>
      </w:tblGrid>
      <w:tr w14:paraId="5287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983" w:type="dxa"/>
            <w:shd w:val="clear" w:color="auto" w:fill="92CDDC"/>
            <w:noWrap/>
            <w:vAlign w:val="center"/>
          </w:tcPr>
          <w:p w14:paraId="1A7A05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770" w:type="dxa"/>
            <w:shd w:val="clear" w:color="auto" w:fill="92CDDC"/>
            <w:noWrap/>
            <w:vAlign w:val="center"/>
          </w:tcPr>
          <w:p w14:paraId="11C3CA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1240" w:type="dxa"/>
            <w:shd w:val="clear" w:color="auto" w:fill="92CDDC"/>
            <w:noWrap w:val="0"/>
            <w:vAlign w:val="center"/>
          </w:tcPr>
          <w:p w14:paraId="39F2E0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1490" w:type="dxa"/>
            <w:shd w:val="clear" w:color="auto" w:fill="92CDDC"/>
            <w:noWrap w:val="0"/>
            <w:vAlign w:val="center"/>
          </w:tcPr>
          <w:p w14:paraId="6E23E46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预估年用量</w:t>
            </w:r>
          </w:p>
        </w:tc>
        <w:tc>
          <w:tcPr>
            <w:tcW w:w="1153" w:type="dxa"/>
            <w:shd w:val="clear" w:color="auto" w:fill="92CDDC"/>
            <w:noWrap/>
            <w:vAlign w:val="center"/>
          </w:tcPr>
          <w:p w14:paraId="228C1B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2665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3" w:type="dxa"/>
            <w:shd w:val="clear" w:color="auto" w:fill="auto"/>
            <w:noWrap/>
            <w:vAlign w:val="center"/>
          </w:tcPr>
          <w:p w14:paraId="0432FD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4770" w:type="dxa"/>
            <w:shd w:val="clear" w:color="auto" w:fill="auto"/>
            <w:noWrap/>
            <w:vAlign w:val="center"/>
          </w:tcPr>
          <w:p w14:paraId="3450FE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自身免疫性血管炎抗体谱（≥3项，且包含抗髓过氧物酶抗体IgG、抗蛋白酶3抗体IgG、抗肾小球基底膜抗体IgG）</w:t>
            </w:r>
          </w:p>
        </w:tc>
        <w:tc>
          <w:tcPr>
            <w:tcW w:w="1240" w:type="dxa"/>
            <w:shd w:val="clear" w:color="auto" w:fill="auto"/>
            <w:noWrap w:val="0"/>
            <w:vAlign w:val="center"/>
          </w:tcPr>
          <w:p w14:paraId="539C42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noWrap w:val="0"/>
            <w:vAlign w:val="center"/>
          </w:tcPr>
          <w:p w14:paraId="2DA978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400</w:t>
            </w:r>
          </w:p>
        </w:tc>
        <w:tc>
          <w:tcPr>
            <w:tcW w:w="1153" w:type="dxa"/>
            <w:noWrap/>
            <w:vAlign w:val="center"/>
          </w:tcPr>
          <w:p w14:paraId="1673AB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E7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F3804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4770" w:type="dxa"/>
            <w:shd w:val="clear" w:color="auto" w:fill="auto"/>
            <w:vAlign w:val="center"/>
          </w:tcPr>
          <w:p w14:paraId="0B1434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自身免疫性肝病抗体谱（≥4项，且包含抗肝/肾微粒体I型抗体、抗肝细胞胞浆抗体I型抗体、抗可溶性肝抗原抗体、抗线粒体抗体M2亚型抗体）</w:t>
            </w:r>
          </w:p>
        </w:tc>
        <w:tc>
          <w:tcPr>
            <w:tcW w:w="1240" w:type="dxa"/>
            <w:shd w:val="clear" w:color="auto" w:fill="auto"/>
            <w:vAlign w:val="center"/>
          </w:tcPr>
          <w:p w14:paraId="6F7005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43D06A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200</w:t>
            </w:r>
          </w:p>
        </w:tc>
        <w:tc>
          <w:tcPr>
            <w:tcW w:w="1153" w:type="dxa"/>
          </w:tcPr>
          <w:p w14:paraId="76CB5C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78B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DA354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4770" w:type="dxa"/>
            <w:shd w:val="clear" w:color="auto" w:fill="auto"/>
            <w:vAlign w:val="center"/>
          </w:tcPr>
          <w:p w14:paraId="0EC14F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抗核抗体谱(IgG)（≥15项，且包含抗核小体抗体、抗组蛋白抗体、dsDNA、Sm、RNP、PCNA、SSA/SSB、CENP-B、Scl-70、U1-snRNP、AMA-M2、Jo-1、PM-Scl、ANA等）</w:t>
            </w:r>
          </w:p>
        </w:tc>
        <w:tc>
          <w:tcPr>
            <w:tcW w:w="1240" w:type="dxa"/>
            <w:shd w:val="clear" w:color="auto" w:fill="auto"/>
            <w:vAlign w:val="center"/>
          </w:tcPr>
          <w:p w14:paraId="550F2B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32E441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11000</w:t>
            </w:r>
          </w:p>
        </w:tc>
        <w:tc>
          <w:tcPr>
            <w:tcW w:w="1153" w:type="dxa"/>
          </w:tcPr>
          <w:p w14:paraId="1B60BA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5E4C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A0149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4770" w:type="dxa"/>
            <w:shd w:val="clear" w:color="auto" w:fill="auto"/>
            <w:vAlign w:val="center"/>
          </w:tcPr>
          <w:p w14:paraId="2D3063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抗核抗体IgG检测试剂盒</w:t>
            </w:r>
          </w:p>
        </w:tc>
        <w:tc>
          <w:tcPr>
            <w:tcW w:w="1240" w:type="dxa"/>
            <w:shd w:val="clear" w:color="auto" w:fill="auto"/>
            <w:vAlign w:val="center"/>
          </w:tcPr>
          <w:p w14:paraId="530B69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2FBA4B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11000</w:t>
            </w:r>
          </w:p>
        </w:tc>
        <w:tc>
          <w:tcPr>
            <w:tcW w:w="1153" w:type="dxa"/>
          </w:tcPr>
          <w:p w14:paraId="006DA8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58A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2EA73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4770" w:type="dxa"/>
            <w:shd w:val="clear" w:color="auto" w:fill="auto"/>
            <w:vAlign w:val="center"/>
          </w:tcPr>
          <w:p w14:paraId="151EB6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自身抗体谱IgG检测试剂盒用于自免肝检测</w:t>
            </w:r>
          </w:p>
        </w:tc>
        <w:tc>
          <w:tcPr>
            <w:tcW w:w="1240" w:type="dxa"/>
            <w:shd w:val="clear" w:color="auto" w:fill="auto"/>
            <w:vAlign w:val="center"/>
          </w:tcPr>
          <w:p w14:paraId="2B7506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3C497F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200</w:t>
            </w:r>
          </w:p>
        </w:tc>
        <w:tc>
          <w:tcPr>
            <w:tcW w:w="1153" w:type="dxa"/>
          </w:tcPr>
          <w:p w14:paraId="50C33A4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0086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6382D3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4770" w:type="dxa"/>
            <w:shd w:val="clear" w:color="auto" w:fill="auto"/>
            <w:vAlign w:val="center"/>
          </w:tcPr>
          <w:p w14:paraId="411C866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抗中性粒细胞胞浆抗体cANCA</w:t>
            </w:r>
            <w:r>
              <w:rPr>
                <w:rFonts w:hint="eastAsia" w:ascii="仿宋" w:hAnsi="仿宋" w:eastAsia="仿宋" w:cs="仿宋"/>
                <w:sz w:val="24"/>
                <w:szCs w:val="24"/>
              </w:rPr>
              <w:br w:type="textWrapping"/>
            </w:r>
            <w:r>
              <w:rPr>
                <w:rFonts w:hint="eastAsia" w:ascii="仿宋" w:hAnsi="仿宋" w:eastAsia="仿宋" w:cs="仿宋"/>
                <w:sz w:val="24"/>
                <w:szCs w:val="24"/>
              </w:rPr>
              <w:t>抗中性粒细胞胞浆抗体pANCA</w:t>
            </w:r>
          </w:p>
        </w:tc>
        <w:tc>
          <w:tcPr>
            <w:tcW w:w="1240" w:type="dxa"/>
            <w:shd w:val="clear" w:color="auto" w:fill="auto"/>
            <w:vAlign w:val="center"/>
          </w:tcPr>
          <w:p w14:paraId="193B57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76DDF0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400</w:t>
            </w:r>
          </w:p>
        </w:tc>
        <w:tc>
          <w:tcPr>
            <w:tcW w:w="1153" w:type="dxa"/>
          </w:tcPr>
          <w:p w14:paraId="2F30FE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8F3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4F313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4770" w:type="dxa"/>
            <w:shd w:val="clear" w:color="auto" w:fill="auto"/>
            <w:vAlign w:val="center"/>
          </w:tcPr>
          <w:p w14:paraId="429671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抗中性粒细胞胞浆抗体cANCA</w:t>
            </w:r>
            <w:r>
              <w:rPr>
                <w:rFonts w:hint="eastAsia" w:ascii="仿宋" w:hAnsi="仿宋" w:eastAsia="仿宋" w:cs="仿宋"/>
                <w:sz w:val="24"/>
                <w:szCs w:val="24"/>
              </w:rPr>
              <w:br w:type="textWrapping"/>
            </w:r>
            <w:r>
              <w:rPr>
                <w:rFonts w:hint="eastAsia" w:ascii="仿宋" w:hAnsi="仿宋" w:eastAsia="仿宋" w:cs="仿宋"/>
                <w:sz w:val="24"/>
                <w:szCs w:val="24"/>
              </w:rPr>
              <w:t>抗中性粒细胞胞浆抗体pANCA</w:t>
            </w:r>
            <w:r>
              <w:rPr>
                <w:rFonts w:hint="eastAsia" w:ascii="仿宋" w:hAnsi="仿宋" w:eastAsia="仿宋" w:cs="仿宋"/>
                <w:sz w:val="24"/>
                <w:szCs w:val="24"/>
              </w:rPr>
              <w:br w:type="textWrapping"/>
            </w:r>
            <w:r>
              <w:rPr>
                <w:rFonts w:hint="eastAsia" w:ascii="仿宋" w:hAnsi="仿宋" w:eastAsia="仿宋" w:cs="仿宋"/>
                <w:sz w:val="24"/>
                <w:szCs w:val="24"/>
              </w:rPr>
              <w:t>抗MPO抗体</w:t>
            </w:r>
            <w:r>
              <w:rPr>
                <w:rFonts w:hint="eastAsia" w:ascii="仿宋" w:hAnsi="仿宋" w:eastAsia="仿宋" w:cs="仿宋"/>
                <w:sz w:val="24"/>
                <w:szCs w:val="24"/>
              </w:rPr>
              <w:br w:type="textWrapping"/>
            </w:r>
            <w:r>
              <w:rPr>
                <w:rFonts w:hint="eastAsia" w:ascii="仿宋" w:hAnsi="仿宋" w:eastAsia="仿宋" w:cs="仿宋"/>
                <w:sz w:val="24"/>
                <w:szCs w:val="24"/>
              </w:rPr>
              <w:t>抗PR3抗体</w:t>
            </w:r>
            <w:r>
              <w:rPr>
                <w:rFonts w:hint="eastAsia" w:ascii="仿宋" w:hAnsi="仿宋" w:eastAsia="仿宋" w:cs="仿宋"/>
                <w:sz w:val="24"/>
                <w:szCs w:val="24"/>
              </w:rPr>
              <w:br w:type="textWrapping"/>
            </w:r>
            <w:r>
              <w:rPr>
                <w:rFonts w:hint="eastAsia" w:ascii="仿宋" w:hAnsi="仿宋" w:eastAsia="仿宋" w:cs="仿宋"/>
                <w:sz w:val="24"/>
                <w:szCs w:val="24"/>
              </w:rPr>
              <w:t>抗GBM抗体</w:t>
            </w:r>
          </w:p>
        </w:tc>
        <w:tc>
          <w:tcPr>
            <w:tcW w:w="1240" w:type="dxa"/>
            <w:shd w:val="clear" w:color="auto" w:fill="auto"/>
            <w:vAlign w:val="center"/>
          </w:tcPr>
          <w:p w14:paraId="34ED6C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1490" w:type="dxa"/>
            <w:shd w:val="clear" w:color="auto" w:fill="auto"/>
            <w:vAlign w:val="center"/>
          </w:tcPr>
          <w:p w14:paraId="480ACAC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400</w:t>
            </w:r>
          </w:p>
        </w:tc>
        <w:tc>
          <w:tcPr>
            <w:tcW w:w="1153" w:type="dxa"/>
          </w:tcPr>
          <w:p w14:paraId="0AC987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bl>
    <w:p w14:paraId="476AB97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32463C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报价应包含能完成检测的配套试剂及耗材，</w:t>
      </w:r>
      <w:r>
        <w:rPr>
          <w:rFonts w:hint="eastAsia" w:ascii="仿宋" w:hAnsi="仿宋" w:eastAsia="仿宋" w:cs="仿宋"/>
          <w:b/>
          <w:bCs/>
          <w:color w:val="auto"/>
          <w:sz w:val="24"/>
          <w:szCs w:val="24"/>
        </w:rPr>
        <w:t>并提供清单。</w:t>
      </w:r>
    </w:p>
    <w:p w14:paraId="0E7F1C5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（二）技术要求</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616"/>
      </w:tblGrid>
      <w:tr w14:paraId="4286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92CDDC"/>
            <w:noWrap/>
            <w:vAlign w:val="center"/>
          </w:tcPr>
          <w:p w14:paraId="34E1951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6" w:type="dxa"/>
            <w:shd w:val="clear" w:color="auto" w:fill="92CDDC"/>
            <w:vAlign w:val="center"/>
          </w:tcPr>
          <w:p w14:paraId="001DB5D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技术说明</w:t>
            </w:r>
          </w:p>
        </w:tc>
      </w:tr>
      <w:tr w14:paraId="0EE3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5C86368D">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616" w:type="dxa"/>
            <w:shd w:val="clear" w:color="auto" w:fill="auto"/>
            <w:vAlign w:val="center"/>
          </w:tcPr>
          <w:p w14:paraId="40C170E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检测项目：标段内项目需为同一品牌。</w:t>
            </w:r>
          </w:p>
        </w:tc>
      </w:tr>
      <w:tr w14:paraId="1941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4FB8C936">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616" w:type="dxa"/>
            <w:shd w:val="clear" w:color="auto" w:fill="auto"/>
            <w:vAlign w:val="center"/>
          </w:tcPr>
          <w:p w14:paraId="51EE3FF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配套设备可全自动完成加样、孵育、洗涤、加液、膜条干燥、结果扫描分析、结果输出保存操作。（提供说明书或彩页等资料佐证）</w:t>
            </w:r>
          </w:p>
        </w:tc>
      </w:tr>
      <w:tr w14:paraId="62C9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DCD5629">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0" w:type="auto"/>
            <w:shd w:val="clear" w:color="auto" w:fill="auto"/>
            <w:vAlign w:val="center"/>
          </w:tcPr>
          <w:p w14:paraId="7FAC675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免疫印迹仪：</w:t>
            </w:r>
          </w:p>
        </w:tc>
      </w:tr>
      <w:tr w14:paraId="328E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3119EB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▲3.1</w:t>
            </w:r>
          </w:p>
        </w:tc>
        <w:tc>
          <w:tcPr>
            <w:tcW w:w="0" w:type="auto"/>
            <w:shd w:val="clear" w:color="auto" w:fill="auto"/>
            <w:vAlign w:val="center"/>
          </w:tcPr>
          <w:p w14:paraId="3350A3C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采用一次性单个膜条固定卡槽，单个膜条单个孵育槽，随取随用。（提供说明书或彩页等资料佐证）</w:t>
            </w:r>
          </w:p>
        </w:tc>
      </w:tr>
      <w:tr w14:paraId="4DA9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95AB1C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▲3.2</w:t>
            </w:r>
          </w:p>
        </w:tc>
        <w:tc>
          <w:tcPr>
            <w:tcW w:w="0" w:type="auto"/>
            <w:shd w:val="clear" w:color="auto" w:fill="auto"/>
            <w:vAlign w:val="center"/>
          </w:tcPr>
          <w:p w14:paraId="02A6D79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单台样本位≥50个，支持原始管上机。（提供说明书或彩页等资料佐证）</w:t>
            </w:r>
          </w:p>
        </w:tc>
      </w:tr>
      <w:tr w14:paraId="7AE9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F3D369C">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3.3</w:t>
            </w:r>
          </w:p>
        </w:tc>
        <w:tc>
          <w:tcPr>
            <w:tcW w:w="0" w:type="auto"/>
            <w:shd w:val="clear" w:color="auto" w:fill="auto"/>
            <w:vAlign w:val="center"/>
          </w:tcPr>
          <w:p w14:paraId="36BB10A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单台测试数：≥60 测试/盘。同盘检测项目数：≥3个项目。</w:t>
            </w:r>
          </w:p>
        </w:tc>
      </w:tr>
      <w:tr w14:paraId="50A8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DB2CE0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3.4</w:t>
            </w:r>
          </w:p>
        </w:tc>
        <w:tc>
          <w:tcPr>
            <w:tcW w:w="0" w:type="auto"/>
            <w:shd w:val="clear" w:color="auto" w:fill="auto"/>
            <w:vAlign w:val="center"/>
          </w:tcPr>
          <w:p w14:paraId="60C54E4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加样系统精确性好，CV≤5% ，具备液面探测和堵针检测功能。</w:t>
            </w:r>
          </w:p>
        </w:tc>
      </w:tr>
      <w:tr w14:paraId="4A5C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37FC57D">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3.5</w:t>
            </w:r>
          </w:p>
        </w:tc>
        <w:tc>
          <w:tcPr>
            <w:tcW w:w="0" w:type="auto"/>
            <w:shd w:val="clear" w:color="auto" w:fill="auto"/>
            <w:vAlign w:val="center"/>
          </w:tcPr>
          <w:p w14:paraId="7A0EAC7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进样模块：具备自动进样功能，支持自动识别样本条码。</w:t>
            </w:r>
          </w:p>
        </w:tc>
      </w:tr>
      <w:tr w14:paraId="06E0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7EC2B8E">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3.6</w:t>
            </w:r>
          </w:p>
        </w:tc>
        <w:tc>
          <w:tcPr>
            <w:tcW w:w="0" w:type="auto"/>
            <w:shd w:val="clear" w:color="auto" w:fill="auto"/>
            <w:vAlign w:val="center"/>
          </w:tcPr>
          <w:p w14:paraId="3B0BB3A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干燥模块：具备自动干燥膜条功能。</w:t>
            </w:r>
          </w:p>
        </w:tc>
      </w:tr>
      <w:tr w14:paraId="5728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66FE143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3.7</w:t>
            </w:r>
          </w:p>
        </w:tc>
        <w:tc>
          <w:tcPr>
            <w:tcW w:w="0" w:type="auto"/>
            <w:shd w:val="clear" w:color="auto" w:fill="auto"/>
            <w:vAlign w:val="center"/>
          </w:tcPr>
          <w:p w14:paraId="6CA0BA1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扫描分析模块：具备自动判读功能。</w:t>
            </w:r>
          </w:p>
        </w:tc>
      </w:tr>
      <w:tr w14:paraId="6DD8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74FE2B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0" w:type="auto"/>
            <w:shd w:val="clear" w:color="auto" w:fill="auto"/>
            <w:vAlign w:val="center"/>
          </w:tcPr>
          <w:p w14:paraId="272CC9D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荧光染色仪：</w:t>
            </w:r>
          </w:p>
        </w:tc>
      </w:tr>
      <w:tr w14:paraId="31F6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BBA48A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4.1</w:t>
            </w:r>
          </w:p>
        </w:tc>
        <w:tc>
          <w:tcPr>
            <w:tcW w:w="0" w:type="auto"/>
            <w:shd w:val="clear" w:color="auto" w:fill="auto"/>
            <w:vAlign w:val="center"/>
          </w:tcPr>
          <w:p w14:paraId="2D22733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间接免疫荧光法实验的载片进行全自动的核型分析及滴度判读，整个自动化流程包括载片信息识别、自动对焦、自动采集图像、自动分析核型及滴度、结果储存及传输等。可自动判读的项目包括抗核抗体（ANA）、抗中性粒细胞抗体（ANCA）、双链DNA（dsDNA）及自身免疫性肝病（ALD）在内的多种项目。</w:t>
            </w:r>
          </w:p>
        </w:tc>
      </w:tr>
      <w:tr w14:paraId="1F8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2A36B811">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▲4.2</w:t>
            </w:r>
          </w:p>
        </w:tc>
        <w:tc>
          <w:tcPr>
            <w:tcW w:w="0" w:type="auto"/>
            <w:shd w:val="clear" w:color="auto" w:fill="auto"/>
            <w:vAlign w:val="center"/>
          </w:tcPr>
          <w:p w14:paraId="5AB126B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原始管上机、稀释、加样、孵育、清洗全自动完成。（提供说明书或彩页等资料佐证）</w:t>
            </w:r>
          </w:p>
        </w:tc>
      </w:tr>
      <w:tr w14:paraId="648B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24DA3D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▲4.3</w:t>
            </w:r>
          </w:p>
        </w:tc>
        <w:tc>
          <w:tcPr>
            <w:tcW w:w="0" w:type="auto"/>
            <w:shd w:val="clear" w:color="auto" w:fill="auto"/>
            <w:vAlign w:val="center"/>
          </w:tcPr>
          <w:p w14:paraId="575364D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一次性样本装载≥240个，自动进样，自动识别样本条码。（提供说明书或彩页等资料佐证）</w:t>
            </w:r>
          </w:p>
        </w:tc>
      </w:tr>
      <w:tr w14:paraId="770E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40E315E">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4.4</w:t>
            </w:r>
          </w:p>
        </w:tc>
        <w:tc>
          <w:tcPr>
            <w:tcW w:w="0" w:type="auto"/>
            <w:shd w:val="clear" w:color="auto" w:fill="auto"/>
            <w:vAlign w:val="center"/>
          </w:tcPr>
          <w:p w14:paraId="681FB17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rPr>
              <w:t>抗核抗体（ANA）、自身免疫性肝病（ALD）、抗中性粒细胞抗体（ANCA）、双链DNA（dsDNA），可同盘4种不同项目组合，数量可随意调节</w:t>
            </w:r>
            <w:r>
              <w:rPr>
                <w:rFonts w:hint="eastAsia" w:ascii="仿宋" w:hAnsi="仿宋" w:eastAsia="仿宋" w:cs="仿宋"/>
                <w:sz w:val="24"/>
                <w:szCs w:val="24"/>
                <w:highlight w:val="none"/>
                <w:lang w:eastAsia="zh-CN"/>
              </w:rPr>
              <w:t>。</w:t>
            </w:r>
          </w:p>
        </w:tc>
      </w:tr>
      <w:tr w14:paraId="730D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65C47D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14:paraId="0541191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免疫荧光判读分析系统：</w:t>
            </w:r>
          </w:p>
        </w:tc>
      </w:tr>
      <w:tr w14:paraId="176C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86C6D66">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5.1</w:t>
            </w:r>
          </w:p>
        </w:tc>
        <w:tc>
          <w:tcPr>
            <w:tcW w:w="0" w:type="auto"/>
            <w:shd w:val="clear" w:color="auto" w:fill="auto"/>
            <w:vAlign w:val="center"/>
          </w:tcPr>
          <w:p w14:paraId="747D2FC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单次加载玻片数≥20个。</w:t>
            </w:r>
          </w:p>
        </w:tc>
      </w:tr>
      <w:tr w14:paraId="1B42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DD6B3B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5.2</w:t>
            </w:r>
          </w:p>
        </w:tc>
        <w:tc>
          <w:tcPr>
            <w:tcW w:w="0" w:type="auto"/>
            <w:shd w:val="clear" w:color="auto" w:fill="auto"/>
            <w:vAlign w:val="center"/>
          </w:tcPr>
          <w:p w14:paraId="65E011B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单次最大分析数≥600孔。</w:t>
            </w:r>
          </w:p>
        </w:tc>
      </w:tr>
      <w:tr w14:paraId="0BB9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6C6BAD7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5.3</w:t>
            </w:r>
          </w:p>
        </w:tc>
        <w:tc>
          <w:tcPr>
            <w:tcW w:w="0" w:type="auto"/>
            <w:shd w:val="clear" w:color="auto" w:fill="auto"/>
            <w:vAlign w:val="center"/>
          </w:tcPr>
          <w:p w14:paraId="4CED858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激发光类型：</w:t>
            </w:r>
            <w:r>
              <w:rPr>
                <w:rFonts w:hint="eastAsia" w:ascii="仿宋" w:hAnsi="仿宋" w:eastAsia="仿宋" w:cs="仿宋"/>
                <w:sz w:val="24"/>
                <w:szCs w:val="24"/>
                <w:highlight w:val="none"/>
              </w:rPr>
              <w:t>FITC、DAPI、Evans Blue中的任意一种或多种</w:t>
            </w:r>
            <w:r>
              <w:rPr>
                <w:rFonts w:hint="eastAsia" w:ascii="仿宋" w:hAnsi="仿宋" w:eastAsia="仿宋" w:cs="仿宋"/>
                <w:sz w:val="24"/>
                <w:szCs w:val="24"/>
                <w:highlight w:val="none"/>
                <w:lang w:eastAsia="zh-CN"/>
              </w:rPr>
              <w:t>。</w:t>
            </w:r>
          </w:p>
        </w:tc>
      </w:tr>
      <w:tr w14:paraId="240A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D59189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5.4</w:t>
            </w:r>
          </w:p>
        </w:tc>
        <w:tc>
          <w:tcPr>
            <w:tcW w:w="0" w:type="auto"/>
            <w:shd w:val="clear" w:color="auto" w:fill="auto"/>
            <w:vAlign w:val="center"/>
          </w:tcPr>
          <w:p w14:paraId="724A206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单台分析速度≥180T/h。</w:t>
            </w:r>
          </w:p>
        </w:tc>
      </w:tr>
      <w:tr w14:paraId="6B29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4075BCA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5.5</w:t>
            </w:r>
          </w:p>
        </w:tc>
        <w:tc>
          <w:tcPr>
            <w:tcW w:w="0" w:type="auto"/>
            <w:shd w:val="clear" w:color="auto" w:fill="auto"/>
            <w:vAlign w:val="center"/>
          </w:tcPr>
          <w:p w14:paraId="5BDB90D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单孔采集视野数≥10个。</w:t>
            </w:r>
          </w:p>
        </w:tc>
      </w:tr>
      <w:tr w14:paraId="0140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9BE380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5.6</w:t>
            </w:r>
          </w:p>
        </w:tc>
        <w:tc>
          <w:tcPr>
            <w:tcW w:w="0" w:type="auto"/>
            <w:shd w:val="clear" w:color="auto" w:fill="auto"/>
            <w:vAlign w:val="center"/>
          </w:tcPr>
          <w:p w14:paraId="526D89C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单孔采集图象数≥40张。</w:t>
            </w:r>
          </w:p>
        </w:tc>
      </w:tr>
      <w:tr w14:paraId="0F6D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4E9A7B2">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0" w:type="auto"/>
            <w:shd w:val="clear" w:color="auto" w:fill="auto"/>
            <w:vAlign w:val="center"/>
          </w:tcPr>
          <w:p w14:paraId="0D16527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具有冷链设施及冷链运输</w:t>
            </w:r>
            <w:r>
              <w:rPr>
                <w:rFonts w:hint="eastAsia" w:ascii="仿宋" w:hAnsi="仿宋" w:eastAsia="仿宋" w:cs="仿宋"/>
                <w:sz w:val="24"/>
                <w:szCs w:val="24"/>
                <w:lang w:eastAsia="zh-CN"/>
              </w:rPr>
              <w:t>。</w:t>
            </w:r>
          </w:p>
        </w:tc>
      </w:tr>
    </w:tbl>
    <w:p w14:paraId="3486BD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标项5：</w:t>
      </w:r>
      <w:r>
        <w:rPr>
          <w:rFonts w:hint="eastAsia" w:ascii="仿宋" w:hAnsi="仿宋" w:eastAsia="仿宋" w:cs="仿宋"/>
          <w:b/>
          <w:bCs/>
          <w:color w:val="auto"/>
          <w:sz w:val="24"/>
          <w:szCs w:val="24"/>
          <w:highlight w:val="none"/>
          <w:u w:val="none"/>
          <w:vertAlign w:val="baseline"/>
          <w:lang w:val="en-US" w:eastAsia="zh-CN"/>
        </w:rPr>
        <w:t>流式细胞项目相关试剂与耗材</w:t>
      </w:r>
    </w:p>
    <w:p w14:paraId="3BD53E3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（一）采购清单一览表</w:t>
      </w:r>
    </w:p>
    <w:tbl>
      <w:tblPr>
        <w:tblStyle w:val="2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3"/>
        <w:gridCol w:w="3240"/>
        <w:gridCol w:w="1460"/>
        <w:gridCol w:w="1725"/>
        <w:gridCol w:w="1218"/>
      </w:tblGrid>
      <w:tr w14:paraId="58EC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700" w:type="dxa"/>
            <w:shd w:val="clear" w:color="auto" w:fill="92CDDC"/>
            <w:noWrap/>
            <w:vAlign w:val="center"/>
          </w:tcPr>
          <w:p w14:paraId="21A020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53" w:type="dxa"/>
            <w:shd w:val="clear" w:color="auto" w:fill="92CDDC"/>
            <w:noWrap/>
            <w:vAlign w:val="center"/>
          </w:tcPr>
          <w:p w14:paraId="24CCB9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大类</w:t>
            </w:r>
          </w:p>
        </w:tc>
        <w:tc>
          <w:tcPr>
            <w:tcW w:w="3240" w:type="dxa"/>
            <w:shd w:val="clear" w:color="auto" w:fill="92CDDC"/>
            <w:noWrap/>
            <w:vAlign w:val="center"/>
          </w:tcPr>
          <w:p w14:paraId="3F215A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1460" w:type="dxa"/>
            <w:shd w:val="clear" w:color="auto" w:fill="92CDDC"/>
            <w:noWrap w:val="0"/>
            <w:vAlign w:val="center"/>
          </w:tcPr>
          <w:p w14:paraId="3192FD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规格</w:t>
            </w:r>
          </w:p>
        </w:tc>
        <w:tc>
          <w:tcPr>
            <w:tcW w:w="1725" w:type="dxa"/>
            <w:shd w:val="clear" w:color="auto" w:fill="92CDDC"/>
            <w:noWrap w:val="0"/>
            <w:vAlign w:val="center"/>
          </w:tcPr>
          <w:p w14:paraId="5638C4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预估年用量</w:t>
            </w:r>
          </w:p>
        </w:tc>
        <w:tc>
          <w:tcPr>
            <w:tcW w:w="1218" w:type="dxa"/>
            <w:shd w:val="clear" w:color="auto" w:fill="92CDDC"/>
            <w:noWrap/>
            <w:vAlign w:val="center"/>
          </w:tcPr>
          <w:p w14:paraId="668DD4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438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00" w:type="dxa"/>
            <w:vMerge w:val="restart"/>
            <w:shd w:val="clear" w:color="auto" w:fill="auto"/>
            <w:noWrap/>
            <w:vAlign w:val="center"/>
          </w:tcPr>
          <w:p w14:paraId="64B9FD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253" w:type="dxa"/>
            <w:vMerge w:val="restart"/>
            <w:shd w:val="clear" w:color="auto" w:fill="auto"/>
            <w:noWrap/>
            <w:vAlign w:val="center"/>
          </w:tcPr>
          <w:p w14:paraId="3A583A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淋巴细胞亚群</w:t>
            </w:r>
          </w:p>
        </w:tc>
        <w:tc>
          <w:tcPr>
            <w:tcW w:w="3240" w:type="dxa"/>
            <w:shd w:val="clear" w:color="auto" w:fill="auto"/>
            <w:noWrap/>
            <w:vAlign w:val="center"/>
          </w:tcPr>
          <w:p w14:paraId="2DBB359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CD45/CD4/CD8/CD3检测试剂盒（流式细胞仪法）四色</w:t>
            </w:r>
          </w:p>
        </w:tc>
        <w:tc>
          <w:tcPr>
            <w:tcW w:w="1460" w:type="dxa"/>
            <w:shd w:val="clear" w:color="auto" w:fill="auto"/>
            <w:noWrap w:val="0"/>
            <w:vAlign w:val="center"/>
          </w:tcPr>
          <w:p w14:paraId="2700ED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noWrap w:val="0"/>
            <w:vAlign w:val="center"/>
          </w:tcPr>
          <w:p w14:paraId="0B1997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w:t>
            </w:r>
          </w:p>
        </w:tc>
        <w:tc>
          <w:tcPr>
            <w:tcW w:w="1218" w:type="dxa"/>
            <w:noWrap/>
            <w:vAlign w:val="center"/>
          </w:tcPr>
          <w:p w14:paraId="3514E7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042F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0" w:type="dxa"/>
            <w:vMerge w:val="continue"/>
            <w:shd w:val="clear" w:color="auto" w:fill="auto"/>
            <w:vAlign w:val="center"/>
          </w:tcPr>
          <w:p w14:paraId="31EC46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shd w:val="clear" w:color="auto" w:fill="auto"/>
            <w:vAlign w:val="center"/>
          </w:tcPr>
          <w:p w14:paraId="23F5F0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507D0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淋巴细胞检测试剂盒[CD45-FITC/CD56-RD1/CD19-ECD/CD3-PC5]  四色</w:t>
            </w:r>
          </w:p>
        </w:tc>
        <w:tc>
          <w:tcPr>
            <w:tcW w:w="1460" w:type="dxa"/>
            <w:shd w:val="clear" w:color="auto" w:fill="auto"/>
            <w:vAlign w:val="center"/>
          </w:tcPr>
          <w:p w14:paraId="41CB1D8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5BFD6F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w:t>
            </w:r>
          </w:p>
        </w:tc>
        <w:tc>
          <w:tcPr>
            <w:tcW w:w="1218" w:type="dxa"/>
          </w:tcPr>
          <w:p w14:paraId="54166E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B4F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0" w:type="dxa"/>
            <w:vMerge w:val="restart"/>
            <w:shd w:val="clear" w:color="auto" w:fill="auto"/>
            <w:vAlign w:val="center"/>
          </w:tcPr>
          <w:p w14:paraId="3C5273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53" w:type="dxa"/>
            <w:vMerge w:val="restart"/>
            <w:shd w:val="clear" w:color="auto" w:fill="auto"/>
            <w:vAlign w:val="center"/>
          </w:tcPr>
          <w:p w14:paraId="6C5923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HLA-B27</w:t>
            </w:r>
          </w:p>
        </w:tc>
        <w:tc>
          <w:tcPr>
            <w:tcW w:w="3240" w:type="dxa"/>
            <w:shd w:val="clear" w:color="auto" w:fill="auto"/>
            <w:vAlign w:val="center"/>
          </w:tcPr>
          <w:p w14:paraId="5D3184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HLA-B27 FITC/HLA-B7-PE 检测试剂盒（流式细胞仪法）</w:t>
            </w:r>
          </w:p>
        </w:tc>
        <w:tc>
          <w:tcPr>
            <w:tcW w:w="1460" w:type="dxa"/>
            <w:shd w:val="clear" w:color="auto" w:fill="auto"/>
            <w:vAlign w:val="center"/>
          </w:tcPr>
          <w:p w14:paraId="66C11E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0ECBA6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20</w:t>
            </w:r>
          </w:p>
        </w:tc>
        <w:tc>
          <w:tcPr>
            <w:tcW w:w="1218" w:type="dxa"/>
          </w:tcPr>
          <w:p w14:paraId="634BF0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BFC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0" w:type="dxa"/>
            <w:vMerge w:val="continue"/>
            <w:shd w:val="clear" w:color="auto" w:fill="auto"/>
            <w:vAlign w:val="center"/>
          </w:tcPr>
          <w:p w14:paraId="2624C8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shd w:val="clear" w:color="auto" w:fill="auto"/>
            <w:vAlign w:val="center"/>
          </w:tcPr>
          <w:p w14:paraId="5622CF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51CE73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442BB3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7C0BE0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20</w:t>
            </w:r>
          </w:p>
        </w:tc>
        <w:tc>
          <w:tcPr>
            <w:tcW w:w="1218" w:type="dxa"/>
          </w:tcPr>
          <w:p w14:paraId="5D67CD9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234D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0" w:type="auto"/>
            <w:vAlign w:val="center"/>
          </w:tcPr>
          <w:p w14:paraId="333B5F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0" w:type="auto"/>
            <w:vAlign w:val="center"/>
          </w:tcPr>
          <w:p w14:paraId="7F6213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1E3EA21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绝对计数用微球试剂盒</w:t>
            </w:r>
          </w:p>
        </w:tc>
        <w:tc>
          <w:tcPr>
            <w:tcW w:w="1460" w:type="dxa"/>
            <w:shd w:val="clear" w:color="auto" w:fill="auto"/>
            <w:vAlign w:val="center"/>
          </w:tcPr>
          <w:p w14:paraId="18B3CFC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200测试/盒</w:t>
            </w:r>
          </w:p>
        </w:tc>
        <w:tc>
          <w:tcPr>
            <w:tcW w:w="1725" w:type="dxa"/>
            <w:shd w:val="clear" w:color="auto" w:fill="auto"/>
            <w:vAlign w:val="center"/>
          </w:tcPr>
          <w:p w14:paraId="68A1A4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375B16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EC3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395203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53" w:type="dxa"/>
            <w:vMerge w:val="restart"/>
            <w:vAlign w:val="center"/>
          </w:tcPr>
          <w:p w14:paraId="647839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调节性T细胞 Treg</w:t>
            </w:r>
          </w:p>
        </w:tc>
        <w:tc>
          <w:tcPr>
            <w:tcW w:w="3240" w:type="dxa"/>
            <w:shd w:val="clear" w:color="auto" w:fill="auto"/>
            <w:vAlign w:val="center"/>
          </w:tcPr>
          <w:p w14:paraId="624A542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 检测试剂</w:t>
            </w:r>
          </w:p>
        </w:tc>
        <w:tc>
          <w:tcPr>
            <w:tcW w:w="1460" w:type="dxa"/>
            <w:shd w:val="clear" w:color="auto" w:fill="auto"/>
            <w:vAlign w:val="center"/>
          </w:tcPr>
          <w:p w14:paraId="1934CA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7A7E57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156F2B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DE6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92254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0F0BA6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48AAF0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CD25 检测试剂（流式细胞仪法-PE）</w:t>
            </w:r>
          </w:p>
        </w:tc>
        <w:tc>
          <w:tcPr>
            <w:tcW w:w="1460" w:type="dxa"/>
            <w:shd w:val="clear" w:color="auto" w:fill="auto"/>
            <w:vAlign w:val="center"/>
          </w:tcPr>
          <w:p w14:paraId="2BBF8B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23353E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4E2D20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5162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23758B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6BDE00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189AA3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CD127 检测试剂</w:t>
            </w:r>
          </w:p>
        </w:tc>
        <w:tc>
          <w:tcPr>
            <w:tcW w:w="1460" w:type="dxa"/>
            <w:shd w:val="clear" w:color="auto" w:fill="auto"/>
            <w:vAlign w:val="center"/>
          </w:tcPr>
          <w:p w14:paraId="087916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54DC34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17F053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257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75F20C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309AC8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D7B703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 检测试剂（流式细胞仪法-PC5）</w:t>
            </w:r>
          </w:p>
        </w:tc>
        <w:tc>
          <w:tcPr>
            <w:tcW w:w="1460" w:type="dxa"/>
            <w:shd w:val="clear" w:color="auto" w:fill="auto"/>
            <w:vAlign w:val="center"/>
          </w:tcPr>
          <w:p w14:paraId="7F5308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0FC493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070B2A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AFB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433842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1AE8014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A3C037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3345AA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F6AF5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0D0621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05B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4918DD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253" w:type="dxa"/>
            <w:vMerge w:val="restart"/>
            <w:vAlign w:val="center"/>
          </w:tcPr>
          <w:p w14:paraId="5DD759F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CD64感染指数</w:t>
            </w:r>
          </w:p>
        </w:tc>
        <w:tc>
          <w:tcPr>
            <w:tcW w:w="3240" w:type="dxa"/>
            <w:shd w:val="clear" w:color="auto" w:fill="auto"/>
            <w:vAlign w:val="center"/>
          </w:tcPr>
          <w:p w14:paraId="5319B07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CD64检测试剂（流式细胞仪法） CD64 - FITC</w:t>
            </w:r>
          </w:p>
        </w:tc>
        <w:tc>
          <w:tcPr>
            <w:tcW w:w="1460" w:type="dxa"/>
            <w:shd w:val="clear" w:color="auto" w:fill="auto"/>
            <w:vAlign w:val="center"/>
          </w:tcPr>
          <w:p w14:paraId="48B38C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100测试/瓶</w:t>
            </w:r>
          </w:p>
        </w:tc>
        <w:tc>
          <w:tcPr>
            <w:tcW w:w="1725" w:type="dxa"/>
            <w:shd w:val="clear" w:color="auto" w:fill="auto"/>
            <w:vAlign w:val="center"/>
          </w:tcPr>
          <w:p w14:paraId="5411D6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6184A1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DEB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3CD676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7A9C01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5EC059E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HLA-DR 检测试剂（流式细胞仪法-PC7）</w:t>
            </w:r>
          </w:p>
        </w:tc>
        <w:tc>
          <w:tcPr>
            <w:tcW w:w="1460" w:type="dxa"/>
            <w:shd w:val="clear" w:color="auto" w:fill="auto"/>
            <w:vAlign w:val="center"/>
          </w:tcPr>
          <w:p w14:paraId="72CE31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51752E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5AF495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C98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7B8C1C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26C616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37C7EDF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CD14 检测试剂（流式细胞仪法-APC）</w:t>
            </w:r>
          </w:p>
        </w:tc>
        <w:tc>
          <w:tcPr>
            <w:tcW w:w="1460" w:type="dxa"/>
            <w:shd w:val="clear" w:color="auto" w:fill="auto"/>
            <w:vAlign w:val="center"/>
          </w:tcPr>
          <w:p w14:paraId="552B61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0AF626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6E5C21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BA5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7024E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74D69A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5835B2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0754C4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3E4D48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41C7AB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806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6C39DC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253" w:type="dxa"/>
            <w:vMerge w:val="restart"/>
            <w:vAlign w:val="center"/>
          </w:tcPr>
          <w:p w14:paraId="1E7065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淋巴细胞亚群活化</w:t>
            </w:r>
          </w:p>
        </w:tc>
        <w:tc>
          <w:tcPr>
            <w:tcW w:w="3240" w:type="dxa"/>
            <w:shd w:val="clear" w:color="auto" w:fill="auto"/>
            <w:vAlign w:val="center"/>
          </w:tcPr>
          <w:p w14:paraId="2B94265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CD45/CD4/CD8/CD3检测试剂盒（流式细胞仪法）四色</w:t>
            </w:r>
          </w:p>
        </w:tc>
        <w:tc>
          <w:tcPr>
            <w:tcW w:w="1460" w:type="dxa"/>
            <w:shd w:val="clear" w:color="auto" w:fill="auto"/>
            <w:vAlign w:val="center"/>
          </w:tcPr>
          <w:p w14:paraId="7E35EC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2A248F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0972EE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1220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3D29D5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2904FE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296AE3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淋巴细胞检测试剂盒[CD45-FITC/CD56-RD1/CD19-ECD/CD3-PC5]  四色</w:t>
            </w:r>
          </w:p>
        </w:tc>
        <w:tc>
          <w:tcPr>
            <w:tcW w:w="1460" w:type="dxa"/>
            <w:shd w:val="clear" w:color="auto" w:fill="auto"/>
            <w:vAlign w:val="center"/>
          </w:tcPr>
          <w:p w14:paraId="18FF17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075998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363CB3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A84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78C3F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532498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5CCB5B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HLA-DR 检测试剂（流式细胞仪法-PC7）</w:t>
            </w:r>
          </w:p>
        </w:tc>
        <w:tc>
          <w:tcPr>
            <w:tcW w:w="1460" w:type="dxa"/>
            <w:shd w:val="clear" w:color="auto" w:fill="auto"/>
            <w:vAlign w:val="center"/>
          </w:tcPr>
          <w:p w14:paraId="4E3A9E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73DBD5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292EFB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713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2E7A05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5655C7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303979E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CD5 检测试剂(流式细胞仪法-APC)</w:t>
            </w:r>
          </w:p>
        </w:tc>
        <w:tc>
          <w:tcPr>
            <w:tcW w:w="1460" w:type="dxa"/>
            <w:shd w:val="clear" w:color="auto" w:fill="auto"/>
            <w:vAlign w:val="center"/>
          </w:tcPr>
          <w:p w14:paraId="3C6A1E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04B16B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3C6685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14E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032907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048069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61EAC56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CD25检测试剂</w:t>
            </w:r>
          </w:p>
        </w:tc>
        <w:tc>
          <w:tcPr>
            <w:tcW w:w="1460" w:type="dxa"/>
            <w:shd w:val="clear" w:color="auto" w:fill="auto"/>
            <w:vAlign w:val="center"/>
          </w:tcPr>
          <w:p w14:paraId="27E03F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71A42B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781AE4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2D39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ACE795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12E1DC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4292E1E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CD38 检测试剂（流式细胞仪法-APC-A750)</w:t>
            </w:r>
          </w:p>
        </w:tc>
        <w:tc>
          <w:tcPr>
            <w:tcW w:w="1460" w:type="dxa"/>
            <w:shd w:val="clear" w:color="auto" w:fill="auto"/>
            <w:vAlign w:val="center"/>
          </w:tcPr>
          <w:p w14:paraId="2AEEB1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43284E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0" w:type="auto"/>
          </w:tcPr>
          <w:p w14:paraId="6D1642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204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vAlign w:val="center"/>
          </w:tcPr>
          <w:p w14:paraId="64E861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0" w:type="auto"/>
            <w:shd w:val="clear" w:color="auto" w:fill="auto"/>
            <w:vAlign w:val="center"/>
          </w:tcPr>
          <w:p w14:paraId="05AE11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六项细胞因子</w:t>
            </w:r>
          </w:p>
        </w:tc>
        <w:tc>
          <w:tcPr>
            <w:tcW w:w="3240" w:type="dxa"/>
            <w:shd w:val="clear" w:color="auto" w:fill="auto"/>
            <w:vAlign w:val="center"/>
          </w:tcPr>
          <w:p w14:paraId="346998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人Th1/Th2/Th17亚群细胞因子检测试剂盒（多重微球流式免疫荧光发光法）</w:t>
            </w:r>
          </w:p>
        </w:tc>
        <w:tc>
          <w:tcPr>
            <w:tcW w:w="1460" w:type="dxa"/>
            <w:shd w:val="clear" w:color="auto" w:fill="auto"/>
            <w:vAlign w:val="center"/>
          </w:tcPr>
          <w:p w14:paraId="724B16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100人份</w:t>
            </w:r>
          </w:p>
        </w:tc>
        <w:tc>
          <w:tcPr>
            <w:tcW w:w="1725" w:type="dxa"/>
            <w:shd w:val="clear" w:color="auto" w:fill="auto"/>
            <w:vAlign w:val="center"/>
          </w:tcPr>
          <w:p w14:paraId="3436FE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0" w:type="auto"/>
          </w:tcPr>
          <w:p w14:paraId="4F1EE19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055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vAlign w:val="center"/>
          </w:tcPr>
          <w:p w14:paraId="21BFC3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0" w:type="auto"/>
            <w:shd w:val="clear" w:color="auto" w:fill="auto"/>
            <w:vAlign w:val="center"/>
          </w:tcPr>
          <w:p w14:paraId="67F86C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七项细胞因子</w:t>
            </w:r>
          </w:p>
        </w:tc>
        <w:tc>
          <w:tcPr>
            <w:tcW w:w="3240" w:type="dxa"/>
            <w:shd w:val="clear" w:color="auto" w:fill="auto"/>
            <w:vAlign w:val="center"/>
          </w:tcPr>
          <w:p w14:paraId="5944D31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七项细胞因子检测试剂盒（多重微球流式免疫荧光发光法）</w:t>
            </w:r>
          </w:p>
        </w:tc>
        <w:tc>
          <w:tcPr>
            <w:tcW w:w="1460" w:type="dxa"/>
            <w:shd w:val="clear" w:color="auto" w:fill="auto"/>
            <w:vAlign w:val="center"/>
          </w:tcPr>
          <w:p w14:paraId="0C07BB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100人份</w:t>
            </w:r>
          </w:p>
        </w:tc>
        <w:tc>
          <w:tcPr>
            <w:tcW w:w="1725" w:type="dxa"/>
            <w:shd w:val="clear" w:color="auto" w:fill="auto"/>
            <w:vAlign w:val="center"/>
          </w:tcPr>
          <w:p w14:paraId="2387F0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0" w:type="auto"/>
          </w:tcPr>
          <w:p w14:paraId="79E57E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FBA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vAlign w:val="center"/>
          </w:tcPr>
          <w:p w14:paraId="3284CB8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0" w:type="auto"/>
            <w:shd w:val="clear" w:color="auto" w:fill="auto"/>
            <w:vAlign w:val="center"/>
          </w:tcPr>
          <w:p w14:paraId="44B94D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十二项细胞因子</w:t>
            </w:r>
          </w:p>
        </w:tc>
        <w:tc>
          <w:tcPr>
            <w:tcW w:w="3240" w:type="dxa"/>
            <w:shd w:val="clear" w:color="auto" w:fill="auto"/>
            <w:vAlign w:val="center"/>
          </w:tcPr>
          <w:p w14:paraId="78BC58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十二项细胞因子检测试剂盒（多重微球流式免疫荧光发光法）</w:t>
            </w:r>
          </w:p>
        </w:tc>
        <w:tc>
          <w:tcPr>
            <w:tcW w:w="1460" w:type="dxa"/>
            <w:shd w:val="clear" w:color="auto" w:fill="auto"/>
            <w:vAlign w:val="center"/>
          </w:tcPr>
          <w:p w14:paraId="6B43BC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100人份</w:t>
            </w:r>
          </w:p>
        </w:tc>
        <w:tc>
          <w:tcPr>
            <w:tcW w:w="1725" w:type="dxa"/>
            <w:shd w:val="clear" w:color="auto" w:fill="auto"/>
            <w:vAlign w:val="center"/>
          </w:tcPr>
          <w:p w14:paraId="3965B2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0" w:type="auto"/>
          </w:tcPr>
          <w:p w14:paraId="2D4268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170F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382578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253" w:type="dxa"/>
            <w:vMerge w:val="restart"/>
            <w:vAlign w:val="center"/>
          </w:tcPr>
          <w:p w14:paraId="2207334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PD-1（程序性死亡受体1）</w:t>
            </w:r>
          </w:p>
        </w:tc>
        <w:tc>
          <w:tcPr>
            <w:tcW w:w="3240" w:type="dxa"/>
            <w:shd w:val="clear" w:color="auto" w:fill="auto"/>
            <w:vAlign w:val="center"/>
          </w:tcPr>
          <w:p w14:paraId="7207A3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CD45/CD4/CD8/CD3检测试剂盒（流式细胞仪法）四色</w:t>
            </w:r>
          </w:p>
        </w:tc>
        <w:tc>
          <w:tcPr>
            <w:tcW w:w="1460" w:type="dxa"/>
            <w:shd w:val="clear" w:color="auto" w:fill="auto"/>
            <w:vAlign w:val="center"/>
          </w:tcPr>
          <w:p w14:paraId="7193FF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 测试/瓶</w:t>
            </w:r>
          </w:p>
        </w:tc>
        <w:tc>
          <w:tcPr>
            <w:tcW w:w="1725" w:type="dxa"/>
            <w:shd w:val="clear" w:color="auto" w:fill="auto"/>
            <w:vAlign w:val="center"/>
          </w:tcPr>
          <w:p w14:paraId="42BF40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0" w:type="auto"/>
          </w:tcPr>
          <w:p w14:paraId="41C5903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99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4B65BE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3A0D1C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5D74C9C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PD1 (CD279)检测试剂（流式细胞仪-PE-Cy7）</w:t>
            </w:r>
          </w:p>
        </w:tc>
        <w:tc>
          <w:tcPr>
            <w:tcW w:w="1460" w:type="dxa"/>
            <w:shd w:val="clear" w:color="auto" w:fill="auto"/>
            <w:vAlign w:val="center"/>
          </w:tcPr>
          <w:p w14:paraId="782AECF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100测试/瓶</w:t>
            </w:r>
          </w:p>
        </w:tc>
        <w:tc>
          <w:tcPr>
            <w:tcW w:w="1725" w:type="dxa"/>
            <w:shd w:val="clear" w:color="auto" w:fill="auto"/>
            <w:vAlign w:val="center"/>
          </w:tcPr>
          <w:p w14:paraId="3D60A7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0" w:type="auto"/>
          </w:tcPr>
          <w:p w14:paraId="244629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256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0384AE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1253" w:type="dxa"/>
            <w:vMerge w:val="restart"/>
            <w:vAlign w:val="center"/>
          </w:tcPr>
          <w:p w14:paraId="782EC06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干细胞计数</w:t>
            </w:r>
          </w:p>
        </w:tc>
        <w:tc>
          <w:tcPr>
            <w:tcW w:w="3240" w:type="dxa"/>
            <w:shd w:val="clear" w:color="auto" w:fill="auto"/>
            <w:vAlign w:val="center"/>
          </w:tcPr>
          <w:p w14:paraId="17D8C93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CD38 检测试剂</w:t>
            </w:r>
          </w:p>
        </w:tc>
        <w:tc>
          <w:tcPr>
            <w:tcW w:w="1460" w:type="dxa"/>
            <w:shd w:val="clear" w:color="auto" w:fill="auto"/>
            <w:vAlign w:val="center"/>
          </w:tcPr>
          <w:p w14:paraId="23B6C2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25860D4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2A4232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05FF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53C660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66A3CA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4C4B31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白细胞分化抗原CD34检测试剂盒(流式细胞仪法)IOTest CD34-PE</w:t>
            </w:r>
          </w:p>
        </w:tc>
        <w:tc>
          <w:tcPr>
            <w:tcW w:w="1460" w:type="dxa"/>
            <w:shd w:val="clear" w:color="auto" w:fill="auto"/>
            <w:vAlign w:val="center"/>
          </w:tcPr>
          <w:p w14:paraId="7CEFE9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100测试/瓶</w:t>
            </w:r>
          </w:p>
        </w:tc>
        <w:tc>
          <w:tcPr>
            <w:tcW w:w="1725" w:type="dxa"/>
            <w:shd w:val="clear" w:color="auto" w:fill="auto"/>
            <w:vAlign w:val="center"/>
          </w:tcPr>
          <w:p w14:paraId="65429E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0463D8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D22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067596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108251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1561911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19DD5E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2B4C1F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609C4F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F35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71D86A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253" w:type="dxa"/>
            <w:vMerge w:val="restart"/>
            <w:vAlign w:val="center"/>
          </w:tcPr>
          <w:p w14:paraId="5BFBA5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初始性T细胞和效应性T细胞</w:t>
            </w:r>
          </w:p>
        </w:tc>
        <w:tc>
          <w:tcPr>
            <w:tcW w:w="3240" w:type="dxa"/>
            <w:shd w:val="clear" w:color="auto" w:fill="auto"/>
            <w:vAlign w:val="center"/>
          </w:tcPr>
          <w:p w14:paraId="397BCA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CD45RA 检测试剂</w:t>
            </w:r>
          </w:p>
        </w:tc>
        <w:tc>
          <w:tcPr>
            <w:tcW w:w="1460" w:type="dxa"/>
            <w:shd w:val="clear" w:color="auto" w:fill="auto"/>
            <w:vAlign w:val="center"/>
          </w:tcPr>
          <w:p w14:paraId="2F85D0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02404C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580494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334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3178FF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1987A5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9CF559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CD45RO 检测试剂</w:t>
            </w:r>
          </w:p>
        </w:tc>
        <w:tc>
          <w:tcPr>
            <w:tcW w:w="1460" w:type="dxa"/>
            <w:shd w:val="clear" w:color="auto" w:fill="auto"/>
            <w:vAlign w:val="center"/>
          </w:tcPr>
          <w:p w14:paraId="0D9CEA8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7109D8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2734A0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135A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201BB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3B9432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4073C39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 检测试剂（流式细胞仪法-PC5）</w:t>
            </w:r>
          </w:p>
        </w:tc>
        <w:tc>
          <w:tcPr>
            <w:tcW w:w="1460" w:type="dxa"/>
            <w:shd w:val="clear" w:color="auto" w:fill="auto"/>
            <w:vAlign w:val="center"/>
          </w:tcPr>
          <w:p w14:paraId="166892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6F56E69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0BFDE5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386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vAlign w:val="center"/>
          </w:tcPr>
          <w:p w14:paraId="18FE64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vAlign w:val="center"/>
          </w:tcPr>
          <w:p w14:paraId="5A45F0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AF10B4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3DE7F5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C62E7A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222072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50E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restart"/>
            <w:vAlign w:val="center"/>
          </w:tcPr>
          <w:p w14:paraId="78CF5B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253" w:type="dxa"/>
            <w:vMerge w:val="restart"/>
            <w:vAlign w:val="center"/>
          </w:tcPr>
          <w:p w14:paraId="7E08BB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精细亚群</w:t>
            </w:r>
          </w:p>
        </w:tc>
        <w:tc>
          <w:tcPr>
            <w:tcW w:w="3240" w:type="dxa"/>
            <w:shd w:val="clear" w:color="auto" w:fill="auto"/>
            <w:vAlign w:val="center"/>
          </w:tcPr>
          <w:p w14:paraId="636AC66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 检测试剂</w:t>
            </w:r>
          </w:p>
        </w:tc>
        <w:tc>
          <w:tcPr>
            <w:tcW w:w="1460" w:type="dxa"/>
            <w:shd w:val="clear" w:color="auto" w:fill="auto"/>
            <w:vAlign w:val="center"/>
          </w:tcPr>
          <w:p w14:paraId="6212F7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80EF3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7190E1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0A83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3B07A8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6EAA8C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16986F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CD28 检测试剂（流式细胞仪法-PE）</w:t>
            </w:r>
          </w:p>
        </w:tc>
        <w:tc>
          <w:tcPr>
            <w:tcW w:w="1460" w:type="dxa"/>
            <w:shd w:val="clear" w:color="auto" w:fill="auto"/>
            <w:vAlign w:val="center"/>
          </w:tcPr>
          <w:p w14:paraId="7B7BCD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96764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3D49E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B26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0B161E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130A8C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30609B1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 检测试剂（流式细胞仪法-ECD）</w:t>
            </w:r>
          </w:p>
        </w:tc>
        <w:tc>
          <w:tcPr>
            <w:tcW w:w="1460" w:type="dxa"/>
            <w:shd w:val="clear" w:color="auto" w:fill="auto"/>
            <w:vAlign w:val="center"/>
          </w:tcPr>
          <w:p w14:paraId="39DA77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4AC54D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1E8A7B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77A9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43931B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7C4F60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6C9CB7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CD56 检测试剂(流式细胞仪法-PC5.5)</w:t>
            </w:r>
          </w:p>
        </w:tc>
        <w:tc>
          <w:tcPr>
            <w:tcW w:w="1460" w:type="dxa"/>
            <w:shd w:val="clear" w:color="auto" w:fill="auto"/>
            <w:vAlign w:val="center"/>
          </w:tcPr>
          <w:p w14:paraId="29A8B8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6EFD11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76D907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07D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6847A0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5E9DFA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11B2F5C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CD27 检测试剂（流式细胞仪法）</w:t>
            </w:r>
          </w:p>
        </w:tc>
        <w:tc>
          <w:tcPr>
            <w:tcW w:w="1460" w:type="dxa"/>
            <w:shd w:val="clear" w:color="auto" w:fill="auto"/>
            <w:vAlign w:val="center"/>
          </w:tcPr>
          <w:p w14:paraId="6EA0CC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3048B5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7F59B7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660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57FA1F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4D0A40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74607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白细胞分化抗原CD19检测试剂盒（流式细胞仪法—APC）</w:t>
            </w:r>
          </w:p>
        </w:tc>
        <w:tc>
          <w:tcPr>
            <w:tcW w:w="1460" w:type="dxa"/>
            <w:shd w:val="clear" w:color="auto" w:fill="auto"/>
            <w:vAlign w:val="center"/>
          </w:tcPr>
          <w:p w14:paraId="4BFDEE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100测试/瓶</w:t>
            </w:r>
          </w:p>
        </w:tc>
        <w:tc>
          <w:tcPr>
            <w:tcW w:w="1725" w:type="dxa"/>
            <w:shd w:val="clear" w:color="auto" w:fill="auto"/>
            <w:vAlign w:val="center"/>
          </w:tcPr>
          <w:p w14:paraId="776BF2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29B7E6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2BF1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63CDC2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7E7C95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069BED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CD8 检测试剂（流式细胞仪法-APC-A700）</w:t>
            </w:r>
          </w:p>
        </w:tc>
        <w:tc>
          <w:tcPr>
            <w:tcW w:w="1460" w:type="dxa"/>
            <w:shd w:val="clear" w:color="auto" w:fill="auto"/>
            <w:vAlign w:val="center"/>
          </w:tcPr>
          <w:p w14:paraId="158AA6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5E13CD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74B602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46AE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0D8A30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3386AA4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141425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CD38 检测试剂（流式细胞仪法-APC-A750)</w:t>
            </w:r>
          </w:p>
        </w:tc>
        <w:tc>
          <w:tcPr>
            <w:tcW w:w="1460" w:type="dxa"/>
            <w:shd w:val="clear" w:color="auto" w:fill="auto"/>
            <w:vAlign w:val="center"/>
          </w:tcPr>
          <w:p w14:paraId="3B41A1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680BA79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10DFA4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6FEA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5B94C5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321607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2A6EF8E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HLA-DR 检测试剂（流式细胞仪法-PB）</w:t>
            </w:r>
          </w:p>
        </w:tc>
        <w:tc>
          <w:tcPr>
            <w:tcW w:w="1460" w:type="dxa"/>
            <w:shd w:val="clear" w:color="auto" w:fill="auto"/>
            <w:vAlign w:val="center"/>
          </w:tcPr>
          <w:p w14:paraId="3171D5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C9EFF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7FFCD2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r w14:paraId="573F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0" w:type="dxa"/>
            <w:vMerge w:val="continue"/>
          </w:tcPr>
          <w:p w14:paraId="6DEDA7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p>
        </w:tc>
        <w:tc>
          <w:tcPr>
            <w:tcW w:w="1253" w:type="dxa"/>
            <w:vMerge w:val="continue"/>
          </w:tcPr>
          <w:p w14:paraId="2A1DDC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3240" w:type="dxa"/>
            <w:shd w:val="clear" w:color="auto" w:fill="auto"/>
            <w:vAlign w:val="center"/>
          </w:tcPr>
          <w:p w14:paraId="668CA82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CD45 检测试剂（流式细胞仪法-KRO）</w:t>
            </w:r>
          </w:p>
        </w:tc>
        <w:tc>
          <w:tcPr>
            <w:tcW w:w="1460" w:type="dxa"/>
            <w:shd w:val="clear" w:color="auto" w:fill="auto"/>
            <w:vAlign w:val="center"/>
          </w:tcPr>
          <w:p w14:paraId="7D5386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50测试/瓶</w:t>
            </w:r>
          </w:p>
        </w:tc>
        <w:tc>
          <w:tcPr>
            <w:tcW w:w="1725" w:type="dxa"/>
            <w:shd w:val="clear" w:color="auto" w:fill="auto"/>
            <w:vAlign w:val="center"/>
          </w:tcPr>
          <w:p w14:paraId="160C1E9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0" w:type="auto"/>
          </w:tcPr>
          <w:p w14:paraId="5F3ED89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r>
    </w:tbl>
    <w:p w14:paraId="15EA131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5DBD9572">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报价应包含能完成检测的配套试剂及耗材（</w:t>
      </w:r>
      <w:r>
        <w:rPr>
          <w:rFonts w:hint="eastAsia" w:ascii="仿宋" w:hAnsi="仿宋" w:eastAsia="仿宋" w:cs="仿宋"/>
          <w:b/>
          <w:bCs/>
          <w:color w:val="auto"/>
          <w:sz w:val="24"/>
          <w:szCs w:val="24"/>
          <w:lang w:val="en-US" w:eastAsia="zh-CN"/>
        </w:rPr>
        <w:t>至少包含</w:t>
      </w:r>
      <w:r>
        <w:rPr>
          <w:rFonts w:hint="eastAsia" w:ascii="仿宋" w:hAnsi="仿宋" w:eastAsia="仿宋" w:cs="仿宋"/>
          <w:b/>
          <w:bCs/>
          <w:color w:val="auto"/>
          <w:sz w:val="24"/>
          <w:szCs w:val="24"/>
        </w:rPr>
        <w:t>细胞质控品、流式试管、碱性清洗液、清洗液、细胞保存液、流式细胞分析用溶血剂、血细胞分析用稀释液等</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rPr>
        <w:t>并提供清单。</w:t>
      </w:r>
    </w:p>
    <w:p w14:paraId="3C9E8AC3">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无预估年用量的不计入价格分。</w:t>
      </w:r>
    </w:p>
    <w:p w14:paraId="2954773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82" w:left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（二）技术要求</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616"/>
      </w:tblGrid>
      <w:tr w14:paraId="4BA5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92CDDC"/>
            <w:noWrap/>
            <w:vAlign w:val="center"/>
          </w:tcPr>
          <w:p w14:paraId="04E9498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6" w:type="dxa"/>
            <w:shd w:val="clear" w:color="auto" w:fill="92CDDC"/>
            <w:vAlign w:val="center"/>
          </w:tcPr>
          <w:p w14:paraId="1C82FD8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技术说明</w:t>
            </w:r>
          </w:p>
        </w:tc>
      </w:tr>
      <w:tr w14:paraId="61AE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08A1F4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8616" w:type="dxa"/>
            <w:shd w:val="clear" w:color="auto" w:fill="auto"/>
            <w:vAlign w:val="center"/>
          </w:tcPr>
          <w:p w14:paraId="708552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试剂用途说明：用于检测淋巴细胞及亚群等</w:t>
            </w:r>
            <w:r>
              <w:rPr>
                <w:rFonts w:hint="eastAsia" w:ascii="仿宋" w:hAnsi="仿宋" w:eastAsia="仿宋" w:cs="仿宋"/>
                <w:sz w:val="24"/>
                <w:szCs w:val="24"/>
                <w:lang w:eastAsia="zh-CN"/>
              </w:rPr>
              <w:t>。</w:t>
            </w:r>
          </w:p>
        </w:tc>
      </w:tr>
      <w:tr w14:paraId="6912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2" w:type="dxa"/>
            <w:shd w:val="clear" w:color="auto" w:fill="auto"/>
            <w:noWrap/>
            <w:vAlign w:val="center"/>
          </w:tcPr>
          <w:p w14:paraId="6E9F6A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8616" w:type="dxa"/>
            <w:shd w:val="clear" w:color="auto" w:fill="auto"/>
            <w:vAlign w:val="center"/>
          </w:tcPr>
          <w:p w14:paraId="36AB12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投标试剂可适用于本院现有流式细胞分析仪。（提供承诺函）</w:t>
            </w:r>
          </w:p>
        </w:tc>
      </w:tr>
      <w:tr w14:paraId="4733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7C4A8A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0" w:type="auto"/>
            <w:shd w:val="clear" w:color="auto" w:fill="auto"/>
            <w:vAlign w:val="center"/>
          </w:tcPr>
          <w:p w14:paraId="5B7C5F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淋巴细胞和HLA-B27 项目室间质评需为国家卫健委独立分组（提供证明材料佐证）。</w:t>
            </w:r>
          </w:p>
        </w:tc>
      </w:tr>
      <w:tr w14:paraId="75E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0095B2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0" w:type="auto"/>
            <w:shd w:val="clear" w:color="auto" w:fill="auto"/>
            <w:vAlign w:val="center"/>
          </w:tcPr>
          <w:p w14:paraId="01C408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细胞因子试剂具备第二类医疗器械注册证</w:t>
            </w:r>
            <w:r>
              <w:rPr>
                <w:rFonts w:hint="eastAsia" w:ascii="仿宋" w:hAnsi="仿宋" w:eastAsia="仿宋" w:cs="仿宋"/>
                <w:sz w:val="24"/>
                <w:szCs w:val="24"/>
                <w:lang w:eastAsia="zh-CN"/>
              </w:rPr>
              <w:t>。</w:t>
            </w:r>
          </w:p>
        </w:tc>
      </w:tr>
      <w:tr w14:paraId="4C17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16637A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14:paraId="658B57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提供完成每年1次的原厂仪器校准。（提供承诺函）                                         </w:t>
            </w:r>
          </w:p>
        </w:tc>
      </w:tr>
      <w:tr w14:paraId="5F18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5BBBE3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0" w:type="auto"/>
            <w:shd w:val="clear" w:color="auto" w:fill="auto"/>
            <w:vAlign w:val="center"/>
          </w:tcPr>
          <w:p w14:paraId="740585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提供项目配套使用设备的维保和设备质控。（提供承诺函）</w:t>
            </w:r>
          </w:p>
        </w:tc>
      </w:tr>
      <w:tr w14:paraId="29E8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A4587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0" w:type="auto"/>
            <w:shd w:val="clear" w:color="auto" w:fill="auto"/>
            <w:vAlign w:val="center"/>
          </w:tcPr>
          <w:p w14:paraId="733539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提供配套耗材和稀释液。</w:t>
            </w:r>
          </w:p>
        </w:tc>
      </w:tr>
      <w:tr w14:paraId="7868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shd w:val="clear" w:color="auto" w:fill="auto"/>
            <w:vAlign w:val="center"/>
          </w:tcPr>
          <w:p w14:paraId="319B77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0" w:type="auto"/>
            <w:shd w:val="clear" w:color="auto" w:fill="auto"/>
            <w:vAlign w:val="center"/>
          </w:tcPr>
          <w:p w14:paraId="7070B5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需支持完成方法学性能验证或项目的比对工作。</w:t>
            </w:r>
          </w:p>
        </w:tc>
      </w:tr>
    </w:tbl>
    <w:p w14:paraId="099B237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四、服务要求及付款方式</w:t>
      </w:r>
    </w:p>
    <w:p w14:paraId="4BE9D608">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1.供应商</w:t>
      </w:r>
      <w:r>
        <w:rPr>
          <w:rFonts w:hint="eastAsia" w:ascii="仿宋" w:hAnsi="仿宋" w:eastAsia="仿宋" w:cs="仿宋"/>
          <w:color w:val="auto"/>
          <w:sz w:val="24"/>
          <w:szCs w:val="24"/>
          <w:highlight w:val="none"/>
        </w:rPr>
        <w:t>交货时限为：接到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通知（包括但不限于电话、微信或其他方式）二个工作日内送达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采购中心耗材仓库或指定地点，紧急送货要求4小时内送达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采购中心耗材仓库或指定地点，并达到临床使用要求。因超出交货时限所造成的纠纷、损失由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无条件全额赔偿。</w:t>
      </w:r>
    </w:p>
    <w:p w14:paraId="5A0665B9">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货物送达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时，应在发票或送货单上注明货物名称、规格（型号）、省标产品代码、产地、生产厂家、注册证号、注册证失效日期、生产批号、产品有效期、产品数量和金额；如该货物为已消毒产品需注明灭菌有效期；货物名称和货物规格（型号）须与产品注册证一致。需冷藏的产品需提供冷链交接记录。</w:t>
      </w:r>
    </w:p>
    <w:p w14:paraId="47CAE88E">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3.供应商</w:t>
      </w:r>
      <w:r>
        <w:rPr>
          <w:rFonts w:hint="eastAsia" w:ascii="仿宋" w:hAnsi="仿宋" w:eastAsia="仿宋" w:cs="仿宋"/>
          <w:color w:val="auto"/>
          <w:sz w:val="24"/>
          <w:szCs w:val="24"/>
          <w:highlight w:val="none"/>
        </w:rPr>
        <w:t>提供的产品必须按中标时确定的生产厂家、品牌、规格、价格供货，不得单方擅自更改</w:t>
      </w:r>
      <w:r>
        <w:rPr>
          <w:rFonts w:hint="eastAsia" w:ascii="仿宋" w:hAnsi="仿宋" w:eastAsia="仿宋" w:cs="仿宋"/>
          <w:color w:val="auto"/>
          <w:sz w:val="24"/>
          <w:szCs w:val="24"/>
          <w:highlight w:val="none"/>
          <w:lang w:eastAsia="zh-CN"/>
        </w:rPr>
        <w:t>且供应商应保证其经销产品的质量</w:t>
      </w:r>
      <w:r>
        <w:rPr>
          <w:rFonts w:hint="eastAsia" w:ascii="仿宋" w:hAnsi="仿宋" w:eastAsia="仿宋" w:cs="仿宋"/>
          <w:color w:val="auto"/>
          <w:sz w:val="24"/>
          <w:szCs w:val="24"/>
          <w:highlight w:val="none"/>
        </w:rPr>
        <w:t>。并保证其经销的产品进入医院后有效期不少于6个月，并保证其质量。如临床应用中因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产品质量不符要求，</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除有权要求调货、退货，单方终止合同外，</w:t>
      </w:r>
      <w:r>
        <w:rPr>
          <w:rFonts w:hint="eastAsia" w:ascii="仿宋" w:hAnsi="仿宋" w:eastAsia="仿宋" w:cs="仿宋"/>
          <w:color w:val="auto"/>
          <w:sz w:val="24"/>
          <w:szCs w:val="24"/>
          <w:highlight w:val="none"/>
          <w:lang w:eastAsia="zh-CN"/>
        </w:rPr>
        <w:t>所造成的医疗纠纷、</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法律责任问题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无条件承担。</w:t>
      </w:r>
    </w:p>
    <w:p w14:paraId="292754E2">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在交货前，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应保证所供材料是全新的、未拆包使用过的，进口产品的包装须具有符合国家规定的中文标识，对耗材的质量、规格、性能、数量等应进行详细而全面的检验，向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提交的产品质量检验标准应按中华人民共和国相关法律规定行业标准执行。</w:t>
      </w:r>
    </w:p>
    <w:p w14:paraId="130C6C12">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货物送达医院仓库或使用科室后，由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组织专人验收，验收按国家行业标准执行。</w:t>
      </w:r>
    </w:p>
    <w:p w14:paraId="0D294DA2">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合同期内如因医院移址或单位变动需要配合，或省、市出台新的政策需要配合时</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必须无条件服从，否则本合同自动终止，费用按实际数量清算。</w:t>
      </w:r>
    </w:p>
    <w:p w14:paraId="4969A607">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7.供应商</w:t>
      </w:r>
      <w:r>
        <w:rPr>
          <w:rFonts w:hint="eastAsia" w:ascii="仿宋" w:hAnsi="仿宋" w:eastAsia="仿宋" w:cs="仿宋"/>
          <w:color w:val="auto"/>
          <w:sz w:val="24"/>
          <w:szCs w:val="24"/>
          <w:highlight w:val="none"/>
        </w:rPr>
        <w:t>应根据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需求，无偿提供专家指导、技术指导交流等服务。</w:t>
      </w:r>
    </w:p>
    <w:p w14:paraId="4D3351CA">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在供货合同期满后，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没有举行再次招标活动或再次招标至中标人改变，</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必须协助医院方做好衔接工作且保证供应价不变，特殊情况，协商解决。</w:t>
      </w:r>
    </w:p>
    <w:p w14:paraId="47ECBD34">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在质保期内，如因</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在购买后未使用该产品的，或因国家规定不能继续使用的，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应负责包换或者包退，并承担调换或者退货的实际费用。</w:t>
      </w:r>
    </w:p>
    <w:p w14:paraId="6F3E5ED8">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在履行合同中，不允许采用任何形式的促销手段和转包形式，坚决抵制商业贿赂，一经发现将取消中标资格，并</w:t>
      </w:r>
      <w:r>
        <w:rPr>
          <w:rFonts w:hint="eastAsia" w:ascii="仿宋" w:hAnsi="仿宋" w:eastAsia="仿宋" w:cs="仿宋"/>
          <w:color w:val="auto"/>
          <w:sz w:val="24"/>
          <w:szCs w:val="24"/>
          <w:highlight w:val="none"/>
          <w:lang w:val="en-US" w:eastAsia="zh-CN"/>
        </w:rPr>
        <w:t>解除</w:t>
      </w:r>
      <w:r>
        <w:rPr>
          <w:rFonts w:hint="eastAsia" w:ascii="仿宋" w:hAnsi="仿宋" w:eastAsia="仿宋" w:cs="仿宋"/>
          <w:color w:val="auto"/>
          <w:sz w:val="24"/>
          <w:szCs w:val="24"/>
          <w:highlight w:val="none"/>
        </w:rPr>
        <w:t>合同。</w:t>
      </w:r>
    </w:p>
    <w:p w14:paraId="728B59F4">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11.供应商</w:t>
      </w:r>
      <w:r>
        <w:rPr>
          <w:rFonts w:hint="eastAsia" w:ascii="仿宋" w:hAnsi="仿宋" w:eastAsia="仿宋" w:cs="仿宋"/>
          <w:b/>
          <w:bCs/>
          <w:color w:val="auto"/>
          <w:sz w:val="24"/>
          <w:szCs w:val="24"/>
          <w:highlight w:val="none"/>
        </w:rPr>
        <w:t>要有针对本项目的产品有效授权书；属于医用耗材阳光采购的，供应商所供产品必需是浙江省药械采购平台（两定平台）上注册的产品，并取得该产品涵盖甲方的配送资格（配套提供的产品除外）；否则</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有权拒签或终止合同，并保留向供应商追究经济、法律责任的权力。</w:t>
      </w:r>
    </w:p>
    <w:p w14:paraId="3EA413E0">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合同期内，合同执行与法律、法规或政府行政部门要求发生抵触，则应从法律、法规或政府行政部门要求规定执行。</w:t>
      </w:r>
    </w:p>
    <w:p w14:paraId="7CB61F73">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合同期间如遇有上级部门集中招标采购规定的按上级部门规定执行，本合同自然终止，</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不承担任何责任。</w:t>
      </w:r>
    </w:p>
    <w:p w14:paraId="6D41F4DA">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产品质量未达到临床使用质量要求或其他质量问题，</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应无条件更换新产品。</w:t>
      </w:r>
    </w:p>
    <w:p w14:paraId="2A651704">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的医用耗材动态管理，新引进的医用耗材使用后经临床反馈不适用于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临床工作开展的，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有权单方终止合同并清退院内未消耗的库存。</w:t>
      </w:r>
    </w:p>
    <w:p w14:paraId="465C5F53">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租赁的设备数量、性能须满足</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的业务发展需求。若设备在租赁期出现问题，</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须在4小时内响应。若三天内不能解决设备问题，应提供相应备用机供</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使用。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提供租赁设备的保养、维修服务及相关配件、耗材等，所用配件、耗材等由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承担。租赁期满后，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服务进行综合评估，评估满意的予以结算租赁费。</w:t>
      </w:r>
    </w:p>
    <w:p w14:paraId="52341E9B">
      <w:pPr>
        <w:pStyle w:val="50"/>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的SPD项目实施，</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SPD项目的相关工作，如不配合，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可单方解除合同。</w:t>
      </w:r>
    </w:p>
    <w:p w14:paraId="78D88E9B">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、资信及商务要求表</w:t>
      </w:r>
    </w:p>
    <w:tbl>
      <w:tblPr>
        <w:tblStyle w:val="29"/>
        <w:tblW w:w="9254"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7313"/>
      </w:tblGrid>
      <w:tr w14:paraId="4980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941" w:type="dxa"/>
            <w:tcBorders>
              <w:top w:val="single" w:color="000000" w:sz="4" w:space="0"/>
              <w:left w:val="single" w:color="000000" w:sz="4" w:space="0"/>
              <w:right w:val="single" w:color="000000" w:sz="4" w:space="0"/>
            </w:tcBorders>
            <w:noWrap w:val="0"/>
            <w:vAlign w:val="center"/>
          </w:tcPr>
          <w:p w14:paraId="68E3D2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仿宋" w:hAnsi="仿宋" w:eastAsia="仿宋" w:cs="仿宋"/>
                <w:b w:val="0"/>
                <w:bCs w:val="0"/>
                <w:kern w:val="2"/>
                <w:sz w:val="24"/>
                <w:szCs w:val="24"/>
                <w:lang w:val="en-US" w:eastAsia="zh-CN" w:bidi="ar-SA"/>
              </w:rPr>
            </w:pPr>
            <w:bookmarkStart w:id="269" w:name="_Hlk70426790"/>
            <w:r>
              <w:rPr>
                <w:rFonts w:hint="eastAsia" w:ascii="仿宋" w:hAnsi="仿宋" w:eastAsia="仿宋" w:cs="仿宋"/>
                <w:color w:val="auto"/>
                <w:kern w:val="1"/>
                <w:sz w:val="24"/>
                <w:szCs w:val="24"/>
                <w:highlight w:val="none"/>
              </w:rPr>
              <w:t>采购周期</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615D8973">
            <w:pPr>
              <w:pStyle w:val="3"/>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kern w:val="1"/>
                <w:sz w:val="24"/>
                <w:szCs w:val="24"/>
                <w:highlight w:val="none"/>
                <w:lang w:val="en-US" w:eastAsia="zh-CN"/>
              </w:rPr>
              <w:t>合同签订之日起</w:t>
            </w:r>
            <w:r>
              <w:rPr>
                <w:rFonts w:hint="eastAsia" w:ascii="仿宋" w:hAnsi="仿宋" w:eastAsia="仿宋" w:cs="仿宋"/>
                <w:b w:val="0"/>
                <w:bCs w:val="0"/>
                <w:color w:val="auto"/>
                <w:kern w:val="1"/>
                <w:sz w:val="24"/>
                <w:szCs w:val="24"/>
                <w:highlight w:val="none"/>
              </w:rPr>
              <w:t>二年。</w:t>
            </w:r>
          </w:p>
        </w:tc>
      </w:tr>
      <w:tr w14:paraId="69F0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4BDAD">
            <w:pPr>
              <w:keepNext w:val="0"/>
              <w:keepLines w:val="0"/>
              <w:pageBreakBefore w:val="0"/>
              <w:widowControl w:val="0"/>
              <w:kinsoku/>
              <w:wordWrap/>
              <w:overflowPunct/>
              <w:topLinePunct w:val="0"/>
              <w:bidi w:val="0"/>
              <w:adjustRightInd/>
              <w:snapToGrid w:val="0"/>
              <w:spacing w:line="440" w:lineRule="exact"/>
              <w:ind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color w:val="auto"/>
                <w:kern w:val="1"/>
                <w:sz w:val="24"/>
                <w:szCs w:val="24"/>
                <w:highlight w:val="none"/>
              </w:rPr>
              <w:t>交货地点</w:t>
            </w:r>
          </w:p>
        </w:tc>
        <w:tc>
          <w:tcPr>
            <w:tcW w:w="7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021EB">
            <w:pPr>
              <w:pStyle w:val="15"/>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color w:val="auto"/>
                <w:kern w:val="1"/>
                <w:sz w:val="24"/>
                <w:szCs w:val="24"/>
                <w:highlight w:val="none"/>
              </w:rPr>
              <w:t>医院指定地点</w:t>
            </w:r>
            <w:r>
              <w:rPr>
                <w:rFonts w:hint="eastAsia" w:ascii="仿宋" w:hAnsi="仿宋" w:eastAsia="仿宋" w:cs="仿宋"/>
                <w:color w:val="auto"/>
                <w:kern w:val="1"/>
                <w:sz w:val="24"/>
                <w:szCs w:val="24"/>
                <w:highlight w:val="none"/>
                <w:lang w:eastAsia="zh-CN"/>
              </w:rPr>
              <w:t>。</w:t>
            </w:r>
          </w:p>
        </w:tc>
      </w:tr>
      <w:tr w14:paraId="7C51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F6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rPr>
              <w:t>付款条件</w:t>
            </w:r>
          </w:p>
        </w:tc>
        <w:tc>
          <w:tcPr>
            <w:tcW w:w="7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CB642">
            <w:pPr>
              <w:pStyle w:val="27"/>
              <w:pageBreakBefore w:val="0"/>
              <w:widowControl w:val="0"/>
              <w:kinsoku/>
              <w:wordWrap/>
              <w:overflowPunct/>
              <w:topLinePunct w:val="0"/>
              <w:bidi w:val="0"/>
              <w:adjustRightInd/>
              <w:spacing w:after="0" w:line="440" w:lineRule="exact"/>
              <w:ind w:left="0" w:leftChars="0" w:firstLine="480" w:firstLineChars="200"/>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bidi="ar"/>
              </w:rPr>
              <w:t>按单价结算（单价以人民币元为单位，小数点后保留两位，单价应包括：材料费、包装、运费、保险、检验、税收等所有费用）、不定数量，数量由采购单位根据需要分批通知中标单位供货。合同期内价格不作调整，如遇政府调价，以调整后的价格供货。特殊情况经双方协商执行。</w:t>
            </w:r>
          </w:p>
          <w:p w14:paraId="1B46EA86">
            <w:pPr>
              <w:pStyle w:val="27"/>
              <w:pageBreakBefore w:val="0"/>
              <w:widowControl w:val="0"/>
              <w:kinsoku/>
              <w:wordWrap/>
              <w:overflowPunct/>
              <w:topLinePunct w:val="0"/>
              <w:bidi w:val="0"/>
              <w:adjustRightInd/>
              <w:spacing w:after="0" w:line="440" w:lineRule="exact"/>
              <w:ind w:left="0" w:leftChars="0" w:firstLine="480" w:firstLineChars="200"/>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bidi="ar"/>
              </w:rPr>
              <w:t>原则上货款按批次经验收合格后三个月结算（特殊付款另定，需经双方协商）。若涉及中小企业的，付款方式根据浙财采监〔2022〕3号文件相关规定经</w:t>
            </w:r>
            <w:r>
              <w:rPr>
                <w:rFonts w:hint="eastAsia" w:ascii="仿宋" w:hAnsi="仿宋" w:eastAsia="仿宋" w:cs="仿宋"/>
                <w:color w:val="auto"/>
                <w:kern w:val="2"/>
                <w:sz w:val="24"/>
                <w:szCs w:val="24"/>
                <w:highlight w:val="none"/>
                <w:lang w:val="en-US" w:eastAsia="zh-CN" w:bidi="ar"/>
              </w:rPr>
              <w:t>甲乙</w:t>
            </w:r>
            <w:r>
              <w:rPr>
                <w:rFonts w:hint="eastAsia" w:ascii="仿宋" w:hAnsi="仿宋" w:eastAsia="仿宋" w:cs="仿宋"/>
                <w:color w:val="auto"/>
                <w:kern w:val="2"/>
                <w:sz w:val="24"/>
                <w:szCs w:val="24"/>
                <w:highlight w:val="none"/>
                <w:lang w:bidi="ar"/>
              </w:rPr>
              <w:t>双方协商执行。</w:t>
            </w:r>
          </w:p>
          <w:p w14:paraId="1813B70F">
            <w:pPr>
              <w:pStyle w:val="27"/>
              <w:pageBreakBefore w:val="0"/>
              <w:widowControl w:val="0"/>
              <w:kinsoku/>
              <w:wordWrap/>
              <w:overflowPunct/>
              <w:topLinePunct w:val="0"/>
              <w:autoSpaceDE w:val="0"/>
              <w:autoSpaceDN w:val="0"/>
              <w:bidi w:val="0"/>
              <w:adjustRightInd/>
              <w:spacing w:after="0" w:line="440" w:lineRule="exact"/>
              <w:ind w:left="0" w:leftChars="0" w:firstLine="480" w:firstLineChars="200"/>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3.供应商</w:t>
            </w:r>
            <w:r>
              <w:rPr>
                <w:rFonts w:hint="eastAsia" w:ascii="仿宋" w:hAnsi="仿宋" w:eastAsia="仿宋" w:cs="仿宋"/>
                <w:color w:val="auto"/>
                <w:kern w:val="2"/>
                <w:sz w:val="24"/>
                <w:szCs w:val="24"/>
                <w:highlight w:val="none"/>
                <w:lang w:bidi="ar"/>
              </w:rPr>
              <w:t>提供的发票章单位名称必须与投标时公章名称相符合，否则</w:t>
            </w:r>
            <w:r>
              <w:rPr>
                <w:rFonts w:hint="eastAsia" w:ascii="仿宋" w:hAnsi="仿宋" w:eastAsia="仿宋" w:cs="仿宋"/>
                <w:color w:val="auto"/>
                <w:kern w:val="2"/>
                <w:sz w:val="24"/>
                <w:szCs w:val="24"/>
                <w:highlight w:val="none"/>
                <w:lang w:val="en-US" w:eastAsia="zh-CN" w:bidi="ar"/>
              </w:rPr>
              <w:t>采购人</w:t>
            </w:r>
            <w:r>
              <w:rPr>
                <w:rFonts w:hint="eastAsia" w:ascii="仿宋" w:hAnsi="仿宋" w:eastAsia="仿宋" w:cs="仿宋"/>
                <w:color w:val="auto"/>
                <w:kern w:val="2"/>
                <w:sz w:val="24"/>
                <w:szCs w:val="24"/>
                <w:highlight w:val="none"/>
                <w:lang w:bidi="ar"/>
              </w:rPr>
              <w:t>有权拒付相关款项。</w:t>
            </w:r>
          </w:p>
        </w:tc>
      </w:tr>
      <w:tr w14:paraId="0138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E27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kern w:val="1"/>
                <w:sz w:val="24"/>
                <w:szCs w:val="24"/>
                <w:highlight w:val="none"/>
              </w:rPr>
              <w:t>其他</w:t>
            </w:r>
          </w:p>
        </w:tc>
        <w:tc>
          <w:tcPr>
            <w:tcW w:w="7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BB80D">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如为进口产品，需提供相关产品报关单。</w:t>
            </w:r>
          </w:p>
        </w:tc>
      </w:tr>
      <w:bookmarkEnd w:id="269"/>
    </w:tbl>
    <w:p w14:paraId="56DFDDB9">
      <w:pPr>
        <w:rPr>
          <w:rFonts w:hint="eastAsia" w:ascii="仿宋" w:hAnsi="仿宋" w:eastAsia="仿宋" w:cs="仿宋"/>
          <w:color w:val="auto"/>
          <w:highlight w:val="none"/>
        </w:rPr>
      </w:pPr>
      <w:bookmarkStart w:id="270" w:name="_Toc366682413"/>
      <w:bookmarkStart w:id="271" w:name="_Toc330215293"/>
      <w:bookmarkStart w:id="272" w:name="_Toc381971608"/>
      <w:bookmarkStart w:id="273" w:name="_Toc330214868"/>
      <w:bookmarkStart w:id="274" w:name="_Toc330214740"/>
      <w:bookmarkStart w:id="275" w:name="_Toc330215491"/>
      <w:bookmarkStart w:id="276" w:name="_Toc375646996"/>
      <w:bookmarkStart w:id="277" w:name="_Toc17746"/>
      <w:bookmarkStart w:id="278" w:name="_Toc111"/>
      <w:bookmarkStart w:id="279" w:name="_Toc22002"/>
      <w:bookmarkStart w:id="280" w:name="_Toc167"/>
      <w:bookmarkStart w:id="281" w:name="_Toc16921"/>
      <w:bookmarkStart w:id="282" w:name="_Toc25"/>
      <w:bookmarkStart w:id="283" w:name="_Toc3951"/>
      <w:bookmarkStart w:id="284" w:name="_Toc2932"/>
      <w:bookmarkStart w:id="285" w:name="_Toc3678"/>
      <w:bookmarkStart w:id="286" w:name="_Toc9054"/>
      <w:bookmarkStart w:id="287" w:name="_Toc32642"/>
      <w:bookmarkStart w:id="288" w:name="_Toc3870"/>
      <w:bookmarkStart w:id="289" w:name="_Toc11829"/>
      <w:bookmarkStart w:id="290" w:name="_Toc3734"/>
      <w:bookmarkStart w:id="291" w:name="_Toc433917284"/>
      <w:bookmarkStart w:id="292" w:name="_Toc446318353"/>
      <w:bookmarkStart w:id="293" w:name="_Toc24526"/>
      <w:r>
        <w:rPr>
          <w:rFonts w:hint="eastAsia" w:ascii="仿宋" w:hAnsi="仿宋" w:eastAsia="仿宋" w:cs="仿宋"/>
          <w:color w:val="auto"/>
          <w:highlight w:val="none"/>
        </w:rPr>
        <w:br w:type="page"/>
      </w:r>
    </w:p>
    <w:p w14:paraId="3BDBA2D7">
      <w:pPr>
        <w:pStyle w:val="2"/>
        <w:tabs>
          <w:tab w:val="left" w:pos="480"/>
        </w:tabs>
        <w:spacing w:before="240" w:after="24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第四章 </w:t>
      </w:r>
      <w:r>
        <w:rPr>
          <w:rFonts w:hint="eastAsia" w:ascii="仿宋" w:hAnsi="仿宋" w:eastAsia="仿宋" w:cs="仿宋"/>
          <w:bCs/>
          <w:color w:val="auto"/>
          <w:szCs w:val="36"/>
          <w:highlight w:val="none"/>
        </w:rPr>
        <w:t>合同格式及合同条款</w:t>
      </w:r>
    </w:p>
    <w:bookmarkEnd w:id="270"/>
    <w:bookmarkEnd w:id="271"/>
    <w:bookmarkEnd w:id="272"/>
    <w:bookmarkEnd w:id="273"/>
    <w:bookmarkEnd w:id="274"/>
    <w:bookmarkEnd w:id="275"/>
    <w:bookmarkEnd w:id="276"/>
    <w:p w14:paraId="21C71714">
      <w:pPr>
        <w:spacing w:line="480" w:lineRule="auto"/>
        <w:jc w:val="center"/>
        <w:rPr>
          <w:rFonts w:hint="eastAsia" w:ascii="仿宋" w:hAnsi="仿宋" w:eastAsia="仿宋" w:cs="仿宋"/>
          <w:b/>
          <w:sz w:val="36"/>
          <w:szCs w:val="36"/>
        </w:rPr>
      </w:pPr>
    </w:p>
    <w:p w14:paraId="107820F0">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394F090C">
      <w:pPr>
        <w:pStyle w:val="83"/>
        <w:ind w:firstLine="2843" w:firstLineChars="1180"/>
        <w:rPr>
          <w:rFonts w:hint="eastAsia" w:ascii="仿宋" w:hAnsi="仿宋" w:eastAsia="仿宋" w:cs="仿宋"/>
          <w:b/>
          <w:szCs w:val="24"/>
        </w:rPr>
      </w:pPr>
    </w:p>
    <w:p w14:paraId="008B7984">
      <w:pPr>
        <w:pStyle w:val="83"/>
        <w:ind w:firstLine="2843" w:firstLineChars="1180"/>
        <w:rPr>
          <w:rFonts w:hint="eastAsia" w:ascii="仿宋" w:hAnsi="仿宋" w:eastAsia="仿宋" w:cs="仿宋"/>
          <w:b/>
          <w:szCs w:val="24"/>
        </w:rPr>
      </w:pPr>
    </w:p>
    <w:p w14:paraId="0BEA397B">
      <w:pPr>
        <w:spacing w:before="120" w:line="22" w:lineRule="atLeast"/>
        <w:rPr>
          <w:rFonts w:hint="eastAsia" w:ascii="仿宋" w:hAnsi="仿宋" w:eastAsia="仿宋" w:cs="仿宋"/>
          <w:sz w:val="24"/>
        </w:rPr>
      </w:pPr>
    </w:p>
    <w:p w14:paraId="6EBEC03F">
      <w:pPr>
        <w:pStyle w:val="3"/>
        <w:tabs>
          <w:tab w:val="left" w:pos="432"/>
        </w:tabs>
        <w:rPr>
          <w:rFonts w:hint="eastAsia" w:ascii="仿宋" w:hAnsi="仿宋" w:eastAsia="仿宋" w:cs="仿宋"/>
        </w:rPr>
      </w:pPr>
    </w:p>
    <w:p w14:paraId="3D83D393">
      <w:pPr>
        <w:spacing w:before="120" w:line="22" w:lineRule="atLeast"/>
        <w:ind w:left="960" w:firstLine="720" w:firstLineChars="3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4B03293">
      <w:pPr>
        <w:pStyle w:val="84"/>
        <w:spacing w:before="120" w:line="22" w:lineRule="atLeast"/>
        <w:rPr>
          <w:rFonts w:hint="eastAsia" w:ascii="仿宋" w:hAnsi="仿宋" w:eastAsia="仿宋" w:cs="仿宋"/>
          <w:szCs w:val="24"/>
        </w:rPr>
      </w:pPr>
    </w:p>
    <w:p w14:paraId="46C72038">
      <w:pPr>
        <w:pStyle w:val="84"/>
        <w:spacing w:before="120" w:line="22" w:lineRule="atLeast"/>
        <w:rPr>
          <w:rFonts w:hint="eastAsia" w:ascii="仿宋" w:hAnsi="仿宋" w:eastAsia="仿宋" w:cs="仿宋"/>
          <w:szCs w:val="24"/>
        </w:rPr>
      </w:pPr>
    </w:p>
    <w:p w14:paraId="41176DFA">
      <w:pPr>
        <w:spacing w:before="120" w:line="22" w:lineRule="atLeast"/>
        <w:ind w:left="960" w:firstLine="720" w:firstLineChars="300"/>
        <w:rPr>
          <w:rFonts w:hint="eastAsia" w:ascii="仿宋" w:hAnsi="仿宋" w:eastAsia="仿宋" w:cs="仿宋"/>
          <w:sz w:val="24"/>
          <w:lang w:val="en-US" w:eastAsia="zh-CN"/>
        </w:rPr>
      </w:pPr>
      <w:r>
        <w:rPr>
          <w:rFonts w:hint="eastAsia" w:ascii="仿宋" w:hAnsi="仿宋" w:eastAsia="仿宋" w:cs="仿宋"/>
          <w:sz w:val="24"/>
        </w:rPr>
        <w:t>甲方：</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14:paraId="7D633921">
      <w:pPr>
        <w:spacing w:before="120" w:line="22" w:lineRule="atLeast"/>
        <w:ind w:left="960"/>
        <w:rPr>
          <w:rFonts w:hint="eastAsia" w:ascii="仿宋" w:hAnsi="仿宋" w:eastAsia="仿宋" w:cs="仿宋"/>
          <w:sz w:val="24"/>
        </w:rPr>
      </w:pPr>
    </w:p>
    <w:p w14:paraId="5ECB6AEE">
      <w:pPr>
        <w:spacing w:before="120" w:line="22" w:lineRule="atLeast"/>
        <w:ind w:left="960" w:firstLine="720" w:firstLineChars="3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89FD3E7">
      <w:pPr>
        <w:spacing w:before="120" w:line="22" w:lineRule="atLeast"/>
        <w:rPr>
          <w:rFonts w:hint="eastAsia" w:ascii="仿宋" w:hAnsi="仿宋" w:eastAsia="仿宋" w:cs="仿宋"/>
          <w:sz w:val="24"/>
        </w:rPr>
      </w:pPr>
    </w:p>
    <w:p w14:paraId="4447C0FD">
      <w:pPr>
        <w:spacing w:before="120" w:line="22" w:lineRule="atLeast"/>
        <w:ind w:firstLine="1680" w:firstLineChars="7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AD1E351">
      <w:pPr>
        <w:spacing w:before="120" w:line="22" w:lineRule="atLeast"/>
        <w:rPr>
          <w:rFonts w:hint="eastAsia" w:ascii="仿宋" w:hAnsi="仿宋" w:eastAsia="仿宋" w:cs="仿宋"/>
          <w:sz w:val="24"/>
        </w:rPr>
      </w:pPr>
    </w:p>
    <w:p w14:paraId="4274A446">
      <w:pPr>
        <w:spacing w:before="120" w:line="22" w:lineRule="atLeast"/>
        <w:ind w:firstLine="1680" w:firstLineChars="7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C1D769">
      <w:pPr>
        <w:pStyle w:val="15"/>
        <w:keepNext w:val="0"/>
        <w:keepLines w:val="0"/>
        <w:pageBreakBefore w:val="0"/>
        <w:kinsoku/>
        <w:wordWrap/>
        <w:overflowPunct/>
        <w:topLinePunct w:val="0"/>
        <w:bidi w:val="0"/>
        <w:snapToGrid w:val="0"/>
        <w:spacing w:before="156" w:after="156" w:line="240" w:lineRule="auto"/>
        <w:ind w:left="420" w:hanging="420"/>
        <w:jc w:val="right"/>
        <w:textAlignment w:val="auto"/>
        <w:rPr>
          <w:rFonts w:hint="eastAsia" w:ascii="华文仿宋" w:hAnsi="华文仿宋" w:eastAsia="华文仿宋" w:cs="华文仿宋"/>
          <w:color w:val="auto"/>
          <w:highlight w:val="none"/>
        </w:rPr>
      </w:pPr>
    </w:p>
    <w:p w14:paraId="301EBE4E">
      <w:pPr>
        <w:rPr>
          <w:rFonts w:hint="eastAsia" w:ascii="华文仿宋" w:hAnsi="华文仿宋" w:eastAsia="华文仿宋" w:cs="华文仿宋"/>
          <w:color w:val="auto"/>
          <w:highlight w:val="none"/>
        </w:rPr>
      </w:pPr>
    </w:p>
    <w:p w14:paraId="2BC48A8C">
      <w:pPr>
        <w:pStyle w:val="3"/>
        <w:rPr>
          <w:rFonts w:hint="eastAsia" w:ascii="华文仿宋" w:hAnsi="华文仿宋" w:eastAsia="华文仿宋" w:cs="华文仿宋"/>
          <w:color w:val="auto"/>
          <w:highlight w:val="none"/>
        </w:rPr>
      </w:pPr>
    </w:p>
    <w:p w14:paraId="32FCC02F">
      <w:pPr>
        <w:rPr>
          <w:rFonts w:hint="eastAsia" w:ascii="华文仿宋" w:hAnsi="华文仿宋" w:eastAsia="华文仿宋" w:cs="华文仿宋"/>
          <w:color w:val="auto"/>
          <w:highlight w:val="none"/>
        </w:rPr>
      </w:pP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5F92A1DA">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bookmarkStart w:id="294" w:name="_Toc24743"/>
      <w:bookmarkStart w:id="295" w:name="_Toc22772"/>
      <w:bookmarkStart w:id="296" w:name="_Toc356371476"/>
      <w:bookmarkStart w:id="297" w:name="_Toc11835"/>
      <w:bookmarkStart w:id="298" w:name="_Toc28853"/>
      <w:bookmarkStart w:id="299" w:name="_Toc27777"/>
      <w:bookmarkStart w:id="300" w:name="_Toc18256"/>
    </w:p>
    <w:p w14:paraId="7684AC20">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p>
    <w:p w14:paraId="7550B68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嵊州市人民医院</w:t>
      </w:r>
    </w:p>
    <w:p w14:paraId="792CF69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p>
    <w:p w14:paraId="67E21BC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根据《中华人民共和国政府采购法》、《中华人民共和国民法典》等法律法规的规定，经</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（编号：          ）</w:t>
      </w:r>
      <w:r>
        <w:rPr>
          <w:rFonts w:hint="eastAsia" w:ascii="仿宋" w:hAnsi="仿宋" w:eastAsia="仿宋" w:cs="仿宋"/>
          <w:bCs/>
          <w:sz w:val="24"/>
          <w:szCs w:val="24"/>
        </w:rPr>
        <w:t>公开招标采购，确定</w:t>
      </w:r>
      <w:r>
        <w:rPr>
          <w:rFonts w:hint="eastAsia" w:ascii="仿宋" w:hAnsi="仿宋" w:eastAsia="仿宋" w:cs="仿宋"/>
          <w:sz w:val="24"/>
          <w:szCs w:val="24"/>
          <w:u w:val="single"/>
        </w:rPr>
        <w:t xml:space="preserve">               </w:t>
      </w:r>
      <w:r>
        <w:rPr>
          <w:rFonts w:hint="eastAsia" w:ascii="仿宋" w:hAnsi="仿宋" w:eastAsia="仿宋" w:cs="仿宋"/>
          <w:bCs/>
          <w:sz w:val="24"/>
          <w:szCs w:val="24"/>
        </w:rPr>
        <w:t>为嵊州市人民医院</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的供应商</w:t>
      </w:r>
      <w:r>
        <w:rPr>
          <w:rFonts w:hint="eastAsia" w:ascii="仿宋" w:hAnsi="仿宋" w:eastAsia="仿宋" w:cs="仿宋"/>
          <w:b/>
          <w:sz w:val="24"/>
          <w:szCs w:val="24"/>
        </w:rPr>
        <w:t>，</w:t>
      </w:r>
      <w:r>
        <w:rPr>
          <w:rFonts w:hint="eastAsia" w:ascii="仿宋" w:hAnsi="仿宋" w:eastAsia="仿宋" w:cs="仿宋"/>
          <w:sz w:val="24"/>
          <w:szCs w:val="24"/>
        </w:rPr>
        <w:t>双方在平等、自愿的基础上，经协商一致，同意按下述条款和条件签署本合同：</w:t>
      </w:r>
    </w:p>
    <w:p w14:paraId="2BE9846F">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供货内容</w:t>
      </w:r>
    </w:p>
    <w:p w14:paraId="78E230C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耗材名称目录、规格、品牌、单位成交价等具体详见《供货产品</w:t>
      </w:r>
      <w:r>
        <w:rPr>
          <w:rFonts w:hint="eastAsia" w:ascii="仿宋" w:hAnsi="仿宋" w:eastAsia="仿宋" w:cs="仿宋"/>
          <w:color w:val="auto"/>
          <w:sz w:val="24"/>
          <w:szCs w:val="24"/>
          <w:highlight w:val="none"/>
        </w:rPr>
        <w:t>一览表</w:t>
      </w:r>
      <w:r>
        <w:rPr>
          <w:rFonts w:hint="eastAsia" w:ascii="仿宋" w:hAnsi="仿宋" w:eastAsia="仿宋" w:cs="仿宋"/>
          <w:color w:val="auto"/>
          <w:kern w:val="0"/>
          <w:sz w:val="24"/>
          <w:szCs w:val="24"/>
          <w:highlight w:val="none"/>
        </w:rPr>
        <w:t>》。</w:t>
      </w:r>
    </w:p>
    <w:p w14:paraId="18DE1B51">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供货要求</w:t>
      </w:r>
    </w:p>
    <w:p w14:paraId="4B43BDC0">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交货时限为：接到甲方通知（包括但不限于电话、微信或其他方式）二个工作日内送达甲方采购中心耗材仓库或指定地点，紧急送货要求4小时内送达甲方采购中心耗材仓库或指定地点，并达到临床使用要求。因超出交货时限所造成的纠纷、损失由乙方无条件全额赔偿。</w:t>
      </w:r>
    </w:p>
    <w:p w14:paraId="666BF444">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送达甲方时，应在发票或送货单上注明货物名称、规格（型号）、省标产品代码、产地、生产厂家、注册证号、注册证失效日期、生产批号、产品有效期、产品数量和金额；如该货物为已消毒产品需注明灭菌有效期，货物名称和货物规格（型号）须与产品注册证一致。冷藏品需提供冷链交接记录。</w:t>
      </w:r>
    </w:p>
    <w:p w14:paraId="71C7AFD1">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如采购项目涉及设备租赁服务的，租赁的设备数量、性能须满足甲方的业务发展需求。</w:t>
      </w:r>
    </w:p>
    <w:p w14:paraId="25FA3248">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乙方保证所提供租赁产品为已经在国内获批上市医疗产品，提供该产品相关的所有证件并装订成册。</w:t>
      </w:r>
    </w:p>
    <w:p w14:paraId="2F74D490">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乙方提供的租赁产品为首次进院的，需确保该产品为全新未使用产品。</w:t>
      </w:r>
    </w:p>
    <w:p w14:paraId="40B76F78">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租赁期间，乙方负责向甲方讲解租赁产品相关的疑问，培训相关操作人员；并告知租赁产品可能存在缺陷及风险和对患者在诊疗活动项目中可能存在的风险。 </w:t>
      </w:r>
    </w:p>
    <w:p w14:paraId="0E888124">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产品在租赁使用过程中，因产品引发的所有问题全部由乙方承担责任。</w:t>
      </w:r>
    </w:p>
    <w:p w14:paraId="017BC8A6">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租赁产品需甲方验收合格后方可进入临床使用科室。</w:t>
      </w:r>
    </w:p>
    <w:p w14:paraId="243BDE15">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关于设备租赁期间的售后服务要求：若租赁产品在租赁期出现问题，乙方须在4小时内响应。若三天内不能解决设备问题，应提供相应备用机供甲方使用。</w:t>
      </w:r>
    </w:p>
    <w:p w14:paraId="427611D0">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乙方提供租赁产品的保养、维修服务及相关配件、耗材等，所用配件、耗材等由乙方承担。</w:t>
      </w:r>
    </w:p>
    <w:p w14:paraId="327202D8">
      <w:pPr>
        <w:pStyle w:val="50"/>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租赁期满后，甲方对乙方提供的服务进行综合评估，评估满意的予以结算租赁费。</w:t>
      </w:r>
    </w:p>
    <w:p w14:paraId="7E02D1FD">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提供的产品必须按中标时确定的生产厂家、品牌、规格、价格供货，不得单方擅自更改。并保证其经销的产品进入甲方后有效期不少于6个月（或产品有效期的1/3），并保证其质量。如临床应用中因乙方产品质量不符要求，甲方除有权要求调货、退货，单方终止合同外，所引起的医疗纠纷，赔偿、法律责任等问题均由乙方无条件承担。</w:t>
      </w:r>
    </w:p>
    <w:p w14:paraId="61CED247">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在交货前，乙方应保证所供材料是全新的、未拆包使用过的，进口产品的包装须具有符合国家规定的中文标识，对耗材的质量、规格、性能、数量等应进行详细而全面的检验，向甲方提交的产品质量检验标准应按中华人民共和国相关法律规定行业标准执行。  </w:t>
      </w:r>
    </w:p>
    <w:p w14:paraId="0ABF3FBB">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货物送达甲方耗材仓库或使用科室后，由甲方组织专人验收，验收按国家行业标准执行。</w:t>
      </w:r>
    </w:p>
    <w:p w14:paraId="5D971802">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期内如因甲方移址或单位变动需要配合，或省、市出台新的政策需要配合时乙方必须无条件服从，否则本合同自动终止，费用按实际数量清算。在供货合同期满后，甲方没有举行再次招标活动或再次招标至中标人改变，乙方必须协助甲方做好衔接工作且保证供应价不变，特殊情况，协商解决。</w:t>
      </w:r>
    </w:p>
    <w:p w14:paraId="7145BAB6">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在质保期内，如因甲方在购买后未使用该产品的，或因国家规定不能继续使用的，乙方应负责包换或者包退，并承担调换或者退货的实际费用。</w:t>
      </w:r>
    </w:p>
    <w:p w14:paraId="1A1EA464">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在履行合同中，不允许采用任何形式的促销手段和转包形式，坚决抵制商业贿赂，一经发现将取消中标资格，并解除合同。</w:t>
      </w:r>
    </w:p>
    <w:p w14:paraId="10887FC4">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要有针对本项目的产品有效授权书（属于医用耗材阳光采购或自主采购目录内的产品，乙方所供产品必需是浙江省药械采购平台上注册的产品，而且要取得该产品涵盖甲方的配送资格，双方另有约定的除外），否则甲方有权拒签或解除合同，并保留向乙方追究经济、法律责任的权力。</w:t>
      </w:r>
    </w:p>
    <w:p w14:paraId="2A27EB8D">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合同期内，合同执行与法律、法规或政府行政部门要求发生抵触，则应从法律、法规或政府行政部门要求规定执行。</w:t>
      </w:r>
    </w:p>
    <w:p w14:paraId="7C476A00">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合同期间如遇有上级部门集中招标采购规定的按上级部门规定执行，本合同自然终止，甲方不承担任何责任。</w:t>
      </w:r>
    </w:p>
    <w:p w14:paraId="1A0B5745">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产品质量未达到临床使用质量要求或其他质量问题，乙方应无条件更换新产品。</w:t>
      </w:r>
    </w:p>
    <w:p w14:paraId="6BEFBB16">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乙方响应甲方的医用耗材动态管理，新引进的医用耗材使用后经临床反馈不适用于甲方临床工作开展的，甲方有权单方面解除合同并清退院内未消耗的库存。</w:t>
      </w:r>
    </w:p>
    <w:p w14:paraId="20F9FD39">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如项目涉及冰箱/冷库温湿度监控、LIS端口接入的，由乙方负责提供服务，并支付相应费用。</w:t>
      </w:r>
    </w:p>
    <w:p w14:paraId="7D2E818A">
      <w:pPr>
        <w:pStyle w:val="50"/>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响应甲方的SPD项目实施，乙方需配合甲方的相关工作，如乙方不配合的视为违约，甲方有权在货款中直接扣除乙方自愿承诺的违约金（中标年预算的2%），并有权解除合同。</w:t>
      </w:r>
    </w:p>
    <w:p w14:paraId="140A46A5">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违约责任</w:t>
      </w:r>
    </w:p>
    <w:p w14:paraId="6A2A3397">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乙方自愿承诺</w:t>
      </w:r>
      <w:r>
        <w:rPr>
          <w:rFonts w:hint="eastAsia" w:ascii="仿宋" w:hAnsi="仿宋" w:eastAsia="仿宋" w:cs="仿宋"/>
          <w:color w:val="0000FF"/>
          <w:kern w:val="0"/>
          <w:sz w:val="24"/>
          <w:szCs w:val="24"/>
        </w:rPr>
        <w:t>中标总金额的10%</w:t>
      </w:r>
      <w:r>
        <w:rPr>
          <w:rFonts w:hint="eastAsia" w:ascii="仿宋" w:hAnsi="仿宋" w:eastAsia="仿宋" w:cs="仿宋"/>
          <w:color w:val="auto"/>
          <w:kern w:val="0"/>
          <w:sz w:val="24"/>
          <w:szCs w:val="24"/>
          <w:highlight w:val="none"/>
        </w:rPr>
        <w:t>作为本项目的违约金，当乙方出现包含但不限于下述违约事项时，同意甲方在货款中直接扣除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0000FF"/>
          <w:kern w:val="0"/>
          <w:sz w:val="24"/>
          <w:szCs w:val="24"/>
        </w:rPr>
        <w:t>如造成损失的，损失不足部分由乙方向甲方再行支付</w:t>
      </w:r>
      <w:r>
        <w:rPr>
          <w:rFonts w:hint="eastAsia" w:ascii="仿宋" w:hAnsi="仿宋" w:eastAsia="仿宋" w:cs="仿宋"/>
          <w:kern w:val="0"/>
          <w:sz w:val="24"/>
          <w:szCs w:val="24"/>
        </w:rPr>
        <w:t>。</w:t>
      </w:r>
    </w:p>
    <w:p w14:paraId="7233C441">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kern w:val="0"/>
          <w:sz w:val="24"/>
          <w:szCs w:val="24"/>
        </w:rPr>
        <w:t>乙方</w:t>
      </w:r>
      <w:r>
        <w:rPr>
          <w:rFonts w:hint="eastAsia" w:ascii="仿宋" w:hAnsi="仿宋" w:eastAsia="仿宋" w:cs="仿宋"/>
          <w:color w:val="0070C0"/>
          <w:kern w:val="0"/>
          <w:sz w:val="24"/>
          <w:szCs w:val="24"/>
        </w:rPr>
        <w:t>在履约过程</w:t>
      </w:r>
      <w:r>
        <w:rPr>
          <w:rFonts w:hint="eastAsia" w:ascii="仿宋" w:hAnsi="仿宋" w:eastAsia="仿宋" w:cs="仿宋"/>
          <w:kern w:val="0"/>
          <w:sz w:val="24"/>
          <w:szCs w:val="24"/>
        </w:rPr>
        <w:t>发生一次下列情况之一，必须及时对货物进行处理；如多次（三次或三次以上）发生的，乙方在赔偿甲方损失的同时同意甲方在货款中直接扣除承诺的违约金，且甲方有权解除合同，同时保留向乙方追究经济、法律责任的权力：</w:t>
      </w:r>
    </w:p>
    <w:p w14:paraId="432846FE">
      <w:pPr>
        <w:pStyle w:val="50"/>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入库验收和使用中发现货物达不到产品功能性能要求或买方使用要求；</w:t>
      </w:r>
    </w:p>
    <w:p w14:paraId="271F40A5">
      <w:pPr>
        <w:pStyle w:val="50"/>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未按时供货；</w:t>
      </w:r>
    </w:p>
    <w:p w14:paraId="0B5F50EB">
      <w:pPr>
        <w:pStyle w:val="50"/>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所提供的医疗器械在使用过程中发生不良事件或质量问题；</w:t>
      </w:r>
    </w:p>
    <w:p w14:paraId="419C9A40">
      <w:pPr>
        <w:pStyle w:val="50"/>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交货时，货物已过保质期的。</w:t>
      </w:r>
    </w:p>
    <w:p w14:paraId="16F1D863">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乙方发生下列情况之一，乙方同意甲方在货款中直接扣除承诺的违约金，且甲方有权终止合同，同时保留向乙方追究经济、法律责任的权力：</w:t>
      </w:r>
    </w:p>
    <w:p w14:paraId="31218E69">
      <w:pPr>
        <w:pStyle w:val="50"/>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乙方的任一资质证书</w:t>
      </w:r>
      <w:r>
        <w:rPr>
          <w:rFonts w:hint="eastAsia" w:ascii="仿宋" w:hAnsi="仿宋" w:eastAsia="仿宋" w:cs="仿宋"/>
          <w:color w:val="0000FF"/>
          <w:kern w:val="0"/>
          <w:sz w:val="24"/>
          <w:szCs w:val="24"/>
        </w:rPr>
        <w:t>存在造假或</w:t>
      </w:r>
      <w:r>
        <w:rPr>
          <w:rFonts w:hint="eastAsia" w:ascii="仿宋" w:hAnsi="仿宋" w:eastAsia="仿宋" w:cs="仿宋"/>
          <w:kern w:val="0"/>
          <w:sz w:val="24"/>
          <w:szCs w:val="24"/>
        </w:rPr>
        <w:t>过有效期的；</w:t>
      </w:r>
    </w:p>
    <w:p w14:paraId="3532E882">
      <w:pPr>
        <w:pStyle w:val="50"/>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乙方在产品经销过程中，有违法违纪行为的；</w:t>
      </w:r>
    </w:p>
    <w:p w14:paraId="391B6F26">
      <w:pPr>
        <w:pStyle w:val="50"/>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货物发生质量问题且乙方无法解决的；</w:t>
      </w:r>
    </w:p>
    <w:p w14:paraId="783DEC83">
      <w:pPr>
        <w:pStyle w:val="50"/>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因乙方供货原因给临床造成严重后果的；</w:t>
      </w:r>
    </w:p>
    <w:p w14:paraId="4B789C20">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乙方未能按约定时间保质、保量供应或由于乙方供应质量、延时等问题影响甲方正常工作，造成甲方经济损失的；</w:t>
      </w:r>
    </w:p>
    <w:p w14:paraId="35F6C2B9">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3.6</w:t>
      </w:r>
      <w:r>
        <w:rPr>
          <w:rFonts w:hint="eastAsia" w:ascii="仿宋" w:hAnsi="仿宋" w:eastAsia="仿宋" w:cs="仿宋"/>
          <w:kern w:val="0"/>
          <w:sz w:val="24"/>
          <w:szCs w:val="24"/>
        </w:rPr>
        <w:t>采购项目涉及设备租赁的，乙方提供的租赁设备数量、性能无法满足甲方业务发展需求，或因租赁设备出现故障无法及时修复影响甲方正常工作的。</w:t>
      </w:r>
    </w:p>
    <w:p w14:paraId="2C8790C3">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在合同期内，乙方不得随意更改中标内容（如产品规格型号、生产企业等），否则视为违约并承担相应的违约责任。</w:t>
      </w:r>
    </w:p>
    <w:p w14:paraId="31F417E1">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kern w:val="0"/>
          <w:sz w:val="24"/>
          <w:szCs w:val="24"/>
        </w:rPr>
        <w:t>除企业工商变更及省集中采购招标、产品厂方授权变更、省平台配送权调整等特殊情况外，一律不得以任何形式转包给个人或其他单位。出现代理权限的转移或者公司注销、中标企业工商变更、省平台配送权调整等情况，乙方应以书面的形式向甲方递交申明资料；甲方有权选择终止合同或变更至相应供应商，如甲方选择变更至相应供应商的，乙方应配合做好变更工作，提供甲方所需的相关证明资料等，并协助甲方做好产品的后续工作。</w:t>
      </w:r>
    </w:p>
    <w:p w14:paraId="75F89743">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p>
    <w:p w14:paraId="1397C007">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甲方按合同所附《供货产品一览表》中的单价（单价应包括：材料费、包装、运费、保险、检验、税收等所有费用）采购，采购不定数量，由甲方根据需要分批通知乙方供货。</w:t>
      </w:r>
    </w:p>
    <w:p w14:paraId="432CF7B3">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甲乙双方约定耗材/试剂按单价结算，合同期内价格不作调整，如遇政府调价，以调整后的价格供货。特殊情况经双方协商执行。</w:t>
      </w:r>
    </w:p>
    <w:p w14:paraId="026E4A0A">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原则上货款按批次经甲方验收合格后三个月结算，用多少算多少（特殊付款另定，需经双方协商）。</w:t>
      </w:r>
    </w:p>
    <w:p w14:paraId="67B0227D">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乙方发票章单位名称必须与投标时公章名称相符合，否则</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有权拒付相关款项。</w:t>
      </w:r>
    </w:p>
    <w:p w14:paraId="118F262E">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若涉及中小企业的，付款方式根据浙财采监〔2022〕3号文件相关规定经甲乙双方协商执行。</w:t>
      </w:r>
    </w:p>
    <w:p w14:paraId="4AFEA34E">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合同相关文件</w:t>
      </w:r>
    </w:p>
    <w:p w14:paraId="656FC55B">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有关本次采购项目的采购文件以及相关的函件如答疑函、承诺书等均为本合同不可分割的一部份。</w:t>
      </w:r>
    </w:p>
    <w:p w14:paraId="60F08F00">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合同期限与生效</w:t>
      </w:r>
    </w:p>
    <w:p w14:paraId="57E0F6DB">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供货合同期限</w:t>
      </w:r>
      <w:r>
        <w:rPr>
          <w:rFonts w:hint="eastAsia" w:ascii="仿宋" w:hAnsi="仿宋" w:eastAsia="仿宋" w:cs="仿宋"/>
          <w:color w:val="auto"/>
          <w:kern w:val="0"/>
          <w:sz w:val="24"/>
          <w:szCs w:val="24"/>
          <w:highlight w:val="none"/>
          <w:u w:val="single"/>
        </w:rPr>
        <w:t xml:space="preserve"> 二 </w:t>
      </w:r>
      <w:r>
        <w:rPr>
          <w:rFonts w:hint="eastAsia" w:ascii="仿宋" w:hAnsi="仿宋" w:eastAsia="仿宋" w:cs="仿宋"/>
          <w:color w:val="auto"/>
          <w:kern w:val="0"/>
          <w:sz w:val="24"/>
          <w:szCs w:val="24"/>
          <w:highlight w:val="none"/>
        </w:rPr>
        <w:t>年，经双方签字、盖章之日起生效。合同期满后未完成再次招标，可适当延长供货期限。本合同与甲方招标文件、乙方投标文件、中标通知书、合同附件等为一个整体，是不可分割的部分，具有同等法律效力。</w:t>
      </w:r>
    </w:p>
    <w:p w14:paraId="4B18865A">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争议处理</w:t>
      </w:r>
    </w:p>
    <w:p w14:paraId="36B509D7">
      <w:pPr>
        <w:pStyle w:val="50"/>
        <w:keepNext w:val="0"/>
        <w:keepLines w:val="0"/>
        <w:pageBreakBefore w:val="0"/>
        <w:widowControl w:val="0"/>
        <w:numPr>
          <w:ilvl w:val="0"/>
          <w:numId w:val="13"/>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合同在履行过程中发生争议时，甲方与乙方及时协商解决。</w:t>
      </w:r>
    </w:p>
    <w:p w14:paraId="0A20949E">
      <w:pPr>
        <w:pStyle w:val="50"/>
        <w:keepNext w:val="0"/>
        <w:keepLines w:val="0"/>
        <w:pageBreakBefore w:val="0"/>
        <w:widowControl w:val="0"/>
        <w:numPr>
          <w:ilvl w:val="0"/>
          <w:numId w:val="13"/>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经协商仍未能达成一致的，可向甲方所在地仲裁委提出仲裁。</w:t>
      </w:r>
    </w:p>
    <w:p w14:paraId="63C4C40E">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廉洁条款</w:t>
      </w:r>
    </w:p>
    <w:p w14:paraId="074F792B">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甲方应当严格执行医药产品购销合同验收、入库制度，对采购医药产品及发票进行查验，不得违反有关规定合同外采购、违价采购或从非规定渠道采购。</w:t>
      </w:r>
    </w:p>
    <w:p w14:paraId="7E405810">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627413DF">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严禁甲方工作人员利用任何途径和方式，为乙方统计医师个人及临床科室有关医药产品用量信息，或为乙方统计提供便利。</w:t>
      </w:r>
    </w:p>
    <w:p w14:paraId="57BE7001">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乙方不得以回扣、宴请等方式影响甲方工作人员采购或使用医药产品的选择权，不得在学术活动中提供旅游、超标准支付食宿费用。</w:t>
      </w:r>
    </w:p>
    <w:p w14:paraId="4EC669E7">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乙方指定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AE60AA6">
      <w:pPr>
        <w:pStyle w:val="50"/>
        <w:keepNext w:val="0"/>
        <w:keepLines w:val="0"/>
        <w:pageBreakBefore w:val="0"/>
        <w:widowControl w:val="0"/>
        <w:numPr>
          <w:ilvl w:val="0"/>
          <w:numId w:val="14"/>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F6007E2">
      <w:pPr>
        <w:pStyle w:val="50"/>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附则</w:t>
      </w:r>
    </w:p>
    <w:p w14:paraId="38C1EA75">
      <w:pPr>
        <w:pStyle w:val="50"/>
        <w:keepNext w:val="0"/>
        <w:keepLines w:val="0"/>
        <w:pageBreakBefore w:val="0"/>
        <w:widowControl w:val="0"/>
        <w:numPr>
          <w:ilvl w:val="0"/>
          <w:numId w:val="15"/>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本合同条款受国家《中华人民共和国民法典》的保护。</w:t>
      </w:r>
    </w:p>
    <w:p w14:paraId="6FF439F1">
      <w:pPr>
        <w:pStyle w:val="50"/>
        <w:keepNext w:val="0"/>
        <w:keepLines w:val="0"/>
        <w:pageBreakBefore w:val="0"/>
        <w:widowControl w:val="0"/>
        <w:numPr>
          <w:ilvl w:val="0"/>
          <w:numId w:val="15"/>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未经甲乙双方书面确认，任何一方不得自行变更或修改本协议。</w:t>
      </w:r>
    </w:p>
    <w:p w14:paraId="4B6C0972">
      <w:pPr>
        <w:pStyle w:val="50"/>
        <w:keepNext w:val="0"/>
        <w:keepLines w:val="0"/>
        <w:pageBreakBefore w:val="0"/>
        <w:widowControl w:val="0"/>
        <w:numPr>
          <w:ilvl w:val="0"/>
          <w:numId w:val="15"/>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合同在执行过程中出现的未尽事宜，遵照《中华人民共和国民法典》有关条文，双方在不违背本合同和招标文件的原则下，协商解决，协商结果以书面形式盖章记录在案，作为本合同的附件，具有同等效力。</w:t>
      </w:r>
    </w:p>
    <w:p w14:paraId="2DE3AAE6">
      <w:pPr>
        <w:pStyle w:val="50"/>
        <w:keepNext w:val="0"/>
        <w:keepLines w:val="0"/>
        <w:pageBreakBefore w:val="0"/>
        <w:widowControl w:val="0"/>
        <w:numPr>
          <w:ilvl w:val="0"/>
          <w:numId w:val="15"/>
        </w:numPr>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本合同一式</w:t>
      </w:r>
      <w:r>
        <w:rPr>
          <w:rFonts w:hint="eastAsia" w:ascii="仿宋" w:hAnsi="仿宋" w:eastAsia="仿宋" w:cs="仿宋"/>
          <w:color w:val="auto"/>
          <w:kern w:val="0"/>
          <w:sz w:val="24"/>
          <w:szCs w:val="24"/>
          <w:highlight w:val="none"/>
          <w:u w:val="single"/>
        </w:rPr>
        <w:t> 伍 </w:t>
      </w:r>
      <w:r>
        <w:rPr>
          <w:rFonts w:hint="eastAsia" w:ascii="仿宋" w:hAnsi="仿宋" w:eastAsia="仿宋" w:cs="仿宋"/>
          <w:color w:val="auto"/>
          <w:kern w:val="0"/>
          <w:sz w:val="24"/>
          <w:szCs w:val="24"/>
          <w:highlight w:val="none"/>
        </w:rPr>
        <w:t>份，甲方执</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份，乙方执</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壹</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份。合同附件和本合同均具有同等法律效力。</w:t>
      </w:r>
    </w:p>
    <w:p w14:paraId="7D1B7E3B">
      <w:pPr>
        <w:pStyle w:val="15"/>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以下无正文</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34"/>
      </w:tblGrid>
      <w:tr w14:paraId="0FDA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7A04A950">
            <w:pPr>
              <w:spacing w:after="160" w:line="400" w:lineRule="exact"/>
              <w:ind w:left="0" w:leftChars="0" w:firstLine="0" w:firstLineChars="0"/>
              <w:outlineLvl w:val="9"/>
              <w:rPr>
                <w:rFonts w:hint="eastAsia" w:ascii="仿宋" w:hAnsi="仿宋" w:eastAsia="仿宋" w:cs="仿宋"/>
                <w:b/>
                <w:bCs/>
                <w:sz w:val="24"/>
                <w:szCs w:val="24"/>
                <w:vertAlign w:val="baseline"/>
                <w:lang w:eastAsia="zh-CN"/>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eastAsia="zh-CN"/>
              </w:rPr>
              <w:t>嵊州市人民医院</w:t>
            </w:r>
          </w:p>
        </w:tc>
        <w:tc>
          <w:tcPr>
            <w:tcW w:w="4878" w:type="dxa"/>
            <w:tcBorders>
              <w:top w:val="nil"/>
              <w:left w:val="nil"/>
              <w:bottom w:val="nil"/>
              <w:right w:val="nil"/>
            </w:tcBorders>
            <w:noWrap w:val="0"/>
            <w:vAlign w:val="center"/>
          </w:tcPr>
          <w:p w14:paraId="71C54668">
            <w:pPr>
              <w:spacing w:after="160" w:line="400" w:lineRule="exact"/>
              <w:ind w:left="0" w:leftChars="0" w:firstLine="0" w:firstLineChars="0"/>
              <w:outlineLvl w:val="9"/>
              <w:rPr>
                <w:rFonts w:hint="eastAsia" w:ascii="仿宋" w:hAnsi="仿宋" w:eastAsia="仿宋" w:cs="仿宋"/>
                <w:b/>
                <w:bCs/>
                <w:sz w:val="24"/>
                <w:szCs w:val="24"/>
                <w:vertAlign w:val="baseline"/>
              </w:rPr>
            </w:pPr>
            <w:r>
              <w:rPr>
                <w:rFonts w:hint="eastAsia" w:ascii="仿宋" w:hAnsi="仿宋" w:eastAsia="仿宋" w:cs="仿宋"/>
                <w:color w:val="auto"/>
                <w:sz w:val="24"/>
                <w:szCs w:val="24"/>
                <w:highlight w:val="none"/>
              </w:rPr>
              <w:t>乙方（盖章）：</w:t>
            </w:r>
          </w:p>
        </w:tc>
      </w:tr>
      <w:tr w14:paraId="353F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6BF1BAF4">
            <w:pPr>
              <w:spacing w:after="160" w:line="400" w:lineRule="exact"/>
              <w:ind w:left="0" w:leftChars="0" w:firstLine="0" w:firstLineChars="0"/>
              <w:outlineLvl w:val="9"/>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嵊州市丹桂路666号</w:t>
            </w:r>
          </w:p>
        </w:tc>
        <w:tc>
          <w:tcPr>
            <w:tcW w:w="4878" w:type="dxa"/>
            <w:tcBorders>
              <w:top w:val="nil"/>
              <w:left w:val="nil"/>
              <w:bottom w:val="nil"/>
              <w:right w:val="nil"/>
            </w:tcBorders>
            <w:noWrap w:val="0"/>
            <w:vAlign w:val="center"/>
          </w:tcPr>
          <w:p w14:paraId="1EDDE00F">
            <w:pPr>
              <w:spacing w:after="160" w:line="400" w:lineRule="exact"/>
              <w:ind w:left="0" w:leftChars="0" w:firstLine="0" w:firstLineChars="0"/>
              <w:outlineLvl w:val="9"/>
              <w:rPr>
                <w:rFonts w:hint="eastAsia" w:ascii="仿宋" w:hAnsi="仿宋" w:eastAsia="仿宋" w:cs="仿宋"/>
                <w:b/>
                <w:bCs/>
                <w:sz w:val="24"/>
                <w:szCs w:val="24"/>
                <w:vertAlign w:val="baseline"/>
              </w:rPr>
            </w:pPr>
            <w:r>
              <w:rPr>
                <w:rFonts w:hint="eastAsia" w:ascii="仿宋" w:hAnsi="仿宋" w:eastAsia="仿宋" w:cs="仿宋"/>
                <w:color w:val="auto"/>
                <w:sz w:val="24"/>
                <w:szCs w:val="24"/>
                <w:highlight w:val="none"/>
              </w:rPr>
              <w:t>地址：</w:t>
            </w:r>
          </w:p>
        </w:tc>
      </w:tr>
      <w:tr w14:paraId="7AE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637DCF6B">
            <w:pPr>
              <w:spacing w:after="160" w:line="400" w:lineRule="exact"/>
              <w:ind w:left="0" w:leftChars="0" w:firstLine="0" w:firstLineChars="0"/>
              <w:outlineLvl w:val="9"/>
              <w:rPr>
                <w:rFonts w:hint="eastAsia" w:ascii="仿宋" w:hAnsi="仿宋" w:eastAsia="仿宋" w:cs="仿宋"/>
                <w:b/>
                <w:bCs/>
                <w:sz w:val="24"/>
                <w:szCs w:val="24"/>
                <w:vertAlign w:val="baseline"/>
              </w:rPr>
            </w:pPr>
            <w:r>
              <w:rPr>
                <w:rFonts w:hint="eastAsia" w:ascii="仿宋" w:hAnsi="仿宋" w:eastAsia="仿宋" w:cs="仿宋"/>
                <w:color w:val="auto"/>
                <w:sz w:val="24"/>
                <w:szCs w:val="24"/>
                <w:highlight w:val="none"/>
              </w:rPr>
              <w:t>法定（授权）代表人：</w:t>
            </w:r>
          </w:p>
        </w:tc>
        <w:tc>
          <w:tcPr>
            <w:tcW w:w="4878" w:type="dxa"/>
            <w:tcBorders>
              <w:top w:val="nil"/>
              <w:left w:val="nil"/>
              <w:bottom w:val="nil"/>
              <w:right w:val="nil"/>
            </w:tcBorders>
            <w:noWrap w:val="0"/>
            <w:vAlign w:val="center"/>
          </w:tcPr>
          <w:p w14:paraId="716B13C5">
            <w:pPr>
              <w:spacing w:after="160" w:line="400" w:lineRule="exact"/>
              <w:ind w:left="0" w:leftChars="0" w:firstLine="0" w:firstLineChars="0"/>
              <w:outlineLvl w:val="9"/>
              <w:rPr>
                <w:rFonts w:hint="eastAsia" w:ascii="仿宋" w:hAnsi="仿宋" w:eastAsia="仿宋" w:cs="仿宋"/>
                <w:b/>
                <w:bCs/>
                <w:sz w:val="24"/>
                <w:szCs w:val="24"/>
                <w:vertAlign w:val="baseline"/>
              </w:rPr>
            </w:pPr>
            <w:r>
              <w:rPr>
                <w:rFonts w:hint="eastAsia" w:ascii="仿宋" w:hAnsi="仿宋" w:eastAsia="仿宋" w:cs="仿宋"/>
                <w:color w:val="auto"/>
                <w:sz w:val="24"/>
                <w:szCs w:val="24"/>
                <w:highlight w:val="none"/>
              </w:rPr>
              <w:t>法定（授权）代表人：</w:t>
            </w:r>
          </w:p>
        </w:tc>
      </w:tr>
      <w:tr w14:paraId="4C9A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55E9B988">
            <w:pPr>
              <w:spacing w:after="160" w:line="400" w:lineRule="exact"/>
              <w:ind w:left="0" w:leftChars="0" w:firstLine="0" w:firstLineChars="0"/>
              <w:outlineLvl w:val="9"/>
              <w:rPr>
                <w:rFonts w:hint="eastAsia" w:ascii="仿宋" w:hAnsi="仿宋" w:eastAsia="仿宋" w:cs="仿宋"/>
                <w:b/>
                <w:bCs/>
                <w:sz w:val="24"/>
                <w:szCs w:val="24"/>
                <w:vertAlign w:val="baseline"/>
                <w:lang w:eastAsia="zh-CN"/>
              </w:rPr>
            </w:pPr>
            <w:r>
              <w:rPr>
                <w:rFonts w:hint="eastAsia" w:ascii="仿宋" w:hAnsi="仿宋" w:eastAsia="仿宋" w:cs="仿宋"/>
                <w:color w:val="auto"/>
                <w:sz w:val="24"/>
                <w:szCs w:val="24"/>
                <w:highlight w:val="none"/>
              </w:rPr>
              <w:t>开户银行：中国工商银行嵊州支行</w:t>
            </w:r>
          </w:p>
        </w:tc>
        <w:tc>
          <w:tcPr>
            <w:tcW w:w="4878" w:type="dxa"/>
            <w:tcBorders>
              <w:top w:val="nil"/>
              <w:left w:val="nil"/>
              <w:bottom w:val="nil"/>
              <w:right w:val="nil"/>
            </w:tcBorders>
            <w:noWrap w:val="0"/>
            <w:vAlign w:val="center"/>
          </w:tcPr>
          <w:p w14:paraId="1EF24F13">
            <w:pPr>
              <w:spacing w:after="160" w:line="400" w:lineRule="exact"/>
              <w:ind w:left="0" w:leftChars="0" w:firstLine="0" w:firstLineChars="0"/>
              <w:outlineLvl w:val="9"/>
              <w:rPr>
                <w:rFonts w:hint="eastAsia" w:ascii="仿宋" w:hAnsi="仿宋" w:eastAsia="仿宋" w:cs="仿宋"/>
                <w:b/>
                <w:bCs/>
                <w:sz w:val="24"/>
                <w:szCs w:val="24"/>
                <w:vertAlign w:val="baseline"/>
              </w:rPr>
            </w:pPr>
            <w:r>
              <w:rPr>
                <w:rFonts w:hint="eastAsia" w:ascii="仿宋" w:hAnsi="仿宋" w:eastAsia="仿宋" w:cs="仿宋"/>
                <w:color w:val="auto"/>
                <w:sz w:val="24"/>
                <w:szCs w:val="24"/>
                <w:highlight w:val="none"/>
              </w:rPr>
              <w:t xml:space="preserve">开户银行： </w:t>
            </w:r>
          </w:p>
        </w:tc>
      </w:tr>
      <w:tr w14:paraId="79F2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30593E38">
            <w:pPr>
              <w:spacing w:after="160" w:line="400" w:lineRule="exact"/>
              <w:ind w:left="0" w:leftChars="0" w:firstLine="0" w:firstLineChars="0"/>
              <w:jc w:val="left"/>
              <w:outlineLvl w:val="9"/>
              <w:rPr>
                <w:rFonts w:hint="eastAsia" w:ascii="仿宋" w:hAnsi="仿宋" w:eastAsia="仿宋" w:cs="仿宋"/>
                <w:b/>
                <w:bCs/>
                <w:sz w:val="24"/>
                <w:szCs w:val="24"/>
                <w:vertAlign w:val="baseline"/>
                <w:lang w:eastAsia="zh-CN"/>
              </w:rPr>
            </w:pPr>
            <w:r>
              <w:rPr>
                <w:rFonts w:hint="eastAsia" w:ascii="仿宋" w:hAnsi="仿宋" w:eastAsia="仿宋" w:cs="仿宋"/>
                <w:color w:val="auto"/>
                <w:sz w:val="24"/>
                <w:szCs w:val="24"/>
                <w:highlight w:val="none"/>
              </w:rPr>
              <w:t>账  号：1211026009049043659</w:t>
            </w:r>
            <w:r>
              <w:rPr>
                <w:rFonts w:hint="eastAsia" w:ascii="仿宋" w:hAnsi="仿宋" w:eastAsia="仿宋" w:cs="仿宋"/>
                <w:color w:val="auto"/>
                <w:sz w:val="24"/>
                <w:szCs w:val="24"/>
                <w:highlight w:val="none"/>
                <w:lang w:val="en-US" w:eastAsia="zh-CN"/>
              </w:rPr>
              <w:t xml:space="preserve"> </w:t>
            </w:r>
          </w:p>
        </w:tc>
        <w:tc>
          <w:tcPr>
            <w:tcW w:w="4878" w:type="dxa"/>
            <w:tcBorders>
              <w:top w:val="nil"/>
              <w:left w:val="nil"/>
              <w:bottom w:val="nil"/>
              <w:right w:val="nil"/>
            </w:tcBorders>
            <w:noWrap w:val="0"/>
            <w:vAlign w:val="center"/>
          </w:tcPr>
          <w:p w14:paraId="372E7233">
            <w:pPr>
              <w:spacing w:after="160" w:line="400" w:lineRule="exact"/>
              <w:ind w:left="0" w:leftChars="0" w:firstLine="0" w:firstLineChars="0"/>
              <w:jc w:val="left"/>
              <w:outlineLvl w:val="9"/>
              <w:rPr>
                <w:rFonts w:hint="eastAsia" w:ascii="仿宋" w:hAnsi="仿宋" w:eastAsia="仿宋" w:cs="仿宋"/>
                <w:b/>
                <w:bCs/>
                <w:sz w:val="24"/>
                <w:szCs w:val="24"/>
                <w:vertAlign w:val="baseline"/>
                <w:lang w:eastAsia="zh-CN"/>
              </w:rPr>
            </w:pPr>
            <w:r>
              <w:rPr>
                <w:rFonts w:hint="eastAsia" w:ascii="仿宋" w:hAnsi="仿宋" w:eastAsia="仿宋" w:cs="仿宋"/>
                <w:color w:val="auto"/>
                <w:sz w:val="24"/>
                <w:szCs w:val="24"/>
                <w:highlight w:val="none"/>
              </w:rPr>
              <w:t>账  号：</w:t>
            </w:r>
          </w:p>
        </w:tc>
      </w:tr>
      <w:tr w14:paraId="40FF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72" w:type="dxa"/>
            <w:tcBorders>
              <w:top w:val="nil"/>
              <w:left w:val="nil"/>
              <w:bottom w:val="nil"/>
              <w:right w:val="nil"/>
            </w:tcBorders>
            <w:noWrap w:val="0"/>
            <w:vAlign w:val="center"/>
          </w:tcPr>
          <w:p w14:paraId="0F2C47F7">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tc>
        <w:tc>
          <w:tcPr>
            <w:tcW w:w="4878" w:type="dxa"/>
            <w:tcBorders>
              <w:top w:val="nil"/>
              <w:left w:val="nil"/>
              <w:bottom w:val="nil"/>
              <w:right w:val="nil"/>
            </w:tcBorders>
            <w:noWrap w:val="0"/>
            <w:vAlign w:val="center"/>
          </w:tcPr>
          <w:p w14:paraId="7DF7D06B">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tc>
      </w:tr>
    </w:tbl>
    <w:p w14:paraId="26F9F234">
      <w:pPr>
        <w:rPr>
          <w:rFonts w:hint="eastAsia"/>
        </w:rPr>
      </w:pPr>
    </w:p>
    <w:p w14:paraId="22479FB9">
      <w:pPr>
        <w:pStyle w:val="50"/>
        <w:numPr>
          <w:ilvl w:val="0"/>
          <w:numId w:val="0"/>
        </w:numPr>
        <w:spacing w:before="156" w:beforeLines="50" w:after="156" w:afterLines="50" w:line="360" w:lineRule="auto"/>
        <w:ind w:leftChars="200"/>
        <w:rPr>
          <w:rFonts w:hint="eastAsia" w:ascii="仿宋" w:hAnsi="仿宋" w:eastAsia="仿宋" w:cs="仿宋"/>
          <w:color w:val="auto"/>
          <w:kern w:val="0"/>
          <w:sz w:val="21"/>
          <w:szCs w:val="21"/>
          <w:highlight w:val="none"/>
        </w:rPr>
      </w:pPr>
    </w:p>
    <w:p w14:paraId="7E3A9FE7">
      <w:pPr>
        <w:jc w:val="center"/>
        <w:rPr>
          <w:b/>
          <w:bCs/>
          <w:sz w:val="28"/>
          <w:szCs w:val="32"/>
        </w:rPr>
      </w:pPr>
      <w:r>
        <w:rPr>
          <w:rFonts w:hint="eastAsia" w:ascii="仿宋" w:hAnsi="仿宋" w:eastAsia="仿宋" w:cs="仿宋"/>
          <w:color w:val="auto"/>
          <w:highlight w:val="none"/>
        </w:rPr>
        <w:br w:type="page"/>
      </w:r>
      <w:r>
        <w:rPr>
          <w:rFonts w:hint="eastAsia" w:ascii="仿宋" w:hAnsi="仿宋" w:eastAsia="仿宋" w:cs="仿宋"/>
          <w:b/>
          <w:bCs/>
          <w:sz w:val="28"/>
          <w:szCs w:val="32"/>
        </w:rPr>
        <w:t>供货产品一览表</w:t>
      </w:r>
    </w:p>
    <w:tbl>
      <w:tblPr>
        <w:tblStyle w:val="30"/>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77"/>
        <w:gridCol w:w="2902"/>
      </w:tblGrid>
      <w:tr w14:paraId="3CAA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577" w:type="dxa"/>
          </w:tcPr>
          <w:p w14:paraId="78EC510C">
            <w:pPr>
              <w:spacing w:line="400" w:lineRule="exact"/>
              <w:ind w:left="120" w:hanging="120" w:hangingChars="50"/>
              <w:rPr>
                <w:rFonts w:hint="eastAsia" w:ascii="仿宋" w:hAnsi="仿宋" w:eastAsia="仿宋" w:cs="仿宋"/>
                <w:sz w:val="24"/>
                <w:szCs w:val="24"/>
              </w:rPr>
            </w:pPr>
            <w:r>
              <w:rPr>
                <w:rFonts w:hint="eastAsia" w:ascii="仿宋" w:hAnsi="仿宋" w:eastAsia="仿宋" w:cs="仿宋"/>
                <w:sz w:val="24"/>
                <w:szCs w:val="24"/>
              </w:rPr>
              <w:t xml:space="preserve">项目/标段名称： </w:t>
            </w:r>
          </w:p>
        </w:tc>
        <w:tc>
          <w:tcPr>
            <w:tcW w:w="2902" w:type="dxa"/>
          </w:tcPr>
          <w:p w14:paraId="4C8CDA42">
            <w:pPr>
              <w:spacing w:line="400" w:lineRule="exact"/>
              <w:ind w:left="120" w:hanging="120" w:hangingChars="50"/>
              <w:rPr>
                <w:rFonts w:hint="eastAsia" w:ascii="仿宋" w:hAnsi="仿宋" w:eastAsia="仿宋" w:cs="仿宋"/>
                <w:sz w:val="24"/>
                <w:szCs w:val="24"/>
              </w:rPr>
            </w:pPr>
            <w:r>
              <w:rPr>
                <w:rFonts w:hint="eastAsia" w:ascii="仿宋" w:hAnsi="仿宋" w:eastAsia="仿宋" w:cs="仿宋"/>
                <w:sz w:val="24"/>
                <w:szCs w:val="24"/>
              </w:rPr>
              <w:t>编号：</w:t>
            </w:r>
          </w:p>
        </w:tc>
      </w:tr>
    </w:tbl>
    <w:p w14:paraId="273D5101">
      <w:pPr>
        <w:rPr>
          <w:rFonts w:hint="eastAsia" w:ascii="仿宋" w:hAnsi="仿宋" w:eastAsia="仿宋" w:cs="仿宋"/>
          <w:sz w:val="24"/>
          <w:szCs w:val="24"/>
        </w:rPr>
      </w:pPr>
    </w:p>
    <w:tbl>
      <w:tblPr>
        <w:tblStyle w:val="30"/>
        <w:tblpPr w:leftFromText="180" w:rightFromText="180" w:vertAnchor="text" w:tblpXSpec="center" w:tblpY="1"/>
        <w:tblOverlap w:val="never"/>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058"/>
        <w:gridCol w:w="1002"/>
        <w:gridCol w:w="900"/>
        <w:gridCol w:w="1058"/>
        <w:gridCol w:w="738"/>
        <w:gridCol w:w="738"/>
        <w:gridCol w:w="987"/>
        <w:gridCol w:w="1178"/>
        <w:gridCol w:w="521"/>
        <w:gridCol w:w="690"/>
        <w:gridCol w:w="649"/>
      </w:tblGrid>
      <w:tr w14:paraId="55C7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blHeader/>
        </w:trPr>
        <w:tc>
          <w:tcPr>
            <w:tcW w:w="616" w:type="dxa"/>
            <w:vAlign w:val="center"/>
          </w:tcPr>
          <w:p w14:paraId="67149585">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058" w:type="dxa"/>
            <w:vAlign w:val="center"/>
          </w:tcPr>
          <w:p w14:paraId="480698B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1002" w:type="dxa"/>
            <w:vAlign w:val="center"/>
          </w:tcPr>
          <w:p w14:paraId="295E138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注册证名称</w:t>
            </w:r>
          </w:p>
        </w:tc>
        <w:tc>
          <w:tcPr>
            <w:tcW w:w="900" w:type="dxa"/>
            <w:vAlign w:val="center"/>
          </w:tcPr>
          <w:p w14:paraId="5EFCFC8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医疗器械</w:t>
            </w:r>
            <w:r>
              <w:rPr>
                <w:rFonts w:hint="eastAsia" w:ascii="仿宋" w:hAnsi="仿宋" w:eastAsia="仿宋" w:cs="仿宋"/>
                <w:b/>
                <w:bCs/>
                <w:sz w:val="24"/>
                <w:szCs w:val="24"/>
              </w:rPr>
              <w:br w:type="textWrapping"/>
            </w:r>
            <w:r>
              <w:rPr>
                <w:rFonts w:hint="eastAsia" w:ascii="仿宋" w:hAnsi="仿宋" w:eastAsia="仿宋" w:cs="仿宋"/>
                <w:b/>
                <w:bCs/>
                <w:sz w:val="24"/>
                <w:szCs w:val="24"/>
              </w:rPr>
              <w:t>注册证号</w:t>
            </w:r>
          </w:p>
        </w:tc>
        <w:tc>
          <w:tcPr>
            <w:tcW w:w="1058" w:type="dxa"/>
            <w:vAlign w:val="center"/>
          </w:tcPr>
          <w:p w14:paraId="154C60C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生产企业</w:t>
            </w:r>
          </w:p>
        </w:tc>
        <w:tc>
          <w:tcPr>
            <w:tcW w:w="738" w:type="dxa"/>
            <w:vAlign w:val="center"/>
          </w:tcPr>
          <w:p w14:paraId="206DA87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授权分层</w:t>
            </w:r>
          </w:p>
        </w:tc>
        <w:tc>
          <w:tcPr>
            <w:tcW w:w="738" w:type="dxa"/>
            <w:vAlign w:val="center"/>
          </w:tcPr>
          <w:p w14:paraId="3391EAD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省平台</w:t>
            </w:r>
            <w:r>
              <w:rPr>
                <w:rFonts w:hint="eastAsia" w:ascii="仿宋" w:hAnsi="仿宋" w:eastAsia="仿宋" w:cs="仿宋"/>
                <w:b/>
                <w:bCs/>
                <w:sz w:val="24"/>
                <w:szCs w:val="24"/>
              </w:rPr>
              <w:br w:type="textWrapping"/>
            </w:r>
            <w:r>
              <w:rPr>
                <w:rFonts w:hint="eastAsia" w:ascii="仿宋" w:hAnsi="仿宋" w:eastAsia="仿宋" w:cs="仿宋"/>
                <w:b/>
                <w:bCs/>
                <w:sz w:val="24"/>
                <w:szCs w:val="24"/>
              </w:rPr>
              <w:t>代码</w:t>
            </w:r>
          </w:p>
        </w:tc>
        <w:tc>
          <w:tcPr>
            <w:tcW w:w="987" w:type="dxa"/>
            <w:vAlign w:val="center"/>
          </w:tcPr>
          <w:p w14:paraId="24A6804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省平台</w:t>
            </w:r>
            <w:r>
              <w:rPr>
                <w:rFonts w:hint="eastAsia" w:ascii="仿宋" w:hAnsi="仿宋" w:eastAsia="仿宋" w:cs="仿宋"/>
                <w:b/>
                <w:bCs/>
                <w:sz w:val="24"/>
                <w:szCs w:val="24"/>
              </w:rPr>
              <w:br w:type="textWrapping"/>
            </w:r>
            <w:r>
              <w:rPr>
                <w:rFonts w:hint="eastAsia" w:ascii="仿宋" w:hAnsi="仿宋" w:eastAsia="仿宋" w:cs="仿宋"/>
                <w:b/>
                <w:bCs/>
                <w:sz w:val="24"/>
                <w:szCs w:val="24"/>
              </w:rPr>
              <w:t>名称</w:t>
            </w:r>
          </w:p>
        </w:tc>
        <w:tc>
          <w:tcPr>
            <w:tcW w:w="1178" w:type="dxa"/>
            <w:vAlign w:val="center"/>
          </w:tcPr>
          <w:p w14:paraId="6DC0C5B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521" w:type="dxa"/>
            <w:vAlign w:val="center"/>
          </w:tcPr>
          <w:p w14:paraId="6649492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计量</w:t>
            </w:r>
            <w:r>
              <w:rPr>
                <w:rFonts w:hint="eastAsia" w:ascii="仿宋" w:hAnsi="仿宋" w:eastAsia="仿宋" w:cs="仿宋"/>
                <w:b/>
                <w:bCs/>
                <w:sz w:val="24"/>
                <w:szCs w:val="24"/>
              </w:rPr>
              <w:br w:type="textWrapping"/>
            </w:r>
            <w:r>
              <w:rPr>
                <w:rFonts w:hint="eastAsia" w:ascii="仿宋" w:hAnsi="仿宋" w:eastAsia="仿宋" w:cs="仿宋"/>
                <w:b/>
                <w:bCs/>
                <w:sz w:val="24"/>
                <w:szCs w:val="24"/>
              </w:rPr>
              <w:t>单位</w:t>
            </w:r>
          </w:p>
        </w:tc>
        <w:tc>
          <w:tcPr>
            <w:tcW w:w="690" w:type="dxa"/>
            <w:vAlign w:val="center"/>
          </w:tcPr>
          <w:p w14:paraId="72577B1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单价</w:t>
            </w:r>
          </w:p>
        </w:tc>
        <w:tc>
          <w:tcPr>
            <w:tcW w:w="649" w:type="dxa"/>
            <w:vAlign w:val="center"/>
          </w:tcPr>
          <w:p w14:paraId="5D98591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0334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616" w:type="dxa"/>
            <w:vAlign w:val="center"/>
          </w:tcPr>
          <w:p w14:paraId="25FF68D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1058" w:type="dxa"/>
            <w:vAlign w:val="center"/>
          </w:tcPr>
          <w:p w14:paraId="4B936596">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002" w:type="dxa"/>
            <w:vAlign w:val="center"/>
          </w:tcPr>
          <w:p w14:paraId="284C6617">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900" w:type="dxa"/>
            <w:vAlign w:val="center"/>
          </w:tcPr>
          <w:p w14:paraId="4C49066C">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058" w:type="dxa"/>
            <w:vAlign w:val="center"/>
          </w:tcPr>
          <w:p w14:paraId="4191F170">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738" w:type="dxa"/>
            <w:vAlign w:val="center"/>
          </w:tcPr>
          <w:p w14:paraId="410DB435">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738" w:type="dxa"/>
            <w:vAlign w:val="center"/>
          </w:tcPr>
          <w:p w14:paraId="0925E9F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987" w:type="dxa"/>
            <w:vAlign w:val="center"/>
          </w:tcPr>
          <w:p w14:paraId="0878C239">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178" w:type="dxa"/>
            <w:vAlign w:val="center"/>
          </w:tcPr>
          <w:p w14:paraId="251924F5">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521" w:type="dxa"/>
            <w:vAlign w:val="center"/>
          </w:tcPr>
          <w:p w14:paraId="11DB804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690" w:type="dxa"/>
            <w:vAlign w:val="center"/>
          </w:tcPr>
          <w:p w14:paraId="35CE3135">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right"/>
              <w:textAlignment w:val="auto"/>
              <w:rPr>
                <w:rFonts w:hint="eastAsia" w:ascii="仿宋" w:hAnsi="仿宋" w:eastAsia="仿宋" w:cs="仿宋"/>
                <w:sz w:val="24"/>
                <w:szCs w:val="24"/>
              </w:rPr>
            </w:pPr>
          </w:p>
        </w:tc>
        <w:tc>
          <w:tcPr>
            <w:tcW w:w="649" w:type="dxa"/>
            <w:vAlign w:val="center"/>
          </w:tcPr>
          <w:p w14:paraId="6892A3D9">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r>
      <w:tr w14:paraId="1817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16" w:type="dxa"/>
            <w:vAlign w:val="center"/>
          </w:tcPr>
          <w:p w14:paraId="7A05542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1058" w:type="dxa"/>
            <w:vAlign w:val="center"/>
          </w:tcPr>
          <w:p w14:paraId="34272B34">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002" w:type="dxa"/>
            <w:vAlign w:val="center"/>
          </w:tcPr>
          <w:p w14:paraId="4886D03A">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900" w:type="dxa"/>
            <w:vAlign w:val="center"/>
          </w:tcPr>
          <w:p w14:paraId="3402D933">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058" w:type="dxa"/>
            <w:vAlign w:val="center"/>
          </w:tcPr>
          <w:p w14:paraId="770F0FFB">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738" w:type="dxa"/>
            <w:vAlign w:val="center"/>
          </w:tcPr>
          <w:p w14:paraId="4E3E4FE6">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738" w:type="dxa"/>
            <w:vAlign w:val="center"/>
          </w:tcPr>
          <w:p w14:paraId="6F078F9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987" w:type="dxa"/>
            <w:vAlign w:val="center"/>
          </w:tcPr>
          <w:p w14:paraId="37BADBB5">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1178" w:type="dxa"/>
            <w:vAlign w:val="center"/>
          </w:tcPr>
          <w:p w14:paraId="75B4E443">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c>
          <w:tcPr>
            <w:tcW w:w="521" w:type="dxa"/>
            <w:vAlign w:val="center"/>
          </w:tcPr>
          <w:p w14:paraId="2FFB3FF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 w:hAnsi="仿宋" w:eastAsia="仿宋" w:cs="仿宋"/>
                <w:sz w:val="24"/>
                <w:szCs w:val="24"/>
              </w:rPr>
            </w:pPr>
          </w:p>
        </w:tc>
        <w:tc>
          <w:tcPr>
            <w:tcW w:w="690" w:type="dxa"/>
            <w:vAlign w:val="center"/>
          </w:tcPr>
          <w:p w14:paraId="0EB8646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right"/>
              <w:textAlignment w:val="auto"/>
              <w:rPr>
                <w:rFonts w:hint="eastAsia" w:ascii="仿宋" w:hAnsi="仿宋" w:eastAsia="仿宋" w:cs="仿宋"/>
                <w:sz w:val="24"/>
                <w:szCs w:val="24"/>
              </w:rPr>
            </w:pPr>
          </w:p>
        </w:tc>
        <w:tc>
          <w:tcPr>
            <w:tcW w:w="649" w:type="dxa"/>
            <w:vAlign w:val="center"/>
          </w:tcPr>
          <w:p w14:paraId="7AAA75B4">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 w:hAnsi="仿宋" w:eastAsia="仿宋" w:cs="仿宋"/>
                <w:sz w:val="24"/>
                <w:szCs w:val="24"/>
              </w:rPr>
            </w:pPr>
          </w:p>
        </w:tc>
      </w:tr>
    </w:tbl>
    <w:p w14:paraId="1A7192BA">
      <w:pPr>
        <w:ind w:firstLine="7936" w:firstLineChars="3307"/>
        <w:rPr>
          <w:rFonts w:hint="eastAsia" w:ascii="仿宋" w:hAnsi="仿宋" w:eastAsia="仿宋" w:cs="仿宋"/>
          <w:sz w:val="24"/>
          <w:szCs w:val="24"/>
        </w:rPr>
      </w:pPr>
      <w:r>
        <w:rPr>
          <w:rFonts w:hint="eastAsia" w:ascii="仿宋" w:hAnsi="仿宋" w:eastAsia="仿宋" w:cs="仿宋"/>
          <w:sz w:val="24"/>
          <w:szCs w:val="24"/>
        </w:rPr>
        <w:br w:type="textWrapping" w:clear="all"/>
      </w:r>
    </w:p>
    <w:p w14:paraId="2995013C">
      <w:pPr>
        <w:spacing w:line="400" w:lineRule="exact"/>
        <w:ind w:left="120" w:hanging="120" w:hangingChars="50"/>
        <w:jc w:val="right"/>
        <w:rPr>
          <w:rFonts w:hint="eastAsia" w:ascii="仿宋" w:hAnsi="仿宋" w:eastAsia="仿宋" w:cs="仿宋"/>
          <w:sz w:val="24"/>
          <w:szCs w:val="24"/>
        </w:rPr>
      </w:pPr>
    </w:p>
    <w:p w14:paraId="04D4A6D5">
      <w:pPr>
        <w:keepNext w:val="0"/>
        <w:keepLines w:val="0"/>
        <w:pageBreakBefore w:val="0"/>
        <w:widowControl w:val="0"/>
        <w:kinsoku/>
        <w:wordWrap/>
        <w:overflowPunct/>
        <w:topLinePunct w:val="0"/>
        <w:autoSpaceDE/>
        <w:autoSpaceDN/>
        <w:bidi w:val="0"/>
        <w:adjustRightInd/>
        <w:snapToGrid/>
        <w:spacing w:line="600" w:lineRule="exact"/>
        <w:ind w:firstLine="4560" w:firstLineChars="1900"/>
        <w:jc w:val="left"/>
        <w:textAlignment w:val="auto"/>
        <w:rPr>
          <w:rFonts w:hint="eastAsia" w:ascii="仿宋" w:hAnsi="仿宋" w:eastAsia="仿宋" w:cs="仿宋"/>
          <w:sz w:val="24"/>
          <w:szCs w:val="24"/>
        </w:rPr>
      </w:pPr>
      <w:r>
        <w:rPr>
          <w:rFonts w:hint="eastAsia" w:ascii="仿宋" w:hAnsi="仿宋" w:eastAsia="仿宋" w:cs="仿宋"/>
          <w:sz w:val="24"/>
          <w:szCs w:val="24"/>
        </w:rPr>
        <w:t>供货单位：（盖章）</w:t>
      </w:r>
    </w:p>
    <w:p w14:paraId="41D4F253">
      <w:pPr>
        <w:keepNext w:val="0"/>
        <w:keepLines w:val="0"/>
        <w:pageBreakBefore w:val="0"/>
        <w:widowControl w:val="0"/>
        <w:kinsoku/>
        <w:wordWrap/>
        <w:overflowPunct/>
        <w:topLinePunct w:val="0"/>
        <w:autoSpaceDE/>
        <w:autoSpaceDN/>
        <w:bidi w:val="0"/>
        <w:adjustRightInd/>
        <w:snapToGrid/>
        <w:spacing w:line="600" w:lineRule="exact"/>
        <w:ind w:firstLine="2880" w:firstLineChars="120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法定代表人或委托代理人：（签章）</w:t>
      </w:r>
    </w:p>
    <w:p w14:paraId="6B3D7389">
      <w:pPr>
        <w:keepNext w:val="0"/>
        <w:keepLines w:val="0"/>
        <w:pageBreakBefore w:val="0"/>
        <w:widowControl w:val="0"/>
        <w:kinsoku/>
        <w:wordWrap/>
        <w:overflowPunct/>
        <w:topLinePunct w:val="0"/>
        <w:autoSpaceDE/>
        <w:autoSpaceDN/>
        <w:bidi w:val="0"/>
        <w:adjustRightInd/>
        <w:snapToGrid/>
        <w:spacing w:line="600" w:lineRule="exact"/>
        <w:ind w:firstLine="3600" w:firstLineChars="1500"/>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506C1696">
      <w:pPr>
        <w:pStyle w:val="25"/>
        <w:rPr>
          <w:rFonts w:hint="eastAsia" w:ascii="仿宋" w:hAnsi="仿宋" w:eastAsia="仿宋" w:cs="仿宋"/>
          <w:sz w:val="24"/>
          <w:szCs w:val="24"/>
        </w:rPr>
      </w:pPr>
    </w:p>
    <w:p w14:paraId="41B5F23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2600AC9">
      <w:pPr>
        <w:pStyle w:val="2"/>
        <w:tabs>
          <w:tab w:val="left" w:pos="480"/>
        </w:tabs>
        <w:spacing w:before="0" w:after="0" w:line="24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第五章</w:t>
      </w:r>
      <w:r>
        <w:rPr>
          <w:rFonts w:hint="eastAsia" w:ascii="仿宋" w:hAnsi="仿宋" w:eastAsia="仿宋" w:cs="仿宋"/>
          <w:color w:val="auto"/>
          <w:highlight w:val="none"/>
          <w:lang w:val="zh-CN"/>
        </w:rPr>
        <w:t>评标办法及评分标准</w:t>
      </w:r>
      <w:bookmarkStart w:id="301" w:name="_Toc12892"/>
      <w:bookmarkStart w:id="302" w:name="_Toc356371472"/>
    </w:p>
    <w:bookmarkEnd w:id="294"/>
    <w:bookmarkEnd w:id="295"/>
    <w:bookmarkEnd w:id="296"/>
    <w:bookmarkEnd w:id="297"/>
    <w:bookmarkEnd w:id="298"/>
    <w:bookmarkEnd w:id="301"/>
    <w:bookmarkEnd w:id="302"/>
    <w:p w14:paraId="694DF4F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1、评标方法：</w:t>
      </w:r>
    </w:p>
    <w:p w14:paraId="10F17E8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247BC9D">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F96CB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7550925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2.评分标准：</w:t>
      </w:r>
      <w:r>
        <w:rPr>
          <w:rFonts w:hint="eastAsia" w:ascii="仿宋" w:hAnsi="仿宋" w:eastAsia="仿宋" w:cs="仿宋"/>
          <w:color w:val="auto"/>
          <w:sz w:val="24"/>
          <w:szCs w:val="24"/>
          <w:highlight w:val="none"/>
        </w:rPr>
        <w:t>共100分，其中商务技术分</w:t>
      </w:r>
      <w:r>
        <w:rPr>
          <w:rFonts w:hint="eastAsia" w:ascii="仿宋" w:hAnsi="仿宋" w:eastAsia="仿宋" w:cs="仿宋"/>
          <w:color w:val="auto"/>
          <w:sz w:val="24"/>
          <w:szCs w:val="24"/>
          <w:highlight w:val="none"/>
          <w:u w:val="single"/>
          <w:lang w:val="en-US" w:eastAsia="zh-CN"/>
        </w:rPr>
        <w:t xml:space="preserve"> 70 </w:t>
      </w:r>
      <w:r>
        <w:rPr>
          <w:rFonts w:hint="eastAsia" w:ascii="仿宋" w:hAnsi="仿宋" w:eastAsia="仿宋" w:cs="仿宋"/>
          <w:color w:val="auto"/>
          <w:sz w:val="24"/>
          <w:szCs w:val="24"/>
          <w:highlight w:val="none"/>
        </w:rPr>
        <w:t>分，价格分</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rPr>
        <w:t>分。评分依下述所列为评标打分依据，分值如下（计算分值时，按其算术平均值保留小数2位）。</w:t>
      </w:r>
    </w:p>
    <w:p w14:paraId="20B6ED1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2.1商务技术分（</w:t>
      </w:r>
      <w:r>
        <w:rPr>
          <w:rFonts w:hint="eastAsia" w:ascii="仿宋" w:hAnsi="仿宋" w:eastAsia="仿宋" w:cs="仿宋"/>
          <w:b/>
          <w:bCs/>
          <w:iCs/>
          <w:color w:val="auto"/>
          <w:sz w:val="24"/>
          <w:szCs w:val="24"/>
          <w:highlight w:val="none"/>
          <w:u w:val="single"/>
          <w:lang w:val="en-US" w:eastAsia="zh-CN"/>
        </w:rPr>
        <w:t xml:space="preserve"> 70 </w:t>
      </w:r>
      <w:r>
        <w:rPr>
          <w:rFonts w:hint="eastAsia" w:ascii="仿宋" w:hAnsi="仿宋" w:eastAsia="仿宋" w:cs="仿宋"/>
          <w:b/>
          <w:bCs/>
          <w:iCs/>
          <w:color w:val="auto"/>
          <w:sz w:val="24"/>
          <w:szCs w:val="24"/>
          <w:highlight w:val="none"/>
        </w:rPr>
        <w:t>分）</w:t>
      </w:r>
    </w:p>
    <w:p w14:paraId="4E7DD39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szCs w:val="24"/>
          <w:highlight w:val="none"/>
          <w:lang w:val="en-US" w:eastAsia="zh-CN"/>
        </w:rPr>
      </w:pPr>
      <w:r>
        <w:rPr>
          <w:rFonts w:hint="eastAsia" w:ascii="仿宋" w:hAnsi="仿宋" w:eastAsia="仿宋" w:cs="仿宋"/>
          <w:b/>
          <w:bCs/>
          <w:iCs/>
          <w:color w:val="auto"/>
          <w:sz w:val="24"/>
          <w:szCs w:val="24"/>
          <w:highlight w:val="none"/>
          <w:lang w:val="en-US" w:eastAsia="zh-CN"/>
        </w:rPr>
        <w:t>标项1：</w:t>
      </w:r>
    </w:p>
    <w:tbl>
      <w:tblPr>
        <w:tblStyle w:val="2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44"/>
        <w:gridCol w:w="6265"/>
        <w:gridCol w:w="981"/>
      </w:tblGrid>
      <w:tr w14:paraId="4C45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69" w:type="dxa"/>
            <w:noWrap w:val="0"/>
            <w:vAlign w:val="center"/>
          </w:tcPr>
          <w:p w14:paraId="29FAA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44" w:type="dxa"/>
            <w:noWrap w:val="0"/>
            <w:vAlign w:val="center"/>
          </w:tcPr>
          <w:p w14:paraId="22A43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6265" w:type="dxa"/>
            <w:noWrap w:val="0"/>
            <w:vAlign w:val="center"/>
          </w:tcPr>
          <w:p w14:paraId="4021B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981" w:type="dxa"/>
            <w:noWrap w:val="0"/>
            <w:vAlign w:val="center"/>
          </w:tcPr>
          <w:p w14:paraId="23306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分值</w:t>
            </w:r>
          </w:p>
          <w:p w14:paraId="153F5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Style w:val="32"/>
                <w:rFonts w:hint="eastAsia" w:ascii="仿宋" w:hAnsi="仿宋" w:eastAsia="仿宋" w:cs="仿宋"/>
                <w:color w:val="auto"/>
                <w:sz w:val="24"/>
                <w:szCs w:val="24"/>
                <w:highlight w:val="none"/>
              </w:rPr>
              <w:t>范围</w:t>
            </w:r>
          </w:p>
        </w:tc>
      </w:tr>
      <w:tr w14:paraId="1224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69" w:type="dxa"/>
            <w:noWrap w:val="0"/>
            <w:vAlign w:val="center"/>
          </w:tcPr>
          <w:p w14:paraId="2B5F3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744" w:type="dxa"/>
            <w:noWrap w:val="0"/>
            <w:vAlign w:val="center"/>
          </w:tcPr>
          <w:p w14:paraId="06383C06">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产品的适用性及先进性</w:t>
            </w:r>
          </w:p>
        </w:tc>
        <w:tc>
          <w:tcPr>
            <w:tcW w:w="6265" w:type="dxa"/>
            <w:noWrap w:val="0"/>
            <w:vAlign w:val="center"/>
          </w:tcPr>
          <w:p w14:paraId="1ACE779A">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根据产品品牌知名度、市场影响力及临床适用性等进行综合评分，最高分5分。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评分范围：5，4.5，4，3.5，3，2.5，2，1.5，1，0）</w:t>
            </w:r>
          </w:p>
          <w:p w14:paraId="1ABF6DD4">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注：提供说明书等证明材料加盖公章，未提供相关证明材料的不得分。</w:t>
            </w:r>
          </w:p>
        </w:tc>
        <w:tc>
          <w:tcPr>
            <w:tcW w:w="981" w:type="dxa"/>
            <w:noWrap w:val="0"/>
            <w:vAlign w:val="center"/>
          </w:tcPr>
          <w:p w14:paraId="02FA35DF">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7741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69" w:type="dxa"/>
            <w:noWrap w:val="0"/>
            <w:vAlign w:val="center"/>
          </w:tcPr>
          <w:p w14:paraId="57E56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744" w:type="dxa"/>
            <w:noWrap w:val="0"/>
            <w:vAlign w:val="center"/>
          </w:tcPr>
          <w:p w14:paraId="72131B64">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成功案例</w:t>
            </w:r>
          </w:p>
        </w:tc>
        <w:tc>
          <w:tcPr>
            <w:tcW w:w="6265" w:type="dxa"/>
            <w:noWrap w:val="0"/>
            <w:vAlign w:val="center"/>
          </w:tcPr>
          <w:p w14:paraId="2A3708D4">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提供所投产品2021年1月1日开始至今三级医院成功销售案例，每提供一份的得1分，最高得3分。</w:t>
            </w:r>
          </w:p>
          <w:p w14:paraId="05B443BA">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注：须提供同类项目案例目录表、供货发票或供货合同或中标通知书扫描件加盖公章。提供的相关资料须信息明确清楚，如三级医院无法在合同中体现，需另外提供相关佐证材料，如官网截图等，否则不得分。</w:t>
            </w:r>
          </w:p>
        </w:tc>
        <w:tc>
          <w:tcPr>
            <w:tcW w:w="981" w:type="dxa"/>
            <w:noWrap w:val="0"/>
            <w:vAlign w:val="center"/>
          </w:tcPr>
          <w:p w14:paraId="5BCC104C">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r>
      <w:tr w14:paraId="4346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69" w:type="dxa"/>
            <w:noWrap w:val="0"/>
            <w:vAlign w:val="center"/>
          </w:tcPr>
          <w:p w14:paraId="1ECE5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44" w:type="dxa"/>
            <w:noWrap w:val="0"/>
            <w:vAlign w:val="center"/>
          </w:tcPr>
          <w:p w14:paraId="70A7594B">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技术参数</w:t>
            </w:r>
          </w:p>
        </w:tc>
        <w:tc>
          <w:tcPr>
            <w:tcW w:w="6265" w:type="dxa"/>
            <w:noWrap w:val="0"/>
            <w:vAlign w:val="center"/>
          </w:tcPr>
          <w:p w14:paraId="263A673D">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所投产品性能技术指标完全满足采购需求</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30分</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标“★”为实质性指标，有一项指标不符合按无效标处理；标“▲”为重要指标，有一项指标不符合扣4分，其他每项扣3分，扣完为止。（标“★”的指标和标“▲”的指标须提供相关佐证材料复印件并加盖公章，不提供作负偏离处理。）</w:t>
            </w:r>
          </w:p>
        </w:tc>
        <w:tc>
          <w:tcPr>
            <w:tcW w:w="981" w:type="dxa"/>
            <w:noWrap w:val="0"/>
            <w:vAlign w:val="center"/>
          </w:tcPr>
          <w:p w14:paraId="340404D3">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30分</w:t>
            </w:r>
          </w:p>
        </w:tc>
      </w:tr>
      <w:tr w14:paraId="0BD3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20AF5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44" w:type="dxa"/>
            <w:noWrap w:val="0"/>
            <w:vAlign w:val="center"/>
          </w:tcPr>
          <w:p w14:paraId="1767A7E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项目供货</w:t>
            </w:r>
            <w:r>
              <w:rPr>
                <w:rFonts w:hint="eastAsia" w:ascii="仿宋" w:hAnsi="仿宋" w:eastAsia="仿宋" w:cs="仿宋"/>
                <w:bCs/>
                <w:color w:val="auto"/>
                <w:sz w:val="24"/>
                <w:szCs w:val="24"/>
                <w:highlight w:val="none"/>
                <w:lang w:eastAsia="zh-CN"/>
              </w:rPr>
              <w:t>及验收</w:t>
            </w:r>
            <w:r>
              <w:rPr>
                <w:rFonts w:hint="eastAsia" w:ascii="仿宋" w:hAnsi="仿宋" w:eastAsia="仿宋" w:cs="仿宋"/>
                <w:bCs/>
                <w:color w:val="auto"/>
                <w:sz w:val="24"/>
                <w:szCs w:val="24"/>
                <w:highlight w:val="none"/>
              </w:rPr>
              <w:t>方案</w:t>
            </w:r>
          </w:p>
        </w:tc>
        <w:tc>
          <w:tcPr>
            <w:tcW w:w="6265" w:type="dxa"/>
            <w:noWrap w:val="0"/>
            <w:vAlign w:val="center"/>
          </w:tcPr>
          <w:p w14:paraId="305372AA">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bCs/>
                <w:color w:val="auto"/>
                <w:sz w:val="24"/>
                <w:szCs w:val="24"/>
                <w:highlight w:val="none"/>
              </w:rPr>
              <w:t>项目供货方案（包括供货、人员配置，如何保障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的及时送达，安全措施</w:t>
            </w:r>
            <w:r>
              <w:rPr>
                <w:rFonts w:hint="eastAsia" w:ascii="仿宋" w:hAnsi="仿宋" w:eastAsia="仿宋" w:cs="仿宋"/>
                <w:bCs/>
                <w:color w:val="auto"/>
                <w:sz w:val="24"/>
                <w:szCs w:val="24"/>
                <w:highlight w:val="none"/>
                <w:lang w:eastAsia="zh-CN"/>
              </w:rPr>
              <w:t>、验收</w:t>
            </w:r>
            <w:r>
              <w:rPr>
                <w:rFonts w:hint="eastAsia" w:ascii="仿宋" w:hAnsi="仿宋" w:eastAsia="仿宋" w:cs="仿宋"/>
                <w:bCs/>
                <w:color w:val="auto"/>
                <w:sz w:val="24"/>
                <w:szCs w:val="24"/>
                <w:highlight w:val="none"/>
              </w:rPr>
              <w:t>等）</w:t>
            </w:r>
            <w:r>
              <w:rPr>
                <w:rFonts w:hint="eastAsia" w:ascii="仿宋" w:hAnsi="仿宋" w:eastAsia="仿宋" w:cs="仿宋"/>
                <w:color w:val="auto"/>
                <w:sz w:val="24"/>
                <w:szCs w:val="24"/>
                <w:highlight w:val="none"/>
              </w:rPr>
              <w:t>的全面性、合理性进行打分：</w:t>
            </w:r>
          </w:p>
          <w:p w14:paraId="356A700B">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供货</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20636963">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Cs/>
                <w:color w:val="auto"/>
                <w:sz w:val="24"/>
                <w:szCs w:val="24"/>
                <w:highlight w:val="none"/>
              </w:rPr>
              <w:t>人员配置</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0E738093">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013C2915">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Cs/>
                <w:color w:val="auto"/>
                <w:sz w:val="24"/>
                <w:szCs w:val="24"/>
                <w:highlight w:val="none"/>
              </w:rPr>
              <w:t>安全措施</w:t>
            </w:r>
            <w:r>
              <w:rPr>
                <w:rFonts w:hint="eastAsia" w:ascii="仿宋" w:hAnsi="仿宋" w:eastAsia="仿宋" w:cs="仿宋"/>
                <w:sz w:val="24"/>
                <w:szCs w:val="24"/>
                <w:highlight w:val="none"/>
                <w:lang w:val="en-US" w:eastAsia="zh-CN"/>
              </w:rPr>
              <w:t>（评分范围：3，2.5，2，1.5，1，0）；</w:t>
            </w:r>
          </w:p>
          <w:p w14:paraId="3ACC57F7">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Cs/>
                <w:color w:val="auto"/>
                <w:sz w:val="24"/>
                <w:szCs w:val="24"/>
                <w:highlight w:val="none"/>
                <w:lang w:eastAsia="zh-CN"/>
              </w:rPr>
              <w:t>验收方案</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tc>
        <w:tc>
          <w:tcPr>
            <w:tcW w:w="981" w:type="dxa"/>
            <w:noWrap w:val="0"/>
            <w:vAlign w:val="center"/>
          </w:tcPr>
          <w:p w14:paraId="68701A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r>
      <w:tr w14:paraId="68AC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40636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44" w:type="dxa"/>
            <w:shd w:val="clear" w:color="auto" w:fill="auto"/>
            <w:noWrap w:val="0"/>
            <w:vAlign w:val="center"/>
          </w:tcPr>
          <w:p w14:paraId="55468CB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配送能力</w:t>
            </w:r>
          </w:p>
        </w:tc>
        <w:tc>
          <w:tcPr>
            <w:tcW w:w="6265" w:type="dxa"/>
            <w:shd w:val="clear" w:color="auto" w:fill="auto"/>
            <w:noWrap w:val="0"/>
            <w:vAlign w:val="center"/>
          </w:tcPr>
          <w:p w14:paraId="03F9142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投标人自有冷链物流车</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委托第三方冷链</w:t>
            </w:r>
            <w:r>
              <w:rPr>
                <w:rFonts w:hint="eastAsia" w:ascii="仿宋" w:hAnsi="仿宋" w:eastAsia="仿宋" w:cs="仿宋"/>
                <w:color w:val="auto"/>
                <w:sz w:val="24"/>
                <w:szCs w:val="24"/>
                <w:lang w:eastAsia="zh-CN"/>
              </w:rPr>
              <w:t>车</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冷链箱配送的得</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rPr>
              <w:t>没有</w:t>
            </w: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rPr>
              <w:t>冷链配送试剂的不得分（</w:t>
            </w:r>
            <w:r>
              <w:rPr>
                <w:rFonts w:hint="eastAsia" w:ascii="仿宋" w:hAnsi="仿宋" w:eastAsia="仿宋" w:cs="仿宋"/>
                <w:color w:val="auto"/>
                <w:sz w:val="24"/>
                <w:szCs w:val="24"/>
                <w:lang w:eastAsia="zh-CN"/>
              </w:rPr>
              <w:t>提供相关佐证材料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c>
          <w:tcPr>
            <w:tcW w:w="981" w:type="dxa"/>
            <w:noWrap w:val="0"/>
            <w:vAlign w:val="center"/>
          </w:tcPr>
          <w:p w14:paraId="01228F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7CEB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769" w:type="dxa"/>
            <w:vMerge w:val="restart"/>
            <w:shd w:val="clear" w:color="auto" w:fill="auto"/>
            <w:noWrap w:val="0"/>
            <w:vAlign w:val="center"/>
          </w:tcPr>
          <w:p w14:paraId="55BA3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44" w:type="dxa"/>
            <w:vMerge w:val="restart"/>
            <w:noWrap w:val="0"/>
            <w:vAlign w:val="center"/>
          </w:tcPr>
          <w:p w14:paraId="03610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应急预案</w:t>
            </w:r>
          </w:p>
        </w:tc>
        <w:tc>
          <w:tcPr>
            <w:tcW w:w="6265" w:type="dxa"/>
            <w:noWrap w:val="0"/>
            <w:vAlign w:val="center"/>
          </w:tcPr>
          <w:p w14:paraId="1C2E271B">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根据投标人提供的应急预案（包括</w:t>
            </w:r>
            <w:r>
              <w:rPr>
                <w:rFonts w:hint="eastAsia" w:ascii="仿宋" w:hAnsi="仿宋" w:eastAsia="仿宋" w:cs="仿宋"/>
                <w:color w:val="auto"/>
                <w:kern w:val="1"/>
                <w:sz w:val="24"/>
                <w:szCs w:val="24"/>
                <w:highlight w:val="none"/>
                <w:lang w:eastAsia="zh-CN"/>
              </w:rPr>
              <w:t>产品</w:t>
            </w:r>
            <w:r>
              <w:rPr>
                <w:rFonts w:hint="eastAsia" w:ascii="仿宋" w:hAnsi="仿宋" w:eastAsia="仿宋" w:cs="仿宋"/>
                <w:color w:val="auto"/>
                <w:kern w:val="1"/>
                <w:sz w:val="24"/>
                <w:szCs w:val="24"/>
                <w:highlight w:val="none"/>
              </w:rPr>
              <w:t>运输紧急预案等</w:t>
            </w:r>
            <w:r>
              <w:rPr>
                <w:rFonts w:hint="eastAsia" w:ascii="仿宋" w:hAnsi="仿宋" w:eastAsia="仿宋" w:cs="仿宋"/>
                <w:color w:val="auto"/>
                <w:sz w:val="24"/>
                <w:szCs w:val="24"/>
                <w:highlight w:val="none"/>
              </w:rPr>
              <w:t>）的</w:t>
            </w:r>
            <w:r>
              <w:rPr>
                <w:rFonts w:hint="eastAsia" w:ascii="仿宋" w:hAnsi="仿宋" w:eastAsia="仿宋" w:cs="仿宋"/>
                <w:color w:val="auto"/>
                <w:kern w:val="0"/>
                <w:sz w:val="24"/>
                <w:szCs w:val="24"/>
                <w:highlight w:val="none"/>
              </w:rPr>
              <w:t>科学性、全面性、合理性</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最高3分。</w:t>
            </w:r>
            <w:r>
              <w:rPr>
                <w:rFonts w:hint="eastAsia" w:ascii="仿宋" w:hAnsi="仿宋" w:eastAsia="仿宋" w:cs="仿宋"/>
                <w:sz w:val="24"/>
                <w:szCs w:val="24"/>
                <w:highlight w:val="none"/>
                <w:lang w:val="en-US" w:eastAsia="zh-CN"/>
              </w:rPr>
              <w:t>（评分范围：</w:t>
            </w:r>
            <w:r>
              <w:rPr>
                <w:rFonts w:hint="eastAsia" w:ascii="仿宋" w:hAnsi="仿宋" w:eastAsia="仿宋" w:cs="仿宋"/>
                <w:b w:val="0"/>
                <w:bCs w:val="0"/>
                <w:color w:val="auto"/>
                <w:sz w:val="24"/>
                <w:szCs w:val="24"/>
                <w:highlight w:val="none"/>
                <w:lang w:val="en-US" w:eastAsia="zh-CN"/>
              </w:rPr>
              <w:t>3，2.5，2，1.5，1，0</w:t>
            </w:r>
            <w:r>
              <w:rPr>
                <w:rFonts w:hint="eastAsia" w:ascii="仿宋" w:hAnsi="仿宋" w:eastAsia="仿宋" w:cs="仿宋"/>
                <w:sz w:val="24"/>
                <w:szCs w:val="24"/>
                <w:highlight w:val="none"/>
                <w:lang w:val="en-US" w:eastAsia="zh-CN"/>
              </w:rPr>
              <w:t>）</w:t>
            </w:r>
          </w:p>
        </w:tc>
        <w:tc>
          <w:tcPr>
            <w:tcW w:w="981" w:type="dxa"/>
            <w:noWrap w:val="0"/>
            <w:vAlign w:val="center"/>
          </w:tcPr>
          <w:p w14:paraId="1B351A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1E54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69" w:type="dxa"/>
            <w:vMerge w:val="continue"/>
            <w:shd w:val="clear" w:color="auto" w:fill="auto"/>
            <w:noWrap w:val="0"/>
            <w:vAlign w:val="center"/>
          </w:tcPr>
          <w:p w14:paraId="469A3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744" w:type="dxa"/>
            <w:vMerge w:val="continue"/>
            <w:noWrap w:val="0"/>
            <w:vAlign w:val="center"/>
          </w:tcPr>
          <w:p w14:paraId="5498C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p>
        </w:tc>
        <w:tc>
          <w:tcPr>
            <w:tcW w:w="6265" w:type="dxa"/>
            <w:noWrap w:val="0"/>
            <w:vAlign w:val="center"/>
          </w:tcPr>
          <w:p w14:paraId="351B3000">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能满足应急或突发事件，</w:t>
            </w:r>
            <w:r>
              <w:rPr>
                <w:rFonts w:hint="eastAsia" w:ascii="仿宋" w:hAnsi="仿宋" w:eastAsia="仿宋" w:cs="仿宋"/>
                <w:color w:val="auto"/>
                <w:sz w:val="24"/>
                <w:szCs w:val="24"/>
                <w:highlight w:val="none"/>
                <w:lang w:val="en-US" w:eastAsia="zh-CN"/>
              </w:rPr>
              <w:t>应急到货时间</w:t>
            </w:r>
            <w:r>
              <w:rPr>
                <w:rFonts w:hint="eastAsia" w:ascii="仿宋" w:hAnsi="仿宋" w:eastAsia="仿宋" w:cs="仿宋"/>
                <w:color w:val="auto"/>
                <w:sz w:val="24"/>
                <w:szCs w:val="24"/>
                <w:highlight w:val="none"/>
              </w:rPr>
              <w:t>在2小时内得4分；4小时内得2分；4小时以上的不得分。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提供货物仓库到医院的百度或高德导航截图</w:t>
            </w:r>
            <w:r>
              <w:rPr>
                <w:rFonts w:hint="eastAsia" w:ascii="仿宋" w:hAnsi="仿宋" w:eastAsia="仿宋" w:cs="仿宋"/>
                <w:color w:val="auto"/>
                <w:sz w:val="24"/>
                <w:szCs w:val="24"/>
                <w:highlight w:val="none"/>
                <w:lang w:eastAsia="zh-CN"/>
              </w:rPr>
              <w:t>）</w:t>
            </w:r>
          </w:p>
        </w:tc>
        <w:tc>
          <w:tcPr>
            <w:tcW w:w="981" w:type="dxa"/>
            <w:noWrap w:val="0"/>
            <w:vAlign w:val="center"/>
          </w:tcPr>
          <w:p w14:paraId="2384E9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4E9C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769" w:type="dxa"/>
            <w:shd w:val="clear" w:color="auto" w:fill="auto"/>
            <w:noWrap w:val="0"/>
            <w:vAlign w:val="center"/>
          </w:tcPr>
          <w:p w14:paraId="04F8C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744" w:type="dxa"/>
            <w:noWrap w:val="0"/>
            <w:vAlign w:val="center"/>
          </w:tcPr>
          <w:p w14:paraId="382A04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6265" w:type="dxa"/>
            <w:noWrap w:val="0"/>
            <w:vAlign w:val="center"/>
          </w:tcPr>
          <w:p w14:paraId="58E7997F">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color w:val="auto"/>
                <w:kern w:val="0"/>
                <w:sz w:val="24"/>
                <w:szCs w:val="24"/>
                <w:highlight w:val="none"/>
              </w:rPr>
              <w:t>根据投标人提供的</w:t>
            </w:r>
            <w:r>
              <w:rPr>
                <w:rFonts w:hint="eastAsia" w:ascii="仿宋" w:hAnsi="仿宋" w:eastAsia="仿宋" w:cs="仿宋"/>
                <w:color w:val="auto"/>
                <w:kern w:val="0"/>
                <w:sz w:val="24"/>
                <w:szCs w:val="24"/>
                <w:highlight w:val="none"/>
                <w:lang w:val="en-US" w:eastAsia="zh-CN"/>
              </w:rPr>
              <w:t>产品售后</w:t>
            </w:r>
            <w:r>
              <w:rPr>
                <w:rFonts w:hint="eastAsia" w:ascii="仿宋" w:hAnsi="仿宋" w:eastAsia="仿宋" w:cs="仿宋"/>
                <w:color w:val="auto"/>
                <w:kern w:val="0"/>
                <w:sz w:val="24"/>
                <w:szCs w:val="24"/>
                <w:highlight w:val="none"/>
              </w:rPr>
              <w:t>进行打分</w:t>
            </w:r>
            <w:r>
              <w:rPr>
                <w:rFonts w:hint="eastAsia" w:ascii="仿宋" w:hAnsi="仿宋" w:eastAsia="仿宋" w:cs="仿宋"/>
                <w:sz w:val="24"/>
                <w:szCs w:val="24"/>
                <w:highlight w:val="none"/>
                <w:lang w:val="en-US" w:eastAsia="zh-CN"/>
              </w:rPr>
              <w:t>（评分范围：5，4.5，4，3.5，3，2.5，2，1.5，1，0）。</w:t>
            </w:r>
          </w:p>
        </w:tc>
        <w:tc>
          <w:tcPr>
            <w:tcW w:w="981" w:type="dxa"/>
            <w:noWrap w:val="0"/>
            <w:vAlign w:val="center"/>
          </w:tcPr>
          <w:p w14:paraId="60E3F7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260F4B8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iCs/>
          <w:color w:val="auto"/>
          <w:sz w:val="24"/>
          <w:szCs w:val="24"/>
          <w:highlight w:val="none"/>
          <w:lang w:val="en-US" w:eastAsia="zh-CN"/>
        </w:rPr>
      </w:pPr>
      <w:r>
        <w:rPr>
          <w:rFonts w:hint="eastAsia" w:ascii="仿宋" w:hAnsi="仿宋" w:eastAsia="仿宋" w:cs="仿宋"/>
          <w:b/>
          <w:bCs/>
          <w:iCs/>
          <w:color w:val="auto"/>
          <w:sz w:val="24"/>
          <w:szCs w:val="24"/>
          <w:highlight w:val="none"/>
          <w:lang w:val="en-US" w:eastAsia="zh-CN"/>
        </w:rPr>
        <w:t>标项2、标项3、标项4：</w:t>
      </w:r>
    </w:p>
    <w:tbl>
      <w:tblPr>
        <w:tblStyle w:val="2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44"/>
        <w:gridCol w:w="6265"/>
        <w:gridCol w:w="981"/>
      </w:tblGrid>
      <w:tr w14:paraId="7890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69" w:type="dxa"/>
            <w:noWrap w:val="0"/>
            <w:vAlign w:val="center"/>
          </w:tcPr>
          <w:p w14:paraId="43FAC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44" w:type="dxa"/>
            <w:noWrap w:val="0"/>
            <w:vAlign w:val="center"/>
          </w:tcPr>
          <w:p w14:paraId="59DEC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6265" w:type="dxa"/>
            <w:noWrap w:val="0"/>
            <w:vAlign w:val="center"/>
          </w:tcPr>
          <w:p w14:paraId="6EB81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981" w:type="dxa"/>
            <w:noWrap w:val="0"/>
            <w:vAlign w:val="center"/>
          </w:tcPr>
          <w:p w14:paraId="44B02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分值</w:t>
            </w:r>
          </w:p>
          <w:p w14:paraId="06BBA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Style w:val="32"/>
                <w:rFonts w:hint="eastAsia" w:ascii="仿宋" w:hAnsi="仿宋" w:eastAsia="仿宋" w:cs="仿宋"/>
                <w:color w:val="auto"/>
                <w:sz w:val="24"/>
                <w:szCs w:val="24"/>
                <w:highlight w:val="none"/>
              </w:rPr>
              <w:t>范围</w:t>
            </w:r>
          </w:p>
        </w:tc>
      </w:tr>
      <w:tr w14:paraId="04A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69" w:type="dxa"/>
            <w:noWrap w:val="0"/>
            <w:vAlign w:val="center"/>
          </w:tcPr>
          <w:p w14:paraId="15DD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744" w:type="dxa"/>
            <w:noWrap w:val="0"/>
            <w:vAlign w:val="center"/>
          </w:tcPr>
          <w:p w14:paraId="64387094">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产品的适用性及先进性</w:t>
            </w:r>
          </w:p>
        </w:tc>
        <w:tc>
          <w:tcPr>
            <w:tcW w:w="6265" w:type="dxa"/>
            <w:noWrap w:val="0"/>
            <w:vAlign w:val="center"/>
          </w:tcPr>
          <w:p w14:paraId="2081DB4D">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根据产品品牌知名度、市场影响力及临床适用性等进行综合评分，最高分5分。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评分范围：5，4.5，4，3.5，3，2.5，2，1.5，1，0）</w:t>
            </w:r>
          </w:p>
          <w:p w14:paraId="552A98F9">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注：提供说明书等证明材料加盖公章，未提供相关证明材料的不得分。</w:t>
            </w:r>
          </w:p>
        </w:tc>
        <w:tc>
          <w:tcPr>
            <w:tcW w:w="981" w:type="dxa"/>
            <w:noWrap w:val="0"/>
            <w:vAlign w:val="center"/>
          </w:tcPr>
          <w:p w14:paraId="3E130BF6">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62D8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69" w:type="dxa"/>
            <w:noWrap w:val="0"/>
            <w:vAlign w:val="center"/>
          </w:tcPr>
          <w:p w14:paraId="73912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744" w:type="dxa"/>
            <w:noWrap w:val="0"/>
            <w:vAlign w:val="center"/>
          </w:tcPr>
          <w:p w14:paraId="374D9AFA">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成功案例</w:t>
            </w:r>
          </w:p>
        </w:tc>
        <w:tc>
          <w:tcPr>
            <w:tcW w:w="6265" w:type="dxa"/>
            <w:noWrap w:val="0"/>
            <w:vAlign w:val="center"/>
          </w:tcPr>
          <w:p w14:paraId="37E3D382">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提供所投产品2021年1月1日开始至今三级医院成功销售案例，每提供一份的得1分，最高得3分。</w:t>
            </w:r>
          </w:p>
          <w:p w14:paraId="598ED2D6">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注：须提供同类项目案例目录表、供货发票或供货合同或中标通知书扫描件加盖公章。提供的相关资料须信息明确清楚，如三级医院无法在合同中体现，需另外提供相关佐证材料，如官网截图等，否则不得分。</w:t>
            </w:r>
          </w:p>
        </w:tc>
        <w:tc>
          <w:tcPr>
            <w:tcW w:w="981" w:type="dxa"/>
            <w:noWrap w:val="0"/>
            <w:vAlign w:val="center"/>
          </w:tcPr>
          <w:p w14:paraId="21658370">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r>
      <w:tr w14:paraId="2C15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69" w:type="dxa"/>
            <w:noWrap w:val="0"/>
            <w:vAlign w:val="center"/>
          </w:tcPr>
          <w:p w14:paraId="74ED0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44" w:type="dxa"/>
            <w:noWrap w:val="0"/>
            <w:vAlign w:val="center"/>
          </w:tcPr>
          <w:p w14:paraId="530A5DBD">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技术参数</w:t>
            </w:r>
          </w:p>
        </w:tc>
        <w:tc>
          <w:tcPr>
            <w:tcW w:w="6265" w:type="dxa"/>
            <w:noWrap w:val="0"/>
            <w:vAlign w:val="center"/>
          </w:tcPr>
          <w:p w14:paraId="661DEBE6">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所投产品性能技术指标完全满足采购需求</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30分</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标“★”为实质性指标，有一项指标不符合按无效标处理；标“▲”为重要指标，有一项指标不符合扣4分，其他每项扣3分，扣完为止。（标“★”的指标和标“▲”的指标须提供相关佐证材料复印件并加盖公章，不提供作负偏离处理。）</w:t>
            </w:r>
          </w:p>
        </w:tc>
        <w:tc>
          <w:tcPr>
            <w:tcW w:w="981" w:type="dxa"/>
            <w:noWrap w:val="0"/>
            <w:vAlign w:val="center"/>
          </w:tcPr>
          <w:p w14:paraId="4E6F26EE">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30分</w:t>
            </w:r>
          </w:p>
        </w:tc>
      </w:tr>
      <w:tr w14:paraId="1CC9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086AE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44" w:type="dxa"/>
            <w:noWrap w:val="0"/>
            <w:vAlign w:val="center"/>
          </w:tcPr>
          <w:p w14:paraId="1C877B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项目供货</w:t>
            </w:r>
            <w:r>
              <w:rPr>
                <w:rFonts w:hint="eastAsia" w:ascii="仿宋" w:hAnsi="仿宋" w:eastAsia="仿宋" w:cs="仿宋"/>
                <w:bCs/>
                <w:color w:val="auto"/>
                <w:sz w:val="24"/>
                <w:szCs w:val="24"/>
                <w:highlight w:val="none"/>
                <w:lang w:eastAsia="zh-CN"/>
              </w:rPr>
              <w:t>及验收</w:t>
            </w:r>
            <w:r>
              <w:rPr>
                <w:rFonts w:hint="eastAsia" w:ascii="仿宋" w:hAnsi="仿宋" w:eastAsia="仿宋" w:cs="仿宋"/>
                <w:bCs/>
                <w:color w:val="auto"/>
                <w:sz w:val="24"/>
                <w:szCs w:val="24"/>
                <w:highlight w:val="none"/>
              </w:rPr>
              <w:t>方案</w:t>
            </w:r>
          </w:p>
        </w:tc>
        <w:tc>
          <w:tcPr>
            <w:tcW w:w="6265" w:type="dxa"/>
            <w:noWrap w:val="0"/>
            <w:vAlign w:val="center"/>
          </w:tcPr>
          <w:p w14:paraId="258F4363">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bCs/>
                <w:color w:val="auto"/>
                <w:sz w:val="24"/>
                <w:szCs w:val="24"/>
                <w:highlight w:val="none"/>
              </w:rPr>
              <w:t>项目供货方案（包括供货、人员配置，如何保障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的及时送达，安全措施</w:t>
            </w:r>
            <w:r>
              <w:rPr>
                <w:rFonts w:hint="eastAsia" w:ascii="仿宋" w:hAnsi="仿宋" w:eastAsia="仿宋" w:cs="仿宋"/>
                <w:bCs/>
                <w:color w:val="auto"/>
                <w:sz w:val="24"/>
                <w:szCs w:val="24"/>
                <w:highlight w:val="none"/>
                <w:lang w:eastAsia="zh-CN"/>
              </w:rPr>
              <w:t>、验收</w:t>
            </w:r>
            <w:r>
              <w:rPr>
                <w:rFonts w:hint="eastAsia" w:ascii="仿宋" w:hAnsi="仿宋" w:eastAsia="仿宋" w:cs="仿宋"/>
                <w:bCs/>
                <w:color w:val="auto"/>
                <w:sz w:val="24"/>
                <w:szCs w:val="24"/>
                <w:highlight w:val="none"/>
              </w:rPr>
              <w:t>等）</w:t>
            </w:r>
            <w:r>
              <w:rPr>
                <w:rFonts w:hint="eastAsia" w:ascii="仿宋" w:hAnsi="仿宋" w:eastAsia="仿宋" w:cs="仿宋"/>
                <w:color w:val="auto"/>
                <w:sz w:val="24"/>
                <w:szCs w:val="24"/>
                <w:highlight w:val="none"/>
              </w:rPr>
              <w:t>的全面性、合理性进行打分：</w:t>
            </w:r>
          </w:p>
          <w:p w14:paraId="0BB1032C">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供货</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0263B6E5">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Cs/>
                <w:color w:val="auto"/>
                <w:sz w:val="24"/>
                <w:szCs w:val="24"/>
                <w:highlight w:val="none"/>
              </w:rPr>
              <w:t>人员配置</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727BAF85">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3D6B00BC">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Cs/>
                <w:color w:val="auto"/>
                <w:sz w:val="24"/>
                <w:szCs w:val="24"/>
                <w:highlight w:val="none"/>
              </w:rPr>
              <w:t>安全措施</w:t>
            </w:r>
            <w:r>
              <w:rPr>
                <w:rFonts w:hint="eastAsia" w:ascii="仿宋" w:hAnsi="仿宋" w:eastAsia="仿宋" w:cs="仿宋"/>
                <w:sz w:val="24"/>
                <w:szCs w:val="24"/>
                <w:highlight w:val="none"/>
                <w:lang w:val="en-US" w:eastAsia="zh-CN"/>
              </w:rPr>
              <w:t>（评分范围：3，2.5，2，1.5，1，0）；</w:t>
            </w:r>
          </w:p>
          <w:p w14:paraId="2C516471">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Cs/>
                <w:color w:val="auto"/>
                <w:sz w:val="24"/>
                <w:szCs w:val="24"/>
                <w:highlight w:val="none"/>
                <w:lang w:eastAsia="zh-CN"/>
              </w:rPr>
              <w:t>验收方案</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tc>
        <w:tc>
          <w:tcPr>
            <w:tcW w:w="981" w:type="dxa"/>
            <w:noWrap w:val="0"/>
            <w:vAlign w:val="center"/>
          </w:tcPr>
          <w:p w14:paraId="614BC7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r>
      <w:tr w14:paraId="0F0D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176EC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44" w:type="dxa"/>
            <w:shd w:val="clear" w:color="auto" w:fill="auto"/>
            <w:noWrap w:val="0"/>
            <w:vAlign w:val="center"/>
          </w:tcPr>
          <w:p w14:paraId="23275A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配送能力</w:t>
            </w:r>
          </w:p>
        </w:tc>
        <w:tc>
          <w:tcPr>
            <w:tcW w:w="6265" w:type="dxa"/>
            <w:shd w:val="clear" w:color="auto" w:fill="auto"/>
            <w:noWrap w:val="0"/>
            <w:vAlign w:val="center"/>
          </w:tcPr>
          <w:p w14:paraId="42DC161B">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投标人自有冷链物流车</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委托第三方冷链</w:t>
            </w:r>
            <w:r>
              <w:rPr>
                <w:rFonts w:hint="eastAsia" w:ascii="仿宋" w:hAnsi="仿宋" w:eastAsia="仿宋" w:cs="仿宋"/>
                <w:color w:val="auto"/>
                <w:sz w:val="24"/>
                <w:szCs w:val="24"/>
                <w:lang w:eastAsia="zh-CN"/>
              </w:rPr>
              <w:t>车</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冷链箱配送的得</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rPr>
              <w:t>没有</w:t>
            </w: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rPr>
              <w:t>冷链配送试剂的不得分（</w:t>
            </w:r>
            <w:r>
              <w:rPr>
                <w:rFonts w:hint="eastAsia" w:ascii="仿宋" w:hAnsi="仿宋" w:eastAsia="仿宋" w:cs="仿宋"/>
                <w:color w:val="auto"/>
                <w:sz w:val="24"/>
                <w:szCs w:val="24"/>
                <w:lang w:eastAsia="zh-CN"/>
              </w:rPr>
              <w:t>提供相关佐证材料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c>
          <w:tcPr>
            <w:tcW w:w="981" w:type="dxa"/>
            <w:noWrap w:val="0"/>
            <w:vAlign w:val="center"/>
          </w:tcPr>
          <w:p w14:paraId="5EEEE3F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3D71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769" w:type="dxa"/>
            <w:vMerge w:val="restart"/>
            <w:shd w:val="clear" w:color="auto" w:fill="auto"/>
            <w:noWrap w:val="0"/>
            <w:vAlign w:val="center"/>
          </w:tcPr>
          <w:p w14:paraId="37FB8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44" w:type="dxa"/>
            <w:vMerge w:val="restart"/>
            <w:noWrap w:val="0"/>
            <w:vAlign w:val="center"/>
          </w:tcPr>
          <w:p w14:paraId="13DA6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应急预案</w:t>
            </w:r>
          </w:p>
        </w:tc>
        <w:tc>
          <w:tcPr>
            <w:tcW w:w="6265" w:type="dxa"/>
            <w:noWrap w:val="0"/>
            <w:vAlign w:val="center"/>
          </w:tcPr>
          <w:p w14:paraId="0BC1290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根据投标人提供的应急预案（包括</w:t>
            </w:r>
            <w:r>
              <w:rPr>
                <w:rFonts w:hint="eastAsia" w:ascii="仿宋" w:hAnsi="仿宋" w:eastAsia="仿宋" w:cs="仿宋"/>
                <w:color w:val="auto"/>
                <w:kern w:val="1"/>
                <w:sz w:val="24"/>
                <w:szCs w:val="24"/>
                <w:highlight w:val="none"/>
                <w:lang w:eastAsia="zh-CN"/>
              </w:rPr>
              <w:t>产品</w:t>
            </w:r>
            <w:r>
              <w:rPr>
                <w:rFonts w:hint="eastAsia" w:ascii="仿宋" w:hAnsi="仿宋" w:eastAsia="仿宋" w:cs="仿宋"/>
                <w:color w:val="auto"/>
                <w:kern w:val="1"/>
                <w:sz w:val="24"/>
                <w:szCs w:val="24"/>
                <w:highlight w:val="none"/>
              </w:rPr>
              <w:t>运输紧急预案等</w:t>
            </w:r>
            <w:r>
              <w:rPr>
                <w:rFonts w:hint="eastAsia" w:ascii="仿宋" w:hAnsi="仿宋" w:eastAsia="仿宋" w:cs="仿宋"/>
                <w:color w:val="auto"/>
                <w:sz w:val="24"/>
                <w:szCs w:val="24"/>
                <w:highlight w:val="none"/>
              </w:rPr>
              <w:t>）的</w:t>
            </w:r>
            <w:r>
              <w:rPr>
                <w:rFonts w:hint="eastAsia" w:ascii="仿宋" w:hAnsi="仿宋" w:eastAsia="仿宋" w:cs="仿宋"/>
                <w:color w:val="auto"/>
                <w:kern w:val="0"/>
                <w:sz w:val="24"/>
                <w:szCs w:val="24"/>
                <w:highlight w:val="none"/>
              </w:rPr>
              <w:t>科学性、全面性、合理性</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最高3分。</w:t>
            </w:r>
            <w:r>
              <w:rPr>
                <w:rFonts w:hint="eastAsia" w:ascii="仿宋" w:hAnsi="仿宋" w:eastAsia="仿宋" w:cs="仿宋"/>
                <w:sz w:val="24"/>
                <w:szCs w:val="24"/>
                <w:highlight w:val="none"/>
                <w:lang w:val="en-US" w:eastAsia="zh-CN"/>
              </w:rPr>
              <w:t>（评分范围：</w:t>
            </w:r>
            <w:r>
              <w:rPr>
                <w:rFonts w:hint="eastAsia" w:ascii="仿宋" w:hAnsi="仿宋" w:eastAsia="仿宋" w:cs="仿宋"/>
                <w:b w:val="0"/>
                <w:bCs w:val="0"/>
                <w:color w:val="auto"/>
                <w:sz w:val="24"/>
                <w:szCs w:val="24"/>
                <w:highlight w:val="none"/>
                <w:lang w:val="en-US" w:eastAsia="zh-CN"/>
              </w:rPr>
              <w:t>3，2.5，2，1.5，1，0</w:t>
            </w:r>
            <w:r>
              <w:rPr>
                <w:rFonts w:hint="eastAsia" w:ascii="仿宋" w:hAnsi="仿宋" w:eastAsia="仿宋" w:cs="仿宋"/>
                <w:sz w:val="24"/>
                <w:szCs w:val="24"/>
                <w:highlight w:val="none"/>
                <w:lang w:val="en-US" w:eastAsia="zh-CN"/>
              </w:rPr>
              <w:t>）</w:t>
            </w:r>
          </w:p>
        </w:tc>
        <w:tc>
          <w:tcPr>
            <w:tcW w:w="981" w:type="dxa"/>
            <w:noWrap w:val="0"/>
            <w:vAlign w:val="center"/>
          </w:tcPr>
          <w:p w14:paraId="4C8D5B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3596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69" w:type="dxa"/>
            <w:vMerge w:val="continue"/>
            <w:shd w:val="clear" w:color="auto" w:fill="auto"/>
            <w:noWrap w:val="0"/>
            <w:vAlign w:val="center"/>
          </w:tcPr>
          <w:p w14:paraId="54473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744" w:type="dxa"/>
            <w:vMerge w:val="continue"/>
            <w:noWrap w:val="0"/>
            <w:vAlign w:val="center"/>
          </w:tcPr>
          <w:p w14:paraId="68897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p>
        </w:tc>
        <w:tc>
          <w:tcPr>
            <w:tcW w:w="6265" w:type="dxa"/>
            <w:noWrap w:val="0"/>
            <w:vAlign w:val="center"/>
          </w:tcPr>
          <w:p w14:paraId="726E46D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能满足应急或突发事件，</w:t>
            </w:r>
            <w:r>
              <w:rPr>
                <w:rFonts w:hint="eastAsia" w:ascii="仿宋" w:hAnsi="仿宋" w:eastAsia="仿宋" w:cs="仿宋"/>
                <w:color w:val="auto"/>
                <w:sz w:val="24"/>
                <w:szCs w:val="24"/>
                <w:highlight w:val="none"/>
                <w:lang w:val="en-US" w:eastAsia="zh-CN"/>
              </w:rPr>
              <w:t>应急到货时间</w:t>
            </w:r>
            <w:r>
              <w:rPr>
                <w:rFonts w:hint="eastAsia" w:ascii="仿宋" w:hAnsi="仿宋" w:eastAsia="仿宋" w:cs="仿宋"/>
                <w:color w:val="auto"/>
                <w:sz w:val="24"/>
                <w:szCs w:val="24"/>
                <w:highlight w:val="none"/>
              </w:rPr>
              <w:t>在2小时内得4分；4小时内得2分；4小时以上的不得分。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提供货物仓库到医院的百度或高德导航截图</w:t>
            </w:r>
            <w:r>
              <w:rPr>
                <w:rFonts w:hint="eastAsia" w:ascii="仿宋" w:hAnsi="仿宋" w:eastAsia="仿宋" w:cs="仿宋"/>
                <w:color w:val="auto"/>
                <w:sz w:val="24"/>
                <w:szCs w:val="24"/>
                <w:highlight w:val="none"/>
                <w:lang w:eastAsia="zh-CN"/>
              </w:rPr>
              <w:t>）</w:t>
            </w:r>
          </w:p>
        </w:tc>
        <w:tc>
          <w:tcPr>
            <w:tcW w:w="981" w:type="dxa"/>
            <w:noWrap w:val="0"/>
            <w:vAlign w:val="center"/>
          </w:tcPr>
          <w:p w14:paraId="237AB3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3C3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69" w:type="dxa"/>
            <w:shd w:val="clear" w:color="auto" w:fill="auto"/>
            <w:noWrap w:val="0"/>
            <w:vAlign w:val="center"/>
          </w:tcPr>
          <w:p w14:paraId="2D153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744" w:type="dxa"/>
            <w:noWrap w:val="0"/>
            <w:vAlign w:val="center"/>
          </w:tcPr>
          <w:p w14:paraId="469310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6265" w:type="dxa"/>
            <w:noWrap w:val="0"/>
            <w:vAlign w:val="center"/>
          </w:tcPr>
          <w:p w14:paraId="17C1541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auto"/>
                <w:kern w:val="0"/>
                <w:sz w:val="24"/>
                <w:szCs w:val="24"/>
                <w:highlight w:val="none"/>
              </w:rPr>
              <w:t>根据投标人提供的</w:t>
            </w:r>
            <w:r>
              <w:rPr>
                <w:rFonts w:hint="eastAsia" w:ascii="仿宋" w:hAnsi="仿宋" w:eastAsia="仿宋" w:cs="仿宋"/>
                <w:color w:val="auto"/>
                <w:kern w:val="0"/>
                <w:sz w:val="24"/>
                <w:szCs w:val="24"/>
                <w:highlight w:val="none"/>
                <w:lang w:val="en-US" w:eastAsia="zh-CN"/>
              </w:rPr>
              <w:t>产品售后及租赁设备的维修服务响应</w:t>
            </w:r>
            <w:r>
              <w:rPr>
                <w:rFonts w:hint="eastAsia" w:ascii="仿宋" w:hAnsi="仿宋" w:eastAsia="仿宋" w:cs="仿宋"/>
                <w:color w:val="auto"/>
                <w:kern w:val="0"/>
                <w:sz w:val="24"/>
                <w:szCs w:val="24"/>
                <w:highlight w:val="none"/>
              </w:rPr>
              <w:t>进行打分</w:t>
            </w:r>
            <w:r>
              <w:rPr>
                <w:rFonts w:hint="eastAsia" w:ascii="仿宋" w:hAnsi="仿宋" w:eastAsia="仿宋" w:cs="仿宋"/>
                <w:sz w:val="24"/>
                <w:szCs w:val="24"/>
                <w:highlight w:val="none"/>
                <w:lang w:val="en-US" w:eastAsia="zh-CN"/>
              </w:rPr>
              <w:t>（评分范围：5，4.5，4，3.5，3，2.5，2，1.5，1，0）。</w:t>
            </w:r>
          </w:p>
        </w:tc>
        <w:tc>
          <w:tcPr>
            <w:tcW w:w="981" w:type="dxa"/>
            <w:noWrap w:val="0"/>
            <w:vAlign w:val="center"/>
          </w:tcPr>
          <w:p w14:paraId="39F1BF0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268891F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标项5：</w:t>
      </w:r>
    </w:p>
    <w:tbl>
      <w:tblPr>
        <w:tblStyle w:val="2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44"/>
        <w:gridCol w:w="6265"/>
        <w:gridCol w:w="981"/>
      </w:tblGrid>
      <w:tr w14:paraId="4A45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69" w:type="dxa"/>
            <w:noWrap w:val="0"/>
            <w:vAlign w:val="center"/>
          </w:tcPr>
          <w:p w14:paraId="394F9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44" w:type="dxa"/>
            <w:noWrap w:val="0"/>
            <w:vAlign w:val="center"/>
          </w:tcPr>
          <w:p w14:paraId="299FA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6265" w:type="dxa"/>
            <w:noWrap w:val="0"/>
            <w:vAlign w:val="center"/>
          </w:tcPr>
          <w:p w14:paraId="71BF6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981" w:type="dxa"/>
            <w:noWrap w:val="0"/>
            <w:vAlign w:val="center"/>
          </w:tcPr>
          <w:p w14:paraId="7DD98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分值</w:t>
            </w:r>
          </w:p>
          <w:p w14:paraId="67B7E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color w:val="auto"/>
                <w:sz w:val="24"/>
                <w:szCs w:val="24"/>
                <w:highlight w:val="none"/>
              </w:rPr>
            </w:pPr>
            <w:r>
              <w:rPr>
                <w:rStyle w:val="32"/>
                <w:rFonts w:hint="eastAsia" w:ascii="仿宋" w:hAnsi="仿宋" w:eastAsia="仿宋" w:cs="仿宋"/>
                <w:color w:val="auto"/>
                <w:sz w:val="24"/>
                <w:szCs w:val="24"/>
                <w:highlight w:val="none"/>
              </w:rPr>
              <w:t>范围</w:t>
            </w:r>
          </w:p>
        </w:tc>
      </w:tr>
      <w:tr w14:paraId="3D17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69" w:type="dxa"/>
            <w:noWrap w:val="0"/>
            <w:vAlign w:val="center"/>
          </w:tcPr>
          <w:p w14:paraId="6A025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744" w:type="dxa"/>
            <w:noWrap w:val="0"/>
            <w:vAlign w:val="center"/>
          </w:tcPr>
          <w:p w14:paraId="21DA29B1">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产品的适用性及先进性</w:t>
            </w:r>
          </w:p>
        </w:tc>
        <w:tc>
          <w:tcPr>
            <w:tcW w:w="6265" w:type="dxa"/>
            <w:noWrap w:val="0"/>
            <w:vAlign w:val="center"/>
          </w:tcPr>
          <w:p w14:paraId="31F834E5">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根据产品品牌知名度、市场影响力及临床适用性等进行综合评分，最高分5分。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评分范围：5，4.5，4，3.5，3，2.5，2，1.5，1，0）</w:t>
            </w:r>
          </w:p>
          <w:p w14:paraId="4A38F4B6">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注：提供说明书等证明材料加盖公章，未提供相关证明材料的不得分。</w:t>
            </w:r>
          </w:p>
        </w:tc>
        <w:tc>
          <w:tcPr>
            <w:tcW w:w="981" w:type="dxa"/>
            <w:noWrap w:val="0"/>
            <w:vAlign w:val="center"/>
          </w:tcPr>
          <w:p w14:paraId="6E6952A5">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016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69" w:type="dxa"/>
            <w:noWrap w:val="0"/>
            <w:vAlign w:val="center"/>
          </w:tcPr>
          <w:p w14:paraId="39105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744" w:type="dxa"/>
            <w:noWrap w:val="0"/>
            <w:vAlign w:val="center"/>
          </w:tcPr>
          <w:p w14:paraId="0AE80CE8">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成功案例</w:t>
            </w:r>
          </w:p>
        </w:tc>
        <w:tc>
          <w:tcPr>
            <w:tcW w:w="6265" w:type="dxa"/>
            <w:noWrap w:val="0"/>
            <w:vAlign w:val="center"/>
          </w:tcPr>
          <w:p w14:paraId="1F0B7B2D">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提供所投产品2021年1月1日开始至今三级医院成功销售案例，每提供一份的得1分，最高得3分。</w:t>
            </w:r>
          </w:p>
          <w:p w14:paraId="0BB6BC4E">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注：须提供同类项目案例目录表、供货发票或供货合同或中标通知书扫描件加盖公章。提供的相关资料须信息明确清楚，如三级医院无法在合同中体现，需另外提供相关佐证材料，如官网截图等，否则不得分。</w:t>
            </w:r>
          </w:p>
        </w:tc>
        <w:tc>
          <w:tcPr>
            <w:tcW w:w="981" w:type="dxa"/>
            <w:noWrap w:val="0"/>
            <w:vAlign w:val="center"/>
          </w:tcPr>
          <w:p w14:paraId="048F7A16">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r>
      <w:tr w14:paraId="0835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69" w:type="dxa"/>
            <w:noWrap w:val="0"/>
            <w:vAlign w:val="center"/>
          </w:tcPr>
          <w:p w14:paraId="4C375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44" w:type="dxa"/>
            <w:noWrap w:val="0"/>
            <w:vAlign w:val="center"/>
          </w:tcPr>
          <w:p w14:paraId="501B63C8">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技术参数</w:t>
            </w:r>
          </w:p>
        </w:tc>
        <w:tc>
          <w:tcPr>
            <w:tcW w:w="6265" w:type="dxa"/>
            <w:noWrap w:val="0"/>
            <w:vAlign w:val="center"/>
          </w:tcPr>
          <w:p w14:paraId="7136D56A">
            <w:pPr>
              <w:keepNext w:val="0"/>
              <w:keepLines w:val="0"/>
              <w:pageBreakBefore w:val="0"/>
              <w:kinsoku/>
              <w:wordWrap/>
              <w:overflowPunct/>
              <w:topLinePunct w:val="0"/>
              <w:autoSpaceDE/>
              <w:autoSpaceDN/>
              <w:bidi w:val="0"/>
              <w:adjustRightInd/>
              <w:snapToGrid/>
              <w:spacing w:line="44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所投产品性能技术指标完全满足采购需求</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26分</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标“★”为实质性指标，有一项指标不符合按无效标处理；标“▲”为重要指标，有一项指标不符合扣5分，其他每项扣4分，扣完为止。（标“★”的指标和标“▲”的指标须提供相关佐证材料复印件并加盖公章，不提供作负偏离处理。）</w:t>
            </w:r>
          </w:p>
        </w:tc>
        <w:tc>
          <w:tcPr>
            <w:tcW w:w="981" w:type="dxa"/>
            <w:noWrap w:val="0"/>
            <w:vAlign w:val="center"/>
          </w:tcPr>
          <w:p w14:paraId="01921285">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26分</w:t>
            </w:r>
          </w:p>
        </w:tc>
      </w:tr>
      <w:tr w14:paraId="3B22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0B0B2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44" w:type="dxa"/>
            <w:noWrap w:val="0"/>
            <w:vAlign w:val="center"/>
          </w:tcPr>
          <w:p w14:paraId="0714FB0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项目供货</w:t>
            </w:r>
            <w:r>
              <w:rPr>
                <w:rFonts w:hint="eastAsia" w:ascii="仿宋" w:hAnsi="仿宋" w:eastAsia="仿宋" w:cs="仿宋"/>
                <w:bCs/>
                <w:color w:val="auto"/>
                <w:sz w:val="24"/>
                <w:szCs w:val="24"/>
                <w:highlight w:val="none"/>
                <w:lang w:eastAsia="zh-CN"/>
              </w:rPr>
              <w:t>及验收</w:t>
            </w:r>
            <w:r>
              <w:rPr>
                <w:rFonts w:hint="eastAsia" w:ascii="仿宋" w:hAnsi="仿宋" w:eastAsia="仿宋" w:cs="仿宋"/>
                <w:bCs/>
                <w:color w:val="auto"/>
                <w:sz w:val="24"/>
                <w:szCs w:val="24"/>
                <w:highlight w:val="none"/>
              </w:rPr>
              <w:t>方案</w:t>
            </w:r>
          </w:p>
        </w:tc>
        <w:tc>
          <w:tcPr>
            <w:tcW w:w="6265" w:type="dxa"/>
            <w:noWrap w:val="0"/>
            <w:vAlign w:val="center"/>
          </w:tcPr>
          <w:p w14:paraId="3B12275A">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bCs/>
                <w:color w:val="auto"/>
                <w:sz w:val="24"/>
                <w:szCs w:val="24"/>
                <w:highlight w:val="none"/>
              </w:rPr>
              <w:t>项目供货方案（包括供货、人员配置，如何保障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的及时送达，安全措施</w:t>
            </w:r>
            <w:r>
              <w:rPr>
                <w:rFonts w:hint="eastAsia" w:ascii="仿宋" w:hAnsi="仿宋" w:eastAsia="仿宋" w:cs="仿宋"/>
                <w:bCs/>
                <w:color w:val="auto"/>
                <w:sz w:val="24"/>
                <w:szCs w:val="24"/>
                <w:highlight w:val="none"/>
                <w:lang w:eastAsia="zh-CN"/>
              </w:rPr>
              <w:t>、验收</w:t>
            </w:r>
            <w:r>
              <w:rPr>
                <w:rFonts w:hint="eastAsia" w:ascii="仿宋" w:hAnsi="仿宋" w:eastAsia="仿宋" w:cs="仿宋"/>
                <w:bCs/>
                <w:color w:val="auto"/>
                <w:sz w:val="24"/>
                <w:szCs w:val="24"/>
                <w:highlight w:val="none"/>
              </w:rPr>
              <w:t>等）</w:t>
            </w:r>
            <w:r>
              <w:rPr>
                <w:rFonts w:hint="eastAsia" w:ascii="仿宋" w:hAnsi="仿宋" w:eastAsia="仿宋" w:cs="仿宋"/>
                <w:color w:val="auto"/>
                <w:sz w:val="24"/>
                <w:szCs w:val="24"/>
                <w:highlight w:val="none"/>
              </w:rPr>
              <w:t>的全面性、合理性进行打分：</w:t>
            </w:r>
          </w:p>
          <w:p w14:paraId="00564C1A">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供货</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3DF52DE2">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Cs/>
                <w:color w:val="auto"/>
                <w:sz w:val="24"/>
                <w:szCs w:val="24"/>
                <w:highlight w:val="none"/>
              </w:rPr>
              <w:t>人员配置</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2D439ADA">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如何保障</w:t>
            </w:r>
            <w:r>
              <w:rPr>
                <w:rFonts w:hint="eastAsia" w:ascii="仿宋" w:hAnsi="仿宋" w:eastAsia="仿宋" w:cs="仿宋"/>
                <w:bCs/>
                <w:color w:val="auto"/>
                <w:sz w:val="24"/>
                <w:szCs w:val="24"/>
                <w:highlight w:val="none"/>
                <w:lang w:val="en-US" w:eastAsia="zh-CN"/>
              </w:rPr>
              <w:t>产品</w:t>
            </w:r>
            <w:r>
              <w:rPr>
                <w:rFonts w:hint="eastAsia" w:ascii="仿宋" w:hAnsi="仿宋" w:eastAsia="仿宋" w:cs="仿宋"/>
                <w:bCs/>
                <w:color w:val="auto"/>
                <w:sz w:val="24"/>
                <w:szCs w:val="24"/>
                <w:highlight w:val="none"/>
              </w:rPr>
              <w:t>的及时送达</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p w14:paraId="4D944811">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Cs/>
                <w:color w:val="auto"/>
                <w:sz w:val="24"/>
                <w:szCs w:val="24"/>
                <w:highlight w:val="none"/>
              </w:rPr>
              <w:t>安全措施</w:t>
            </w:r>
            <w:r>
              <w:rPr>
                <w:rFonts w:hint="eastAsia" w:ascii="仿宋" w:hAnsi="仿宋" w:eastAsia="仿宋" w:cs="仿宋"/>
                <w:sz w:val="24"/>
                <w:szCs w:val="24"/>
                <w:highlight w:val="none"/>
                <w:lang w:val="en-US" w:eastAsia="zh-CN"/>
              </w:rPr>
              <w:t>（评分范围：3，2.5，2，1.5，1，0）；</w:t>
            </w:r>
          </w:p>
          <w:p w14:paraId="3CE51594">
            <w:pPr>
              <w:keepNext w:val="0"/>
              <w:keepLines w:val="0"/>
              <w:pageBreakBefore w:val="0"/>
              <w:numPr>
                <w:ilvl w:val="0"/>
                <w:numId w:val="0"/>
              </w:numPr>
              <w:tabs>
                <w:tab w:val="left" w:pos="312"/>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Cs/>
                <w:color w:val="auto"/>
                <w:sz w:val="24"/>
                <w:szCs w:val="24"/>
                <w:highlight w:val="none"/>
                <w:lang w:eastAsia="zh-CN"/>
              </w:rPr>
              <w:t>验收方案</w:t>
            </w:r>
            <w:r>
              <w:rPr>
                <w:rFonts w:hint="eastAsia" w:ascii="仿宋" w:hAnsi="仿宋" w:eastAsia="仿宋" w:cs="仿宋"/>
                <w:sz w:val="24"/>
                <w:szCs w:val="24"/>
                <w:highlight w:val="none"/>
                <w:lang w:val="en-US" w:eastAsia="zh-CN"/>
              </w:rPr>
              <w:t>（评分范围：3，2.5，2，1.5，1，0）</w:t>
            </w:r>
            <w:r>
              <w:rPr>
                <w:rFonts w:hint="eastAsia" w:ascii="仿宋" w:hAnsi="仿宋" w:eastAsia="仿宋" w:cs="仿宋"/>
                <w:bCs/>
                <w:color w:val="auto"/>
                <w:sz w:val="24"/>
                <w:szCs w:val="24"/>
                <w:highlight w:val="none"/>
                <w:lang w:eastAsia="zh-CN"/>
              </w:rPr>
              <w:t>。</w:t>
            </w:r>
          </w:p>
        </w:tc>
        <w:tc>
          <w:tcPr>
            <w:tcW w:w="981" w:type="dxa"/>
            <w:noWrap w:val="0"/>
            <w:vAlign w:val="center"/>
          </w:tcPr>
          <w:p w14:paraId="4D7DE6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r>
      <w:tr w14:paraId="37F2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769" w:type="dxa"/>
            <w:noWrap w:val="0"/>
            <w:vAlign w:val="center"/>
          </w:tcPr>
          <w:p w14:paraId="2458F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44" w:type="dxa"/>
            <w:shd w:val="clear" w:color="auto" w:fill="auto"/>
            <w:noWrap w:val="0"/>
            <w:vAlign w:val="center"/>
          </w:tcPr>
          <w:p w14:paraId="2B6321A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配送能力</w:t>
            </w:r>
          </w:p>
        </w:tc>
        <w:tc>
          <w:tcPr>
            <w:tcW w:w="6265" w:type="dxa"/>
            <w:shd w:val="clear" w:color="auto" w:fill="auto"/>
            <w:noWrap w:val="0"/>
            <w:vAlign w:val="center"/>
          </w:tcPr>
          <w:p w14:paraId="30D35C3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投标人自有冷链物流车</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委托第三方冷链</w:t>
            </w:r>
            <w:r>
              <w:rPr>
                <w:rFonts w:hint="eastAsia" w:ascii="仿宋" w:hAnsi="仿宋" w:eastAsia="仿宋" w:cs="仿宋"/>
                <w:color w:val="auto"/>
                <w:sz w:val="24"/>
                <w:szCs w:val="24"/>
                <w:lang w:eastAsia="zh-CN"/>
              </w:rPr>
              <w:t>车</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冷链箱配送的得</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rPr>
              <w:t>没有</w:t>
            </w: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rPr>
              <w:t>冷链配送试剂的不得分（</w:t>
            </w:r>
            <w:r>
              <w:rPr>
                <w:rFonts w:hint="eastAsia" w:ascii="仿宋" w:hAnsi="仿宋" w:eastAsia="仿宋" w:cs="仿宋"/>
                <w:color w:val="auto"/>
                <w:sz w:val="24"/>
                <w:szCs w:val="24"/>
                <w:lang w:eastAsia="zh-CN"/>
              </w:rPr>
              <w:t>提供相关佐证材料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c>
          <w:tcPr>
            <w:tcW w:w="981" w:type="dxa"/>
            <w:noWrap w:val="0"/>
            <w:vAlign w:val="center"/>
          </w:tcPr>
          <w:p w14:paraId="05EAC8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tc>
      </w:tr>
      <w:tr w14:paraId="1AF8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769" w:type="dxa"/>
            <w:vMerge w:val="restart"/>
            <w:shd w:val="clear" w:color="auto" w:fill="auto"/>
            <w:noWrap w:val="0"/>
            <w:vAlign w:val="center"/>
          </w:tcPr>
          <w:p w14:paraId="2A8A8F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44" w:type="dxa"/>
            <w:vMerge w:val="restart"/>
            <w:noWrap w:val="0"/>
            <w:vAlign w:val="center"/>
          </w:tcPr>
          <w:p w14:paraId="22B6A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应急预案</w:t>
            </w:r>
          </w:p>
        </w:tc>
        <w:tc>
          <w:tcPr>
            <w:tcW w:w="6265" w:type="dxa"/>
            <w:noWrap w:val="0"/>
            <w:vAlign w:val="center"/>
          </w:tcPr>
          <w:p w14:paraId="286D5A3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根据投标人提供的应急预案（包括</w:t>
            </w:r>
            <w:r>
              <w:rPr>
                <w:rFonts w:hint="eastAsia" w:ascii="仿宋" w:hAnsi="仿宋" w:eastAsia="仿宋" w:cs="仿宋"/>
                <w:color w:val="auto"/>
                <w:kern w:val="1"/>
                <w:sz w:val="24"/>
                <w:szCs w:val="24"/>
                <w:highlight w:val="none"/>
                <w:lang w:eastAsia="zh-CN"/>
              </w:rPr>
              <w:t>产品</w:t>
            </w:r>
            <w:r>
              <w:rPr>
                <w:rFonts w:hint="eastAsia" w:ascii="仿宋" w:hAnsi="仿宋" w:eastAsia="仿宋" w:cs="仿宋"/>
                <w:color w:val="auto"/>
                <w:kern w:val="1"/>
                <w:sz w:val="24"/>
                <w:szCs w:val="24"/>
                <w:highlight w:val="none"/>
              </w:rPr>
              <w:t>运输紧急预案等</w:t>
            </w:r>
            <w:r>
              <w:rPr>
                <w:rFonts w:hint="eastAsia" w:ascii="仿宋" w:hAnsi="仿宋" w:eastAsia="仿宋" w:cs="仿宋"/>
                <w:color w:val="auto"/>
                <w:sz w:val="24"/>
                <w:szCs w:val="24"/>
                <w:highlight w:val="none"/>
              </w:rPr>
              <w:t>）的</w:t>
            </w:r>
            <w:r>
              <w:rPr>
                <w:rFonts w:hint="eastAsia" w:ascii="仿宋" w:hAnsi="仿宋" w:eastAsia="仿宋" w:cs="仿宋"/>
                <w:color w:val="auto"/>
                <w:kern w:val="0"/>
                <w:sz w:val="24"/>
                <w:szCs w:val="24"/>
                <w:highlight w:val="none"/>
              </w:rPr>
              <w:t>科学性、全面性、合理性</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最高4分。</w:t>
            </w:r>
            <w:r>
              <w:rPr>
                <w:rFonts w:hint="eastAsia" w:ascii="仿宋" w:hAnsi="仿宋" w:eastAsia="仿宋" w:cs="仿宋"/>
                <w:sz w:val="24"/>
                <w:szCs w:val="24"/>
                <w:highlight w:val="none"/>
                <w:lang w:val="en-US" w:eastAsia="zh-CN"/>
              </w:rPr>
              <w:t>（评分范围：4，3.5，</w:t>
            </w:r>
            <w:r>
              <w:rPr>
                <w:rFonts w:hint="eastAsia" w:ascii="仿宋" w:hAnsi="仿宋" w:eastAsia="仿宋" w:cs="仿宋"/>
                <w:b w:val="0"/>
                <w:bCs w:val="0"/>
                <w:color w:val="auto"/>
                <w:sz w:val="24"/>
                <w:szCs w:val="24"/>
                <w:highlight w:val="none"/>
                <w:lang w:val="en-US" w:eastAsia="zh-CN"/>
              </w:rPr>
              <w:t>3，2.5，2，1.5，1，0</w:t>
            </w:r>
            <w:r>
              <w:rPr>
                <w:rFonts w:hint="eastAsia" w:ascii="仿宋" w:hAnsi="仿宋" w:eastAsia="仿宋" w:cs="仿宋"/>
                <w:sz w:val="24"/>
                <w:szCs w:val="24"/>
                <w:highlight w:val="none"/>
                <w:lang w:val="en-US" w:eastAsia="zh-CN"/>
              </w:rPr>
              <w:t>）</w:t>
            </w:r>
          </w:p>
        </w:tc>
        <w:tc>
          <w:tcPr>
            <w:tcW w:w="981" w:type="dxa"/>
            <w:noWrap w:val="0"/>
            <w:vAlign w:val="center"/>
          </w:tcPr>
          <w:p w14:paraId="44FE1CD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0F9D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69" w:type="dxa"/>
            <w:vMerge w:val="continue"/>
            <w:shd w:val="clear" w:color="auto" w:fill="auto"/>
            <w:noWrap w:val="0"/>
            <w:vAlign w:val="center"/>
          </w:tcPr>
          <w:p w14:paraId="5E22B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744" w:type="dxa"/>
            <w:vMerge w:val="continue"/>
            <w:noWrap w:val="0"/>
            <w:vAlign w:val="center"/>
          </w:tcPr>
          <w:p w14:paraId="1D037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p>
        </w:tc>
        <w:tc>
          <w:tcPr>
            <w:tcW w:w="6265" w:type="dxa"/>
            <w:noWrap w:val="0"/>
            <w:vAlign w:val="center"/>
          </w:tcPr>
          <w:p w14:paraId="33AA91C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能满足应急或突发事件，</w:t>
            </w:r>
            <w:r>
              <w:rPr>
                <w:rFonts w:hint="eastAsia" w:ascii="仿宋" w:hAnsi="仿宋" w:eastAsia="仿宋" w:cs="仿宋"/>
                <w:color w:val="auto"/>
                <w:sz w:val="24"/>
                <w:szCs w:val="24"/>
                <w:highlight w:val="none"/>
                <w:lang w:val="en-US" w:eastAsia="zh-CN"/>
              </w:rPr>
              <w:t>应急到货时间</w:t>
            </w:r>
            <w:r>
              <w:rPr>
                <w:rFonts w:hint="eastAsia" w:ascii="仿宋" w:hAnsi="仿宋" w:eastAsia="仿宋" w:cs="仿宋"/>
                <w:color w:val="auto"/>
                <w:sz w:val="24"/>
                <w:szCs w:val="24"/>
                <w:highlight w:val="none"/>
              </w:rPr>
              <w:t>在2小时内得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分；4小时内得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分；4小时以上的不得分。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提供货物仓库到医院的百度或高德导航截图</w:t>
            </w:r>
            <w:r>
              <w:rPr>
                <w:rFonts w:hint="eastAsia" w:ascii="仿宋" w:hAnsi="仿宋" w:eastAsia="仿宋" w:cs="仿宋"/>
                <w:color w:val="auto"/>
                <w:sz w:val="24"/>
                <w:szCs w:val="24"/>
                <w:highlight w:val="none"/>
                <w:lang w:eastAsia="zh-CN"/>
              </w:rPr>
              <w:t>）</w:t>
            </w:r>
          </w:p>
        </w:tc>
        <w:tc>
          <w:tcPr>
            <w:tcW w:w="981" w:type="dxa"/>
            <w:noWrap w:val="0"/>
            <w:vAlign w:val="center"/>
          </w:tcPr>
          <w:p w14:paraId="0DBB0F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552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69" w:type="dxa"/>
            <w:shd w:val="clear" w:color="auto" w:fill="auto"/>
            <w:noWrap w:val="0"/>
            <w:vAlign w:val="center"/>
          </w:tcPr>
          <w:p w14:paraId="5C6FD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744" w:type="dxa"/>
            <w:noWrap w:val="0"/>
            <w:vAlign w:val="center"/>
          </w:tcPr>
          <w:p w14:paraId="2879968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6265" w:type="dxa"/>
            <w:noWrap w:val="0"/>
            <w:vAlign w:val="center"/>
          </w:tcPr>
          <w:p w14:paraId="3C11EC08">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auto"/>
                <w:kern w:val="0"/>
                <w:sz w:val="24"/>
                <w:szCs w:val="24"/>
                <w:highlight w:val="none"/>
              </w:rPr>
              <w:t>根据投标人提供的</w:t>
            </w:r>
            <w:r>
              <w:rPr>
                <w:rFonts w:hint="eastAsia" w:ascii="仿宋" w:hAnsi="仿宋" w:eastAsia="仿宋" w:cs="仿宋"/>
                <w:color w:val="auto"/>
                <w:kern w:val="0"/>
                <w:sz w:val="24"/>
                <w:szCs w:val="24"/>
                <w:highlight w:val="none"/>
                <w:lang w:val="en-US" w:eastAsia="zh-CN"/>
              </w:rPr>
              <w:t>产品售后</w:t>
            </w:r>
            <w:r>
              <w:rPr>
                <w:rFonts w:hint="eastAsia" w:ascii="仿宋" w:hAnsi="仿宋" w:eastAsia="仿宋" w:cs="仿宋"/>
                <w:color w:val="auto"/>
                <w:kern w:val="0"/>
                <w:sz w:val="24"/>
                <w:szCs w:val="24"/>
                <w:highlight w:val="none"/>
              </w:rPr>
              <w:t>进行打分</w:t>
            </w:r>
            <w:r>
              <w:rPr>
                <w:rFonts w:hint="eastAsia" w:ascii="仿宋" w:hAnsi="仿宋" w:eastAsia="仿宋" w:cs="仿宋"/>
                <w:sz w:val="24"/>
                <w:szCs w:val="24"/>
                <w:highlight w:val="none"/>
                <w:lang w:val="en-US" w:eastAsia="zh-CN"/>
              </w:rPr>
              <w:t>（评分范围：5，4.5，4，3.5，3，2.5，2，1.5，1，0）。</w:t>
            </w:r>
          </w:p>
        </w:tc>
        <w:tc>
          <w:tcPr>
            <w:tcW w:w="981" w:type="dxa"/>
            <w:noWrap w:val="0"/>
            <w:vAlign w:val="center"/>
          </w:tcPr>
          <w:p w14:paraId="4AF319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2457BE1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7623A99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2.2价格分（</w:t>
      </w:r>
      <w:r>
        <w:rPr>
          <w:rFonts w:hint="eastAsia" w:ascii="仿宋" w:hAnsi="仿宋" w:eastAsia="仿宋" w:cs="仿宋"/>
          <w:b/>
          <w:bCs/>
          <w:iCs/>
          <w:color w:val="auto"/>
          <w:sz w:val="24"/>
          <w:szCs w:val="24"/>
          <w:highlight w:val="none"/>
          <w:u w:val="single"/>
          <w:lang w:val="en-US" w:eastAsia="zh-CN"/>
        </w:rPr>
        <w:t xml:space="preserve"> 30 </w:t>
      </w:r>
      <w:r>
        <w:rPr>
          <w:rFonts w:hint="eastAsia" w:ascii="仿宋" w:hAnsi="仿宋" w:eastAsia="仿宋" w:cs="仿宋"/>
          <w:b/>
          <w:bCs/>
          <w:iCs/>
          <w:color w:val="auto"/>
          <w:sz w:val="24"/>
          <w:szCs w:val="24"/>
          <w:highlight w:val="none"/>
        </w:rPr>
        <w:t>分）</w:t>
      </w:r>
    </w:p>
    <w:p w14:paraId="1282FDD0">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2.2.1 </w:t>
      </w:r>
      <w:r>
        <w:rPr>
          <w:rFonts w:hint="eastAsia" w:ascii="仿宋" w:hAnsi="仿宋" w:eastAsia="仿宋" w:cs="仿宋"/>
          <w:b/>
          <w:bCs/>
          <w:color w:val="auto"/>
          <w:kern w:val="0"/>
          <w:sz w:val="24"/>
          <w:szCs w:val="24"/>
          <w:highlight w:val="none"/>
          <w:lang w:val="en-US" w:eastAsia="zh-CN"/>
        </w:rPr>
        <w:t>标项1、标项3、标项4、标项5：</w:t>
      </w:r>
      <w:r>
        <w:rPr>
          <w:rFonts w:hint="eastAsia" w:ascii="仿宋" w:hAnsi="仿宋" w:eastAsia="仿宋" w:cs="仿宋"/>
          <w:color w:val="auto"/>
          <w:sz w:val="24"/>
          <w:szCs w:val="24"/>
          <w:highlight w:val="none"/>
        </w:rPr>
        <w:t>价格评分采用低价优先法计算，即满足招标文件要求且投标价格最低的投标报价为评标基准价</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标项3、标项4</w:t>
      </w:r>
      <w:r>
        <w:rPr>
          <w:rFonts w:hint="eastAsia" w:ascii="仿宋" w:hAnsi="仿宋" w:eastAsia="仿宋" w:cs="仿宋"/>
          <w:b/>
          <w:bCs/>
          <w:color w:val="auto"/>
          <w:sz w:val="24"/>
          <w:szCs w:val="24"/>
          <w:highlight w:val="none"/>
        </w:rPr>
        <w:t>租赁设备报价不高于租赁上限价，高于上限价按无效标处理，本次设备租赁不计入价格分）</w:t>
      </w:r>
      <w:r>
        <w:rPr>
          <w:rFonts w:hint="eastAsia" w:ascii="仿宋" w:hAnsi="仿宋" w:eastAsia="仿宋" w:cs="仿宋"/>
          <w:color w:val="auto"/>
          <w:sz w:val="24"/>
          <w:szCs w:val="24"/>
          <w:highlight w:val="none"/>
        </w:rPr>
        <w:t>，其价格分为满分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14:paraId="1F992BCD">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标项1、标项3、标项4、标项5报价得分：最终报价等于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的报价分得满分30分，其他供应商的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%*100（保留到小数点后两位，第三位四舍五入）。</w:t>
      </w:r>
    </w:p>
    <w:p w14:paraId="6E06CDCC">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2.2.2  标项2：</w:t>
      </w:r>
      <w:r>
        <w:rPr>
          <w:rFonts w:hint="eastAsia" w:ascii="仿宋" w:hAnsi="仿宋" w:eastAsia="仿宋" w:cs="仿宋"/>
          <w:color w:val="auto"/>
          <w:sz w:val="24"/>
          <w:szCs w:val="24"/>
          <w:highlight w:val="none"/>
        </w:rPr>
        <w:t>价格评分采用低价优先法计算，即满足招标文件要求且投标价格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最低的投标报价为评标基准价</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标项2</w:t>
      </w:r>
      <w:r>
        <w:rPr>
          <w:rFonts w:hint="eastAsia" w:ascii="仿宋" w:hAnsi="仿宋" w:eastAsia="仿宋" w:cs="仿宋"/>
          <w:b/>
          <w:bCs/>
          <w:color w:val="auto"/>
          <w:sz w:val="24"/>
          <w:szCs w:val="24"/>
          <w:highlight w:val="none"/>
        </w:rPr>
        <w:t>租赁设备报价不高于租赁上限价，高于上限价按无效标处理，本次设备租赁不计入价格分）</w:t>
      </w:r>
      <w:r>
        <w:rPr>
          <w:rFonts w:hint="eastAsia" w:ascii="仿宋" w:hAnsi="仿宋" w:eastAsia="仿宋" w:cs="仿宋"/>
          <w:color w:val="auto"/>
          <w:sz w:val="24"/>
          <w:szCs w:val="24"/>
          <w:highlight w:val="none"/>
          <w:lang w:eastAsia="zh-CN"/>
        </w:rPr>
        <w:t>。</w:t>
      </w:r>
    </w:p>
    <w:p w14:paraId="73CE987F">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标项2报价得分：</w:t>
      </w:r>
    </w:p>
    <w:p w14:paraId="441167F9">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①总IgE测定试剂盒报价得分：</w:t>
      </w:r>
      <w:r>
        <w:rPr>
          <w:rFonts w:hint="eastAsia" w:ascii="仿宋" w:hAnsi="仿宋" w:eastAsia="仿宋" w:cs="仿宋"/>
          <w:color w:val="auto"/>
          <w:kern w:val="0"/>
          <w:sz w:val="24"/>
          <w:szCs w:val="24"/>
          <w:highlight w:val="none"/>
          <w:lang w:val="en-US" w:eastAsia="zh-CN"/>
        </w:rPr>
        <w:t>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的报价分得满分6分，其他供应商的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%*100（保留到小数点后两位，第三位四舍五入）。</w:t>
      </w:r>
    </w:p>
    <w:p w14:paraId="09CAC913">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rPr>
        <w:t>②</w:t>
      </w:r>
      <w:r>
        <w:rPr>
          <w:rFonts w:hint="eastAsia" w:ascii="仿宋" w:hAnsi="仿宋" w:eastAsia="仿宋" w:cs="仿宋"/>
          <w:b/>
          <w:bCs/>
          <w:color w:val="auto"/>
          <w:kern w:val="0"/>
          <w:sz w:val="24"/>
          <w:szCs w:val="24"/>
          <w:highlight w:val="none"/>
          <w:lang w:val="en-US" w:eastAsia="zh-CN"/>
        </w:rPr>
        <w:t>吸入变应原试剂盒（单项/多项）报价得分：</w:t>
      </w:r>
      <w:r>
        <w:rPr>
          <w:rFonts w:hint="eastAsia" w:ascii="仿宋" w:hAnsi="仿宋" w:eastAsia="仿宋" w:cs="仿宋"/>
          <w:color w:val="auto"/>
          <w:kern w:val="0"/>
          <w:sz w:val="24"/>
          <w:szCs w:val="24"/>
          <w:highlight w:val="none"/>
          <w:lang w:val="en-US" w:eastAsia="zh-CN"/>
        </w:rPr>
        <w:t>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的报价分得满分6分，其他供应商的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%*100（保留到小数点后两位，第三位四舍五入）。</w:t>
      </w:r>
    </w:p>
    <w:p w14:paraId="08CA7059">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rPr>
        <w:t>③</w:t>
      </w:r>
      <w:r>
        <w:rPr>
          <w:rFonts w:hint="eastAsia" w:ascii="仿宋" w:hAnsi="仿宋" w:eastAsia="仿宋" w:cs="仿宋"/>
          <w:b/>
          <w:bCs/>
          <w:color w:val="auto"/>
          <w:kern w:val="0"/>
          <w:sz w:val="24"/>
          <w:szCs w:val="24"/>
          <w:highlight w:val="none"/>
          <w:lang w:val="en-US" w:eastAsia="zh-CN"/>
        </w:rPr>
        <w:t>食入变应原试剂盒（单项/多项）报价得分：</w:t>
      </w:r>
      <w:r>
        <w:rPr>
          <w:rFonts w:hint="eastAsia" w:ascii="仿宋" w:hAnsi="仿宋" w:eastAsia="仿宋" w:cs="仿宋"/>
          <w:color w:val="auto"/>
          <w:kern w:val="0"/>
          <w:sz w:val="24"/>
          <w:szCs w:val="24"/>
          <w:highlight w:val="none"/>
          <w:lang w:val="en-US" w:eastAsia="zh-CN"/>
        </w:rPr>
        <w:t>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的报价分得满分6分，其他供应商的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%*100（保留到小数点后两位，第三位四舍五入）。</w:t>
      </w:r>
    </w:p>
    <w:p w14:paraId="32A35613">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④</w:t>
      </w:r>
      <w:r>
        <w:rPr>
          <w:rFonts w:hint="eastAsia" w:ascii="仿宋" w:hAnsi="仿宋" w:eastAsia="仿宋" w:cs="仿宋"/>
          <w:b/>
          <w:bCs/>
          <w:color w:val="auto"/>
          <w:kern w:val="0"/>
          <w:sz w:val="24"/>
          <w:szCs w:val="24"/>
          <w:highlight w:val="none"/>
          <w:lang w:val="en-US" w:eastAsia="zh-CN"/>
        </w:rPr>
        <w:t>特殊变应原试剂盒（单项/多项）报价得分：</w:t>
      </w:r>
      <w:r>
        <w:rPr>
          <w:rFonts w:hint="eastAsia" w:ascii="仿宋" w:hAnsi="仿宋" w:eastAsia="仿宋" w:cs="仿宋"/>
          <w:color w:val="auto"/>
          <w:kern w:val="0"/>
          <w:sz w:val="24"/>
          <w:szCs w:val="24"/>
          <w:highlight w:val="none"/>
          <w:lang w:val="en-US" w:eastAsia="zh-CN"/>
        </w:rPr>
        <w:t>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的报价分得满分6分，其他供应商的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%*100（保留到小数点后两位，第三位四舍五入）。</w:t>
      </w:r>
    </w:p>
    <w:p w14:paraId="0ABF1DB7">
      <w:pPr>
        <w:pStyle w:val="79"/>
        <w:keepNext w:val="0"/>
        <w:keepLines w:val="0"/>
        <w:pageBreakBefore w:val="0"/>
        <w:widowControl w:val="0"/>
        <w:numPr>
          <w:ilvl w:val="0"/>
          <w:numId w:val="0"/>
        </w:numPr>
        <w:tabs>
          <w:tab w:val="clear" w:pos="360"/>
        </w:tabs>
        <w:kinsoku/>
        <w:wordWrap/>
        <w:overflowPunct/>
        <w:topLinePunct w:val="0"/>
        <w:autoSpaceDE/>
        <w:autoSpaceDN/>
        <w:bidi w:val="0"/>
        <w:snapToGrid/>
        <w:spacing w:after="0"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⑤</w:t>
      </w:r>
      <w:r>
        <w:rPr>
          <w:rFonts w:hint="eastAsia" w:ascii="仿宋" w:hAnsi="仿宋" w:eastAsia="仿宋" w:cs="仿宋"/>
          <w:b/>
          <w:bCs/>
          <w:color w:val="auto"/>
          <w:kern w:val="0"/>
          <w:sz w:val="24"/>
          <w:szCs w:val="24"/>
          <w:highlight w:val="none"/>
          <w:lang w:val="en-US" w:eastAsia="zh-CN"/>
        </w:rPr>
        <w:t>专项变应原试剂盒（单项/多项）报价得分：</w:t>
      </w:r>
      <w:r>
        <w:rPr>
          <w:rFonts w:hint="eastAsia" w:ascii="仿宋" w:hAnsi="仿宋" w:eastAsia="仿宋" w:cs="仿宋"/>
          <w:color w:val="auto"/>
          <w:kern w:val="0"/>
          <w:sz w:val="24"/>
          <w:szCs w:val="24"/>
          <w:highlight w:val="none"/>
          <w:lang w:val="en-US" w:eastAsia="zh-CN"/>
        </w:rPr>
        <w:t>最终报价等于</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的报价分得满分6分，其他供应商的</w:t>
      </w:r>
      <w:r>
        <w:rPr>
          <w:rFonts w:hint="eastAsia" w:ascii="仿宋" w:hAnsi="仿宋" w:eastAsia="仿宋" w:cs="仿宋"/>
          <w:color w:val="auto"/>
          <w:sz w:val="24"/>
          <w:szCs w:val="24"/>
          <w:highlight w:val="none"/>
        </w:rPr>
        <w:t>报价得分</w:t>
      </w:r>
      <w:r>
        <w:rPr>
          <w:rFonts w:hint="eastAsia" w:ascii="仿宋" w:hAnsi="仿宋" w:eastAsia="仿宋" w:cs="仿宋"/>
          <w:color w:val="auto"/>
          <w:kern w:val="0"/>
          <w:sz w:val="24"/>
          <w:szCs w:val="24"/>
          <w:highlight w:val="none"/>
        </w:rPr>
        <w:t>按下列公式计算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%*100（保留到小数点后两位，第三位四舍五入）。</w:t>
      </w:r>
    </w:p>
    <w:p w14:paraId="1F57DAB1">
      <w:pPr>
        <w:keepNext w:val="0"/>
        <w:keepLines w:val="0"/>
        <w:pageBreakBefore w:val="0"/>
        <w:widowControl w:val="0"/>
        <w:kinsoku/>
        <w:wordWrap/>
        <w:overflowPunct/>
        <w:topLinePunct w:val="0"/>
        <w:bidi w:val="0"/>
        <w:spacing w:line="440" w:lineRule="exact"/>
        <w:ind w:firstLine="482"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标项2价格总得分=①</w:t>
      </w:r>
      <w:r>
        <w:rPr>
          <w:rFonts w:hint="eastAsia" w:ascii="仿宋" w:hAnsi="仿宋" w:eastAsia="仿宋" w:cs="仿宋"/>
          <w:b/>
          <w:bCs/>
          <w:color w:val="auto"/>
          <w:kern w:val="0"/>
          <w:sz w:val="24"/>
          <w:szCs w:val="24"/>
          <w:highlight w:val="none"/>
        </w:rPr>
        <w:t>报价得分</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rPr>
        <w:t>②报价得分</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rPr>
        <w:t>③</w:t>
      </w:r>
      <w:r>
        <w:rPr>
          <w:rFonts w:hint="eastAsia" w:ascii="仿宋" w:hAnsi="仿宋" w:eastAsia="仿宋" w:cs="仿宋"/>
          <w:b/>
          <w:bCs/>
          <w:color w:val="auto"/>
          <w:kern w:val="0"/>
          <w:sz w:val="24"/>
          <w:szCs w:val="24"/>
          <w:highlight w:val="none"/>
          <w:lang w:val="en-US" w:eastAsia="zh-CN"/>
        </w:rPr>
        <w:t>报价得分+</w:t>
      </w:r>
      <w:r>
        <w:rPr>
          <w:rFonts w:hint="eastAsia" w:ascii="宋体" w:hAnsi="宋体" w:eastAsia="宋体" w:cs="宋体"/>
          <w:b/>
          <w:bCs/>
          <w:color w:val="auto"/>
          <w:kern w:val="0"/>
          <w:sz w:val="24"/>
          <w:szCs w:val="24"/>
          <w:highlight w:val="none"/>
          <w:lang w:val="en-US" w:eastAsia="zh-CN"/>
        </w:rPr>
        <w:t>④</w:t>
      </w:r>
      <w:r>
        <w:rPr>
          <w:rFonts w:hint="eastAsia" w:ascii="仿宋" w:hAnsi="仿宋" w:eastAsia="仿宋" w:cs="仿宋"/>
          <w:b/>
          <w:bCs/>
          <w:color w:val="auto"/>
          <w:kern w:val="0"/>
          <w:sz w:val="24"/>
          <w:szCs w:val="24"/>
          <w:highlight w:val="none"/>
          <w:lang w:val="en-US" w:eastAsia="zh-CN"/>
        </w:rPr>
        <w:t>报价得分+</w:t>
      </w:r>
      <w:r>
        <w:rPr>
          <w:rFonts w:hint="eastAsia" w:ascii="宋体" w:hAnsi="宋体" w:eastAsia="宋体" w:cs="宋体"/>
          <w:b/>
          <w:bCs/>
          <w:color w:val="auto"/>
          <w:kern w:val="0"/>
          <w:sz w:val="24"/>
          <w:szCs w:val="24"/>
          <w:highlight w:val="none"/>
          <w:lang w:val="en-US" w:eastAsia="zh-CN"/>
        </w:rPr>
        <w:t>⑤</w:t>
      </w:r>
      <w:r>
        <w:rPr>
          <w:rFonts w:hint="eastAsia" w:ascii="仿宋" w:hAnsi="仿宋" w:eastAsia="仿宋" w:cs="仿宋"/>
          <w:b/>
          <w:bCs/>
          <w:color w:val="auto"/>
          <w:kern w:val="0"/>
          <w:sz w:val="24"/>
          <w:szCs w:val="24"/>
          <w:highlight w:val="none"/>
          <w:lang w:val="en-US" w:eastAsia="zh-CN"/>
        </w:rPr>
        <w:t>报价得分</w:t>
      </w:r>
    </w:p>
    <w:p w14:paraId="0EB996E2">
      <w:pPr>
        <w:pStyle w:val="79"/>
        <w:keepNext w:val="0"/>
        <w:keepLines w:val="0"/>
        <w:pageBreakBefore w:val="0"/>
        <w:widowControl w:val="0"/>
        <w:numPr>
          <w:ilvl w:val="0"/>
          <w:numId w:val="0"/>
        </w:numPr>
        <w:tabs>
          <w:tab w:val="clear" w:pos="360"/>
          <w:tab w:val="clear" w:pos="720"/>
        </w:tabs>
        <w:kinsoku/>
        <w:wordWrap/>
        <w:overflowPunct/>
        <w:topLinePunct w:val="0"/>
        <w:autoSpaceDE/>
        <w:autoSpaceDN/>
        <w:bidi w:val="0"/>
        <w:adjustRightInd/>
        <w:snapToGrid/>
        <w:spacing w:beforeAutospacing="0" w:after="0" w:afterAutospacing="0" w:line="440" w:lineRule="exact"/>
        <w:ind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超过采购上限价的报价为无效标。</w:t>
      </w:r>
    </w:p>
    <w:p w14:paraId="449CDF0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zh-CN"/>
        </w:rPr>
        <w:t>依据《政府采购促进中小企业发展管理办法》（财库〔2020〕46号）的规定，对小型和微型企业产品的价格给予</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val="zh-CN"/>
        </w:rPr>
        <w:t>%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r>
        <w:rPr>
          <w:rFonts w:hint="eastAsia" w:ascii="仿宋" w:hAnsi="仿宋" w:eastAsia="仿宋" w:cs="仿宋"/>
          <w:b w:val="0"/>
          <w:bCs w:val="0"/>
          <w:color w:val="auto"/>
          <w:sz w:val="24"/>
          <w:szCs w:val="24"/>
          <w:lang w:val="zh-CN" w:eastAsia="zh-CN"/>
        </w:rPr>
        <w:t>。</w:t>
      </w:r>
      <w:r>
        <w:rPr>
          <w:rFonts w:hint="eastAsia" w:ascii="仿宋" w:hAnsi="仿宋" w:eastAsia="仿宋" w:cs="仿宋"/>
          <w:b w:val="0"/>
          <w:bCs w:val="0"/>
          <w:color w:val="auto"/>
          <w:sz w:val="24"/>
          <w:szCs w:val="24"/>
          <w:lang w:val="zh-CN"/>
        </w:rPr>
        <w:t>对于专门面向中小企业的项目，不再执行此政策。</w:t>
      </w:r>
    </w:p>
    <w:p w14:paraId="0DC8DCB2">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067CAE99">
      <w:pPr>
        <w:keepNext w:val="0"/>
        <w:keepLines w:val="0"/>
        <w:pageBreakBefore w:val="0"/>
        <w:widowControl w:val="0"/>
        <w:kinsoku/>
        <w:wordWrap/>
        <w:overflowPunct/>
        <w:topLinePunct w:val="0"/>
        <w:autoSpaceDE/>
        <w:autoSpaceDN/>
        <w:bidi w:val="0"/>
        <w:snapToGrid/>
        <w:spacing w:line="440" w:lineRule="exact"/>
        <w:ind w:firstLine="0" w:firstLineChars="0"/>
        <w:jc w:val="center"/>
        <w:textAlignment w:val="auto"/>
        <w:outlineLvl w:val="0"/>
        <w:rPr>
          <w:rFonts w:hint="eastAsia" w:ascii="仿宋" w:hAnsi="仿宋" w:eastAsia="仿宋" w:cs="仿宋"/>
          <w:b/>
          <w:bCs/>
          <w:color w:val="auto"/>
          <w:sz w:val="24"/>
          <w:szCs w:val="24"/>
          <w:highlight w:val="none"/>
        </w:rPr>
        <w:sectPr>
          <w:headerReference r:id="rId10" w:type="default"/>
          <w:footerReference r:id="rId11" w:type="default"/>
          <w:pgSz w:w="11906" w:h="16838"/>
          <w:pgMar w:top="1587" w:right="1247" w:bottom="1587" w:left="1247" w:header="851" w:footer="850" w:gutter="0"/>
          <w:pgBorders>
            <w:bottom w:val="thickThinSmallGap" w:color="00B050" w:sz="18" w:space="8"/>
          </w:pgBorders>
          <w:cols w:space="720" w:num="1"/>
          <w:docGrid w:linePitch="312" w:charSpace="0"/>
        </w:sectPr>
      </w:pPr>
    </w:p>
    <w:p w14:paraId="184F8B11">
      <w:pPr>
        <w:ind w:firstLine="0" w:firstLineChars="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第六章投标文件格式</w:t>
      </w:r>
      <w:bookmarkEnd w:id="291"/>
      <w:bookmarkEnd w:id="292"/>
      <w:bookmarkEnd w:id="293"/>
      <w:bookmarkEnd w:id="299"/>
      <w:bookmarkEnd w:id="300"/>
    </w:p>
    <w:p w14:paraId="7BF94F98">
      <w:pPr>
        <w:spacing w:line="420" w:lineRule="exact"/>
        <w:ind w:firstLine="0" w:firstLineChars="0"/>
        <w:jc w:val="center"/>
        <w:rPr>
          <w:rFonts w:hint="eastAsia" w:ascii="仿宋" w:hAnsi="仿宋" w:eastAsia="仿宋" w:cs="仿宋"/>
          <w:b/>
          <w:color w:val="auto"/>
          <w:sz w:val="32"/>
          <w:szCs w:val="32"/>
          <w:highlight w:val="none"/>
        </w:rPr>
      </w:pPr>
      <w:bookmarkStart w:id="303" w:name="_Toc5353_WPSOffice_Level1"/>
      <w:bookmarkStart w:id="304" w:name="_Toc27510_WPSOffice_Level1"/>
      <w:bookmarkStart w:id="305" w:name="_Toc29520_WPSOffice_Level1"/>
    </w:p>
    <w:p w14:paraId="15893495">
      <w:pPr>
        <w:spacing w:line="420" w:lineRule="exact"/>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文件袋封面格式</w:t>
      </w:r>
      <w:bookmarkEnd w:id="303"/>
      <w:bookmarkEnd w:id="304"/>
      <w:bookmarkEnd w:id="305"/>
    </w:p>
    <w:p w14:paraId="7E761478">
      <w:pPr>
        <w:spacing w:line="420" w:lineRule="exact"/>
        <w:ind w:firstLine="480"/>
        <w:rPr>
          <w:rFonts w:hint="eastAsia" w:ascii="仿宋" w:hAnsi="仿宋" w:eastAsia="仿宋" w:cs="仿宋"/>
          <w:color w:val="auto"/>
          <w:highlight w:val="none"/>
        </w:rPr>
      </w:pPr>
    </w:p>
    <w:tbl>
      <w:tblPr>
        <w:tblStyle w:val="29"/>
        <w:tblW w:w="881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12"/>
      </w:tblGrid>
      <w:tr w14:paraId="031914F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1006" w:hRule="atLeast"/>
          <w:jc w:val="center"/>
        </w:trPr>
        <w:tc>
          <w:tcPr>
            <w:tcW w:w="881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14:paraId="52D2E61C">
            <w:pPr>
              <w:snapToGrid w:val="0"/>
              <w:spacing w:line="420" w:lineRule="exact"/>
              <w:ind w:firstLine="602"/>
              <w:jc w:val="center"/>
              <w:rPr>
                <w:rFonts w:hint="eastAsia" w:ascii="仿宋" w:hAnsi="仿宋" w:eastAsia="仿宋" w:cs="仿宋"/>
                <w:b/>
                <w:color w:val="auto"/>
                <w:sz w:val="30"/>
                <w:highlight w:val="none"/>
              </w:rPr>
            </w:pPr>
          </w:p>
          <w:p w14:paraId="6B34C4AA">
            <w:pPr>
              <w:pStyle w:val="11"/>
              <w:spacing w:line="360" w:lineRule="auto"/>
              <w:ind w:firstLine="0" w:firstLineChars="0"/>
              <w:jc w:val="center"/>
              <w:rPr>
                <w:rFonts w:hint="eastAsia" w:ascii="仿宋" w:hAnsi="仿宋" w:eastAsia="仿宋" w:cs="仿宋"/>
                <w:b/>
                <w:bCs w:val="0"/>
                <w:color w:val="auto"/>
                <w:spacing w:val="-11"/>
                <w:sz w:val="44"/>
                <w:szCs w:val="44"/>
                <w:highlight w:val="none"/>
                <w:u w:val="single"/>
                <w:lang w:val="zh-CN"/>
              </w:rPr>
            </w:pPr>
          </w:p>
          <w:p w14:paraId="555CE66F">
            <w:pPr>
              <w:pStyle w:val="11"/>
              <w:spacing w:line="360" w:lineRule="auto"/>
              <w:ind w:firstLine="0" w:firstLineChars="0"/>
              <w:jc w:val="center"/>
              <w:rPr>
                <w:rFonts w:hint="eastAsia" w:ascii="仿宋" w:hAnsi="仿宋" w:eastAsia="仿宋" w:cs="仿宋"/>
                <w:b/>
                <w:color w:val="auto"/>
                <w:spacing w:val="-11"/>
                <w:sz w:val="44"/>
                <w:szCs w:val="44"/>
                <w:highlight w:val="none"/>
                <w:u w:val="single"/>
                <w:lang w:val="zh-CN"/>
              </w:rPr>
            </w:pPr>
            <w:r>
              <w:rPr>
                <w:rFonts w:hint="eastAsia" w:ascii="仿宋" w:hAnsi="仿宋" w:eastAsia="仿宋" w:cs="仿宋"/>
                <w:b/>
                <w:color w:val="auto"/>
                <w:spacing w:val="-11"/>
                <w:sz w:val="44"/>
                <w:szCs w:val="44"/>
                <w:highlight w:val="none"/>
                <w:u w:val="single"/>
                <w:lang w:val="zh-CN"/>
              </w:rPr>
              <w:t xml:space="preserve">嵊州市人民医院部分检验试剂（耗材）（分子免疫）及配套设备租赁服务项目 </w:t>
            </w:r>
          </w:p>
          <w:p w14:paraId="6231C542">
            <w:pPr>
              <w:pStyle w:val="11"/>
              <w:spacing w:line="720" w:lineRule="auto"/>
              <w:ind w:firstLine="0" w:firstLineChars="0"/>
              <w:jc w:val="both"/>
              <w:rPr>
                <w:rFonts w:hint="eastAsia" w:ascii="仿宋" w:hAnsi="仿宋" w:eastAsia="仿宋" w:cs="仿宋"/>
                <w:b/>
                <w:color w:val="auto"/>
                <w:sz w:val="36"/>
                <w:highlight w:val="none"/>
              </w:rPr>
            </w:pPr>
          </w:p>
          <w:p w14:paraId="372FED49">
            <w:pPr>
              <w:pStyle w:val="11"/>
              <w:spacing w:line="720" w:lineRule="auto"/>
              <w:ind w:firstLine="0" w:firstLineChars="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资格证明文件/</w:t>
            </w:r>
            <w:r>
              <w:rPr>
                <w:rFonts w:hint="eastAsia" w:ascii="仿宋" w:hAnsi="仿宋" w:eastAsia="仿宋" w:cs="仿宋"/>
                <w:b/>
                <w:color w:val="auto"/>
                <w:sz w:val="44"/>
                <w:szCs w:val="44"/>
                <w:highlight w:val="none"/>
                <w:lang w:eastAsia="zh-CN"/>
              </w:rPr>
              <w:t>商务技术文件</w:t>
            </w:r>
            <w:r>
              <w:rPr>
                <w:rFonts w:hint="eastAsia" w:ascii="仿宋" w:hAnsi="仿宋" w:eastAsia="仿宋" w:cs="仿宋"/>
                <w:b/>
                <w:color w:val="auto"/>
                <w:sz w:val="44"/>
                <w:szCs w:val="44"/>
                <w:highlight w:val="none"/>
              </w:rPr>
              <w:t>/报价文件</w:t>
            </w:r>
          </w:p>
          <w:p w14:paraId="7E57A909">
            <w:pPr>
              <w:spacing w:line="420" w:lineRule="exact"/>
              <w:ind w:firstLine="0" w:firstLineChars="0"/>
              <w:rPr>
                <w:rFonts w:hint="eastAsia" w:ascii="仿宋" w:hAnsi="仿宋" w:eastAsia="仿宋" w:cs="仿宋"/>
                <w:b/>
                <w:color w:val="auto"/>
                <w:sz w:val="32"/>
                <w:highlight w:val="none"/>
              </w:rPr>
            </w:pPr>
          </w:p>
          <w:p w14:paraId="368EF823">
            <w:pPr>
              <w:spacing w:line="420" w:lineRule="exact"/>
              <w:ind w:firstLine="643"/>
              <w:jc w:val="center"/>
              <w:rPr>
                <w:rFonts w:hint="eastAsia" w:ascii="仿宋" w:hAnsi="仿宋" w:eastAsia="仿宋" w:cs="仿宋"/>
                <w:b/>
                <w:color w:val="auto"/>
                <w:sz w:val="32"/>
                <w:highlight w:val="none"/>
              </w:rPr>
            </w:pPr>
          </w:p>
          <w:p w14:paraId="44FF0CBB">
            <w:pPr>
              <w:spacing w:line="420" w:lineRule="exact"/>
              <w:ind w:firstLine="643"/>
              <w:jc w:val="center"/>
              <w:rPr>
                <w:rFonts w:hint="eastAsia" w:ascii="仿宋" w:hAnsi="仿宋" w:eastAsia="仿宋" w:cs="仿宋"/>
                <w:b/>
                <w:color w:val="auto"/>
                <w:sz w:val="32"/>
                <w:highlight w:val="none"/>
              </w:rPr>
            </w:pPr>
          </w:p>
          <w:p w14:paraId="0DA73B59">
            <w:pPr>
              <w:spacing w:line="360" w:lineRule="auto"/>
              <w:ind w:firstLine="640"/>
              <w:rPr>
                <w:rFonts w:hint="eastAsia" w:ascii="仿宋" w:hAnsi="仿宋" w:eastAsia="仿宋" w:cs="仿宋"/>
                <w:color w:val="auto"/>
                <w:sz w:val="32"/>
                <w:highlight w:val="none"/>
                <w:u w:val="single"/>
                <w:lang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u w:val="single"/>
                <w:lang w:eastAsia="zh-CN"/>
              </w:rPr>
              <w:t>SZZT-H241216WLX</w:t>
            </w:r>
          </w:p>
          <w:p w14:paraId="4DA30ABE">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w:t>
            </w:r>
            <w:r>
              <w:rPr>
                <w:rFonts w:hint="eastAsia" w:ascii="仿宋" w:hAnsi="仿宋" w:eastAsia="仿宋" w:cs="仿宋"/>
                <w:color w:val="auto"/>
                <w:sz w:val="32"/>
                <w:highlight w:val="none"/>
                <w:u w:val="single"/>
              </w:rPr>
              <w:t>（全称）（加盖公章）</w:t>
            </w:r>
          </w:p>
          <w:p w14:paraId="63D7AF35">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法定代表人或授权代表人签字：</w:t>
            </w:r>
          </w:p>
          <w:p w14:paraId="5AC262DA">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投标人地址：</w:t>
            </w:r>
          </w:p>
          <w:p w14:paraId="052F504C">
            <w:pPr>
              <w:spacing w:line="360" w:lineRule="auto"/>
              <w:ind w:firstLine="643"/>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在</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rPr>
              <w:t xml:space="preserve">   月   日时分之前不得启封</w:t>
            </w:r>
          </w:p>
          <w:p w14:paraId="6EC94C60">
            <w:pPr>
              <w:adjustRightInd w:val="0"/>
              <w:snapToGrid w:val="0"/>
              <w:spacing w:line="360" w:lineRule="auto"/>
              <w:ind w:firstLine="640"/>
              <w:rPr>
                <w:rFonts w:hint="eastAsia" w:ascii="仿宋" w:hAnsi="仿宋" w:eastAsia="仿宋" w:cs="仿宋"/>
                <w:color w:val="auto"/>
                <w:highlight w:val="none"/>
              </w:rPr>
            </w:pPr>
            <w:r>
              <w:rPr>
                <w:rFonts w:hint="eastAsia" w:ascii="仿宋" w:hAnsi="仿宋" w:eastAsia="仿宋" w:cs="仿宋"/>
                <w:color w:val="auto"/>
                <w:sz w:val="32"/>
                <w:highlight w:val="none"/>
              </w:rPr>
              <w:t>递交地点：</w:t>
            </w:r>
            <w:r>
              <w:rPr>
                <w:rFonts w:hint="eastAsia" w:ascii="仿宋" w:hAnsi="仿宋" w:eastAsia="仿宋" w:cs="仿宋"/>
                <w:color w:val="auto"/>
                <w:sz w:val="32"/>
                <w:highlight w:val="none"/>
                <w:lang w:eastAsia="zh-CN"/>
              </w:rPr>
              <w:t>嵊州市中天工程建设招标代理有限公司</w:t>
            </w:r>
            <w:r>
              <w:rPr>
                <w:rFonts w:hint="eastAsia" w:ascii="仿宋" w:hAnsi="仿宋" w:eastAsia="仿宋" w:cs="仿宋"/>
                <w:color w:val="auto"/>
                <w:sz w:val="32"/>
                <w:highlight w:val="none"/>
              </w:rPr>
              <w:t>开标室</w:t>
            </w:r>
          </w:p>
        </w:tc>
      </w:tr>
    </w:tbl>
    <w:p w14:paraId="4B6B4A7C">
      <w:pPr>
        <w:spacing w:line="420" w:lineRule="exact"/>
        <w:ind w:firstLine="0" w:firstLineChars="0"/>
        <w:jc w:val="center"/>
        <w:rPr>
          <w:rFonts w:hint="eastAsia" w:ascii="仿宋" w:hAnsi="仿宋" w:eastAsia="仿宋" w:cs="仿宋"/>
          <w:b/>
          <w:color w:val="auto"/>
          <w:sz w:val="32"/>
          <w:szCs w:val="32"/>
          <w:highlight w:val="none"/>
          <w:lang w:eastAsia="zh-CN"/>
        </w:rPr>
        <w:sectPr>
          <w:pgSz w:w="11906" w:h="16838"/>
          <w:pgMar w:top="1587" w:right="1247" w:bottom="1587" w:left="1247" w:header="851" w:footer="850" w:gutter="0"/>
          <w:pgBorders>
            <w:bottom w:val="thickThinSmallGap" w:color="00B050" w:sz="18" w:space="8"/>
          </w:pgBorders>
          <w:cols w:space="720" w:num="1"/>
          <w:docGrid w:linePitch="312" w:charSpace="0"/>
        </w:sectPr>
      </w:pPr>
      <w:bookmarkStart w:id="306" w:name="_Toc5472_WPSOffice_Level1"/>
      <w:bookmarkStart w:id="307" w:name="_Toc2956_WPSOffice_Level1"/>
      <w:bookmarkStart w:id="308" w:name="_Toc183_WPSOffice_Level1"/>
    </w:p>
    <w:p w14:paraId="73D1412D">
      <w:pPr>
        <w:spacing w:line="420" w:lineRule="exact"/>
        <w:ind w:firstLine="0" w:firstLineChars="0"/>
        <w:jc w:val="center"/>
        <w:rPr>
          <w:rFonts w:hint="eastAsia" w:ascii="仿宋" w:hAnsi="仿宋" w:eastAsia="仿宋" w:cs="仿宋"/>
          <w:b/>
          <w:color w:val="auto"/>
          <w:sz w:val="32"/>
          <w:szCs w:val="32"/>
          <w:highlight w:val="none"/>
          <w:lang w:eastAsia="zh-CN"/>
        </w:rPr>
      </w:pPr>
    </w:p>
    <w:p w14:paraId="6D0E1EA2">
      <w:pPr>
        <w:spacing w:line="420" w:lineRule="exact"/>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商务技术文件</w:t>
      </w:r>
      <w:r>
        <w:rPr>
          <w:rFonts w:hint="eastAsia" w:ascii="仿宋" w:hAnsi="仿宋" w:eastAsia="仿宋" w:cs="仿宋"/>
          <w:b/>
          <w:color w:val="auto"/>
          <w:sz w:val="32"/>
          <w:szCs w:val="32"/>
          <w:highlight w:val="none"/>
        </w:rPr>
        <w:t>封面格式</w:t>
      </w:r>
      <w:bookmarkEnd w:id="306"/>
      <w:bookmarkEnd w:id="307"/>
      <w:bookmarkEnd w:id="308"/>
    </w:p>
    <w:p w14:paraId="049851E4">
      <w:pPr>
        <w:pStyle w:val="16"/>
        <w:spacing w:line="420" w:lineRule="exact"/>
        <w:ind w:left="105" w:leftChars="50" w:firstLine="3855" w:firstLineChars="1200"/>
        <w:jc w:val="left"/>
        <w:rPr>
          <w:rFonts w:hint="eastAsia" w:ascii="仿宋" w:hAnsi="仿宋" w:eastAsia="仿宋" w:cs="仿宋"/>
          <w:color w:val="auto"/>
          <w:sz w:val="32"/>
          <w:highlight w:val="none"/>
        </w:rPr>
      </w:pPr>
    </w:p>
    <w:p w14:paraId="4D6E9208">
      <w:pPr>
        <w:spacing w:line="420" w:lineRule="exact"/>
        <w:ind w:firstLine="640"/>
        <w:jc w:val="center"/>
        <w:rPr>
          <w:rFonts w:hint="eastAsia" w:ascii="仿宋" w:hAnsi="仿宋" w:eastAsia="仿宋" w:cs="仿宋"/>
          <w:color w:val="auto"/>
          <w:sz w:val="84"/>
          <w:highlight w:val="none"/>
        </w:rPr>
      </w:pPr>
      <w:r>
        <w:rPr>
          <w:rFonts w:hint="eastAsia" w:ascii="仿宋" w:hAnsi="仿宋" w:eastAsia="仿宋" w:cs="仿宋"/>
          <w:color w:val="auto"/>
          <w:sz w:val="32"/>
          <w:szCs w:val="32"/>
          <w:highlight w:val="none"/>
        </w:rPr>
        <w:t>正本或副本</w:t>
      </w:r>
    </w:p>
    <w:p w14:paraId="7046E8E1">
      <w:pPr>
        <w:spacing w:line="420" w:lineRule="exact"/>
        <w:ind w:firstLine="883"/>
        <w:rPr>
          <w:rFonts w:hint="eastAsia" w:ascii="仿宋" w:hAnsi="仿宋" w:eastAsia="仿宋" w:cs="仿宋"/>
          <w:b/>
          <w:color w:val="auto"/>
          <w:sz w:val="44"/>
          <w:szCs w:val="44"/>
          <w:highlight w:val="none"/>
        </w:rPr>
      </w:pPr>
    </w:p>
    <w:p w14:paraId="7F5B145B">
      <w:pPr>
        <w:ind w:firstLine="480"/>
        <w:rPr>
          <w:rFonts w:hint="eastAsia" w:ascii="仿宋" w:hAnsi="仿宋" w:eastAsia="仿宋" w:cs="仿宋"/>
          <w:color w:val="auto"/>
          <w:highlight w:val="none"/>
        </w:rPr>
      </w:pPr>
    </w:p>
    <w:p w14:paraId="3FAFC7B1">
      <w:pPr>
        <w:spacing w:line="240" w:lineRule="auto"/>
        <w:ind w:firstLine="0" w:firstLineChars="0"/>
        <w:jc w:val="center"/>
        <w:rPr>
          <w:rFonts w:hint="eastAsia" w:ascii="仿宋" w:hAnsi="仿宋" w:eastAsia="仿宋" w:cs="仿宋"/>
          <w:b/>
          <w:bCs/>
          <w:color w:val="auto"/>
          <w:sz w:val="72"/>
          <w:szCs w:val="72"/>
          <w:highlight w:val="none"/>
        </w:rPr>
      </w:pPr>
    </w:p>
    <w:p w14:paraId="2878A61B">
      <w:pPr>
        <w:spacing w:line="240" w:lineRule="auto"/>
        <w:ind w:firstLine="0" w:firstLineChars="0"/>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48"/>
          <w:szCs w:val="48"/>
          <w:highlight w:val="none"/>
        </w:rPr>
        <w:t>资格证明文件/</w:t>
      </w:r>
      <w:r>
        <w:rPr>
          <w:rFonts w:hint="eastAsia" w:ascii="仿宋" w:hAnsi="仿宋" w:eastAsia="仿宋" w:cs="仿宋"/>
          <w:b/>
          <w:bCs/>
          <w:color w:val="auto"/>
          <w:sz w:val="48"/>
          <w:szCs w:val="48"/>
          <w:highlight w:val="none"/>
          <w:lang w:eastAsia="zh-CN"/>
        </w:rPr>
        <w:t>商务技术文件</w:t>
      </w:r>
      <w:r>
        <w:rPr>
          <w:rFonts w:hint="eastAsia" w:ascii="仿宋" w:hAnsi="仿宋" w:eastAsia="仿宋" w:cs="仿宋"/>
          <w:b/>
          <w:bCs/>
          <w:color w:val="auto"/>
          <w:sz w:val="48"/>
          <w:szCs w:val="48"/>
          <w:highlight w:val="none"/>
        </w:rPr>
        <w:t>/报价文件</w:t>
      </w:r>
    </w:p>
    <w:p w14:paraId="469B9EB0">
      <w:pPr>
        <w:spacing w:line="240" w:lineRule="auto"/>
        <w:ind w:firstLine="883"/>
        <w:jc w:val="center"/>
        <w:rPr>
          <w:rFonts w:hint="eastAsia" w:ascii="仿宋" w:hAnsi="仿宋" w:eastAsia="仿宋" w:cs="仿宋"/>
          <w:b/>
          <w:bCs/>
          <w:color w:val="auto"/>
          <w:sz w:val="44"/>
          <w:szCs w:val="44"/>
          <w:highlight w:val="none"/>
        </w:rPr>
      </w:pPr>
    </w:p>
    <w:p w14:paraId="3DFA441B">
      <w:pPr>
        <w:ind w:firstLine="0" w:firstLineChars="0"/>
        <w:rPr>
          <w:rFonts w:hint="eastAsia" w:ascii="仿宋" w:hAnsi="仿宋" w:eastAsia="仿宋" w:cs="仿宋"/>
          <w:color w:val="auto"/>
          <w:highlight w:val="none"/>
        </w:rPr>
      </w:pPr>
    </w:p>
    <w:p w14:paraId="6D43E8DD">
      <w:pPr>
        <w:ind w:firstLine="0" w:firstLineChars="0"/>
        <w:rPr>
          <w:rFonts w:hint="eastAsia" w:ascii="仿宋" w:hAnsi="仿宋" w:eastAsia="仿宋" w:cs="仿宋"/>
          <w:color w:val="auto"/>
          <w:highlight w:val="none"/>
        </w:rPr>
      </w:pPr>
    </w:p>
    <w:p w14:paraId="131FEC67">
      <w:pPr>
        <w:pStyle w:val="11"/>
        <w:ind w:firstLine="480"/>
        <w:rPr>
          <w:rFonts w:hint="eastAsia" w:ascii="仿宋" w:hAnsi="仿宋" w:eastAsia="仿宋" w:cs="仿宋"/>
          <w:color w:val="auto"/>
          <w:highlight w:val="none"/>
        </w:rPr>
      </w:pPr>
    </w:p>
    <w:p w14:paraId="565F9595">
      <w:pPr>
        <w:pStyle w:val="11"/>
        <w:ind w:firstLine="480"/>
        <w:rPr>
          <w:rFonts w:hint="eastAsia" w:ascii="仿宋" w:hAnsi="仿宋" w:eastAsia="仿宋" w:cs="仿宋"/>
          <w:color w:val="auto"/>
          <w:highlight w:val="none"/>
        </w:rPr>
      </w:pPr>
    </w:p>
    <w:p w14:paraId="17683F33">
      <w:pPr>
        <w:ind w:firstLine="480"/>
        <w:rPr>
          <w:rFonts w:hint="eastAsia" w:ascii="仿宋" w:hAnsi="仿宋" w:eastAsia="仿宋" w:cs="仿宋"/>
          <w:color w:val="auto"/>
          <w:highlight w:val="none"/>
        </w:rPr>
      </w:pPr>
    </w:p>
    <w:p w14:paraId="063400D5">
      <w:pPr>
        <w:pStyle w:val="11"/>
        <w:spacing w:line="360" w:lineRule="auto"/>
        <w:ind w:firstLine="640"/>
        <w:jc w:val="both"/>
        <w:rPr>
          <w:rFonts w:hint="eastAsia" w:ascii="仿宋" w:hAnsi="仿宋" w:eastAsia="仿宋" w:cs="仿宋"/>
          <w:color w:val="auto"/>
          <w:sz w:val="32"/>
          <w:highlight w:val="none"/>
          <w:u w:val="single"/>
          <w:lang w:val="zh-CN"/>
        </w:rPr>
      </w:pPr>
      <w:r>
        <w:rPr>
          <w:rFonts w:hint="eastAsia" w:ascii="仿宋" w:hAnsi="仿宋" w:eastAsia="仿宋" w:cs="仿宋"/>
          <w:color w:val="auto"/>
          <w:sz w:val="32"/>
          <w:highlight w:val="none"/>
        </w:rPr>
        <w:t>项目名称：</w:t>
      </w:r>
      <w:r>
        <w:rPr>
          <w:rFonts w:hint="eastAsia" w:ascii="仿宋" w:hAnsi="仿宋" w:eastAsia="仿宋" w:cs="仿宋"/>
          <w:color w:val="auto"/>
          <w:sz w:val="32"/>
          <w:highlight w:val="none"/>
          <w:u w:val="single"/>
          <w:lang w:val="zh-CN"/>
        </w:rPr>
        <w:t>嵊州市人民医院部分检验试剂（耗材）（分子免疫）及配套设备租赁服务项目</w:t>
      </w:r>
    </w:p>
    <w:p w14:paraId="69B52B59">
      <w:pPr>
        <w:spacing w:line="360" w:lineRule="auto"/>
        <w:ind w:firstLine="640"/>
        <w:rPr>
          <w:rFonts w:hint="eastAsia" w:ascii="仿宋" w:hAnsi="仿宋" w:eastAsia="仿宋" w:cs="仿宋"/>
          <w:color w:val="auto"/>
          <w:sz w:val="32"/>
          <w:highlight w:val="none"/>
          <w:u w:val="single"/>
          <w:lang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u w:val="single"/>
          <w:lang w:eastAsia="zh-CN"/>
        </w:rPr>
        <w:t>SZZT-H241216WLX</w:t>
      </w:r>
    </w:p>
    <w:p w14:paraId="0EF173F6">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w:t>
      </w:r>
      <w:r>
        <w:rPr>
          <w:rFonts w:hint="eastAsia" w:ascii="仿宋" w:hAnsi="仿宋" w:eastAsia="仿宋" w:cs="仿宋"/>
          <w:color w:val="auto"/>
          <w:sz w:val="32"/>
          <w:highlight w:val="none"/>
          <w:u w:val="single"/>
        </w:rPr>
        <w:t>（全称）（加盖公章）</w:t>
      </w:r>
    </w:p>
    <w:p w14:paraId="653470E2">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法定代表人或授权代表人签字：</w:t>
      </w:r>
    </w:p>
    <w:p w14:paraId="0C007877">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投标人地址：</w:t>
      </w:r>
    </w:p>
    <w:p w14:paraId="522A003B">
      <w:pPr>
        <w:spacing w:line="420" w:lineRule="exact"/>
        <w:ind w:firstLine="480"/>
        <w:jc w:val="left"/>
        <w:rPr>
          <w:rFonts w:hint="eastAsia" w:ascii="仿宋" w:hAnsi="仿宋" w:eastAsia="仿宋" w:cs="仿宋"/>
          <w:color w:val="auto"/>
          <w:highlight w:val="none"/>
        </w:rPr>
      </w:pPr>
    </w:p>
    <w:p w14:paraId="3BD2D9B0">
      <w:pPr>
        <w:spacing w:line="360" w:lineRule="auto"/>
        <w:ind w:firstLine="0" w:firstLineChars="0"/>
        <w:jc w:val="center"/>
        <w:rPr>
          <w:rFonts w:hint="eastAsia" w:ascii="仿宋" w:hAnsi="仿宋" w:eastAsia="仿宋" w:cs="仿宋"/>
          <w:color w:val="auto"/>
          <w:sz w:val="32"/>
          <w:highlight w:val="none"/>
        </w:rPr>
      </w:pPr>
      <w:bookmarkStart w:id="309" w:name="_Toc16735_WPSOffice_Level1"/>
      <w:bookmarkStart w:id="310" w:name="_Toc5625_WPSOffice_Level1"/>
      <w:bookmarkStart w:id="311" w:name="_Toc10313_WPSOffice_Level1"/>
    </w:p>
    <w:p w14:paraId="18B98772">
      <w:pPr>
        <w:spacing w:line="360" w:lineRule="auto"/>
        <w:ind w:firstLine="0" w:firstLineChars="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二〇二</w:t>
      </w:r>
      <w:r>
        <w:rPr>
          <w:rFonts w:hint="eastAsia" w:ascii="仿宋" w:hAnsi="仿宋" w:eastAsia="仿宋" w:cs="仿宋"/>
          <w:color w:val="auto"/>
          <w:sz w:val="32"/>
          <w:highlight w:val="none"/>
          <w:lang w:eastAsia="zh-CN"/>
        </w:rPr>
        <w:t>五</w:t>
      </w:r>
      <w:r>
        <w:rPr>
          <w:rFonts w:hint="eastAsia" w:ascii="仿宋" w:hAnsi="仿宋" w:eastAsia="仿宋" w:cs="仿宋"/>
          <w:color w:val="auto"/>
          <w:sz w:val="32"/>
          <w:highlight w:val="none"/>
        </w:rPr>
        <w:t>年</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月</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日</w:t>
      </w:r>
      <w:bookmarkEnd w:id="309"/>
      <w:bookmarkEnd w:id="310"/>
      <w:bookmarkEnd w:id="311"/>
    </w:p>
    <w:p w14:paraId="45C91C34">
      <w:pPr>
        <w:ind w:firstLine="0" w:firstLineChars="0"/>
        <w:rPr>
          <w:rFonts w:hint="eastAsia" w:ascii="仿宋" w:hAnsi="仿宋" w:eastAsia="仿宋" w:cs="仿宋"/>
          <w:b/>
          <w:bCs/>
          <w:color w:val="auto"/>
          <w:highlight w:val="none"/>
        </w:rPr>
      </w:pPr>
    </w:p>
    <w:p w14:paraId="03FF418B">
      <w:pPr>
        <w:adjustRightInd w:val="0"/>
        <w:snapToGrid w:val="0"/>
        <w:ind w:firstLine="0" w:firstLineChars="0"/>
        <w:jc w:val="left"/>
        <w:rPr>
          <w:rFonts w:hint="eastAsia" w:ascii="仿宋" w:hAnsi="仿宋" w:eastAsia="仿宋" w:cs="仿宋"/>
          <w:b/>
          <w:bCs/>
          <w:color w:val="auto"/>
          <w:highlight w:val="none"/>
        </w:rPr>
      </w:pPr>
      <w:bookmarkStart w:id="312" w:name="_Toc354859475"/>
      <w:bookmarkStart w:id="313" w:name="_Toc233618991"/>
      <w:bookmarkStart w:id="314" w:name="_Toc354859551"/>
      <w:bookmarkStart w:id="315" w:name="_Toc354859632"/>
    </w:p>
    <w:p w14:paraId="729EDAEA">
      <w:pPr>
        <w:adjustRightInd w:val="0"/>
        <w:snapToGrid w:val="0"/>
        <w:ind w:firstLine="0" w:firstLineChars="0"/>
        <w:jc w:val="left"/>
        <w:rPr>
          <w:rFonts w:hint="eastAsia" w:ascii="仿宋" w:hAnsi="仿宋" w:eastAsia="仿宋" w:cs="仿宋"/>
          <w:b/>
          <w:bCs/>
          <w:color w:val="auto"/>
          <w:highlight w:val="none"/>
        </w:rPr>
      </w:pPr>
    </w:p>
    <w:p w14:paraId="01CC1A76">
      <w:pPr>
        <w:adjustRightInd w:val="0"/>
        <w:snapToGrid w:val="0"/>
        <w:ind w:firstLine="0" w:firstLineChars="0"/>
        <w:jc w:val="left"/>
        <w:rPr>
          <w:rFonts w:hint="eastAsia" w:ascii="仿宋" w:hAnsi="仿宋" w:eastAsia="仿宋" w:cs="仿宋"/>
          <w:b/>
          <w:bCs/>
          <w:color w:val="auto"/>
          <w:highlight w:val="none"/>
        </w:rPr>
        <w:sectPr>
          <w:pgSz w:w="11906" w:h="16838"/>
          <w:pgMar w:top="1587" w:right="1247" w:bottom="1587" w:left="1247" w:header="851" w:footer="850" w:gutter="0"/>
          <w:pgBorders>
            <w:bottom w:val="thickThinSmallGap" w:color="00B050" w:sz="18" w:space="8"/>
          </w:pgBorders>
          <w:cols w:space="720" w:num="1"/>
          <w:docGrid w:linePitch="312" w:charSpace="0"/>
        </w:sectPr>
      </w:pPr>
    </w:p>
    <w:p w14:paraId="688348CD">
      <w:pPr>
        <w:keepNext w:val="0"/>
        <w:keepLines w:val="0"/>
        <w:pageBreakBefore w:val="0"/>
        <w:widowControl w:val="0"/>
        <w:kinsoku/>
        <w:wordWrap/>
        <w:overflowPunct/>
        <w:topLinePunct w:val="0"/>
        <w:autoSpaceDE/>
        <w:autoSpaceDN/>
        <w:bidi w:val="0"/>
        <w:adjustRightInd/>
        <w:snapToGrid w:val="0"/>
        <w:spacing w:before="469" w:beforeLines="150" w:after="469" w:afterLines="150" w:line="360" w:lineRule="auto"/>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资格证明文件</w:t>
      </w:r>
    </w:p>
    <w:p w14:paraId="17B6129D">
      <w:pPr>
        <w:snapToGrid w:val="0"/>
        <w:spacing w:line="360" w:lineRule="auto"/>
        <w:ind w:firstLine="240" w:firstLineChars="100"/>
        <w:jc w:val="both"/>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p>
    <w:p w14:paraId="1C086A99">
      <w:pPr>
        <w:snapToGrid w:val="0"/>
        <w:spacing w:line="360" w:lineRule="auto"/>
        <w:ind w:firstLine="240" w:firstLineChars="10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w:t>
      </w:r>
    </w:p>
    <w:p w14:paraId="42FC75BC">
      <w:pPr>
        <w:snapToGrid w:val="0"/>
        <w:spacing w:line="360" w:lineRule="auto"/>
        <w:ind w:firstLine="240" w:firstLineChars="100"/>
        <w:jc w:val="both"/>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落实政府采购政策需满足的资格要求</w:t>
      </w:r>
    </w:p>
    <w:p w14:paraId="09C8EC99">
      <w:pPr>
        <w:snapToGrid w:val="0"/>
        <w:spacing w:line="360" w:lineRule="auto"/>
        <w:ind w:firstLine="240" w:firstLineChars="100"/>
        <w:jc w:val="both"/>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w:t>
      </w:r>
    </w:p>
    <w:p w14:paraId="10CAA2F1">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3972C0A4">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eastAsia="zh-CN"/>
        </w:rPr>
      </w:pPr>
      <w:r>
        <w:rPr>
          <w:rFonts w:hint="eastAsia" w:ascii="仿宋_GB2312" w:hAnsi="仿宋" w:eastAsia="仿宋_GB2312" w:cs="仿宋_GB2312"/>
          <w:b/>
          <w:kern w:val="0"/>
          <w:sz w:val="28"/>
          <w:szCs w:val="28"/>
          <w:lang w:val="en-US" w:eastAsia="zh-CN"/>
        </w:rPr>
        <w:t>1.</w:t>
      </w:r>
      <w:r>
        <w:rPr>
          <w:rFonts w:hint="eastAsia" w:ascii="仿宋_GB2312" w:hAnsi="仿宋" w:eastAsia="仿宋_GB2312" w:cs="仿宋_GB2312"/>
          <w:b/>
          <w:kern w:val="0"/>
          <w:sz w:val="28"/>
          <w:szCs w:val="28"/>
          <w:lang w:eastAsia="zh-CN"/>
        </w:rPr>
        <w:t>营业执照扫描件</w:t>
      </w:r>
    </w:p>
    <w:p w14:paraId="364DB2E0">
      <w:pPr>
        <w:numPr>
          <w:ilvl w:val="0"/>
          <w:numId w:val="0"/>
        </w:numPr>
        <w:snapToGrid w:val="0"/>
        <w:spacing w:line="360" w:lineRule="auto"/>
        <w:ind w:left="2931" w:leftChars="0" w:right="480" w:rightChars="0"/>
        <w:jc w:val="both"/>
        <w:rPr>
          <w:rFonts w:hint="eastAsia" w:ascii="仿宋_GB2312" w:hAnsi="仿宋" w:eastAsia="仿宋_GB2312" w:cs="仿宋_GB2312"/>
          <w:b/>
          <w:kern w:val="0"/>
          <w:sz w:val="32"/>
          <w:szCs w:val="32"/>
          <w:lang w:eastAsia="zh-CN"/>
        </w:rPr>
      </w:pPr>
    </w:p>
    <w:p w14:paraId="1F4362CD">
      <w:pPr>
        <w:numPr>
          <w:ilvl w:val="0"/>
          <w:numId w:val="0"/>
        </w:numPr>
        <w:snapToGrid w:val="0"/>
        <w:spacing w:line="360" w:lineRule="auto"/>
        <w:ind w:right="480" w:rightChars="0"/>
        <w:jc w:val="center"/>
        <w:rPr>
          <w:rFonts w:hint="eastAsia" w:ascii="仿宋_GB2312" w:hAnsi="仿宋" w:eastAsia="仿宋_GB2312" w:cs="仿宋_GB2312"/>
          <w:b/>
          <w:kern w:val="0"/>
          <w:sz w:val="32"/>
          <w:szCs w:val="32"/>
          <w:lang w:val="en-US" w:eastAsia="zh-CN"/>
        </w:rPr>
      </w:pPr>
    </w:p>
    <w:p w14:paraId="04AC076B">
      <w:pPr>
        <w:numPr>
          <w:ilvl w:val="0"/>
          <w:numId w:val="0"/>
        </w:numPr>
        <w:snapToGrid w:val="0"/>
        <w:spacing w:line="360" w:lineRule="auto"/>
        <w:ind w:right="480" w:rightChars="0"/>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lang w:val="en-US" w:eastAsia="zh-CN"/>
        </w:rPr>
        <w:t>2.</w:t>
      </w:r>
      <w:r>
        <w:rPr>
          <w:rFonts w:ascii="仿宋_GB2312" w:hAnsi="仿宋" w:eastAsia="仿宋_GB2312" w:cs="仿宋_GB2312"/>
          <w:b/>
          <w:kern w:val="0"/>
          <w:sz w:val="28"/>
          <w:szCs w:val="28"/>
        </w:rPr>
        <w:t>符合参加政府采购活动应当具备的一般条件的承诺函</w:t>
      </w:r>
    </w:p>
    <w:p w14:paraId="24B0D4C5">
      <w:pPr>
        <w:snapToGrid w:val="0"/>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（采购人）、（采购代理机构）：</w:t>
      </w:r>
    </w:p>
    <w:p w14:paraId="4006651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编号：】政府采购活动，郑重承诺：</w:t>
      </w:r>
    </w:p>
    <w:p w14:paraId="53A06267">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w:t>
      </w:r>
      <w:r>
        <w:rPr>
          <w:rFonts w:hint="eastAsia" w:ascii="仿宋_GB2312" w:hAnsi="仿宋" w:eastAsia="仿宋_GB2312" w:cs="仿宋_GB2312"/>
          <w:color w:val="auto"/>
          <w:sz w:val="24"/>
          <w:highlight w:val="none"/>
        </w:rPr>
        <w:t>第一款</w:t>
      </w:r>
      <w:r>
        <w:rPr>
          <w:rFonts w:hint="eastAsia" w:ascii="仿宋_GB2312" w:hAnsi="仿宋" w:eastAsia="仿宋_GB2312" w:cs="仿宋_GB2312"/>
          <w:sz w:val="24"/>
        </w:rPr>
        <w:t>规定的条件：</w:t>
      </w:r>
    </w:p>
    <w:p w14:paraId="50D26F8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具有独立承担民事责任的能力；</w:t>
      </w:r>
    </w:p>
    <w:p w14:paraId="4B6F4597">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hint="eastAsia" w:ascii="仿宋_GB2312" w:hAnsi="仿宋" w:eastAsia="仿宋_GB2312"/>
          <w:color w:val="auto"/>
          <w:sz w:val="24"/>
          <w:lang w:val="en-US" w:eastAsia="zh-CN"/>
        </w:rPr>
        <w:t>.</w:t>
      </w:r>
      <w:r>
        <w:rPr>
          <w:rFonts w:ascii="仿宋_GB2312" w:hAnsi="仿宋" w:eastAsia="仿宋_GB2312"/>
          <w:color w:val="auto"/>
          <w:sz w:val="24"/>
        </w:rPr>
        <w:t xml:space="preserve">具有良好的商业信誉和健全的财务会计制度； </w:t>
      </w:r>
    </w:p>
    <w:p w14:paraId="66BE7310">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hint="eastAsia" w:ascii="仿宋_GB2312" w:hAnsi="仿宋" w:eastAsia="仿宋_GB2312"/>
          <w:color w:val="auto"/>
          <w:sz w:val="24"/>
          <w:lang w:val="en-US" w:eastAsia="zh-CN"/>
        </w:rPr>
        <w:t>.</w:t>
      </w:r>
      <w:r>
        <w:rPr>
          <w:rFonts w:ascii="仿宋_GB2312" w:hAnsi="仿宋" w:eastAsia="仿宋_GB2312"/>
          <w:color w:val="auto"/>
          <w:sz w:val="24"/>
        </w:rPr>
        <w:t>具有履行合同所必需的设备和专业技术能力；</w:t>
      </w:r>
    </w:p>
    <w:p w14:paraId="7FAC77C3">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hint="eastAsia" w:ascii="仿宋_GB2312" w:hAnsi="仿宋" w:eastAsia="仿宋_GB2312"/>
          <w:color w:val="auto"/>
          <w:sz w:val="24"/>
          <w:lang w:val="en-US" w:eastAsia="zh-CN"/>
        </w:rPr>
        <w:t>.</w:t>
      </w:r>
      <w:r>
        <w:rPr>
          <w:rFonts w:ascii="仿宋_GB2312" w:hAnsi="仿宋" w:eastAsia="仿宋_GB2312"/>
          <w:color w:val="auto"/>
          <w:sz w:val="24"/>
        </w:rPr>
        <w:t>有依法缴纳税收和社会保障资金的良好记录；</w:t>
      </w:r>
    </w:p>
    <w:p w14:paraId="5572C80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hint="eastAsia" w:ascii="仿宋_GB2312" w:hAnsi="仿宋" w:eastAsia="仿宋_GB2312"/>
          <w:color w:val="auto"/>
          <w:sz w:val="24"/>
          <w:lang w:val="en-US" w:eastAsia="zh-CN"/>
        </w:rPr>
        <w:t>.</w:t>
      </w:r>
      <w:r>
        <w:rPr>
          <w:rFonts w:ascii="仿宋_GB2312" w:hAnsi="仿宋" w:eastAsia="仿宋_GB2312"/>
          <w:color w:val="auto"/>
          <w:sz w:val="24"/>
        </w:rPr>
        <w:t>参加政府采购活动前三年内，在经营活动中没有重大违法记录；</w:t>
      </w:r>
    </w:p>
    <w:p w14:paraId="6F2FB251">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hint="eastAsia" w:ascii="仿宋_GB2312" w:hAnsi="仿宋" w:eastAsia="仿宋_GB2312"/>
          <w:color w:val="auto"/>
          <w:sz w:val="24"/>
          <w:lang w:val="en-US" w:eastAsia="zh-CN"/>
        </w:rPr>
        <w:t>.</w:t>
      </w:r>
      <w:r>
        <w:rPr>
          <w:rFonts w:ascii="仿宋_GB2312" w:hAnsi="仿宋" w:eastAsia="仿宋_GB2312"/>
          <w:color w:val="auto"/>
          <w:sz w:val="24"/>
        </w:rPr>
        <w:t>具有法律、行政法规规定的其他条件。</w:t>
      </w:r>
    </w:p>
    <w:p w14:paraId="39E3C490">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57F7D719">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5DDDB7C0">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单位负责人为同一人或者存在直接控股、管理关系的不同供应商参加同一合同项下的政府采购活动的；</w:t>
      </w:r>
    </w:p>
    <w:p w14:paraId="207A6E9D">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69D5A62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w:t>
      </w:r>
      <w:r>
        <w:rPr>
          <w:rFonts w:ascii="仿宋_GB2312" w:hAnsi="仿宋" w:eastAsia="仿宋_GB2312" w:cs="仿宋_GB2312"/>
          <w:kern w:val="0"/>
          <w:sz w:val="24"/>
          <w:lang w:val="zh-CN"/>
        </w:rPr>
        <w:t>(</w:t>
      </w:r>
      <w:r>
        <w:rPr>
          <w:rFonts w:hint="eastAsia" w:ascii="仿宋_GB2312" w:hAnsi="仿宋" w:eastAsia="仿宋_GB2312" w:cs="仿宋_GB2312"/>
          <w:kern w:val="0"/>
          <w:sz w:val="24"/>
          <w:lang w:val="zh-CN" w:eastAsia="zh-CN"/>
        </w:rPr>
        <w:t>盖章</w:t>
      </w:r>
      <w:r>
        <w:rPr>
          <w:rFonts w:ascii="仿宋_GB2312" w:hAnsi="仿宋" w:eastAsia="仿宋_GB2312" w:cs="仿宋_GB2312"/>
          <w:kern w:val="0"/>
          <w:sz w:val="24"/>
          <w:lang w:val="zh-CN"/>
        </w:rPr>
        <w:t>)：</w:t>
      </w:r>
    </w:p>
    <w:p w14:paraId="3E634397">
      <w:pPr>
        <w:pageBreakBefore w:val="0"/>
        <w:tabs>
          <w:tab w:val="left" w:pos="5580"/>
        </w:tabs>
        <w:kinsoku/>
        <w:wordWrap/>
        <w:overflowPunct/>
        <w:topLinePunct w:val="0"/>
        <w:bidi w:val="0"/>
        <w:spacing w:line="360" w:lineRule="auto"/>
        <w:ind w:left="0" w:leftChars="0" w:right="0" w:rightChars="0" w:firstLine="600" w:firstLineChars="250"/>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 w:hAnsi="仿宋" w:eastAsia="仿宋" w:cs="仿宋"/>
          <w:color w:val="000000"/>
          <w:sz w:val="24"/>
          <w:szCs w:val="24"/>
        </w:rPr>
        <w:t>法人或授权委托人：（签字）</w:t>
      </w:r>
    </w:p>
    <w:p w14:paraId="1EFAE354">
      <w:pPr>
        <w:snapToGrid w:val="0"/>
        <w:spacing w:line="360" w:lineRule="auto"/>
        <w:ind w:firstLine="5280" w:firstLineChars="2200"/>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BBC5D4C">
      <w:pPr>
        <w:snapToGrid w:val="0"/>
        <w:spacing w:line="360" w:lineRule="auto"/>
        <w:ind w:right="480"/>
        <w:jc w:val="center"/>
        <w:outlineLvl w:val="0"/>
        <w:rPr>
          <w:rFonts w:hint="eastAsia" w:ascii="仿宋" w:hAnsi="仿宋" w:eastAsia="仿宋" w:cs="仿宋"/>
          <w:b/>
          <w:color w:val="auto"/>
          <w:kern w:val="0"/>
          <w:sz w:val="28"/>
          <w:szCs w:val="28"/>
          <w:highlight w:val="none"/>
        </w:rPr>
      </w:pPr>
    </w:p>
    <w:p w14:paraId="387FDB81">
      <w:pPr>
        <w:snapToGrid w:val="0"/>
        <w:spacing w:line="360" w:lineRule="auto"/>
        <w:ind w:right="480"/>
        <w:jc w:val="center"/>
        <w:outlineLvl w:val="0"/>
        <w:rPr>
          <w:rFonts w:hint="eastAsia" w:ascii="仿宋" w:hAnsi="仿宋" w:eastAsia="仿宋" w:cs="仿宋"/>
          <w:b/>
          <w:color w:val="auto"/>
          <w:kern w:val="0"/>
          <w:sz w:val="28"/>
          <w:szCs w:val="28"/>
          <w:highlight w:val="none"/>
        </w:rPr>
      </w:pPr>
    </w:p>
    <w:p w14:paraId="1D32030E">
      <w:pPr>
        <w:snapToGrid w:val="0"/>
        <w:spacing w:line="360" w:lineRule="auto"/>
        <w:ind w:right="480"/>
        <w:jc w:val="center"/>
        <w:outlineLvl w:val="0"/>
        <w:rPr>
          <w:rFonts w:hint="eastAsia" w:ascii="仿宋" w:hAnsi="仿宋" w:eastAsia="仿宋" w:cs="仿宋"/>
          <w:b/>
          <w:color w:val="auto"/>
          <w:kern w:val="0"/>
          <w:sz w:val="28"/>
          <w:szCs w:val="28"/>
          <w:highlight w:val="none"/>
        </w:rPr>
      </w:pPr>
    </w:p>
    <w:p w14:paraId="40D2F360">
      <w:pPr>
        <w:snapToGrid w:val="0"/>
        <w:spacing w:line="360" w:lineRule="auto"/>
        <w:ind w:right="480"/>
        <w:jc w:val="center"/>
        <w:outlineLvl w:val="0"/>
        <w:rPr>
          <w:rFonts w:hint="eastAsia" w:ascii="仿宋" w:hAnsi="仿宋" w:eastAsia="仿宋" w:cs="仿宋"/>
          <w:b/>
          <w:color w:val="auto"/>
          <w:kern w:val="0"/>
          <w:sz w:val="28"/>
          <w:szCs w:val="28"/>
          <w:highlight w:val="none"/>
        </w:rPr>
      </w:pPr>
    </w:p>
    <w:p w14:paraId="3842A1D2">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3.落实政府采购政策需满足的资格要求</w:t>
      </w:r>
    </w:p>
    <w:p w14:paraId="2ACE5FE4">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根据招标公告落实政府采购政策需满足的资格要求选择提供相应的材料；</w:t>
      </w:r>
      <w:r>
        <w:rPr>
          <w:rFonts w:hint="eastAsia" w:ascii="仿宋" w:hAnsi="仿宋" w:eastAsia="仿宋" w:cs="仿宋"/>
          <w:b/>
          <w:bCs/>
          <w:color w:val="auto"/>
          <w:sz w:val="24"/>
          <w:szCs w:val="24"/>
          <w:highlight w:val="none"/>
        </w:rPr>
        <w:t>未要求的，无需提供</w:t>
      </w:r>
      <w:r>
        <w:rPr>
          <w:rFonts w:hint="eastAsia" w:ascii="仿宋" w:hAnsi="仿宋" w:eastAsia="仿宋" w:cs="仿宋"/>
          <w:color w:val="auto"/>
          <w:sz w:val="24"/>
          <w:szCs w:val="24"/>
          <w:highlight w:val="none"/>
        </w:rPr>
        <w:t>）</w:t>
      </w:r>
    </w:p>
    <w:p w14:paraId="7F32B0E0">
      <w:pPr>
        <w:snapToGrid w:val="0"/>
        <w:spacing w:line="360" w:lineRule="auto"/>
        <w:ind w:right="480"/>
        <w:jc w:val="center"/>
        <w:rPr>
          <w:rFonts w:ascii="仿宋_GB2312" w:hAnsi="仿宋" w:eastAsia="仿宋_GB2312" w:cs="仿宋_GB2312"/>
          <w:b/>
          <w:kern w:val="0"/>
          <w:sz w:val="32"/>
          <w:szCs w:val="32"/>
        </w:rPr>
      </w:pPr>
    </w:p>
    <w:p w14:paraId="00D8595B">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4.本项目的特定资格要求（若有）</w:t>
      </w:r>
    </w:p>
    <w:p w14:paraId="0957DC7A">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44D001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rPr>
      </w:pPr>
    </w:p>
    <w:p w14:paraId="463A967E">
      <w:pPr>
        <w:rPr>
          <w:rFonts w:hint="eastAsia" w:ascii="仿宋" w:hAnsi="仿宋" w:eastAsia="仿宋" w:cs="仿宋"/>
          <w:b/>
          <w:bCs/>
          <w:color w:val="000000"/>
          <w:sz w:val="24"/>
        </w:rPr>
      </w:pPr>
      <w:r>
        <w:rPr>
          <w:rFonts w:hint="eastAsia" w:ascii="仿宋" w:hAnsi="仿宋" w:eastAsia="仿宋" w:cs="仿宋"/>
          <w:b/>
          <w:bCs/>
          <w:color w:val="000000"/>
          <w:sz w:val="24"/>
        </w:rPr>
        <w:br w:type="page"/>
      </w:r>
    </w:p>
    <w:p w14:paraId="05871A2B">
      <w:pPr>
        <w:keepNext w:val="0"/>
        <w:keepLines w:val="0"/>
        <w:pageBreakBefore w:val="0"/>
        <w:widowControl w:val="0"/>
        <w:kinsoku/>
        <w:wordWrap/>
        <w:overflowPunct/>
        <w:topLinePunct w:val="0"/>
        <w:autoSpaceDE/>
        <w:autoSpaceDN/>
        <w:bidi w:val="0"/>
        <w:adjustRightInd/>
        <w:snapToGrid w:val="0"/>
        <w:spacing w:before="313" w:beforeLines="100" w:after="469" w:afterLines="150" w:line="360" w:lineRule="auto"/>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商务技术文件目录</w:t>
      </w:r>
    </w:p>
    <w:p w14:paraId="1F2EA1EC">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（1）评分索引表</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格式附后</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w:t>
      </w:r>
    </w:p>
    <w:p w14:paraId="2298B2A6">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（2）投标声明书 (格式附后) ；</w:t>
      </w:r>
    </w:p>
    <w:p w14:paraId="30CBE26A">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（3）营业执</w:t>
      </w:r>
      <w:r>
        <w:rPr>
          <w:rFonts w:hint="eastAsia" w:ascii="仿宋" w:hAnsi="仿宋" w:eastAsia="仿宋" w:cs="仿宋"/>
          <w:color w:val="auto"/>
          <w:sz w:val="24"/>
          <w:szCs w:val="24"/>
          <w:highlight w:val="none"/>
        </w:rPr>
        <w:t>照；</w:t>
      </w:r>
    </w:p>
    <w:p w14:paraId="4B08AC45">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医疗器械生产或经营许可证（属于药字号的，提供药品生产或经营许可证）</w:t>
      </w:r>
    </w:p>
    <w:p w14:paraId="22DDD254">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）投标人须提供法定代表人身份证明书或法人授权</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书；</w:t>
      </w:r>
    </w:p>
    <w:p w14:paraId="4B416C7B">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投标人情况介绍</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679A5EF9">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资信商务响应表</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4246DA3D">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技术响应表</w:t>
      </w:r>
      <w:r>
        <w:rPr>
          <w:rFonts w:hint="eastAsia" w:ascii="仿宋" w:hAnsi="仿宋" w:eastAsia="仿宋" w:cs="仿宋"/>
          <w:color w:val="auto"/>
          <w:sz w:val="24"/>
          <w:szCs w:val="24"/>
          <w:highlight w:val="none"/>
          <w:lang w:eastAsia="zh-CN"/>
        </w:rPr>
        <w:t>（格式</w:t>
      </w:r>
      <w:r>
        <w:rPr>
          <w:rFonts w:hint="eastAsia" w:ascii="仿宋" w:hAnsi="仿宋" w:eastAsia="仿宋" w:cs="仿宋"/>
          <w:bCs/>
          <w:color w:val="auto"/>
          <w:sz w:val="24"/>
          <w:szCs w:val="24"/>
          <w:highlight w:val="none"/>
          <w:lang w:eastAsia="zh-CN"/>
        </w:rPr>
        <w:t>附后</w:t>
      </w:r>
      <w:r>
        <w:rPr>
          <w:rFonts w:hint="eastAsia" w:ascii="仿宋" w:hAnsi="仿宋" w:eastAsia="仿宋" w:cs="仿宋"/>
          <w:color w:val="auto"/>
          <w:sz w:val="24"/>
          <w:szCs w:val="24"/>
          <w:highlight w:val="none"/>
          <w:lang w:eastAsia="zh-CN"/>
        </w:rPr>
        <w:t>）；</w:t>
      </w:r>
    </w:p>
    <w:p w14:paraId="472D20B5">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试剂（耗材）注册证及登记表扫描件；配套租赁设备注册证及登记表等证件扫描件；</w:t>
      </w:r>
    </w:p>
    <w:p w14:paraId="4C6369BE">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（10）覆盖招标范围的代理证明（制造商出具的授权书及分级代理授权书），须明确授权范围、授权期限；</w:t>
      </w:r>
    </w:p>
    <w:p w14:paraId="71E8FC54">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（11）投标人须执行政府采购相关政策和规定，如上级政府部门实行网上统一采购，投标人须无条件服从；同类产品已进入浙江省药械采购中心集中采购或阳光采购范畴的，需在报价单上注明产品代码；</w:t>
      </w:r>
    </w:p>
    <w:p w14:paraId="4F1C643F">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（12）投标人在浙江省药械采购平台（两定平台）的配送资质范围涵盖采购单位的相关证明材料;</w:t>
      </w:r>
    </w:p>
    <w:p w14:paraId="58843DD3">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（13）成功案例；</w:t>
      </w:r>
    </w:p>
    <w:p w14:paraId="335F76FC">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（14）拟派项目负责人情况表；</w:t>
      </w:r>
    </w:p>
    <w:p w14:paraId="101C3218">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（15）拟派本项目的小组人员名单；</w:t>
      </w:r>
    </w:p>
    <w:p w14:paraId="08BD2DF7">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val="zh-CN" w:eastAsia="zh-CN"/>
        </w:rPr>
        <w:t>供应商廉洁自律承诺书；</w:t>
      </w:r>
    </w:p>
    <w:p w14:paraId="349C5EBE">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（17）投标人认为与评分有关的需要提供的其他资料。</w:t>
      </w:r>
    </w:p>
    <w:p w14:paraId="1D3340B9">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b/>
          <w:bCs/>
          <w:sz w:val="24"/>
        </w:rPr>
      </w:pPr>
      <w:r>
        <w:rPr>
          <w:rFonts w:hint="eastAsia" w:ascii="仿宋" w:hAnsi="仿宋" w:eastAsia="仿宋" w:cs="仿宋"/>
          <w:b/>
          <w:bCs/>
          <w:sz w:val="28"/>
          <w:szCs w:val="28"/>
        </w:rPr>
        <w:t>无参考格式的文件及供应商认为应该提供的文件和资料自行拟定格式</w:t>
      </w:r>
    </w:p>
    <w:p w14:paraId="08B3DC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sz w:val="24"/>
        </w:rPr>
      </w:pPr>
    </w:p>
    <w:p w14:paraId="0D6F0C01">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22B2455">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评分索引表</w:t>
      </w:r>
    </w:p>
    <w:tbl>
      <w:tblPr>
        <w:tblStyle w:val="29"/>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05"/>
        <w:gridCol w:w="2689"/>
        <w:gridCol w:w="1665"/>
        <w:gridCol w:w="1668"/>
      </w:tblGrid>
      <w:tr w14:paraId="174F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64" w:type="dxa"/>
            <w:noWrap w:val="0"/>
            <w:vAlign w:val="center"/>
          </w:tcPr>
          <w:p w14:paraId="11F1690E">
            <w:pPr>
              <w:widowControl/>
              <w:spacing w:after="120"/>
              <w:ind w:left="-854" w:firstLine="854"/>
              <w:jc w:val="center"/>
              <w:rPr>
                <w:rFonts w:hint="eastAsia" w:ascii="仿宋" w:hAnsi="仿宋" w:eastAsia="仿宋" w:cs="仿宋"/>
                <w:b/>
                <w:bCs/>
                <w:sz w:val="24"/>
              </w:rPr>
            </w:pPr>
            <w:r>
              <w:rPr>
                <w:rFonts w:hint="eastAsia" w:ascii="仿宋" w:hAnsi="仿宋" w:eastAsia="仿宋" w:cs="仿宋"/>
                <w:kern w:val="0"/>
                <w:sz w:val="24"/>
              </w:rPr>
              <w:t>序号</w:t>
            </w:r>
          </w:p>
        </w:tc>
        <w:tc>
          <w:tcPr>
            <w:tcW w:w="1705" w:type="dxa"/>
            <w:noWrap w:val="0"/>
            <w:vAlign w:val="center"/>
          </w:tcPr>
          <w:p w14:paraId="0B07B4FC">
            <w:pPr>
              <w:widowControl/>
              <w:spacing w:after="120"/>
              <w:jc w:val="center"/>
              <w:rPr>
                <w:rFonts w:hint="eastAsia" w:ascii="仿宋" w:hAnsi="仿宋" w:eastAsia="仿宋" w:cs="仿宋"/>
                <w:b/>
                <w:bCs/>
                <w:sz w:val="24"/>
              </w:rPr>
            </w:pPr>
            <w:r>
              <w:rPr>
                <w:rFonts w:hint="eastAsia" w:ascii="仿宋" w:hAnsi="仿宋" w:eastAsia="仿宋" w:cs="仿宋"/>
                <w:kern w:val="0"/>
                <w:sz w:val="24"/>
              </w:rPr>
              <w:t>评分内容</w:t>
            </w:r>
          </w:p>
        </w:tc>
        <w:tc>
          <w:tcPr>
            <w:tcW w:w="2689" w:type="dxa"/>
            <w:noWrap w:val="0"/>
            <w:vAlign w:val="center"/>
          </w:tcPr>
          <w:p w14:paraId="3D1F2C9C">
            <w:pPr>
              <w:spacing w:after="120"/>
              <w:jc w:val="center"/>
              <w:rPr>
                <w:rFonts w:hint="eastAsia" w:ascii="仿宋" w:hAnsi="仿宋" w:eastAsia="仿宋" w:cs="仿宋"/>
                <w:b/>
                <w:bCs/>
                <w:sz w:val="24"/>
              </w:rPr>
            </w:pPr>
            <w:r>
              <w:rPr>
                <w:rFonts w:hint="eastAsia" w:ascii="仿宋" w:hAnsi="仿宋" w:eastAsia="仿宋" w:cs="仿宋"/>
                <w:kern w:val="0"/>
                <w:sz w:val="24"/>
              </w:rPr>
              <w:t>评分方法</w:t>
            </w:r>
          </w:p>
        </w:tc>
        <w:tc>
          <w:tcPr>
            <w:tcW w:w="1665" w:type="dxa"/>
            <w:noWrap w:val="0"/>
            <w:vAlign w:val="center"/>
          </w:tcPr>
          <w:p w14:paraId="4535051E">
            <w:pPr>
              <w:widowControl/>
              <w:spacing w:after="120"/>
              <w:jc w:val="center"/>
              <w:rPr>
                <w:rFonts w:hint="eastAsia" w:ascii="仿宋" w:hAnsi="仿宋" w:eastAsia="仿宋" w:cs="仿宋"/>
                <w:b/>
                <w:bCs/>
                <w:sz w:val="24"/>
              </w:rPr>
            </w:pPr>
            <w:r>
              <w:rPr>
                <w:rFonts w:hint="eastAsia" w:ascii="仿宋" w:hAnsi="仿宋" w:eastAsia="仿宋" w:cs="仿宋"/>
                <w:kern w:val="0"/>
                <w:sz w:val="24"/>
              </w:rPr>
              <w:t>分值</w:t>
            </w:r>
          </w:p>
        </w:tc>
        <w:tc>
          <w:tcPr>
            <w:tcW w:w="1668" w:type="dxa"/>
            <w:noWrap w:val="0"/>
            <w:vAlign w:val="center"/>
          </w:tcPr>
          <w:p w14:paraId="4B5513D3">
            <w:pPr>
              <w:widowControl/>
              <w:spacing w:after="120"/>
              <w:jc w:val="center"/>
              <w:rPr>
                <w:rFonts w:hint="eastAsia" w:ascii="仿宋" w:hAnsi="仿宋" w:eastAsia="仿宋" w:cs="仿宋"/>
                <w:b/>
                <w:bCs/>
                <w:sz w:val="24"/>
              </w:rPr>
            </w:pPr>
            <w:r>
              <w:rPr>
                <w:rFonts w:hint="eastAsia" w:ascii="仿宋" w:hAnsi="仿宋" w:eastAsia="仿宋" w:cs="仿宋"/>
                <w:kern w:val="0"/>
                <w:sz w:val="24"/>
              </w:rPr>
              <w:t>对应页码</w:t>
            </w:r>
          </w:p>
        </w:tc>
      </w:tr>
      <w:tr w14:paraId="280A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center"/>
          </w:tcPr>
          <w:p w14:paraId="61EE199A">
            <w:pPr>
              <w:widowControl/>
              <w:spacing w:after="120"/>
              <w:ind w:left="-854" w:firstLine="854"/>
              <w:jc w:val="center"/>
              <w:rPr>
                <w:rFonts w:hint="eastAsia" w:ascii="仿宋" w:hAnsi="仿宋" w:eastAsia="仿宋" w:cs="仿宋"/>
                <w:kern w:val="0"/>
                <w:sz w:val="24"/>
              </w:rPr>
            </w:pPr>
          </w:p>
        </w:tc>
        <w:tc>
          <w:tcPr>
            <w:tcW w:w="1705" w:type="dxa"/>
            <w:noWrap w:val="0"/>
            <w:vAlign w:val="center"/>
          </w:tcPr>
          <w:p w14:paraId="4B426514">
            <w:pPr>
              <w:widowControl/>
              <w:spacing w:after="120"/>
              <w:jc w:val="center"/>
              <w:rPr>
                <w:rFonts w:hint="eastAsia" w:ascii="仿宋" w:hAnsi="仿宋" w:eastAsia="仿宋" w:cs="仿宋"/>
                <w:kern w:val="0"/>
                <w:sz w:val="24"/>
              </w:rPr>
            </w:pPr>
          </w:p>
        </w:tc>
        <w:tc>
          <w:tcPr>
            <w:tcW w:w="2689" w:type="dxa"/>
            <w:noWrap w:val="0"/>
            <w:vAlign w:val="center"/>
          </w:tcPr>
          <w:p w14:paraId="415096B3">
            <w:pPr>
              <w:spacing w:after="120"/>
              <w:jc w:val="center"/>
              <w:rPr>
                <w:rFonts w:hint="eastAsia" w:ascii="仿宋" w:hAnsi="仿宋" w:eastAsia="仿宋" w:cs="仿宋"/>
                <w:kern w:val="0"/>
                <w:sz w:val="24"/>
              </w:rPr>
            </w:pPr>
          </w:p>
        </w:tc>
        <w:tc>
          <w:tcPr>
            <w:tcW w:w="1665" w:type="dxa"/>
            <w:noWrap w:val="0"/>
            <w:vAlign w:val="center"/>
          </w:tcPr>
          <w:p w14:paraId="635A1B1E">
            <w:pPr>
              <w:widowControl/>
              <w:spacing w:after="120"/>
              <w:jc w:val="center"/>
              <w:rPr>
                <w:rFonts w:hint="eastAsia" w:ascii="仿宋" w:hAnsi="仿宋" w:eastAsia="仿宋" w:cs="仿宋"/>
                <w:kern w:val="0"/>
                <w:sz w:val="24"/>
              </w:rPr>
            </w:pPr>
          </w:p>
        </w:tc>
        <w:tc>
          <w:tcPr>
            <w:tcW w:w="1668" w:type="dxa"/>
            <w:noWrap w:val="0"/>
            <w:vAlign w:val="center"/>
          </w:tcPr>
          <w:p w14:paraId="021DA1B6">
            <w:pPr>
              <w:widowControl/>
              <w:spacing w:after="120"/>
              <w:jc w:val="center"/>
              <w:rPr>
                <w:rFonts w:hint="eastAsia" w:ascii="仿宋" w:hAnsi="仿宋" w:eastAsia="仿宋" w:cs="仿宋"/>
                <w:kern w:val="0"/>
                <w:sz w:val="24"/>
              </w:rPr>
            </w:pPr>
          </w:p>
        </w:tc>
      </w:tr>
      <w:tr w14:paraId="567F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center"/>
          </w:tcPr>
          <w:p w14:paraId="0120F097">
            <w:pPr>
              <w:widowControl/>
              <w:spacing w:after="120"/>
              <w:ind w:left="-854" w:firstLine="854"/>
              <w:jc w:val="center"/>
              <w:rPr>
                <w:rFonts w:hint="eastAsia" w:ascii="仿宋" w:hAnsi="仿宋" w:eastAsia="仿宋" w:cs="仿宋"/>
                <w:kern w:val="0"/>
                <w:sz w:val="24"/>
              </w:rPr>
            </w:pPr>
          </w:p>
        </w:tc>
        <w:tc>
          <w:tcPr>
            <w:tcW w:w="1705" w:type="dxa"/>
            <w:noWrap w:val="0"/>
            <w:vAlign w:val="center"/>
          </w:tcPr>
          <w:p w14:paraId="6F5611D2">
            <w:pPr>
              <w:widowControl/>
              <w:spacing w:after="120"/>
              <w:jc w:val="center"/>
              <w:rPr>
                <w:rFonts w:hint="eastAsia" w:ascii="仿宋" w:hAnsi="仿宋" w:eastAsia="仿宋" w:cs="仿宋"/>
                <w:kern w:val="0"/>
                <w:sz w:val="24"/>
              </w:rPr>
            </w:pPr>
          </w:p>
        </w:tc>
        <w:tc>
          <w:tcPr>
            <w:tcW w:w="2689" w:type="dxa"/>
            <w:noWrap w:val="0"/>
            <w:vAlign w:val="center"/>
          </w:tcPr>
          <w:p w14:paraId="6AF05CB9">
            <w:pPr>
              <w:spacing w:after="120"/>
              <w:jc w:val="center"/>
              <w:rPr>
                <w:rFonts w:hint="eastAsia" w:ascii="仿宋" w:hAnsi="仿宋" w:eastAsia="仿宋" w:cs="仿宋"/>
                <w:kern w:val="0"/>
                <w:sz w:val="24"/>
              </w:rPr>
            </w:pPr>
          </w:p>
        </w:tc>
        <w:tc>
          <w:tcPr>
            <w:tcW w:w="1665" w:type="dxa"/>
            <w:noWrap w:val="0"/>
            <w:vAlign w:val="center"/>
          </w:tcPr>
          <w:p w14:paraId="641CB957">
            <w:pPr>
              <w:widowControl/>
              <w:spacing w:after="120"/>
              <w:jc w:val="center"/>
              <w:rPr>
                <w:rFonts w:hint="eastAsia" w:ascii="仿宋" w:hAnsi="仿宋" w:eastAsia="仿宋" w:cs="仿宋"/>
                <w:kern w:val="0"/>
                <w:sz w:val="24"/>
              </w:rPr>
            </w:pPr>
          </w:p>
        </w:tc>
        <w:tc>
          <w:tcPr>
            <w:tcW w:w="1668" w:type="dxa"/>
            <w:noWrap w:val="0"/>
            <w:vAlign w:val="center"/>
          </w:tcPr>
          <w:p w14:paraId="6DA28F12">
            <w:pPr>
              <w:widowControl/>
              <w:spacing w:after="120"/>
              <w:jc w:val="center"/>
              <w:rPr>
                <w:rFonts w:hint="eastAsia" w:ascii="仿宋" w:hAnsi="仿宋" w:eastAsia="仿宋" w:cs="仿宋"/>
                <w:kern w:val="0"/>
                <w:sz w:val="24"/>
              </w:rPr>
            </w:pPr>
          </w:p>
        </w:tc>
      </w:tr>
      <w:tr w14:paraId="17CC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center"/>
          </w:tcPr>
          <w:p w14:paraId="2F68E192">
            <w:pPr>
              <w:widowControl/>
              <w:spacing w:after="120"/>
              <w:ind w:left="-854" w:firstLine="854"/>
              <w:jc w:val="center"/>
              <w:rPr>
                <w:rFonts w:hint="eastAsia" w:ascii="仿宋" w:hAnsi="仿宋" w:eastAsia="仿宋" w:cs="仿宋"/>
                <w:kern w:val="0"/>
                <w:sz w:val="24"/>
              </w:rPr>
            </w:pPr>
          </w:p>
        </w:tc>
        <w:tc>
          <w:tcPr>
            <w:tcW w:w="1705" w:type="dxa"/>
            <w:noWrap w:val="0"/>
            <w:vAlign w:val="center"/>
          </w:tcPr>
          <w:p w14:paraId="0DF1A67E">
            <w:pPr>
              <w:widowControl/>
              <w:spacing w:after="120"/>
              <w:jc w:val="center"/>
              <w:rPr>
                <w:rFonts w:hint="eastAsia" w:ascii="仿宋" w:hAnsi="仿宋" w:eastAsia="仿宋" w:cs="仿宋"/>
                <w:kern w:val="0"/>
                <w:sz w:val="24"/>
              </w:rPr>
            </w:pPr>
          </w:p>
        </w:tc>
        <w:tc>
          <w:tcPr>
            <w:tcW w:w="2689" w:type="dxa"/>
            <w:noWrap w:val="0"/>
            <w:vAlign w:val="center"/>
          </w:tcPr>
          <w:p w14:paraId="74FB0392">
            <w:pPr>
              <w:spacing w:after="120"/>
              <w:jc w:val="center"/>
              <w:rPr>
                <w:rFonts w:hint="eastAsia" w:ascii="仿宋" w:hAnsi="仿宋" w:eastAsia="仿宋" w:cs="仿宋"/>
                <w:kern w:val="0"/>
                <w:sz w:val="24"/>
              </w:rPr>
            </w:pPr>
          </w:p>
        </w:tc>
        <w:tc>
          <w:tcPr>
            <w:tcW w:w="1665" w:type="dxa"/>
            <w:noWrap w:val="0"/>
            <w:vAlign w:val="center"/>
          </w:tcPr>
          <w:p w14:paraId="34254F40">
            <w:pPr>
              <w:widowControl/>
              <w:spacing w:after="120"/>
              <w:jc w:val="center"/>
              <w:rPr>
                <w:rFonts w:hint="eastAsia" w:ascii="仿宋" w:hAnsi="仿宋" w:eastAsia="仿宋" w:cs="仿宋"/>
                <w:kern w:val="0"/>
                <w:sz w:val="24"/>
              </w:rPr>
            </w:pPr>
          </w:p>
        </w:tc>
        <w:tc>
          <w:tcPr>
            <w:tcW w:w="1668" w:type="dxa"/>
            <w:noWrap w:val="0"/>
            <w:vAlign w:val="center"/>
          </w:tcPr>
          <w:p w14:paraId="16B92CA0">
            <w:pPr>
              <w:widowControl/>
              <w:spacing w:after="120"/>
              <w:jc w:val="center"/>
              <w:rPr>
                <w:rFonts w:hint="eastAsia" w:ascii="仿宋" w:hAnsi="仿宋" w:eastAsia="仿宋" w:cs="仿宋"/>
                <w:kern w:val="0"/>
                <w:sz w:val="24"/>
              </w:rPr>
            </w:pPr>
          </w:p>
        </w:tc>
      </w:tr>
      <w:tr w14:paraId="2B36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center"/>
          </w:tcPr>
          <w:p w14:paraId="75375CD9">
            <w:pPr>
              <w:widowControl/>
              <w:spacing w:after="120"/>
              <w:ind w:left="-854" w:firstLine="854"/>
              <w:jc w:val="center"/>
              <w:rPr>
                <w:rFonts w:hint="eastAsia" w:ascii="仿宋" w:hAnsi="仿宋" w:eastAsia="仿宋" w:cs="仿宋"/>
                <w:kern w:val="0"/>
                <w:sz w:val="24"/>
              </w:rPr>
            </w:pPr>
          </w:p>
        </w:tc>
        <w:tc>
          <w:tcPr>
            <w:tcW w:w="1705" w:type="dxa"/>
            <w:noWrap w:val="0"/>
            <w:vAlign w:val="center"/>
          </w:tcPr>
          <w:p w14:paraId="22BBBE7B">
            <w:pPr>
              <w:widowControl/>
              <w:spacing w:after="120"/>
              <w:jc w:val="center"/>
              <w:rPr>
                <w:rFonts w:hint="eastAsia" w:ascii="仿宋" w:hAnsi="仿宋" w:eastAsia="仿宋" w:cs="仿宋"/>
                <w:kern w:val="0"/>
                <w:sz w:val="24"/>
              </w:rPr>
            </w:pPr>
          </w:p>
        </w:tc>
        <w:tc>
          <w:tcPr>
            <w:tcW w:w="2689" w:type="dxa"/>
            <w:noWrap w:val="0"/>
            <w:vAlign w:val="center"/>
          </w:tcPr>
          <w:p w14:paraId="2CF97214">
            <w:pPr>
              <w:spacing w:after="120"/>
              <w:jc w:val="center"/>
              <w:rPr>
                <w:rFonts w:hint="eastAsia" w:ascii="仿宋" w:hAnsi="仿宋" w:eastAsia="仿宋" w:cs="仿宋"/>
                <w:kern w:val="0"/>
                <w:sz w:val="24"/>
              </w:rPr>
            </w:pPr>
          </w:p>
        </w:tc>
        <w:tc>
          <w:tcPr>
            <w:tcW w:w="1665" w:type="dxa"/>
            <w:noWrap w:val="0"/>
            <w:vAlign w:val="center"/>
          </w:tcPr>
          <w:p w14:paraId="0BB72D8A">
            <w:pPr>
              <w:widowControl/>
              <w:spacing w:after="120"/>
              <w:jc w:val="center"/>
              <w:rPr>
                <w:rFonts w:hint="eastAsia" w:ascii="仿宋" w:hAnsi="仿宋" w:eastAsia="仿宋" w:cs="仿宋"/>
                <w:kern w:val="0"/>
                <w:sz w:val="24"/>
              </w:rPr>
            </w:pPr>
          </w:p>
        </w:tc>
        <w:tc>
          <w:tcPr>
            <w:tcW w:w="1668" w:type="dxa"/>
            <w:noWrap w:val="0"/>
            <w:vAlign w:val="center"/>
          </w:tcPr>
          <w:p w14:paraId="1158A12D">
            <w:pPr>
              <w:widowControl/>
              <w:spacing w:after="120"/>
              <w:jc w:val="center"/>
              <w:rPr>
                <w:rFonts w:hint="eastAsia" w:ascii="仿宋" w:hAnsi="仿宋" w:eastAsia="仿宋" w:cs="仿宋"/>
                <w:kern w:val="0"/>
                <w:sz w:val="24"/>
              </w:rPr>
            </w:pPr>
          </w:p>
        </w:tc>
      </w:tr>
    </w:tbl>
    <w:p w14:paraId="2B99E0A8">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rPr>
      </w:pPr>
    </w:p>
    <w:p w14:paraId="4F45AA3D">
      <w:pPr>
        <w:keepNext w:val="0"/>
        <w:keepLines w:val="0"/>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kern w:val="0"/>
          <w:sz w:val="24"/>
        </w:rPr>
      </w:pPr>
      <w:r>
        <w:rPr>
          <w:rFonts w:hint="eastAsia" w:ascii="仿宋" w:hAnsi="仿宋" w:eastAsia="仿宋" w:cs="仿宋"/>
          <w:kern w:val="0"/>
          <w:sz w:val="24"/>
        </w:rPr>
        <w:t>注：本表可根据实际自行扩展。</w:t>
      </w:r>
    </w:p>
    <w:p w14:paraId="07F3C468">
      <w:pPr>
        <w:adjustRightInd w:val="0"/>
        <w:snapToGrid w:val="0"/>
        <w:ind w:firstLine="0" w:firstLineChars="0"/>
        <w:jc w:val="left"/>
        <w:rPr>
          <w:rFonts w:hint="eastAsia" w:ascii="仿宋" w:hAnsi="仿宋" w:eastAsia="仿宋" w:cs="仿宋"/>
          <w:b/>
          <w:bCs/>
          <w:color w:val="auto"/>
          <w:highlight w:val="none"/>
        </w:rPr>
      </w:pPr>
    </w:p>
    <w:p w14:paraId="04F308C8">
      <w:pPr>
        <w:adjustRightInd w:val="0"/>
        <w:snapToGrid w:val="0"/>
        <w:ind w:firstLine="0" w:firstLineChars="0"/>
        <w:jc w:val="left"/>
        <w:rPr>
          <w:rFonts w:hint="eastAsia" w:ascii="仿宋" w:hAnsi="仿宋" w:eastAsia="仿宋" w:cs="仿宋"/>
          <w:b/>
          <w:bCs/>
          <w:color w:val="auto"/>
          <w:highlight w:val="none"/>
        </w:rPr>
      </w:pPr>
    </w:p>
    <w:p w14:paraId="74B8DAED">
      <w:pPr>
        <w:adjustRightInd w:val="0"/>
        <w:snapToGrid w:val="0"/>
        <w:ind w:firstLine="0" w:firstLineChars="0"/>
        <w:jc w:val="left"/>
        <w:rPr>
          <w:rFonts w:hint="eastAsia" w:ascii="仿宋" w:hAnsi="仿宋" w:eastAsia="仿宋" w:cs="仿宋"/>
          <w:b/>
          <w:bCs/>
          <w:color w:val="auto"/>
          <w:highlight w:val="none"/>
        </w:rPr>
      </w:pPr>
    </w:p>
    <w:p w14:paraId="5E1909D0">
      <w:pPr>
        <w:adjustRightInd w:val="0"/>
        <w:snapToGrid w:val="0"/>
        <w:ind w:firstLine="0" w:firstLineChars="0"/>
        <w:jc w:val="left"/>
        <w:rPr>
          <w:rFonts w:hint="eastAsia" w:ascii="仿宋" w:hAnsi="仿宋" w:eastAsia="仿宋" w:cs="仿宋"/>
          <w:b/>
          <w:bCs/>
          <w:color w:val="auto"/>
          <w:highlight w:val="none"/>
        </w:rPr>
      </w:pPr>
    </w:p>
    <w:p w14:paraId="3C37B894">
      <w:pPr>
        <w:adjustRightInd w:val="0"/>
        <w:snapToGrid w:val="0"/>
        <w:ind w:firstLine="0" w:firstLineChars="0"/>
        <w:jc w:val="left"/>
        <w:rPr>
          <w:rFonts w:hint="eastAsia" w:ascii="仿宋" w:hAnsi="仿宋" w:eastAsia="仿宋" w:cs="仿宋"/>
          <w:b/>
          <w:bCs/>
          <w:color w:val="auto"/>
          <w:highlight w:val="none"/>
        </w:rPr>
      </w:pPr>
    </w:p>
    <w:p w14:paraId="71849C17">
      <w:pPr>
        <w:adjustRightInd w:val="0"/>
        <w:snapToGrid w:val="0"/>
        <w:ind w:firstLine="0" w:firstLineChars="0"/>
        <w:jc w:val="left"/>
        <w:rPr>
          <w:rFonts w:hint="eastAsia" w:ascii="仿宋" w:hAnsi="仿宋" w:eastAsia="仿宋" w:cs="仿宋"/>
          <w:b/>
          <w:bCs/>
          <w:color w:val="auto"/>
          <w:highlight w:val="none"/>
        </w:rPr>
      </w:pPr>
    </w:p>
    <w:p w14:paraId="224C8C8D">
      <w:pPr>
        <w:adjustRightInd w:val="0"/>
        <w:snapToGrid w:val="0"/>
        <w:ind w:firstLine="0" w:firstLineChars="0"/>
        <w:jc w:val="left"/>
        <w:rPr>
          <w:rFonts w:hint="eastAsia" w:ascii="仿宋" w:hAnsi="仿宋" w:eastAsia="仿宋" w:cs="仿宋"/>
          <w:b/>
          <w:bCs/>
          <w:color w:val="auto"/>
          <w:highlight w:val="none"/>
        </w:rPr>
      </w:pPr>
    </w:p>
    <w:p w14:paraId="377A6485">
      <w:pPr>
        <w:adjustRightInd w:val="0"/>
        <w:snapToGrid w:val="0"/>
        <w:ind w:firstLine="0" w:firstLineChars="0"/>
        <w:jc w:val="left"/>
        <w:rPr>
          <w:rFonts w:hint="eastAsia" w:ascii="仿宋" w:hAnsi="仿宋" w:eastAsia="仿宋" w:cs="仿宋"/>
          <w:b/>
          <w:bCs/>
          <w:color w:val="auto"/>
          <w:highlight w:val="none"/>
        </w:rPr>
      </w:pPr>
    </w:p>
    <w:p w14:paraId="39134E1E">
      <w:pPr>
        <w:adjustRightInd w:val="0"/>
        <w:snapToGrid w:val="0"/>
        <w:ind w:firstLine="0" w:firstLineChars="0"/>
        <w:jc w:val="left"/>
        <w:rPr>
          <w:rFonts w:hint="eastAsia" w:ascii="仿宋" w:hAnsi="仿宋" w:eastAsia="仿宋" w:cs="仿宋"/>
          <w:b/>
          <w:bCs/>
          <w:color w:val="auto"/>
          <w:highlight w:val="none"/>
        </w:rPr>
      </w:pPr>
    </w:p>
    <w:p w14:paraId="4CF517D2">
      <w:pPr>
        <w:adjustRightInd w:val="0"/>
        <w:snapToGrid w:val="0"/>
        <w:ind w:firstLine="0" w:firstLineChars="0"/>
        <w:jc w:val="left"/>
        <w:rPr>
          <w:rFonts w:hint="eastAsia" w:ascii="仿宋" w:hAnsi="仿宋" w:eastAsia="仿宋" w:cs="仿宋"/>
          <w:b/>
          <w:bCs/>
          <w:color w:val="auto"/>
          <w:highlight w:val="none"/>
        </w:rPr>
      </w:pPr>
    </w:p>
    <w:p w14:paraId="4230A77A">
      <w:pPr>
        <w:adjustRightInd w:val="0"/>
        <w:snapToGrid w:val="0"/>
        <w:ind w:firstLine="0" w:firstLineChars="0"/>
        <w:jc w:val="left"/>
        <w:rPr>
          <w:rFonts w:hint="eastAsia" w:ascii="仿宋" w:hAnsi="仿宋" w:eastAsia="仿宋" w:cs="仿宋"/>
          <w:b/>
          <w:bCs/>
          <w:color w:val="auto"/>
          <w:highlight w:val="none"/>
        </w:rPr>
      </w:pPr>
    </w:p>
    <w:p w14:paraId="224C8A17">
      <w:pPr>
        <w:adjustRightInd w:val="0"/>
        <w:snapToGrid w:val="0"/>
        <w:ind w:firstLine="0" w:firstLineChars="0"/>
        <w:jc w:val="left"/>
        <w:rPr>
          <w:rFonts w:hint="eastAsia" w:ascii="仿宋" w:hAnsi="仿宋" w:eastAsia="仿宋" w:cs="仿宋"/>
          <w:b/>
          <w:bCs/>
          <w:color w:val="auto"/>
          <w:highlight w:val="none"/>
        </w:rPr>
      </w:pPr>
    </w:p>
    <w:p w14:paraId="183C2B40">
      <w:pPr>
        <w:adjustRightInd w:val="0"/>
        <w:snapToGrid w:val="0"/>
        <w:ind w:firstLine="0" w:firstLineChars="0"/>
        <w:jc w:val="left"/>
        <w:rPr>
          <w:rFonts w:hint="eastAsia" w:ascii="仿宋" w:hAnsi="仿宋" w:eastAsia="仿宋" w:cs="仿宋"/>
          <w:b/>
          <w:bCs/>
          <w:color w:val="auto"/>
          <w:highlight w:val="none"/>
        </w:rPr>
      </w:pPr>
    </w:p>
    <w:p w14:paraId="62401397">
      <w:pPr>
        <w:adjustRightInd w:val="0"/>
        <w:snapToGrid w:val="0"/>
        <w:ind w:firstLine="0" w:firstLineChars="0"/>
        <w:jc w:val="left"/>
        <w:rPr>
          <w:rFonts w:hint="eastAsia" w:ascii="仿宋" w:hAnsi="仿宋" w:eastAsia="仿宋" w:cs="仿宋"/>
          <w:b/>
          <w:bCs/>
          <w:color w:val="auto"/>
          <w:highlight w:val="none"/>
        </w:rPr>
      </w:pPr>
    </w:p>
    <w:p w14:paraId="4586D53B">
      <w:pPr>
        <w:adjustRightInd w:val="0"/>
        <w:snapToGrid w:val="0"/>
        <w:ind w:firstLine="0" w:firstLineChars="0"/>
        <w:jc w:val="left"/>
        <w:rPr>
          <w:rFonts w:hint="eastAsia" w:ascii="仿宋" w:hAnsi="仿宋" w:eastAsia="仿宋" w:cs="仿宋"/>
          <w:b/>
          <w:bCs/>
          <w:color w:val="auto"/>
          <w:highlight w:val="none"/>
        </w:rPr>
      </w:pPr>
    </w:p>
    <w:p w14:paraId="56CC4AE3">
      <w:pPr>
        <w:adjustRightInd w:val="0"/>
        <w:snapToGrid w:val="0"/>
        <w:ind w:firstLine="0" w:firstLineChars="0"/>
        <w:jc w:val="left"/>
        <w:rPr>
          <w:rFonts w:hint="eastAsia" w:ascii="仿宋" w:hAnsi="仿宋" w:eastAsia="仿宋" w:cs="仿宋"/>
          <w:b/>
          <w:bCs/>
          <w:color w:val="auto"/>
          <w:highlight w:val="none"/>
        </w:rPr>
      </w:pPr>
    </w:p>
    <w:p w14:paraId="1F0ECD46">
      <w:pPr>
        <w:adjustRightInd w:val="0"/>
        <w:snapToGrid w:val="0"/>
        <w:ind w:firstLine="0" w:firstLineChars="0"/>
        <w:jc w:val="left"/>
        <w:rPr>
          <w:rFonts w:hint="eastAsia" w:ascii="仿宋" w:hAnsi="仿宋" w:eastAsia="仿宋" w:cs="仿宋"/>
          <w:b/>
          <w:bCs/>
          <w:color w:val="auto"/>
          <w:highlight w:val="none"/>
        </w:rPr>
      </w:pPr>
    </w:p>
    <w:p w14:paraId="3BDC1CEA">
      <w:pPr>
        <w:adjustRightInd w:val="0"/>
        <w:snapToGrid w:val="0"/>
        <w:ind w:firstLine="0" w:firstLineChars="0"/>
        <w:jc w:val="left"/>
        <w:rPr>
          <w:rFonts w:hint="eastAsia" w:ascii="仿宋" w:hAnsi="仿宋" w:eastAsia="仿宋" w:cs="仿宋"/>
          <w:b/>
          <w:bCs/>
          <w:color w:val="auto"/>
          <w:highlight w:val="none"/>
        </w:rPr>
      </w:pPr>
    </w:p>
    <w:p w14:paraId="6EBE8D7B">
      <w:pPr>
        <w:adjustRightInd w:val="0"/>
        <w:snapToGrid w:val="0"/>
        <w:ind w:firstLine="0" w:firstLineChars="0"/>
        <w:jc w:val="left"/>
        <w:rPr>
          <w:rFonts w:hint="eastAsia" w:ascii="仿宋" w:hAnsi="仿宋" w:eastAsia="仿宋" w:cs="仿宋"/>
          <w:b/>
          <w:bCs/>
          <w:color w:val="auto"/>
          <w:highlight w:val="none"/>
        </w:rPr>
      </w:pPr>
    </w:p>
    <w:p w14:paraId="2D069DAD">
      <w:pPr>
        <w:adjustRightInd w:val="0"/>
        <w:snapToGrid w:val="0"/>
        <w:ind w:firstLine="0" w:firstLineChars="0"/>
        <w:jc w:val="left"/>
        <w:rPr>
          <w:rFonts w:hint="eastAsia" w:ascii="仿宋" w:hAnsi="仿宋" w:eastAsia="仿宋" w:cs="仿宋"/>
          <w:b/>
          <w:bCs/>
          <w:color w:val="auto"/>
          <w:highlight w:val="none"/>
        </w:rPr>
      </w:pPr>
    </w:p>
    <w:p w14:paraId="266A4FD8">
      <w:pPr>
        <w:adjustRightInd w:val="0"/>
        <w:snapToGrid w:val="0"/>
        <w:ind w:firstLine="0" w:firstLineChars="0"/>
        <w:jc w:val="left"/>
        <w:rPr>
          <w:rFonts w:hint="eastAsia" w:ascii="仿宋" w:hAnsi="仿宋" w:eastAsia="仿宋" w:cs="仿宋"/>
          <w:b/>
          <w:bCs/>
          <w:color w:val="auto"/>
          <w:highlight w:val="none"/>
        </w:rPr>
      </w:pPr>
    </w:p>
    <w:p w14:paraId="4AF3E7D8">
      <w:pPr>
        <w:adjustRightInd w:val="0"/>
        <w:snapToGrid w:val="0"/>
        <w:ind w:firstLine="0" w:firstLineChars="0"/>
        <w:jc w:val="left"/>
        <w:rPr>
          <w:rFonts w:hint="eastAsia" w:ascii="仿宋" w:hAnsi="仿宋" w:eastAsia="仿宋" w:cs="仿宋"/>
          <w:b/>
          <w:bCs/>
          <w:color w:val="auto"/>
          <w:highlight w:val="none"/>
        </w:rPr>
      </w:pPr>
    </w:p>
    <w:p w14:paraId="3BE8241B">
      <w:pPr>
        <w:adjustRightInd w:val="0"/>
        <w:snapToGrid w:val="0"/>
        <w:ind w:firstLine="0" w:firstLineChars="0"/>
        <w:jc w:val="left"/>
        <w:rPr>
          <w:rFonts w:hint="eastAsia" w:ascii="仿宋" w:hAnsi="仿宋" w:eastAsia="仿宋" w:cs="仿宋"/>
          <w:b/>
          <w:bCs/>
          <w:color w:val="auto"/>
          <w:highlight w:val="none"/>
        </w:rPr>
      </w:pPr>
    </w:p>
    <w:p w14:paraId="1DDED6B6">
      <w:pPr>
        <w:adjustRightInd w:val="0"/>
        <w:snapToGrid w:val="0"/>
        <w:ind w:firstLine="0" w:firstLineChars="0"/>
        <w:jc w:val="left"/>
        <w:rPr>
          <w:rFonts w:hint="eastAsia" w:ascii="仿宋" w:hAnsi="仿宋" w:eastAsia="仿宋" w:cs="仿宋"/>
          <w:b/>
          <w:bCs/>
          <w:color w:val="auto"/>
          <w:highlight w:val="none"/>
        </w:rPr>
      </w:pPr>
    </w:p>
    <w:p w14:paraId="1F3356AF">
      <w:pPr>
        <w:adjustRightInd w:val="0"/>
        <w:snapToGrid w:val="0"/>
        <w:ind w:firstLine="0" w:firstLineChars="0"/>
        <w:jc w:val="left"/>
        <w:rPr>
          <w:rFonts w:hint="eastAsia" w:ascii="仿宋" w:hAnsi="仿宋" w:eastAsia="仿宋" w:cs="仿宋"/>
          <w:b/>
          <w:bCs/>
          <w:color w:val="auto"/>
          <w:highlight w:val="none"/>
        </w:rPr>
      </w:pPr>
    </w:p>
    <w:p w14:paraId="26166F5E">
      <w:pPr>
        <w:adjustRightInd w:val="0"/>
        <w:snapToGrid w:val="0"/>
        <w:ind w:firstLine="0" w:firstLineChars="0"/>
        <w:jc w:val="left"/>
        <w:rPr>
          <w:rFonts w:hint="eastAsia" w:ascii="仿宋" w:hAnsi="仿宋" w:eastAsia="仿宋" w:cs="仿宋"/>
          <w:b/>
          <w:bCs/>
          <w:color w:val="auto"/>
          <w:highlight w:val="none"/>
        </w:rPr>
      </w:pPr>
    </w:p>
    <w:p w14:paraId="178CC5C0">
      <w:pPr>
        <w:adjustRightInd w:val="0"/>
        <w:snapToGrid w:val="0"/>
        <w:ind w:firstLine="0" w:firstLineChars="0"/>
        <w:jc w:val="left"/>
        <w:rPr>
          <w:rFonts w:hint="eastAsia" w:ascii="仿宋" w:hAnsi="仿宋" w:eastAsia="仿宋" w:cs="仿宋"/>
          <w:b/>
          <w:bCs/>
          <w:color w:val="auto"/>
          <w:highlight w:val="none"/>
        </w:rPr>
      </w:pPr>
    </w:p>
    <w:p w14:paraId="4421A19F">
      <w:pPr>
        <w:adjustRightInd w:val="0"/>
        <w:snapToGrid w:val="0"/>
        <w:ind w:firstLine="0" w:firstLineChars="0"/>
        <w:jc w:val="left"/>
        <w:rPr>
          <w:rFonts w:hint="eastAsia" w:ascii="仿宋" w:hAnsi="仿宋" w:eastAsia="仿宋" w:cs="仿宋"/>
          <w:b/>
          <w:bCs/>
          <w:color w:val="auto"/>
          <w:highlight w:val="none"/>
        </w:rPr>
      </w:pPr>
    </w:p>
    <w:p w14:paraId="675396EE">
      <w:pPr>
        <w:adjustRightInd w:val="0"/>
        <w:snapToGrid w:val="0"/>
        <w:ind w:firstLine="0" w:firstLineChars="0"/>
        <w:jc w:val="left"/>
        <w:rPr>
          <w:rFonts w:hint="eastAsia" w:ascii="仿宋" w:hAnsi="仿宋" w:eastAsia="仿宋" w:cs="仿宋"/>
          <w:b/>
          <w:bCs/>
          <w:color w:val="auto"/>
          <w:highlight w:val="none"/>
        </w:rPr>
      </w:pPr>
    </w:p>
    <w:p w14:paraId="18AEC88C">
      <w:pPr>
        <w:adjustRightInd w:val="0"/>
        <w:snapToGrid w:val="0"/>
        <w:ind w:firstLine="0" w:firstLineChars="0"/>
        <w:jc w:val="left"/>
        <w:rPr>
          <w:rFonts w:hint="eastAsia" w:ascii="仿宋" w:hAnsi="仿宋" w:eastAsia="仿宋" w:cs="仿宋"/>
          <w:b/>
          <w:bCs/>
          <w:color w:val="auto"/>
          <w:highlight w:val="none"/>
        </w:rPr>
      </w:pPr>
    </w:p>
    <w:p w14:paraId="092AD8CF">
      <w:pPr>
        <w:adjustRightInd w:val="0"/>
        <w:snapToGrid w:val="0"/>
        <w:ind w:firstLine="0" w:firstLineChars="0"/>
        <w:jc w:val="left"/>
        <w:rPr>
          <w:rFonts w:hint="eastAsia" w:ascii="仿宋" w:hAnsi="仿宋" w:eastAsia="仿宋" w:cs="仿宋"/>
          <w:b/>
          <w:bCs/>
          <w:color w:val="auto"/>
          <w:highlight w:val="none"/>
        </w:rPr>
      </w:pPr>
    </w:p>
    <w:p w14:paraId="16834EC0">
      <w:pPr>
        <w:adjustRightInd w:val="0"/>
        <w:snapToGrid w:val="0"/>
        <w:ind w:firstLine="0" w:firstLineChars="0"/>
        <w:jc w:val="left"/>
        <w:rPr>
          <w:rFonts w:hint="eastAsia" w:ascii="仿宋" w:hAnsi="仿宋" w:eastAsia="仿宋" w:cs="仿宋"/>
          <w:b/>
          <w:bCs/>
          <w:color w:val="auto"/>
          <w:highlight w:val="none"/>
        </w:rPr>
      </w:pPr>
    </w:p>
    <w:p w14:paraId="2D71C320">
      <w:pPr>
        <w:adjustRightInd w:val="0"/>
        <w:snapToGrid w:val="0"/>
        <w:ind w:firstLine="0" w:firstLineChars="0"/>
        <w:jc w:val="left"/>
        <w:rPr>
          <w:rFonts w:hint="eastAsia" w:ascii="仿宋" w:hAnsi="仿宋" w:eastAsia="仿宋" w:cs="仿宋"/>
          <w:b/>
          <w:bCs/>
          <w:color w:val="auto"/>
          <w:highlight w:val="none"/>
        </w:rPr>
      </w:pPr>
    </w:p>
    <w:p w14:paraId="5B6B1855">
      <w:pPr>
        <w:adjustRightInd w:val="0"/>
        <w:snapToGrid w:val="0"/>
        <w:ind w:firstLine="0" w:firstLineChars="0"/>
        <w:jc w:val="left"/>
        <w:rPr>
          <w:rFonts w:hint="eastAsia" w:ascii="仿宋" w:hAnsi="仿宋" w:eastAsia="仿宋" w:cs="仿宋"/>
          <w:b/>
          <w:bCs/>
          <w:color w:val="auto"/>
          <w:highlight w:val="none"/>
        </w:rPr>
      </w:pPr>
    </w:p>
    <w:p w14:paraId="7B287A86">
      <w:pPr>
        <w:adjustRightInd w:val="0"/>
        <w:snapToGrid w:val="0"/>
        <w:ind w:firstLine="0" w:firstLineChars="0"/>
        <w:jc w:val="left"/>
        <w:rPr>
          <w:rFonts w:hint="eastAsia" w:ascii="仿宋" w:hAnsi="仿宋" w:eastAsia="仿宋" w:cs="仿宋"/>
          <w:b/>
          <w:bCs/>
          <w:color w:val="auto"/>
          <w:highlight w:val="none"/>
        </w:rPr>
      </w:pPr>
    </w:p>
    <w:p w14:paraId="3722F5BB">
      <w:pPr>
        <w:adjustRightInd w:val="0"/>
        <w:snapToGrid w:val="0"/>
        <w:ind w:firstLine="0" w:firstLineChars="0"/>
        <w:jc w:val="left"/>
        <w:rPr>
          <w:rFonts w:hint="eastAsia" w:ascii="仿宋" w:hAnsi="仿宋" w:eastAsia="仿宋" w:cs="仿宋"/>
          <w:b/>
          <w:bCs/>
          <w:color w:val="auto"/>
          <w:highlight w:val="none"/>
        </w:rPr>
      </w:pPr>
    </w:p>
    <w:p w14:paraId="4CEC7B1F">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投 标 声 明 书</w:t>
      </w:r>
    </w:p>
    <w:p w14:paraId="2CF7AB64">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仿宋" w:hAnsi="仿宋" w:eastAsia="仿宋" w:cs="仿宋"/>
          <w:kern w:val="0"/>
          <w:sz w:val="24"/>
          <w:u w:val="single"/>
        </w:rPr>
      </w:pPr>
      <w:r>
        <w:rPr>
          <w:rFonts w:hint="eastAsia" w:ascii="仿宋" w:hAnsi="仿宋" w:eastAsia="仿宋" w:cs="仿宋"/>
          <w:sz w:val="24"/>
        </w:rPr>
        <w:t>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（招标人名称）</w:t>
      </w:r>
      <w:r>
        <w:rPr>
          <w:rFonts w:hint="eastAsia" w:ascii="仿宋" w:hAnsi="仿宋" w:eastAsia="仿宋" w:cs="仿宋"/>
          <w:kern w:val="1"/>
          <w:sz w:val="24"/>
        </w:rPr>
        <w:t>：</w:t>
      </w:r>
    </w:p>
    <w:p w14:paraId="4F896395">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仿宋" w:hAnsi="仿宋" w:eastAsia="仿宋" w:cs="仿宋"/>
          <w:sz w:val="24"/>
        </w:rPr>
      </w:pPr>
      <w:r>
        <w:rPr>
          <w:rFonts w:hint="eastAsia" w:ascii="仿宋" w:hAnsi="仿宋" w:eastAsia="仿宋" w:cs="仿宋"/>
          <w:sz w:val="24"/>
          <w:u w:val="single"/>
        </w:rPr>
        <w:t>（投标人名称）</w:t>
      </w:r>
      <w:r>
        <w:rPr>
          <w:rFonts w:hint="eastAsia" w:ascii="仿宋" w:hAnsi="仿宋" w:eastAsia="仿宋" w:cs="仿宋"/>
          <w:sz w:val="24"/>
        </w:rPr>
        <w:t>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14:paraId="6005067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（投标人名称）</w:t>
      </w:r>
      <w:r>
        <w:rPr>
          <w:rFonts w:hint="eastAsia" w:ascii="仿宋" w:hAnsi="仿宋" w:eastAsia="仿宋" w:cs="仿宋"/>
          <w:sz w:val="24"/>
        </w:rPr>
        <w:t>的法定代表人，我方愿意参加贵方组织的</w:t>
      </w:r>
      <w:r>
        <w:rPr>
          <w:rFonts w:hint="eastAsia" w:ascii="仿宋" w:hAnsi="仿宋" w:eastAsia="仿宋" w:cs="仿宋"/>
          <w:sz w:val="24"/>
          <w:u w:val="single"/>
        </w:rPr>
        <w:t>（招标项目名称）（编号为   ）</w:t>
      </w:r>
      <w:r>
        <w:rPr>
          <w:rFonts w:hint="eastAsia" w:ascii="仿宋" w:hAnsi="仿宋" w:eastAsia="仿宋" w:cs="仿宋"/>
          <w:sz w:val="24"/>
        </w:rPr>
        <w:t>的投标，为此，我方就本次投标有关事项郑重声明如下：</w:t>
      </w:r>
    </w:p>
    <w:p w14:paraId="5D31DDE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1.投标方已详细审查全部招标文件，同意招标文件的各项要求。</w:t>
      </w:r>
    </w:p>
    <w:p w14:paraId="3D22CF6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2.我方向贵方提交的所有投标文件、资料都是准确的和真实的。</w:t>
      </w:r>
    </w:p>
    <w:p w14:paraId="15170616">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3.若中标，我方将按招标文件规定履行合同责任和义务。</w:t>
      </w:r>
    </w:p>
    <w:p w14:paraId="458B9E54">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4.我方不是采购人的附属机构；在获知本项目采购信息后，与采购人聘请的为此项目提供咨询服务的公司及其附属机构没有任何联系。</w:t>
      </w:r>
    </w:p>
    <w:p w14:paraId="6E9F4D61">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5.投标书自开标日起有效期为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个</w:t>
      </w:r>
      <w:r>
        <w:rPr>
          <w:rFonts w:hint="eastAsia" w:ascii="仿宋" w:hAnsi="仿宋" w:eastAsia="仿宋" w:cs="仿宋"/>
          <w:sz w:val="24"/>
          <w:lang w:eastAsia="zh-CN"/>
        </w:rPr>
        <w:t>日历</w:t>
      </w:r>
      <w:r>
        <w:rPr>
          <w:rFonts w:hint="eastAsia" w:ascii="仿宋" w:hAnsi="仿宋" w:eastAsia="仿宋" w:cs="仿宋"/>
          <w:sz w:val="24"/>
        </w:rPr>
        <w:t>日。</w:t>
      </w:r>
    </w:p>
    <w:p w14:paraId="36D3A859">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6.以上事项如有虚假或隐瞒，我方愿意承担一切后果，并不再寻求任何旨在减轻或免除法律责任的辩解。</w:t>
      </w:r>
    </w:p>
    <w:p w14:paraId="23F088DE">
      <w:pPr>
        <w:pStyle w:val="13"/>
        <w:keepNext w:val="0"/>
        <w:keepLines w:val="0"/>
        <w:pageBreakBefore w:val="0"/>
        <w:widowControl w:val="0"/>
        <w:tabs>
          <w:tab w:val="left" w:pos="939"/>
        </w:tabs>
        <w:kinsoku/>
        <w:wordWrap/>
        <w:overflowPunct/>
        <w:topLinePunct w:val="0"/>
        <w:autoSpaceDE/>
        <w:autoSpaceDN/>
        <w:bidi w:val="0"/>
        <w:adjustRightInd/>
        <w:snapToGrid w:val="0"/>
        <w:spacing w:line="360" w:lineRule="auto"/>
        <w:ind w:left="480" w:leftChars="0" w:hanging="480"/>
        <w:textAlignment w:val="auto"/>
        <w:rPr>
          <w:rFonts w:hint="eastAsia" w:ascii="仿宋" w:hAnsi="仿宋" w:eastAsia="仿宋" w:cs="仿宋"/>
          <w:sz w:val="24"/>
        </w:rPr>
      </w:pPr>
    </w:p>
    <w:p w14:paraId="220168EC">
      <w:pPr>
        <w:pStyle w:val="13"/>
        <w:keepNext w:val="0"/>
        <w:keepLines w:val="0"/>
        <w:pageBreakBefore w:val="0"/>
        <w:widowControl w:val="0"/>
        <w:tabs>
          <w:tab w:val="left" w:pos="939"/>
        </w:tabs>
        <w:kinsoku/>
        <w:wordWrap/>
        <w:overflowPunct/>
        <w:topLinePunct w:val="0"/>
        <w:autoSpaceDE/>
        <w:autoSpaceDN/>
        <w:bidi w:val="0"/>
        <w:adjustRightInd/>
        <w:snapToGrid w:val="0"/>
        <w:spacing w:line="360" w:lineRule="auto"/>
        <w:ind w:left="480" w:leftChars="0" w:hanging="480"/>
        <w:textAlignment w:val="auto"/>
        <w:rPr>
          <w:rFonts w:hint="eastAsia" w:ascii="仿宋" w:hAnsi="仿宋" w:eastAsia="仿宋" w:cs="仿宋"/>
          <w:sz w:val="24"/>
        </w:rPr>
      </w:pPr>
    </w:p>
    <w:p w14:paraId="108F8D8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日 期：</w:t>
      </w:r>
      <w:r>
        <w:rPr>
          <w:rFonts w:hint="eastAsia" w:ascii="仿宋" w:hAnsi="仿宋" w:eastAsia="仿宋" w:cs="仿宋"/>
          <w:sz w:val="24"/>
          <w:u w:val="single"/>
        </w:rPr>
        <w:t xml:space="preserve">          </w:t>
      </w:r>
    </w:p>
    <w:p w14:paraId="22BBA1F6">
      <w:pPr>
        <w:keepNext w:val="0"/>
        <w:keepLines w:val="0"/>
        <w:pageBreakBefore w:val="0"/>
        <w:widowControl w:val="0"/>
        <w:kinsoku/>
        <w:wordWrap/>
        <w:overflowPunct/>
        <w:topLinePunct w:val="0"/>
        <w:autoSpaceDE/>
        <w:autoSpaceDN/>
        <w:bidi w:val="0"/>
        <w:adjustRightInd/>
        <w:snapToGrid w:val="0"/>
        <w:spacing w:line="360" w:lineRule="auto"/>
        <w:ind w:left="0" w:firstLine="200"/>
        <w:textAlignment w:val="auto"/>
        <w:rPr>
          <w:rFonts w:hint="eastAsia" w:ascii="仿宋" w:hAnsi="仿宋" w:eastAsia="仿宋" w:cs="仿宋"/>
          <w:sz w:val="24"/>
          <w:u w:val="single"/>
        </w:rPr>
      </w:pPr>
    </w:p>
    <w:p w14:paraId="1E4A805A">
      <w:pPr>
        <w:keepNext w:val="0"/>
        <w:keepLines w:val="0"/>
        <w:pageBreakBefore w:val="0"/>
        <w:widowControl w:val="0"/>
        <w:kinsoku/>
        <w:wordWrap/>
        <w:overflowPunct/>
        <w:topLinePunct w:val="0"/>
        <w:autoSpaceDE/>
        <w:autoSpaceDN/>
        <w:bidi w:val="0"/>
        <w:adjustRightInd/>
        <w:snapToGrid w:val="0"/>
        <w:spacing w:line="360" w:lineRule="auto"/>
        <w:ind w:left="0" w:firstLine="600" w:firstLineChars="250"/>
        <w:textAlignment w:val="auto"/>
        <w:rPr>
          <w:rFonts w:hint="eastAsia" w:ascii="仿宋" w:hAnsi="仿宋" w:eastAsia="仿宋" w:cs="仿宋"/>
          <w:sz w:val="24"/>
        </w:rPr>
      </w:pPr>
      <w:r>
        <w:rPr>
          <w:rFonts w:hint="eastAsia" w:ascii="仿宋" w:hAnsi="仿宋" w:eastAsia="仿宋" w:cs="仿宋"/>
          <w:sz w:val="24"/>
        </w:rPr>
        <w:t>单位全称（公章）：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0C6A7A0">
      <w:pPr>
        <w:adjustRightInd w:val="0"/>
        <w:snapToGrid w:val="0"/>
        <w:ind w:firstLine="0" w:firstLineChars="0"/>
        <w:jc w:val="left"/>
        <w:rPr>
          <w:rFonts w:hint="eastAsia" w:ascii="仿宋" w:hAnsi="仿宋" w:eastAsia="仿宋" w:cs="仿宋"/>
          <w:b/>
          <w:bCs/>
          <w:color w:val="auto"/>
          <w:highlight w:val="none"/>
        </w:rPr>
      </w:pPr>
    </w:p>
    <w:p w14:paraId="76039CE9">
      <w:pPr>
        <w:adjustRightInd w:val="0"/>
        <w:snapToGrid w:val="0"/>
        <w:ind w:firstLine="0" w:firstLineChars="0"/>
        <w:jc w:val="left"/>
        <w:rPr>
          <w:rFonts w:hint="eastAsia" w:ascii="仿宋" w:hAnsi="仿宋" w:eastAsia="仿宋" w:cs="仿宋"/>
          <w:b/>
          <w:bCs/>
          <w:color w:val="auto"/>
          <w:highlight w:val="none"/>
        </w:rPr>
      </w:pPr>
    </w:p>
    <w:p w14:paraId="02A811C9">
      <w:pPr>
        <w:adjustRightInd w:val="0"/>
        <w:snapToGrid w:val="0"/>
        <w:ind w:firstLine="0" w:firstLineChars="0"/>
        <w:jc w:val="left"/>
        <w:rPr>
          <w:rFonts w:hint="eastAsia" w:ascii="仿宋" w:hAnsi="仿宋" w:eastAsia="仿宋" w:cs="仿宋"/>
          <w:b/>
          <w:bCs/>
          <w:color w:val="auto"/>
          <w:highlight w:val="none"/>
        </w:rPr>
      </w:pPr>
    </w:p>
    <w:p w14:paraId="098CB0EA">
      <w:pPr>
        <w:adjustRightInd w:val="0"/>
        <w:snapToGrid w:val="0"/>
        <w:ind w:firstLine="0" w:firstLineChars="0"/>
        <w:jc w:val="left"/>
        <w:rPr>
          <w:rFonts w:hint="eastAsia" w:ascii="仿宋" w:hAnsi="仿宋" w:eastAsia="仿宋" w:cs="仿宋"/>
          <w:b/>
          <w:bCs/>
          <w:color w:val="auto"/>
          <w:highlight w:val="none"/>
        </w:rPr>
      </w:pPr>
    </w:p>
    <w:p w14:paraId="47702314">
      <w:pPr>
        <w:adjustRightInd w:val="0"/>
        <w:snapToGrid w:val="0"/>
        <w:ind w:firstLine="0" w:firstLineChars="0"/>
        <w:jc w:val="left"/>
        <w:rPr>
          <w:rFonts w:hint="eastAsia" w:ascii="仿宋" w:hAnsi="仿宋" w:eastAsia="仿宋" w:cs="仿宋"/>
          <w:b/>
          <w:bCs/>
          <w:color w:val="auto"/>
          <w:highlight w:val="none"/>
        </w:rPr>
      </w:pPr>
    </w:p>
    <w:p w14:paraId="3A297CA6">
      <w:pPr>
        <w:adjustRightInd w:val="0"/>
        <w:snapToGrid w:val="0"/>
        <w:ind w:firstLine="0" w:firstLineChars="0"/>
        <w:jc w:val="left"/>
        <w:rPr>
          <w:rFonts w:hint="eastAsia" w:ascii="仿宋" w:hAnsi="仿宋" w:eastAsia="仿宋" w:cs="仿宋"/>
          <w:b/>
          <w:bCs/>
          <w:color w:val="auto"/>
          <w:highlight w:val="none"/>
        </w:rPr>
      </w:pPr>
    </w:p>
    <w:p w14:paraId="2F7EEC27">
      <w:pPr>
        <w:adjustRightInd w:val="0"/>
        <w:snapToGrid w:val="0"/>
        <w:ind w:firstLine="0" w:firstLineChars="0"/>
        <w:jc w:val="left"/>
        <w:rPr>
          <w:rFonts w:hint="eastAsia" w:ascii="仿宋" w:hAnsi="仿宋" w:eastAsia="仿宋" w:cs="仿宋"/>
          <w:b/>
          <w:bCs/>
          <w:color w:val="auto"/>
          <w:highlight w:val="none"/>
        </w:rPr>
      </w:pPr>
    </w:p>
    <w:p w14:paraId="6B26851E">
      <w:pPr>
        <w:adjustRightInd w:val="0"/>
        <w:snapToGrid w:val="0"/>
        <w:ind w:firstLine="0" w:firstLineChars="0"/>
        <w:jc w:val="left"/>
        <w:rPr>
          <w:rFonts w:hint="eastAsia" w:ascii="仿宋" w:hAnsi="仿宋" w:eastAsia="仿宋" w:cs="仿宋"/>
          <w:b/>
          <w:bCs/>
          <w:color w:val="auto"/>
          <w:highlight w:val="none"/>
        </w:rPr>
      </w:pPr>
    </w:p>
    <w:p w14:paraId="41C6C898">
      <w:pPr>
        <w:adjustRightInd w:val="0"/>
        <w:snapToGrid w:val="0"/>
        <w:ind w:firstLine="0" w:firstLineChars="0"/>
        <w:jc w:val="left"/>
        <w:rPr>
          <w:rFonts w:hint="eastAsia" w:ascii="仿宋" w:hAnsi="仿宋" w:eastAsia="仿宋" w:cs="仿宋"/>
          <w:b/>
          <w:bCs/>
          <w:color w:val="auto"/>
          <w:highlight w:val="none"/>
        </w:rPr>
      </w:pPr>
    </w:p>
    <w:p w14:paraId="01F73ECF">
      <w:pPr>
        <w:adjustRightInd w:val="0"/>
        <w:snapToGrid w:val="0"/>
        <w:ind w:firstLine="0" w:firstLineChars="0"/>
        <w:jc w:val="left"/>
        <w:rPr>
          <w:rFonts w:hint="eastAsia" w:ascii="仿宋" w:hAnsi="仿宋" w:eastAsia="仿宋" w:cs="仿宋"/>
          <w:b/>
          <w:bCs/>
          <w:color w:val="auto"/>
          <w:highlight w:val="none"/>
        </w:rPr>
      </w:pPr>
    </w:p>
    <w:p w14:paraId="04ACC764">
      <w:pPr>
        <w:adjustRightInd w:val="0"/>
        <w:snapToGrid w:val="0"/>
        <w:ind w:firstLine="0" w:firstLineChars="0"/>
        <w:jc w:val="left"/>
        <w:rPr>
          <w:rFonts w:hint="eastAsia" w:ascii="仿宋" w:hAnsi="仿宋" w:eastAsia="仿宋" w:cs="仿宋"/>
          <w:b/>
          <w:bCs/>
          <w:color w:val="auto"/>
          <w:highlight w:val="none"/>
        </w:rPr>
      </w:pPr>
    </w:p>
    <w:p w14:paraId="670D7565">
      <w:pPr>
        <w:adjustRightInd w:val="0"/>
        <w:snapToGrid w:val="0"/>
        <w:ind w:firstLine="0" w:firstLineChars="0"/>
        <w:jc w:val="left"/>
        <w:rPr>
          <w:rFonts w:hint="eastAsia" w:ascii="仿宋" w:hAnsi="仿宋" w:eastAsia="仿宋" w:cs="仿宋"/>
          <w:b/>
          <w:bCs/>
          <w:color w:val="auto"/>
          <w:highlight w:val="none"/>
        </w:rPr>
      </w:pPr>
    </w:p>
    <w:p w14:paraId="01A57BFB">
      <w:pPr>
        <w:adjustRightInd w:val="0"/>
        <w:snapToGrid w:val="0"/>
        <w:ind w:firstLine="0" w:firstLineChars="0"/>
        <w:jc w:val="left"/>
        <w:rPr>
          <w:rFonts w:hint="eastAsia" w:ascii="仿宋" w:hAnsi="仿宋" w:eastAsia="仿宋" w:cs="仿宋"/>
          <w:b/>
          <w:bCs/>
          <w:color w:val="auto"/>
          <w:highlight w:val="none"/>
        </w:rPr>
      </w:pPr>
    </w:p>
    <w:p w14:paraId="48583C6C">
      <w:pPr>
        <w:adjustRightInd w:val="0"/>
        <w:snapToGrid w:val="0"/>
        <w:ind w:firstLine="0" w:firstLineChars="0"/>
        <w:jc w:val="left"/>
        <w:rPr>
          <w:rFonts w:hint="eastAsia" w:ascii="仿宋" w:hAnsi="仿宋" w:eastAsia="仿宋" w:cs="仿宋"/>
          <w:b/>
          <w:bCs/>
          <w:color w:val="auto"/>
          <w:highlight w:val="none"/>
        </w:rPr>
      </w:pPr>
    </w:p>
    <w:p w14:paraId="0DF79882">
      <w:pPr>
        <w:adjustRightInd w:val="0"/>
        <w:snapToGrid w:val="0"/>
        <w:ind w:firstLine="0" w:firstLineChars="0"/>
        <w:jc w:val="left"/>
        <w:rPr>
          <w:rFonts w:hint="eastAsia" w:ascii="仿宋" w:hAnsi="仿宋" w:eastAsia="仿宋" w:cs="仿宋"/>
          <w:b/>
          <w:bCs/>
          <w:color w:val="auto"/>
          <w:highlight w:val="none"/>
        </w:rPr>
      </w:pPr>
    </w:p>
    <w:p w14:paraId="51881CC9">
      <w:pPr>
        <w:adjustRightInd w:val="0"/>
        <w:snapToGrid w:val="0"/>
        <w:ind w:firstLine="0" w:firstLineChars="0"/>
        <w:jc w:val="left"/>
        <w:rPr>
          <w:rFonts w:hint="eastAsia" w:ascii="仿宋" w:hAnsi="仿宋" w:eastAsia="仿宋" w:cs="仿宋"/>
          <w:b/>
          <w:bCs/>
          <w:color w:val="auto"/>
          <w:highlight w:val="none"/>
        </w:rPr>
      </w:pPr>
    </w:p>
    <w:p w14:paraId="69120EE4">
      <w:pPr>
        <w:adjustRightInd w:val="0"/>
        <w:snapToGrid w:val="0"/>
        <w:ind w:firstLine="0" w:firstLineChars="0"/>
        <w:jc w:val="left"/>
        <w:rPr>
          <w:rFonts w:hint="eastAsia" w:ascii="仿宋" w:hAnsi="仿宋" w:eastAsia="仿宋" w:cs="仿宋"/>
          <w:b/>
          <w:bCs/>
          <w:color w:val="auto"/>
          <w:highlight w:val="none"/>
        </w:rPr>
      </w:pPr>
    </w:p>
    <w:p w14:paraId="7316DA7F">
      <w:pPr>
        <w:adjustRightInd w:val="0"/>
        <w:snapToGrid w:val="0"/>
        <w:ind w:firstLine="0" w:firstLineChars="0"/>
        <w:jc w:val="left"/>
        <w:rPr>
          <w:rFonts w:hint="eastAsia" w:ascii="仿宋" w:hAnsi="仿宋" w:eastAsia="仿宋" w:cs="仿宋"/>
          <w:b/>
          <w:bCs/>
          <w:color w:val="auto"/>
          <w:highlight w:val="none"/>
        </w:rPr>
      </w:pPr>
    </w:p>
    <w:p w14:paraId="3B34099C">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法定代表人授权委托书</w:t>
      </w:r>
    </w:p>
    <w:p w14:paraId="0D8760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sz w:val="24"/>
        </w:rPr>
      </w:pPr>
      <w:r>
        <w:rPr>
          <w:rFonts w:hint="eastAsia" w:ascii="仿宋" w:hAnsi="仿宋" w:eastAsia="仿宋" w:cs="仿宋"/>
          <w:bCs/>
          <w:color w:val="000000"/>
          <w:sz w:val="24"/>
        </w:rPr>
        <w:t>致：</w:t>
      </w:r>
      <w:r>
        <w:rPr>
          <w:rFonts w:hint="eastAsia" w:ascii="仿宋" w:hAnsi="仿宋" w:eastAsia="仿宋" w:cs="仿宋"/>
          <w:bCs/>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rPr>
        <w:t>：</w:t>
      </w:r>
    </w:p>
    <w:p w14:paraId="27F3F5B3">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 w:hAnsi="仿宋" w:eastAsia="仿宋" w:cs="仿宋"/>
          <w:color w:val="000000"/>
          <w:sz w:val="24"/>
          <w:u w:val="single"/>
        </w:rPr>
      </w:pPr>
      <w:r>
        <w:rPr>
          <w:rFonts w:hint="eastAsia" w:ascii="仿宋" w:hAnsi="仿宋" w:eastAsia="仿宋" w:cs="仿宋"/>
          <w:color w:val="000000"/>
          <w:sz w:val="24"/>
        </w:rPr>
        <w:t>我</w:t>
      </w:r>
      <w:r>
        <w:rPr>
          <w:rFonts w:hint="eastAsia" w:ascii="仿宋" w:hAnsi="仿宋" w:eastAsia="仿宋" w:cs="仿宋"/>
          <w:bCs/>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bCs/>
          <w:color w:val="000000"/>
          <w:sz w:val="24"/>
          <w:u w:val="single"/>
        </w:rPr>
        <w:t xml:space="preserve">                   </w:t>
      </w:r>
      <w:r>
        <w:rPr>
          <w:rFonts w:hint="eastAsia" w:ascii="仿宋" w:hAnsi="仿宋" w:eastAsia="仿宋" w:cs="仿宋"/>
          <w:color w:val="000000"/>
          <w:sz w:val="24"/>
        </w:rPr>
        <w:t xml:space="preserve">（投标人名称）的法定代表人，现授权委托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（姓名）以我方的名义参加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项目的投标活动，并代表我方全权办理针对上述项目的投标、开标、评标、签约等具体事务和签署相关文件。</w:t>
      </w:r>
    </w:p>
    <w:p w14:paraId="25889F5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rPr>
      </w:pPr>
      <w:r>
        <w:rPr>
          <w:rFonts w:hint="eastAsia" w:ascii="仿宋" w:hAnsi="仿宋" w:eastAsia="仿宋" w:cs="仿宋"/>
          <w:color w:val="000000"/>
          <w:sz w:val="24"/>
        </w:rPr>
        <w:t xml:space="preserve">    我方对被授权人的签名事项负全部责任。</w:t>
      </w:r>
    </w:p>
    <w:p w14:paraId="399A04C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000000"/>
          <w:sz w:val="24"/>
        </w:rPr>
      </w:pPr>
      <w:r>
        <w:rPr>
          <w:rFonts w:hint="eastAsia" w:ascii="仿宋" w:hAnsi="仿宋" w:eastAsia="仿宋" w:cs="仿宋"/>
          <w:color w:val="000000"/>
          <w:sz w:val="24"/>
          <w:u w:val="single"/>
        </w:rPr>
        <w:t>在撤销授权的书面通知以前，本授权书一直有效。</w:t>
      </w:r>
      <w:r>
        <w:rPr>
          <w:rFonts w:hint="eastAsia" w:ascii="仿宋" w:hAnsi="仿宋" w:eastAsia="仿宋" w:cs="仿宋"/>
          <w:color w:val="000000"/>
          <w:sz w:val="24"/>
        </w:rPr>
        <w:t>被授权人在授权书有效期内签署的所有文件不因授权的撤销而失效。</w:t>
      </w:r>
    </w:p>
    <w:p w14:paraId="675147E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000000"/>
          <w:sz w:val="24"/>
        </w:rPr>
      </w:pPr>
      <w:r>
        <w:rPr>
          <w:rFonts w:hint="eastAsia" w:ascii="仿宋" w:hAnsi="仿宋" w:eastAsia="仿宋" w:cs="仿宋"/>
          <w:color w:val="000000"/>
          <w:sz w:val="24"/>
        </w:rPr>
        <w:t>被授权人无转委托权，特此委托。</w:t>
      </w:r>
    </w:p>
    <w:p w14:paraId="5928061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rPr>
      </w:pPr>
    </w:p>
    <w:p w14:paraId="759674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u w:val="single"/>
        </w:rPr>
      </w:pPr>
      <w:r>
        <w:rPr>
          <w:rFonts w:hint="eastAsia" w:ascii="仿宋" w:hAnsi="仿宋" w:eastAsia="仿宋" w:cs="仿宋"/>
          <w:color w:val="000000"/>
          <w:sz w:val="24"/>
        </w:rPr>
        <w:t>被授权人签名：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法定代表人签名：</w:t>
      </w:r>
      <w:r>
        <w:rPr>
          <w:rFonts w:hint="eastAsia" w:ascii="仿宋" w:hAnsi="仿宋" w:eastAsia="仿宋" w:cs="仿宋"/>
          <w:color w:val="000000"/>
          <w:sz w:val="24"/>
          <w:u w:val="single"/>
        </w:rPr>
        <w:t xml:space="preserve">          </w:t>
      </w:r>
    </w:p>
    <w:p w14:paraId="663A6B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 xml:space="preserve">           </w:t>
      </w:r>
    </w:p>
    <w:p w14:paraId="2309E6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FF"/>
          <w:sz w:val="24"/>
        </w:rPr>
      </w:pPr>
      <w:r>
        <w:rPr>
          <w:rFonts w:hint="eastAsia" w:ascii="仿宋" w:hAnsi="仿宋" w:eastAsia="仿宋" w:cs="仿宋"/>
          <w:color w:val="0000FF"/>
          <w:sz w:val="24"/>
        </w:rPr>
        <w:t>（附被授权人身份证正反双面复印件）</w:t>
      </w:r>
    </w:p>
    <w:p w14:paraId="7CEE3A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rPr>
      </w:pPr>
      <w:r>
        <w:rPr>
          <w:rFonts w:hint="eastAsia" w:ascii="仿宋" w:hAnsi="仿宋" w:eastAsia="仿宋" w:cs="仿宋"/>
          <w:color w:val="000000"/>
          <w:sz w:val="24"/>
        </w:rPr>
        <w:t xml:space="preserve">                                     投标人公章：</w:t>
      </w:r>
    </w:p>
    <w:p w14:paraId="7399829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sz w:val="24"/>
        </w:rPr>
      </w:pPr>
      <w:r>
        <w:rPr>
          <w:rFonts w:hint="eastAsia" w:ascii="仿宋" w:hAnsi="仿宋" w:eastAsia="仿宋" w:cs="仿宋"/>
          <w:color w:val="000000"/>
          <w:sz w:val="24"/>
        </w:rPr>
        <w:t xml:space="preserve">                                        年    月    日</w:t>
      </w:r>
    </w:p>
    <w:p w14:paraId="064B9355">
      <w:pPr>
        <w:adjustRightInd w:val="0"/>
        <w:snapToGrid w:val="0"/>
        <w:ind w:firstLine="0" w:firstLineChars="0"/>
        <w:jc w:val="left"/>
        <w:rPr>
          <w:rFonts w:hint="eastAsia" w:ascii="仿宋" w:hAnsi="仿宋" w:eastAsia="仿宋" w:cs="仿宋"/>
          <w:b/>
          <w:bCs/>
          <w:color w:val="auto"/>
          <w:highlight w:val="none"/>
        </w:rPr>
      </w:pPr>
    </w:p>
    <w:p w14:paraId="6AE54C09">
      <w:pPr>
        <w:adjustRightInd w:val="0"/>
        <w:snapToGrid w:val="0"/>
        <w:ind w:firstLine="0" w:firstLineChars="0"/>
        <w:jc w:val="left"/>
        <w:rPr>
          <w:rFonts w:hint="eastAsia" w:ascii="仿宋" w:hAnsi="仿宋" w:eastAsia="仿宋" w:cs="仿宋"/>
          <w:b/>
          <w:bCs/>
          <w:color w:val="auto"/>
          <w:highlight w:val="none"/>
        </w:rPr>
      </w:pPr>
    </w:p>
    <w:p w14:paraId="324E3866">
      <w:pPr>
        <w:adjustRightInd w:val="0"/>
        <w:snapToGrid w:val="0"/>
        <w:ind w:firstLine="0" w:firstLineChars="0"/>
        <w:jc w:val="left"/>
        <w:rPr>
          <w:rFonts w:hint="eastAsia" w:ascii="仿宋" w:hAnsi="仿宋" w:eastAsia="仿宋" w:cs="仿宋"/>
          <w:b/>
          <w:bCs/>
          <w:color w:val="auto"/>
          <w:highlight w:val="none"/>
        </w:rPr>
      </w:pPr>
    </w:p>
    <w:p w14:paraId="5B2C63C6">
      <w:pPr>
        <w:adjustRightInd w:val="0"/>
        <w:snapToGrid w:val="0"/>
        <w:ind w:firstLine="0" w:firstLineChars="0"/>
        <w:jc w:val="left"/>
        <w:rPr>
          <w:rFonts w:hint="eastAsia" w:ascii="仿宋" w:hAnsi="仿宋" w:eastAsia="仿宋" w:cs="仿宋"/>
          <w:b/>
          <w:bCs/>
          <w:color w:val="auto"/>
          <w:highlight w:val="none"/>
        </w:rPr>
      </w:pPr>
    </w:p>
    <w:p w14:paraId="742F0369">
      <w:pPr>
        <w:adjustRightInd w:val="0"/>
        <w:snapToGrid w:val="0"/>
        <w:ind w:firstLine="0" w:firstLineChars="0"/>
        <w:jc w:val="left"/>
        <w:rPr>
          <w:rFonts w:hint="eastAsia" w:ascii="仿宋" w:hAnsi="仿宋" w:eastAsia="仿宋" w:cs="仿宋"/>
          <w:b/>
          <w:bCs/>
          <w:color w:val="auto"/>
          <w:highlight w:val="none"/>
        </w:rPr>
      </w:pPr>
    </w:p>
    <w:p w14:paraId="38AFEF48">
      <w:pPr>
        <w:adjustRightInd w:val="0"/>
        <w:snapToGrid w:val="0"/>
        <w:ind w:firstLine="0" w:firstLineChars="0"/>
        <w:jc w:val="left"/>
        <w:rPr>
          <w:rFonts w:hint="eastAsia" w:ascii="仿宋" w:hAnsi="仿宋" w:eastAsia="仿宋" w:cs="仿宋"/>
          <w:b/>
          <w:bCs/>
          <w:color w:val="auto"/>
          <w:highlight w:val="none"/>
        </w:rPr>
      </w:pPr>
    </w:p>
    <w:p w14:paraId="0B2BC2D5">
      <w:pPr>
        <w:adjustRightInd w:val="0"/>
        <w:snapToGrid w:val="0"/>
        <w:ind w:firstLine="0" w:firstLineChars="0"/>
        <w:jc w:val="left"/>
        <w:rPr>
          <w:rFonts w:hint="eastAsia" w:ascii="仿宋" w:hAnsi="仿宋" w:eastAsia="仿宋" w:cs="仿宋"/>
          <w:b/>
          <w:bCs/>
          <w:color w:val="auto"/>
          <w:highlight w:val="none"/>
        </w:rPr>
      </w:pPr>
    </w:p>
    <w:p w14:paraId="5349E1C3">
      <w:pPr>
        <w:adjustRightInd w:val="0"/>
        <w:snapToGrid w:val="0"/>
        <w:ind w:firstLine="0" w:firstLineChars="0"/>
        <w:jc w:val="left"/>
        <w:rPr>
          <w:rFonts w:hint="eastAsia" w:ascii="仿宋" w:hAnsi="仿宋" w:eastAsia="仿宋" w:cs="仿宋"/>
          <w:b/>
          <w:bCs/>
          <w:color w:val="auto"/>
          <w:highlight w:val="none"/>
        </w:rPr>
      </w:pPr>
    </w:p>
    <w:p w14:paraId="50BCF9DF">
      <w:pPr>
        <w:adjustRightInd w:val="0"/>
        <w:snapToGrid w:val="0"/>
        <w:ind w:firstLine="0" w:firstLineChars="0"/>
        <w:jc w:val="left"/>
        <w:rPr>
          <w:rFonts w:hint="eastAsia" w:ascii="仿宋" w:hAnsi="仿宋" w:eastAsia="仿宋" w:cs="仿宋"/>
          <w:b/>
          <w:bCs/>
          <w:color w:val="auto"/>
          <w:highlight w:val="none"/>
        </w:rPr>
      </w:pPr>
    </w:p>
    <w:p w14:paraId="589A7305">
      <w:pPr>
        <w:adjustRightInd w:val="0"/>
        <w:snapToGrid w:val="0"/>
        <w:ind w:firstLine="0" w:firstLineChars="0"/>
        <w:jc w:val="left"/>
        <w:rPr>
          <w:rFonts w:hint="eastAsia" w:ascii="仿宋" w:hAnsi="仿宋" w:eastAsia="仿宋" w:cs="仿宋"/>
          <w:b/>
          <w:bCs/>
          <w:color w:val="auto"/>
          <w:highlight w:val="none"/>
        </w:rPr>
      </w:pPr>
    </w:p>
    <w:p w14:paraId="30E23F0C">
      <w:pPr>
        <w:adjustRightInd w:val="0"/>
        <w:snapToGrid w:val="0"/>
        <w:ind w:firstLine="0" w:firstLineChars="0"/>
        <w:jc w:val="left"/>
        <w:rPr>
          <w:rFonts w:hint="eastAsia" w:ascii="仿宋" w:hAnsi="仿宋" w:eastAsia="仿宋" w:cs="仿宋"/>
          <w:b/>
          <w:bCs/>
          <w:color w:val="auto"/>
          <w:highlight w:val="none"/>
        </w:rPr>
      </w:pPr>
    </w:p>
    <w:p w14:paraId="5E740FF1">
      <w:pPr>
        <w:adjustRightInd w:val="0"/>
        <w:snapToGrid w:val="0"/>
        <w:ind w:firstLine="0" w:firstLineChars="0"/>
        <w:jc w:val="left"/>
        <w:rPr>
          <w:rFonts w:hint="eastAsia" w:ascii="仿宋" w:hAnsi="仿宋" w:eastAsia="仿宋" w:cs="仿宋"/>
          <w:b/>
          <w:bCs/>
          <w:color w:val="auto"/>
          <w:highlight w:val="none"/>
        </w:rPr>
      </w:pPr>
    </w:p>
    <w:p w14:paraId="1B38F321">
      <w:pPr>
        <w:adjustRightInd w:val="0"/>
        <w:snapToGrid w:val="0"/>
        <w:ind w:firstLine="0" w:firstLineChars="0"/>
        <w:jc w:val="left"/>
        <w:rPr>
          <w:rFonts w:hint="eastAsia" w:ascii="仿宋" w:hAnsi="仿宋" w:eastAsia="仿宋" w:cs="仿宋"/>
          <w:b/>
          <w:bCs/>
          <w:color w:val="auto"/>
          <w:highlight w:val="none"/>
        </w:rPr>
      </w:pPr>
    </w:p>
    <w:p w14:paraId="33660EC4">
      <w:pPr>
        <w:adjustRightInd w:val="0"/>
        <w:snapToGrid w:val="0"/>
        <w:ind w:firstLine="0" w:firstLineChars="0"/>
        <w:jc w:val="left"/>
        <w:rPr>
          <w:rFonts w:hint="eastAsia" w:ascii="仿宋" w:hAnsi="仿宋" w:eastAsia="仿宋" w:cs="仿宋"/>
          <w:b/>
          <w:bCs/>
          <w:color w:val="auto"/>
          <w:highlight w:val="none"/>
        </w:rPr>
      </w:pPr>
    </w:p>
    <w:p w14:paraId="05BA6E96">
      <w:pPr>
        <w:adjustRightInd w:val="0"/>
        <w:snapToGrid w:val="0"/>
        <w:ind w:firstLine="0" w:firstLineChars="0"/>
        <w:jc w:val="left"/>
        <w:rPr>
          <w:rFonts w:hint="eastAsia" w:ascii="仿宋" w:hAnsi="仿宋" w:eastAsia="仿宋" w:cs="仿宋"/>
          <w:b/>
          <w:bCs/>
          <w:color w:val="auto"/>
          <w:highlight w:val="none"/>
        </w:rPr>
      </w:pPr>
    </w:p>
    <w:p w14:paraId="528C5F4D">
      <w:pPr>
        <w:adjustRightInd w:val="0"/>
        <w:snapToGrid w:val="0"/>
        <w:ind w:firstLine="0" w:firstLineChars="0"/>
        <w:jc w:val="left"/>
        <w:rPr>
          <w:rFonts w:hint="eastAsia" w:ascii="仿宋" w:hAnsi="仿宋" w:eastAsia="仿宋" w:cs="仿宋"/>
          <w:b/>
          <w:bCs/>
          <w:color w:val="auto"/>
          <w:highlight w:val="none"/>
        </w:rPr>
      </w:pPr>
    </w:p>
    <w:p w14:paraId="2FC77B1F">
      <w:pPr>
        <w:adjustRightInd w:val="0"/>
        <w:snapToGrid w:val="0"/>
        <w:ind w:firstLine="0" w:firstLineChars="0"/>
        <w:jc w:val="left"/>
        <w:rPr>
          <w:rFonts w:hint="eastAsia" w:ascii="仿宋" w:hAnsi="仿宋" w:eastAsia="仿宋" w:cs="仿宋"/>
          <w:b/>
          <w:bCs/>
          <w:color w:val="auto"/>
          <w:highlight w:val="none"/>
        </w:rPr>
      </w:pPr>
    </w:p>
    <w:p w14:paraId="68FA192C">
      <w:pPr>
        <w:adjustRightInd w:val="0"/>
        <w:snapToGrid w:val="0"/>
        <w:ind w:firstLine="0" w:firstLineChars="0"/>
        <w:jc w:val="left"/>
        <w:rPr>
          <w:rFonts w:hint="eastAsia" w:ascii="仿宋" w:hAnsi="仿宋" w:eastAsia="仿宋" w:cs="仿宋"/>
          <w:b/>
          <w:bCs/>
          <w:color w:val="auto"/>
          <w:highlight w:val="none"/>
        </w:rPr>
      </w:pPr>
    </w:p>
    <w:p w14:paraId="461E4D84">
      <w:pPr>
        <w:adjustRightInd w:val="0"/>
        <w:snapToGrid w:val="0"/>
        <w:ind w:firstLine="0" w:firstLineChars="0"/>
        <w:jc w:val="left"/>
        <w:rPr>
          <w:rFonts w:hint="eastAsia" w:ascii="仿宋" w:hAnsi="仿宋" w:eastAsia="仿宋" w:cs="仿宋"/>
          <w:b/>
          <w:bCs/>
          <w:color w:val="auto"/>
          <w:highlight w:val="none"/>
        </w:rPr>
      </w:pPr>
    </w:p>
    <w:p w14:paraId="1AD9AD4A">
      <w:pPr>
        <w:adjustRightInd w:val="0"/>
        <w:snapToGrid w:val="0"/>
        <w:ind w:firstLine="0" w:firstLineChars="0"/>
        <w:jc w:val="left"/>
        <w:rPr>
          <w:rFonts w:hint="eastAsia" w:ascii="仿宋" w:hAnsi="仿宋" w:eastAsia="仿宋" w:cs="仿宋"/>
          <w:b/>
          <w:bCs/>
          <w:color w:val="auto"/>
          <w:highlight w:val="none"/>
        </w:rPr>
      </w:pPr>
    </w:p>
    <w:p w14:paraId="6254A51E">
      <w:pPr>
        <w:adjustRightInd w:val="0"/>
        <w:snapToGrid w:val="0"/>
        <w:ind w:firstLine="0" w:firstLineChars="0"/>
        <w:jc w:val="left"/>
        <w:rPr>
          <w:rFonts w:hint="eastAsia" w:ascii="仿宋" w:hAnsi="仿宋" w:eastAsia="仿宋" w:cs="仿宋"/>
          <w:b/>
          <w:bCs/>
          <w:color w:val="auto"/>
          <w:highlight w:val="none"/>
        </w:rPr>
      </w:pPr>
    </w:p>
    <w:p w14:paraId="10B5861D">
      <w:pPr>
        <w:adjustRightInd w:val="0"/>
        <w:snapToGrid w:val="0"/>
        <w:ind w:firstLine="0" w:firstLineChars="0"/>
        <w:jc w:val="left"/>
        <w:rPr>
          <w:rFonts w:hint="eastAsia" w:ascii="仿宋" w:hAnsi="仿宋" w:eastAsia="仿宋" w:cs="仿宋"/>
          <w:b/>
          <w:bCs/>
          <w:color w:val="auto"/>
          <w:highlight w:val="none"/>
        </w:rPr>
      </w:pPr>
    </w:p>
    <w:p w14:paraId="50239A03">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r>
        <w:rPr>
          <w:rFonts w:hint="eastAsia" w:ascii="仿宋_GB2312" w:hAnsi="仿宋" w:eastAsia="仿宋_GB2312" w:cs="仿宋_GB2312"/>
          <w:b/>
          <w:kern w:val="0"/>
          <w:sz w:val="28"/>
          <w:szCs w:val="28"/>
          <w:lang w:val="en-US" w:eastAsia="zh-CN"/>
        </w:rPr>
        <w:t>投标人情况介绍</w:t>
      </w:r>
    </w:p>
    <w:tbl>
      <w:tblPr>
        <w:tblStyle w:val="29"/>
        <w:tblW w:w="0" w:type="auto"/>
        <w:jc w:val="center"/>
        <w:tblLayout w:type="fixed"/>
        <w:tblCellMar>
          <w:top w:w="0" w:type="dxa"/>
          <w:left w:w="28" w:type="dxa"/>
          <w:bottom w:w="0" w:type="dxa"/>
          <w:right w:w="28" w:type="dxa"/>
        </w:tblCellMar>
      </w:tblPr>
      <w:tblGrid>
        <w:gridCol w:w="2487"/>
        <w:gridCol w:w="1800"/>
        <w:gridCol w:w="2700"/>
        <w:gridCol w:w="1864"/>
      </w:tblGrid>
      <w:tr w14:paraId="1FA7A950">
        <w:tblPrEx>
          <w:tblCellMar>
            <w:top w:w="0" w:type="dxa"/>
            <w:left w:w="28" w:type="dxa"/>
            <w:bottom w:w="0" w:type="dxa"/>
            <w:right w:w="28" w:type="dxa"/>
          </w:tblCellMar>
        </w:tblPrEx>
        <w:trPr>
          <w:cantSplit/>
          <w:trHeight w:val="808"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5602C48B">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投标人全称</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EFFC477">
            <w:pPr>
              <w:widowControl/>
              <w:autoSpaceDE w:val="0"/>
              <w:autoSpaceDN w:val="0"/>
              <w:spacing w:line="400" w:lineRule="atLeast"/>
              <w:jc w:val="center"/>
              <w:textAlignment w:val="bottom"/>
              <w:rPr>
                <w:rFonts w:hint="eastAsia" w:ascii="仿宋" w:hAnsi="仿宋" w:eastAsia="仿宋" w:cs="仿宋"/>
                <w:b/>
                <w:bCs/>
                <w:sz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71A1FD8">
            <w:pPr>
              <w:widowControl/>
              <w:autoSpaceDE w:val="0"/>
              <w:autoSpaceDN w:val="0"/>
              <w:spacing w:line="400" w:lineRule="atLeast"/>
              <w:jc w:val="center"/>
              <w:textAlignment w:val="bottom"/>
              <w:rPr>
                <w:rFonts w:hint="eastAsia" w:ascii="仿宋" w:hAnsi="仿宋" w:eastAsia="仿宋" w:cs="仿宋"/>
                <w:sz w:val="24"/>
              </w:rPr>
            </w:pPr>
            <w:r>
              <w:rPr>
                <w:rFonts w:hint="eastAsia" w:ascii="仿宋" w:hAnsi="仿宋" w:eastAsia="仿宋" w:cs="仿宋"/>
                <w:sz w:val="24"/>
              </w:rPr>
              <w:t>法人代表</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2C195BE8">
            <w:pPr>
              <w:widowControl/>
              <w:autoSpaceDE w:val="0"/>
              <w:autoSpaceDN w:val="0"/>
              <w:textAlignment w:val="bottom"/>
              <w:rPr>
                <w:rFonts w:hint="eastAsia" w:ascii="仿宋" w:hAnsi="仿宋" w:eastAsia="仿宋" w:cs="仿宋"/>
                <w:b/>
                <w:bCs/>
                <w:sz w:val="24"/>
              </w:rPr>
            </w:pPr>
          </w:p>
        </w:tc>
      </w:tr>
      <w:tr w14:paraId="7A3641D5">
        <w:tblPrEx>
          <w:tblCellMar>
            <w:top w:w="0" w:type="dxa"/>
            <w:left w:w="28" w:type="dxa"/>
            <w:bottom w:w="0" w:type="dxa"/>
            <w:right w:w="28" w:type="dxa"/>
          </w:tblCellMar>
        </w:tblPrEx>
        <w:trPr>
          <w:cantSplit/>
          <w:trHeight w:val="799"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4DFC3FB7">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企业资质等级</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016DC8FE">
            <w:pPr>
              <w:widowControl/>
              <w:autoSpaceDE w:val="0"/>
              <w:autoSpaceDN w:val="0"/>
              <w:spacing w:line="400" w:lineRule="atLeast"/>
              <w:jc w:val="center"/>
              <w:textAlignment w:val="bottom"/>
              <w:rPr>
                <w:rFonts w:hint="eastAsia" w:ascii="仿宋" w:hAnsi="仿宋" w:eastAsia="仿宋" w:cs="仿宋"/>
                <w:b/>
                <w:bCs/>
                <w:sz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05415B78">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营业执照编号</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44E46B9B">
            <w:pPr>
              <w:widowControl/>
              <w:autoSpaceDE w:val="0"/>
              <w:autoSpaceDN w:val="0"/>
              <w:spacing w:line="400" w:lineRule="atLeast"/>
              <w:jc w:val="center"/>
              <w:textAlignment w:val="bottom"/>
              <w:rPr>
                <w:rFonts w:hint="eastAsia" w:ascii="仿宋" w:hAnsi="仿宋" w:eastAsia="仿宋" w:cs="仿宋"/>
                <w:b/>
                <w:bCs/>
                <w:sz w:val="24"/>
              </w:rPr>
            </w:pPr>
          </w:p>
        </w:tc>
      </w:tr>
      <w:tr w14:paraId="59605945">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5252DBE1">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单位性质</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612B9FF">
            <w:pPr>
              <w:widowControl/>
              <w:autoSpaceDE w:val="0"/>
              <w:autoSpaceDN w:val="0"/>
              <w:spacing w:line="400" w:lineRule="atLeast"/>
              <w:jc w:val="center"/>
              <w:textAlignment w:val="bottom"/>
              <w:rPr>
                <w:rFonts w:hint="eastAsia" w:ascii="仿宋" w:hAnsi="仿宋" w:eastAsia="仿宋" w:cs="仿宋"/>
                <w:b/>
                <w:bCs/>
                <w:sz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1F71AB85">
            <w:pPr>
              <w:widowControl/>
              <w:autoSpaceDE w:val="0"/>
              <w:autoSpaceDN w:val="0"/>
              <w:jc w:val="center"/>
              <w:textAlignment w:val="bottom"/>
              <w:rPr>
                <w:rFonts w:hint="eastAsia" w:ascii="仿宋" w:hAnsi="仿宋" w:eastAsia="仿宋" w:cs="仿宋"/>
                <w:sz w:val="24"/>
              </w:rPr>
            </w:pPr>
            <w:r>
              <w:rPr>
                <w:rFonts w:hint="eastAsia" w:ascii="仿宋" w:hAnsi="仿宋" w:eastAsia="仿宋" w:cs="仿宋"/>
                <w:sz w:val="24"/>
              </w:rPr>
              <w:t>隶属</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3AE1945C">
            <w:pPr>
              <w:widowControl/>
              <w:autoSpaceDE w:val="0"/>
              <w:autoSpaceDN w:val="0"/>
              <w:spacing w:line="400" w:lineRule="atLeast"/>
              <w:jc w:val="center"/>
              <w:textAlignment w:val="bottom"/>
              <w:rPr>
                <w:rFonts w:hint="eastAsia" w:ascii="仿宋" w:hAnsi="仿宋" w:eastAsia="仿宋" w:cs="仿宋"/>
                <w:b/>
                <w:bCs/>
                <w:sz w:val="24"/>
              </w:rPr>
            </w:pPr>
          </w:p>
        </w:tc>
      </w:tr>
      <w:tr w14:paraId="401C2625">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06A36415">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主要业务</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CFB7F2B">
            <w:pPr>
              <w:widowControl/>
              <w:autoSpaceDE w:val="0"/>
              <w:autoSpaceDN w:val="0"/>
              <w:spacing w:line="400" w:lineRule="atLeast"/>
              <w:jc w:val="center"/>
              <w:textAlignment w:val="bottom"/>
              <w:rPr>
                <w:rFonts w:hint="eastAsia" w:ascii="仿宋" w:hAnsi="仿宋" w:eastAsia="仿宋" w:cs="仿宋"/>
                <w:b/>
                <w:bCs/>
                <w:sz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56B72D1A">
            <w:pPr>
              <w:widowControl/>
              <w:autoSpaceDE w:val="0"/>
              <w:autoSpaceDN w:val="0"/>
              <w:jc w:val="center"/>
              <w:textAlignment w:val="bottom"/>
              <w:rPr>
                <w:rFonts w:hint="eastAsia" w:ascii="仿宋" w:hAnsi="仿宋" w:eastAsia="仿宋" w:cs="仿宋"/>
                <w:sz w:val="24"/>
              </w:rPr>
            </w:pPr>
            <w:r>
              <w:rPr>
                <w:rFonts w:hint="eastAsia" w:ascii="仿宋" w:hAnsi="仿宋" w:eastAsia="仿宋" w:cs="仿宋"/>
                <w:sz w:val="24"/>
              </w:rPr>
              <w:t>固定资产净值(万元)</w:t>
            </w:r>
          </w:p>
        </w:tc>
        <w:tc>
          <w:tcPr>
            <w:tcW w:w="1864" w:type="dxa"/>
            <w:tcBorders>
              <w:top w:val="single" w:color="auto" w:sz="6" w:space="0"/>
              <w:left w:val="single" w:color="auto" w:sz="6" w:space="0"/>
              <w:bottom w:val="single" w:color="auto" w:sz="6" w:space="0"/>
              <w:right w:val="single" w:color="auto" w:sz="6" w:space="0"/>
            </w:tcBorders>
            <w:noWrap w:val="0"/>
            <w:vAlign w:val="center"/>
          </w:tcPr>
          <w:p w14:paraId="124917C2">
            <w:pPr>
              <w:widowControl/>
              <w:autoSpaceDE w:val="0"/>
              <w:autoSpaceDN w:val="0"/>
              <w:spacing w:line="400" w:lineRule="atLeast"/>
              <w:jc w:val="center"/>
              <w:textAlignment w:val="bottom"/>
              <w:rPr>
                <w:rFonts w:hint="eastAsia" w:ascii="仿宋" w:hAnsi="仿宋" w:eastAsia="仿宋" w:cs="仿宋"/>
                <w:b/>
                <w:bCs/>
                <w:sz w:val="24"/>
              </w:rPr>
            </w:pPr>
          </w:p>
        </w:tc>
      </w:tr>
      <w:tr w14:paraId="78200BA2">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3F7F72B2">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现有职工总人数</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5AC7F74B">
            <w:pPr>
              <w:widowControl/>
              <w:autoSpaceDE w:val="0"/>
              <w:autoSpaceDN w:val="0"/>
              <w:spacing w:line="400" w:lineRule="atLeast"/>
              <w:jc w:val="center"/>
              <w:textAlignment w:val="bottom"/>
              <w:rPr>
                <w:rFonts w:hint="eastAsia" w:ascii="仿宋" w:hAnsi="仿宋" w:eastAsia="仿宋" w:cs="仿宋"/>
                <w:b/>
                <w:bCs/>
                <w:sz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46B04DFE">
            <w:pPr>
              <w:widowControl/>
              <w:autoSpaceDE w:val="0"/>
              <w:autoSpaceDN w:val="0"/>
              <w:spacing w:line="400" w:lineRule="atLeast"/>
              <w:jc w:val="center"/>
              <w:textAlignment w:val="bottom"/>
              <w:rPr>
                <w:rFonts w:hint="eastAsia" w:ascii="仿宋" w:hAnsi="仿宋" w:eastAsia="仿宋" w:cs="仿宋"/>
                <w:sz w:val="24"/>
              </w:rPr>
            </w:pPr>
            <w:r>
              <w:rPr>
                <w:rFonts w:hint="eastAsia" w:ascii="仿宋" w:hAnsi="仿宋" w:eastAsia="仿宋" w:cs="仿宋"/>
                <w:sz w:val="24"/>
              </w:rPr>
              <w:t>单位成立日期</w:t>
            </w:r>
          </w:p>
        </w:tc>
        <w:tc>
          <w:tcPr>
            <w:tcW w:w="1864" w:type="dxa"/>
            <w:tcBorders>
              <w:top w:val="single" w:color="auto" w:sz="6" w:space="0"/>
              <w:left w:val="single" w:color="auto" w:sz="6" w:space="0"/>
              <w:bottom w:val="single" w:color="auto" w:sz="6" w:space="0"/>
              <w:right w:val="single" w:color="auto" w:sz="6" w:space="0"/>
            </w:tcBorders>
            <w:noWrap w:val="0"/>
            <w:vAlign w:val="top"/>
          </w:tcPr>
          <w:p w14:paraId="6F563519">
            <w:pPr>
              <w:widowControl/>
              <w:autoSpaceDE w:val="0"/>
              <w:autoSpaceDN w:val="0"/>
              <w:spacing w:line="400" w:lineRule="atLeast"/>
              <w:jc w:val="center"/>
              <w:textAlignment w:val="bottom"/>
              <w:rPr>
                <w:rFonts w:hint="eastAsia" w:ascii="仿宋" w:hAnsi="仿宋" w:eastAsia="仿宋" w:cs="仿宋"/>
                <w:b/>
                <w:bCs/>
                <w:sz w:val="24"/>
              </w:rPr>
            </w:pPr>
          </w:p>
        </w:tc>
      </w:tr>
      <w:tr w14:paraId="2942E185">
        <w:tblPrEx>
          <w:tblCellMar>
            <w:top w:w="0" w:type="dxa"/>
            <w:left w:w="28" w:type="dxa"/>
            <w:bottom w:w="0" w:type="dxa"/>
            <w:right w:w="28" w:type="dxa"/>
          </w:tblCellMar>
        </w:tblPrEx>
        <w:trPr>
          <w:cantSplit/>
          <w:trHeight w:val="872"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48F2953E">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法定代表人</w:t>
            </w:r>
          </w:p>
        </w:tc>
        <w:tc>
          <w:tcPr>
            <w:tcW w:w="6364" w:type="dxa"/>
            <w:gridSpan w:val="3"/>
            <w:tcBorders>
              <w:top w:val="single" w:color="auto" w:sz="6" w:space="0"/>
              <w:left w:val="single" w:color="auto" w:sz="6" w:space="0"/>
              <w:bottom w:val="single" w:color="auto" w:sz="6" w:space="0"/>
              <w:right w:val="single" w:color="auto" w:sz="6" w:space="0"/>
            </w:tcBorders>
            <w:noWrap w:val="0"/>
            <w:vAlign w:val="center"/>
          </w:tcPr>
          <w:p w14:paraId="008D2295">
            <w:pPr>
              <w:widowControl/>
              <w:autoSpaceDE w:val="0"/>
              <w:autoSpaceDN w:val="0"/>
              <w:spacing w:line="400" w:lineRule="atLeast"/>
              <w:jc w:val="both"/>
              <w:textAlignment w:val="bottom"/>
              <w:rPr>
                <w:rFonts w:hint="eastAsia" w:ascii="仿宋" w:hAnsi="仿宋" w:eastAsia="仿宋" w:cs="仿宋"/>
                <w:sz w:val="24"/>
              </w:rPr>
            </w:pPr>
            <w:r>
              <w:rPr>
                <w:rFonts w:hint="eastAsia" w:ascii="仿宋" w:hAnsi="仿宋" w:eastAsia="仿宋" w:cs="仿宋"/>
                <w:sz w:val="24"/>
              </w:rPr>
              <w:t>1.姓名：2.职务： 3.职称：</w:t>
            </w:r>
          </w:p>
        </w:tc>
      </w:tr>
      <w:tr w14:paraId="6D15449E">
        <w:tblPrEx>
          <w:tblCellMar>
            <w:top w:w="0" w:type="dxa"/>
            <w:left w:w="28" w:type="dxa"/>
            <w:bottom w:w="0" w:type="dxa"/>
            <w:right w:w="28" w:type="dxa"/>
          </w:tblCellMar>
        </w:tblPrEx>
        <w:trPr>
          <w:cantSplit/>
          <w:trHeight w:val="1132"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44939528">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联系方式</w:t>
            </w:r>
          </w:p>
        </w:tc>
        <w:tc>
          <w:tcPr>
            <w:tcW w:w="6364" w:type="dxa"/>
            <w:gridSpan w:val="3"/>
            <w:tcBorders>
              <w:top w:val="single" w:color="auto" w:sz="6" w:space="0"/>
              <w:left w:val="single" w:color="auto" w:sz="6" w:space="0"/>
              <w:bottom w:val="single" w:color="auto" w:sz="6" w:space="0"/>
              <w:right w:val="single" w:color="auto" w:sz="6" w:space="0"/>
            </w:tcBorders>
            <w:noWrap w:val="0"/>
            <w:vAlign w:val="center"/>
          </w:tcPr>
          <w:p w14:paraId="6F9EA7A3">
            <w:pPr>
              <w:widowControl/>
              <w:autoSpaceDE w:val="0"/>
              <w:autoSpaceDN w:val="0"/>
              <w:spacing w:line="400" w:lineRule="atLeast"/>
              <w:jc w:val="both"/>
              <w:textAlignment w:val="bottom"/>
              <w:rPr>
                <w:rFonts w:hint="eastAsia" w:ascii="仿宋" w:hAnsi="仿宋" w:eastAsia="仿宋" w:cs="仿宋"/>
                <w:sz w:val="24"/>
              </w:rPr>
            </w:pPr>
            <w:r>
              <w:rPr>
                <w:rFonts w:hint="eastAsia" w:ascii="仿宋" w:hAnsi="仿宋" w:eastAsia="仿宋" w:cs="仿宋"/>
                <w:sz w:val="24"/>
              </w:rPr>
              <w:t>1.地址：2.邮编：3.电话：</w:t>
            </w:r>
          </w:p>
          <w:p w14:paraId="3ABC24B4">
            <w:pPr>
              <w:widowControl/>
              <w:autoSpaceDE w:val="0"/>
              <w:autoSpaceDN w:val="0"/>
              <w:spacing w:line="400" w:lineRule="atLeast"/>
              <w:jc w:val="both"/>
              <w:textAlignment w:val="bottom"/>
              <w:rPr>
                <w:rFonts w:hint="eastAsia" w:ascii="仿宋" w:hAnsi="仿宋" w:eastAsia="仿宋" w:cs="仿宋"/>
                <w:sz w:val="24"/>
              </w:rPr>
            </w:pPr>
            <w:r>
              <w:rPr>
                <w:rFonts w:hint="eastAsia" w:ascii="仿宋" w:hAnsi="仿宋" w:eastAsia="仿宋" w:cs="仿宋"/>
                <w:sz w:val="24"/>
              </w:rPr>
              <w:t>4.传真：5. 联系人：</w:t>
            </w:r>
          </w:p>
        </w:tc>
      </w:tr>
      <w:tr w14:paraId="5099C54A">
        <w:tblPrEx>
          <w:tblCellMar>
            <w:top w:w="0" w:type="dxa"/>
            <w:left w:w="28" w:type="dxa"/>
            <w:bottom w:w="0" w:type="dxa"/>
            <w:right w:w="28" w:type="dxa"/>
          </w:tblCellMar>
        </w:tblPrEx>
        <w:trPr>
          <w:cantSplit/>
          <w:trHeight w:val="1137"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14:paraId="3C40AB54">
            <w:pPr>
              <w:widowControl/>
              <w:autoSpaceDE w:val="0"/>
              <w:autoSpaceDN w:val="0"/>
              <w:spacing w:line="400" w:lineRule="atLeast"/>
              <w:ind w:left="113"/>
              <w:jc w:val="center"/>
              <w:textAlignment w:val="bottom"/>
              <w:rPr>
                <w:rFonts w:hint="eastAsia" w:ascii="仿宋" w:hAnsi="仿宋" w:eastAsia="仿宋" w:cs="仿宋"/>
                <w:sz w:val="24"/>
              </w:rPr>
            </w:pPr>
            <w:r>
              <w:rPr>
                <w:rFonts w:hint="eastAsia" w:ascii="仿宋" w:hAnsi="仿宋" w:eastAsia="仿宋" w:cs="仿宋"/>
                <w:sz w:val="24"/>
              </w:rPr>
              <w:t>开户银行</w:t>
            </w:r>
          </w:p>
        </w:tc>
        <w:tc>
          <w:tcPr>
            <w:tcW w:w="6364" w:type="dxa"/>
            <w:gridSpan w:val="3"/>
            <w:tcBorders>
              <w:top w:val="single" w:color="auto" w:sz="6" w:space="0"/>
              <w:left w:val="single" w:color="auto" w:sz="6" w:space="0"/>
              <w:bottom w:val="single" w:color="auto" w:sz="6" w:space="0"/>
              <w:right w:val="single" w:color="auto" w:sz="6" w:space="0"/>
            </w:tcBorders>
            <w:noWrap w:val="0"/>
            <w:vAlign w:val="center"/>
          </w:tcPr>
          <w:p w14:paraId="3B6B16A6">
            <w:pPr>
              <w:widowControl/>
              <w:autoSpaceDE w:val="0"/>
              <w:autoSpaceDN w:val="0"/>
              <w:spacing w:line="400" w:lineRule="atLeast"/>
              <w:jc w:val="both"/>
              <w:textAlignment w:val="bottom"/>
              <w:rPr>
                <w:rFonts w:hint="eastAsia" w:ascii="仿宋" w:hAnsi="仿宋" w:eastAsia="仿宋" w:cs="仿宋"/>
                <w:sz w:val="24"/>
              </w:rPr>
            </w:pPr>
            <w:r>
              <w:rPr>
                <w:rFonts w:hint="eastAsia" w:ascii="仿宋" w:hAnsi="仿宋" w:eastAsia="仿宋" w:cs="仿宋"/>
                <w:sz w:val="24"/>
              </w:rPr>
              <w:t>1.名称：</w:t>
            </w:r>
          </w:p>
          <w:p w14:paraId="355779D0">
            <w:pPr>
              <w:widowControl/>
              <w:autoSpaceDE w:val="0"/>
              <w:autoSpaceDN w:val="0"/>
              <w:spacing w:line="400" w:lineRule="atLeast"/>
              <w:jc w:val="both"/>
              <w:textAlignment w:val="bottom"/>
              <w:rPr>
                <w:rFonts w:hint="eastAsia" w:ascii="仿宋" w:hAnsi="仿宋" w:eastAsia="仿宋" w:cs="仿宋"/>
                <w:sz w:val="24"/>
              </w:rPr>
            </w:pPr>
            <w:r>
              <w:rPr>
                <w:rFonts w:hint="eastAsia" w:ascii="仿宋" w:hAnsi="仿宋" w:eastAsia="仿宋" w:cs="仿宋"/>
                <w:sz w:val="24"/>
              </w:rPr>
              <w:t>2.账号：</w:t>
            </w:r>
          </w:p>
        </w:tc>
      </w:tr>
    </w:tbl>
    <w:p w14:paraId="197F7CB3">
      <w:pPr>
        <w:adjustRightInd w:val="0"/>
        <w:snapToGrid w:val="0"/>
        <w:ind w:firstLine="0" w:firstLineChars="0"/>
        <w:jc w:val="left"/>
        <w:rPr>
          <w:rFonts w:hint="eastAsia" w:ascii="仿宋" w:hAnsi="仿宋" w:eastAsia="仿宋" w:cs="仿宋"/>
          <w:b/>
          <w:bCs/>
          <w:color w:val="auto"/>
          <w:highlight w:val="none"/>
        </w:rPr>
      </w:pPr>
    </w:p>
    <w:p w14:paraId="13F13881">
      <w:pPr>
        <w:adjustRightInd w:val="0"/>
        <w:snapToGrid w:val="0"/>
        <w:ind w:firstLine="0" w:firstLineChars="0"/>
        <w:jc w:val="left"/>
        <w:rPr>
          <w:rFonts w:hint="eastAsia" w:ascii="仿宋" w:hAnsi="仿宋" w:eastAsia="仿宋" w:cs="仿宋"/>
          <w:b/>
          <w:bCs/>
          <w:color w:val="auto"/>
          <w:highlight w:val="none"/>
        </w:rPr>
      </w:pPr>
    </w:p>
    <w:p w14:paraId="038FAB85">
      <w:pPr>
        <w:adjustRightInd w:val="0"/>
        <w:snapToGrid w:val="0"/>
        <w:ind w:firstLine="0" w:firstLineChars="0"/>
        <w:jc w:val="left"/>
        <w:rPr>
          <w:rFonts w:hint="eastAsia" w:ascii="仿宋" w:hAnsi="仿宋" w:eastAsia="仿宋" w:cs="仿宋"/>
          <w:b/>
          <w:bCs/>
          <w:color w:val="auto"/>
          <w:highlight w:val="none"/>
        </w:rPr>
      </w:pPr>
    </w:p>
    <w:p w14:paraId="0570D343">
      <w:pPr>
        <w:adjustRightInd w:val="0"/>
        <w:snapToGrid w:val="0"/>
        <w:ind w:firstLine="0" w:firstLineChars="0"/>
        <w:jc w:val="left"/>
        <w:rPr>
          <w:rFonts w:hint="eastAsia" w:ascii="仿宋" w:hAnsi="仿宋" w:eastAsia="仿宋" w:cs="仿宋"/>
          <w:b/>
          <w:bCs/>
          <w:color w:val="auto"/>
          <w:highlight w:val="none"/>
        </w:rPr>
      </w:pPr>
    </w:p>
    <w:p w14:paraId="612D0293">
      <w:pPr>
        <w:adjustRightInd w:val="0"/>
        <w:snapToGrid w:val="0"/>
        <w:ind w:firstLine="0" w:firstLineChars="0"/>
        <w:jc w:val="left"/>
        <w:rPr>
          <w:rFonts w:hint="eastAsia" w:ascii="仿宋" w:hAnsi="仿宋" w:eastAsia="仿宋" w:cs="仿宋"/>
          <w:b/>
          <w:bCs/>
          <w:color w:val="auto"/>
          <w:highlight w:val="none"/>
        </w:rPr>
      </w:pPr>
    </w:p>
    <w:p w14:paraId="37B50ECE">
      <w:pPr>
        <w:adjustRightInd w:val="0"/>
        <w:snapToGrid w:val="0"/>
        <w:ind w:firstLine="0" w:firstLineChars="0"/>
        <w:jc w:val="left"/>
        <w:rPr>
          <w:rFonts w:hint="eastAsia" w:ascii="仿宋" w:hAnsi="仿宋" w:eastAsia="仿宋" w:cs="仿宋"/>
          <w:b/>
          <w:bCs/>
          <w:color w:val="auto"/>
          <w:highlight w:val="none"/>
        </w:rPr>
      </w:pPr>
    </w:p>
    <w:p w14:paraId="18E76014">
      <w:pPr>
        <w:adjustRightInd w:val="0"/>
        <w:snapToGrid w:val="0"/>
        <w:ind w:firstLine="0" w:firstLineChars="0"/>
        <w:jc w:val="left"/>
        <w:rPr>
          <w:rFonts w:hint="eastAsia" w:ascii="仿宋" w:hAnsi="仿宋" w:eastAsia="仿宋" w:cs="仿宋"/>
          <w:b/>
          <w:bCs/>
          <w:color w:val="auto"/>
          <w:highlight w:val="none"/>
        </w:rPr>
      </w:pPr>
    </w:p>
    <w:p w14:paraId="26FB0D4D">
      <w:pPr>
        <w:adjustRightInd w:val="0"/>
        <w:snapToGrid w:val="0"/>
        <w:ind w:firstLine="0" w:firstLineChars="0"/>
        <w:jc w:val="left"/>
        <w:rPr>
          <w:rFonts w:hint="eastAsia" w:ascii="仿宋" w:hAnsi="仿宋" w:eastAsia="仿宋" w:cs="仿宋"/>
          <w:b/>
          <w:bCs/>
          <w:color w:val="auto"/>
          <w:highlight w:val="none"/>
        </w:rPr>
      </w:pPr>
    </w:p>
    <w:p w14:paraId="6ACF8ECA">
      <w:pPr>
        <w:adjustRightInd w:val="0"/>
        <w:snapToGrid w:val="0"/>
        <w:ind w:firstLine="0" w:firstLineChars="0"/>
        <w:jc w:val="left"/>
        <w:rPr>
          <w:rFonts w:hint="eastAsia" w:ascii="仿宋" w:hAnsi="仿宋" w:eastAsia="仿宋" w:cs="仿宋"/>
          <w:b/>
          <w:bCs/>
          <w:color w:val="auto"/>
          <w:highlight w:val="none"/>
        </w:rPr>
      </w:pPr>
    </w:p>
    <w:p w14:paraId="3FCE61E4">
      <w:pPr>
        <w:adjustRightInd w:val="0"/>
        <w:snapToGrid w:val="0"/>
        <w:ind w:firstLine="0" w:firstLineChars="0"/>
        <w:jc w:val="left"/>
        <w:rPr>
          <w:rFonts w:hint="eastAsia" w:ascii="仿宋" w:hAnsi="仿宋" w:eastAsia="仿宋" w:cs="仿宋"/>
          <w:b/>
          <w:bCs/>
          <w:color w:val="auto"/>
          <w:highlight w:val="none"/>
        </w:rPr>
      </w:pPr>
    </w:p>
    <w:p w14:paraId="3D77AB4C">
      <w:pPr>
        <w:adjustRightInd w:val="0"/>
        <w:snapToGrid w:val="0"/>
        <w:ind w:firstLine="0" w:firstLineChars="0"/>
        <w:jc w:val="left"/>
        <w:rPr>
          <w:rFonts w:hint="eastAsia" w:ascii="仿宋" w:hAnsi="仿宋" w:eastAsia="仿宋" w:cs="仿宋"/>
          <w:b/>
          <w:bCs/>
          <w:color w:val="auto"/>
          <w:highlight w:val="none"/>
        </w:rPr>
      </w:pPr>
    </w:p>
    <w:p w14:paraId="22872DF6">
      <w:pPr>
        <w:adjustRightInd w:val="0"/>
        <w:snapToGrid w:val="0"/>
        <w:ind w:firstLine="0" w:firstLineChars="0"/>
        <w:jc w:val="left"/>
        <w:rPr>
          <w:rFonts w:hint="eastAsia" w:ascii="仿宋" w:hAnsi="仿宋" w:eastAsia="仿宋" w:cs="仿宋"/>
          <w:b/>
          <w:bCs/>
          <w:color w:val="auto"/>
          <w:highlight w:val="none"/>
        </w:rPr>
      </w:pPr>
    </w:p>
    <w:p w14:paraId="798FE991">
      <w:pPr>
        <w:adjustRightInd w:val="0"/>
        <w:snapToGrid w:val="0"/>
        <w:ind w:firstLine="0" w:firstLineChars="0"/>
        <w:jc w:val="left"/>
        <w:rPr>
          <w:rFonts w:hint="eastAsia" w:ascii="仿宋" w:hAnsi="仿宋" w:eastAsia="仿宋" w:cs="仿宋"/>
          <w:b/>
          <w:bCs/>
          <w:color w:val="auto"/>
          <w:highlight w:val="none"/>
        </w:rPr>
      </w:pPr>
    </w:p>
    <w:p w14:paraId="736AE45D">
      <w:pPr>
        <w:adjustRightInd w:val="0"/>
        <w:snapToGrid w:val="0"/>
        <w:ind w:firstLine="0" w:firstLineChars="0"/>
        <w:jc w:val="left"/>
        <w:rPr>
          <w:rFonts w:hint="eastAsia" w:ascii="仿宋" w:hAnsi="仿宋" w:eastAsia="仿宋" w:cs="仿宋"/>
          <w:b/>
          <w:bCs/>
          <w:color w:val="auto"/>
          <w:highlight w:val="none"/>
        </w:rPr>
      </w:pPr>
    </w:p>
    <w:p w14:paraId="35533369">
      <w:pPr>
        <w:adjustRightInd w:val="0"/>
        <w:snapToGrid w:val="0"/>
        <w:ind w:firstLine="0" w:firstLineChars="0"/>
        <w:jc w:val="left"/>
        <w:rPr>
          <w:rFonts w:hint="eastAsia" w:ascii="仿宋" w:hAnsi="仿宋" w:eastAsia="仿宋" w:cs="仿宋"/>
          <w:b/>
          <w:bCs/>
          <w:color w:val="auto"/>
          <w:highlight w:val="none"/>
        </w:rPr>
      </w:pPr>
    </w:p>
    <w:p w14:paraId="1AF86CDC">
      <w:pPr>
        <w:adjustRightInd w:val="0"/>
        <w:snapToGrid w:val="0"/>
        <w:ind w:firstLine="0" w:firstLineChars="0"/>
        <w:jc w:val="left"/>
        <w:rPr>
          <w:rFonts w:hint="eastAsia" w:ascii="仿宋" w:hAnsi="仿宋" w:eastAsia="仿宋" w:cs="仿宋"/>
          <w:b/>
          <w:bCs/>
          <w:color w:val="auto"/>
          <w:highlight w:val="none"/>
        </w:rPr>
      </w:pPr>
    </w:p>
    <w:p w14:paraId="67A182DD">
      <w:pPr>
        <w:adjustRightInd w:val="0"/>
        <w:snapToGrid w:val="0"/>
        <w:ind w:firstLine="0" w:firstLineChars="0"/>
        <w:jc w:val="left"/>
        <w:rPr>
          <w:rFonts w:hint="eastAsia" w:ascii="仿宋" w:hAnsi="仿宋" w:eastAsia="仿宋" w:cs="仿宋"/>
          <w:b/>
          <w:bCs/>
          <w:color w:val="auto"/>
          <w:highlight w:val="none"/>
        </w:rPr>
      </w:pPr>
    </w:p>
    <w:p w14:paraId="398D0123">
      <w:pPr>
        <w:adjustRightInd w:val="0"/>
        <w:snapToGrid w:val="0"/>
        <w:ind w:firstLine="0" w:firstLineChars="0"/>
        <w:jc w:val="left"/>
        <w:rPr>
          <w:rFonts w:hint="eastAsia" w:ascii="仿宋" w:hAnsi="仿宋" w:eastAsia="仿宋" w:cs="仿宋"/>
          <w:b/>
          <w:bCs/>
          <w:color w:val="auto"/>
          <w:highlight w:val="none"/>
        </w:rPr>
      </w:pPr>
    </w:p>
    <w:p w14:paraId="7311EE32">
      <w:pPr>
        <w:adjustRightInd w:val="0"/>
        <w:snapToGrid w:val="0"/>
        <w:ind w:firstLine="0" w:firstLineChars="0"/>
        <w:jc w:val="left"/>
        <w:rPr>
          <w:rFonts w:hint="eastAsia" w:ascii="仿宋" w:hAnsi="仿宋" w:eastAsia="仿宋" w:cs="仿宋"/>
          <w:b/>
          <w:bCs/>
          <w:color w:val="auto"/>
          <w:highlight w:val="none"/>
        </w:rPr>
      </w:pPr>
    </w:p>
    <w:p w14:paraId="25F03815">
      <w:pPr>
        <w:adjustRightInd w:val="0"/>
        <w:snapToGrid w:val="0"/>
        <w:ind w:firstLine="0" w:firstLineChars="0"/>
        <w:jc w:val="left"/>
        <w:rPr>
          <w:rFonts w:hint="eastAsia" w:ascii="仿宋" w:hAnsi="仿宋" w:eastAsia="仿宋" w:cs="仿宋"/>
          <w:b/>
          <w:bCs/>
          <w:color w:val="auto"/>
          <w:highlight w:val="none"/>
        </w:rPr>
      </w:pPr>
    </w:p>
    <w:p w14:paraId="356526FB">
      <w:pPr>
        <w:adjustRightInd w:val="0"/>
        <w:snapToGrid w:val="0"/>
        <w:ind w:firstLine="0" w:firstLineChars="0"/>
        <w:jc w:val="left"/>
        <w:rPr>
          <w:rFonts w:hint="eastAsia" w:ascii="仿宋" w:hAnsi="仿宋" w:eastAsia="仿宋" w:cs="仿宋"/>
          <w:b/>
          <w:bCs/>
          <w:color w:val="auto"/>
          <w:highlight w:val="none"/>
        </w:rPr>
      </w:pPr>
    </w:p>
    <w:p w14:paraId="59564189">
      <w:pPr>
        <w:adjustRightInd w:val="0"/>
        <w:snapToGrid w:val="0"/>
        <w:ind w:firstLine="0" w:firstLineChars="0"/>
        <w:jc w:val="left"/>
        <w:rPr>
          <w:rFonts w:hint="eastAsia" w:ascii="仿宋" w:hAnsi="仿宋" w:eastAsia="仿宋" w:cs="仿宋"/>
          <w:b/>
          <w:bCs/>
          <w:color w:val="auto"/>
          <w:highlight w:val="none"/>
        </w:rPr>
      </w:pPr>
    </w:p>
    <w:p w14:paraId="74C6D9AA">
      <w:pPr>
        <w:numPr>
          <w:ilvl w:val="0"/>
          <w:numId w:val="0"/>
        </w:numPr>
        <w:snapToGrid w:val="0"/>
        <w:spacing w:line="360" w:lineRule="auto"/>
        <w:ind w:right="480" w:rightChars="0"/>
        <w:jc w:val="center"/>
        <w:rPr>
          <w:rFonts w:hint="eastAsia" w:ascii="仿宋_GB2312" w:hAnsi="仿宋" w:eastAsia="仿宋_GB2312" w:cs="仿宋_GB2312"/>
          <w:b/>
          <w:kern w:val="0"/>
          <w:sz w:val="28"/>
          <w:szCs w:val="28"/>
          <w:lang w:val="en-US" w:eastAsia="zh-CN"/>
        </w:rPr>
      </w:pPr>
      <w:bookmarkStart w:id="316" w:name="_Toc19615"/>
      <w:r>
        <w:rPr>
          <w:rFonts w:hint="eastAsia" w:ascii="仿宋_GB2312" w:hAnsi="仿宋" w:eastAsia="仿宋_GB2312" w:cs="仿宋_GB2312"/>
          <w:b/>
          <w:kern w:val="0"/>
          <w:sz w:val="28"/>
          <w:szCs w:val="28"/>
          <w:lang w:val="en-US" w:eastAsia="zh-CN"/>
        </w:rPr>
        <w:t>资信商务响应表</w:t>
      </w:r>
    </w:p>
    <w:bookmarkEnd w:id="316"/>
    <w:tbl>
      <w:tblPr>
        <w:tblStyle w:val="30"/>
        <w:tblW w:w="935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881"/>
        <w:gridCol w:w="3613"/>
        <w:gridCol w:w="1816"/>
      </w:tblGrid>
      <w:tr w14:paraId="0591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40" w:type="dxa"/>
          </w:tcPr>
          <w:p w14:paraId="224774E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881" w:type="dxa"/>
          </w:tcPr>
          <w:p w14:paraId="529FE4E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招标文件具体内容</w:t>
            </w:r>
          </w:p>
        </w:tc>
        <w:tc>
          <w:tcPr>
            <w:tcW w:w="3613" w:type="dxa"/>
          </w:tcPr>
          <w:p w14:paraId="0824FAA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投标文件具体内容</w:t>
            </w:r>
          </w:p>
        </w:tc>
        <w:tc>
          <w:tcPr>
            <w:tcW w:w="1816" w:type="dxa"/>
          </w:tcPr>
          <w:p w14:paraId="76B55E07">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775B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40" w:type="dxa"/>
            <w:vAlign w:val="center"/>
          </w:tcPr>
          <w:p w14:paraId="338566F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2881" w:type="dxa"/>
          </w:tcPr>
          <w:p w14:paraId="3EE833EF">
            <w:pPr>
              <w:jc w:val="center"/>
              <w:rPr>
                <w:rFonts w:hint="eastAsia" w:ascii="仿宋" w:hAnsi="仿宋" w:eastAsia="仿宋" w:cs="仿宋"/>
                <w:b/>
                <w:kern w:val="0"/>
                <w:sz w:val="32"/>
                <w:szCs w:val="32"/>
              </w:rPr>
            </w:pPr>
          </w:p>
        </w:tc>
        <w:tc>
          <w:tcPr>
            <w:tcW w:w="3613" w:type="dxa"/>
          </w:tcPr>
          <w:p w14:paraId="441E1623">
            <w:pPr>
              <w:jc w:val="center"/>
              <w:rPr>
                <w:rFonts w:hint="eastAsia" w:ascii="仿宋" w:hAnsi="仿宋" w:eastAsia="仿宋" w:cs="仿宋"/>
                <w:b/>
                <w:kern w:val="0"/>
                <w:sz w:val="32"/>
                <w:szCs w:val="32"/>
              </w:rPr>
            </w:pPr>
          </w:p>
        </w:tc>
        <w:tc>
          <w:tcPr>
            <w:tcW w:w="1816" w:type="dxa"/>
          </w:tcPr>
          <w:p w14:paraId="08CC88FF">
            <w:pPr>
              <w:jc w:val="center"/>
              <w:rPr>
                <w:rFonts w:hint="eastAsia" w:ascii="仿宋" w:hAnsi="仿宋" w:eastAsia="仿宋" w:cs="仿宋"/>
                <w:b/>
                <w:kern w:val="0"/>
                <w:sz w:val="32"/>
                <w:szCs w:val="32"/>
              </w:rPr>
            </w:pPr>
          </w:p>
        </w:tc>
      </w:tr>
      <w:tr w14:paraId="6DD1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40" w:type="dxa"/>
            <w:vAlign w:val="center"/>
          </w:tcPr>
          <w:p w14:paraId="07A1C50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2881" w:type="dxa"/>
          </w:tcPr>
          <w:p w14:paraId="76B3CA65">
            <w:pPr>
              <w:jc w:val="center"/>
              <w:rPr>
                <w:rFonts w:hint="eastAsia" w:ascii="仿宋" w:hAnsi="仿宋" w:eastAsia="仿宋" w:cs="仿宋"/>
                <w:b/>
                <w:kern w:val="0"/>
                <w:sz w:val="32"/>
                <w:szCs w:val="32"/>
              </w:rPr>
            </w:pPr>
          </w:p>
        </w:tc>
        <w:tc>
          <w:tcPr>
            <w:tcW w:w="3613" w:type="dxa"/>
          </w:tcPr>
          <w:p w14:paraId="3828BD0E">
            <w:pPr>
              <w:jc w:val="center"/>
              <w:rPr>
                <w:rFonts w:hint="eastAsia" w:ascii="仿宋" w:hAnsi="仿宋" w:eastAsia="仿宋" w:cs="仿宋"/>
                <w:b/>
                <w:kern w:val="0"/>
                <w:sz w:val="32"/>
                <w:szCs w:val="32"/>
              </w:rPr>
            </w:pPr>
          </w:p>
        </w:tc>
        <w:tc>
          <w:tcPr>
            <w:tcW w:w="1816" w:type="dxa"/>
          </w:tcPr>
          <w:p w14:paraId="448D8499">
            <w:pPr>
              <w:jc w:val="center"/>
              <w:rPr>
                <w:rFonts w:hint="eastAsia" w:ascii="仿宋" w:hAnsi="仿宋" w:eastAsia="仿宋" w:cs="仿宋"/>
                <w:b/>
                <w:kern w:val="0"/>
                <w:sz w:val="32"/>
                <w:szCs w:val="32"/>
              </w:rPr>
            </w:pPr>
          </w:p>
        </w:tc>
      </w:tr>
      <w:tr w14:paraId="4DEF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40" w:type="dxa"/>
            <w:vAlign w:val="center"/>
          </w:tcPr>
          <w:p w14:paraId="2F47B55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2881" w:type="dxa"/>
          </w:tcPr>
          <w:p w14:paraId="1F76C43D">
            <w:pPr>
              <w:jc w:val="center"/>
              <w:rPr>
                <w:rFonts w:hint="eastAsia" w:ascii="仿宋" w:hAnsi="仿宋" w:eastAsia="仿宋" w:cs="仿宋"/>
                <w:b/>
                <w:kern w:val="0"/>
                <w:sz w:val="32"/>
                <w:szCs w:val="32"/>
              </w:rPr>
            </w:pPr>
          </w:p>
        </w:tc>
        <w:tc>
          <w:tcPr>
            <w:tcW w:w="3613" w:type="dxa"/>
          </w:tcPr>
          <w:p w14:paraId="4211B97E">
            <w:pPr>
              <w:jc w:val="center"/>
              <w:rPr>
                <w:rFonts w:hint="eastAsia" w:ascii="仿宋" w:hAnsi="仿宋" w:eastAsia="仿宋" w:cs="仿宋"/>
                <w:b/>
                <w:kern w:val="0"/>
                <w:sz w:val="32"/>
                <w:szCs w:val="32"/>
              </w:rPr>
            </w:pPr>
          </w:p>
        </w:tc>
        <w:tc>
          <w:tcPr>
            <w:tcW w:w="1816" w:type="dxa"/>
          </w:tcPr>
          <w:p w14:paraId="0832D6CA">
            <w:pPr>
              <w:jc w:val="center"/>
              <w:rPr>
                <w:rFonts w:hint="eastAsia" w:ascii="仿宋" w:hAnsi="仿宋" w:eastAsia="仿宋" w:cs="仿宋"/>
                <w:b/>
                <w:kern w:val="0"/>
                <w:sz w:val="32"/>
                <w:szCs w:val="32"/>
              </w:rPr>
            </w:pPr>
          </w:p>
        </w:tc>
      </w:tr>
      <w:tr w14:paraId="6268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40" w:type="dxa"/>
          </w:tcPr>
          <w:p w14:paraId="1E73F281">
            <w:pPr>
              <w:jc w:val="center"/>
              <w:rPr>
                <w:rFonts w:hint="eastAsia" w:ascii="仿宋" w:hAnsi="仿宋" w:eastAsia="仿宋" w:cs="仿宋"/>
                <w:kern w:val="0"/>
                <w:sz w:val="24"/>
              </w:rPr>
            </w:pPr>
          </w:p>
        </w:tc>
        <w:tc>
          <w:tcPr>
            <w:tcW w:w="2881" w:type="dxa"/>
          </w:tcPr>
          <w:p w14:paraId="2EBE3A88">
            <w:pPr>
              <w:jc w:val="center"/>
              <w:rPr>
                <w:rFonts w:hint="eastAsia" w:ascii="仿宋" w:hAnsi="仿宋" w:eastAsia="仿宋" w:cs="仿宋"/>
                <w:b/>
                <w:kern w:val="0"/>
                <w:sz w:val="32"/>
                <w:szCs w:val="32"/>
              </w:rPr>
            </w:pPr>
          </w:p>
        </w:tc>
        <w:tc>
          <w:tcPr>
            <w:tcW w:w="3613" w:type="dxa"/>
          </w:tcPr>
          <w:p w14:paraId="60B291BB">
            <w:pPr>
              <w:jc w:val="center"/>
              <w:rPr>
                <w:rFonts w:hint="eastAsia" w:ascii="仿宋" w:hAnsi="仿宋" w:eastAsia="仿宋" w:cs="仿宋"/>
                <w:b/>
                <w:kern w:val="0"/>
                <w:sz w:val="32"/>
                <w:szCs w:val="32"/>
              </w:rPr>
            </w:pPr>
          </w:p>
        </w:tc>
        <w:tc>
          <w:tcPr>
            <w:tcW w:w="1816" w:type="dxa"/>
          </w:tcPr>
          <w:p w14:paraId="1158B747">
            <w:pPr>
              <w:jc w:val="center"/>
              <w:rPr>
                <w:rFonts w:hint="eastAsia" w:ascii="仿宋" w:hAnsi="仿宋" w:eastAsia="仿宋" w:cs="仿宋"/>
                <w:b/>
                <w:kern w:val="0"/>
                <w:sz w:val="32"/>
                <w:szCs w:val="32"/>
              </w:rPr>
            </w:pPr>
          </w:p>
        </w:tc>
      </w:tr>
      <w:tr w14:paraId="0A08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40" w:type="dxa"/>
          </w:tcPr>
          <w:p w14:paraId="64E89592">
            <w:pPr>
              <w:jc w:val="center"/>
              <w:rPr>
                <w:rFonts w:hint="eastAsia" w:ascii="仿宋" w:hAnsi="仿宋" w:eastAsia="仿宋" w:cs="仿宋"/>
                <w:kern w:val="0"/>
                <w:sz w:val="24"/>
              </w:rPr>
            </w:pPr>
          </w:p>
        </w:tc>
        <w:tc>
          <w:tcPr>
            <w:tcW w:w="2881" w:type="dxa"/>
          </w:tcPr>
          <w:p w14:paraId="06B93211">
            <w:pPr>
              <w:jc w:val="center"/>
              <w:rPr>
                <w:rFonts w:hint="eastAsia" w:ascii="仿宋" w:hAnsi="仿宋" w:eastAsia="仿宋" w:cs="仿宋"/>
                <w:b/>
                <w:kern w:val="0"/>
                <w:sz w:val="32"/>
                <w:szCs w:val="32"/>
              </w:rPr>
            </w:pPr>
          </w:p>
        </w:tc>
        <w:tc>
          <w:tcPr>
            <w:tcW w:w="3613" w:type="dxa"/>
          </w:tcPr>
          <w:p w14:paraId="778FA485">
            <w:pPr>
              <w:jc w:val="center"/>
              <w:rPr>
                <w:rFonts w:hint="eastAsia" w:ascii="仿宋" w:hAnsi="仿宋" w:eastAsia="仿宋" w:cs="仿宋"/>
                <w:b/>
                <w:kern w:val="0"/>
                <w:sz w:val="32"/>
                <w:szCs w:val="32"/>
              </w:rPr>
            </w:pPr>
          </w:p>
        </w:tc>
        <w:tc>
          <w:tcPr>
            <w:tcW w:w="1816" w:type="dxa"/>
          </w:tcPr>
          <w:p w14:paraId="3FB56C49">
            <w:pPr>
              <w:jc w:val="center"/>
              <w:rPr>
                <w:rFonts w:hint="eastAsia" w:ascii="仿宋" w:hAnsi="仿宋" w:eastAsia="仿宋" w:cs="仿宋"/>
                <w:b/>
                <w:kern w:val="0"/>
                <w:sz w:val="32"/>
                <w:szCs w:val="32"/>
              </w:rPr>
            </w:pPr>
          </w:p>
        </w:tc>
      </w:tr>
      <w:tr w14:paraId="3BD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40" w:type="dxa"/>
          </w:tcPr>
          <w:p w14:paraId="1420C90E">
            <w:pPr>
              <w:jc w:val="center"/>
              <w:rPr>
                <w:rFonts w:hint="eastAsia" w:ascii="仿宋" w:hAnsi="仿宋" w:eastAsia="仿宋" w:cs="仿宋"/>
                <w:kern w:val="0"/>
                <w:sz w:val="24"/>
              </w:rPr>
            </w:pPr>
          </w:p>
        </w:tc>
        <w:tc>
          <w:tcPr>
            <w:tcW w:w="2881" w:type="dxa"/>
          </w:tcPr>
          <w:p w14:paraId="0F9D58C4">
            <w:pPr>
              <w:jc w:val="center"/>
              <w:rPr>
                <w:rFonts w:hint="eastAsia" w:ascii="仿宋" w:hAnsi="仿宋" w:eastAsia="仿宋" w:cs="仿宋"/>
                <w:b/>
                <w:kern w:val="0"/>
                <w:sz w:val="32"/>
                <w:szCs w:val="32"/>
              </w:rPr>
            </w:pPr>
          </w:p>
        </w:tc>
        <w:tc>
          <w:tcPr>
            <w:tcW w:w="3613" w:type="dxa"/>
          </w:tcPr>
          <w:p w14:paraId="5CB4A60B">
            <w:pPr>
              <w:jc w:val="center"/>
              <w:rPr>
                <w:rFonts w:hint="eastAsia" w:ascii="仿宋" w:hAnsi="仿宋" w:eastAsia="仿宋" w:cs="仿宋"/>
                <w:b/>
                <w:kern w:val="0"/>
                <w:sz w:val="32"/>
                <w:szCs w:val="32"/>
              </w:rPr>
            </w:pPr>
          </w:p>
        </w:tc>
        <w:tc>
          <w:tcPr>
            <w:tcW w:w="1816" w:type="dxa"/>
          </w:tcPr>
          <w:p w14:paraId="73B82D84">
            <w:pPr>
              <w:jc w:val="center"/>
              <w:rPr>
                <w:rFonts w:hint="eastAsia" w:ascii="仿宋" w:hAnsi="仿宋" w:eastAsia="仿宋" w:cs="仿宋"/>
                <w:b/>
                <w:kern w:val="0"/>
                <w:sz w:val="32"/>
                <w:szCs w:val="32"/>
              </w:rPr>
            </w:pPr>
          </w:p>
        </w:tc>
      </w:tr>
      <w:tr w14:paraId="7B97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40" w:type="dxa"/>
          </w:tcPr>
          <w:p w14:paraId="11A1A1D9">
            <w:pPr>
              <w:jc w:val="center"/>
              <w:rPr>
                <w:rFonts w:hint="eastAsia" w:ascii="仿宋" w:hAnsi="仿宋" w:eastAsia="仿宋" w:cs="仿宋"/>
                <w:kern w:val="0"/>
                <w:sz w:val="24"/>
              </w:rPr>
            </w:pPr>
          </w:p>
        </w:tc>
        <w:tc>
          <w:tcPr>
            <w:tcW w:w="2881" w:type="dxa"/>
          </w:tcPr>
          <w:p w14:paraId="777CB0EF">
            <w:pPr>
              <w:jc w:val="center"/>
              <w:rPr>
                <w:rFonts w:hint="eastAsia" w:ascii="仿宋" w:hAnsi="仿宋" w:eastAsia="仿宋" w:cs="仿宋"/>
                <w:b/>
                <w:kern w:val="0"/>
                <w:sz w:val="32"/>
                <w:szCs w:val="32"/>
              </w:rPr>
            </w:pPr>
          </w:p>
        </w:tc>
        <w:tc>
          <w:tcPr>
            <w:tcW w:w="3613" w:type="dxa"/>
          </w:tcPr>
          <w:p w14:paraId="454E292B">
            <w:pPr>
              <w:jc w:val="center"/>
              <w:rPr>
                <w:rFonts w:hint="eastAsia" w:ascii="仿宋" w:hAnsi="仿宋" w:eastAsia="仿宋" w:cs="仿宋"/>
                <w:b/>
                <w:kern w:val="0"/>
                <w:sz w:val="32"/>
                <w:szCs w:val="32"/>
              </w:rPr>
            </w:pPr>
          </w:p>
        </w:tc>
        <w:tc>
          <w:tcPr>
            <w:tcW w:w="1816" w:type="dxa"/>
          </w:tcPr>
          <w:p w14:paraId="025FEBD3">
            <w:pPr>
              <w:jc w:val="center"/>
              <w:rPr>
                <w:rFonts w:hint="eastAsia" w:ascii="仿宋" w:hAnsi="仿宋" w:eastAsia="仿宋" w:cs="仿宋"/>
                <w:b/>
                <w:kern w:val="0"/>
                <w:sz w:val="32"/>
                <w:szCs w:val="32"/>
              </w:rPr>
            </w:pPr>
          </w:p>
        </w:tc>
      </w:tr>
    </w:tbl>
    <w:p w14:paraId="34967525">
      <w:pPr>
        <w:pageBreakBefore w:val="0"/>
        <w:tabs>
          <w:tab w:val="left" w:pos="2310"/>
        </w:tabs>
        <w:kinsoku/>
        <w:wordWrap/>
        <w:overflowPunct/>
        <w:topLinePunct w:val="0"/>
        <w:bidi w:val="0"/>
        <w:spacing w:line="360" w:lineRule="auto"/>
        <w:ind w:left="0" w:leftChars="0" w:right="0" w:rightChars="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1E1F99D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00CDABCF">
      <w:pPr>
        <w:keepNext w:val="0"/>
        <w:keepLines w:val="0"/>
        <w:pageBreakBefore w:val="0"/>
        <w:widowControl w:val="0"/>
        <w:tabs>
          <w:tab w:val="left" w:pos="2310"/>
        </w:tabs>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投标人若不填写，则视为完全响应招标文件要求。</w:t>
      </w:r>
    </w:p>
    <w:p w14:paraId="39358FCF">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p>
    <w:p w14:paraId="0900D54D">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投标人:（盖章）</w:t>
      </w:r>
    </w:p>
    <w:p w14:paraId="326C3605">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p>
    <w:p w14:paraId="1162BF37">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法人或授权委托人：（签字）</w:t>
      </w:r>
    </w:p>
    <w:p w14:paraId="113A6B00">
      <w:pPr>
        <w:pageBreakBefore w:val="0"/>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5EC3D77">
      <w:pPr>
        <w:pageBreakBefore w:val="0"/>
        <w:kinsoku/>
        <w:wordWrap/>
        <w:overflowPunct/>
        <w:topLinePunct w:val="0"/>
        <w:bidi w:val="0"/>
        <w:spacing w:line="360" w:lineRule="auto"/>
        <w:ind w:left="0" w:leftChars="0" w:right="0" w:right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498FB5FE">
      <w:pPr>
        <w:adjustRightInd w:val="0"/>
        <w:snapToGrid w:val="0"/>
        <w:ind w:firstLine="0" w:firstLineChars="0"/>
        <w:jc w:val="left"/>
        <w:rPr>
          <w:rFonts w:hint="eastAsia" w:ascii="仿宋" w:hAnsi="仿宋" w:eastAsia="仿宋" w:cs="仿宋"/>
          <w:b/>
          <w:bCs/>
          <w:color w:val="auto"/>
          <w:highlight w:val="none"/>
        </w:rPr>
      </w:pPr>
    </w:p>
    <w:p w14:paraId="5A6C5C50">
      <w:pPr>
        <w:adjustRightInd w:val="0"/>
        <w:snapToGrid w:val="0"/>
        <w:ind w:firstLine="0" w:firstLineChars="0"/>
        <w:jc w:val="left"/>
        <w:rPr>
          <w:rFonts w:hint="eastAsia" w:ascii="仿宋" w:hAnsi="仿宋" w:eastAsia="仿宋" w:cs="仿宋"/>
          <w:b/>
          <w:bCs/>
          <w:color w:val="auto"/>
          <w:highlight w:val="none"/>
        </w:rPr>
      </w:pPr>
    </w:p>
    <w:p w14:paraId="56A783F8">
      <w:pPr>
        <w:adjustRightInd w:val="0"/>
        <w:snapToGrid w:val="0"/>
        <w:ind w:firstLine="0" w:firstLineChars="0"/>
        <w:jc w:val="left"/>
        <w:rPr>
          <w:rFonts w:hint="eastAsia" w:ascii="仿宋" w:hAnsi="仿宋" w:eastAsia="仿宋" w:cs="仿宋"/>
          <w:b/>
          <w:bCs/>
          <w:color w:val="auto"/>
          <w:highlight w:val="none"/>
        </w:rPr>
      </w:pPr>
    </w:p>
    <w:p w14:paraId="619F8071">
      <w:pPr>
        <w:adjustRightInd w:val="0"/>
        <w:snapToGrid w:val="0"/>
        <w:ind w:firstLine="0" w:firstLineChars="0"/>
        <w:jc w:val="left"/>
        <w:rPr>
          <w:rFonts w:hint="eastAsia" w:ascii="仿宋" w:hAnsi="仿宋" w:eastAsia="仿宋" w:cs="仿宋"/>
          <w:b/>
          <w:bCs/>
          <w:color w:val="auto"/>
          <w:highlight w:val="none"/>
        </w:rPr>
      </w:pPr>
    </w:p>
    <w:p w14:paraId="591307A7">
      <w:pPr>
        <w:adjustRightInd w:val="0"/>
        <w:snapToGrid w:val="0"/>
        <w:ind w:firstLine="0" w:firstLineChars="0"/>
        <w:jc w:val="left"/>
        <w:rPr>
          <w:rFonts w:hint="eastAsia" w:ascii="仿宋" w:hAnsi="仿宋" w:eastAsia="仿宋" w:cs="仿宋"/>
          <w:b/>
          <w:bCs/>
          <w:color w:val="auto"/>
          <w:highlight w:val="none"/>
        </w:rPr>
      </w:pPr>
    </w:p>
    <w:p w14:paraId="127192A8">
      <w:pPr>
        <w:adjustRightInd w:val="0"/>
        <w:snapToGrid w:val="0"/>
        <w:ind w:firstLine="0" w:firstLineChars="0"/>
        <w:jc w:val="left"/>
        <w:rPr>
          <w:rFonts w:hint="eastAsia" w:ascii="仿宋" w:hAnsi="仿宋" w:eastAsia="仿宋" w:cs="仿宋"/>
          <w:b/>
          <w:bCs/>
          <w:color w:val="auto"/>
          <w:highlight w:val="none"/>
        </w:rPr>
      </w:pPr>
    </w:p>
    <w:p w14:paraId="198CF61B">
      <w:pPr>
        <w:adjustRightInd w:val="0"/>
        <w:snapToGrid w:val="0"/>
        <w:ind w:firstLine="0" w:firstLineChars="0"/>
        <w:jc w:val="left"/>
        <w:rPr>
          <w:rFonts w:hint="eastAsia" w:ascii="仿宋" w:hAnsi="仿宋" w:eastAsia="仿宋" w:cs="仿宋"/>
          <w:b/>
          <w:bCs/>
          <w:color w:val="auto"/>
          <w:highlight w:val="none"/>
        </w:rPr>
      </w:pPr>
    </w:p>
    <w:p w14:paraId="1B553217">
      <w:pPr>
        <w:adjustRightInd w:val="0"/>
        <w:snapToGrid w:val="0"/>
        <w:ind w:firstLine="0" w:firstLineChars="0"/>
        <w:jc w:val="left"/>
        <w:rPr>
          <w:rFonts w:hint="eastAsia" w:ascii="仿宋" w:hAnsi="仿宋" w:eastAsia="仿宋" w:cs="仿宋"/>
          <w:b/>
          <w:bCs/>
          <w:color w:val="auto"/>
          <w:highlight w:val="none"/>
        </w:rPr>
      </w:pPr>
    </w:p>
    <w:p w14:paraId="257018DD">
      <w:pPr>
        <w:adjustRightInd w:val="0"/>
        <w:snapToGrid w:val="0"/>
        <w:ind w:firstLine="0" w:firstLineChars="0"/>
        <w:jc w:val="left"/>
        <w:rPr>
          <w:rFonts w:hint="eastAsia" w:ascii="仿宋" w:hAnsi="仿宋" w:eastAsia="仿宋" w:cs="仿宋"/>
          <w:b/>
          <w:bCs/>
          <w:color w:val="auto"/>
          <w:highlight w:val="none"/>
        </w:rPr>
      </w:pPr>
    </w:p>
    <w:p w14:paraId="4949718E">
      <w:pPr>
        <w:adjustRightInd w:val="0"/>
        <w:snapToGrid w:val="0"/>
        <w:ind w:firstLine="0" w:firstLineChars="0"/>
        <w:jc w:val="left"/>
        <w:rPr>
          <w:rFonts w:hint="eastAsia" w:ascii="仿宋" w:hAnsi="仿宋" w:eastAsia="仿宋" w:cs="仿宋"/>
          <w:b/>
          <w:bCs/>
          <w:color w:val="auto"/>
          <w:highlight w:val="none"/>
        </w:rPr>
      </w:pPr>
    </w:p>
    <w:p w14:paraId="640B910E">
      <w:pPr>
        <w:pStyle w:val="2"/>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技术响应表</w:t>
      </w:r>
    </w:p>
    <w:tbl>
      <w:tblPr>
        <w:tblStyle w:val="29"/>
        <w:tblW w:w="930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230"/>
        <w:gridCol w:w="2040"/>
        <w:gridCol w:w="1460"/>
        <w:gridCol w:w="2610"/>
      </w:tblGrid>
      <w:tr w14:paraId="03BC2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752B40D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64C0A00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352B78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6DB031D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3D99925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4E156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1197999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674BA25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37643A6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p w14:paraId="26AF76A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45CB69C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B05F2C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0A3D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4E163C8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430FCB9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46F7DD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396596B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265380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28C58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7EA9DF0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6F17196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4905C0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2316D1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ED92D4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75960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386C278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6BEDE4B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2C10458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6EC126E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3185B25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22A1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3184F9E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7725DA1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9CD17B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3A21625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2E4A6E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716C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29C8851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422CDE0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4081C2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56B2521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523A805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35514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noWrap w:val="0"/>
            <w:vAlign w:val="top"/>
          </w:tcPr>
          <w:p w14:paraId="144303C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230" w:type="dxa"/>
            <w:tcBorders>
              <w:top w:val="single" w:color="auto" w:sz="4" w:space="0"/>
              <w:left w:val="single" w:color="auto" w:sz="4" w:space="0"/>
              <w:bottom w:val="single" w:color="auto" w:sz="4" w:space="0"/>
              <w:right w:val="single" w:color="auto" w:sz="4" w:space="0"/>
            </w:tcBorders>
            <w:noWrap w:val="0"/>
            <w:vAlign w:val="top"/>
          </w:tcPr>
          <w:p w14:paraId="3D1CF86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534445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460" w:type="dxa"/>
            <w:tcBorders>
              <w:top w:val="single" w:color="auto" w:sz="4" w:space="0"/>
              <w:left w:val="single" w:color="auto" w:sz="4" w:space="0"/>
              <w:bottom w:val="single" w:color="auto" w:sz="4" w:space="0"/>
              <w:right w:val="single" w:color="auto" w:sz="4" w:space="0"/>
            </w:tcBorders>
            <w:noWrap w:val="0"/>
            <w:vAlign w:val="top"/>
          </w:tcPr>
          <w:p w14:paraId="3E0C642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7CF5037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bl>
    <w:p w14:paraId="38B3DA3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16AA590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4752254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320EEA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51CD6C1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69BDC63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1CC9603A">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6.此表可在不改变格式的情况下自行制作。</w:t>
      </w:r>
    </w:p>
    <w:p w14:paraId="0FB88F4C">
      <w:pPr>
        <w:keepNext w:val="0"/>
        <w:keepLines w:val="0"/>
        <w:pageBreakBefore w:val="0"/>
        <w:widowControl w:val="0"/>
        <w:tabs>
          <w:tab w:val="left" w:pos="2310"/>
        </w:tabs>
        <w:kinsoku/>
        <w:wordWrap/>
        <w:overflowPunct/>
        <w:topLinePunct w:val="0"/>
        <w:autoSpaceDE/>
        <w:autoSpaceDN/>
        <w:bidi w:val="0"/>
        <w:adjustRightInd/>
        <w:snapToGrid/>
        <w:spacing w:line="440" w:lineRule="exact"/>
        <w:ind w:left="0" w:leftChars="0" w:right="0" w:rightChars="0"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投标人:（盖章）</w:t>
      </w:r>
    </w:p>
    <w:p w14:paraId="0F5CF010">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p>
    <w:p w14:paraId="69C32ACC">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法人或授权委托人：（签字）</w:t>
      </w:r>
    </w:p>
    <w:p w14:paraId="240E56B6">
      <w:pPr>
        <w:pageBreakBefore w:val="0"/>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5F685D8">
      <w:pPr>
        <w:pageBreakBefore w:val="0"/>
        <w:kinsoku/>
        <w:wordWrap/>
        <w:overflowPunct/>
        <w:topLinePunct w:val="0"/>
        <w:bidi w:val="0"/>
        <w:spacing w:line="360" w:lineRule="auto"/>
        <w:ind w:left="0" w:leftChars="0" w:right="0" w:right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64C09DCC">
      <w:pPr>
        <w:pStyle w:val="2"/>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成功案例</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3"/>
        <w:gridCol w:w="1559"/>
        <w:gridCol w:w="1559"/>
        <w:gridCol w:w="1559"/>
        <w:gridCol w:w="1559"/>
      </w:tblGrid>
      <w:tr w14:paraId="7BD1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60" w:type="dxa"/>
            <w:noWrap w:val="0"/>
            <w:vAlign w:val="center"/>
          </w:tcPr>
          <w:p w14:paraId="055B53D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563" w:type="dxa"/>
            <w:noWrap w:val="0"/>
            <w:vAlign w:val="center"/>
          </w:tcPr>
          <w:p w14:paraId="3D97927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简要描述（用户名、规模。合同金额等）</w:t>
            </w:r>
          </w:p>
        </w:tc>
        <w:tc>
          <w:tcPr>
            <w:tcW w:w="1559" w:type="dxa"/>
            <w:noWrap w:val="0"/>
            <w:vAlign w:val="center"/>
          </w:tcPr>
          <w:p w14:paraId="0A6DEA0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使用地点</w:t>
            </w:r>
          </w:p>
        </w:tc>
        <w:tc>
          <w:tcPr>
            <w:tcW w:w="1559" w:type="dxa"/>
            <w:noWrap w:val="0"/>
            <w:vAlign w:val="center"/>
          </w:tcPr>
          <w:p w14:paraId="2D002B6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单位联系人及电话</w:t>
            </w:r>
          </w:p>
        </w:tc>
        <w:tc>
          <w:tcPr>
            <w:tcW w:w="1559" w:type="dxa"/>
            <w:noWrap w:val="0"/>
            <w:vAlign w:val="center"/>
          </w:tcPr>
          <w:p w14:paraId="01D8D83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实施时间</w:t>
            </w:r>
          </w:p>
        </w:tc>
        <w:tc>
          <w:tcPr>
            <w:tcW w:w="1559" w:type="dxa"/>
            <w:noWrap w:val="0"/>
            <w:vAlign w:val="center"/>
          </w:tcPr>
          <w:p w14:paraId="7999ED53">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项目联系人</w:t>
            </w:r>
          </w:p>
        </w:tc>
      </w:tr>
      <w:tr w14:paraId="0CB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0" w:type="dxa"/>
            <w:noWrap w:val="0"/>
            <w:vAlign w:val="center"/>
          </w:tcPr>
          <w:p w14:paraId="0549C9C7">
            <w:pPr>
              <w:adjustRightInd w:val="0"/>
              <w:snapToGrid w:val="0"/>
              <w:jc w:val="center"/>
              <w:rPr>
                <w:rFonts w:hint="eastAsia" w:ascii="仿宋" w:hAnsi="仿宋" w:eastAsia="仿宋" w:cs="仿宋"/>
              </w:rPr>
            </w:pPr>
          </w:p>
        </w:tc>
        <w:tc>
          <w:tcPr>
            <w:tcW w:w="1563" w:type="dxa"/>
            <w:noWrap w:val="0"/>
            <w:vAlign w:val="center"/>
          </w:tcPr>
          <w:p w14:paraId="17112488">
            <w:pPr>
              <w:adjustRightInd w:val="0"/>
              <w:snapToGrid w:val="0"/>
              <w:jc w:val="center"/>
              <w:rPr>
                <w:rFonts w:hint="eastAsia" w:ascii="仿宋" w:hAnsi="仿宋" w:eastAsia="仿宋" w:cs="仿宋"/>
              </w:rPr>
            </w:pPr>
          </w:p>
        </w:tc>
        <w:tc>
          <w:tcPr>
            <w:tcW w:w="1559" w:type="dxa"/>
            <w:noWrap w:val="0"/>
            <w:vAlign w:val="center"/>
          </w:tcPr>
          <w:p w14:paraId="4015B171">
            <w:pPr>
              <w:adjustRightInd w:val="0"/>
              <w:snapToGrid w:val="0"/>
              <w:jc w:val="center"/>
              <w:rPr>
                <w:rFonts w:hint="eastAsia" w:ascii="仿宋" w:hAnsi="仿宋" w:eastAsia="仿宋" w:cs="仿宋"/>
              </w:rPr>
            </w:pPr>
          </w:p>
        </w:tc>
        <w:tc>
          <w:tcPr>
            <w:tcW w:w="1559" w:type="dxa"/>
            <w:noWrap w:val="0"/>
            <w:vAlign w:val="center"/>
          </w:tcPr>
          <w:p w14:paraId="62F7E39D">
            <w:pPr>
              <w:adjustRightInd w:val="0"/>
              <w:snapToGrid w:val="0"/>
              <w:jc w:val="center"/>
              <w:rPr>
                <w:rFonts w:hint="eastAsia" w:ascii="仿宋" w:hAnsi="仿宋" w:eastAsia="仿宋" w:cs="仿宋"/>
              </w:rPr>
            </w:pPr>
          </w:p>
        </w:tc>
        <w:tc>
          <w:tcPr>
            <w:tcW w:w="1559" w:type="dxa"/>
            <w:noWrap w:val="0"/>
            <w:vAlign w:val="center"/>
          </w:tcPr>
          <w:p w14:paraId="05714195">
            <w:pPr>
              <w:adjustRightInd w:val="0"/>
              <w:snapToGrid w:val="0"/>
              <w:jc w:val="center"/>
              <w:rPr>
                <w:rFonts w:hint="eastAsia" w:ascii="仿宋" w:hAnsi="仿宋" w:eastAsia="仿宋" w:cs="仿宋"/>
              </w:rPr>
            </w:pPr>
          </w:p>
        </w:tc>
        <w:tc>
          <w:tcPr>
            <w:tcW w:w="1559" w:type="dxa"/>
            <w:noWrap w:val="0"/>
            <w:vAlign w:val="center"/>
          </w:tcPr>
          <w:p w14:paraId="3200D490">
            <w:pPr>
              <w:adjustRightInd w:val="0"/>
              <w:snapToGrid w:val="0"/>
              <w:jc w:val="center"/>
              <w:rPr>
                <w:rFonts w:hint="eastAsia" w:ascii="仿宋" w:hAnsi="仿宋" w:eastAsia="仿宋" w:cs="仿宋"/>
              </w:rPr>
            </w:pPr>
          </w:p>
        </w:tc>
      </w:tr>
      <w:tr w14:paraId="52B7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60" w:type="dxa"/>
            <w:noWrap w:val="0"/>
            <w:vAlign w:val="center"/>
          </w:tcPr>
          <w:p w14:paraId="66309849">
            <w:pPr>
              <w:adjustRightInd w:val="0"/>
              <w:snapToGrid w:val="0"/>
              <w:jc w:val="center"/>
              <w:rPr>
                <w:rFonts w:hint="eastAsia" w:ascii="仿宋" w:hAnsi="仿宋" w:eastAsia="仿宋" w:cs="仿宋"/>
              </w:rPr>
            </w:pPr>
          </w:p>
        </w:tc>
        <w:tc>
          <w:tcPr>
            <w:tcW w:w="1563" w:type="dxa"/>
            <w:noWrap w:val="0"/>
            <w:vAlign w:val="center"/>
          </w:tcPr>
          <w:p w14:paraId="5A9EEAC5">
            <w:pPr>
              <w:adjustRightInd w:val="0"/>
              <w:snapToGrid w:val="0"/>
              <w:jc w:val="center"/>
              <w:rPr>
                <w:rFonts w:hint="eastAsia" w:ascii="仿宋" w:hAnsi="仿宋" w:eastAsia="仿宋" w:cs="仿宋"/>
              </w:rPr>
            </w:pPr>
          </w:p>
        </w:tc>
        <w:tc>
          <w:tcPr>
            <w:tcW w:w="1559" w:type="dxa"/>
            <w:noWrap w:val="0"/>
            <w:vAlign w:val="center"/>
          </w:tcPr>
          <w:p w14:paraId="5FEE0382">
            <w:pPr>
              <w:adjustRightInd w:val="0"/>
              <w:snapToGrid w:val="0"/>
              <w:jc w:val="center"/>
              <w:rPr>
                <w:rFonts w:hint="eastAsia" w:ascii="仿宋" w:hAnsi="仿宋" w:eastAsia="仿宋" w:cs="仿宋"/>
              </w:rPr>
            </w:pPr>
          </w:p>
        </w:tc>
        <w:tc>
          <w:tcPr>
            <w:tcW w:w="1559" w:type="dxa"/>
            <w:noWrap w:val="0"/>
            <w:vAlign w:val="center"/>
          </w:tcPr>
          <w:p w14:paraId="6B608BBC">
            <w:pPr>
              <w:adjustRightInd w:val="0"/>
              <w:snapToGrid w:val="0"/>
              <w:jc w:val="center"/>
              <w:rPr>
                <w:rFonts w:hint="eastAsia" w:ascii="仿宋" w:hAnsi="仿宋" w:eastAsia="仿宋" w:cs="仿宋"/>
              </w:rPr>
            </w:pPr>
          </w:p>
        </w:tc>
        <w:tc>
          <w:tcPr>
            <w:tcW w:w="1559" w:type="dxa"/>
            <w:noWrap w:val="0"/>
            <w:vAlign w:val="center"/>
          </w:tcPr>
          <w:p w14:paraId="694D4AAF">
            <w:pPr>
              <w:adjustRightInd w:val="0"/>
              <w:snapToGrid w:val="0"/>
              <w:jc w:val="center"/>
              <w:rPr>
                <w:rFonts w:hint="eastAsia" w:ascii="仿宋" w:hAnsi="仿宋" w:eastAsia="仿宋" w:cs="仿宋"/>
              </w:rPr>
            </w:pPr>
          </w:p>
        </w:tc>
        <w:tc>
          <w:tcPr>
            <w:tcW w:w="1559" w:type="dxa"/>
            <w:noWrap w:val="0"/>
            <w:vAlign w:val="center"/>
          </w:tcPr>
          <w:p w14:paraId="7A337813">
            <w:pPr>
              <w:adjustRightInd w:val="0"/>
              <w:snapToGrid w:val="0"/>
              <w:jc w:val="center"/>
              <w:rPr>
                <w:rFonts w:hint="eastAsia" w:ascii="仿宋" w:hAnsi="仿宋" w:eastAsia="仿宋" w:cs="仿宋"/>
              </w:rPr>
            </w:pPr>
          </w:p>
        </w:tc>
      </w:tr>
      <w:tr w14:paraId="51A3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0" w:type="dxa"/>
            <w:noWrap w:val="0"/>
            <w:vAlign w:val="center"/>
          </w:tcPr>
          <w:p w14:paraId="2709651B">
            <w:pPr>
              <w:adjustRightInd w:val="0"/>
              <w:snapToGrid w:val="0"/>
              <w:jc w:val="center"/>
              <w:rPr>
                <w:rFonts w:hint="eastAsia" w:ascii="仿宋" w:hAnsi="仿宋" w:eastAsia="仿宋" w:cs="仿宋"/>
              </w:rPr>
            </w:pPr>
          </w:p>
        </w:tc>
        <w:tc>
          <w:tcPr>
            <w:tcW w:w="1563" w:type="dxa"/>
            <w:noWrap w:val="0"/>
            <w:vAlign w:val="center"/>
          </w:tcPr>
          <w:p w14:paraId="775446ED">
            <w:pPr>
              <w:adjustRightInd w:val="0"/>
              <w:snapToGrid w:val="0"/>
              <w:jc w:val="center"/>
              <w:rPr>
                <w:rFonts w:hint="eastAsia" w:ascii="仿宋" w:hAnsi="仿宋" w:eastAsia="仿宋" w:cs="仿宋"/>
              </w:rPr>
            </w:pPr>
          </w:p>
        </w:tc>
        <w:tc>
          <w:tcPr>
            <w:tcW w:w="1559" w:type="dxa"/>
            <w:noWrap w:val="0"/>
            <w:vAlign w:val="center"/>
          </w:tcPr>
          <w:p w14:paraId="6AD02BD7">
            <w:pPr>
              <w:adjustRightInd w:val="0"/>
              <w:snapToGrid w:val="0"/>
              <w:jc w:val="center"/>
              <w:rPr>
                <w:rFonts w:hint="eastAsia" w:ascii="仿宋" w:hAnsi="仿宋" w:eastAsia="仿宋" w:cs="仿宋"/>
              </w:rPr>
            </w:pPr>
          </w:p>
        </w:tc>
        <w:tc>
          <w:tcPr>
            <w:tcW w:w="1559" w:type="dxa"/>
            <w:noWrap w:val="0"/>
            <w:vAlign w:val="center"/>
          </w:tcPr>
          <w:p w14:paraId="2A4F8A48">
            <w:pPr>
              <w:adjustRightInd w:val="0"/>
              <w:snapToGrid w:val="0"/>
              <w:jc w:val="center"/>
              <w:rPr>
                <w:rFonts w:hint="eastAsia" w:ascii="仿宋" w:hAnsi="仿宋" w:eastAsia="仿宋" w:cs="仿宋"/>
              </w:rPr>
            </w:pPr>
          </w:p>
        </w:tc>
        <w:tc>
          <w:tcPr>
            <w:tcW w:w="1559" w:type="dxa"/>
            <w:noWrap w:val="0"/>
            <w:vAlign w:val="center"/>
          </w:tcPr>
          <w:p w14:paraId="0E71808D">
            <w:pPr>
              <w:adjustRightInd w:val="0"/>
              <w:snapToGrid w:val="0"/>
              <w:jc w:val="center"/>
              <w:rPr>
                <w:rFonts w:hint="eastAsia" w:ascii="仿宋" w:hAnsi="仿宋" w:eastAsia="仿宋" w:cs="仿宋"/>
              </w:rPr>
            </w:pPr>
          </w:p>
        </w:tc>
        <w:tc>
          <w:tcPr>
            <w:tcW w:w="1559" w:type="dxa"/>
            <w:noWrap w:val="0"/>
            <w:vAlign w:val="center"/>
          </w:tcPr>
          <w:p w14:paraId="3863F744">
            <w:pPr>
              <w:adjustRightInd w:val="0"/>
              <w:snapToGrid w:val="0"/>
              <w:jc w:val="center"/>
              <w:rPr>
                <w:rFonts w:hint="eastAsia" w:ascii="仿宋" w:hAnsi="仿宋" w:eastAsia="仿宋" w:cs="仿宋"/>
              </w:rPr>
            </w:pPr>
          </w:p>
        </w:tc>
      </w:tr>
      <w:tr w14:paraId="7A29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60" w:type="dxa"/>
            <w:noWrap w:val="0"/>
            <w:vAlign w:val="center"/>
          </w:tcPr>
          <w:p w14:paraId="0DD05083">
            <w:pPr>
              <w:adjustRightInd w:val="0"/>
              <w:snapToGrid w:val="0"/>
              <w:jc w:val="center"/>
              <w:rPr>
                <w:rFonts w:hint="eastAsia" w:ascii="仿宋" w:hAnsi="仿宋" w:eastAsia="仿宋" w:cs="仿宋"/>
              </w:rPr>
            </w:pPr>
          </w:p>
        </w:tc>
        <w:tc>
          <w:tcPr>
            <w:tcW w:w="1563" w:type="dxa"/>
            <w:noWrap w:val="0"/>
            <w:vAlign w:val="center"/>
          </w:tcPr>
          <w:p w14:paraId="3EDAC70E">
            <w:pPr>
              <w:adjustRightInd w:val="0"/>
              <w:snapToGrid w:val="0"/>
              <w:jc w:val="center"/>
              <w:rPr>
                <w:rFonts w:hint="eastAsia" w:ascii="仿宋" w:hAnsi="仿宋" w:eastAsia="仿宋" w:cs="仿宋"/>
              </w:rPr>
            </w:pPr>
          </w:p>
        </w:tc>
        <w:tc>
          <w:tcPr>
            <w:tcW w:w="1559" w:type="dxa"/>
            <w:noWrap w:val="0"/>
            <w:vAlign w:val="center"/>
          </w:tcPr>
          <w:p w14:paraId="63281D1D">
            <w:pPr>
              <w:adjustRightInd w:val="0"/>
              <w:snapToGrid w:val="0"/>
              <w:jc w:val="center"/>
              <w:rPr>
                <w:rFonts w:hint="eastAsia" w:ascii="仿宋" w:hAnsi="仿宋" w:eastAsia="仿宋" w:cs="仿宋"/>
              </w:rPr>
            </w:pPr>
          </w:p>
        </w:tc>
        <w:tc>
          <w:tcPr>
            <w:tcW w:w="1559" w:type="dxa"/>
            <w:noWrap w:val="0"/>
            <w:vAlign w:val="center"/>
          </w:tcPr>
          <w:p w14:paraId="550A3D79">
            <w:pPr>
              <w:adjustRightInd w:val="0"/>
              <w:snapToGrid w:val="0"/>
              <w:jc w:val="center"/>
              <w:rPr>
                <w:rFonts w:hint="eastAsia" w:ascii="仿宋" w:hAnsi="仿宋" w:eastAsia="仿宋" w:cs="仿宋"/>
              </w:rPr>
            </w:pPr>
          </w:p>
        </w:tc>
        <w:tc>
          <w:tcPr>
            <w:tcW w:w="1559" w:type="dxa"/>
            <w:noWrap w:val="0"/>
            <w:vAlign w:val="center"/>
          </w:tcPr>
          <w:p w14:paraId="0D5725DA">
            <w:pPr>
              <w:pStyle w:val="87"/>
              <w:widowControl w:val="0"/>
              <w:adjustRightInd w:val="0"/>
              <w:snapToGrid w:val="0"/>
              <w:rPr>
                <w:rFonts w:hint="eastAsia" w:ascii="仿宋" w:hAnsi="仿宋" w:eastAsia="仿宋" w:cs="仿宋"/>
                <w:sz w:val="21"/>
                <w:szCs w:val="24"/>
              </w:rPr>
            </w:pPr>
          </w:p>
        </w:tc>
        <w:tc>
          <w:tcPr>
            <w:tcW w:w="1559" w:type="dxa"/>
            <w:noWrap w:val="0"/>
            <w:vAlign w:val="center"/>
          </w:tcPr>
          <w:p w14:paraId="4C4DDC97">
            <w:pPr>
              <w:adjustRightInd w:val="0"/>
              <w:snapToGrid w:val="0"/>
              <w:jc w:val="center"/>
              <w:rPr>
                <w:rFonts w:hint="eastAsia" w:ascii="仿宋" w:hAnsi="仿宋" w:eastAsia="仿宋" w:cs="仿宋"/>
              </w:rPr>
            </w:pPr>
          </w:p>
        </w:tc>
      </w:tr>
    </w:tbl>
    <w:p w14:paraId="7EF9D870">
      <w:pPr>
        <w:adjustRightInd w:val="0"/>
        <w:snapToGrid w:val="0"/>
        <w:spacing w:line="360" w:lineRule="auto"/>
        <w:rPr>
          <w:rFonts w:hint="eastAsia" w:ascii="仿宋" w:hAnsi="仿宋" w:eastAsia="仿宋" w:cs="仿宋"/>
          <w:b/>
          <w:bCs/>
        </w:rPr>
      </w:pPr>
      <w:r>
        <w:rPr>
          <w:rFonts w:hint="eastAsia" w:ascii="仿宋" w:hAnsi="仿宋" w:eastAsia="仿宋" w:cs="仿宋"/>
          <w:b/>
          <w:bCs/>
        </w:rPr>
        <w:t xml:space="preserve"> </w:t>
      </w:r>
    </w:p>
    <w:p w14:paraId="402083F3">
      <w:pPr>
        <w:tabs>
          <w:tab w:val="left" w:pos="2310"/>
        </w:tabs>
        <w:ind w:firstLine="600" w:firstLineChars="250"/>
        <w:rPr>
          <w:rFonts w:hint="eastAsia" w:ascii="仿宋" w:hAnsi="仿宋" w:eastAsia="仿宋" w:cs="仿宋"/>
          <w:color w:val="000000"/>
          <w:sz w:val="24"/>
        </w:rPr>
      </w:pPr>
    </w:p>
    <w:p w14:paraId="376C5234">
      <w:pPr>
        <w:tabs>
          <w:tab w:val="left" w:pos="231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投标人:（盖章）</w:t>
      </w:r>
    </w:p>
    <w:p w14:paraId="3D8C16D0">
      <w:pPr>
        <w:tabs>
          <w:tab w:val="left" w:pos="2310"/>
        </w:tabs>
        <w:rPr>
          <w:rFonts w:hint="eastAsia" w:ascii="仿宋" w:hAnsi="仿宋" w:eastAsia="仿宋" w:cs="仿宋"/>
          <w:color w:val="000000"/>
          <w:sz w:val="24"/>
        </w:rPr>
      </w:pPr>
    </w:p>
    <w:p w14:paraId="7EB8331F">
      <w:pPr>
        <w:tabs>
          <w:tab w:val="left" w:pos="558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法人或授权委托人：（签字）</w:t>
      </w:r>
    </w:p>
    <w:p w14:paraId="10D18A7A">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1CFC1633">
      <w:pPr>
        <w:rPr>
          <w:rFonts w:hint="eastAsia" w:ascii="仿宋" w:hAnsi="仿宋" w:eastAsia="仿宋" w:cs="仿宋"/>
          <w:color w:val="000000"/>
          <w:sz w:val="24"/>
        </w:rPr>
      </w:pPr>
      <w:r>
        <w:rPr>
          <w:rFonts w:hint="eastAsia" w:ascii="仿宋" w:hAnsi="仿宋" w:eastAsia="仿宋" w:cs="仿宋"/>
          <w:color w:val="000000"/>
          <w:sz w:val="24"/>
        </w:rPr>
        <w:t xml:space="preserve">     日  期:</w:t>
      </w:r>
    </w:p>
    <w:p w14:paraId="783ED3BE">
      <w:pPr>
        <w:adjustRightInd w:val="0"/>
        <w:snapToGrid w:val="0"/>
        <w:ind w:firstLine="0" w:firstLineChars="0"/>
        <w:jc w:val="left"/>
        <w:rPr>
          <w:rFonts w:hint="eastAsia" w:ascii="仿宋" w:hAnsi="仿宋" w:eastAsia="仿宋" w:cs="仿宋"/>
          <w:b/>
          <w:bCs/>
          <w:color w:val="auto"/>
          <w:highlight w:val="none"/>
        </w:rPr>
      </w:pPr>
    </w:p>
    <w:p w14:paraId="3DC6DA2F">
      <w:pPr>
        <w:adjustRightInd w:val="0"/>
        <w:snapToGrid w:val="0"/>
        <w:ind w:firstLine="0" w:firstLineChars="0"/>
        <w:jc w:val="left"/>
        <w:rPr>
          <w:rFonts w:hint="eastAsia" w:ascii="仿宋" w:hAnsi="仿宋" w:eastAsia="仿宋" w:cs="仿宋"/>
          <w:b/>
          <w:bCs/>
          <w:color w:val="auto"/>
          <w:highlight w:val="none"/>
        </w:rPr>
      </w:pPr>
    </w:p>
    <w:p w14:paraId="4437731F">
      <w:pPr>
        <w:adjustRightInd w:val="0"/>
        <w:snapToGrid w:val="0"/>
        <w:ind w:firstLine="0" w:firstLineChars="0"/>
        <w:jc w:val="left"/>
        <w:rPr>
          <w:rFonts w:hint="eastAsia" w:ascii="仿宋" w:hAnsi="仿宋" w:eastAsia="仿宋" w:cs="仿宋"/>
          <w:b/>
          <w:bCs/>
          <w:color w:val="auto"/>
          <w:highlight w:val="none"/>
        </w:rPr>
      </w:pPr>
    </w:p>
    <w:p w14:paraId="701EC6B7">
      <w:pPr>
        <w:adjustRightInd w:val="0"/>
        <w:snapToGrid w:val="0"/>
        <w:ind w:firstLine="0" w:firstLineChars="0"/>
        <w:jc w:val="left"/>
        <w:rPr>
          <w:rFonts w:hint="eastAsia" w:ascii="仿宋" w:hAnsi="仿宋" w:eastAsia="仿宋" w:cs="仿宋"/>
          <w:b/>
          <w:bCs/>
          <w:color w:val="auto"/>
          <w:highlight w:val="none"/>
        </w:rPr>
      </w:pPr>
    </w:p>
    <w:p w14:paraId="55E6E0F5">
      <w:pPr>
        <w:adjustRightInd w:val="0"/>
        <w:snapToGrid w:val="0"/>
        <w:ind w:firstLine="0" w:firstLineChars="0"/>
        <w:jc w:val="left"/>
        <w:rPr>
          <w:rFonts w:hint="eastAsia" w:ascii="仿宋" w:hAnsi="仿宋" w:eastAsia="仿宋" w:cs="仿宋"/>
          <w:b/>
          <w:bCs/>
          <w:color w:val="auto"/>
          <w:highlight w:val="none"/>
        </w:rPr>
      </w:pPr>
    </w:p>
    <w:p w14:paraId="79867AE0">
      <w:pPr>
        <w:adjustRightInd w:val="0"/>
        <w:snapToGrid w:val="0"/>
        <w:ind w:firstLine="0" w:firstLineChars="0"/>
        <w:jc w:val="left"/>
        <w:rPr>
          <w:rFonts w:hint="eastAsia" w:ascii="仿宋" w:hAnsi="仿宋" w:eastAsia="仿宋" w:cs="仿宋"/>
          <w:b/>
          <w:bCs/>
          <w:color w:val="auto"/>
          <w:highlight w:val="none"/>
        </w:rPr>
      </w:pPr>
    </w:p>
    <w:p w14:paraId="773368DB">
      <w:pPr>
        <w:adjustRightInd w:val="0"/>
        <w:snapToGrid w:val="0"/>
        <w:ind w:firstLine="0" w:firstLineChars="0"/>
        <w:jc w:val="left"/>
        <w:rPr>
          <w:rFonts w:hint="eastAsia" w:ascii="仿宋" w:hAnsi="仿宋" w:eastAsia="仿宋" w:cs="仿宋"/>
          <w:b/>
          <w:bCs/>
          <w:color w:val="auto"/>
          <w:highlight w:val="none"/>
        </w:rPr>
      </w:pPr>
    </w:p>
    <w:p w14:paraId="03697952">
      <w:pPr>
        <w:adjustRightInd w:val="0"/>
        <w:snapToGrid w:val="0"/>
        <w:ind w:firstLine="0" w:firstLineChars="0"/>
        <w:jc w:val="left"/>
        <w:rPr>
          <w:rFonts w:hint="eastAsia" w:ascii="仿宋" w:hAnsi="仿宋" w:eastAsia="仿宋" w:cs="仿宋"/>
          <w:b/>
          <w:bCs/>
          <w:color w:val="auto"/>
          <w:highlight w:val="none"/>
        </w:rPr>
      </w:pPr>
    </w:p>
    <w:p w14:paraId="1A03C38B">
      <w:pPr>
        <w:adjustRightInd w:val="0"/>
        <w:snapToGrid w:val="0"/>
        <w:ind w:firstLine="0" w:firstLineChars="0"/>
        <w:jc w:val="left"/>
        <w:rPr>
          <w:rFonts w:hint="eastAsia" w:ascii="仿宋" w:hAnsi="仿宋" w:eastAsia="仿宋" w:cs="仿宋"/>
          <w:b/>
          <w:bCs/>
          <w:color w:val="auto"/>
          <w:highlight w:val="none"/>
        </w:rPr>
      </w:pPr>
    </w:p>
    <w:p w14:paraId="2E7BC2CE">
      <w:pPr>
        <w:adjustRightInd w:val="0"/>
        <w:snapToGrid w:val="0"/>
        <w:ind w:firstLine="0" w:firstLineChars="0"/>
        <w:jc w:val="left"/>
        <w:rPr>
          <w:rFonts w:hint="eastAsia" w:ascii="仿宋" w:hAnsi="仿宋" w:eastAsia="仿宋" w:cs="仿宋"/>
          <w:b/>
          <w:bCs/>
          <w:color w:val="auto"/>
          <w:highlight w:val="none"/>
        </w:rPr>
      </w:pPr>
    </w:p>
    <w:p w14:paraId="54986C01">
      <w:pPr>
        <w:adjustRightInd w:val="0"/>
        <w:snapToGrid w:val="0"/>
        <w:ind w:firstLine="0" w:firstLineChars="0"/>
        <w:jc w:val="left"/>
        <w:rPr>
          <w:rFonts w:hint="eastAsia" w:ascii="仿宋" w:hAnsi="仿宋" w:eastAsia="仿宋" w:cs="仿宋"/>
          <w:b/>
          <w:bCs/>
          <w:color w:val="auto"/>
          <w:highlight w:val="none"/>
        </w:rPr>
      </w:pPr>
    </w:p>
    <w:p w14:paraId="054D5779">
      <w:pPr>
        <w:adjustRightInd w:val="0"/>
        <w:snapToGrid w:val="0"/>
        <w:ind w:firstLine="0" w:firstLineChars="0"/>
        <w:jc w:val="left"/>
        <w:rPr>
          <w:rFonts w:hint="eastAsia" w:ascii="仿宋" w:hAnsi="仿宋" w:eastAsia="仿宋" w:cs="仿宋"/>
          <w:b/>
          <w:bCs/>
          <w:color w:val="auto"/>
          <w:highlight w:val="none"/>
        </w:rPr>
      </w:pPr>
    </w:p>
    <w:p w14:paraId="724BB605">
      <w:pPr>
        <w:adjustRightInd w:val="0"/>
        <w:snapToGrid w:val="0"/>
        <w:ind w:firstLine="0" w:firstLineChars="0"/>
        <w:jc w:val="left"/>
        <w:rPr>
          <w:rFonts w:hint="eastAsia" w:ascii="仿宋" w:hAnsi="仿宋" w:eastAsia="仿宋" w:cs="仿宋"/>
          <w:b/>
          <w:bCs/>
          <w:color w:val="auto"/>
          <w:highlight w:val="none"/>
        </w:rPr>
      </w:pPr>
    </w:p>
    <w:p w14:paraId="2B079681">
      <w:pPr>
        <w:adjustRightInd w:val="0"/>
        <w:snapToGrid w:val="0"/>
        <w:ind w:firstLine="0" w:firstLineChars="0"/>
        <w:jc w:val="left"/>
        <w:rPr>
          <w:rFonts w:hint="eastAsia" w:ascii="仿宋" w:hAnsi="仿宋" w:eastAsia="仿宋" w:cs="仿宋"/>
          <w:b/>
          <w:bCs/>
          <w:color w:val="auto"/>
          <w:highlight w:val="none"/>
        </w:rPr>
      </w:pPr>
    </w:p>
    <w:p w14:paraId="4D287F5C">
      <w:pPr>
        <w:adjustRightInd w:val="0"/>
        <w:snapToGrid w:val="0"/>
        <w:ind w:firstLine="0" w:firstLineChars="0"/>
        <w:jc w:val="left"/>
        <w:rPr>
          <w:rFonts w:hint="eastAsia" w:ascii="仿宋" w:hAnsi="仿宋" w:eastAsia="仿宋" w:cs="仿宋"/>
          <w:b/>
          <w:bCs/>
          <w:color w:val="auto"/>
          <w:highlight w:val="none"/>
        </w:rPr>
      </w:pPr>
    </w:p>
    <w:p w14:paraId="6E61FC5C">
      <w:pPr>
        <w:adjustRightInd w:val="0"/>
        <w:snapToGrid w:val="0"/>
        <w:ind w:firstLine="0" w:firstLineChars="0"/>
        <w:jc w:val="left"/>
        <w:rPr>
          <w:rFonts w:hint="eastAsia" w:ascii="仿宋" w:hAnsi="仿宋" w:eastAsia="仿宋" w:cs="仿宋"/>
          <w:b/>
          <w:bCs/>
          <w:color w:val="auto"/>
          <w:highlight w:val="none"/>
        </w:rPr>
      </w:pPr>
    </w:p>
    <w:p w14:paraId="2D30588F">
      <w:pPr>
        <w:adjustRightInd w:val="0"/>
        <w:snapToGrid w:val="0"/>
        <w:ind w:firstLine="0" w:firstLineChars="0"/>
        <w:jc w:val="left"/>
        <w:rPr>
          <w:rFonts w:hint="eastAsia" w:ascii="仿宋" w:hAnsi="仿宋" w:eastAsia="仿宋" w:cs="仿宋"/>
          <w:b/>
          <w:bCs/>
          <w:color w:val="auto"/>
          <w:highlight w:val="none"/>
        </w:rPr>
      </w:pPr>
    </w:p>
    <w:p w14:paraId="63B070A2">
      <w:pPr>
        <w:adjustRightInd w:val="0"/>
        <w:snapToGrid w:val="0"/>
        <w:ind w:firstLine="0" w:firstLineChars="0"/>
        <w:jc w:val="left"/>
        <w:rPr>
          <w:rFonts w:hint="eastAsia" w:ascii="仿宋" w:hAnsi="仿宋" w:eastAsia="仿宋" w:cs="仿宋"/>
          <w:b/>
          <w:bCs/>
          <w:color w:val="auto"/>
          <w:highlight w:val="none"/>
        </w:rPr>
      </w:pPr>
    </w:p>
    <w:p w14:paraId="26BC16C1">
      <w:pPr>
        <w:adjustRightInd w:val="0"/>
        <w:snapToGrid w:val="0"/>
        <w:ind w:firstLine="0" w:firstLineChars="0"/>
        <w:jc w:val="left"/>
        <w:rPr>
          <w:rFonts w:hint="eastAsia" w:ascii="仿宋" w:hAnsi="仿宋" w:eastAsia="仿宋" w:cs="仿宋"/>
          <w:b/>
          <w:bCs/>
          <w:color w:val="auto"/>
          <w:highlight w:val="none"/>
        </w:rPr>
      </w:pPr>
    </w:p>
    <w:p w14:paraId="69FD2015">
      <w:pPr>
        <w:adjustRightInd w:val="0"/>
        <w:snapToGrid w:val="0"/>
        <w:ind w:firstLine="0" w:firstLineChars="0"/>
        <w:jc w:val="left"/>
        <w:rPr>
          <w:rFonts w:hint="eastAsia" w:ascii="仿宋" w:hAnsi="仿宋" w:eastAsia="仿宋" w:cs="仿宋"/>
          <w:b/>
          <w:bCs/>
          <w:color w:val="auto"/>
          <w:highlight w:val="none"/>
        </w:rPr>
      </w:pPr>
    </w:p>
    <w:p w14:paraId="6E4D387C">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拟派项目负责人情况表</w:t>
      </w:r>
    </w:p>
    <w:p w14:paraId="3141B845">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29"/>
        <w:tblW w:w="9437" w:type="dxa"/>
        <w:tblInd w:w="0" w:type="dxa"/>
        <w:tblLayout w:type="fixed"/>
        <w:tblCellMar>
          <w:top w:w="0" w:type="dxa"/>
          <w:left w:w="108" w:type="dxa"/>
          <w:bottom w:w="0" w:type="dxa"/>
          <w:right w:w="108" w:type="dxa"/>
        </w:tblCellMar>
      </w:tblPr>
      <w:tblGrid>
        <w:gridCol w:w="2061"/>
        <w:gridCol w:w="2492"/>
        <w:gridCol w:w="4884"/>
      </w:tblGrid>
      <w:tr w14:paraId="6579B1E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4DE491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737DF1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2F1BF4F5">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截止投标时间近3年业绩及承担的主要工作情况，曾担任项目</w:t>
            </w:r>
            <w:r>
              <w:rPr>
                <w:rFonts w:hint="eastAsia" w:ascii="仿宋_GB2312" w:hAnsi="仿宋_GB2312" w:eastAsia="仿宋_GB2312" w:cs="仿宋_GB2312"/>
                <w:sz w:val="24"/>
                <w:lang w:val="en-US" w:eastAsia="zh-CN"/>
              </w:rPr>
              <w:t>负责人</w:t>
            </w:r>
            <w:r>
              <w:rPr>
                <w:rFonts w:hint="eastAsia" w:ascii="仿宋_GB2312" w:hAnsi="仿宋_GB2312" w:eastAsia="仿宋_GB2312" w:cs="仿宋_GB2312"/>
                <w:sz w:val="24"/>
              </w:rPr>
              <w:t>的项目应列明细</w:t>
            </w:r>
          </w:p>
        </w:tc>
      </w:tr>
      <w:tr w14:paraId="7EF434CB">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D8B780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0A1D16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21BD7DC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407A24D0">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973664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0D1E91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72DA3FD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16C38E7F">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4669B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50AE37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19AD92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5D732F86">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61AB8E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FED85E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83E5EA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08F0BBB1">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A0E1F7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A709BD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FC8F8C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365064CE">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19718A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736DAE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1808B6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5EDAD33F">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978F5B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C7A223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4753F9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6C4E3A9D">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4CBD9F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CC1ED8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7CBB185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7BA2E602">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D4E1B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D7800A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15070F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bl>
    <w:p w14:paraId="368EA58C">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0E0CA1B5">
      <w:pPr>
        <w:tabs>
          <w:tab w:val="left" w:pos="2310"/>
        </w:tabs>
        <w:ind w:firstLine="600" w:firstLineChars="250"/>
        <w:rPr>
          <w:rFonts w:hint="eastAsia" w:ascii="仿宋" w:hAnsi="仿宋" w:eastAsia="仿宋" w:cs="仿宋"/>
          <w:color w:val="000000"/>
          <w:sz w:val="24"/>
        </w:rPr>
      </w:pPr>
    </w:p>
    <w:p w14:paraId="2D390E23">
      <w:pPr>
        <w:tabs>
          <w:tab w:val="left" w:pos="2310"/>
        </w:tabs>
        <w:ind w:firstLine="600" w:firstLineChars="250"/>
        <w:rPr>
          <w:rFonts w:hint="eastAsia" w:ascii="仿宋" w:hAnsi="仿宋" w:eastAsia="仿宋" w:cs="仿宋"/>
          <w:color w:val="000000"/>
          <w:sz w:val="24"/>
        </w:rPr>
      </w:pPr>
    </w:p>
    <w:p w14:paraId="72E6E43E">
      <w:pPr>
        <w:rPr>
          <w:rFonts w:hint="eastAsia" w:ascii="仿宋_GB2312" w:hAnsi="仿宋" w:eastAsia="仿宋_GB2312" w:cs="仿宋_GB2312"/>
          <w:b/>
          <w:bCs w:val="0"/>
          <w:kern w:val="0"/>
          <w:sz w:val="28"/>
          <w:szCs w:val="28"/>
          <w:lang w:val="zh-CN" w:eastAsia="zh-CN" w:bidi="ar-SA"/>
        </w:rPr>
      </w:pPr>
    </w:p>
    <w:p w14:paraId="76DFE104">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696426DA">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29"/>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36B727EB">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0D94B7BB">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A8DB2CB">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515F73AE">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3ED0A1A3">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37CAB57E">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445B94BB">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49E922F3">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3C4C24B8">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4848101F">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14:paraId="5A1D67CB">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2BB600C">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14:paraId="74FF58D9">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D8B9A43">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9E89D6A">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5E44DA3E">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E5860F3">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D1E00F0">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3633C0A">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08C6A22">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F91EE8D">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B16F4B1">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5B8CE67">
            <w:pPr>
              <w:autoSpaceDE w:val="0"/>
              <w:autoSpaceDN w:val="0"/>
              <w:spacing w:line="360" w:lineRule="auto"/>
              <w:rPr>
                <w:rFonts w:ascii="仿宋_GB2312" w:hAnsi="仿宋_GB2312" w:eastAsia="仿宋_GB2312" w:cs="仿宋_GB2312"/>
                <w:sz w:val="24"/>
              </w:rPr>
            </w:pPr>
          </w:p>
        </w:tc>
      </w:tr>
      <w:tr w14:paraId="0C660EA4">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6F87AA0">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EF33CF0">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3AC43CEA">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ACF966A">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B10BC7E">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1C0F773">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0D2B22B">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A3EB68B">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6B8F291">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44BDA2F7">
            <w:pPr>
              <w:autoSpaceDE w:val="0"/>
              <w:autoSpaceDN w:val="0"/>
              <w:spacing w:line="360" w:lineRule="auto"/>
              <w:rPr>
                <w:rFonts w:ascii="仿宋_GB2312" w:hAnsi="仿宋_GB2312" w:eastAsia="仿宋_GB2312" w:cs="仿宋_GB2312"/>
                <w:sz w:val="24"/>
              </w:rPr>
            </w:pPr>
          </w:p>
        </w:tc>
      </w:tr>
      <w:tr w14:paraId="1AAEFE48">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E074EA5">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6BC8B36">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40DCF85">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CF66FA8">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E028E5A">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E2095B7">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348AC36">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5130E03B">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DA5EA0F">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5D2D470">
            <w:pPr>
              <w:autoSpaceDE w:val="0"/>
              <w:autoSpaceDN w:val="0"/>
              <w:spacing w:line="360" w:lineRule="auto"/>
              <w:rPr>
                <w:rFonts w:ascii="仿宋_GB2312" w:hAnsi="仿宋_GB2312" w:eastAsia="仿宋_GB2312" w:cs="仿宋_GB2312"/>
                <w:sz w:val="24"/>
              </w:rPr>
            </w:pPr>
          </w:p>
        </w:tc>
      </w:tr>
      <w:tr w14:paraId="571F5177">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CABDE4C">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ABE9EA5">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D88C989">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93412D1">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EBA6BD4">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95C04E1">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B3A2F33">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FE0A152">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11371A2E">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C0C1687">
            <w:pPr>
              <w:autoSpaceDE w:val="0"/>
              <w:autoSpaceDN w:val="0"/>
              <w:spacing w:line="360" w:lineRule="auto"/>
              <w:rPr>
                <w:rFonts w:ascii="仿宋_GB2312" w:hAnsi="仿宋_GB2312" w:eastAsia="仿宋_GB2312" w:cs="仿宋_GB2312"/>
                <w:sz w:val="24"/>
              </w:rPr>
            </w:pPr>
          </w:p>
        </w:tc>
      </w:tr>
      <w:tr w14:paraId="2287512E">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B8BE23A">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3119C58">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58B9DE8E">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045318D">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245B2A0">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50BB2A3">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BFF05F2">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F1CA4A9">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36FFD6E">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008880DE">
            <w:pPr>
              <w:autoSpaceDE w:val="0"/>
              <w:autoSpaceDN w:val="0"/>
              <w:spacing w:line="360" w:lineRule="auto"/>
              <w:rPr>
                <w:rFonts w:ascii="仿宋_GB2312" w:hAnsi="仿宋_GB2312" w:eastAsia="仿宋_GB2312" w:cs="仿宋_GB2312"/>
                <w:sz w:val="24"/>
              </w:rPr>
            </w:pPr>
          </w:p>
        </w:tc>
      </w:tr>
      <w:tr w14:paraId="74087462">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31A0246B">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639A4B4">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396F5ACA">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087E95E">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8C1207D">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F265986">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00905CAD">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5A06B27">
            <w:pPr>
              <w:autoSpaceDE w:val="0"/>
              <w:autoSpaceDN w:val="0"/>
              <w:spacing w:line="360" w:lineRule="auto"/>
              <w:rPr>
                <w:rFonts w:ascii="仿宋_GB2312" w:hAnsi="仿宋_GB2312" w:eastAsia="仿宋_GB2312" w:cs="仿宋_GB2312"/>
                <w:sz w:val="24"/>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2E11A89B">
            <w:pPr>
              <w:autoSpaceDE w:val="0"/>
              <w:autoSpaceDN w:val="0"/>
              <w:spacing w:line="360" w:lineRule="auto"/>
              <w:rPr>
                <w:rFonts w:ascii="仿宋_GB2312" w:hAnsi="仿宋_GB2312" w:eastAsia="仿宋_GB2312" w:cs="仿宋_GB2312"/>
                <w:sz w:val="24"/>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3DC8E4C">
            <w:pPr>
              <w:autoSpaceDE w:val="0"/>
              <w:autoSpaceDN w:val="0"/>
              <w:spacing w:line="360" w:lineRule="auto"/>
              <w:rPr>
                <w:rFonts w:ascii="仿宋_GB2312" w:hAnsi="仿宋_GB2312" w:eastAsia="仿宋_GB2312" w:cs="仿宋_GB2312"/>
                <w:sz w:val="24"/>
              </w:rPr>
            </w:pPr>
          </w:p>
        </w:tc>
      </w:tr>
    </w:tbl>
    <w:p w14:paraId="2596F289">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539CD1A7">
      <w:pPr>
        <w:spacing w:line="360" w:lineRule="auto"/>
        <w:ind w:firstLine="480" w:firstLineChars="200"/>
        <w:rPr>
          <w:rFonts w:ascii="仿宋_GB2312" w:hAnsi="仿宋_GB2312" w:eastAsia="仿宋_GB2312" w:cs="仿宋_GB2312"/>
          <w:sz w:val="24"/>
          <w:szCs w:val="20"/>
        </w:rPr>
      </w:pPr>
    </w:p>
    <w:p w14:paraId="3988F6B8">
      <w:pPr>
        <w:tabs>
          <w:tab w:val="left" w:pos="231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lang w:eastAsia="zh-CN"/>
        </w:rPr>
        <w:t>：</w:t>
      </w:r>
      <w:r>
        <w:rPr>
          <w:rFonts w:hint="eastAsia" w:ascii="仿宋" w:hAnsi="仿宋" w:eastAsia="仿宋" w:cs="仿宋"/>
          <w:color w:val="000000"/>
          <w:sz w:val="24"/>
        </w:rPr>
        <w:t>（盖章）</w:t>
      </w:r>
    </w:p>
    <w:p w14:paraId="5168CFA5">
      <w:pPr>
        <w:tabs>
          <w:tab w:val="left" w:pos="2310"/>
        </w:tabs>
        <w:rPr>
          <w:rFonts w:hint="eastAsia" w:ascii="仿宋" w:hAnsi="仿宋" w:eastAsia="仿宋" w:cs="仿宋"/>
          <w:color w:val="000000"/>
          <w:sz w:val="24"/>
        </w:rPr>
      </w:pPr>
    </w:p>
    <w:p w14:paraId="75E6054B">
      <w:pPr>
        <w:tabs>
          <w:tab w:val="left" w:pos="558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法人或授权委托人：（签字）</w:t>
      </w:r>
    </w:p>
    <w:p w14:paraId="6AEFD061">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15EEA724">
      <w:pPr>
        <w:rPr>
          <w:rFonts w:hint="eastAsia" w:ascii="仿宋" w:hAnsi="仿宋" w:eastAsia="仿宋" w:cs="仿宋"/>
          <w:color w:val="000000"/>
          <w:sz w:val="24"/>
          <w:lang w:eastAsia="zh-CN"/>
        </w:rPr>
      </w:pPr>
      <w:r>
        <w:rPr>
          <w:rFonts w:hint="eastAsia" w:ascii="仿宋" w:hAnsi="仿宋" w:eastAsia="仿宋" w:cs="仿宋"/>
          <w:color w:val="000000"/>
          <w:sz w:val="24"/>
        </w:rPr>
        <w:t xml:space="preserve">     日  期</w:t>
      </w:r>
      <w:r>
        <w:rPr>
          <w:rFonts w:hint="eastAsia" w:ascii="仿宋" w:hAnsi="仿宋" w:eastAsia="仿宋" w:cs="仿宋"/>
          <w:color w:val="000000"/>
          <w:sz w:val="24"/>
          <w:lang w:eastAsia="zh-CN"/>
        </w:rPr>
        <w:t>：</w:t>
      </w:r>
    </w:p>
    <w:p w14:paraId="7C04F520">
      <w:pPr>
        <w:spacing w:line="336" w:lineRule="auto"/>
        <w:jc w:val="center"/>
        <w:rPr>
          <w:rFonts w:ascii="仿宋" w:hAnsi="仿宋" w:eastAsia="仿宋" w:cs="仿宋"/>
          <w:sz w:val="24"/>
        </w:rPr>
      </w:pPr>
    </w:p>
    <w:p w14:paraId="63E8A9B7">
      <w:pPr>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br w:type="page"/>
      </w:r>
    </w:p>
    <w:p w14:paraId="17002B82">
      <w:pPr>
        <w:pStyle w:val="2"/>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zh-CN" w:eastAsia="zh-CN" w:bidi="ar-SA"/>
        </w:rPr>
        <w:t>供应商廉洁自律承诺书</w:t>
      </w:r>
    </w:p>
    <w:p w14:paraId="4DE7E3B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79779C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C9F833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472D0C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465F4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03AEFC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13352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467A9D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475AD20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BEF683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629E49C">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E9E1529">
      <w:pPr>
        <w:rPr>
          <w:rFonts w:ascii="Times New Roman" w:hAnsi="Times New Roman"/>
          <w:sz w:val="24"/>
          <w:szCs w:val="24"/>
          <w:highlight w:val="none"/>
        </w:rPr>
      </w:pPr>
    </w:p>
    <w:p w14:paraId="417AD6AD">
      <w:pPr>
        <w:tabs>
          <w:tab w:val="left" w:pos="231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投标人:（盖章）</w:t>
      </w:r>
    </w:p>
    <w:p w14:paraId="51E56ADB">
      <w:pPr>
        <w:tabs>
          <w:tab w:val="left" w:pos="2310"/>
        </w:tabs>
        <w:rPr>
          <w:rFonts w:hint="eastAsia" w:ascii="仿宋" w:hAnsi="仿宋" w:eastAsia="仿宋" w:cs="仿宋"/>
          <w:color w:val="000000"/>
          <w:sz w:val="24"/>
        </w:rPr>
      </w:pPr>
    </w:p>
    <w:p w14:paraId="6632CF8E">
      <w:pPr>
        <w:tabs>
          <w:tab w:val="left" w:pos="5580"/>
        </w:tabs>
        <w:ind w:firstLine="600" w:firstLineChars="250"/>
        <w:rPr>
          <w:rFonts w:hint="eastAsia" w:ascii="仿宋" w:hAnsi="仿宋" w:eastAsia="仿宋" w:cs="仿宋"/>
          <w:color w:val="000000"/>
          <w:sz w:val="24"/>
        </w:rPr>
      </w:pPr>
      <w:r>
        <w:rPr>
          <w:rFonts w:hint="eastAsia" w:ascii="仿宋" w:hAnsi="仿宋" w:eastAsia="仿宋" w:cs="仿宋"/>
          <w:color w:val="000000"/>
          <w:sz w:val="24"/>
        </w:rPr>
        <w:t>法人或授权委托人：（签字）</w:t>
      </w:r>
    </w:p>
    <w:p w14:paraId="7C007061">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1F7C2D19">
      <w:pPr>
        <w:adjustRightInd w:val="0"/>
        <w:snapToGrid w:val="0"/>
        <w:ind w:firstLine="0" w:firstLineChars="0"/>
        <w:jc w:val="left"/>
        <w:rPr>
          <w:rFonts w:hint="eastAsia" w:ascii="仿宋" w:hAnsi="仿宋" w:eastAsia="仿宋" w:cs="仿宋"/>
          <w:b/>
          <w:bCs/>
          <w:color w:val="auto"/>
          <w:highlight w:val="none"/>
        </w:rPr>
      </w:pPr>
      <w:r>
        <w:rPr>
          <w:rFonts w:hint="eastAsia" w:ascii="仿宋" w:hAnsi="仿宋" w:eastAsia="仿宋" w:cs="仿宋"/>
          <w:color w:val="000000"/>
          <w:sz w:val="24"/>
        </w:rPr>
        <w:t xml:space="preserve">     日  期:</w:t>
      </w:r>
    </w:p>
    <w:p w14:paraId="43F213F7">
      <w:pPr>
        <w:adjustRightInd w:val="0"/>
        <w:snapToGrid w:val="0"/>
        <w:ind w:firstLine="0" w:firstLineChars="0"/>
        <w:jc w:val="left"/>
        <w:rPr>
          <w:rFonts w:hint="eastAsia" w:ascii="仿宋" w:hAnsi="仿宋" w:eastAsia="仿宋" w:cs="仿宋"/>
          <w:b/>
          <w:bCs/>
          <w:color w:val="auto"/>
          <w:highlight w:val="none"/>
        </w:rPr>
      </w:pPr>
    </w:p>
    <w:p w14:paraId="3D668BBF">
      <w:pPr>
        <w:adjustRightInd w:val="0"/>
        <w:snapToGrid w:val="0"/>
        <w:ind w:firstLine="0" w:firstLineChars="0"/>
        <w:jc w:val="left"/>
        <w:rPr>
          <w:rFonts w:hint="eastAsia" w:ascii="仿宋" w:hAnsi="仿宋" w:eastAsia="仿宋" w:cs="仿宋"/>
          <w:b/>
          <w:bCs/>
          <w:color w:val="auto"/>
          <w:highlight w:val="none"/>
        </w:rPr>
      </w:pPr>
    </w:p>
    <w:p w14:paraId="2B4E7907">
      <w:pPr>
        <w:adjustRightInd w:val="0"/>
        <w:snapToGrid w:val="0"/>
        <w:ind w:firstLine="0" w:firstLineChars="0"/>
        <w:jc w:val="left"/>
        <w:rPr>
          <w:rFonts w:hint="eastAsia" w:ascii="仿宋" w:hAnsi="仿宋" w:eastAsia="仿宋" w:cs="仿宋"/>
          <w:b/>
          <w:bCs/>
          <w:color w:val="auto"/>
          <w:highlight w:val="none"/>
        </w:rPr>
      </w:pPr>
    </w:p>
    <w:p w14:paraId="7576A52B">
      <w:pPr>
        <w:adjustRightInd w:val="0"/>
        <w:snapToGrid w:val="0"/>
        <w:ind w:firstLine="0" w:firstLineChars="0"/>
        <w:jc w:val="left"/>
        <w:rPr>
          <w:rFonts w:hint="eastAsia" w:ascii="仿宋" w:hAnsi="仿宋" w:eastAsia="仿宋" w:cs="仿宋"/>
          <w:b/>
          <w:bCs/>
          <w:color w:val="auto"/>
          <w:highlight w:val="none"/>
        </w:rPr>
      </w:pPr>
    </w:p>
    <w:p w14:paraId="62CF3755">
      <w:pPr>
        <w:adjustRightInd w:val="0"/>
        <w:snapToGrid w:val="0"/>
        <w:ind w:firstLine="0" w:firstLineChars="0"/>
        <w:jc w:val="left"/>
        <w:rPr>
          <w:rFonts w:hint="eastAsia" w:ascii="仿宋" w:hAnsi="仿宋" w:eastAsia="仿宋" w:cs="仿宋"/>
          <w:b/>
          <w:bCs/>
          <w:color w:val="auto"/>
          <w:highlight w:val="none"/>
        </w:rPr>
      </w:pPr>
    </w:p>
    <w:p w14:paraId="4A789929">
      <w:pPr>
        <w:adjustRightInd w:val="0"/>
        <w:snapToGrid w:val="0"/>
        <w:ind w:firstLine="0" w:firstLineChars="0"/>
        <w:jc w:val="left"/>
        <w:rPr>
          <w:rFonts w:hint="eastAsia" w:ascii="仿宋" w:hAnsi="仿宋" w:eastAsia="仿宋" w:cs="仿宋"/>
          <w:b/>
          <w:bCs/>
          <w:color w:val="auto"/>
          <w:highlight w:val="none"/>
        </w:rPr>
      </w:pPr>
    </w:p>
    <w:p w14:paraId="6E505504">
      <w:pPr>
        <w:adjustRightInd w:val="0"/>
        <w:snapToGrid w:val="0"/>
        <w:ind w:firstLine="0" w:firstLineChars="0"/>
        <w:jc w:val="left"/>
        <w:rPr>
          <w:rFonts w:hint="eastAsia" w:ascii="仿宋" w:hAnsi="仿宋" w:eastAsia="仿宋" w:cs="仿宋"/>
          <w:b/>
          <w:bCs/>
          <w:color w:val="auto"/>
          <w:highlight w:val="none"/>
        </w:rPr>
      </w:pPr>
    </w:p>
    <w:p w14:paraId="57DC93EC">
      <w:pPr>
        <w:adjustRightInd w:val="0"/>
        <w:snapToGrid w:val="0"/>
        <w:ind w:firstLine="0" w:firstLineChars="0"/>
        <w:jc w:val="left"/>
        <w:rPr>
          <w:rFonts w:hint="eastAsia" w:ascii="仿宋" w:hAnsi="仿宋" w:eastAsia="仿宋" w:cs="仿宋"/>
          <w:b/>
          <w:bCs/>
          <w:color w:val="auto"/>
          <w:highlight w:val="none"/>
        </w:rPr>
      </w:pPr>
    </w:p>
    <w:p w14:paraId="2A0EE7D2">
      <w:pPr>
        <w:adjustRightInd w:val="0"/>
        <w:snapToGrid w:val="0"/>
        <w:ind w:firstLine="0" w:firstLineChars="0"/>
        <w:jc w:val="left"/>
        <w:rPr>
          <w:rFonts w:hint="eastAsia" w:ascii="仿宋" w:hAnsi="仿宋" w:eastAsia="仿宋" w:cs="仿宋"/>
          <w:b/>
          <w:bCs/>
          <w:color w:val="auto"/>
          <w:highlight w:val="none"/>
        </w:rPr>
      </w:pPr>
    </w:p>
    <w:p w14:paraId="67C1DEBD">
      <w:pPr>
        <w:adjustRightInd w:val="0"/>
        <w:snapToGrid w:val="0"/>
        <w:ind w:firstLine="0" w:firstLineChars="0"/>
        <w:jc w:val="left"/>
        <w:rPr>
          <w:rFonts w:hint="eastAsia" w:ascii="仿宋" w:hAnsi="仿宋" w:eastAsia="仿宋" w:cs="仿宋"/>
          <w:b/>
          <w:bCs/>
          <w:color w:val="auto"/>
          <w:highlight w:val="none"/>
        </w:rPr>
      </w:pPr>
    </w:p>
    <w:p w14:paraId="6EE2DC59">
      <w:pPr>
        <w:adjustRightInd w:val="0"/>
        <w:snapToGrid w:val="0"/>
        <w:ind w:firstLine="0" w:firstLineChars="0"/>
        <w:jc w:val="left"/>
        <w:rPr>
          <w:rFonts w:hint="eastAsia" w:ascii="仿宋" w:hAnsi="仿宋" w:eastAsia="仿宋" w:cs="仿宋"/>
          <w:b/>
          <w:bCs/>
          <w:color w:val="auto"/>
          <w:highlight w:val="none"/>
        </w:rPr>
      </w:pPr>
    </w:p>
    <w:p w14:paraId="35882012">
      <w:pPr>
        <w:adjustRightInd w:val="0"/>
        <w:snapToGrid w:val="0"/>
        <w:ind w:firstLine="0" w:firstLineChars="0"/>
        <w:jc w:val="left"/>
        <w:rPr>
          <w:rFonts w:hint="eastAsia" w:ascii="仿宋" w:hAnsi="仿宋" w:eastAsia="仿宋" w:cs="仿宋"/>
          <w:b/>
          <w:bCs/>
          <w:color w:val="auto"/>
          <w:highlight w:val="none"/>
        </w:rPr>
      </w:pPr>
    </w:p>
    <w:p w14:paraId="64A28D00">
      <w:pPr>
        <w:adjustRightInd w:val="0"/>
        <w:snapToGrid w:val="0"/>
        <w:ind w:firstLine="0" w:firstLineChars="0"/>
        <w:jc w:val="left"/>
        <w:rPr>
          <w:rFonts w:hint="eastAsia" w:ascii="仿宋" w:hAnsi="仿宋" w:eastAsia="仿宋" w:cs="仿宋"/>
          <w:b/>
          <w:bCs/>
          <w:color w:val="auto"/>
          <w:highlight w:val="none"/>
        </w:rPr>
      </w:pPr>
    </w:p>
    <w:p w14:paraId="70794AE1">
      <w:pPr>
        <w:pStyle w:val="2"/>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报价文件目录</w:t>
      </w:r>
    </w:p>
    <w:p w14:paraId="1379F8DE">
      <w:pPr>
        <w:keepNext w:val="0"/>
        <w:keepLines w:val="0"/>
        <w:pageBreakBefore w:val="0"/>
        <w:widowControl w:val="0"/>
        <w:numPr>
          <w:ilvl w:val="0"/>
          <w:numId w:val="16"/>
        </w:numPr>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开标一览表（格式附后）；</w:t>
      </w:r>
    </w:p>
    <w:p w14:paraId="1023FAC8">
      <w:pPr>
        <w:keepNext w:val="0"/>
        <w:keepLines w:val="0"/>
        <w:pageBreakBefore w:val="0"/>
        <w:widowControl w:val="0"/>
        <w:numPr>
          <w:ilvl w:val="0"/>
          <w:numId w:val="16"/>
        </w:numPr>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设备租赁报价表（格式附后）</w:t>
      </w:r>
      <w:r>
        <w:rPr>
          <w:rFonts w:hint="eastAsia" w:ascii="仿宋" w:hAnsi="仿宋" w:eastAsia="仿宋" w:cs="仿宋"/>
          <w:sz w:val="24"/>
          <w:lang w:eastAsia="zh-CN"/>
        </w:rPr>
        <w:t>（</w:t>
      </w:r>
      <w:r>
        <w:rPr>
          <w:rFonts w:hint="eastAsia" w:ascii="仿宋" w:hAnsi="仿宋" w:eastAsia="仿宋" w:cs="仿宋"/>
          <w:sz w:val="24"/>
          <w:lang w:val="en-US" w:eastAsia="zh-CN"/>
        </w:rPr>
        <w:t>标项2，标项3，标项4</w:t>
      </w:r>
      <w:r>
        <w:rPr>
          <w:rFonts w:hint="eastAsia" w:ascii="仿宋" w:hAnsi="仿宋" w:eastAsia="仿宋" w:cs="仿宋"/>
          <w:sz w:val="24"/>
          <w:lang w:eastAsia="zh-CN"/>
        </w:rPr>
        <w:t>）</w:t>
      </w:r>
      <w:r>
        <w:rPr>
          <w:rFonts w:hint="eastAsia" w:ascii="仿宋" w:hAnsi="仿宋" w:eastAsia="仿宋" w:cs="仿宋"/>
          <w:sz w:val="24"/>
        </w:rPr>
        <w:t>；</w:t>
      </w:r>
    </w:p>
    <w:p w14:paraId="09586908">
      <w:pPr>
        <w:keepNext w:val="0"/>
        <w:keepLines w:val="0"/>
        <w:pageBreakBefore w:val="0"/>
        <w:widowControl w:val="0"/>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中小企业声明函（</w:t>
      </w:r>
      <w:r>
        <w:rPr>
          <w:rFonts w:hint="eastAsia" w:ascii="仿宋" w:hAnsi="仿宋" w:eastAsia="仿宋" w:cs="仿宋"/>
          <w:sz w:val="24"/>
        </w:rPr>
        <w:t>格式附后</w:t>
      </w:r>
      <w:r>
        <w:rPr>
          <w:rFonts w:hint="eastAsia" w:ascii="仿宋" w:hAnsi="仿宋" w:eastAsia="仿宋" w:cs="仿宋"/>
          <w:sz w:val="24"/>
          <w:lang w:eastAsia="zh-CN"/>
        </w:rPr>
        <w:t>）；</w:t>
      </w:r>
    </w:p>
    <w:p w14:paraId="4278C9E6">
      <w:pPr>
        <w:keepNext w:val="0"/>
        <w:keepLines w:val="0"/>
        <w:pageBreakBefore w:val="0"/>
        <w:widowControl w:val="0"/>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lang w:val="en-US" w:eastAsia="zh-CN"/>
        </w:rPr>
        <w:t>报价应包含能完成检测的配套试剂及耗材，并提供清单</w:t>
      </w:r>
      <w:r>
        <w:rPr>
          <w:rFonts w:hint="eastAsia" w:ascii="仿宋" w:hAnsi="仿宋" w:eastAsia="仿宋" w:cs="仿宋"/>
          <w:sz w:val="24"/>
          <w:lang w:eastAsia="zh-CN"/>
        </w:rPr>
        <w:t>（格式自拟）</w:t>
      </w:r>
      <w:r>
        <w:rPr>
          <w:rFonts w:hint="eastAsia" w:ascii="仿宋" w:hAnsi="仿宋" w:eastAsia="仿宋" w:cs="仿宋"/>
          <w:sz w:val="24"/>
          <w:lang w:val="en-US" w:eastAsia="zh-CN"/>
        </w:rPr>
        <w:t>；</w:t>
      </w:r>
    </w:p>
    <w:p w14:paraId="42FDE196">
      <w:pPr>
        <w:keepNext w:val="0"/>
        <w:keepLines w:val="0"/>
        <w:pageBreakBefore w:val="0"/>
        <w:widowControl w:val="0"/>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投标人针对报价需要说明的其他文件和说明（格式自拟）。</w:t>
      </w:r>
    </w:p>
    <w:p w14:paraId="0634F08C">
      <w:pPr>
        <w:keepNext w:val="0"/>
        <w:keepLines w:val="0"/>
        <w:pageBreakBefore w:val="0"/>
        <w:widowControl w:val="0"/>
        <w:tabs>
          <w:tab w:val="left" w:pos="40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p>
    <w:p w14:paraId="1A97D6FA">
      <w:pPr>
        <w:adjustRightInd w:val="0"/>
        <w:snapToGrid w:val="0"/>
        <w:ind w:firstLine="0" w:firstLineChars="0"/>
        <w:jc w:val="left"/>
        <w:rPr>
          <w:rFonts w:hint="eastAsia" w:ascii="仿宋" w:hAnsi="仿宋" w:eastAsia="仿宋" w:cs="仿宋"/>
          <w:b/>
          <w:bCs/>
          <w:color w:val="auto"/>
          <w:highlight w:val="none"/>
        </w:rPr>
      </w:pPr>
    </w:p>
    <w:p w14:paraId="17EE7DB4">
      <w:pPr>
        <w:adjustRightInd w:val="0"/>
        <w:snapToGrid w:val="0"/>
        <w:ind w:firstLine="0" w:firstLineChars="0"/>
        <w:jc w:val="left"/>
        <w:rPr>
          <w:rFonts w:hint="eastAsia" w:ascii="仿宋" w:hAnsi="仿宋" w:eastAsia="仿宋" w:cs="仿宋"/>
          <w:b/>
          <w:bCs/>
          <w:color w:val="auto"/>
          <w:highlight w:val="none"/>
        </w:rPr>
      </w:pPr>
    </w:p>
    <w:p w14:paraId="5A92E985">
      <w:pPr>
        <w:adjustRightInd w:val="0"/>
        <w:snapToGrid w:val="0"/>
        <w:ind w:firstLine="0" w:firstLineChars="0"/>
        <w:jc w:val="left"/>
        <w:rPr>
          <w:rFonts w:hint="eastAsia" w:ascii="仿宋" w:hAnsi="仿宋" w:eastAsia="仿宋" w:cs="仿宋"/>
          <w:b/>
          <w:bCs/>
          <w:color w:val="auto"/>
          <w:highlight w:val="none"/>
        </w:rPr>
      </w:pPr>
    </w:p>
    <w:p w14:paraId="3B38991F">
      <w:pPr>
        <w:adjustRightInd w:val="0"/>
        <w:snapToGrid w:val="0"/>
        <w:ind w:firstLine="0" w:firstLineChars="0"/>
        <w:jc w:val="left"/>
        <w:rPr>
          <w:rFonts w:hint="eastAsia" w:ascii="仿宋" w:hAnsi="仿宋" w:eastAsia="仿宋" w:cs="仿宋"/>
          <w:b/>
          <w:bCs/>
          <w:color w:val="auto"/>
          <w:highlight w:val="none"/>
        </w:rPr>
      </w:pPr>
    </w:p>
    <w:p w14:paraId="3F8C8B2F">
      <w:pPr>
        <w:adjustRightInd w:val="0"/>
        <w:snapToGrid w:val="0"/>
        <w:ind w:firstLine="0" w:firstLineChars="0"/>
        <w:jc w:val="left"/>
        <w:rPr>
          <w:rFonts w:hint="eastAsia" w:ascii="仿宋" w:hAnsi="仿宋" w:eastAsia="仿宋" w:cs="仿宋"/>
          <w:b/>
          <w:bCs/>
          <w:color w:val="auto"/>
          <w:highlight w:val="none"/>
        </w:rPr>
      </w:pPr>
    </w:p>
    <w:p w14:paraId="1A12BB03">
      <w:pPr>
        <w:adjustRightInd w:val="0"/>
        <w:snapToGrid w:val="0"/>
        <w:ind w:firstLine="0" w:firstLineChars="0"/>
        <w:jc w:val="left"/>
        <w:rPr>
          <w:rFonts w:hint="eastAsia" w:ascii="仿宋" w:hAnsi="仿宋" w:eastAsia="仿宋" w:cs="仿宋"/>
          <w:b/>
          <w:bCs/>
          <w:color w:val="auto"/>
          <w:highlight w:val="none"/>
        </w:rPr>
      </w:pPr>
    </w:p>
    <w:p w14:paraId="5CF8AD1D">
      <w:pPr>
        <w:adjustRightInd w:val="0"/>
        <w:snapToGrid w:val="0"/>
        <w:ind w:firstLine="0" w:firstLineChars="0"/>
        <w:jc w:val="left"/>
        <w:rPr>
          <w:rFonts w:hint="eastAsia" w:ascii="仿宋" w:hAnsi="仿宋" w:eastAsia="仿宋" w:cs="仿宋"/>
          <w:b/>
          <w:bCs/>
          <w:color w:val="auto"/>
          <w:highlight w:val="none"/>
        </w:rPr>
      </w:pPr>
    </w:p>
    <w:p w14:paraId="18C4A4F1">
      <w:pPr>
        <w:adjustRightInd w:val="0"/>
        <w:snapToGrid w:val="0"/>
        <w:ind w:firstLine="0" w:firstLineChars="0"/>
        <w:jc w:val="left"/>
        <w:rPr>
          <w:rFonts w:hint="eastAsia" w:ascii="仿宋" w:hAnsi="仿宋" w:eastAsia="仿宋" w:cs="仿宋"/>
          <w:b/>
          <w:bCs/>
          <w:color w:val="auto"/>
          <w:highlight w:val="none"/>
        </w:rPr>
      </w:pPr>
    </w:p>
    <w:p w14:paraId="4C938C25">
      <w:pPr>
        <w:adjustRightInd w:val="0"/>
        <w:snapToGrid w:val="0"/>
        <w:ind w:firstLine="0" w:firstLineChars="0"/>
        <w:jc w:val="left"/>
        <w:rPr>
          <w:rFonts w:hint="eastAsia" w:ascii="仿宋" w:hAnsi="仿宋" w:eastAsia="仿宋" w:cs="仿宋"/>
          <w:b/>
          <w:bCs/>
          <w:color w:val="auto"/>
          <w:highlight w:val="none"/>
        </w:rPr>
      </w:pPr>
    </w:p>
    <w:p w14:paraId="6B329C0A">
      <w:pPr>
        <w:adjustRightInd w:val="0"/>
        <w:snapToGrid w:val="0"/>
        <w:ind w:firstLine="0" w:firstLineChars="0"/>
        <w:jc w:val="left"/>
        <w:rPr>
          <w:rFonts w:hint="eastAsia" w:ascii="仿宋" w:hAnsi="仿宋" w:eastAsia="仿宋" w:cs="仿宋"/>
          <w:b/>
          <w:bCs/>
          <w:color w:val="auto"/>
          <w:highlight w:val="none"/>
        </w:rPr>
      </w:pPr>
    </w:p>
    <w:p w14:paraId="0C8C6779">
      <w:pPr>
        <w:adjustRightInd w:val="0"/>
        <w:snapToGrid w:val="0"/>
        <w:ind w:firstLine="0" w:firstLineChars="0"/>
        <w:jc w:val="left"/>
        <w:rPr>
          <w:rFonts w:hint="eastAsia" w:ascii="仿宋" w:hAnsi="仿宋" w:eastAsia="仿宋" w:cs="仿宋"/>
          <w:b/>
          <w:bCs/>
          <w:color w:val="auto"/>
          <w:highlight w:val="none"/>
        </w:rPr>
      </w:pPr>
    </w:p>
    <w:p w14:paraId="5E24BAC3">
      <w:pPr>
        <w:adjustRightInd w:val="0"/>
        <w:snapToGrid w:val="0"/>
        <w:ind w:firstLine="0" w:firstLineChars="0"/>
        <w:jc w:val="left"/>
        <w:rPr>
          <w:rFonts w:hint="eastAsia" w:ascii="仿宋" w:hAnsi="仿宋" w:eastAsia="仿宋" w:cs="仿宋"/>
          <w:b/>
          <w:bCs/>
          <w:color w:val="auto"/>
          <w:highlight w:val="none"/>
        </w:rPr>
      </w:pPr>
    </w:p>
    <w:p w14:paraId="6A7C2027">
      <w:pPr>
        <w:adjustRightInd w:val="0"/>
        <w:snapToGrid w:val="0"/>
        <w:ind w:firstLine="0" w:firstLineChars="0"/>
        <w:jc w:val="left"/>
        <w:rPr>
          <w:rFonts w:hint="eastAsia" w:ascii="仿宋" w:hAnsi="仿宋" w:eastAsia="仿宋" w:cs="仿宋"/>
          <w:b/>
          <w:bCs/>
          <w:color w:val="auto"/>
          <w:highlight w:val="none"/>
        </w:rPr>
      </w:pPr>
    </w:p>
    <w:p w14:paraId="4129736D">
      <w:pPr>
        <w:adjustRightInd w:val="0"/>
        <w:snapToGrid w:val="0"/>
        <w:ind w:firstLine="0" w:firstLineChars="0"/>
        <w:jc w:val="left"/>
        <w:rPr>
          <w:rFonts w:hint="eastAsia" w:ascii="仿宋" w:hAnsi="仿宋" w:eastAsia="仿宋" w:cs="仿宋"/>
          <w:b/>
          <w:bCs/>
          <w:color w:val="auto"/>
          <w:highlight w:val="none"/>
        </w:rPr>
      </w:pPr>
    </w:p>
    <w:p w14:paraId="6B35E592">
      <w:pPr>
        <w:adjustRightInd w:val="0"/>
        <w:snapToGrid w:val="0"/>
        <w:ind w:firstLine="0" w:firstLineChars="0"/>
        <w:jc w:val="left"/>
        <w:rPr>
          <w:rFonts w:hint="eastAsia" w:ascii="仿宋" w:hAnsi="仿宋" w:eastAsia="仿宋" w:cs="仿宋"/>
          <w:b/>
          <w:bCs/>
          <w:color w:val="auto"/>
          <w:highlight w:val="none"/>
        </w:rPr>
      </w:pPr>
    </w:p>
    <w:p w14:paraId="4F8FFB84">
      <w:pPr>
        <w:adjustRightInd w:val="0"/>
        <w:snapToGrid w:val="0"/>
        <w:ind w:firstLine="0" w:firstLineChars="0"/>
        <w:jc w:val="left"/>
        <w:rPr>
          <w:rFonts w:hint="eastAsia" w:ascii="仿宋" w:hAnsi="仿宋" w:eastAsia="仿宋" w:cs="仿宋"/>
          <w:b/>
          <w:bCs/>
          <w:color w:val="auto"/>
          <w:highlight w:val="none"/>
        </w:rPr>
      </w:pPr>
    </w:p>
    <w:p w14:paraId="7E2527F9">
      <w:pPr>
        <w:adjustRightInd w:val="0"/>
        <w:snapToGrid w:val="0"/>
        <w:ind w:firstLine="0" w:firstLineChars="0"/>
        <w:jc w:val="left"/>
        <w:rPr>
          <w:rFonts w:hint="eastAsia" w:ascii="仿宋" w:hAnsi="仿宋" w:eastAsia="仿宋" w:cs="仿宋"/>
          <w:b/>
          <w:bCs/>
          <w:color w:val="auto"/>
          <w:highlight w:val="none"/>
        </w:rPr>
      </w:pPr>
    </w:p>
    <w:p w14:paraId="20983529">
      <w:pPr>
        <w:adjustRightInd w:val="0"/>
        <w:snapToGrid w:val="0"/>
        <w:ind w:firstLine="0" w:firstLineChars="0"/>
        <w:jc w:val="left"/>
        <w:rPr>
          <w:rFonts w:hint="eastAsia" w:ascii="仿宋" w:hAnsi="仿宋" w:eastAsia="仿宋" w:cs="仿宋"/>
          <w:b/>
          <w:bCs/>
          <w:color w:val="auto"/>
          <w:highlight w:val="none"/>
        </w:rPr>
      </w:pPr>
    </w:p>
    <w:p w14:paraId="6152FBCD">
      <w:pPr>
        <w:adjustRightInd w:val="0"/>
        <w:snapToGrid w:val="0"/>
        <w:ind w:firstLine="0" w:firstLineChars="0"/>
        <w:jc w:val="left"/>
        <w:rPr>
          <w:rFonts w:hint="eastAsia" w:ascii="仿宋" w:hAnsi="仿宋" w:eastAsia="仿宋" w:cs="仿宋"/>
          <w:b/>
          <w:bCs/>
          <w:color w:val="auto"/>
          <w:highlight w:val="none"/>
        </w:rPr>
      </w:pPr>
    </w:p>
    <w:p w14:paraId="725B378D">
      <w:pPr>
        <w:adjustRightInd w:val="0"/>
        <w:snapToGrid w:val="0"/>
        <w:ind w:firstLine="0" w:firstLineChars="0"/>
        <w:jc w:val="left"/>
        <w:rPr>
          <w:rFonts w:hint="eastAsia" w:ascii="仿宋" w:hAnsi="仿宋" w:eastAsia="仿宋" w:cs="仿宋"/>
          <w:b/>
          <w:bCs/>
          <w:color w:val="auto"/>
          <w:highlight w:val="none"/>
        </w:rPr>
      </w:pPr>
    </w:p>
    <w:p w14:paraId="40AE627E">
      <w:pPr>
        <w:adjustRightInd w:val="0"/>
        <w:snapToGrid w:val="0"/>
        <w:ind w:firstLine="0" w:firstLineChars="0"/>
        <w:jc w:val="left"/>
        <w:rPr>
          <w:rFonts w:hint="eastAsia" w:ascii="仿宋" w:hAnsi="仿宋" w:eastAsia="仿宋" w:cs="仿宋"/>
          <w:b/>
          <w:bCs/>
          <w:color w:val="auto"/>
          <w:highlight w:val="none"/>
        </w:rPr>
      </w:pPr>
    </w:p>
    <w:p w14:paraId="58E3C851">
      <w:pPr>
        <w:adjustRightInd w:val="0"/>
        <w:snapToGrid w:val="0"/>
        <w:ind w:firstLine="0" w:firstLineChars="0"/>
        <w:jc w:val="left"/>
        <w:rPr>
          <w:rFonts w:hint="eastAsia" w:ascii="仿宋" w:hAnsi="仿宋" w:eastAsia="仿宋" w:cs="仿宋"/>
          <w:b/>
          <w:bCs/>
          <w:color w:val="auto"/>
          <w:highlight w:val="none"/>
        </w:rPr>
      </w:pPr>
    </w:p>
    <w:p w14:paraId="5D75433F">
      <w:pPr>
        <w:adjustRightInd w:val="0"/>
        <w:snapToGrid w:val="0"/>
        <w:ind w:firstLine="0" w:firstLineChars="0"/>
        <w:jc w:val="left"/>
        <w:rPr>
          <w:rFonts w:hint="eastAsia" w:ascii="仿宋" w:hAnsi="仿宋" w:eastAsia="仿宋" w:cs="仿宋"/>
          <w:b/>
          <w:bCs/>
          <w:color w:val="auto"/>
          <w:highlight w:val="none"/>
        </w:rPr>
      </w:pPr>
    </w:p>
    <w:p w14:paraId="02CA30B7">
      <w:pPr>
        <w:adjustRightInd w:val="0"/>
        <w:snapToGrid w:val="0"/>
        <w:ind w:firstLine="0" w:firstLineChars="0"/>
        <w:jc w:val="left"/>
        <w:rPr>
          <w:rFonts w:hint="eastAsia" w:ascii="仿宋" w:hAnsi="仿宋" w:eastAsia="仿宋" w:cs="仿宋"/>
          <w:b/>
          <w:bCs/>
          <w:color w:val="auto"/>
          <w:highlight w:val="none"/>
        </w:rPr>
      </w:pPr>
    </w:p>
    <w:p w14:paraId="0A8EB73F">
      <w:pPr>
        <w:adjustRightInd w:val="0"/>
        <w:snapToGrid w:val="0"/>
        <w:ind w:firstLine="0" w:firstLineChars="0"/>
        <w:jc w:val="left"/>
        <w:rPr>
          <w:rFonts w:hint="eastAsia" w:ascii="仿宋" w:hAnsi="仿宋" w:eastAsia="仿宋" w:cs="仿宋"/>
          <w:b/>
          <w:bCs/>
          <w:color w:val="auto"/>
          <w:highlight w:val="none"/>
        </w:rPr>
      </w:pPr>
    </w:p>
    <w:p w14:paraId="18F988AA">
      <w:pPr>
        <w:adjustRightInd w:val="0"/>
        <w:snapToGrid w:val="0"/>
        <w:ind w:firstLine="0" w:firstLineChars="0"/>
        <w:jc w:val="left"/>
        <w:rPr>
          <w:rFonts w:hint="eastAsia" w:ascii="仿宋" w:hAnsi="仿宋" w:eastAsia="仿宋" w:cs="仿宋"/>
          <w:b/>
          <w:bCs/>
          <w:color w:val="auto"/>
          <w:highlight w:val="none"/>
        </w:rPr>
      </w:pPr>
    </w:p>
    <w:p w14:paraId="059A1103">
      <w:pPr>
        <w:adjustRightInd w:val="0"/>
        <w:snapToGrid w:val="0"/>
        <w:ind w:firstLine="0" w:firstLineChars="0"/>
        <w:jc w:val="left"/>
        <w:rPr>
          <w:rFonts w:hint="eastAsia" w:ascii="仿宋" w:hAnsi="仿宋" w:eastAsia="仿宋" w:cs="仿宋"/>
          <w:b/>
          <w:bCs/>
          <w:color w:val="auto"/>
          <w:highlight w:val="none"/>
        </w:rPr>
      </w:pPr>
    </w:p>
    <w:p w14:paraId="6FF98308">
      <w:pPr>
        <w:adjustRightInd w:val="0"/>
        <w:snapToGrid w:val="0"/>
        <w:ind w:firstLine="0" w:firstLineChars="0"/>
        <w:jc w:val="left"/>
        <w:rPr>
          <w:rFonts w:hint="eastAsia" w:ascii="仿宋" w:hAnsi="仿宋" w:eastAsia="仿宋" w:cs="仿宋"/>
          <w:b/>
          <w:bCs/>
          <w:color w:val="auto"/>
          <w:highlight w:val="none"/>
        </w:rPr>
      </w:pPr>
    </w:p>
    <w:p w14:paraId="563632D6">
      <w:pPr>
        <w:adjustRightInd w:val="0"/>
        <w:snapToGrid w:val="0"/>
        <w:ind w:firstLine="0" w:firstLineChars="0"/>
        <w:jc w:val="left"/>
        <w:rPr>
          <w:rFonts w:hint="eastAsia" w:ascii="仿宋" w:hAnsi="仿宋" w:eastAsia="仿宋" w:cs="仿宋"/>
          <w:b/>
          <w:bCs/>
          <w:color w:val="auto"/>
          <w:highlight w:val="none"/>
        </w:rPr>
      </w:pPr>
    </w:p>
    <w:p w14:paraId="1B3A2C15">
      <w:pPr>
        <w:adjustRightInd w:val="0"/>
        <w:snapToGrid w:val="0"/>
        <w:ind w:firstLine="0" w:firstLineChars="0"/>
        <w:jc w:val="left"/>
        <w:rPr>
          <w:rFonts w:hint="eastAsia" w:ascii="仿宋" w:hAnsi="仿宋" w:eastAsia="仿宋" w:cs="仿宋"/>
          <w:b/>
          <w:bCs/>
          <w:color w:val="auto"/>
          <w:highlight w:val="none"/>
        </w:rPr>
      </w:pPr>
    </w:p>
    <w:p w14:paraId="5C9BA929">
      <w:pPr>
        <w:adjustRightInd w:val="0"/>
        <w:snapToGrid w:val="0"/>
        <w:ind w:firstLine="0" w:firstLineChars="0"/>
        <w:jc w:val="left"/>
        <w:rPr>
          <w:rFonts w:hint="eastAsia" w:ascii="仿宋" w:hAnsi="仿宋" w:eastAsia="仿宋" w:cs="仿宋"/>
          <w:b/>
          <w:bCs/>
          <w:color w:val="auto"/>
          <w:highlight w:val="none"/>
        </w:rPr>
      </w:pPr>
    </w:p>
    <w:p w14:paraId="204BAB69">
      <w:pPr>
        <w:adjustRightInd w:val="0"/>
        <w:snapToGrid w:val="0"/>
        <w:ind w:firstLine="0" w:firstLineChars="0"/>
        <w:jc w:val="left"/>
        <w:rPr>
          <w:rFonts w:hint="eastAsia" w:ascii="仿宋" w:hAnsi="仿宋" w:eastAsia="仿宋" w:cs="仿宋"/>
          <w:b/>
          <w:bCs/>
          <w:color w:val="auto"/>
          <w:highlight w:val="none"/>
        </w:rPr>
      </w:pPr>
    </w:p>
    <w:p w14:paraId="1C79D2C0">
      <w:pPr>
        <w:adjustRightInd w:val="0"/>
        <w:snapToGrid w:val="0"/>
        <w:ind w:firstLine="0" w:firstLineChars="0"/>
        <w:jc w:val="left"/>
        <w:rPr>
          <w:rFonts w:hint="eastAsia" w:ascii="仿宋" w:hAnsi="仿宋" w:eastAsia="仿宋" w:cs="仿宋"/>
          <w:b/>
          <w:bCs/>
          <w:color w:val="auto"/>
          <w:highlight w:val="none"/>
        </w:rPr>
      </w:pPr>
    </w:p>
    <w:p w14:paraId="35315E4E">
      <w:pPr>
        <w:adjustRightInd w:val="0"/>
        <w:snapToGrid w:val="0"/>
        <w:ind w:firstLine="0" w:firstLineChars="0"/>
        <w:jc w:val="left"/>
        <w:rPr>
          <w:rFonts w:hint="eastAsia" w:ascii="仿宋" w:hAnsi="仿宋" w:eastAsia="仿宋" w:cs="仿宋"/>
          <w:b/>
          <w:bCs/>
          <w:color w:val="auto"/>
          <w:highlight w:val="none"/>
        </w:rPr>
      </w:pPr>
    </w:p>
    <w:p w14:paraId="108FA710">
      <w:pPr>
        <w:adjustRightInd w:val="0"/>
        <w:snapToGrid w:val="0"/>
        <w:ind w:firstLine="0" w:firstLineChars="0"/>
        <w:jc w:val="left"/>
        <w:rPr>
          <w:rFonts w:hint="eastAsia" w:ascii="仿宋" w:hAnsi="仿宋" w:eastAsia="仿宋" w:cs="仿宋"/>
          <w:b/>
          <w:bCs/>
          <w:color w:val="auto"/>
          <w:highlight w:val="none"/>
        </w:rPr>
      </w:pPr>
    </w:p>
    <w:p w14:paraId="2812134D">
      <w:pPr>
        <w:adjustRightInd w:val="0"/>
        <w:snapToGrid w:val="0"/>
        <w:ind w:firstLine="0" w:firstLineChars="0"/>
        <w:jc w:val="left"/>
        <w:rPr>
          <w:rFonts w:hint="eastAsia" w:ascii="仿宋" w:hAnsi="仿宋" w:eastAsia="仿宋" w:cs="仿宋"/>
          <w:b/>
          <w:bCs/>
          <w:color w:val="auto"/>
          <w:highlight w:val="none"/>
        </w:rPr>
      </w:pPr>
    </w:p>
    <w:p w14:paraId="2561204E">
      <w:pPr>
        <w:adjustRightInd w:val="0"/>
        <w:snapToGrid w:val="0"/>
        <w:ind w:firstLine="0" w:firstLineChars="0"/>
        <w:jc w:val="left"/>
        <w:rPr>
          <w:rFonts w:hint="eastAsia" w:ascii="仿宋" w:hAnsi="仿宋" w:eastAsia="仿宋" w:cs="仿宋"/>
          <w:b/>
          <w:bCs/>
          <w:color w:val="auto"/>
          <w:highlight w:val="none"/>
        </w:rPr>
      </w:pPr>
    </w:p>
    <w:p w14:paraId="0BBA1844">
      <w:pPr>
        <w:adjustRightInd w:val="0"/>
        <w:snapToGrid w:val="0"/>
        <w:ind w:firstLine="0" w:firstLineChars="0"/>
        <w:jc w:val="left"/>
        <w:rPr>
          <w:rFonts w:hint="eastAsia" w:ascii="仿宋" w:hAnsi="仿宋" w:eastAsia="仿宋" w:cs="仿宋"/>
          <w:b/>
          <w:bCs/>
          <w:color w:val="auto"/>
          <w:highlight w:val="none"/>
        </w:rPr>
        <w:sectPr>
          <w:pgSz w:w="11906" w:h="16838"/>
          <w:pgMar w:top="1587" w:right="1247" w:bottom="1587" w:left="1247" w:header="851" w:footer="850" w:gutter="0"/>
          <w:pgBorders>
            <w:bottom w:val="thickThinSmallGap" w:color="00B050" w:sz="18" w:space="8"/>
          </w:pgBorders>
          <w:cols w:space="720" w:num="1"/>
          <w:docGrid w:linePitch="312" w:charSpace="0"/>
        </w:sectPr>
      </w:pPr>
    </w:p>
    <w:p w14:paraId="129F0208">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开标一览表（</w:t>
      </w:r>
      <w:r>
        <w:rPr>
          <w:rFonts w:hint="eastAsia" w:ascii="仿宋_GB2312" w:hAnsi="仿宋" w:eastAsia="仿宋_GB2312" w:cs="仿宋_GB2312"/>
          <w:b/>
          <w:bCs w:val="0"/>
          <w:kern w:val="0"/>
          <w:sz w:val="28"/>
          <w:szCs w:val="28"/>
          <w:lang w:val="en-US" w:eastAsia="zh-CN" w:bidi="ar-SA"/>
        </w:rPr>
        <w:t>标项一</w:t>
      </w:r>
      <w:r>
        <w:rPr>
          <w:rFonts w:hint="eastAsia" w:ascii="仿宋_GB2312" w:hAnsi="仿宋" w:eastAsia="仿宋_GB2312" w:cs="仿宋_GB2312"/>
          <w:b/>
          <w:bCs w:val="0"/>
          <w:kern w:val="0"/>
          <w:sz w:val="28"/>
          <w:szCs w:val="28"/>
          <w:lang w:val="zh-CN" w:eastAsia="zh-CN" w:bidi="ar-SA"/>
        </w:rPr>
        <w:t>）</w:t>
      </w:r>
    </w:p>
    <w:p w14:paraId="0C2083ED">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E8A8EFF">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325"/>
        <w:gridCol w:w="552"/>
        <w:gridCol w:w="787"/>
        <w:gridCol w:w="1146"/>
        <w:gridCol w:w="1149"/>
        <w:gridCol w:w="900"/>
        <w:gridCol w:w="891"/>
        <w:gridCol w:w="975"/>
        <w:gridCol w:w="956"/>
        <w:gridCol w:w="863"/>
        <w:gridCol w:w="1069"/>
        <w:gridCol w:w="1021"/>
        <w:gridCol w:w="1088"/>
        <w:gridCol w:w="1078"/>
      </w:tblGrid>
      <w:tr w14:paraId="286B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Header/>
        </w:trPr>
        <w:tc>
          <w:tcPr>
            <w:tcW w:w="547" w:type="dxa"/>
            <w:tcBorders>
              <w:tl2br w:val="nil"/>
              <w:tr2bl w:val="nil"/>
            </w:tcBorders>
            <w:noWrap w:val="0"/>
            <w:tcMar>
              <w:top w:w="15" w:type="dxa"/>
              <w:left w:w="15" w:type="dxa"/>
              <w:right w:w="15" w:type="dxa"/>
            </w:tcMar>
            <w:vAlign w:val="center"/>
          </w:tcPr>
          <w:p w14:paraId="69B86D6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序号</w:t>
            </w:r>
          </w:p>
        </w:tc>
        <w:tc>
          <w:tcPr>
            <w:tcW w:w="1325" w:type="dxa"/>
            <w:tcBorders>
              <w:tl2br w:val="nil"/>
              <w:tr2bl w:val="nil"/>
            </w:tcBorders>
            <w:noWrap w:val="0"/>
            <w:tcMar>
              <w:top w:w="15" w:type="dxa"/>
              <w:left w:w="15" w:type="dxa"/>
              <w:right w:w="15" w:type="dxa"/>
            </w:tcMar>
            <w:vAlign w:val="center"/>
          </w:tcPr>
          <w:p w14:paraId="58F2FE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材料</w:t>
            </w:r>
            <w:r>
              <w:rPr>
                <w:rFonts w:hint="eastAsia" w:ascii="仿宋" w:hAnsi="仿宋" w:eastAsia="仿宋" w:cs="仿宋"/>
                <w:color w:val="auto"/>
                <w:kern w:val="0"/>
                <w:sz w:val="24"/>
                <w:szCs w:val="24"/>
                <w:highlight w:val="none"/>
              </w:rPr>
              <w:t>名称</w:t>
            </w:r>
          </w:p>
        </w:tc>
        <w:tc>
          <w:tcPr>
            <w:tcW w:w="552" w:type="dxa"/>
            <w:tcBorders>
              <w:tl2br w:val="nil"/>
              <w:tr2bl w:val="nil"/>
            </w:tcBorders>
            <w:noWrap w:val="0"/>
            <w:tcMar>
              <w:top w:w="15" w:type="dxa"/>
              <w:left w:w="15" w:type="dxa"/>
              <w:right w:w="15" w:type="dxa"/>
            </w:tcMar>
            <w:vAlign w:val="center"/>
          </w:tcPr>
          <w:p w14:paraId="304DCE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计量单位</w:t>
            </w:r>
          </w:p>
        </w:tc>
        <w:tc>
          <w:tcPr>
            <w:tcW w:w="787" w:type="dxa"/>
            <w:tcBorders>
              <w:tl2br w:val="nil"/>
              <w:tr2bl w:val="nil"/>
            </w:tcBorders>
            <w:noWrap w:val="0"/>
            <w:tcMar>
              <w:top w:w="15" w:type="dxa"/>
              <w:left w:w="15" w:type="dxa"/>
              <w:right w:w="15" w:type="dxa"/>
            </w:tcMar>
            <w:vAlign w:val="center"/>
          </w:tcPr>
          <w:p w14:paraId="2662329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注册证名称</w:t>
            </w:r>
          </w:p>
        </w:tc>
        <w:tc>
          <w:tcPr>
            <w:tcW w:w="1146" w:type="dxa"/>
            <w:tcBorders>
              <w:tl2br w:val="nil"/>
              <w:tr2bl w:val="nil"/>
            </w:tcBorders>
            <w:noWrap w:val="0"/>
            <w:tcMar>
              <w:top w:w="15" w:type="dxa"/>
              <w:left w:w="15" w:type="dxa"/>
              <w:right w:w="15" w:type="dxa"/>
            </w:tcMar>
            <w:vAlign w:val="center"/>
          </w:tcPr>
          <w:p w14:paraId="2F4931C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医疗器械注册证号</w:t>
            </w:r>
          </w:p>
        </w:tc>
        <w:tc>
          <w:tcPr>
            <w:tcW w:w="1149" w:type="dxa"/>
            <w:tcBorders>
              <w:tl2br w:val="nil"/>
              <w:tr2bl w:val="nil"/>
            </w:tcBorders>
            <w:noWrap w:val="0"/>
            <w:tcMar>
              <w:top w:w="15" w:type="dxa"/>
              <w:left w:w="15" w:type="dxa"/>
              <w:right w:w="15" w:type="dxa"/>
            </w:tcMar>
            <w:vAlign w:val="center"/>
          </w:tcPr>
          <w:p w14:paraId="495366D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w:t>
            </w:r>
          </w:p>
        </w:tc>
        <w:tc>
          <w:tcPr>
            <w:tcW w:w="900" w:type="dxa"/>
            <w:tcBorders>
              <w:tl2br w:val="nil"/>
              <w:tr2bl w:val="nil"/>
            </w:tcBorders>
            <w:noWrap w:val="0"/>
            <w:tcMar>
              <w:top w:w="15" w:type="dxa"/>
              <w:left w:w="15" w:type="dxa"/>
              <w:right w:w="15" w:type="dxa"/>
            </w:tcMar>
            <w:vAlign w:val="center"/>
          </w:tcPr>
          <w:p w14:paraId="7E0D42D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省平台代码</w:t>
            </w:r>
          </w:p>
        </w:tc>
        <w:tc>
          <w:tcPr>
            <w:tcW w:w="891" w:type="dxa"/>
            <w:tcBorders>
              <w:tl2br w:val="nil"/>
              <w:tr2bl w:val="nil"/>
            </w:tcBorders>
            <w:noWrap w:val="0"/>
            <w:tcMar>
              <w:top w:w="15" w:type="dxa"/>
              <w:left w:w="15" w:type="dxa"/>
              <w:right w:w="15" w:type="dxa"/>
            </w:tcMar>
            <w:vAlign w:val="center"/>
          </w:tcPr>
          <w:p w14:paraId="6F260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省平台名称</w:t>
            </w:r>
          </w:p>
        </w:tc>
        <w:tc>
          <w:tcPr>
            <w:tcW w:w="975" w:type="dxa"/>
            <w:tcBorders>
              <w:tl2br w:val="nil"/>
              <w:tr2bl w:val="nil"/>
            </w:tcBorders>
            <w:noWrap w:val="0"/>
            <w:tcMar>
              <w:top w:w="15" w:type="dxa"/>
              <w:left w:w="15" w:type="dxa"/>
              <w:right w:w="15" w:type="dxa"/>
            </w:tcMar>
            <w:vAlign w:val="center"/>
          </w:tcPr>
          <w:p w14:paraId="4D3DA7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授权分层</w:t>
            </w:r>
          </w:p>
        </w:tc>
        <w:tc>
          <w:tcPr>
            <w:tcW w:w="956" w:type="dxa"/>
            <w:tcBorders>
              <w:tl2br w:val="nil"/>
              <w:tr2bl w:val="nil"/>
            </w:tcBorders>
            <w:noWrap w:val="0"/>
            <w:tcMar>
              <w:top w:w="15" w:type="dxa"/>
              <w:left w:w="15" w:type="dxa"/>
              <w:right w:w="15" w:type="dxa"/>
            </w:tcMar>
            <w:vAlign w:val="center"/>
          </w:tcPr>
          <w:p w14:paraId="54A491F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配送权</w:t>
            </w:r>
          </w:p>
        </w:tc>
        <w:tc>
          <w:tcPr>
            <w:tcW w:w="863" w:type="dxa"/>
            <w:tcBorders>
              <w:tl2br w:val="nil"/>
              <w:tr2bl w:val="nil"/>
            </w:tcBorders>
            <w:noWrap w:val="0"/>
            <w:tcMar>
              <w:top w:w="15" w:type="dxa"/>
              <w:left w:w="15" w:type="dxa"/>
              <w:right w:w="15" w:type="dxa"/>
            </w:tcMar>
            <w:vAlign w:val="center"/>
          </w:tcPr>
          <w:p w14:paraId="7B91018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069" w:type="dxa"/>
            <w:tcBorders>
              <w:tl2br w:val="nil"/>
              <w:tr2bl w:val="nil"/>
            </w:tcBorders>
            <w:noWrap w:val="0"/>
            <w:tcMar>
              <w:top w:w="15" w:type="dxa"/>
              <w:left w:w="15" w:type="dxa"/>
              <w:right w:w="15" w:type="dxa"/>
            </w:tcMar>
            <w:vAlign w:val="center"/>
          </w:tcPr>
          <w:p w14:paraId="16B7910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预估年</w:t>
            </w:r>
          </w:p>
          <w:p w14:paraId="0EA58A3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用量</w:t>
            </w:r>
          </w:p>
        </w:tc>
        <w:tc>
          <w:tcPr>
            <w:tcW w:w="1021" w:type="dxa"/>
            <w:tcBorders>
              <w:tl2br w:val="nil"/>
              <w:tr2bl w:val="nil"/>
            </w:tcBorders>
            <w:noWrap w:val="0"/>
            <w:tcMar>
              <w:top w:w="15" w:type="dxa"/>
              <w:left w:w="15" w:type="dxa"/>
              <w:right w:w="15" w:type="dxa"/>
            </w:tcMar>
            <w:vAlign w:val="center"/>
          </w:tcPr>
          <w:p w14:paraId="5B4FC1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lang w:eastAsia="zh-CN"/>
              </w:rPr>
              <w:t>）</w:t>
            </w:r>
          </w:p>
        </w:tc>
        <w:tc>
          <w:tcPr>
            <w:tcW w:w="1088" w:type="dxa"/>
            <w:tcBorders>
              <w:tl2br w:val="nil"/>
              <w:tr2bl w:val="nil"/>
            </w:tcBorders>
            <w:noWrap w:val="0"/>
            <w:tcMar>
              <w:top w:w="15" w:type="dxa"/>
              <w:left w:w="15" w:type="dxa"/>
              <w:right w:w="15" w:type="dxa"/>
            </w:tcMar>
            <w:vAlign w:val="center"/>
          </w:tcPr>
          <w:p w14:paraId="6EE8ACB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小计（元）</w:t>
            </w:r>
          </w:p>
        </w:tc>
        <w:tc>
          <w:tcPr>
            <w:tcW w:w="1078" w:type="dxa"/>
            <w:tcBorders>
              <w:tl2br w:val="nil"/>
              <w:tr2bl w:val="nil"/>
            </w:tcBorders>
            <w:noWrap w:val="0"/>
            <w:tcMar>
              <w:top w:w="15" w:type="dxa"/>
              <w:left w:w="15" w:type="dxa"/>
              <w:right w:w="15" w:type="dxa"/>
            </w:tcMar>
            <w:vAlign w:val="center"/>
          </w:tcPr>
          <w:p w14:paraId="39C08EF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7328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tcBorders>
              <w:tl2br w:val="nil"/>
              <w:tr2bl w:val="nil"/>
            </w:tcBorders>
            <w:shd w:val="clear" w:color="auto" w:fill="auto"/>
            <w:noWrap w:val="0"/>
            <w:tcMar>
              <w:top w:w="15" w:type="dxa"/>
              <w:left w:w="15" w:type="dxa"/>
              <w:right w:w="15" w:type="dxa"/>
            </w:tcMar>
            <w:vAlign w:val="center"/>
          </w:tcPr>
          <w:p w14:paraId="0C6D4D6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325" w:type="dxa"/>
            <w:tcBorders>
              <w:tl2br w:val="nil"/>
              <w:tr2bl w:val="nil"/>
            </w:tcBorders>
            <w:shd w:val="clear" w:color="auto" w:fill="auto"/>
            <w:noWrap w:val="0"/>
            <w:tcMar>
              <w:top w:w="15" w:type="dxa"/>
              <w:left w:w="15" w:type="dxa"/>
              <w:right w:w="15" w:type="dxa"/>
            </w:tcMar>
            <w:vAlign w:val="center"/>
          </w:tcPr>
          <w:p w14:paraId="6BCE528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552" w:type="dxa"/>
            <w:tcBorders>
              <w:tl2br w:val="nil"/>
              <w:tr2bl w:val="nil"/>
            </w:tcBorders>
            <w:shd w:val="clear" w:color="auto" w:fill="auto"/>
            <w:noWrap w:val="0"/>
            <w:tcMar>
              <w:top w:w="15" w:type="dxa"/>
              <w:left w:w="15" w:type="dxa"/>
              <w:right w:w="15" w:type="dxa"/>
            </w:tcMar>
            <w:vAlign w:val="center"/>
          </w:tcPr>
          <w:p w14:paraId="5EF13E7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787" w:type="dxa"/>
            <w:tcBorders>
              <w:tl2br w:val="nil"/>
              <w:tr2bl w:val="nil"/>
            </w:tcBorders>
            <w:noWrap w:val="0"/>
            <w:tcMar>
              <w:top w:w="15" w:type="dxa"/>
              <w:left w:w="15" w:type="dxa"/>
              <w:right w:w="15" w:type="dxa"/>
            </w:tcMar>
            <w:vAlign w:val="center"/>
          </w:tcPr>
          <w:p w14:paraId="5EC837F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6" w:type="dxa"/>
            <w:tcBorders>
              <w:tl2br w:val="nil"/>
              <w:tr2bl w:val="nil"/>
            </w:tcBorders>
            <w:noWrap w:val="0"/>
            <w:tcMar>
              <w:top w:w="15" w:type="dxa"/>
              <w:left w:w="15" w:type="dxa"/>
              <w:right w:w="15" w:type="dxa"/>
            </w:tcMar>
            <w:vAlign w:val="center"/>
          </w:tcPr>
          <w:p w14:paraId="78B02A7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tcBorders>
              <w:tl2br w:val="nil"/>
              <w:tr2bl w:val="nil"/>
            </w:tcBorders>
            <w:noWrap w:val="0"/>
            <w:tcMar>
              <w:top w:w="15" w:type="dxa"/>
              <w:left w:w="15" w:type="dxa"/>
              <w:right w:w="15" w:type="dxa"/>
            </w:tcMar>
            <w:vAlign w:val="center"/>
          </w:tcPr>
          <w:p w14:paraId="0BE4668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tcBorders>
              <w:tl2br w:val="nil"/>
              <w:tr2bl w:val="nil"/>
            </w:tcBorders>
            <w:noWrap w:val="0"/>
            <w:tcMar>
              <w:top w:w="15" w:type="dxa"/>
              <w:left w:w="15" w:type="dxa"/>
              <w:right w:w="15" w:type="dxa"/>
            </w:tcMar>
            <w:vAlign w:val="center"/>
          </w:tcPr>
          <w:p w14:paraId="0A1944C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tcBorders>
              <w:tl2br w:val="nil"/>
              <w:tr2bl w:val="nil"/>
            </w:tcBorders>
            <w:noWrap w:val="0"/>
            <w:tcMar>
              <w:top w:w="15" w:type="dxa"/>
              <w:left w:w="15" w:type="dxa"/>
              <w:right w:w="15" w:type="dxa"/>
            </w:tcMar>
            <w:vAlign w:val="center"/>
          </w:tcPr>
          <w:p w14:paraId="7BC99D8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tcBorders>
              <w:tl2br w:val="nil"/>
              <w:tr2bl w:val="nil"/>
            </w:tcBorders>
            <w:noWrap w:val="0"/>
            <w:tcMar>
              <w:top w:w="15" w:type="dxa"/>
              <w:left w:w="15" w:type="dxa"/>
              <w:right w:w="15" w:type="dxa"/>
            </w:tcMar>
            <w:vAlign w:val="center"/>
          </w:tcPr>
          <w:p w14:paraId="277EE86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tcBorders>
              <w:tl2br w:val="nil"/>
              <w:tr2bl w:val="nil"/>
            </w:tcBorders>
            <w:noWrap w:val="0"/>
            <w:tcMar>
              <w:top w:w="15" w:type="dxa"/>
              <w:left w:w="15" w:type="dxa"/>
              <w:right w:w="15" w:type="dxa"/>
            </w:tcMar>
            <w:vAlign w:val="center"/>
          </w:tcPr>
          <w:p w14:paraId="6CF4E3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tcBorders>
              <w:tl2br w:val="nil"/>
              <w:tr2bl w:val="nil"/>
            </w:tcBorders>
            <w:noWrap w:val="0"/>
            <w:tcMar>
              <w:top w:w="15" w:type="dxa"/>
              <w:left w:w="15" w:type="dxa"/>
              <w:right w:w="15" w:type="dxa"/>
            </w:tcMar>
            <w:vAlign w:val="center"/>
          </w:tcPr>
          <w:p w14:paraId="3F5359D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tcBorders>
              <w:tl2br w:val="nil"/>
              <w:tr2bl w:val="nil"/>
            </w:tcBorders>
            <w:shd w:val="clear" w:color="auto" w:fill="auto"/>
            <w:noWrap w:val="0"/>
            <w:tcMar>
              <w:top w:w="15" w:type="dxa"/>
              <w:left w:w="15" w:type="dxa"/>
              <w:right w:w="15" w:type="dxa"/>
            </w:tcMar>
            <w:vAlign w:val="center"/>
          </w:tcPr>
          <w:p w14:paraId="38B2ED6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tcBorders>
              <w:tl2br w:val="nil"/>
              <w:tr2bl w:val="nil"/>
            </w:tcBorders>
            <w:noWrap w:val="0"/>
            <w:tcMar>
              <w:top w:w="15" w:type="dxa"/>
              <w:left w:w="15" w:type="dxa"/>
              <w:right w:w="15" w:type="dxa"/>
            </w:tcMar>
            <w:vAlign w:val="center"/>
          </w:tcPr>
          <w:p w14:paraId="69F26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tcBorders>
              <w:tl2br w:val="nil"/>
              <w:tr2bl w:val="nil"/>
            </w:tcBorders>
            <w:noWrap w:val="0"/>
            <w:tcMar>
              <w:top w:w="15" w:type="dxa"/>
              <w:left w:w="15" w:type="dxa"/>
              <w:right w:w="15" w:type="dxa"/>
            </w:tcMar>
            <w:vAlign w:val="center"/>
          </w:tcPr>
          <w:p w14:paraId="1B316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tcBorders>
              <w:tl2br w:val="nil"/>
              <w:tr2bl w:val="nil"/>
            </w:tcBorders>
            <w:noWrap w:val="0"/>
            <w:tcMar>
              <w:top w:w="15" w:type="dxa"/>
              <w:left w:w="15" w:type="dxa"/>
              <w:right w:w="15" w:type="dxa"/>
            </w:tcMar>
            <w:vAlign w:val="center"/>
          </w:tcPr>
          <w:p w14:paraId="3A03E3D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31D9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52D60D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1AF695B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01CB766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1CB110B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1B74A4C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2A15F28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6682A2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72065DA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0832CC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5AA28C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6CB31E3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3E99774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519ED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54E45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3F412EB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4B63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2E71BB1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1621949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DA66B0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0146EF8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66B2C84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6701D7C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6355169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6593C89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7318B27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63E067F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6FE066E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51351D8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3BAB2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1C5F6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3641BFF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30E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3FACC86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DC03F5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B74182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64A166D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38C1CA6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316B7A2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279B5FB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7C67F75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18A3F92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2788BA5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3AECE1E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4B706F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059A0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7251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67A3AA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7969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6B74396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0038939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E8CB2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5929412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721CDE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6CA66E8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768B3AE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1042F01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5952F3F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30268CC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471A15A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71E0187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0425C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E53F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7EBC61A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4A2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276752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一年投标总报价：    元；大写：     元整</w:t>
            </w:r>
          </w:p>
        </w:tc>
      </w:tr>
      <w:tr w14:paraId="62C3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7ED0A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两年年投标总报价：    元；大写：     元整</w:t>
            </w:r>
          </w:p>
        </w:tc>
      </w:tr>
    </w:tbl>
    <w:p w14:paraId="71F6B40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6907E488">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授权分层请写明各级授权，如:德国piasxs--上海德赛。备注是指投标单位应标时提供的特殊优惠承诺或其他需另行说明的事宜。请务必按本表格式填写，切勿自行增减栏目或合并栏目。</w:t>
      </w:r>
    </w:p>
    <w:p w14:paraId="38FB5F3D">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2.报价表中所有产品必须有省平台代码和涵盖采购单位配送权，否则该标项价格按“0”分处理（配套提供的产品除外）。</w:t>
      </w:r>
    </w:p>
    <w:p w14:paraId="50EADED5">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3.以上报价不得缺项，否则该标项价格按“0”分处理。</w:t>
      </w:r>
    </w:p>
    <w:p w14:paraId="12C2784C">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4.报价一经涂改，应在涂改处加盖单位公章或者由法定代表人或授权委托人签字或盖章，否则其投标作无效标处理。</w:t>
      </w:r>
    </w:p>
    <w:p w14:paraId="3C050E2C">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5.报价包括一切完成本项目所产生的费用。</w:t>
      </w:r>
    </w:p>
    <w:p w14:paraId="625A990D">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6.特别提醒:本表的投标报价内容不能出现在资信及技术文件的投标文件正副本中。</w:t>
      </w:r>
    </w:p>
    <w:p w14:paraId="4DE4B865">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1D9358C">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p>
    <w:p w14:paraId="4136C106">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20AD76C9">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1C437B1E">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1F723120">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4244729B">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22E5DFEE">
      <w:pPr>
        <w:keepNext w:val="0"/>
        <w:keepLines w:val="0"/>
        <w:pageBreakBefore w:val="0"/>
        <w:widowControl w:val="0"/>
        <w:kinsoku/>
        <w:wordWrap/>
        <w:overflowPunct/>
        <w:topLinePunct w:val="0"/>
        <w:autoSpaceDE/>
        <w:autoSpaceDN/>
        <w:bidi w:val="0"/>
        <w:adjustRightInd/>
        <w:snapToGrid w:val="0"/>
        <w:spacing w:line="440" w:lineRule="exact"/>
        <w:ind w:firstLine="6960" w:firstLineChars="2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10B72646">
      <w:pPr>
        <w:adjustRightInd w:val="0"/>
        <w:snapToGrid w:val="0"/>
        <w:ind w:firstLine="0" w:firstLineChars="0"/>
        <w:jc w:val="left"/>
        <w:rPr>
          <w:rFonts w:hint="eastAsia" w:ascii="仿宋" w:hAnsi="仿宋" w:eastAsia="仿宋" w:cs="仿宋"/>
          <w:b/>
          <w:bCs/>
          <w:color w:val="auto"/>
          <w:highlight w:val="none"/>
        </w:rPr>
      </w:pPr>
    </w:p>
    <w:p w14:paraId="35B92811">
      <w:pPr>
        <w:adjustRightInd w:val="0"/>
        <w:snapToGrid w:val="0"/>
        <w:ind w:firstLine="0" w:firstLineChars="0"/>
        <w:jc w:val="left"/>
        <w:rPr>
          <w:rFonts w:hint="eastAsia" w:ascii="仿宋" w:hAnsi="仿宋" w:eastAsia="仿宋" w:cs="仿宋"/>
          <w:b/>
          <w:bCs/>
          <w:color w:val="auto"/>
          <w:highlight w:val="none"/>
        </w:rPr>
      </w:pPr>
    </w:p>
    <w:p w14:paraId="52E6926A">
      <w:pPr>
        <w:adjustRightInd w:val="0"/>
        <w:snapToGrid w:val="0"/>
        <w:ind w:firstLine="0" w:firstLineChars="0"/>
        <w:jc w:val="left"/>
        <w:rPr>
          <w:rFonts w:hint="eastAsia" w:ascii="仿宋" w:hAnsi="仿宋" w:eastAsia="仿宋" w:cs="仿宋"/>
          <w:b/>
          <w:bCs/>
          <w:color w:val="auto"/>
          <w:highlight w:val="none"/>
        </w:rPr>
      </w:pPr>
    </w:p>
    <w:p w14:paraId="4BA2247E">
      <w:pPr>
        <w:adjustRightInd w:val="0"/>
        <w:snapToGrid w:val="0"/>
        <w:ind w:firstLine="0" w:firstLineChars="0"/>
        <w:jc w:val="left"/>
        <w:rPr>
          <w:rFonts w:hint="eastAsia" w:ascii="仿宋" w:hAnsi="仿宋" w:eastAsia="仿宋" w:cs="仿宋"/>
          <w:b/>
          <w:bCs/>
          <w:color w:val="auto"/>
          <w:highlight w:val="none"/>
        </w:rPr>
      </w:pPr>
    </w:p>
    <w:p w14:paraId="5A10096F">
      <w:pPr>
        <w:adjustRightInd w:val="0"/>
        <w:snapToGrid w:val="0"/>
        <w:ind w:firstLine="0" w:firstLineChars="0"/>
        <w:jc w:val="left"/>
        <w:rPr>
          <w:rFonts w:hint="eastAsia" w:ascii="仿宋" w:hAnsi="仿宋" w:eastAsia="仿宋" w:cs="仿宋"/>
          <w:b/>
          <w:bCs/>
          <w:color w:val="auto"/>
          <w:highlight w:val="none"/>
        </w:rPr>
      </w:pPr>
    </w:p>
    <w:p w14:paraId="34F0FD6A">
      <w:pPr>
        <w:adjustRightInd w:val="0"/>
        <w:snapToGrid w:val="0"/>
        <w:ind w:firstLine="0" w:firstLineChars="0"/>
        <w:jc w:val="left"/>
        <w:rPr>
          <w:rFonts w:hint="eastAsia" w:ascii="仿宋" w:hAnsi="仿宋" w:eastAsia="仿宋" w:cs="仿宋"/>
          <w:b/>
          <w:bCs/>
          <w:color w:val="auto"/>
          <w:highlight w:val="none"/>
        </w:rPr>
      </w:pPr>
    </w:p>
    <w:p w14:paraId="5628AB6E">
      <w:pPr>
        <w:rPr>
          <w:rFonts w:hint="eastAsia"/>
        </w:rPr>
      </w:pPr>
      <w:r>
        <w:rPr>
          <w:rFonts w:hint="eastAsia"/>
        </w:rPr>
        <w:br w:type="page"/>
      </w:r>
    </w:p>
    <w:p w14:paraId="158687EC">
      <w:pPr>
        <w:jc w:val="center"/>
        <w:rPr>
          <w:rFonts w:hint="default"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浙江省基本医疗服务项目目录内的收费标准（标项一）</w:t>
      </w:r>
    </w:p>
    <w:tbl>
      <w:tblPr>
        <w:tblStyle w:val="29"/>
        <w:tblpPr w:leftFromText="180" w:rightFromText="180" w:vertAnchor="text" w:horzAnchor="margin" w:tblpX="1" w:tblpY="158"/>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9"/>
        <w:gridCol w:w="1761"/>
        <w:gridCol w:w="3681"/>
        <w:gridCol w:w="1027"/>
        <w:gridCol w:w="3427"/>
        <w:gridCol w:w="1557"/>
      </w:tblGrid>
      <w:tr w14:paraId="245B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0" w:type="dxa"/>
            <w:shd w:val="clear" w:color="auto" w:fill="auto"/>
            <w:noWrap/>
            <w:vAlign w:val="center"/>
          </w:tcPr>
          <w:p w14:paraId="5D2E2ABA">
            <w:pPr>
              <w:rPr>
                <w:rFonts w:hint="eastAsia" w:ascii="仿宋" w:hAnsi="仿宋" w:eastAsia="仿宋" w:cs="仿宋"/>
                <w:b/>
                <w:bCs/>
                <w:color w:val="000000"/>
                <w:kern w:val="0"/>
                <w:sz w:val="24"/>
                <w:szCs w:val="24"/>
              </w:rPr>
            </w:pPr>
            <w:r>
              <w:rPr>
                <w:rFonts w:hint="eastAsia" w:ascii="仿宋_GB2312" w:hAnsi="仿宋" w:eastAsia="仿宋_GB2312" w:cs="仿宋_GB2312"/>
                <w:b/>
                <w:bCs w:val="0"/>
                <w:kern w:val="0"/>
                <w:sz w:val="28"/>
                <w:szCs w:val="28"/>
                <w:lang w:val="zh-CN" w:eastAsia="zh-CN" w:bidi="ar-SA"/>
              </w:rPr>
              <w:br w:type="page"/>
            </w:r>
            <w:r>
              <w:rPr>
                <w:rFonts w:hint="eastAsia" w:ascii="仿宋" w:hAnsi="仿宋" w:eastAsia="仿宋" w:cs="仿宋"/>
                <w:b/>
                <w:bCs/>
                <w:color w:val="000000"/>
                <w:kern w:val="0"/>
                <w:sz w:val="24"/>
                <w:szCs w:val="24"/>
              </w:rPr>
              <w:t>序号</w:t>
            </w:r>
          </w:p>
        </w:tc>
        <w:tc>
          <w:tcPr>
            <w:tcW w:w="1989" w:type="dxa"/>
            <w:shd w:val="clear" w:color="auto" w:fill="auto"/>
            <w:noWrap/>
            <w:vAlign w:val="center"/>
          </w:tcPr>
          <w:p w14:paraId="425D53F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761" w:type="dxa"/>
            <w:shd w:val="clear" w:color="auto" w:fill="auto"/>
            <w:noWrap/>
            <w:vAlign w:val="center"/>
          </w:tcPr>
          <w:p w14:paraId="4F54FE0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物价收费条码</w:t>
            </w:r>
          </w:p>
        </w:tc>
        <w:tc>
          <w:tcPr>
            <w:tcW w:w="3681" w:type="dxa"/>
            <w:shd w:val="clear" w:color="auto" w:fill="auto"/>
            <w:noWrap/>
            <w:vAlign w:val="center"/>
          </w:tcPr>
          <w:p w14:paraId="032A023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027" w:type="dxa"/>
            <w:shd w:val="clear" w:color="auto" w:fill="auto"/>
            <w:noWrap/>
            <w:vAlign w:val="center"/>
          </w:tcPr>
          <w:p w14:paraId="0A3AB2F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3427" w:type="dxa"/>
            <w:shd w:val="clear" w:color="auto" w:fill="auto"/>
            <w:noWrap/>
            <w:vAlign w:val="center"/>
          </w:tcPr>
          <w:p w14:paraId="78ACEC3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浙江省物价</w:t>
            </w:r>
          </w:p>
          <w:p w14:paraId="1DD34D4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收费标准（元）</w:t>
            </w:r>
          </w:p>
        </w:tc>
        <w:tc>
          <w:tcPr>
            <w:tcW w:w="1557" w:type="dxa"/>
            <w:shd w:val="clear" w:color="auto" w:fill="auto"/>
            <w:noWrap/>
            <w:vAlign w:val="center"/>
          </w:tcPr>
          <w:p w14:paraId="0E97926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6D91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2947250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9" w:type="dxa"/>
            <w:shd w:val="clear" w:color="auto" w:fill="auto"/>
            <w:noWrap/>
            <w:vAlign w:val="center"/>
          </w:tcPr>
          <w:p w14:paraId="627188B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32F4DB8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27CD1D9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A1580C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3427" w:type="dxa"/>
            <w:shd w:val="clear" w:color="auto" w:fill="auto"/>
            <w:noWrap/>
            <w:vAlign w:val="center"/>
          </w:tcPr>
          <w:p w14:paraId="7CF6393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293E8C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1B67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1569377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9" w:type="dxa"/>
            <w:shd w:val="clear" w:color="auto" w:fill="auto"/>
            <w:noWrap/>
            <w:vAlign w:val="center"/>
          </w:tcPr>
          <w:p w14:paraId="531250E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3661038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620AC65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6ACFAF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2014405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6C2CF1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73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1EBA24B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9" w:type="dxa"/>
            <w:shd w:val="clear" w:color="auto" w:fill="auto"/>
            <w:noWrap/>
            <w:vAlign w:val="center"/>
          </w:tcPr>
          <w:p w14:paraId="16459EC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1EC24AC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A75379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C34128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5631EEE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16AC6B2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15F5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026F365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9" w:type="dxa"/>
            <w:shd w:val="clear" w:color="auto" w:fill="auto"/>
            <w:noWrap/>
            <w:vAlign w:val="center"/>
          </w:tcPr>
          <w:p w14:paraId="68CB01D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711ACA3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153C733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101AF0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07FC40D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5E48E7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459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2F6C961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9" w:type="dxa"/>
            <w:shd w:val="clear" w:color="auto" w:fill="auto"/>
            <w:noWrap/>
            <w:vAlign w:val="center"/>
          </w:tcPr>
          <w:p w14:paraId="525AACF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6B255BE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1E663B0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716496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1A8D631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4A8F11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6B57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333397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9" w:type="dxa"/>
            <w:shd w:val="clear" w:color="auto" w:fill="auto"/>
            <w:noWrap/>
            <w:vAlign w:val="center"/>
          </w:tcPr>
          <w:p w14:paraId="391D80A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6845524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B7A3E9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1FED608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47B584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704C0E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091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10A572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9" w:type="dxa"/>
            <w:shd w:val="clear" w:color="auto" w:fill="auto"/>
            <w:noWrap/>
            <w:vAlign w:val="center"/>
          </w:tcPr>
          <w:p w14:paraId="6306E30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FF3FF9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35020B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9AED86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71ED293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3839FA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7B53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78F868C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9" w:type="dxa"/>
            <w:shd w:val="clear" w:color="auto" w:fill="auto"/>
            <w:noWrap/>
            <w:vAlign w:val="center"/>
          </w:tcPr>
          <w:p w14:paraId="03835FE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C5FB23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27E5CB3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C3173B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306BBA4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407AD42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r>
      <w:tr w14:paraId="3631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0" w:type="dxa"/>
            <w:shd w:val="clear" w:color="auto" w:fill="auto"/>
            <w:noWrap/>
            <w:vAlign w:val="center"/>
          </w:tcPr>
          <w:p w14:paraId="453F806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w:t>
            </w:r>
          </w:p>
        </w:tc>
        <w:tc>
          <w:tcPr>
            <w:tcW w:w="1989" w:type="dxa"/>
            <w:shd w:val="clear" w:color="auto" w:fill="auto"/>
            <w:noWrap/>
            <w:vAlign w:val="center"/>
          </w:tcPr>
          <w:p w14:paraId="17302AD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761" w:type="dxa"/>
            <w:shd w:val="clear" w:color="auto" w:fill="auto"/>
            <w:noWrap/>
            <w:vAlign w:val="center"/>
          </w:tcPr>
          <w:p w14:paraId="46D911C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681" w:type="dxa"/>
            <w:shd w:val="clear" w:color="auto" w:fill="auto"/>
            <w:noWrap/>
            <w:vAlign w:val="center"/>
          </w:tcPr>
          <w:p w14:paraId="04D3921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027" w:type="dxa"/>
            <w:shd w:val="clear" w:color="auto" w:fill="auto"/>
            <w:noWrap/>
            <w:vAlign w:val="center"/>
          </w:tcPr>
          <w:p w14:paraId="6C6FA6A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427" w:type="dxa"/>
            <w:shd w:val="clear" w:color="auto" w:fill="auto"/>
            <w:noWrap/>
            <w:vAlign w:val="center"/>
          </w:tcPr>
          <w:p w14:paraId="1CD2980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1557" w:type="dxa"/>
            <w:shd w:val="clear" w:color="auto" w:fill="auto"/>
            <w:noWrap/>
            <w:vAlign w:val="center"/>
          </w:tcPr>
          <w:p w14:paraId="6BB1B03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r>
    </w:tbl>
    <w:p w14:paraId="3A59BB09">
      <w:pPr>
        <w:rPr>
          <w:rFonts w:hint="eastAsia" w:ascii="仿宋_GB2312" w:hAnsi="仿宋" w:eastAsia="仿宋_GB2312" w:cs="仿宋_GB2312"/>
          <w:b/>
          <w:bCs w:val="0"/>
          <w:kern w:val="0"/>
          <w:sz w:val="28"/>
          <w:szCs w:val="28"/>
          <w:lang w:val="zh-CN" w:eastAsia="zh-CN" w:bidi="ar-SA"/>
        </w:rPr>
      </w:pPr>
    </w:p>
    <w:p w14:paraId="06DAE6F9">
      <w:pPr>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br w:type="page"/>
      </w:r>
    </w:p>
    <w:p w14:paraId="4F4EDE34">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开标一览表（</w:t>
      </w:r>
      <w:r>
        <w:rPr>
          <w:rFonts w:hint="eastAsia" w:ascii="仿宋_GB2312" w:hAnsi="仿宋" w:eastAsia="仿宋_GB2312" w:cs="仿宋_GB2312"/>
          <w:b/>
          <w:bCs w:val="0"/>
          <w:kern w:val="0"/>
          <w:sz w:val="28"/>
          <w:szCs w:val="28"/>
          <w:lang w:val="en-US" w:eastAsia="zh-CN" w:bidi="ar-SA"/>
        </w:rPr>
        <w:t>标项二</w:t>
      </w:r>
      <w:r>
        <w:rPr>
          <w:rFonts w:hint="eastAsia" w:ascii="仿宋_GB2312" w:hAnsi="仿宋" w:eastAsia="仿宋_GB2312" w:cs="仿宋_GB2312"/>
          <w:b/>
          <w:bCs w:val="0"/>
          <w:kern w:val="0"/>
          <w:sz w:val="28"/>
          <w:szCs w:val="28"/>
          <w:lang w:val="zh-CN" w:eastAsia="zh-CN" w:bidi="ar-SA"/>
        </w:rPr>
        <w:t>）</w:t>
      </w:r>
    </w:p>
    <w:p w14:paraId="0B141373">
      <w:pPr>
        <w:keepNext/>
        <w:keepLines/>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7D1F941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zh-CN"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720"/>
        <w:gridCol w:w="2430"/>
        <w:gridCol w:w="3280"/>
      </w:tblGrid>
      <w:tr w14:paraId="56A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1586" w:type="dxa"/>
            <w:shd w:val="clear" w:color="auto" w:fill="92CDDC"/>
            <w:noWrap/>
            <w:vAlign w:val="center"/>
          </w:tcPr>
          <w:p w14:paraId="0902C48B">
            <w:pPr>
              <w:jc w:val="center"/>
              <w:rPr>
                <w:rFonts w:hint="eastAsia" w:ascii="仿宋" w:hAnsi="仿宋" w:eastAsia="仿宋" w:cs="仿宋"/>
                <w:b/>
                <w:bCs/>
                <w:sz w:val="24"/>
                <w:szCs w:val="24"/>
              </w:rPr>
            </w:pPr>
            <w:r>
              <w:rPr>
                <w:rFonts w:hint="eastAsia" w:ascii="仿宋" w:hAnsi="仿宋" w:eastAsia="仿宋" w:cs="仿宋"/>
                <w:color w:val="auto"/>
                <w:highlight w:val="none"/>
              </w:rPr>
              <w:br w:type="page"/>
            </w:r>
            <w:r>
              <w:rPr>
                <w:rFonts w:hint="eastAsia" w:ascii="仿宋" w:hAnsi="仿宋" w:eastAsia="仿宋" w:cs="仿宋"/>
                <w:b/>
                <w:bCs/>
                <w:sz w:val="24"/>
                <w:szCs w:val="24"/>
              </w:rPr>
              <w:t>序号</w:t>
            </w:r>
          </w:p>
        </w:tc>
        <w:tc>
          <w:tcPr>
            <w:tcW w:w="6720" w:type="dxa"/>
            <w:shd w:val="clear" w:color="auto" w:fill="92CDDC"/>
            <w:noWrap/>
            <w:vAlign w:val="center"/>
          </w:tcPr>
          <w:p w14:paraId="225F3EE0">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rPr>
              <w:t>产品</w:t>
            </w:r>
            <w:r>
              <w:rPr>
                <w:rFonts w:hint="eastAsia" w:ascii="仿宋" w:hAnsi="仿宋" w:eastAsia="仿宋" w:cs="仿宋"/>
                <w:b/>
                <w:bCs/>
                <w:sz w:val="24"/>
                <w:szCs w:val="24"/>
                <w:lang w:eastAsia="zh-CN"/>
              </w:rPr>
              <w:t>名称</w:t>
            </w:r>
          </w:p>
        </w:tc>
        <w:tc>
          <w:tcPr>
            <w:tcW w:w="2430" w:type="dxa"/>
            <w:shd w:val="clear" w:color="auto" w:fill="92CDDC"/>
            <w:noWrap w:val="0"/>
            <w:vAlign w:val="center"/>
          </w:tcPr>
          <w:p w14:paraId="2038788B">
            <w:pPr>
              <w:widowControl/>
              <w:jc w:val="center"/>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3280" w:type="dxa"/>
            <w:shd w:val="clear" w:color="auto" w:fill="92CDDC"/>
            <w:noWrap/>
            <w:vAlign w:val="center"/>
          </w:tcPr>
          <w:p w14:paraId="38591CAC">
            <w:pPr>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投标报价</w:t>
            </w:r>
          </w:p>
        </w:tc>
      </w:tr>
      <w:tr w14:paraId="43C5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6" w:type="dxa"/>
            <w:noWrap/>
            <w:vAlign w:val="center"/>
          </w:tcPr>
          <w:p w14:paraId="40865032">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6720" w:type="dxa"/>
            <w:shd w:val="clear" w:color="auto" w:fill="auto"/>
            <w:noWrap/>
            <w:vAlign w:val="center"/>
          </w:tcPr>
          <w:p w14:paraId="0774EF63">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总IgE测定试剂盒</w:t>
            </w:r>
          </w:p>
        </w:tc>
        <w:tc>
          <w:tcPr>
            <w:tcW w:w="2430" w:type="dxa"/>
            <w:shd w:val="clear" w:color="auto" w:fill="auto"/>
            <w:noWrap w:val="0"/>
            <w:vAlign w:val="center"/>
          </w:tcPr>
          <w:p w14:paraId="4CDE0F00">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3280" w:type="dxa"/>
            <w:shd w:val="clear" w:color="auto" w:fill="auto"/>
            <w:noWrap/>
            <w:vAlign w:val="center"/>
          </w:tcPr>
          <w:p w14:paraId="3722A6C6">
            <w:pPr>
              <w:widowControl/>
              <w:jc w:val="center"/>
              <w:rPr>
                <w:rFonts w:hint="eastAsia" w:ascii="仿宋" w:hAnsi="仿宋" w:eastAsia="仿宋" w:cs="仿宋"/>
                <w:kern w:val="2"/>
                <w:sz w:val="24"/>
                <w:szCs w:val="24"/>
                <w:lang w:val="en-US" w:eastAsia="zh-CN" w:bidi="ar-SA"/>
              </w:rPr>
            </w:pPr>
          </w:p>
        </w:tc>
      </w:tr>
      <w:tr w14:paraId="019B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6" w:type="dxa"/>
            <w:noWrap/>
            <w:vAlign w:val="center"/>
          </w:tcPr>
          <w:p w14:paraId="4DFD0E8C">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720" w:type="dxa"/>
            <w:shd w:val="clear" w:color="auto" w:fill="auto"/>
            <w:noWrap/>
            <w:vAlign w:val="center"/>
          </w:tcPr>
          <w:p w14:paraId="6A32A6C5">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吸入变应原试剂盒（单项/多项）</w:t>
            </w:r>
          </w:p>
        </w:tc>
        <w:tc>
          <w:tcPr>
            <w:tcW w:w="2430" w:type="dxa"/>
            <w:shd w:val="clear" w:color="auto" w:fill="auto"/>
            <w:noWrap w:val="0"/>
            <w:vAlign w:val="center"/>
          </w:tcPr>
          <w:p w14:paraId="5F8DA57B">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3280" w:type="dxa"/>
            <w:shd w:val="clear" w:color="auto" w:fill="auto"/>
            <w:noWrap/>
            <w:vAlign w:val="center"/>
          </w:tcPr>
          <w:p w14:paraId="31CFCA82">
            <w:pPr>
              <w:widowControl/>
              <w:jc w:val="center"/>
              <w:rPr>
                <w:rFonts w:hint="eastAsia" w:ascii="仿宋" w:hAnsi="仿宋" w:eastAsia="仿宋" w:cs="仿宋"/>
                <w:kern w:val="2"/>
                <w:sz w:val="24"/>
                <w:szCs w:val="24"/>
                <w:lang w:val="en-US" w:eastAsia="zh-CN" w:bidi="ar-SA"/>
              </w:rPr>
            </w:pPr>
          </w:p>
        </w:tc>
      </w:tr>
      <w:tr w14:paraId="3DA8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6" w:type="dxa"/>
            <w:noWrap/>
            <w:vAlign w:val="center"/>
          </w:tcPr>
          <w:p w14:paraId="2E12F738">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720" w:type="dxa"/>
            <w:shd w:val="clear" w:color="auto" w:fill="auto"/>
            <w:noWrap/>
            <w:vAlign w:val="center"/>
          </w:tcPr>
          <w:p w14:paraId="39431F03">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食入变应原试剂盒（单项/多项）</w:t>
            </w:r>
          </w:p>
        </w:tc>
        <w:tc>
          <w:tcPr>
            <w:tcW w:w="2430" w:type="dxa"/>
            <w:shd w:val="clear" w:color="auto" w:fill="auto"/>
            <w:noWrap w:val="0"/>
            <w:vAlign w:val="center"/>
          </w:tcPr>
          <w:p w14:paraId="3FB9B01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3280" w:type="dxa"/>
            <w:shd w:val="clear" w:color="auto" w:fill="auto"/>
            <w:noWrap/>
            <w:vAlign w:val="center"/>
          </w:tcPr>
          <w:p w14:paraId="7E9BF450">
            <w:pPr>
              <w:widowControl/>
              <w:jc w:val="center"/>
              <w:rPr>
                <w:rFonts w:hint="eastAsia" w:ascii="仿宋" w:hAnsi="仿宋" w:eastAsia="仿宋" w:cs="仿宋"/>
                <w:kern w:val="2"/>
                <w:sz w:val="24"/>
                <w:szCs w:val="24"/>
                <w:lang w:val="en-US" w:eastAsia="zh-CN" w:bidi="ar-SA"/>
              </w:rPr>
            </w:pPr>
          </w:p>
        </w:tc>
      </w:tr>
      <w:tr w14:paraId="5CBE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6" w:type="dxa"/>
            <w:noWrap/>
            <w:vAlign w:val="center"/>
          </w:tcPr>
          <w:p w14:paraId="07027E9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720" w:type="dxa"/>
            <w:shd w:val="clear" w:color="auto" w:fill="auto"/>
            <w:noWrap/>
            <w:vAlign w:val="center"/>
          </w:tcPr>
          <w:p w14:paraId="46BA24E1">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特殊变应原试剂盒（单项/多项）</w:t>
            </w:r>
          </w:p>
        </w:tc>
        <w:tc>
          <w:tcPr>
            <w:tcW w:w="2430" w:type="dxa"/>
            <w:shd w:val="clear" w:color="auto" w:fill="auto"/>
            <w:noWrap w:val="0"/>
            <w:vAlign w:val="center"/>
          </w:tcPr>
          <w:p w14:paraId="0864A173">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3280" w:type="dxa"/>
            <w:shd w:val="clear" w:color="auto" w:fill="auto"/>
            <w:noWrap/>
            <w:vAlign w:val="center"/>
          </w:tcPr>
          <w:p w14:paraId="18222CC3">
            <w:pPr>
              <w:widowControl/>
              <w:jc w:val="center"/>
              <w:rPr>
                <w:rFonts w:hint="eastAsia" w:ascii="仿宋" w:hAnsi="仿宋" w:eastAsia="仿宋" w:cs="仿宋"/>
                <w:kern w:val="2"/>
                <w:sz w:val="24"/>
                <w:szCs w:val="24"/>
                <w:lang w:val="en-US" w:eastAsia="zh-CN" w:bidi="ar-SA"/>
              </w:rPr>
            </w:pPr>
          </w:p>
        </w:tc>
      </w:tr>
      <w:tr w14:paraId="62D0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6" w:type="dxa"/>
            <w:noWrap/>
            <w:vAlign w:val="center"/>
          </w:tcPr>
          <w:p w14:paraId="532F7F8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720" w:type="dxa"/>
            <w:shd w:val="clear" w:color="auto" w:fill="auto"/>
            <w:noWrap/>
            <w:vAlign w:val="center"/>
          </w:tcPr>
          <w:p w14:paraId="5ECB0109">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专项变应原试剂盒（单项/多项）</w:t>
            </w:r>
          </w:p>
        </w:tc>
        <w:tc>
          <w:tcPr>
            <w:tcW w:w="2430" w:type="dxa"/>
            <w:shd w:val="clear" w:color="auto" w:fill="auto"/>
            <w:noWrap w:val="0"/>
            <w:vAlign w:val="center"/>
          </w:tcPr>
          <w:p w14:paraId="64F8C10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人份</w:t>
            </w:r>
          </w:p>
        </w:tc>
        <w:tc>
          <w:tcPr>
            <w:tcW w:w="3280" w:type="dxa"/>
            <w:shd w:val="clear" w:color="auto" w:fill="auto"/>
            <w:noWrap/>
            <w:vAlign w:val="center"/>
          </w:tcPr>
          <w:p w14:paraId="758ED32C">
            <w:pPr>
              <w:widowControl/>
              <w:jc w:val="center"/>
              <w:rPr>
                <w:rFonts w:hint="eastAsia" w:ascii="仿宋" w:hAnsi="仿宋" w:eastAsia="仿宋" w:cs="仿宋"/>
                <w:kern w:val="2"/>
                <w:sz w:val="24"/>
                <w:szCs w:val="24"/>
                <w:lang w:val="en-US" w:eastAsia="zh-CN" w:bidi="ar-SA"/>
              </w:rPr>
            </w:pPr>
          </w:p>
        </w:tc>
      </w:tr>
    </w:tbl>
    <w:p w14:paraId="1C6E7C2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p w14:paraId="3F00D773">
      <w:pPr>
        <w:pStyle w:val="50"/>
        <w:keepNext w:val="0"/>
        <w:keepLines w:val="0"/>
        <w:pageBreakBefore w:val="0"/>
        <w:widowControl/>
        <w:numPr>
          <w:ilvl w:val="0"/>
          <w:numId w:val="0"/>
        </w:numPr>
        <w:kinsoku/>
        <w:wordWrap/>
        <w:overflowPunct/>
        <w:topLinePunct w:val="0"/>
        <w:autoSpaceDE/>
        <w:autoSpaceDN/>
        <w:bidi w:val="0"/>
        <w:adjustRightInd/>
        <w:snapToGrid/>
        <w:spacing w:line="440" w:lineRule="exact"/>
        <w:ind w:left="44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报价应包含能完成检测的配套试剂及耗材，并</w:t>
      </w:r>
      <w:r>
        <w:rPr>
          <w:rFonts w:hint="eastAsia" w:ascii="仿宋" w:hAnsi="仿宋" w:eastAsia="仿宋" w:cs="仿宋"/>
          <w:b/>
          <w:bCs/>
          <w:color w:val="FF0000"/>
          <w:sz w:val="24"/>
          <w:szCs w:val="24"/>
        </w:rPr>
        <w:t>提供清单</w:t>
      </w:r>
      <w:r>
        <w:rPr>
          <w:rFonts w:hint="eastAsia" w:ascii="仿宋" w:hAnsi="仿宋" w:eastAsia="仿宋" w:cs="仿宋"/>
          <w:b/>
          <w:bCs/>
          <w:sz w:val="24"/>
          <w:szCs w:val="24"/>
        </w:rPr>
        <w:t>。</w:t>
      </w:r>
    </w:p>
    <w:p w14:paraId="1FF17950">
      <w:pPr>
        <w:keepNext w:val="0"/>
        <w:keepLines w:val="0"/>
        <w:pageBreakBefore w:val="0"/>
        <w:numPr>
          <w:ilvl w:val="255"/>
          <w:numId w:val="0"/>
        </w:numPr>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.备注是指投标单位应标时提供的特殊优惠承诺或其他需另行说明的事宜。请务必按本表格式填写，切勿自行增减栏目或合并栏目。</w:t>
      </w:r>
    </w:p>
    <w:p w14:paraId="0DC7C01F">
      <w:pPr>
        <w:keepNext w:val="0"/>
        <w:keepLines w:val="0"/>
        <w:pageBreakBefore w:val="0"/>
        <w:numPr>
          <w:ilvl w:val="255"/>
          <w:numId w:val="0"/>
        </w:numPr>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.报价表中所有产品必须有省平台代码和涵盖采购单位配送权，否则该标项价格按“0”分处理（配套提供的产品除外）。</w:t>
      </w:r>
    </w:p>
    <w:p w14:paraId="43222AF2">
      <w:pPr>
        <w:keepNext w:val="0"/>
        <w:keepLines w:val="0"/>
        <w:pageBreakBefore w:val="0"/>
        <w:kinsoku/>
        <w:wordWrap/>
        <w:overflowPunct/>
        <w:topLinePunct w:val="0"/>
        <w:autoSpaceDE/>
        <w:autoSpaceDN/>
        <w:bidi w:val="0"/>
        <w:adjustRightInd/>
        <w:snapToGrid/>
        <w:spacing w:line="440" w:lineRule="exact"/>
        <w:ind w:firstLine="482"/>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.以上报价不得缺项，否则该标项价格按“0”分处理。</w:t>
      </w:r>
    </w:p>
    <w:p w14:paraId="10D65CE9">
      <w:pPr>
        <w:keepNext w:val="0"/>
        <w:keepLines w:val="0"/>
        <w:pageBreakBefore w:val="0"/>
        <w:kinsoku/>
        <w:wordWrap/>
        <w:overflowPunct/>
        <w:topLinePunct w:val="0"/>
        <w:autoSpaceDE/>
        <w:autoSpaceDN/>
        <w:bidi w:val="0"/>
        <w:adjustRightInd/>
        <w:snapToGrid/>
        <w:spacing w:line="440" w:lineRule="exact"/>
        <w:ind w:firstLine="482"/>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.报价一经涂改，应在涂改处加盖单位公章或者由法定代表人或授权委托人签字或盖章，否则其投标作无效标处理。</w:t>
      </w:r>
    </w:p>
    <w:p w14:paraId="0AB705B4">
      <w:pPr>
        <w:keepNext w:val="0"/>
        <w:keepLines w:val="0"/>
        <w:pageBreakBefore w:val="0"/>
        <w:kinsoku/>
        <w:wordWrap/>
        <w:overflowPunct/>
        <w:topLinePunct w:val="0"/>
        <w:autoSpaceDE/>
        <w:autoSpaceDN/>
        <w:bidi w:val="0"/>
        <w:adjustRightInd/>
        <w:snapToGrid/>
        <w:spacing w:line="440" w:lineRule="exact"/>
        <w:ind w:firstLine="482"/>
        <w:textAlignment w:val="auto"/>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.报价包括一切完成本项目所产生的费用。</w:t>
      </w:r>
    </w:p>
    <w:p w14:paraId="2A628091">
      <w:pPr>
        <w:keepNext w:val="0"/>
        <w:keepLines w:val="0"/>
        <w:pageBreakBefore w:val="0"/>
        <w:kinsoku/>
        <w:wordWrap/>
        <w:overflowPunct/>
        <w:topLinePunct w:val="0"/>
        <w:autoSpaceDE/>
        <w:autoSpaceDN/>
        <w:bidi w:val="0"/>
        <w:adjustRightInd/>
        <w:snapToGrid/>
        <w:spacing w:line="440" w:lineRule="exact"/>
        <w:ind w:firstLine="482"/>
        <w:textAlignment w:val="auto"/>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.特别提醒:本表的投标报价内容不能出现在资信及技术文件的投标文件正副本中。</w:t>
      </w:r>
    </w:p>
    <w:p w14:paraId="1FEAFAAB">
      <w:pPr>
        <w:keepNext w:val="0"/>
        <w:keepLines w:val="0"/>
        <w:pageBreakBefore w:val="0"/>
        <w:kinsoku/>
        <w:wordWrap/>
        <w:overflowPunct/>
        <w:topLinePunct w:val="0"/>
        <w:autoSpaceDE/>
        <w:autoSpaceDN/>
        <w:bidi w:val="0"/>
        <w:adjustRightInd/>
        <w:snapToGrid/>
        <w:spacing w:line="440" w:lineRule="exact"/>
        <w:ind w:firstLine="482"/>
        <w:textAlignment w:val="auto"/>
        <w:rPr>
          <w:rFonts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2ADA992">
      <w:pPr>
        <w:pStyle w:val="50"/>
        <w:keepNext w:val="0"/>
        <w:keepLines w:val="0"/>
        <w:pageBreakBefore w:val="0"/>
        <w:widowControl/>
        <w:numPr>
          <w:ilvl w:val="0"/>
          <w:numId w:val="0"/>
        </w:numPr>
        <w:kinsoku/>
        <w:wordWrap/>
        <w:overflowPunct/>
        <w:topLinePunct w:val="0"/>
        <w:autoSpaceDE/>
        <w:autoSpaceDN/>
        <w:bidi w:val="0"/>
        <w:adjustRightInd/>
        <w:snapToGrid/>
        <w:spacing w:line="440" w:lineRule="exact"/>
        <w:ind w:left="440" w:leftChars="0"/>
        <w:jc w:val="left"/>
        <w:textAlignment w:val="auto"/>
        <w:rPr>
          <w:rFonts w:hint="eastAsia" w:ascii="仿宋" w:hAnsi="仿宋" w:eastAsia="仿宋" w:cs="仿宋"/>
          <w:b/>
          <w:bCs/>
          <w:sz w:val="24"/>
          <w:szCs w:val="24"/>
        </w:rPr>
      </w:pPr>
    </w:p>
    <w:p w14:paraId="26C97EA9">
      <w:pPr>
        <w:rPr>
          <w:rFonts w:hint="eastAsia" w:ascii="仿宋" w:hAnsi="仿宋" w:eastAsia="仿宋" w:cs="仿宋"/>
          <w:color w:val="auto"/>
          <w:highlight w:val="none"/>
        </w:rPr>
      </w:pPr>
    </w:p>
    <w:p w14:paraId="5DFC7F02">
      <w:pPr>
        <w:keepNext w:val="0"/>
        <w:keepLines w:val="0"/>
        <w:pageBreakBefore w:val="0"/>
        <w:widowControl w:val="0"/>
        <w:kinsoku/>
        <w:wordWrap/>
        <w:overflowPunct/>
        <w:topLinePunct w:val="0"/>
        <w:autoSpaceDE/>
        <w:autoSpaceDN/>
        <w:bidi w:val="0"/>
        <w:adjustRightInd/>
        <w:snapToGrid w:val="0"/>
        <w:spacing w:line="440" w:lineRule="exact"/>
        <w:ind w:firstLine="6720" w:firstLineChars="28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24AB5705">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37F9B110">
      <w:pPr>
        <w:keepNext w:val="0"/>
        <w:keepLines w:val="0"/>
        <w:pageBreakBefore w:val="0"/>
        <w:widowControl w:val="0"/>
        <w:kinsoku/>
        <w:wordWrap/>
        <w:overflowPunct/>
        <w:topLinePunct w:val="0"/>
        <w:autoSpaceDE/>
        <w:autoSpaceDN/>
        <w:bidi w:val="0"/>
        <w:adjustRightInd/>
        <w:spacing w:line="440" w:lineRule="exact"/>
        <w:ind w:firstLine="6720" w:firstLineChars="28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3918D3AF">
      <w:pP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br w:type="page"/>
      </w:r>
    </w:p>
    <w:p w14:paraId="12C44BCC">
      <w:pPr>
        <w:jc w:val="center"/>
        <w:rPr>
          <w:rFonts w:hint="eastAsia"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zh-CN" w:eastAsia="zh-CN" w:bidi="ar-SA"/>
        </w:rPr>
        <w:t>产品清单</w:t>
      </w:r>
      <w:r>
        <w:rPr>
          <w:rFonts w:hint="eastAsia" w:ascii="仿宋_GB2312" w:hAnsi="仿宋" w:eastAsia="仿宋_GB2312" w:cs="仿宋_GB2312"/>
          <w:b/>
          <w:bCs w:val="0"/>
          <w:kern w:val="0"/>
          <w:sz w:val="28"/>
          <w:szCs w:val="28"/>
          <w:lang w:val="en-US" w:eastAsia="zh-CN" w:bidi="ar-SA"/>
        </w:rPr>
        <w:t>表（标项二）</w:t>
      </w:r>
    </w:p>
    <w:p w14:paraId="3D95C824">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D69EAC6">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325"/>
        <w:gridCol w:w="552"/>
        <w:gridCol w:w="787"/>
        <w:gridCol w:w="1146"/>
        <w:gridCol w:w="1149"/>
        <w:gridCol w:w="1277"/>
        <w:gridCol w:w="940"/>
        <w:gridCol w:w="1360"/>
        <w:gridCol w:w="1140"/>
        <w:gridCol w:w="1080"/>
        <w:gridCol w:w="1670"/>
        <w:gridCol w:w="1400"/>
      </w:tblGrid>
      <w:tr w14:paraId="1A7D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Header/>
        </w:trPr>
        <w:tc>
          <w:tcPr>
            <w:tcW w:w="547" w:type="dxa"/>
            <w:tcBorders>
              <w:tl2br w:val="nil"/>
              <w:tr2bl w:val="nil"/>
            </w:tcBorders>
            <w:tcMar>
              <w:top w:w="15" w:type="dxa"/>
              <w:left w:w="15" w:type="dxa"/>
              <w:right w:w="15" w:type="dxa"/>
            </w:tcMar>
            <w:vAlign w:val="center"/>
          </w:tcPr>
          <w:p w14:paraId="299032F6">
            <w:pPr>
              <w:widowControl/>
              <w:spacing w:line="400" w:lineRule="exact"/>
              <w:jc w:val="center"/>
              <w:rPr>
                <w:rFonts w:ascii="仿宋" w:hAnsi="仿宋" w:eastAsia="仿宋" w:cs="仿宋"/>
                <w:b/>
                <w:sz w:val="24"/>
              </w:rPr>
            </w:pPr>
            <w:r>
              <w:rPr>
                <w:rFonts w:hint="eastAsia" w:ascii="仿宋" w:hAnsi="仿宋" w:eastAsia="仿宋" w:cs="仿宋"/>
                <w:bCs/>
                <w:sz w:val="24"/>
              </w:rPr>
              <w:t>序号</w:t>
            </w:r>
          </w:p>
        </w:tc>
        <w:tc>
          <w:tcPr>
            <w:tcW w:w="1325" w:type="dxa"/>
            <w:tcBorders>
              <w:tl2br w:val="nil"/>
              <w:tr2bl w:val="nil"/>
            </w:tcBorders>
            <w:tcMar>
              <w:top w:w="15" w:type="dxa"/>
              <w:left w:w="15" w:type="dxa"/>
              <w:right w:w="15" w:type="dxa"/>
            </w:tcMar>
            <w:vAlign w:val="center"/>
          </w:tcPr>
          <w:p w14:paraId="1BFFC3B0">
            <w:pPr>
              <w:widowControl/>
              <w:spacing w:line="400" w:lineRule="exact"/>
              <w:jc w:val="center"/>
              <w:rPr>
                <w:rFonts w:ascii="仿宋" w:hAnsi="仿宋" w:eastAsia="仿宋" w:cs="仿宋"/>
                <w:kern w:val="0"/>
                <w:sz w:val="24"/>
              </w:rPr>
            </w:pPr>
            <w:r>
              <w:rPr>
                <w:rFonts w:hint="eastAsia" w:ascii="仿宋" w:hAnsi="仿宋" w:eastAsia="仿宋" w:cs="仿宋"/>
                <w:kern w:val="0"/>
                <w:sz w:val="24"/>
              </w:rPr>
              <w:t>材料名称</w:t>
            </w:r>
          </w:p>
        </w:tc>
        <w:tc>
          <w:tcPr>
            <w:tcW w:w="552" w:type="dxa"/>
            <w:tcBorders>
              <w:tl2br w:val="nil"/>
              <w:tr2bl w:val="nil"/>
            </w:tcBorders>
            <w:tcMar>
              <w:top w:w="15" w:type="dxa"/>
              <w:left w:w="15" w:type="dxa"/>
              <w:right w:w="15" w:type="dxa"/>
            </w:tcMar>
            <w:vAlign w:val="center"/>
          </w:tcPr>
          <w:p w14:paraId="3E0309E2">
            <w:pPr>
              <w:widowControl/>
              <w:spacing w:line="400" w:lineRule="exact"/>
              <w:jc w:val="center"/>
              <w:rPr>
                <w:rFonts w:ascii="仿宋" w:hAnsi="仿宋" w:eastAsia="仿宋" w:cs="仿宋"/>
                <w:kern w:val="0"/>
                <w:sz w:val="24"/>
              </w:rPr>
            </w:pPr>
            <w:r>
              <w:rPr>
                <w:rFonts w:hint="eastAsia" w:ascii="仿宋" w:hAnsi="仿宋" w:eastAsia="仿宋" w:cs="仿宋"/>
                <w:kern w:val="0"/>
                <w:sz w:val="24"/>
              </w:rPr>
              <w:t>计量单位</w:t>
            </w:r>
          </w:p>
        </w:tc>
        <w:tc>
          <w:tcPr>
            <w:tcW w:w="787" w:type="dxa"/>
            <w:tcBorders>
              <w:tl2br w:val="nil"/>
              <w:tr2bl w:val="nil"/>
            </w:tcBorders>
            <w:tcMar>
              <w:top w:w="15" w:type="dxa"/>
              <w:left w:w="15" w:type="dxa"/>
              <w:right w:w="15" w:type="dxa"/>
            </w:tcMar>
            <w:vAlign w:val="center"/>
          </w:tcPr>
          <w:p w14:paraId="159EFFDE">
            <w:pPr>
              <w:widowControl/>
              <w:spacing w:line="400" w:lineRule="exact"/>
              <w:jc w:val="center"/>
              <w:rPr>
                <w:rFonts w:ascii="仿宋" w:hAnsi="仿宋" w:eastAsia="仿宋" w:cs="仿宋"/>
                <w:kern w:val="0"/>
                <w:sz w:val="24"/>
              </w:rPr>
            </w:pPr>
            <w:r>
              <w:rPr>
                <w:rFonts w:hint="eastAsia" w:ascii="仿宋" w:hAnsi="仿宋" w:eastAsia="仿宋" w:cs="仿宋"/>
                <w:kern w:val="0"/>
                <w:sz w:val="24"/>
              </w:rPr>
              <w:t>注册证名称</w:t>
            </w:r>
          </w:p>
        </w:tc>
        <w:tc>
          <w:tcPr>
            <w:tcW w:w="1146" w:type="dxa"/>
            <w:tcBorders>
              <w:tl2br w:val="nil"/>
              <w:tr2bl w:val="nil"/>
            </w:tcBorders>
            <w:tcMar>
              <w:top w:w="15" w:type="dxa"/>
              <w:left w:w="15" w:type="dxa"/>
              <w:right w:w="15" w:type="dxa"/>
            </w:tcMar>
            <w:vAlign w:val="center"/>
          </w:tcPr>
          <w:p w14:paraId="0FCA962F">
            <w:pPr>
              <w:widowControl/>
              <w:spacing w:line="400" w:lineRule="exact"/>
              <w:jc w:val="center"/>
              <w:rPr>
                <w:rFonts w:ascii="仿宋" w:hAnsi="仿宋" w:eastAsia="仿宋" w:cs="仿宋"/>
                <w:kern w:val="0"/>
                <w:sz w:val="24"/>
              </w:rPr>
            </w:pPr>
            <w:r>
              <w:rPr>
                <w:rFonts w:hint="eastAsia" w:ascii="仿宋" w:hAnsi="仿宋" w:eastAsia="仿宋" w:cs="仿宋"/>
                <w:kern w:val="0"/>
                <w:sz w:val="24"/>
              </w:rPr>
              <w:t>医疗器械注册证号</w:t>
            </w:r>
          </w:p>
        </w:tc>
        <w:tc>
          <w:tcPr>
            <w:tcW w:w="1149" w:type="dxa"/>
            <w:tcBorders>
              <w:tl2br w:val="nil"/>
              <w:tr2bl w:val="nil"/>
            </w:tcBorders>
            <w:tcMar>
              <w:top w:w="15" w:type="dxa"/>
              <w:left w:w="15" w:type="dxa"/>
              <w:right w:w="15" w:type="dxa"/>
            </w:tcMar>
            <w:vAlign w:val="center"/>
          </w:tcPr>
          <w:p w14:paraId="69F034D5">
            <w:pPr>
              <w:widowControl/>
              <w:spacing w:line="400" w:lineRule="exact"/>
              <w:jc w:val="center"/>
              <w:rPr>
                <w:rFonts w:ascii="仿宋" w:hAnsi="仿宋" w:eastAsia="仿宋" w:cs="仿宋"/>
                <w:kern w:val="0"/>
                <w:sz w:val="24"/>
              </w:rPr>
            </w:pPr>
            <w:r>
              <w:rPr>
                <w:rFonts w:hint="eastAsia" w:ascii="仿宋" w:hAnsi="仿宋" w:eastAsia="仿宋" w:cs="仿宋"/>
                <w:kern w:val="0"/>
                <w:sz w:val="24"/>
              </w:rPr>
              <w:t>生产企业</w:t>
            </w:r>
          </w:p>
        </w:tc>
        <w:tc>
          <w:tcPr>
            <w:tcW w:w="1277" w:type="dxa"/>
            <w:tcBorders>
              <w:tl2br w:val="nil"/>
              <w:tr2bl w:val="nil"/>
            </w:tcBorders>
            <w:tcMar>
              <w:top w:w="15" w:type="dxa"/>
              <w:left w:w="15" w:type="dxa"/>
              <w:right w:w="15" w:type="dxa"/>
            </w:tcMar>
            <w:vAlign w:val="center"/>
          </w:tcPr>
          <w:p w14:paraId="3F27AC37">
            <w:pPr>
              <w:widowControl/>
              <w:spacing w:line="400" w:lineRule="exact"/>
              <w:jc w:val="center"/>
              <w:rPr>
                <w:rFonts w:ascii="仿宋" w:hAnsi="仿宋" w:eastAsia="仿宋" w:cs="仿宋"/>
                <w:kern w:val="0"/>
                <w:sz w:val="24"/>
              </w:rPr>
            </w:pPr>
            <w:r>
              <w:rPr>
                <w:rFonts w:hint="eastAsia" w:ascii="仿宋" w:hAnsi="仿宋" w:eastAsia="仿宋" w:cs="仿宋"/>
                <w:kern w:val="0"/>
                <w:sz w:val="24"/>
              </w:rPr>
              <w:t>省平台代码</w:t>
            </w:r>
          </w:p>
        </w:tc>
        <w:tc>
          <w:tcPr>
            <w:tcW w:w="940" w:type="dxa"/>
            <w:tcBorders>
              <w:tl2br w:val="nil"/>
              <w:tr2bl w:val="nil"/>
            </w:tcBorders>
            <w:tcMar>
              <w:top w:w="15" w:type="dxa"/>
              <w:left w:w="15" w:type="dxa"/>
              <w:right w:w="15" w:type="dxa"/>
            </w:tcMar>
            <w:vAlign w:val="center"/>
          </w:tcPr>
          <w:p w14:paraId="700695D7">
            <w:pPr>
              <w:widowControl/>
              <w:spacing w:line="400" w:lineRule="exact"/>
              <w:jc w:val="center"/>
              <w:rPr>
                <w:rFonts w:ascii="仿宋" w:hAnsi="仿宋" w:eastAsia="仿宋" w:cs="仿宋"/>
                <w:kern w:val="0"/>
                <w:sz w:val="24"/>
              </w:rPr>
            </w:pPr>
            <w:r>
              <w:rPr>
                <w:rFonts w:hint="eastAsia" w:ascii="仿宋" w:hAnsi="仿宋" w:eastAsia="仿宋" w:cs="仿宋"/>
                <w:kern w:val="0"/>
                <w:sz w:val="24"/>
              </w:rPr>
              <w:t>省平台名称</w:t>
            </w:r>
          </w:p>
        </w:tc>
        <w:tc>
          <w:tcPr>
            <w:tcW w:w="1360" w:type="dxa"/>
            <w:tcBorders>
              <w:tl2br w:val="nil"/>
              <w:tr2bl w:val="nil"/>
            </w:tcBorders>
            <w:tcMar>
              <w:top w:w="15" w:type="dxa"/>
              <w:left w:w="15" w:type="dxa"/>
              <w:right w:w="15" w:type="dxa"/>
            </w:tcMar>
            <w:vAlign w:val="center"/>
          </w:tcPr>
          <w:p w14:paraId="47AF4D78">
            <w:pPr>
              <w:widowControl/>
              <w:spacing w:line="400" w:lineRule="exact"/>
              <w:jc w:val="center"/>
              <w:rPr>
                <w:rFonts w:ascii="仿宋" w:hAnsi="仿宋" w:eastAsia="仿宋" w:cs="仿宋"/>
                <w:kern w:val="0"/>
                <w:sz w:val="24"/>
              </w:rPr>
            </w:pPr>
            <w:r>
              <w:rPr>
                <w:rFonts w:hint="eastAsia" w:ascii="仿宋" w:hAnsi="仿宋" w:eastAsia="仿宋" w:cs="仿宋"/>
                <w:sz w:val="24"/>
              </w:rPr>
              <w:t>授权分层</w:t>
            </w:r>
          </w:p>
        </w:tc>
        <w:tc>
          <w:tcPr>
            <w:tcW w:w="1140" w:type="dxa"/>
            <w:tcBorders>
              <w:tl2br w:val="nil"/>
              <w:tr2bl w:val="nil"/>
            </w:tcBorders>
            <w:tcMar>
              <w:top w:w="15" w:type="dxa"/>
              <w:left w:w="15" w:type="dxa"/>
              <w:right w:w="15" w:type="dxa"/>
            </w:tcMar>
            <w:vAlign w:val="center"/>
          </w:tcPr>
          <w:p w14:paraId="2B3BD1E2">
            <w:pPr>
              <w:widowControl/>
              <w:spacing w:line="400" w:lineRule="exact"/>
              <w:jc w:val="center"/>
              <w:rPr>
                <w:rFonts w:ascii="仿宋" w:hAnsi="仿宋" w:eastAsia="仿宋" w:cs="仿宋"/>
                <w:kern w:val="0"/>
                <w:sz w:val="24"/>
              </w:rPr>
            </w:pPr>
            <w:r>
              <w:rPr>
                <w:rFonts w:hint="eastAsia" w:ascii="仿宋" w:hAnsi="仿宋" w:eastAsia="仿宋" w:cs="仿宋"/>
                <w:sz w:val="24"/>
              </w:rPr>
              <w:t>配送权</w:t>
            </w:r>
          </w:p>
        </w:tc>
        <w:tc>
          <w:tcPr>
            <w:tcW w:w="1080" w:type="dxa"/>
            <w:tcBorders>
              <w:tl2br w:val="nil"/>
              <w:tr2bl w:val="nil"/>
            </w:tcBorders>
            <w:tcMar>
              <w:top w:w="15" w:type="dxa"/>
              <w:left w:w="15" w:type="dxa"/>
              <w:right w:w="15" w:type="dxa"/>
            </w:tcMar>
            <w:vAlign w:val="center"/>
          </w:tcPr>
          <w:p w14:paraId="30EF840C">
            <w:pPr>
              <w:widowControl/>
              <w:spacing w:line="400" w:lineRule="exact"/>
              <w:jc w:val="center"/>
              <w:rPr>
                <w:rFonts w:ascii="仿宋" w:hAnsi="仿宋" w:eastAsia="仿宋" w:cs="仿宋"/>
                <w:kern w:val="0"/>
                <w:sz w:val="24"/>
              </w:rPr>
            </w:pPr>
            <w:r>
              <w:rPr>
                <w:rFonts w:hint="eastAsia" w:ascii="仿宋" w:hAnsi="仿宋" w:eastAsia="仿宋" w:cs="仿宋"/>
                <w:kern w:val="0"/>
                <w:sz w:val="24"/>
              </w:rPr>
              <w:t>品牌</w:t>
            </w:r>
          </w:p>
        </w:tc>
        <w:tc>
          <w:tcPr>
            <w:tcW w:w="1670" w:type="dxa"/>
            <w:tcBorders>
              <w:tl2br w:val="nil"/>
              <w:tr2bl w:val="nil"/>
            </w:tcBorders>
            <w:tcMar>
              <w:top w:w="15" w:type="dxa"/>
              <w:left w:w="15" w:type="dxa"/>
              <w:right w:w="15" w:type="dxa"/>
            </w:tcMar>
            <w:vAlign w:val="center"/>
          </w:tcPr>
          <w:p w14:paraId="6FA99BFE">
            <w:pPr>
              <w:widowControl/>
              <w:spacing w:line="400" w:lineRule="exact"/>
              <w:jc w:val="center"/>
              <w:rPr>
                <w:rFonts w:ascii="仿宋" w:hAnsi="仿宋" w:eastAsia="仿宋" w:cs="仿宋"/>
                <w:kern w:val="0"/>
                <w:sz w:val="24"/>
              </w:rPr>
            </w:pPr>
            <w:r>
              <w:rPr>
                <w:rFonts w:hint="eastAsia" w:ascii="仿宋" w:hAnsi="仿宋" w:eastAsia="仿宋" w:cs="仿宋"/>
                <w:kern w:val="0"/>
                <w:sz w:val="24"/>
              </w:rPr>
              <w:t>投标单价（元）</w:t>
            </w:r>
          </w:p>
        </w:tc>
        <w:tc>
          <w:tcPr>
            <w:tcW w:w="1400" w:type="dxa"/>
            <w:tcBorders>
              <w:tl2br w:val="nil"/>
              <w:tr2bl w:val="nil"/>
            </w:tcBorders>
            <w:tcMar>
              <w:top w:w="15" w:type="dxa"/>
              <w:left w:w="15" w:type="dxa"/>
              <w:right w:w="15" w:type="dxa"/>
            </w:tcMar>
            <w:vAlign w:val="center"/>
          </w:tcPr>
          <w:p w14:paraId="58D26518">
            <w:pPr>
              <w:widowControl/>
              <w:spacing w:line="400" w:lineRule="exact"/>
              <w:jc w:val="center"/>
              <w:rPr>
                <w:rFonts w:ascii="仿宋" w:hAnsi="仿宋" w:eastAsia="仿宋" w:cs="仿宋"/>
                <w:kern w:val="0"/>
                <w:sz w:val="24"/>
              </w:rPr>
            </w:pPr>
            <w:r>
              <w:rPr>
                <w:rFonts w:hint="eastAsia" w:ascii="仿宋" w:hAnsi="仿宋" w:eastAsia="仿宋" w:cs="仿宋"/>
                <w:kern w:val="0"/>
                <w:sz w:val="24"/>
              </w:rPr>
              <w:t>备注</w:t>
            </w:r>
          </w:p>
        </w:tc>
      </w:tr>
      <w:tr w14:paraId="3B18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tcBorders>
              <w:tl2br w:val="nil"/>
              <w:tr2bl w:val="nil"/>
            </w:tcBorders>
            <w:shd w:val="clear" w:color="auto" w:fill="auto"/>
            <w:tcMar>
              <w:top w:w="15" w:type="dxa"/>
              <w:left w:w="15" w:type="dxa"/>
              <w:right w:w="15" w:type="dxa"/>
            </w:tcMar>
            <w:vAlign w:val="center"/>
          </w:tcPr>
          <w:p w14:paraId="502B5B34">
            <w:pPr>
              <w:widowControl/>
              <w:spacing w:line="400" w:lineRule="exact"/>
              <w:jc w:val="center"/>
              <w:rPr>
                <w:rFonts w:ascii="仿宋" w:hAnsi="仿宋" w:eastAsia="仿宋" w:cs="仿宋"/>
                <w:color w:val="000000"/>
                <w:kern w:val="0"/>
                <w:sz w:val="24"/>
              </w:rPr>
            </w:pPr>
          </w:p>
        </w:tc>
        <w:tc>
          <w:tcPr>
            <w:tcW w:w="1325" w:type="dxa"/>
            <w:tcBorders>
              <w:tl2br w:val="nil"/>
              <w:tr2bl w:val="nil"/>
            </w:tcBorders>
            <w:shd w:val="clear" w:color="auto" w:fill="auto"/>
            <w:tcMar>
              <w:top w:w="15" w:type="dxa"/>
              <w:left w:w="15" w:type="dxa"/>
              <w:right w:w="15" w:type="dxa"/>
            </w:tcMar>
            <w:vAlign w:val="center"/>
          </w:tcPr>
          <w:p w14:paraId="2A56BBF9">
            <w:pPr>
              <w:widowControl/>
              <w:spacing w:line="400" w:lineRule="exact"/>
              <w:jc w:val="center"/>
              <w:rPr>
                <w:rFonts w:ascii="仿宋" w:hAnsi="仿宋" w:eastAsia="仿宋" w:cs="仿宋"/>
                <w:color w:val="000000"/>
                <w:kern w:val="0"/>
                <w:sz w:val="24"/>
              </w:rPr>
            </w:pPr>
          </w:p>
        </w:tc>
        <w:tc>
          <w:tcPr>
            <w:tcW w:w="552" w:type="dxa"/>
            <w:tcBorders>
              <w:tl2br w:val="nil"/>
              <w:tr2bl w:val="nil"/>
            </w:tcBorders>
            <w:shd w:val="clear" w:color="auto" w:fill="auto"/>
            <w:tcMar>
              <w:top w:w="15" w:type="dxa"/>
              <w:left w:w="15" w:type="dxa"/>
              <w:right w:w="15" w:type="dxa"/>
            </w:tcMar>
            <w:vAlign w:val="center"/>
          </w:tcPr>
          <w:p w14:paraId="5C761061">
            <w:pPr>
              <w:widowControl/>
              <w:spacing w:line="400" w:lineRule="exact"/>
              <w:jc w:val="center"/>
              <w:rPr>
                <w:rFonts w:ascii="仿宋" w:hAnsi="仿宋" w:eastAsia="仿宋" w:cs="仿宋"/>
                <w:color w:val="000000"/>
                <w:kern w:val="0"/>
                <w:sz w:val="24"/>
              </w:rPr>
            </w:pPr>
          </w:p>
        </w:tc>
        <w:tc>
          <w:tcPr>
            <w:tcW w:w="787" w:type="dxa"/>
            <w:tcBorders>
              <w:tl2br w:val="nil"/>
              <w:tr2bl w:val="nil"/>
            </w:tcBorders>
            <w:tcMar>
              <w:top w:w="15" w:type="dxa"/>
              <w:left w:w="15" w:type="dxa"/>
              <w:right w:w="15" w:type="dxa"/>
            </w:tcMar>
            <w:vAlign w:val="center"/>
          </w:tcPr>
          <w:p w14:paraId="385F39AC">
            <w:pPr>
              <w:spacing w:line="400" w:lineRule="exact"/>
              <w:jc w:val="center"/>
              <w:rPr>
                <w:rFonts w:ascii="仿宋" w:hAnsi="仿宋" w:eastAsia="仿宋" w:cs="仿宋"/>
                <w:sz w:val="24"/>
              </w:rPr>
            </w:pPr>
          </w:p>
        </w:tc>
        <w:tc>
          <w:tcPr>
            <w:tcW w:w="1146" w:type="dxa"/>
            <w:tcBorders>
              <w:tl2br w:val="nil"/>
              <w:tr2bl w:val="nil"/>
            </w:tcBorders>
            <w:tcMar>
              <w:top w:w="15" w:type="dxa"/>
              <w:left w:w="15" w:type="dxa"/>
              <w:right w:w="15" w:type="dxa"/>
            </w:tcMar>
            <w:vAlign w:val="center"/>
          </w:tcPr>
          <w:p w14:paraId="38344C8F">
            <w:pPr>
              <w:spacing w:line="400" w:lineRule="exact"/>
              <w:jc w:val="center"/>
              <w:rPr>
                <w:rFonts w:ascii="仿宋" w:hAnsi="仿宋" w:eastAsia="仿宋" w:cs="仿宋"/>
                <w:sz w:val="24"/>
              </w:rPr>
            </w:pPr>
          </w:p>
        </w:tc>
        <w:tc>
          <w:tcPr>
            <w:tcW w:w="1149" w:type="dxa"/>
            <w:tcBorders>
              <w:tl2br w:val="nil"/>
              <w:tr2bl w:val="nil"/>
            </w:tcBorders>
            <w:tcMar>
              <w:top w:w="15" w:type="dxa"/>
              <w:left w:w="15" w:type="dxa"/>
              <w:right w:w="15" w:type="dxa"/>
            </w:tcMar>
            <w:vAlign w:val="center"/>
          </w:tcPr>
          <w:p w14:paraId="4969D1F4">
            <w:pPr>
              <w:spacing w:line="400" w:lineRule="exact"/>
              <w:jc w:val="center"/>
              <w:rPr>
                <w:rFonts w:ascii="仿宋" w:hAnsi="仿宋" w:eastAsia="仿宋" w:cs="仿宋"/>
                <w:sz w:val="24"/>
              </w:rPr>
            </w:pPr>
          </w:p>
        </w:tc>
        <w:tc>
          <w:tcPr>
            <w:tcW w:w="1277" w:type="dxa"/>
            <w:tcBorders>
              <w:tl2br w:val="nil"/>
              <w:tr2bl w:val="nil"/>
            </w:tcBorders>
            <w:tcMar>
              <w:top w:w="15" w:type="dxa"/>
              <w:left w:w="15" w:type="dxa"/>
              <w:right w:w="15" w:type="dxa"/>
            </w:tcMar>
            <w:vAlign w:val="center"/>
          </w:tcPr>
          <w:p w14:paraId="7BA86CD5">
            <w:pPr>
              <w:spacing w:line="400" w:lineRule="exact"/>
              <w:jc w:val="center"/>
              <w:rPr>
                <w:rFonts w:ascii="仿宋" w:hAnsi="仿宋" w:eastAsia="仿宋" w:cs="仿宋"/>
                <w:sz w:val="24"/>
              </w:rPr>
            </w:pPr>
          </w:p>
        </w:tc>
        <w:tc>
          <w:tcPr>
            <w:tcW w:w="940" w:type="dxa"/>
            <w:tcBorders>
              <w:tl2br w:val="nil"/>
              <w:tr2bl w:val="nil"/>
            </w:tcBorders>
            <w:tcMar>
              <w:top w:w="15" w:type="dxa"/>
              <w:left w:w="15" w:type="dxa"/>
              <w:right w:w="15" w:type="dxa"/>
            </w:tcMar>
            <w:vAlign w:val="center"/>
          </w:tcPr>
          <w:p w14:paraId="07641680">
            <w:pPr>
              <w:spacing w:line="400" w:lineRule="exact"/>
              <w:jc w:val="center"/>
              <w:rPr>
                <w:rFonts w:ascii="仿宋" w:hAnsi="仿宋" w:eastAsia="仿宋" w:cs="仿宋"/>
                <w:sz w:val="24"/>
              </w:rPr>
            </w:pPr>
          </w:p>
        </w:tc>
        <w:tc>
          <w:tcPr>
            <w:tcW w:w="1360" w:type="dxa"/>
            <w:tcBorders>
              <w:tl2br w:val="nil"/>
              <w:tr2bl w:val="nil"/>
            </w:tcBorders>
            <w:tcMar>
              <w:top w:w="15" w:type="dxa"/>
              <w:left w:w="15" w:type="dxa"/>
              <w:right w:w="15" w:type="dxa"/>
            </w:tcMar>
            <w:vAlign w:val="center"/>
          </w:tcPr>
          <w:p w14:paraId="25BFEE5D">
            <w:pPr>
              <w:spacing w:line="400" w:lineRule="exact"/>
              <w:jc w:val="center"/>
              <w:rPr>
                <w:rFonts w:ascii="仿宋" w:hAnsi="仿宋" w:eastAsia="仿宋" w:cs="仿宋"/>
                <w:sz w:val="24"/>
              </w:rPr>
            </w:pPr>
          </w:p>
        </w:tc>
        <w:tc>
          <w:tcPr>
            <w:tcW w:w="1140" w:type="dxa"/>
            <w:tcBorders>
              <w:tl2br w:val="nil"/>
              <w:tr2bl w:val="nil"/>
            </w:tcBorders>
            <w:tcMar>
              <w:top w:w="15" w:type="dxa"/>
              <w:left w:w="15" w:type="dxa"/>
              <w:right w:w="15" w:type="dxa"/>
            </w:tcMar>
            <w:vAlign w:val="center"/>
          </w:tcPr>
          <w:p w14:paraId="4F2832A9">
            <w:pPr>
              <w:spacing w:line="400" w:lineRule="exact"/>
              <w:jc w:val="center"/>
              <w:rPr>
                <w:rFonts w:ascii="仿宋" w:hAnsi="仿宋" w:eastAsia="仿宋" w:cs="仿宋"/>
                <w:sz w:val="24"/>
              </w:rPr>
            </w:pPr>
          </w:p>
        </w:tc>
        <w:tc>
          <w:tcPr>
            <w:tcW w:w="1080" w:type="dxa"/>
            <w:tcBorders>
              <w:tl2br w:val="nil"/>
              <w:tr2bl w:val="nil"/>
            </w:tcBorders>
            <w:tcMar>
              <w:top w:w="15" w:type="dxa"/>
              <w:left w:w="15" w:type="dxa"/>
              <w:right w:w="15" w:type="dxa"/>
            </w:tcMar>
            <w:vAlign w:val="center"/>
          </w:tcPr>
          <w:p w14:paraId="542C652B">
            <w:pPr>
              <w:spacing w:line="400" w:lineRule="exact"/>
              <w:jc w:val="center"/>
              <w:rPr>
                <w:rFonts w:ascii="仿宋" w:hAnsi="仿宋" w:eastAsia="仿宋" w:cs="仿宋"/>
                <w:sz w:val="24"/>
              </w:rPr>
            </w:pPr>
          </w:p>
        </w:tc>
        <w:tc>
          <w:tcPr>
            <w:tcW w:w="1670" w:type="dxa"/>
            <w:tcBorders>
              <w:tl2br w:val="nil"/>
              <w:tr2bl w:val="nil"/>
            </w:tcBorders>
            <w:tcMar>
              <w:top w:w="15" w:type="dxa"/>
              <w:left w:w="15" w:type="dxa"/>
              <w:right w:w="15" w:type="dxa"/>
            </w:tcMar>
            <w:vAlign w:val="center"/>
          </w:tcPr>
          <w:p w14:paraId="4632126A">
            <w:pPr>
              <w:widowControl/>
              <w:spacing w:line="400" w:lineRule="exact"/>
              <w:jc w:val="center"/>
              <w:textAlignment w:val="center"/>
              <w:rPr>
                <w:rFonts w:ascii="仿宋" w:hAnsi="仿宋" w:eastAsia="仿宋" w:cs="仿宋"/>
                <w:sz w:val="24"/>
              </w:rPr>
            </w:pPr>
          </w:p>
        </w:tc>
        <w:tc>
          <w:tcPr>
            <w:tcW w:w="1400" w:type="dxa"/>
            <w:tcBorders>
              <w:tl2br w:val="nil"/>
              <w:tr2bl w:val="nil"/>
            </w:tcBorders>
            <w:tcMar>
              <w:top w:w="15" w:type="dxa"/>
              <w:left w:w="15" w:type="dxa"/>
              <w:right w:w="15" w:type="dxa"/>
            </w:tcMar>
            <w:vAlign w:val="center"/>
          </w:tcPr>
          <w:p w14:paraId="09F946A6">
            <w:pPr>
              <w:widowControl/>
              <w:spacing w:line="400" w:lineRule="exact"/>
              <w:jc w:val="center"/>
              <w:rPr>
                <w:rFonts w:ascii="仿宋" w:hAnsi="仿宋" w:eastAsia="仿宋" w:cs="仿宋"/>
                <w:sz w:val="24"/>
              </w:rPr>
            </w:pPr>
          </w:p>
        </w:tc>
      </w:tr>
      <w:tr w14:paraId="514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shd w:val="clear" w:color="auto" w:fill="auto"/>
            <w:vAlign w:val="center"/>
          </w:tcPr>
          <w:p w14:paraId="25FD2551">
            <w:pPr>
              <w:widowControl/>
              <w:spacing w:line="400" w:lineRule="exact"/>
              <w:jc w:val="center"/>
              <w:rPr>
                <w:rFonts w:ascii="仿宋" w:hAnsi="仿宋" w:eastAsia="仿宋" w:cs="仿宋"/>
                <w:color w:val="000000"/>
                <w:kern w:val="0"/>
                <w:sz w:val="24"/>
              </w:rPr>
            </w:pPr>
          </w:p>
        </w:tc>
        <w:tc>
          <w:tcPr>
            <w:tcW w:w="1325" w:type="dxa"/>
            <w:shd w:val="clear" w:color="auto" w:fill="auto"/>
            <w:vAlign w:val="center"/>
          </w:tcPr>
          <w:p w14:paraId="7B8D6425">
            <w:pPr>
              <w:widowControl/>
              <w:spacing w:line="400" w:lineRule="exact"/>
              <w:jc w:val="center"/>
              <w:rPr>
                <w:rFonts w:ascii="仿宋" w:hAnsi="仿宋" w:eastAsia="仿宋" w:cs="仿宋"/>
                <w:color w:val="000000"/>
                <w:kern w:val="0"/>
                <w:sz w:val="24"/>
              </w:rPr>
            </w:pPr>
          </w:p>
        </w:tc>
        <w:tc>
          <w:tcPr>
            <w:tcW w:w="552" w:type="dxa"/>
            <w:shd w:val="clear" w:color="auto" w:fill="auto"/>
            <w:vAlign w:val="center"/>
          </w:tcPr>
          <w:p w14:paraId="7A47E9D5">
            <w:pPr>
              <w:widowControl/>
              <w:spacing w:line="400" w:lineRule="exact"/>
              <w:jc w:val="center"/>
              <w:rPr>
                <w:rFonts w:ascii="仿宋" w:hAnsi="仿宋" w:eastAsia="仿宋" w:cs="仿宋"/>
                <w:color w:val="000000"/>
                <w:kern w:val="0"/>
                <w:sz w:val="24"/>
              </w:rPr>
            </w:pPr>
          </w:p>
        </w:tc>
        <w:tc>
          <w:tcPr>
            <w:tcW w:w="787" w:type="dxa"/>
            <w:vAlign w:val="center"/>
          </w:tcPr>
          <w:p w14:paraId="33E27D1A">
            <w:pPr>
              <w:spacing w:line="400" w:lineRule="exact"/>
              <w:jc w:val="center"/>
              <w:rPr>
                <w:rFonts w:ascii="仿宋" w:hAnsi="仿宋" w:eastAsia="仿宋" w:cs="仿宋"/>
                <w:sz w:val="24"/>
              </w:rPr>
            </w:pPr>
          </w:p>
        </w:tc>
        <w:tc>
          <w:tcPr>
            <w:tcW w:w="1146" w:type="dxa"/>
            <w:vAlign w:val="center"/>
          </w:tcPr>
          <w:p w14:paraId="12E61781">
            <w:pPr>
              <w:spacing w:line="400" w:lineRule="exact"/>
              <w:jc w:val="center"/>
              <w:rPr>
                <w:rFonts w:ascii="仿宋" w:hAnsi="仿宋" w:eastAsia="仿宋" w:cs="仿宋"/>
                <w:sz w:val="24"/>
              </w:rPr>
            </w:pPr>
          </w:p>
        </w:tc>
        <w:tc>
          <w:tcPr>
            <w:tcW w:w="1149" w:type="dxa"/>
            <w:vAlign w:val="center"/>
          </w:tcPr>
          <w:p w14:paraId="2020672A">
            <w:pPr>
              <w:spacing w:line="400" w:lineRule="exact"/>
              <w:jc w:val="center"/>
              <w:rPr>
                <w:rFonts w:ascii="仿宋" w:hAnsi="仿宋" w:eastAsia="仿宋" w:cs="仿宋"/>
                <w:sz w:val="24"/>
              </w:rPr>
            </w:pPr>
          </w:p>
        </w:tc>
        <w:tc>
          <w:tcPr>
            <w:tcW w:w="1277" w:type="dxa"/>
            <w:vAlign w:val="center"/>
          </w:tcPr>
          <w:p w14:paraId="16226BAF">
            <w:pPr>
              <w:spacing w:line="400" w:lineRule="exact"/>
              <w:jc w:val="center"/>
              <w:rPr>
                <w:rFonts w:ascii="仿宋" w:hAnsi="仿宋" w:eastAsia="仿宋" w:cs="仿宋"/>
                <w:sz w:val="24"/>
              </w:rPr>
            </w:pPr>
          </w:p>
        </w:tc>
        <w:tc>
          <w:tcPr>
            <w:tcW w:w="940" w:type="dxa"/>
            <w:vAlign w:val="center"/>
          </w:tcPr>
          <w:p w14:paraId="4189DF9B">
            <w:pPr>
              <w:spacing w:line="400" w:lineRule="exact"/>
              <w:jc w:val="center"/>
              <w:rPr>
                <w:rFonts w:ascii="仿宋" w:hAnsi="仿宋" w:eastAsia="仿宋" w:cs="仿宋"/>
                <w:sz w:val="24"/>
              </w:rPr>
            </w:pPr>
          </w:p>
        </w:tc>
        <w:tc>
          <w:tcPr>
            <w:tcW w:w="1360" w:type="dxa"/>
            <w:vAlign w:val="center"/>
          </w:tcPr>
          <w:p w14:paraId="61541EA4">
            <w:pPr>
              <w:spacing w:line="400" w:lineRule="exact"/>
              <w:jc w:val="center"/>
              <w:rPr>
                <w:rFonts w:ascii="仿宋" w:hAnsi="仿宋" w:eastAsia="仿宋" w:cs="仿宋"/>
                <w:sz w:val="24"/>
              </w:rPr>
            </w:pPr>
          </w:p>
        </w:tc>
        <w:tc>
          <w:tcPr>
            <w:tcW w:w="1140" w:type="dxa"/>
            <w:vAlign w:val="center"/>
          </w:tcPr>
          <w:p w14:paraId="7328518B">
            <w:pPr>
              <w:spacing w:line="400" w:lineRule="exact"/>
              <w:jc w:val="center"/>
              <w:rPr>
                <w:rFonts w:ascii="仿宋" w:hAnsi="仿宋" w:eastAsia="仿宋" w:cs="仿宋"/>
                <w:sz w:val="24"/>
              </w:rPr>
            </w:pPr>
          </w:p>
        </w:tc>
        <w:tc>
          <w:tcPr>
            <w:tcW w:w="1080" w:type="dxa"/>
            <w:vAlign w:val="center"/>
          </w:tcPr>
          <w:p w14:paraId="6CCD24C6">
            <w:pPr>
              <w:spacing w:line="400" w:lineRule="exact"/>
              <w:jc w:val="center"/>
              <w:rPr>
                <w:rFonts w:ascii="仿宋" w:hAnsi="仿宋" w:eastAsia="仿宋" w:cs="仿宋"/>
                <w:sz w:val="24"/>
              </w:rPr>
            </w:pPr>
          </w:p>
        </w:tc>
        <w:tc>
          <w:tcPr>
            <w:tcW w:w="1670" w:type="dxa"/>
            <w:vAlign w:val="center"/>
          </w:tcPr>
          <w:p w14:paraId="1508B3B2">
            <w:pPr>
              <w:widowControl/>
              <w:spacing w:line="400" w:lineRule="exact"/>
              <w:jc w:val="center"/>
              <w:textAlignment w:val="center"/>
              <w:rPr>
                <w:rFonts w:ascii="仿宋" w:hAnsi="仿宋" w:eastAsia="仿宋" w:cs="仿宋"/>
                <w:sz w:val="24"/>
              </w:rPr>
            </w:pPr>
          </w:p>
        </w:tc>
        <w:tc>
          <w:tcPr>
            <w:tcW w:w="1400" w:type="dxa"/>
            <w:vAlign w:val="center"/>
          </w:tcPr>
          <w:p w14:paraId="09E27F92">
            <w:pPr>
              <w:widowControl/>
              <w:spacing w:line="400" w:lineRule="exact"/>
              <w:jc w:val="center"/>
              <w:rPr>
                <w:rFonts w:ascii="仿宋" w:hAnsi="仿宋" w:eastAsia="仿宋" w:cs="仿宋"/>
                <w:sz w:val="24"/>
              </w:rPr>
            </w:pPr>
          </w:p>
        </w:tc>
      </w:tr>
      <w:tr w14:paraId="1AA7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shd w:val="clear" w:color="auto" w:fill="auto"/>
            <w:vAlign w:val="center"/>
          </w:tcPr>
          <w:p w14:paraId="5443F47F">
            <w:pPr>
              <w:widowControl/>
              <w:spacing w:line="400" w:lineRule="exact"/>
              <w:jc w:val="center"/>
              <w:rPr>
                <w:rFonts w:ascii="仿宋" w:hAnsi="仿宋" w:eastAsia="仿宋" w:cs="仿宋"/>
                <w:color w:val="000000"/>
                <w:kern w:val="0"/>
                <w:sz w:val="24"/>
              </w:rPr>
            </w:pPr>
          </w:p>
        </w:tc>
        <w:tc>
          <w:tcPr>
            <w:tcW w:w="1325" w:type="dxa"/>
            <w:shd w:val="clear" w:color="auto" w:fill="auto"/>
            <w:vAlign w:val="center"/>
          </w:tcPr>
          <w:p w14:paraId="4E078168">
            <w:pPr>
              <w:widowControl/>
              <w:spacing w:line="400" w:lineRule="exact"/>
              <w:jc w:val="center"/>
              <w:rPr>
                <w:rFonts w:ascii="仿宋" w:hAnsi="仿宋" w:eastAsia="仿宋" w:cs="仿宋"/>
                <w:color w:val="000000"/>
                <w:kern w:val="0"/>
                <w:sz w:val="24"/>
              </w:rPr>
            </w:pPr>
          </w:p>
        </w:tc>
        <w:tc>
          <w:tcPr>
            <w:tcW w:w="552" w:type="dxa"/>
            <w:shd w:val="clear" w:color="auto" w:fill="auto"/>
            <w:vAlign w:val="center"/>
          </w:tcPr>
          <w:p w14:paraId="10FC4162">
            <w:pPr>
              <w:widowControl/>
              <w:spacing w:line="400" w:lineRule="exact"/>
              <w:jc w:val="center"/>
              <w:rPr>
                <w:rFonts w:ascii="仿宋" w:hAnsi="仿宋" w:eastAsia="仿宋" w:cs="仿宋"/>
                <w:color w:val="000000"/>
                <w:kern w:val="0"/>
                <w:sz w:val="24"/>
              </w:rPr>
            </w:pPr>
          </w:p>
        </w:tc>
        <w:tc>
          <w:tcPr>
            <w:tcW w:w="787" w:type="dxa"/>
            <w:vAlign w:val="center"/>
          </w:tcPr>
          <w:p w14:paraId="386514D5">
            <w:pPr>
              <w:spacing w:line="400" w:lineRule="exact"/>
              <w:jc w:val="center"/>
              <w:rPr>
                <w:rFonts w:ascii="仿宋" w:hAnsi="仿宋" w:eastAsia="仿宋" w:cs="仿宋"/>
                <w:sz w:val="24"/>
              </w:rPr>
            </w:pPr>
          </w:p>
        </w:tc>
        <w:tc>
          <w:tcPr>
            <w:tcW w:w="1146" w:type="dxa"/>
            <w:vAlign w:val="center"/>
          </w:tcPr>
          <w:p w14:paraId="18DD0D1E">
            <w:pPr>
              <w:spacing w:line="400" w:lineRule="exact"/>
              <w:jc w:val="center"/>
              <w:rPr>
                <w:rFonts w:ascii="仿宋" w:hAnsi="仿宋" w:eastAsia="仿宋" w:cs="仿宋"/>
                <w:sz w:val="24"/>
              </w:rPr>
            </w:pPr>
          </w:p>
        </w:tc>
        <w:tc>
          <w:tcPr>
            <w:tcW w:w="1149" w:type="dxa"/>
            <w:vAlign w:val="center"/>
          </w:tcPr>
          <w:p w14:paraId="734CF44A">
            <w:pPr>
              <w:spacing w:line="400" w:lineRule="exact"/>
              <w:jc w:val="center"/>
              <w:rPr>
                <w:rFonts w:ascii="仿宋" w:hAnsi="仿宋" w:eastAsia="仿宋" w:cs="仿宋"/>
                <w:sz w:val="24"/>
              </w:rPr>
            </w:pPr>
          </w:p>
        </w:tc>
        <w:tc>
          <w:tcPr>
            <w:tcW w:w="1277" w:type="dxa"/>
            <w:vAlign w:val="center"/>
          </w:tcPr>
          <w:p w14:paraId="6A44A428">
            <w:pPr>
              <w:spacing w:line="400" w:lineRule="exact"/>
              <w:jc w:val="center"/>
              <w:rPr>
                <w:rFonts w:ascii="仿宋" w:hAnsi="仿宋" w:eastAsia="仿宋" w:cs="仿宋"/>
                <w:sz w:val="24"/>
              </w:rPr>
            </w:pPr>
          </w:p>
        </w:tc>
        <w:tc>
          <w:tcPr>
            <w:tcW w:w="940" w:type="dxa"/>
            <w:vAlign w:val="center"/>
          </w:tcPr>
          <w:p w14:paraId="665A7450">
            <w:pPr>
              <w:spacing w:line="400" w:lineRule="exact"/>
              <w:jc w:val="center"/>
              <w:rPr>
                <w:rFonts w:ascii="仿宋" w:hAnsi="仿宋" w:eastAsia="仿宋" w:cs="仿宋"/>
                <w:sz w:val="24"/>
              </w:rPr>
            </w:pPr>
          </w:p>
        </w:tc>
        <w:tc>
          <w:tcPr>
            <w:tcW w:w="1360" w:type="dxa"/>
            <w:vAlign w:val="center"/>
          </w:tcPr>
          <w:p w14:paraId="372CFC7A">
            <w:pPr>
              <w:spacing w:line="400" w:lineRule="exact"/>
              <w:jc w:val="center"/>
              <w:rPr>
                <w:rFonts w:ascii="仿宋" w:hAnsi="仿宋" w:eastAsia="仿宋" w:cs="仿宋"/>
                <w:sz w:val="24"/>
              </w:rPr>
            </w:pPr>
          </w:p>
        </w:tc>
        <w:tc>
          <w:tcPr>
            <w:tcW w:w="1140" w:type="dxa"/>
            <w:vAlign w:val="center"/>
          </w:tcPr>
          <w:p w14:paraId="53DE9EE0">
            <w:pPr>
              <w:spacing w:line="400" w:lineRule="exact"/>
              <w:jc w:val="center"/>
              <w:rPr>
                <w:rFonts w:ascii="仿宋" w:hAnsi="仿宋" w:eastAsia="仿宋" w:cs="仿宋"/>
                <w:sz w:val="24"/>
              </w:rPr>
            </w:pPr>
          </w:p>
        </w:tc>
        <w:tc>
          <w:tcPr>
            <w:tcW w:w="1080" w:type="dxa"/>
            <w:vAlign w:val="center"/>
          </w:tcPr>
          <w:p w14:paraId="1E81C6F4">
            <w:pPr>
              <w:spacing w:line="400" w:lineRule="exact"/>
              <w:jc w:val="center"/>
              <w:rPr>
                <w:rFonts w:ascii="仿宋" w:hAnsi="仿宋" w:eastAsia="仿宋" w:cs="仿宋"/>
                <w:sz w:val="24"/>
              </w:rPr>
            </w:pPr>
          </w:p>
        </w:tc>
        <w:tc>
          <w:tcPr>
            <w:tcW w:w="1670" w:type="dxa"/>
            <w:vAlign w:val="center"/>
          </w:tcPr>
          <w:p w14:paraId="73BA2E5E">
            <w:pPr>
              <w:widowControl/>
              <w:spacing w:line="400" w:lineRule="exact"/>
              <w:jc w:val="center"/>
              <w:textAlignment w:val="center"/>
              <w:rPr>
                <w:rFonts w:ascii="仿宋" w:hAnsi="仿宋" w:eastAsia="仿宋" w:cs="仿宋"/>
                <w:sz w:val="24"/>
              </w:rPr>
            </w:pPr>
          </w:p>
        </w:tc>
        <w:tc>
          <w:tcPr>
            <w:tcW w:w="1400" w:type="dxa"/>
            <w:vAlign w:val="center"/>
          </w:tcPr>
          <w:p w14:paraId="4891C109">
            <w:pPr>
              <w:widowControl/>
              <w:spacing w:line="400" w:lineRule="exact"/>
              <w:jc w:val="center"/>
              <w:rPr>
                <w:rFonts w:ascii="仿宋" w:hAnsi="仿宋" w:eastAsia="仿宋" w:cs="仿宋"/>
                <w:sz w:val="24"/>
              </w:rPr>
            </w:pPr>
          </w:p>
        </w:tc>
      </w:tr>
      <w:tr w14:paraId="05B5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shd w:val="clear" w:color="auto" w:fill="auto"/>
            <w:vAlign w:val="center"/>
          </w:tcPr>
          <w:p w14:paraId="21C9FC0D">
            <w:pPr>
              <w:widowControl/>
              <w:spacing w:line="400" w:lineRule="exact"/>
              <w:jc w:val="center"/>
              <w:rPr>
                <w:rFonts w:ascii="仿宋" w:hAnsi="仿宋" w:eastAsia="仿宋" w:cs="仿宋"/>
                <w:color w:val="000000"/>
                <w:kern w:val="0"/>
                <w:sz w:val="24"/>
              </w:rPr>
            </w:pPr>
          </w:p>
        </w:tc>
        <w:tc>
          <w:tcPr>
            <w:tcW w:w="1325" w:type="dxa"/>
            <w:shd w:val="clear" w:color="auto" w:fill="auto"/>
            <w:vAlign w:val="center"/>
          </w:tcPr>
          <w:p w14:paraId="5CD73ABD">
            <w:pPr>
              <w:widowControl/>
              <w:spacing w:line="400" w:lineRule="exact"/>
              <w:jc w:val="center"/>
              <w:rPr>
                <w:rFonts w:ascii="仿宋" w:hAnsi="仿宋" w:eastAsia="仿宋" w:cs="仿宋"/>
                <w:color w:val="000000"/>
                <w:kern w:val="0"/>
                <w:sz w:val="24"/>
              </w:rPr>
            </w:pPr>
          </w:p>
        </w:tc>
        <w:tc>
          <w:tcPr>
            <w:tcW w:w="552" w:type="dxa"/>
            <w:shd w:val="clear" w:color="auto" w:fill="auto"/>
            <w:vAlign w:val="center"/>
          </w:tcPr>
          <w:p w14:paraId="47F55175">
            <w:pPr>
              <w:widowControl/>
              <w:spacing w:line="400" w:lineRule="exact"/>
              <w:jc w:val="center"/>
              <w:rPr>
                <w:rFonts w:ascii="仿宋" w:hAnsi="仿宋" w:eastAsia="仿宋" w:cs="仿宋"/>
                <w:color w:val="000000"/>
                <w:kern w:val="0"/>
                <w:sz w:val="24"/>
              </w:rPr>
            </w:pPr>
          </w:p>
        </w:tc>
        <w:tc>
          <w:tcPr>
            <w:tcW w:w="787" w:type="dxa"/>
            <w:vAlign w:val="center"/>
          </w:tcPr>
          <w:p w14:paraId="2942C574">
            <w:pPr>
              <w:spacing w:line="400" w:lineRule="exact"/>
              <w:jc w:val="center"/>
              <w:rPr>
                <w:rFonts w:ascii="仿宋" w:hAnsi="仿宋" w:eastAsia="仿宋" w:cs="仿宋"/>
                <w:sz w:val="24"/>
              </w:rPr>
            </w:pPr>
          </w:p>
        </w:tc>
        <w:tc>
          <w:tcPr>
            <w:tcW w:w="1146" w:type="dxa"/>
            <w:vAlign w:val="center"/>
          </w:tcPr>
          <w:p w14:paraId="019DC5B7">
            <w:pPr>
              <w:spacing w:line="400" w:lineRule="exact"/>
              <w:jc w:val="center"/>
              <w:rPr>
                <w:rFonts w:ascii="仿宋" w:hAnsi="仿宋" w:eastAsia="仿宋" w:cs="仿宋"/>
                <w:sz w:val="24"/>
              </w:rPr>
            </w:pPr>
          </w:p>
        </w:tc>
        <w:tc>
          <w:tcPr>
            <w:tcW w:w="1149" w:type="dxa"/>
            <w:vAlign w:val="center"/>
          </w:tcPr>
          <w:p w14:paraId="1CB6B767">
            <w:pPr>
              <w:spacing w:line="400" w:lineRule="exact"/>
              <w:jc w:val="center"/>
              <w:rPr>
                <w:rFonts w:ascii="仿宋" w:hAnsi="仿宋" w:eastAsia="仿宋" w:cs="仿宋"/>
                <w:sz w:val="24"/>
              </w:rPr>
            </w:pPr>
          </w:p>
        </w:tc>
        <w:tc>
          <w:tcPr>
            <w:tcW w:w="1277" w:type="dxa"/>
            <w:vAlign w:val="center"/>
          </w:tcPr>
          <w:p w14:paraId="28A6AD8F">
            <w:pPr>
              <w:spacing w:line="400" w:lineRule="exact"/>
              <w:jc w:val="center"/>
              <w:rPr>
                <w:rFonts w:ascii="仿宋" w:hAnsi="仿宋" w:eastAsia="仿宋" w:cs="仿宋"/>
                <w:sz w:val="24"/>
              </w:rPr>
            </w:pPr>
          </w:p>
        </w:tc>
        <w:tc>
          <w:tcPr>
            <w:tcW w:w="940" w:type="dxa"/>
            <w:vAlign w:val="center"/>
          </w:tcPr>
          <w:p w14:paraId="1D5CFC57">
            <w:pPr>
              <w:spacing w:line="400" w:lineRule="exact"/>
              <w:jc w:val="center"/>
              <w:rPr>
                <w:rFonts w:ascii="仿宋" w:hAnsi="仿宋" w:eastAsia="仿宋" w:cs="仿宋"/>
                <w:sz w:val="24"/>
              </w:rPr>
            </w:pPr>
          </w:p>
        </w:tc>
        <w:tc>
          <w:tcPr>
            <w:tcW w:w="1360" w:type="dxa"/>
            <w:vAlign w:val="center"/>
          </w:tcPr>
          <w:p w14:paraId="134945FA">
            <w:pPr>
              <w:spacing w:line="400" w:lineRule="exact"/>
              <w:jc w:val="center"/>
              <w:rPr>
                <w:rFonts w:ascii="仿宋" w:hAnsi="仿宋" w:eastAsia="仿宋" w:cs="仿宋"/>
                <w:sz w:val="24"/>
              </w:rPr>
            </w:pPr>
          </w:p>
        </w:tc>
        <w:tc>
          <w:tcPr>
            <w:tcW w:w="1140" w:type="dxa"/>
            <w:vAlign w:val="center"/>
          </w:tcPr>
          <w:p w14:paraId="7D0E31AA">
            <w:pPr>
              <w:spacing w:line="400" w:lineRule="exact"/>
              <w:jc w:val="center"/>
              <w:rPr>
                <w:rFonts w:ascii="仿宋" w:hAnsi="仿宋" w:eastAsia="仿宋" w:cs="仿宋"/>
                <w:sz w:val="24"/>
              </w:rPr>
            </w:pPr>
          </w:p>
        </w:tc>
        <w:tc>
          <w:tcPr>
            <w:tcW w:w="1080" w:type="dxa"/>
            <w:vAlign w:val="center"/>
          </w:tcPr>
          <w:p w14:paraId="249444E7">
            <w:pPr>
              <w:spacing w:line="400" w:lineRule="exact"/>
              <w:jc w:val="center"/>
              <w:rPr>
                <w:rFonts w:ascii="仿宋" w:hAnsi="仿宋" w:eastAsia="仿宋" w:cs="仿宋"/>
                <w:sz w:val="24"/>
              </w:rPr>
            </w:pPr>
          </w:p>
        </w:tc>
        <w:tc>
          <w:tcPr>
            <w:tcW w:w="1670" w:type="dxa"/>
            <w:vAlign w:val="center"/>
          </w:tcPr>
          <w:p w14:paraId="672410A2">
            <w:pPr>
              <w:widowControl/>
              <w:spacing w:line="400" w:lineRule="exact"/>
              <w:jc w:val="center"/>
              <w:textAlignment w:val="center"/>
              <w:rPr>
                <w:rFonts w:ascii="仿宋" w:hAnsi="仿宋" w:eastAsia="仿宋" w:cs="仿宋"/>
                <w:sz w:val="24"/>
              </w:rPr>
            </w:pPr>
          </w:p>
        </w:tc>
        <w:tc>
          <w:tcPr>
            <w:tcW w:w="1400" w:type="dxa"/>
            <w:vAlign w:val="center"/>
          </w:tcPr>
          <w:p w14:paraId="6D9EF1F6">
            <w:pPr>
              <w:widowControl/>
              <w:spacing w:line="400" w:lineRule="exact"/>
              <w:jc w:val="center"/>
              <w:rPr>
                <w:rFonts w:ascii="仿宋" w:hAnsi="仿宋" w:eastAsia="仿宋" w:cs="仿宋"/>
                <w:sz w:val="24"/>
              </w:rPr>
            </w:pPr>
          </w:p>
        </w:tc>
      </w:tr>
      <w:tr w14:paraId="63A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shd w:val="clear" w:color="auto" w:fill="auto"/>
            <w:vAlign w:val="center"/>
          </w:tcPr>
          <w:p w14:paraId="1B0E3D11">
            <w:pPr>
              <w:widowControl/>
              <w:spacing w:line="400" w:lineRule="exact"/>
              <w:jc w:val="center"/>
              <w:rPr>
                <w:rFonts w:ascii="仿宋" w:hAnsi="仿宋" w:eastAsia="仿宋" w:cs="仿宋"/>
                <w:color w:val="000000"/>
                <w:kern w:val="0"/>
                <w:sz w:val="24"/>
              </w:rPr>
            </w:pPr>
          </w:p>
        </w:tc>
        <w:tc>
          <w:tcPr>
            <w:tcW w:w="1325" w:type="dxa"/>
            <w:shd w:val="clear" w:color="auto" w:fill="auto"/>
            <w:vAlign w:val="center"/>
          </w:tcPr>
          <w:p w14:paraId="0C496A61">
            <w:pPr>
              <w:widowControl/>
              <w:spacing w:line="400" w:lineRule="exact"/>
              <w:jc w:val="center"/>
              <w:rPr>
                <w:rFonts w:ascii="仿宋" w:hAnsi="仿宋" w:eastAsia="仿宋" w:cs="仿宋"/>
                <w:color w:val="000000"/>
                <w:kern w:val="0"/>
                <w:sz w:val="24"/>
              </w:rPr>
            </w:pPr>
          </w:p>
        </w:tc>
        <w:tc>
          <w:tcPr>
            <w:tcW w:w="552" w:type="dxa"/>
            <w:shd w:val="clear" w:color="auto" w:fill="auto"/>
            <w:vAlign w:val="center"/>
          </w:tcPr>
          <w:p w14:paraId="7782BD5D">
            <w:pPr>
              <w:widowControl/>
              <w:spacing w:line="400" w:lineRule="exact"/>
              <w:jc w:val="center"/>
              <w:rPr>
                <w:rFonts w:ascii="仿宋" w:hAnsi="仿宋" w:eastAsia="仿宋" w:cs="仿宋"/>
                <w:color w:val="000000"/>
                <w:kern w:val="0"/>
                <w:sz w:val="24"/>
              </w:rPr>
            </w:pPr>
          </w:p>
        </w:tc>
        <w:tc>
          <w:tcPr>
            <w:tcW w:w="787" w:type="dxa"/>
            <w:vAlign w:val="center"/>
          </w:tcPr>
          <w:p w14:paraId="6DA7867A">
            <w:pPr>
              <w:spacing w:line="400" w:lineRule="exact"/>
              <w:jc w:val="center"/>
              <w:rPr>
                <w:rFonts w:ascii="仿宋" w:hAnsi="仿宋" w:eastAsia="仿宋" w:cs="仿宋"/>
                <w:sz w:val="24"/>
              </w:rPr>
            </w:pPr>
          </w:p>
        </w:tc>
        <w:tc>
          <w:tcPr>
            <w:tcW w:w="1146" w:type="dxa"/>
            <w:vAlign w:val="center"/>
          </w:tcPr>
          <w:p w14:paraId="4EDEF386">
            <w:pPr>
              <w:spacing w:line="400" w:lineRule="exact"/>
              <w:jc w:val="center"/>
              <w:rPr>
                <w:rFonts w:ascii="仿宋" w:hAnsi="仿宋" w:eastAsia="仿宋" w:cs="仿宋"/>
                <w:sz w:val="24"/>
              </w:rPr>
            </w:pPr>
          </w:p>
        </w:tc>
        <w:tc>
          <w:tcPr>
            <w:tcW w:w="1149" w:type="dxa"/>
            <w:vAlign w:val="center"/>
          </w:tcPr>
          <w:p w14:paraId="5A314999">
            <w:pPr>
              <w:spacing w:line="400" w:lineRule="exact"/>
              <w:jc w:val="center"/>
              <w:rPr>
                <w:rFonts w:ascii="仿宋" w:hAnsi="仿宋" w:eastAsia="仿宋" w:cs="仿宋"/>
                <w:sz w:val="24"/>
              </w:rPr>
            </w:pPr>
          </w:p>
        </w:tc>
        <w:tc>
          <w:tcPr>
            <w:tcW w:w="1277" w:type="dxa"/>
            <w:vAlign w:val="center"/>
          </w:tcPr>
          <w:p w14:paraId="2FE15E55">
            <w:pPr>
              <w:spacing w:line="400" w:lineRule="exact"/>
              <w:jc w:val="center"/>
              <w:rPr>
                <w:rFonts w:ascii="仿宋" w:hAnsi="仿宋" w:eastAsia="仿宋" w:cs="仿宋"/>
                <w:sz w:val="24"/>
              </w:rPr>
            </w:pPr>
          </w:p>
        </w:tc>
        <w:tc>
          <w:tcPr>
            <w:tcW w:w="940" w:type="dxa"/>
            <w:vAlign w:val="center"/>
          </w:tcPr>
          <w:p w14:paraId="73EC9DFF">
            <w:pPr>
              <w:spacing w:line="400" w:lineRule="exact"/>
              <w:jc w:val="center"/>
              <w:rPr>
                <w:rFonts w:ascii="仿宋" w:hAnsi="仿宋" w:eastAsia="仿宋" w:cs="仿宋"/>
                <w:sz w:val="24"/>
              </w:rPr>
            </w:pPr>
          </w:p>
        </w:tc>
        <w:tc>
          <w:tcPr>
            <w:tcW w:w="1360" w:type="dxa"/>
            <w:vAlign w:val="center"/>
          </w:tcPr>
          <w:p w14:paraId="5776258A">
            <w:pPr>
              <w:spacing w:line="400" w:lineRule="exact"/>
              <w:jc w:val="center"/>
              <w:rPr>
                <w:rFonts w:ascii="仿宋" w:hAnsi="仿宋" w:eastAsia="仿宋" w:cs="仿宋"/>
                <w:sz w:val="24"/>
              </w:rPr>
            </w:pPr>
          </w:p>
        </w:tc>
        <w:tc>
          <w:tcPr>
            <w:tcW w:w="1140" w:type="dxa"/>
            <w:vAlign w:val="center"/>
          </w:tcPr>
          <w:p w14:paraId="6A8AFA2B">
            <w:pPr>
              <w:spacing w:line="400" w:lineRule="exact"/>
              <w:jc w:val="center"/>
              <w:rPr>
                <w:rFonts w:ascii="仿宋" w:hAnsi="仿宋" w:eastAsia="仿宋" w:cs="仿宋"/>
                <w:sz w:val="24"/>
              </w:rPr>
            </w:pPr>
          </w:p>
        </w:tc>
        <w:tc>
          <w:tcPr>
            <w:tcW w:w="1080" w:type="dxa"/>
            <w:vAlign w:val="center"/>
          </w:tcPr>
          <w:p w14:paraId="70AC380F">
            <w:pPr>
              <w:spacing w:line="400" w:lineRule="exact"/>
              <w:jc w:val="center"/>
              <w:rPr>
                <w:rFonts w:ascii="仿宋" w:hAnsi="仿宋" w:eastAsia="仿宋" w:cs="仿宋"/>
                <w:sz w:val="24"/>
              </w:rPr>
            </w:pPr>
          </w:p>
        </w:tc>
        <w:tc>
          <w:tcPr>
            <w:tcW w:w="1670" w:type="dxa"/>
            <w:vAlign w:val="center"/>
          </w:tcPr>
          <w:p w14:paraId="19EF7BA2">
            <w:pPr>
              <w:widowControl/>
              <w:spacing w:line="400" w:lineRule="exact"/>
              <w:jc w:val="center"/>
              <w:textAlignment w:val="center"/>
              <w:rPr>
                <w:rFonts w:ascii="仿宋" w:hAnsi="仿宋" w:eastAsia="仿宋" w:cs="仿宋"/>
                <w:sz w:val="24"/>
              </w:rPr>
            </w:pPr>
          </w:p>
        </w:tc>
        <w:tc>
          <w:tcPr>
            <w:tcW w:w="1400" w:type="dxa"/>
            <w:vAlign w:val="center"/>
          </w:tcPr>
          <w:p w14:paraId="1366A3C9">
            <w:pPr>
              <w:widowControl/>
              <w:spacing w:line="400" w:lineRule="exact"/>
              <w:jc w:val="center"/>
              <w:rPr>
                <w:rFonts w:ascii="仿宋" w:hAnsi="仿宋" w:eastAsia="仿宋" w:cs="仿宋"/>
                <w:sz w:val="24"/>
              </w:rPr>
            </w:pPr>
          </w:p>
        </w:tc>
      </w:tr>
      <w:tr w14:paraId="0EC4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shd w:val="clear" w:color="auto" w:fill="auto"/>
            <w:vAlign w:val="center"/>
          </w:tcPr>
          <w:p w14:paraId="75C3E7EA">
            <w:pPr>
              <w:widowControl/>
              <w:spacing w:line="400" w:lineRule="exact"/>
              <w:jc w:val="center"/>
              <w:rPr>
                <w:rFonts w:ascii="仿宋" w:hAnsi="仿宋" w:eastAsia="仿宋" w:cs="仿宋"/>
                <w:color w:val="000000"/>
                <w:kern w:val="0"/>
                <w:sz w:val="24"/>
              </w:rPr>
            </w:pPr>
          </w:p>
        </w:tc>
        <w:tc>
          <w:tcPr>
            <w:tcW w:w="1325" w:type="dxa"/>
            <w:shd w:val="clear" w:color="auto" w:fill="auto"/>
            <w:vAlign w:val="center"/>
          </w:tcPr>
          <w:p w14:paraId="77A4FB3C">
            <w:pPr>
              <w:widowControl/>
              <w:spacing w:line="400" w:lineRule="exact"/>
              <w:jc w:val="center"/>
              <w:rPr>
                <w:rFonts w:ascii="仿宋" w:hAnsi="仿宋" w:eastAsia="仿宋" w:cs="仿宋"/>
                <w:color w:val="000000"/>
                <w:kern w:val="0"/>
                <w:sz w:val="24"/>
              </w:rPr>
            </w:pPr>
          </w:p>
        </w:tc>
        <w:tc>
          <w:tcPr>
            <w:tcW w:w="552" w:type="dxa"/>
            <w:shd w:val="clear" w:color="auto" w:fill="auto"/>
            <w:vAlign w:val="center"/>
          </w:tcPr>
          <w:p w14:paraId="0F471720">
            <w:pPr>
              <w:widowControl/>
              <w:spacing w:line="400" w:lineRule="exact"/>
              <w:jc w:val="center"/>
              <w:rPr>
                <w:rFonts w:ascii="仿宋" w:hAnsi="仿宋" w:eastAsia="仿宋" w:cs="仿宋"/>
                <w:color w:val="000000"/>
                <w:kern w:val="0"/>
                <w:sz w:val="24"/>
              </w:rPr>
            </w:pPr>
          </w:p>
        </w:tc>
        <w:tc>
          <w:tcPr>
            <w:tcW w:w="787" w:type="dxa"/>
            <w:vAlign w:val="center"/>
          </w:tcPr>
          <w:p w14:paraId="354ED083">
            <w:pPr>
              <w:spacing w:line="400" w:lineRule="exact"/>
              <w:jc w:val="center"/>
              <w:rPr>
                <w:rFonts w:ascii="仿宋" w:hAnsi="仿宋" w:eastAsia="仿宋" w:cs="仿宋"/>
                <w:sz w:val="24"/>
              </w:rPr>
            </w:pPr>
          </w:p>
        </w:tc>
        <w:tc>
          <w:tcPr>
            <w:tcW w:w="1146" w:type="dxa"/>
            <w:vAlign w:val="center"/>
          </w:tcPr>
          <w:p w14:paraId="2BA1F9AC">
            <w:pPr>
              <w:spacing w:line="400" w:lineRule="exact"/>
              <w:jc w:val="center"/>
              <w:rPr>
                <w:rFonts w:ascii="仿宋" w:hAnsi="仿宋" w:eastAsia="仿宋" w:cs="仿宋"/>
                <w:sz w:val="24"/>
              </w:rPr>
            </w:pPr>
          </w:p>
        </w:tc>
        <w:tc>
          <w:tcPr>
            <w:tcW w:w="1149" w:type="dxa"/>
            <w:vAlign w:val="center"/>
          </w:tcPr>
          <w:p w14:paraId="7FF40B48">
            <w:pPr>
              <w:spacing w:line="400" w:lineRule="exact"/>
              <w:jc w:val="center"/>
              <w:rPr>
                <w:rFonts w:ascii="仿宋" w:hAnsi="仿宋" w:eastAsia="仿宋" w:cs="仿宋"/>
                <w:sz w:val="24"/>
              </w:rPr>
            </w:pPr>
          </w:p>
        </w:tc>
        <w:tc>
          <w:tcPr>
            <w:tcW w:w="1277" w:type="dxa"/>
            <w:vAlign w:val="center"/>
          </w:tcPr>
          <w:p w14:paraId="5061B427">
            <w:pPr>
              <w:spacing w:line="400" w:lineRule="exact"/>
              <w:jc w:val="center"/>
              <w:rPr>
                <w:rFonts w:ascii="仿宋" w:hAnsi="仿宋" w:eastAsia="仿宋" w:cs="仿宋"/>
                <w:sz w:val="24"/>
              </w:rPr>
            </w:pPr>
          </w:p>
        </w:tc>
        <w:tc>
          <w:tcPr>
            <w:tcW w:w="940" w:type="dxa"/>
            <w:vAlign w:val="center"/>
          </w:tcPr>
          <w:p w14:paraId="4F4924B1">
            <w:pPr>
              <w:spacing w:line="400" w:lineRule="exact"/>
              <w:jc w:val="center"/>
              <w:rPr>
                <w:rFonts w:ascii="仿宋" w:hAnsi="仿宋" w:eastAsia="仿宋" w:cs="仿宋"/>
                <w:sz w:val="24"/>
              </w:rPr>
            </w:pPr>
          </w:p>
        </w:tc>
        <w:tc>
          <w:tcPr>
            <w:tcW w:w="1360" w:type="dxa"/>
            <w:vAlign w:val="center"/>
          </w:tcPr>
          <w:p w14:paraId="4411830D">
            <w:pPr>
              <w:spacing w:line="400" w:lineRule="exact"/>
              <w:jc w:val="center"/>
              <w:rPr>
                <w:rFonts w:ascii="仿宋" w:hAnsi="仿宋" w:eastAsia="仿宋" w:cs="仿宋"/>
                <w:sz w:val="24"/>
              </w:rPr>
            </w:pPr>
          </w:p>
        </w:tc>
        <w:tc>
          <w:tcPr>
            <w:tcW w:w="1140" w:type="dxa"/>
            <w:vAlign w:val="center"/>
          </w:tcPr>
          <w:p w14:paraId="6EDD6103">
            <w:pPr>
              <w:spacing w:line="400" w:lineRule="exact"/>
              <w:jc w:val="center"/>
              <w:rPr>
                <w:rFonts w:ascii="仿宋" w:hAnsi="仿宋" w:eastAsia="仿宋" w:cs="仿宋"/>
                <w:sz w:val="24"/>
              </w:rPr>
            </w:pPr>
          </w:p>
        </w:tc>
        <w:tc>
          <w:tcPr>
            <w:tcW w:w="1080" w:type="dxa"/>
            <w:vAlign w:val="center"/>
          </w:tcPr>
          <w:p w14:paraId="3DDFA162">
            <w:pPr>
              <w:spacing w:line="400" w:lineRule="exact"/>
              <w:jc w:val="center"/>
              <w:rPr>
                <w:rFonts w:ascii="仿宋" w:hAnsi="仿宋" w:eastAsia="仿宋" w:cs="仿宋"/>
                <w:sz w:val="24"/>
              </w:rPr>
            </w:pPr>
          </w:p>
        </w:tc>
        <w:tc>
          <w:tcPr>
            <w:tcW w:w="1670" w:type="dxa"/>
            <w:vAlign w:val="center"/>
          </w:tcPr>
          <w:p w14:paraId="473EF8A7">
            <w:pPr>
              <w:widowControl/>
              <w:spacing w:line="400" w:lineRule="exact"/>
              <w:jc w:val="center"/>
              <w:textAlignment w:val="center"/>
              <w:rPr>
                <w:rFonts w:ascii="仿宋" w:hAnsi="仿宋" w:eastAsia="仿宋" w:cs="仿宋"/>
                <w:sz w:val="24"/>
              </w:rPr>
            </w:pPr>
          </w:p>
        </w:tc>
        <w:tc>
          <w:tcPr>
            <w:tcW w:w="1400" w:type="dxa"/>
            <w:vAlign w:val="center"/>
          </w:tcPr>
          <w:p w14:paraId="55D60684">
            <w:pPr>
              <w:widowControl/>
              <w:spacing w:line="400" w:lineRule="exact"/>
              <w:jc w:val="center"/>
              <w:rPr>
                <w:rFonts w:ascii="仿宋" w:hAnsi="仿宋" w:eastAsia="仿宋" w:cs="仿宋"/>
                <w:sz w:val="24"/>
              </w:rPr>
            </w:pPr>
          </w:p>
        </w:tc>
      </w:tr>
    </w:tbl>
    <w:p w14:paraId="66099FA7">
      <w:pPr>
        <w:keepNext w:val="0"/>
        <w:keepLines w:val="0"/>
        <w:pageBreakBefore w:val="0"/>
        <w:widowControl w:val="0"/>
        <w:numPr>
          <w:ilvl w:val="-1"/>
          <w:numId w:val="0"/>
        </w:numPr>
        <w:kinsoku/>
        <w:wordWrap/>
        <w:overflowPunct/>
        <w:topLinePunct w:val="0"/>
        <w:autoSpaceDE/>
        <w:autoSpaceDN/>
        <w:bidi w:val="0"/>
        <w:adjustRightInd/>
        <w:spacing w:line="440" w:lineRule="exact"/>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说明：</w:t>
      </w:r>
    </w:p>
    <w:p w14:paraId="54E274FE">
      <w:pPr>
        <w:keepNext w:val="0"/>
        <w:keepLines w:val="0"/>
        <w:pageBreakBefore w:val="0"/>
        <w:widowControl w:val="0"/>
        <w:numPr>
          <w:ilvl w:val="-1"/>
          <w:numId w:val="0"/>
        </w:numPr>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需提供各单项、多项检测试剂盒具体产品清单。</w:t>
      </w:r>
    </w:p>
    <w:p w14:paraId="6D6B96D4">
      <w:pPr>
        <w:snapToGrid w:val="0"/>
        <w:spacing w:line="44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en-US" w:eastAsia="zh-CN"/>
        </w:rPr>
        <w:t>2.</w:t>
      </w:r>
      <w:r>
        <w:rPr>
          <w:rFonts w:hint="eastAsia" w:ascii="仿宋" w:hAnsi="仿宋" w:eastAsia="仿宋" w:cs="仿宋"/>
          <w:b/>
          <w:kern w:val="0"/>
          <w:sz w:val="24"/>
          <w:lang w:val="zh-CN"/>
        </w:rPr>
        <w:t>本表为具体产品清单表，价格应与“开标一览表”一致。</w:t>
      </w:r>
    </w:p>
    <w:p w14:paraId="01653C10">
      <w:pPr>
        <w:numPr>
          <w:ilvl w:val="255"/>
          <w:numId w:val="0"/>
        </w:numPr>
        <w:spacing w:line="44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.授权分层请写明各级授权，如:德国piasxs--上海德赛。备注是指投标单位应标时提供的特殊优惠承诺或其他需另行说明的事宜。请务必按本表格式填写，切勿自行增减栏目或合并栏目。</w:t>
      </w:r>
    </w:p>
    <w:p w14:paraId="23BDD0D6">
      <w:pPr>
        <w:numPr>
          <w:ilvl w:val="255"/>
          <w:numId w:val="0"/>
        </w:numPr>
        <w:spacing w:line="440" w:lineRule="exact"/>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.报价表中所有产品必须有省平台代码和涵盖采购单位配送权，否则该标项价格按“0”分处理（配套提供的产品除外）。</w:t>
      </w:r>
    </w:p>
    <w:p w14:paraId="44015CDD">
      <w:pPr>
        <w:spacing w:line="440" w:lineRule="exact"/>
        <w:ind w:firstLine="482"/>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.以上报价不得缺项，否则该标项价格按“0”分处理。</w:t>
      </w:r>
    </w:p>
    <w:p w14:paraId="03545554">
      <w:pPr>
        <w:spacing w:line="440" w:lineRule="exact"/>
        <w:ind w:firstLine="482"/>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.报价一经涂改，应在涂改处加盖单位公章或者由法定代表人或授权委托人签字或盖章，否则其投标作无效标处理。</w:t>
      </w:r>
    </w:p>
    <w:p w14:paraId="555A3ACD">
      <w:pPr>
        <w:spacing w:line="440" w:lineRule="exact"/>
        <w:ind w:firstLine="482"/>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.报价包括一切完成本项目所产生的费用。</w:t>
      </w:r>
    </w:p>
    <w:p w14:paraId="018EA8AA">
      <w:pPr>
        <w:spacing w:line="440" w:lineRule="exact"/>
        <w:ind w:firstLine="482"/>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.特别提醒:本表的投标报价内容不能出现在资信及技术文件的投标文件正副本中。</w:t>
      </w:r>
    </w:p>
    <w:p w14:paraId="5E62458B">
      <w:pPr>
        <w:spacing w:line="440" w:lineRule="exact"/>
        <w:ind w:firstLine="482"/>
        <w:rPr>
          <w:rFonts w:hint="eastAsia" w:ascii="仿宋" w:hAnsi="仿宋" w:eastAsia="仿宋" w:cs="仿宋"/>
          <w:b/>
          <w:bCs/>
          <w:color w:val="auto"/>
          <w:sz w:val="24"/>
          <w:szCs w:val="24"/>
          <w:highlight w:val="none"/>
        </w:rPr>
      </w:pPr>
      <w:r>
        <w:rPr>
          <w:rFonts w:hint="eastAsia" w:ascii="仿宋" w:hAnsi="仿宋" w:eastAsia="仿宋" w:cs="仿宋"/>
          <w:b/>
          <w:bCs/>
          <w:sz w:val="24"/>
          <w:lang w:val="en-US" w:eastAsia="zh-CN"/>
        </w:rPr>
        <w:t>9</w:t>
      </w:r>
      <w:r>
        <w:rPr>
          <w:rFonts w:hint="eastAsia" w:ascii="仿宋" w:hAnsi="仿宋" w:eastAsia="仿宋" w:cs="仿宋"/>
          <w:b/>
          <w:bCs/>
          <w:sz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6D67E3DB">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34AE8ABF">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3E4A5433">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0E72C418">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3B22DFCE">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5B55362F">
      <w:pPr>
        <w:keepNext w:val="0"/>
        <w:keepLines w:val="0"/>
        <w:pageBreakBefore w:val="0"/>
        <w:widowControl w:val="0"/>
        <w:kinsoku/>
        <w:wordWrap/>
        <w:overflowPunct/>
        <w:topLinePunct w:val="0"/>
        <w:autoSpaceDE/>
        <w:autoSpaceDN/>
        <w:bidi w:val="0"/>
        <w:adjustRightInd/>
        <w:spacing w:line="440" w:lineRule="exact"/>
        <w:ind w:firstLine="6720" w:firstLineChars="28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1E8BD945">
      <w:pP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br w:type="page"/>
      </w:r>
    </w:p>
    <w:p w14:paraId="2F8C0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r>
        <w:rPr>
          <w:rFonts w:hint="eastAsia" w:ascii="仿宋" w:hAnsi="仿宋" w:eastAsia="仿宋" w:cs="仿宋"/>
          <w:b/>
          <w:sz w:val="24"/>
        </w:rPr>
        <w:t>设备租赁报价表</w:t>
      </w:r>
      <w:r>
        <w:rPr>
          <w:rFonts w:hint="eastAsia" w:ascii="仿宋" w:hAnsi="仿宋" w:eastAsia="仿宋" w:cs="仿宋"/>
          <w:b/>
          <w:color w:val="auto"/>
          <w:sz w:val="24"/>
          <w:lang w:eastAsia="zh-CN"/>
        </w:rPr>
        <w:t>（标项二）</w:t>
      </w:r>
    </w:p>
    <w:p w14:paraId="23987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1F02B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单位：元</w:t>
      </w:r>
    </w:p>
    <w:tbl>
      <w:tblPr>
        <w:tblStyle w:val="2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834"/>
        <w:gridCol w:w="1583"/>
        <w:gridCol w:w="900"/>
        <w:gridCol w:w="1650"/>
        <w:gridCol w:w="1967"/>
        <w:gridCol w:w="2233"/>
        <w:gridCol w:w="1983"/>
        <w:gridCol w:w="1500"/>
      </w:tblGrid>
      <w:tr w14:paraId="240AE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shd w:val="clear" w:color="auto" w:fill="B6DDE8"/>
            <w:noWrap w:val="0"/>
            <w:vAlign w:val="center"/>
          </w:tcPr>
          <w:p w14:paraId="77E6C450">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1834" w:type="dxa"/>
            <w:shd w:val="clear" w:color="auto" w:fill="B6DDE8"/>
            <w:noWrap w:val="0"/>
            <w:vAlign w:val="center"/>
          </w:tcPr>
          <w:p w14:paraId="031000F6">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标项</w:t>
            </w:r>
            <w:r>
              <w:rPr>
                <w:rFonts w:hint="eastAsia" w:ascii="仿宋" w:hAnsi="仿宋" w:eastAsia="仿宋" w:cs="仿宋"/>
                <w:bCs/>
                <w:color w:val="000000"/>
                <w:sz w:val="24"/>
              </w:rPr>
              <w:t>名称</w:t>
            </w:r>
          </w:p>
        </w:tc>
        <w:tc>
          <w:tcPr>
            <w:tcW w:w="1583" w:type="dxa"/>
            <w:shd w:val="clear" w:color="auto" w:fill="B6DDE8"/>
            <w:noWrap w:val="0"/>
            <w:vAlign w:val="center"/>
          </w:tcPr>
          <w:p w14:paraId="4644FFC9">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品牌、型号和规格</w:t>
            </w:r>
          </w:p>
        </w:tc>
        <w:tc>
          <w:tcPr>
            <w:tcW w:w="900" w:type="dxa"/>
            <w:shd w:val="clear" w:color="auto" w:fill="B6DDE8"/>
            <w:noWrap w:val="0"/>
            <w:vAlign w:val="center"/>
          </w:tcPr>
          <w:p w14:paraId="6AB81CB6">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数量</w:t>
            </w:r>
          </w:p>
        </w:tc>
        <w:tc>
          <w:tcPr>
            <w:tcW w:w="1650" w:type="dxa"/>
            <w:shd w:val="clear" w:color="auto" w:fill="B6DDE8"/>
            <w:noWrap w:val="0"/>
            <w:vAlign w:val="center"/>
          </w:tcPr>
          <w:p w14:paraId="1B1DD9B6">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制造商名称和产地</w:t>
            </w:r>
          </w:p>
        </w:tc>
        <w:tc>
          <w:tcPr>
            <w:tcW w:w="1967" w:type="dxa"/>
            <w:shd w:val="clear" w:color="auto" w:fill="B6DDE8"/>
            <w:noWrap w:val="0"/>
            <w:vAlign w:val="center"/>
          </w:tcPr>
          <w:p w14:paraId="2CD5C62E">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租赁价（元/年）</w:t>
            </w:r>
          </w:p>
        </w:tc>
        <w:tc>
          <w:tcPr>
            <w:tcW w:w="2233" w:type="dxa"/>
            <w:shd w:val="clear" w:color="auto" w:fill="B6DDE8"/>
            <w:noWrap w:val="0"/>
            <w:vAlign w:val="center"/>
          </w:tcPr>
          <w:p w14:paraId="3C665023">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交货期</w:t>
            </w:r>
          </w:p>
        </w:tc>
        <w:tc>
          <w:tcPr>
            <w:tcW w:w="1983" w:type="dxa"/>
            <w:shd w:val="clear" w:color="auto" w:fill="B6DDE8"/>
            <w:noWrap w:val="0"/>
            <w:vAlign w:val="center"/>
          </w:tcPr>
          <w:p w14:paraId="74B180BB">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注册证号</w:t>
            </w:r>
          </w:p>
        </w:tc>
        <w:tc>
          <w:tcPr>
            <w:tcW w:w="1500" w:type="dxa"/>
            <w:shd w:val="clear" w:color="auto" w:fill="B6DDE8"/>
            <w:noWrap w:val="0"/>
            <w:vAlign w:val="center"/>
          </w:tcPr>
          <w:p w14:paraId="36F7F975">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备注</w:t>
            </w:r>
          </w:p>
        </w:tc>
      </w:tr>
      <w:tr w14:paraId="6B3B3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noWrap w:val="0"/>
            <w:vAlign w:val="center"/>
          </w:tcPr>
          <w:p w14:paraId="4101303D">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1834" w:type="dxa"/>
            <w:noWrap w:val="0"/>
            <w:vAlign w:val="center"/>
          </w:tcPr>
          <w:p w14:paraId="3B8E694D">
            <w:pPr>
              <w:snapToGrid w:val="0"/>
              <w:spacing w:before="50" w:after="50" w:line="360" w:lineRule="auto"/>
              <w:ind w:firstLine="480" w:firstLineChars="200"/>
              <w:jc w:val="center"/>
              <w:rPr>
                <w:rFonts w:hint="eastAsia" w:ascii="仿宋" w:hAnsi="仿宋" w:eastAsia="仿宋" w:cs="仿宋"/>
                <w:bCs/>
                <w:color w:val="000000"/>
                <w:sz w:val="24"/>
              </w:rPr>
            </w:pPr>
          </w:p>
        </w:tc>
        <w:tc>
          <w:tcPr>
            <w:tcW w:w="1583" w:type="dxa"/>
            <w:noWrap w:val="0"/>
            <w:vAlign w:val="center"/>
          </w:tcPr>
          <w:p w14:paraId="353B3F99">
            <w:pPr>
              <w:snapToGrid w:val="0"/>
              <w:spacing w:before="50" w:after="50" w:line="360" w:lineRule="auto"/>
              <w:ind w:firstLine="480" w:firstLineChars="200"/>
              <w:jc w:val="center"/>
              <w:rPr>
                <w:rFonts w:hint="eastAsia" w:ascii="仿宋" w:hAnsi="仿宋" w:eastAsia="仿宋" w:cs="仿宋"/>
                <w:bCs/>
                <w:color w:val="000000"/>
                <w:sz w:val="24"/>
              </w:rPr>
            </w:pPr>
          </w:p>
        </w:tc>
        <w:tc>
          <w:tcPr>
            <w:tcW w:w="900" w:type="dxa"/>
            <w:noWrap w:val="0"/>
            <w:vAlign w:val="center"/>
          </w:tcPr>
          <w:p w14:paraId="20E0B0BC">
            <w:pPr>
              <w:snapToGrid w:val="0"/>
              <w:spacing w:before="50" w:after="50" w:line="360" w:lineRule="auto"/>
              <w:ind w:firstLine="480" w:firstLineChars="200"/>
              <w:rPr>
                <w:rFonts w:hint="eastAsia" w:ascii="仿宋" w:hAnsi="仿宋" w:eastAsia="仿宋" w:cs="仿宋"/>
                <w:bCs/>
                <w:color w:val="000000"/>
                <w:sz w:val="24"/>
              </w:rPr>
            </w:pPr>
          </w:p>
        </w:tc>
        <w:tc>
          <w:tcPr>
            <w:tcW w:w="1650" w:type="dxa"/>
            <w:noWrap w:val="0"/>
            <w:vAlign w:val="center"/>
          </w:tcPr>
          <w:p w14:paraId="6ED583CD">
            <w:pPr>
              <w:snapToGrid w:val="0"/>
              <w:spacing w:before="50" w:after="50" w:line="360" w:lineRule="auto"/>
              <w:ind w:firstLine="480" w:firstLineChars="200"/>
              <w:jc w:val="center"/>
              <w:rPr>
                <w:rFonts w:hint="eastAsia" w:ascii="仿宋" w:hAnsi="仿宋" w:eastAsia="仿宋" w:cs="仿宋"/>
                <w:bCs/>
                <w:color w:val="000000"/>
                <w:sz w:val="24"/>
              </w:rPr>
            </w:pPr>
          </w:p>
        </w:tc>
        <w:tc>
          <w:tcPr>
            <w:tcW w:w="1967" w:type="dxa"/>
            <w:noWrap w:val="0"/>
            <w:vAlign w:val="center"/>
          </w:tcPr>
          <w:p w14:paraId="56041AB4">
            <w:pPr>
              <w:snapToGrid w:val="0"/>
              <w:spacing w:before="50" w:after="50" w:line="360" w:lineRule="auto"/>
              <w:ind w:firstLine="480" w:firstLineChars="200"/>
              <w:jc w:val="center"/>
              <w:rPr>
                <w:rFonts w:hint="eastAsia" w:ascii="仿宋" w:hAnsi="仿宋" w:eastAsia="仿宋" w:cs="仿宋"/>
                <w:bCs/>
                <w:color w:val="000000"/>
                <w:sz w:val="24"/>
              </w:rPr>
            </w:pPr>
          </w:p>
        </w:tc>
        <w:tc>
          <w:tcPr>
            <w:tcW w:w="2233" w:type="dxa"/>
            <w:noWrap w:val="0"/>
            <w:vAlign w:val="center"/>
          </w:tcPr>
          <w:p w14:paraId="47D53B5B">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接院方通知后</w:t>
            </w:r>
            <w:r>
              <w:rPr>
                <w:rFonts w:hint="eastAsia" w:ascii="仿宋" w:hAnsi="仿宋" w:eastAsia="仿宋" w:cs="仿宋"/>
                <w:bCs/>
                <w:color w:val="000000"/>
                <w:sz w:val="24"/>
                <w:lang w:val="en-US" w:eastAsia="zh-CN"/>
              </w:rPr>
              <w:t>15个工作日</w:t>
            </w:r>
          </w:p>
        </w:tc>
        <w:tc>
          <w:tcPr>
            <w:tcW w:w="1983" w:type="dxa"/>
            <w:noWrap w:val="0"/>
            <w:vAlign w:val="top"/>
          </w:tcPr>
          <w:p w14:paraId="514C9FDA">
            <w:pPr>
              <w:snapToGrid w:val="0"/>
              <w:spacing w:before="50" w:after="50" w:line="360" w:lineRule="auto"/>
              <w:ind w:firstLine="480" w:firstLineChars="200"/>
              <w:jc w:val="center"/>
              <w:rPr>
                <w:rFonts w:hint="eastAsia" w:ascii="仿宋" w:hAnsi="仿宋" w:eastAsia="仿宋" w:cs="仿宋"/>
                <w:bCs/>
                <w:color w:val="000000"/>
                <w:sz w:val="24"/>
              </w:rPr>
            </w:pPr>
          </w:p>
        </w:tc>
        <w:tc>
          <w:tcPr>
            <w:tcW w:w="1500" w:type="dxa"/>
            <w:noWrap w:val="0"/>
            <w:vAlign w:val="center"/>
          </w:tcPr>
          <w:p w14:paraId="31C7FA51">
            <w:pPr>
              <w:snapToGrid w:val="0"/>
              <w:spacing w:before="50" w:after="50" w:line="360" w:lineRule="auto"/>
              <w:ind w:firstLine="480" w:firstLineChars="200"/>
              <w:jc w:val="center"/>
              <w:rPr>
                <w:rFonts w:hint="eastAsia" w:ascii="仿宋" w:hAnsi="仿宋" w:eastAsia="仿宋" w:cs="仿宋"/>
                <w:bCs/>
                <w:color w:val="000000"/>
                <w:sz w:val="24"/>
              </w:rPr>
            </w:pPr>
          </w:p>
        </w:tc>
      </w:tr>
      <w:tr w14:paraId="13F3C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4263" w:type="dxa"/>
            <w:gridSpan w:val="3"/>
            <w:vMerge w:val="restart"/>
            <w:noWrap w:val="0"/>
            <w:vAlign w:val="center"/>
          </w:tcPr>
          <w:p w14:paraId="40981F8B">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年租赁总价</w:t>
            </w:r>
          </w:p>
        </w:tc>
        <w:tc>
          <w:tcPr>
            <w:tcW w:w="10233" w:type="dxa"/>
            <w:gridSpan w:val="6"/>
            <w:tcBorders>
              <w:bottom w:val="single" w:color="auto" w:sz="4" w:space="0"/>
            </w:tcBorders>
            <w:noWrap w:val="0"/>
            <w:vAlign w:val="center"/>
          </w:tcPr>
          <w:p w14:paraId="6A8CD32E">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小写：</w:t>
            </w:r>
          </w:p>
        </w:tc>
      </w:tr>
      <w:tr w14:paraId="2368E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263" w:type="dxa"/>
            <w:gridSpan w:val="3"/>
            <w:vMerge w:val="continue"/>
            <w:noWrap w:val="0"/>
            <w:vAlign w:val="center"/>
          </w:tcPr>
          <w:p w14:paraId="34FC25AB">
            <w:pPr>
              <w:snapToGrid w:val="0"/>
              <w:spacing w:before="50" w:after="50" w:line="360" w:lineRule="auto"/>
              <w:ind w:firstLine="480" w:firstLineChars="200"/>
              <w:rPr>
                <w:rFonts w:hint="eastAsia" w:ascii="仿宋" w:hAnsi="仿宋" w:eastAsia="仿宋" w:cs="仿宋"/>
                <w:bCs/>
                <w:color w:val="000000"/>
                <w:sz w:val="24"/>
              </w:rPr>
            </w:pPr>
          </w:p>
        </w:tc>
        <w:tc>
          <w:tcPr>
            <w:tcW w:w="10233" w:type="dxa"/>
            <w:gridSpan w:val="6"/>
            <w:tcBorders>
              <w:top w:val="single" w:color="auto" w:sz="4" w:space="0"/>
            </w:tcBorders>
            <w:noWrap w:val="0"/>
            <w:vAlign w:val="center"/>
          </w:tcPr>
          <w:p w14:paraId="29D2A400">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大写：</w:t>
            </w:r>
          </w:p>
        </w:tc>
      </w:tr>
    </w:tbl>
    <w:p w14:paraId="0E2C6BB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p>
    <w:p w14:paraId="72C75D74">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pacing w:val="20"/>
          <w:sz w:val="24"/>
          <w:u w:val="single"/>
        </w:rPr>
      </w:pPr>
      <w:r>
        <w:rPr>
          <w:rFonts w:hint="eastAsia" w:ascii="仿宋" w:hAnsi="仿宋" w:eastAsia="仿宋" w:cs="仿宋"/>
          <w:bCs/>
          <w:color w:val="auto"/>
          <w:sz w:val="24"/>
        </w:rPr>
        <w:t>注：报价一经涂改，应在涂改处加盖单位公章或者由法定代表人或授权委托人签字或盖章，否则其投标作无效标处理。</w:t>
      </w:r>
    </w:p>
    <w:p w14:paraId="52642834">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1B057B79">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3DA35B40">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186D4B1B">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法人或授权委托人：（签字）</w:t>
      </w:r>
    </w:p>
    <w:p w14:paraId="238BCCAF">
      <w:pPr>
        <w:pageBreakBefore w:val="0"/>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6CDE603">
      <w:pPr>
        <w:pageBreakBefore w:val="0"/>
        <w:kinsoku/>
        <w:wordWrap/>
        <w:overflowPunct/>
        <w:topLinePunct w:val="0"/>
        <w:bidi w:val="0"/>
        <w:spacing w:line="360" w:lineRule="auto"/>
        <w:ind w:left="0" w:leftChars="0" w:right="0" w:right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74C21EBC">
      <w:pPr>
        <w:rPr>
          <w:rFonts w:hint="eastAsia"/>
        </w:rPr>
      </w:pPr>
      <w:r>
        <w:rPr>
          <w:rFonts w:hint="eastAsia"/>
        </w:rPr>
        <w:br w:type="page"/>
      </w:r>
    </w:p>
    <w:p w14:paraId="5425C013">
      <w:pPr>
        <w:jc w:val="center"/>
        <w:rPr>
          <w:rFonts w:hint="default"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浙江省基本医疗服务项目目录内的收费标准（标项二）</w:t>
      </w:r>
    </w:p>
    <w:tbl>
      <w:tblPr>
        <w:tblStyle w:val="29"/>
        <w:tblpPr w:leftFromText="180" w:rightFromText="180" w:vertAnchor="text" w:horzAnchor="margin" w:tblpX="1" w:tblpY="158"/>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9"/>
        <w:gridCol w:w="1761"/>
        <w:gridCol w:w="3681"/>
        <w:gridCol w:w="1027"/>
        <w:gridCol w:w="3427"/>
        <w:gridCol w:w="1557"/>
      </w:tblGrid>
      <w:tr w14:paraId="16D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0" w:type="dxa"/>
            <w:shd w:val="clear" w:color="auto" w:fill="auto"/>
            <w:noWrap/>
            <w:vAlign w:val="center"/>
          </w:tcPr>
          <w:p w14:paraId="6FC733D1">
            <w:pPr>
              <w:rPr>
                <w:rFonts w:hint="eastAsia" w:ascii="仿宋" w:hAnsi="仿宋" w:eastAsia="仿宋" w:cs="仿宋"/>
                <w:b/>
                <w:bCs/>
                <w:color w:val="000000"/>
                <w:kern w:val="0"/>
                <w:sz w:val="24"/>
                <w:szCs w:val="24"/>
              </w:rPr>
            </w:pPr>
            <w:r>
              <w:rPr>
                <w:rFonts w:hint="eastAsia" w:ascii="仿宋_GB2312" w:hAnsi="仿宋" w:eastAsia="仿宋_GB2312" w:cs="仿宋_GB2312"/>
                <w:b/>
                <w:bCs w:val="0"/>
                <w:kern w:val="0"/>
                <w:sz w:val="28"/>
                <w:szCs w:val="28"/>
                <w:lang w:val="zh-CN" w:eastAsia="zh-CN" w:bidi="ar-SA"/>
              </w:rPr>
              <w:br w:type="page"/>
            </w:r>
            <w:r>
              <w:rPr>
                <w:rFonts w:hint="eastAsia" w:ascii="仿宋" w:hAnsi="仿宋" w:eastAsia="仿宋" w:cs="仿宋"/>
                <w:b/>
                <w:bCs/>
                <w:color w:val="000000"/>
                <w:kern w:val="0"/>
                <w:sz w:val="24"/>
                <w:szCs w:val="24"/>
              </w:rPr>
              <w:t>序号</w:t>
            </w:r>
          </w:p>
        </w:tc>
        <w:tc>
          <w:tcPr>
            <w:tcW w:w="1989" w:type="dxa"/>
            <w:shd w:val="clear" w:color="auto" w:fill="auto"/>
            <w:noWrap/>
            <w:vAlign w:val="center"/>
          </w:tcPr>
          <w:p w14:paraId="1E0C07B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761" w:type="dxa"/>
            <w:shd w:val="clear" w:color="auto" w:fill="auto"/>
            <w:noWrap/>
            <w:vAlign w:val="center"/>
          </w:tcPr>
          <w:p w14:paraId="76BCE15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物价收费条码</w:t>
            </w:r>
          </w:p>
        </w:tc>
        <w:tc>
          <w:tcPr>
            <w:tcW w:w="3681" w:type="dxa"/>
            <w:shd w:val="clear" w:color="auto" w:fill="auto"/>
            <w:noWrap/>
            <w:vAlign w:val="center"/>
          </w:tcPr>
          <w:p w14:paraId="33A1753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027" w:type="dxa"/>
            <w:shd w:val="clear" w:color="auto" w:fill="auto"/>
            <w:noWrap/>
            <w:vAlign w:val="center"/>
          </w:tcPr>
          <w:p w14:paraId="5B5EB06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3427" w:type="dxa"/>
            <w:shd w:val="clear" w:color="auto" w:fill="auto"/>
            <w:noWrap/>
            <w:vAlign w:val="center"/>
          </w:tcPr>
          <w:p w14:paraId="7A949A7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浙江省物价</w:t>
            </w:r>
          </w:p>
          <w:p w14:paraId="4EDB224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收费标准（元）</w:t>
            </w:r>
          </w:p>
        </w:tc>
        <w:tc>
          <w:tcPr>
            <w:tcW w:w="1557" w:type="dxa"/>
            <w:shd w:val="clear" w:color="auto" w:fill="auto"/>
            <w:noWrap/>
            <w:vAlign w:val="center"/>
          </w:tcPr>
          <w:p w14:paraId="37B9076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28F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36A0FB4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9" w:type="dxa"/>
            <w:shd w:val="clear" w:color="auto" w:fill="auto"/>
            <w:noWrap/>
            <w:vAlign w:val="center"/>
          </w:tcPr>
          <w:p w14:paraId="60DED76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32F5C21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5CC973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75873EE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3427" w:type="dxa"/>
            <w:shd w:val="clear" w:color="auto" w:fill="auto"/>
            <w:noWrap/>
            <w:vAlign w:val="center"/>
          </w:tcPr>
          <w:p w14:paraId="40ACF8C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ECB37C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52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77F776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9" w:type="dxa"/>
            <w:shd w:val="clear" w:color="auto" w:fill="auto"/>
            <w:noWrap/>
            <w:vAlign w:val="center"/>
          </w:tcPr>
          <w:p w14:paraId="7829E73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14D5957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1BC77AE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62D7F6B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03F33C4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35B54C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45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12D8B9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9" w:type="dxa"/>
            <w:shd w:val="clear" w:color="auto" w:fill="auto"/>
            <w:noWrap/>
            <w:vAlign w:val="center"/>
          </w:tcPr>
          <w:p w14:paraId="4F7291C0">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190B126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3BDB15E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1C0A94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635F525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1C0C58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FCE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CEA0CE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9" w:type="dxa"/>
            <w:shd w:val="clear" w:color="auto" w:fill="auto"/>
            <w:noWrap/>
            <w:vAlign w:val="center"/>
          </w:tcPr>
          <w:p w14:paraId="283A016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73D880E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1C04EB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15D168A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383239F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22B8D0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4A4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D42DEA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9" w:type="dxa"/>
            <w:shd w:val="clear" w:color="auto" w:fill="auto"/>
            <w:noWrap/>
            <w:vAlign w:val="center"/>
          </w:tcPr>
          <w:p w14:paraId="76929AD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55A125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4F13D04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570E81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729C79A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5722F3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377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176BC8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9" w:type="dxa"/>
            <w:shd w:val="clear" w:color="auto" w:fill="auto"/>
            <w:noWrap/>
            <w:vAlign w:val="center"/>
          </w:tcPr>
          <w:p w14:paraId="0EBA870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69917BC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72D663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029834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0B93D1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12EDDBD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143D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F5DABA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9" w:type="dxa"/>
            <w:shd w:val="clear" w:color="auto" w:fill="auto"/>
            <w:noWrap/>
            <w:vAlign w:val="center"/>
          </w:tcPr>
          <w:p w14:paraId="45ACC4E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6FFE4B7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7ED02B6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10C0636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21DD5B5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B2B984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C95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2732400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9" w:type="dxa"/>
            <w:shd w:val="clear" w:color="auto" w:fill="auto"/>
            <w:noWrap/>
            <w:vAlign w:val="center"/>
          </w:tcPr>
          <w:p w14:paraId="0DB635E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650EA2D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75FDFC6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73715D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C3351C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4347088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r>
      <w:tr w14:paraId="02E0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0" w:type="dxa"/>
            <w:shd w:val="clear" w:color="auto" w:fill="auto"/>
            <w:noWrap/>
            <w:vAlign w:val="center"/>
          </w:tcPr>
          <w:p w14:paraId="40559A8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w:t>
            </w:r>
          </w:p>
        </w:tc>
        <w:tc>
          <w:tcPr>
            <w:tcW w:w="1989" w:type="dxa"/>
            <w:shd w:val="clear" w:color="auto" w:fill="auto"/>
            <w:noWrap/>
            <w:vAlign w:val="center"/>
          </w:tcPr>
          <w:p w14:paraId="22BC972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761" w:type="dxa"/>
            <w:shd w:val="clear" w:color="auto" w:fill="auto"/>
            <w:noWrap/>
            <w:vAlign w:val="center"/>
          </w:tcPr>
          <w:p w14:paraId="6DB28AB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681" w:type="dxa"/>
            <w:shd w:val="clear" w:color="auto" w:fill="auto"/>
            <w:noWrap/>
            <w:vAlign w:val="center"/>
          </w:tcPr>
          <w:p w14:paraId="432EE9A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027" w:type="dxa"/>
            <w:shd w:val="clear" w:color="auto" w:fill="auto"/>
            <w:noWrap/>
            <w:vAlign w:val="center"/>
          </w:tcPr>
          <w:p w14:paraId="224A017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427" w:type="dxa"/>
            <w:shd w:val="clear" w:color="auto" w:fill="auto"/>
            <w:noWrap/>
            <w:vAlign w:val="center"/>
          </w:tcPr>
          <w:p w14:paraId="6BC77CC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1557" w:type="dxa"/>
            <w:shd w:val="clear" w:color="auto" w:fill="auto"/>
            <w:noWrap/>
            <w:vAlign w:val="center"/>
          </w:tcPr>
          <w:p w14:paraId="51BB035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r>
    </w:tbl>
    <w:p w14:paraId="3F7B0B49">
      <w:pPr>
        <w:rPr>
          <w:rFonts w:hint="eastAsia" w:ascii="仿宋_GB2312" w:hAnsi="仿宋" w:eastAsia="仿宋_GB2312" w:cs="仿宋_GB2312"/>
          <w:b/>
          <w:bCs w:val="0"/>
          <w:kern w:val="0"/>
          <w:sz w:val="28"/>
          <w:szCs w:val="28"/>
          <w:lang w:val="zh-CN" w:eastAsia="zh-CN" w:bidi="ar-SA"/>
        </w:rPr>
      </w:pPr>
    </w:p>
    <w:p w14:paraId="3EE3FDA7">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开标一览表（</w:t>
      </w:r>
      <w:r>
        <w:rPr>
          <w:rFonts w:hint="eastAsia" w:ascii="仿宋_GB2312" w:hAnsi="仿宋" w:eastAsia="仿宋_GB2312" w:cs="仿宋_GB2312"/>
          <w:b/>
          <w:bCs w:val="0"/>
          <w:kern w:val="0"/>
          <w:sz w:val="28"/>
          <w:szCs w:val="28"/>
          <w:lang w:val="en-US" w:eastAsia="zh-CN" w:bidi="ar-SA"/>
        </w:rPr>
        <w:t>标项三</w:t>
      </w:r>
      <w:r>
        <w:rPr>
          <w:rFonts w:hint="eastAsia" w:ascii="仿宋_GB2312" w:hAnsi="仿宋" w:eastAsia="仿宋_GB2312" w:cs="仿宋_GB2312"/>
          <w:b/>
          <w:bCs w:val="0"/>
          <w:kern w:val="0"/>
          <w:sz w:val="28"/>
          <w:szCs w:val="28"/>
          <w:lang w:val="zh-CN" w:eastAsia="zh-CN" w:bidi="ar-SA"/>
        </w:rPr>
        <w:t>）</w:t>
      </w:r>
    </w:p>
    <w:p w14:paraId="08A595C0">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3125D317">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325"/>
        <w:gridCol w:w="552"/>
        <w:gridCol w:w="787"/>
        <w:gridCol w:w="1146"/>
        <w:gridCol w:w="1149"/>
        <w:gridCol w:w="900"/>
        <w:gridCol w:w="891"/>
        <w:gridCol w:w="975"/>
        <w:gridCol w:w="956"/>
        <w:gridCol w:w="863"/>
        <w:gridCol w:w="1069"/>
        <w:gridCol w:w="1021"/>
        <w:gridCol w:w="1088"/>
        <w:gridCol w:w="1078"/>
      </w:tblGrid>
      <w:tr w14:paraId="6982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Header/>
        </w:trPr>
        <w:tc>
          <w:tcPr>
            <w:tcW w:w="547" w:type="dxa"/>
            <w:tcBorders>
              <w:tl2br w:val="nil"/>
              <w:tr2bl w:val="nil"/>
            </w:tcBorders>
            <w:noWrap w:val="0"/>
            <w:tcMar>
              <w:top w:w="15" w:type="dxa"/>
              <w:left w:w="15" w:type="dxa"/>
              <w:right w:w="15" w:type="dxa"/>
            </w:tcMar>
            <w:vAlign w:val="center"/>
          </w:tcPr>
          <w:p w14:paraId="6D92FCA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序号</w:t>
            </w:r>
          </w:p>
        </w:tc>
        <w:tc>
          <w:tcPr>
            <w:tcW w:w="1325" w:type="dxa"/>
            <w:tcBorders>
              <w:tl2br w:val="nil"/>
              <w:tr2bl w:val="nil"/>
            </w:tcBorders>
            <w:noWrap w:val="0"/>
            <w:tcMar>
              <w:top w:w="15" w:type="dxa"/>
              <w:left w:w="15" w:type="dxa"/>
              <w:right w:w="15" w:type="dxa"/>
            </w:tcMar>
            <w:vAlign w:val="center"/>
          </w:tcPr>
          <w:p w14:paraId="71B1DC1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材料</w:t>
            </w:r>
            <w:r>
              <w:rPr>
                <w:rFonts w:hint="eastAsia" w:ascii="仿宋" w:hAnsi="仿宋" w:eastAsia="仿宋" w:cs="仿宋"/>
                <w:color w:val="auto"/>
                <w:kern w:val="0"/>
                <w:sz w:val="24"/>
                <w:szCs w:val="24"/>
                <w:highlight w:val="none"/>
              </w:rPr>
              <w:t>名称</w:t>
            </w:r>
          </w:p>
        </w:tc>
        <w:tc>
          <w:tcPr>
            <w:tcW w:w="552" w:type="dxa"/>
            <w:tcBorders>
              <w:tl2br w:val="nil"/>
              <w:tr2bl w:val="nil"/>
            </w:tcBorders>
            <w:noWrap w:val="0"/>
            <w:tcMar>
              <w:top w:w="15" w:type="dxa"/>
              <w:left w:w="15" w:type="dxa"/>
              <w:right w:w="15" w:type="dxa"/>
            </w:tcMar>
            <w:vAlign w:val="center"/>
          </w:tcPr>
          <w:p w14:paraId="14A241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计量单位</w:t>
            </w:r>
          </w:p>
        </w:tc>
        <w:tc>
          <w:tcPr>
            <w:tcW w:w="787" w:type="dxa"/>
            <w:tcBorders>
              <w:tl2br w:val="nil"/>
              <w:tr2bl w:val="nil"/>
            </w:tcBorders>
            <w:noWrap w:val="0"/>
            <w:tcMar>
              <w:top w:w="15" w:type="dxa"/>
              <w:left w:w="15" w:type="dxa"/>
              <w:right w:w="15" w:type="dxa"/>
            </w:tcMar>
            <w:vAlign w:val="center"/>
          </w:tcPr>
          <w:p w14:paraId="686B059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注册证名称</w:t>
            </w:r>
          </w:p>
        </w:tc>
        <w:tc>
          <w:tcPr>
            <w:tcW w:w="1146" w:type="dxa"/>
            <w:tcBorders>
              <w:tl2br w:val="nil"/>
              <w:tr2bl w:val="nil"/>
            </w:tcBorders>
            <w:noWrap w:val="0"/>
            <w:tcMar>
              <w:top w:w="15" w:type="dxa"/>
              <w:left w:w="15" w:type="dxa"/>
              <w:right w:w="15" w:type="dxa"/>
            </w:tcMar>
            <w:vAlign w:val="center"/>
          </w:tcPr>
          <w:p w14:paraId="74F6035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医疗器械注册证号</w:t>
            </w:r>
          </w:p>
        </w:tc>
        <w:tc>
          <w:tcPr>
            <w:tcW w:w="1149" w:type="dxa"/>
            <w:tcBorders>
              <w:tl2br w:val="nil"/>
              <w:tr2bl w:val="nil"/>
            </w:tcBorders>
            <w:noWrap w:val="0"/>
            <w:tcMar>
              <w:top w:w="15" w:type="dxa"/>
              <w:left w:w="15" w:type="dxa"/>
              <w:right w:w="15" w:type="dxa"/>
            </w:tcMar>
            <w:vAlign w:val="center"/>
          </w:tcPr>
          <w:p w14:paraId="34E5AE3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w:t>
            </w:r>
          </w:p>
        </w:tc>
        <w:tc>
          <w:tcPr>
            <w:tcW w:w="900" w:type="dxa"/>
            <w:tcBorders>
              <w:tl2br w:val="nil"/>
              <w:tr2bl w:val="nil"/>
            </w:tcBorders>
            <w:noWrap w:val="0"/>
            <w:tcMar>
              <w:top w:w="15" w:type="dxa"/>
              <w:left w:w="15" w:type="dxa"/>
              <w:right w:w="15" w:type="dxa"/>
            </w:tcMar>
            <w:vAlign w:val="center"/>
          </w:tcPr>
          <w:p w14:paraId="05E8FBD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省平台代码</w:t>
            </w:r>
          </w:p>
        </w:tc>
        <w:tc>
          <w:tcPr>
            <w:tcW w:w="891" w:type="dxa"/>
            <w:tcBorders>
              <w:tl2br w:val="nil"/>
              <w:tr2bl w:val="nil"/>
            </w:tcBorders>
            <w:noWrap w:val="0"/>
            <w:tcMar>
              <w:top w:w="15" w:type="dxa"/>
              <w:left w:w="15" w:type="dxa"/>
              <w:right w:w="15" w:type="dxa"/>
            </w:tcMar>
            <w:vAlign w:val="center"/>
          </w:tcPr>
          <w:p w14:paraId="38033A6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省平台名称</w:t>
            </w:r>
          </w:p>
        </w:tc>
        <w:tc>
          <w:tcPr>
            <w:tcW w:w="975" w:type="dxa"/>
            <w:tcBorders>
              <w:tl2br w:val="nil"/>
              <w:tr2bl w:val="nil"/>
            </w:tcBorders>
            <w:noWrap w:val="0"/>
            <w:tcMar>
              <w:top w:w="15" w:type="dxa"/>
              <w:left w:w="15" w:type="dxa"/>
              <w:right w:w="15" w:type="dxa"/>
            </w:tcMar>
            <w:vAlign w:val="center"/>
          </w:tcPr>
          <w:p w14:paraId="339D370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授权分层</w:t>
            </w:r>
          </w:p>
        </w:tc>
        <w:tc>
          <w:tcPr>
            <w:tcW w:w="956" w:type="dxa"/>
            <w:tcBorders>
              <w:tl2br w:val="nil"/>
              <w:tr2bl w:val="nil"/>
            </w:tcBorders>
            <w:noWrap w:val="0"/>
            <w:tcMar>
              <w:top w:w="15" w:type="dxa"/>
              <w:left w:w="15" w:type="dxa"/>
              <w:right w:w="15" w:type="dxa"/>
            </w:tcMar>
            <w:vAlign w:val="center"/>
          </w:tcPr>
          <w:p w14:paraId="6E020D1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配送权</w:t>
            </w:r>
          </w:p>
        </w:tc>
        <w:tc>
          <w:tcPr>
            <w:tcW w:w="863" w:type="dxa"/>
            <w:tcBorders>
              <w:tl2br w:val="nil"/>
              <w:tr2bl w:val="nil"/>
            </w:tcBorders>
            <w:noWrap w:val="0"/>
            <w:tcMar>
              <w:top w:w="15" w:type="dxa"/>
              <w:left w:w="15" w:type="dxa"/>
              <w:right w:w="15" w:type="dxa"/>
            </w:tcMar>
            <w:vAlign w:val="center"/>
          </w:tcPr>
          <w:p w14:paraId="1692C75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069" w:type="dxa"/>
            <w:tcBorders>
              <w:tl2br w:val="nil"/>
              <w:tr2bl w:val="nil"/>
            </w:tcBorders>
            <w:noWrap w:val="0"/>
            <w:tcMar>
              <w:top w:w="15" w:type="dxa"/>
              <w:left w:w="15" w:type="dxa"/>
              <w:right w:w="15" w:type="dxa"/>
            </w:tcMar>
            <w:vAlign w:val="center"/>
          </w:tcPr>
          <w:p w14:paraId="4333827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预估年</w:t>
            </w:r>
          </w:p>
          <w:p w14:paraId="3E4824D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用量</w:t>
            </w:r>
          </w:p>
        </w:tc>
        <w:tc>
          <w:tcPr>
            <w:tcW w:w="1021" w:type="dxa"/>
            <w:tcBorders>
              <w:tl2br w:val="nil"/>
              <w:tr2bl w:val="nil"/>
            </w:tcBorders>
            <w:noWrap w:val="0"/>
            <w:tcMar>
              <w:top w:w="15" w:type="dxa"/>
              <w:left w:w="15" w:type="dxa"/>
              <w:right w:w="15" w:type="dxa"/>
            </w:tcMar>
            <w:vAlign w:val="center"/>
          </w:tcPr>
          <w:p w14:paraId="7D70885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lang w:eastAsia="zh-CN"/>
              </w:rPr>
              <w:t>）</w:t>
            </w:r>
          </w:p>
        </w:tc>
        <w:tc>
          <w:tcPr>
            <w:tcW w:w="1088" w:type="dxa"/>
            <w:tcBorders>
              <w:tl2br w:val="nil"/>
              <w:tr2bl w:val="nil"/>
            </w:tcBorders>
            <w:noWrap w:val="0"/>
            <w:tcMar>
              <w:top w:w="15" w:type="dxa"/>
              <w:left w:w="15" w:type="dxa"/>
              <w:right w:w="15" w:type="dxa"/>
            </w:tcMar>
            <w:vAlign w:val="center"/>
          </w:tcPr>
          <w:p w14:paraId="6C260ED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小计（元）</w:t>
            </w:r>
          </w:p>
        </w:tc>
        <w:tc>
          <w:tcPr>
            <w:tcW w:w="1078" w:type="dxa"/>
            <w:tcBorders>
              <w:tl2br w:val="nil"/>
              <w:tr2bl w:val="nil"/>
            </w:tcBorders>
            <w:noWrap w:val="0"/>
            <w:tcMar>
              <w:top w:w="15" w:type="dxa"/>
              <w:left w:w="15" w:type="dxa"/>
              <w:right w:w="15" w:type="dxa"/>
            </w:tcMar>
            <w:vAlign w:val="center"/>
          </w:tcPr>
          <w:p w14:paraId="789139C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2B5D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tcBorders>
              <w:tl2br w:val="nil"/>
              <w:tr2bl w:val="nil"/>
            </w:tcBorders>
            <w:shd w:val="clear" w:color="auto" w:fill="auto"/>
            <w:noWrap w:val="0"/>
            <w:tcMar>
              <w:top w:w="15" w:type="dxa"/>
              <w:left w:w="15" w:type="dxa"/>
              <w:right w:w="15" w:type="dxa"/>
            </w:tcMar>
            <w:vAlign w:val="center"/>
          </w:tcPr>
          <w:p w14:paraId="5031429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325" w:type="dxa"/>
            <w:tcBorders>
              <w:tl2br w:val="nil"/>
              <w:tr2bl w:val="nil"/>
            </w:tcBorders>
            <w:shd w:val="clear" w:color="auto" w:fill="auto"/>
            <w:noWrap w:val="0"/>
            <w:tcMar>
              <w:top w:w="15" w:type="dxa"/>
              <w:left w:w="15" w:type="dxa"/>
              <w:right w:w="15" w:type="dxa"/>
            </w:tcMar>
            <w:vAlign w:val="center"/>
          </w:tcPr>
          <w:p w14:paraId="7C517B1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552" w:type="dxa"/>
            <w:tcBorders>
              <w:tl2br w:val="nil"/>
              <w:tr2bl w:val="nil"/>
            </w:tcBorders>
            <w:shd w:val="clear" w:color="auto" w:fill="auto"/>
            <w:noWrap w:val="0"/>
            <w:tcMar>
              <w:top w:w="15" w:type="dxa"/>
              <w:left w:w="15" w:type="dxa"/>
              <w:right w:w="15" w:type="dxa"/>
            </w:tcMar>
            <w:vAlign w:val="center"/>
          </w:tcPr>
          <w:p w14:paraId="080CD48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787" w:type="dxa"/>
            <w:tcBorders>
              <w:tl2br w:val="nil"/>
              <w:tr2bl w:val="nil"/>
            </w:tcBorders>
            <w:noWrap w:val="0"/>
            <w:tcMar>
              <w:top w:w="15" w:type="dxa"/>
              <w:left w:w="15" w:type="dxa"/>
              <w:right w:w="15" w:type="dxa"/>
            </w:tcMar>
            <w:vAlign w:val="center"/>
          </w:tcPr>
          <w:p w14:paraId="2454DE5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6" w:type="dxa"/>
            <w:tcBorders>
              <w:tl2br w:val="nil"/>
              <w:tr2bl w:val="nil"/>
            </w:tcBorders>
            <w:noWrap w:val="0"/>
            <w:tcMar>
              <w:top w:w="15" w:type="dxa"/>
              <w:left w:w="15" w:type="dxa"/>
              <w:right w:w="15" w:type="dxa"/>
            </w:tcMar>
            <w:vAlign w:val="center"/>
          </w:tcPr>
          <w:p w14:paraId="1921A66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tcBorders>
              <w:tl2br w:val="nil"/>
              <w:tr2bl w:val="nil"/>
            </w:tcBorders>
            <w:noWrap w:val="0"/>
            <w:tcMar>
              <w:top w:w="15" w:type="dxa"/>
              <w:left w:w="15" w:type="dxa"/>
              <w:right w:w="15" w:type="dxa"/>
            </w:tcMar>
            <w:vAlign w:val="center"/>
          </w:tcPr>
          <w:p w14:paraId="29234B4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tcBorders>
              <w:tl2br w:val="nil"/>
              <w:tr2bl w:val="nil"/>
            </w:tcBorders>
            <w:noWrap w:val="0"/>
            <w:tcMar>
              <w:top w:w="15" w:type="dxa"/>
              <w:left w:w="15" w:type="dxa"/>
              <w:right w:w="15" w:type="dxa"/>
            </w:tcMar>
            <w:vAlign w:val="center"/>
          </w:tcPr>
          <w:p w14:paraId="700E46C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tcBorders>
              <w:tl2br w:val="nil"/>
              <w:tr2bl w:val="nil"/>
            </w:tcBorders>
            <w:noWrap w:val="0"/>
            <w:tcMar>
              <w:top w:w="15" w:type="dxa"/>
              <w:left w:w="15" w:type="dxa"/>
              <w:right w:w="15" w:type="dxa"/>
            </w:tcMar>
            <w:vAlign w:val="center"/>
          </w:tcPr>
          <w:p w14:paraId="65546A3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tcBorders>
              <w:tl2br w:val="nil"/>
              <w:tr2bl w:val="nil"/>
            </w:tcBorders>
            <w:noWrap w:val="0"/>
            <w:tcMar>
              <w:top w:w="15" w:type="dxa"/>
              <w:left w:w="15" w:type="dxa"/>
              <w:right w:w="15" w:type="dxa"/>
            </w:tcMar>
            <w:vAlign w:val="center"/>
          </w:tcPr>
          <w:p w14:paraId="6FE13B1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tcBorders>
              <w:tl2br w:val="nil"/>
              <w:tr2bl w:val="nil"/>
            </w:tcBorders>
            <w:noWrap w:val="0"/>
            <w:tcMar>
              <w:top w:w="15" w:type="dxa"/>
              <w:left w:w="15" w:type="dxa"/>
              <w:right w:w="15" w:type="dxa"/>
            </w:tcMar>
            <w:vAlign w:val="center"/>
          </w:tcPr>
          <w:p w14:paraId="2E8AC32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tcBorders>
              <w:tl2br w:val="nil"/>
              <w:tr2bl w:val="nil"/>
            </w:tcBorders>
            <w:noWrap w:val="0"/>
            <w:tcMar>
              <w:top w:w="15" w:type="dxa"/>
              <w:left w:w="15" w:type="dxa"/>
              <w:right w:w="15" w:type="dxa"/>
            </w:tcMar>
            <w:vAlign w:val="center"/>
          </w:tcPr>
          <w:p w14:paraId="79BAFE1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tcBorders>
              <w:tl2br w:val="nil"/>
              <w:tr2bl w:val="nil"/>
            </w:tcBorders>
            <w:shd w:val="clear" w:color="auto" w:fill="auto"/>
            <w:noWrap w:val="0"/>
            <w:tcMar>
              <w:top w:w="15" w:type="dxa"/>
              <w:left w:w="15" w:type="dxa"/>
              <w:right w:w="15" w:type="dxa"/>
            </w:tcMar>
            <w:vAlign w:val="center"/>
          </w:tcPr>
          <w:p w14:paraId="0F0C760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tcBorders>
              <w:tl2br w:val="nil"/>
              <w:tr2bl w:val="nil"/>
            </w:tcBorders>
            <w:noWrap w:val="0"/>
            <w:tcMar>
              <w:top w:w="15" w:type="dxa"/>
              <w:left w:w="15" w:type="dxa"/>
              <w:right w:w="15" w:type="dxa"/>
            </w:tcMar>
            <w:vAlign w:val="center"/>
          </w:tcPr>
          <w:p w14:paraId="38CBE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tcBorders>
              <w:tl2br w:val="nil"/>
              <w:tr2bl w:val="nil"/>
            </w:tcBorders>
            <w:noWrap w:val="0"/>
            <w:tcMar>
              <w:top w:w="15" w:type="dxa"/>
              <w:left w:w="15" w:type="dxa"/>
              <w:right w:w="15" w:type="dxa"/>
            </w:tcMar>
            <w:vAlign w:val="center"/>
          </w:tcPr>
          <w:p w14:paraId="4DA35B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tcBorders>
              <w:tl2br w:val="nil"/>
              <w:tr2bl w:val="nil"/>
            </w:tcBorders>
            <w:noWrap w:val="0"/>
            <w:tcMar>
              <w:top w:w="15" w:type="dxa"/>
              <w:left w:w="15" w:type="dxa"/>
              <w:right w:w="15" w:type="dxa"/>
            </w:tcMar>
            <w:vAlign w:val="center"/>
          </w:tcPr>
          <w:p w14:paraId="59FDAA4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3C71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1F86FDF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0B9650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508A2D9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0EE6646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00D3F7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1AF4744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622D890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06F2DA8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649B4CF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5DB4609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3B27413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5237C63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2487D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23777F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1B3F11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0BBE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3EEED2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BA956B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596BCFC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12A5995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3030CFC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7E89205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3230A4E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58353F1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5210BF1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7097707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3BD470C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7AB47D8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0A2BC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D0D6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6BA4BD6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6495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7AB2B18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0EF779F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57A4ADF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28480F4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5231195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58FF293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3EBE24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18EA507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45D4639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5FBD9B8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238B4E9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37B22D6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656BF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0BC7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0EB69CC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2AD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2C0C402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72773F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C90C16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310B95B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6F1B18E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7F1656D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035C8D5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6DF10D4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2D53E00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70E6B9E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00EB39A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746528A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6200F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61BDD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1404EA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6930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3FFC4C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一年投标总报价：    元；大写：     元整</w:t>
            </w:r>
          </w:p>
        </w:tc>
      </w:tr>
      <w:tr w14:paraId="1CC2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50CE89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两年年投标总报价：    元；大写：     元整</w:t>
            </w:r>
          </w:p>
        </w:tc>
      </w:tr>
    </w:tbl>
    <w:p w14:paraId="0F6E699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3C52F9BD">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授权分层请写明各级授权，如:德国piasxs--上海德赛。备注是指投标单位应标时提供的特殊优惠承诺或其他需另行说明的事宜。请务必按本表格式填写，切勿自行增减栏目或合并栏目。</w:t>
      </w:r>
    </w:p>
    <w:p w14:paraId="42F190A8">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2.报价表中所有产品必须有省平台代码和涵盖采购单位配送权，否则该标项价格按“0”分处理（配套提供的产品除外）。</w:t>
      </w:r>
    </w:p>
    <w:p w14:paraId="22249C4E">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3.以上报价不得缺项，否则该标项价格按“0”分处理。</w:t>
      </w:r>
    </w:p>
    <w:p w14:paraId="08B53B89">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4.报价一经涂改，应在涂改处加盖单位公章或者由法定代表人或授权委托人签字或盖章，否则其投标作无效标处理。</w:t>
      </w:r>
    </w:p>
    <w:p w14:paraId="1707886D">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5.报价包括一切完成本项目所产生的费用。</w:t>
      </w:r>
    </w:p>
    <w:p w14:paraId="1A7CCC86">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6.特别提醒:本表的投标报价内容不能出现在资信及技术文件的投标文件正副本中。</w:t>
      </w:r>
    </w:p>
    <w:p w14:paraId="67412BC6">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2FDBA85">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p>
    <w:p w14:paraId="78BEA614">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08518CF5">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5D7613DB">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0328B87A">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310F7B53">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48FE433B">
      <w:pPr>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09A110B">
      <w:pPr>
        <w:jc w:val="center"/>
        <w:rPr>
          <w:rFonts w:hint="eastAsia" w:ascii="仿宋" w:hAnsi="仿宋" w:eastAsia="仿宋" w:cs="仿宋"/>
          <w:b/>
          <w:sz w:val="24"/>
          <w:lang w:eastAsia="zh-CN"/>
        </w:rPr>
      </w:pPr>
      <w:r>
        <w:rPr>
          <w:rFonts w:hint="eastAsia"/>
        </w:rPr>
        <w:br w:type="page"/>
      </w:r>
      <w:r>
        <w:rPr>
          <w:rFonts w:hint="eastAsia" w:ascii="仿宋" w:hAnsi="仿宋" w:eastAsia="仿宋" w:cs="仿宋"/>
          <w:b/>
          <w:sz w:val="24"/>
        </w:rPr>
        <w:t>设备租赁报价表</w:t>
      </w:r>
      <w:r>
        <w:rPr>
          <w:rFonts w:hint="eastAsia" w:ascii="仿宋" w:hAnsi="仿宋" w:eastAsia="仿宋" w:cs="仿宋"/>
          <w:b/>
          <w:color w:val="auto"/>
          <w:sz w:val="24"/>
          <w:lang w:eastAsia="zh-CN"/>
        </w:rPr>
        <w:t>（标项</w:t>
      </w:r>
      <w:r>
        <w:rPr>
          <w:rFonts w:hint="eastAsia" w:ascii="仿宋" w:hAnsi="仿宋" w:eastAsia="仿宋" w:cs="仿宋"/>
          <w:b/>
          <w:color w:val="auto"/>
          <w:sz w:val="24"/>
          <w:lang w:val="en-US" w:eastAsia="zh-CN"/>
        </w:rPr>
        <w:t>三</w:t>
      </w:r>
      <w:r>
        <w:rPr>
          <w:rFonts w:hint="eastAsia" w:ascii="仿宋" w:hAnsi="仿宋" w:eastAsia="仿宋" w:cs="仿宋"/>
          <w:b/>
          <w:color w:val="auto"/>
          <w:sz w:val="24"/>
          <w:lang w:eastAsia="zh-CN"/>
        </w:rPr>
        <w:t>）</w:t>
      </w:r>
    </w:p>
    <w:p w14:paraId="6267FF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06F49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单位：元</w:t>
      </w:r>
    </w:p>
    <w:tbl>
      <w:tblPr>
        <w:tblStyle w:val="2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834"/>
        <w:gridCol w:w="1583"/>
        <w:gridCol w:w="900"/>
        <w:gridCol w:w="1650"/>
        <w:gridCol w:w="1967"/>
        <w:gridCol w:w="2233"/>
        <w:gridCol w:w="1983"/>
        <w:gridCol w:w="1500"/>
      </w:tblGrid>
      <w:tr w14:paraId="69509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shd w:val="clear" w:color="auto" w:fill="B6DDE8"/>
            <w:noWrap w:val="0"/>
            <w:vAlign w:val="center"/>
          </w:tcPr>
          <w:p w14:paraId="27F62C88">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1834" w:type="dxa"/>
            <w:shd w:val="clear" w:color="auto" w:fill="B6DDE8"/>
            <w:noWrap w:val="0"/>
            <w:vAlign w:val="center"/>
          </w:tcPr>
          <w:p w14:paraId="79CBCB90">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标项</w:t>
            </w:r>
            <w:r>
              <w:rPr>
                <w:rFonts w:hint="eastAsia" w:ascii="仿宋" w:hAnsi="仿宋" w:eastAsia="仿宋" w:cs="仿宋"/>
                <w:bCs/>
                <w:color w:val="000000"/>
                <w:sz w:val="24"/>
              </w:rPr>
              <w:t>名称</w:t>
            </w:r>
          </w:p>
        </w:tc>
        <w:tc>
          <w:tcPr>
            <w:tcW w:w="1583" w:type="dxa"/>
            <w:shd w:val="clear" w:color="auto" w:fill="B6DDE8"/>
            <w:noWrap w:val="0"/>
            <w:vAlign w:val="center"/>
          </w:tcPr>
          <w:p w14:paraId="33A18DCD">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品牌、型号和规格</w:t>
            </w:r>
          </w:p>
        </w:tc>
        <w:tc>
          <w:tcPr>
            <w:tcW w:w="900" w:type="dxa"/>
            <w:shd w:val="clear" w:color="auto" w:fill="B6DDE8"/>
            <w:noWrap w:val="0"/>
            <w:vAlign w:val="center"/>
          </w:tcPr>
          <w:p w14:paraId="65D017B2">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数量</w:t>
            </w:r>
          </w:p>
        </w:tc>
        <w:tc>
          <w:tcPr>
            <w:tcW w:w="1650" w:type="dxa"/>
            <w:shd w:val="clear" w:color="auto" w:fill="B6DDE8"/>
            <w:noWrap w:val="0"/>
            <w:vAlign w:val="center"/>
          </w:tcPr>
          <w:p w14:paraId="563BD6D1">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制造商名称和产地</w:t>
            </w:r>
          </w:p>
        </w:tc>
        <w:tc>
          <w:tcPr>
            <w:tcW w:w="1967" w:type="dxa"/>
            <w:shd w:val="clear" w:color="auto" w:fill="B6DDE8"/>
            <w:noWrap w:val="0"/>
            <w:vAlign w:val="center"/>
          </w:tcPr>
          <w:p w14:paraId="7F08DD75">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租赁价（元/年）</w:t>
            </w:r>
          </w:p>
        </w:tc>
        <w:tc>
          <w:tcPr>
            <w:tcW w:w="2233" w:type="dxa"/>
            <w:shd w:val="clear" w:color="auto" w:fill="B6DDE8"/>
            <w:noWrap w:val="0"/>
            <w:vAlign w:val="center"/>
          </w:tcPr>
          <w:p w14:paraId="644BBA6A">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交货期</w:t>
            </w:r>
          </w:p>
        </w:tc>
        <w:tc>
          <w:tcPr>
            <w:tcW w:w="1983" w:type="dxa"/>
            <w:shd w:val="clear" w:color="auto" w:fill="B6DDE8"/>
            <w:noWrap w:val="0"/>
            <w:vAlign w:val="center"/>
          </w:tcPr>
          <w:p w14:paraId="6A616E0F">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注册证号</w:t>
            </w:r>
          </w:p>
        </w:tc>
        <w:tc>
          <w:tcPr>
            <w:tcW w:w="1500" w:type="dxa"/>
            <w:shd w:val="clear" w:color="auto" w:fill="B6DDE8"/>
            <w:noWrap w:val="0"/>
            <w:vAlign w:val="center"/>
          </w:tcPr>
          <w:p w14:paraId="28EEA432">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备注</w:t>
            </w:r>
          </w:p>
        </w:tc>
      </w:tr>
      <w:tr w14:paraId="260B0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noWrap w:val="0"/>
            <w:vAlign w:val="center"/>
          </w:tcPr>
          <w:p w14:paraId="5CFAC1E8">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1834" w:type="dxa"/>
            <w:noWrap w:val="0"/>
            <w:vAlign w:val="center"/>
          </w:tcPr>
          <w:p w14:paraId="5508C7DD">
            <w:pPr>
              <w:snapToGrid w:val="0"/>
              <w:spacing w:before="50" w:after="50" w:line="360" w:lineRule="auto"/>
              <w:ind w:firstLine="480" w:firstLineChars="200"/>
              <w:jc w:val="center"/>
              <w:rPr>
                <w:rFonts w:hint="eastAsia" w:ascii="仿宋" w:hAnsi="仿宋" w:eastAsia="仿宋" w:cs="仿宋"/>
                <w:bCs/>
                <w:color w:val="000000"/>
                <w:sz w:val="24"/>
              </w:rPr>
            </w:pPr>
          </w:p>
        </w:tc>
        <w:tc>
          <w:tcPr>
            <w:tcW w:w="1583" w:type="dxa"/>
            <w:noWrap w:val="0"/>
            <w:vAlign w:val="center"/>
          </w:tcPr>
          <w:p w14:paraId="12C75403">
            <w:pPr>
              <w:snapToGrid w:val="0"/>
              <w:spacing w:before="50" w:after="50" w:line="360" w:lineRule="auto"/>
              <w:ind w:firstLine="480" w:firstLineChars="200"/>
              <w:jc w:val="center"/>
              <w:rPr>
                <w:rFonts w:hint="eastAsia" w:ascii="仿宋" w:hAnsi="仿宋" w:eastAsia="仿宋" w:cs="仿宋"/>
                <w:bCs/>
                <w:color w:val="000000"/>
                <w:sz w:val="24"/>
              </w:rPr>
            </w:pPr>
          </w:p>
        </w:tc>
        <w:tc>
          <w:tcPr>
            <w:tcW w:w="900" w:type="dxa"/>
            <w:noWrap w:val="0"/>
            <w:vAlign w:val="center"/>
          </w:tcPr>
          <w:p w14:paraId="199AB106">
            <w:pPr>
              <w:snapToGrid w:val="0"/>
              <w:spacing w:before="50" w:after="50" w:line="360" w:lineRule="auto"/>
              <w:ind w:firstLine="480" w:firstLineChars="200"/>
              <w:rPr>
                <w:rFonts w:hint="eastAsia" w:ascii="仿宋" w:hAnsi="仿宋" w:eastAsia="仿宋" w:cs="仿宋"/>
                <w:bCs/>
                <w:color w:val="000000"/>
                <w:sz w:val="24"/>
              </w:rPr>
            </w:pPr>
          </w:p>
        </w:tc>
        <w:tc>
          <w:tcPr>
            <w:tcW w:w="1650" w:type="dxa"/>
            <w:noWrap w:val="0"/>
            <w:vAlign w:val="center"/>
          </w:tcPr>
          <w:p w14:paraId="74ED0062">
            <w:pPr>
              <w:snapToGrid w:val="0"/>
              <w:spacing w:before="50" w:after="50" w:line="360" w:lineRule="auto"/>
              <w:ind w:firstLine="480" w:firstLineChars="200"/>
              <w:jc w:val="center"/>
              <w:rPr>
                <w:rFonts w:hint="eastAsia" w:ascii="仿宋" w:hAnsi="仿宋" w:eastAsia="仿宋" w:cs="仿宋"/>
                <w:bCs/>
                <w:color w:val="000000"/>
                <w:sz w:val="24"/>
              </w:rPr>
            </w:pPr>
          </w:p>
        </w:tc>
        <w:tc>
          <w:tcPr>
            <w:tcW w:w="1967" w:type="dxa"/>
            <w:noWrap w:val="0"/>
            <w:vAlign w:val="center"/>
          </w:tcPr>
          <w:p w14:paraId="7EE90ACA">
            <w:pPr>
              <w:snapToGrid w:val="0"/>
              <w:spacing w:before="50" w:after="50" w:line="360" w:lineRule="auto"/>
              <w:ind w:firstLine="480" w:firstLineChars="200"/>
              <w:jc w:val="center"/>
              <w:rPr>
                <w:rFonts w:hint="eastAsia" w:ascii="仿宋" w:hAnsi="仿宋" w:eastAsia="仿宋" w:cs="仿宋"/>
                <w:bCs/>
                <w:color w:val="000000"/>
                <w:sz w:val="24"/>
              </w:rPr>
            </w:pPr>
          </w:p>
        </w:tc>
        <w:tc>
          <w:tcPr>
            <w:tcW w:w="2233" w:type="dxa"/>
            <w:noWrap w:val="0"/>
            <w:vAlign w:val="center"/>
          </w:tcPr>
          <w:p w14:paraId="0E561159">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接院方通知后</w:t>
            </w:r>
            <w:r>
              <w:rPr>
                <w:rFonts w:hint="eastAsia" w:ascii="仿宋" w:hAnsi="仿宋" w:eastAsia="仿宋" w:cs="仿宋"/>
                <w:bCs/>
                <w:color w:val="000000"/>
                <w:sz w:val="24"/>
                <w:lang w:val="en-US" w:eastAsia="zh-CN"/>
              </w:rPr>
              <w:t>15个工作日</w:t>
            </w:r>
          </w:p>
        </w:tc>
        <w:tc>
          <w:tcPr>
            <w:tcW w:w="1983" w:type="dxa"/>
            <w:noWrap w:val="0"/>
            <w:vAlign w:val="top"/>
          </w:tcPr>
          <w:p w14:paraId="396C0A60">
            <w:pPr>
              <w:snapToGrid w:val="0"/>
              <w:spacing w:before="50" w:after="50" w:line="360" w:lineRule="auto"/>
              <w:ind w:firstLine="480" w:firstLineChars="200"/>
              <w:jc w:val="center"/>
              <w:rPr>
                <w:rFonts w:hint="eastAsia" w:ascii="仿宋" w:hAnsi="仿宋" w:eastAsia="仿宋" w:cs="仿宋"/>
                <w:bCs/>
                <w:color w:val="000000"/>
                <w:sz w:val="24"/>
              </w:rPr>
            </w:pPr>
          </w:p>
        </w:tc>
        <w:tc>
          <w:tcPr>
            <w:tcW w:w="1500" w:type="dxa"/>
            <w:noWrap w:val="0"/>
            <w:vAlign w:val="center"/>
          </w:tcPr>
          <w:p w14:paraId="28926852">
            <w:pPr>
              <w:snapToGrid w:val="0"/>
              <w:spacing w:before="50" w:after="50" w:line="360" w:lineRule="auto"/>
              <w:ind w:firstLine="480" w:firstLineChars="200"/>
              <w:jc w:val="center"/>
              <w:rPr>
                <w:rFonts w:hint="eastAsia" w:ascii="仿宋" w:hAnsi="仿宋" w:eastAsia="仿宋" w:cs="仿宋"/>
                <w:bCs/>
                <w:color w:val="000000"/>
                <w:sz w:val="24"/>
              </w:rPr>
            </w:pPr>
          </w:p>
        </w:tc>
      </w:tr>
      <w:tr w14:paraId="20E80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4263" w:type="dxa"/>
            <w:gridSpan w:val="3"/>
            <w:vMerge w:val="restart"/>
            <w:noWrap w:val="0"/>
            <w:vAlign w:val="center"/>
          </w:tcPr>
          <w:p w14:paraId="0839FCD4">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年租赁总价</w:t>
            </w:r>
          </w:p>
        </w:tc>
        <w:tc>
          <w:tcPr>
            <w:tcW w:w="10233" w:type="dxa"/>
            <w:gridSpan w:val="6"/>
            <w:tcBorders>
              <w:bottom w:val="single" w:color="auto" w:sz="4" w:space="0"/>
            </w:tcBorders>
            <w:noWrap w:val="0"/>
            <w:vAlign w:val="center"/>
          </w:tcPr>
          <w:p w14:paraId="2809D918">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小写：</w:t>
            </w:r>
          </w:p>
        </w:tc>
      </w:tr>
      <w:tr w14:paraId="475FA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263" w:type="dxa"/>
            <w:gridSpan w:val="3"/>
            <w:vMerge w:val="continue"/>
            <w:noWrap w:val="0"/>
            <w:vAlign w:val="center"/>
          </w:tcPr>
          <w:p w14:paraId="0E681C27">
            <w:pPr>
              <w:snapToGrid w:val="0"/>
              <w:spacing w:before="50" w:after="50" w:line="360" w:lineRule="auto"/>
              <w:ind w:firstLine="480" w:firstLineChars="200"/>
              <w:rPr>
                <w:rFonts w:hint="eastAsia" w:ascii="仿宋" w:hAnsi="仿宋" w:eastAsia="仿宋" w:cs="仿宋"/>
                <w:bCs/>
                <w:color w:val="000000"/>
                <w:sz w:val="24"/>
              </w:rPr>
            </w:pPr>
          </w:p>
        </w:tc>
        <w:tc>
          <w:tcPr>
            <w:tcW w:w="10233" w:type="dxa"/>
            <w:gridSpan w:val="6"/>
            <w:tcBorders>
              <w:top w:val="single" w:color="auto" w:sz="4" w:space="0"/>
            </w:tcBorders>
            <w:noWrap w:val="0"/>
            <w:vAlign w:val="center"/>
          </w:tcPr>
          <w:p w14:paraId="5CA25982">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大写：</w:t>
            </w:r>
          </w:p>
        </w:tc>
      </w:tr>
    </w:tbl>
    <w:p w14:paraId="138378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p>
    <w:p w14:paraId="58D85883">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pacing w:val="20"/>
          <w:sz w:val="24"/>
          <w:u w:val="single"/>
        </w:rPr>
      </w:pPr>
      <w:r>
        <w:rPr>
          <w:rFonts w:hint="eastAsia" w:ascii="仿宋" w:hAnsi="仿宋" w:eastAsia="仿宋" w:cs="仿宋"/>
          <w:bCs/>
          <w:color w:val="auto"/>
          <w:sz w:val="24"/>
        </w:rPr>
        <w:t>注：报价一经涂改，应在涂改处加盖单位公章或者由法定代表人或授权委托人签字或盖章，否则其投标作无效标处理。</w:t>
      </w:r>
    </w:p>
    <w:p w14:paraId="33BFCACF">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5648BB89">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12FF3A52">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5DDD79CE">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法人或授权委托人：（签字）</w:t>
      </w:r>
    </w:p>
    <w:p w14:paraId="23F1D05A">
      <w:pPr>
        <w:pageBreakBefore w:val="0"/>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5E7DFED">
      <w:pPr>
        <w:pageBreakBefore w:val="0"/>
        <w:kinsoku/>
        <w:wordWrap/>
        <w:overflowPunct/>
        <w:topLinePunct w:val="0"/>
        <w:bidi w:val="0"/>
        <w:spacing w:line="360" w:lineRule="auto"/>
        <w:ind w:left="0" w:leftChars="0" w:right="0" w:right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436C92BC">
      <w:pPr>
        <w:rPr>
          <w:rFonts w:hint="eastAsia"/>
        </w:rPr>
      </w:pPr>
    </w:p>
    <w:p w14:paraId="1F3FE762">
      <w:pPr>
        <w:jc w:val="center"/>
        <w:rPr>
          <w:rFonts w:hint="default"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浙江省基本医疗服务项目目录内的收费标准（标项三）</w:t>
      </w:r>
    </w:p>
    <w:tbl>
      <w:tblPr>
        <w:tblStyle w:val="29"/>
        <w:tblpPr w:leftFromText="180" w:rightFromText="180" w:vertAnchor="text" w:horzAnchor="margin" w:tblpX="1" w:tblpY="158"/>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9"/>
        <w:gridCol w:w="1761"/>
        <w:gridCol w:w="3681"/>
        <w:gridCol w:w="1027"/>
        <w:gridCol w:w="3427"/>
        <w:gridCol w:w="1557"/>
      </w:tblGrid>
      <w:tr w14:paraId="48AB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0" w:type="dxa"/>
            <w:shd w:val="clear" w:color="auto" w:fill="auto"/>
            <w:noWrap/>
            <w:vAlign w:val="center"/>
          </w:tcPr>
          <w:p w14:paraId="7466794E">
            <w:pPr>
              <w:rPr>
                <w:rFonts w:hint="eastAsia" w:ascii="仿宋" w:hAnsi="仿宋" w:eastAsia="仿宋" w:cs="仿宋"/>
                <w:b/>
                <w:bCs/>
                <w:color w:val="000000"/>
                <w:kern w:val="0"/>
                <w:sz w:val="24"/>
                <w:szCs w:val="24"/>
              </w:rPr>
            </w:pPr>
            <w:r>
              <w:rPr>
                <w:rFonts w:hint="eastAsia" w:ascii="仿宋_GB2312" w:hAnsi="仿宋" w:eastAsia="仿宋_GB2312" w:cs="仿宋_GB2312"/>
                <w:b/>
                <w:bCs w:val="0"/>
                <w:kern w:val="0"/>
                <w:sz w:val="28"/>
                <w:szCs w:val="28"/>
                <w:lang w:val="zh-CN" w:eastAsia="zh-CN" w:bidi="ar-SA"/>
              </w:rPr>
              <w:br w:type="page"/>
            </w:r>
            <w:r>
              <w:rPr>
                <w:rFonts w:hint="eastAsia" w:ascii="仿宋" w:hAnsi="仿宋" w:eastAsia="仿宋" w:cs="仿宋"/>
                <w:b/>
                <w:bCs/>
                <w:color w:val="000000"/>
                <w:kern w:val="0"/>
                <w:sz w:val="24"/>
                <w:szCs w:val="24"/>
              </w:rPr>
              <w:t>序号</w:t>
            </w:r>
          </w:p>
        </w:tc>
        <w:tc>
          <w:tcPr>
            <w:tcW w:w="1989" w:type="dxa"/>
            <w:shd w:val="clear" w:color="auto" w:fill="auto"/>
            <w:noWrap/>
            <w:vAlign w:val="center"/>
          </w:tcPr>
          <w:p w14:paraId="3D01433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761" w:type="dxa"/>
            <w:shd w:val="clear" w:color="auto" w:fill="auto"/>
            <w:noWrap/>
            <w:vAlign w:val="center"/>
          </w:tcPr>
          <w:p w14:paraId="56E3681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物价收费条码</w:t>
            </w:r>
          </w:p>
        </w:tc>
        <w:tc>
          <w:tcPr>
            <w:tcW w:w="3681" w:type="dxa"/>
            <w:shd w:val="clear" w:color="auto" w:fill="auto"/>
            <w:noWrap/>
            <w:vAlign w:val="center"/>
          </w:tcPr>
          <w:p w14:paraId="374DF39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027" w:type="dxa"/>
            <w:shd w:val="clear" w:color="auto" w:fill="auto"/>
            <w:noWrap/>
            <w:vAlign w:val="center"/>
          </w:tcPr>
          <w:p w14:paraId="0CE30EA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3427" w:type="dxa"/>
            <w:shd w:val="clear" w:color="auto" w:fill="auto"/>
            <w:noWrap/>
            <w:vAlign w:val="center"/>
          </w:tcPr>
          <w:p w14:paraId="19851BF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浙江省物价</w:t>
            </w:r>
          </w:p>
          <w:p w14:paraId="515ACFE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收费标准（元）</w:t>
            </w:r>
          </w:p>
        </w:tc>
        <w:tc>
          <w:tcPr>
            <w:tcW w:w="1557" w:type="dxa"/>
            <w:shd w:val="clear" w:color="auto" w:fill="auto"/>
            <w:noWrap/>
            <w:vAlign w:val="center"/>
          </w:tcPr>
          <w:p w14:paraId="2D588C3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5C98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3B7290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9" w:type="dxa"/>
            <w:shd w:val="clear" w:color="auto" w:fill="auto"/>
            <w:noWrap/>
            <w:vAlign w:val="center"/>
          </w:tcPr>
          <w:p w14:paraId="7DE78D1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45C0B8A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4A095EC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512676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3427" w:type="dxa"/>
            <w:shd w:val="clear" w:color="auto" w:fill="auto"/>
            <w:noWrap/>
            <w:vAlign w:val="center"/>
          </w:tcPr>
          <w:p w14:paraId="21231A8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27CD7D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1505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5ADD61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9" w:type="dxa"/>
            <w:shd w:val="clear" w:color="auto" w:fill="auto"/>
            <w:noWrap/>
            <w:vAlign w:val="center"/>
          </w:tcPr>
          <w:p w14:paraId="0CEB6E0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7F960C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F68B01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F86221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0E02B53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1AFBEFD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CF1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74D654C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9" w:type="dxa"/>
            <w:shd w:val="clear" w:color="auto" w:fill="auto"/>
            <w:noWrap/>
            <w:vAlign w:val="center"/>
          </w:tcPr>
          <w:p w14:paraId="2BBF0E9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8F48A1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748B044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7BAE55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6C1C5A4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F7F29A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FDD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0E9A105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9" w:type="dxa"/>
            <w:shd w:val="clear" w:color="auto" w:fill="auto"/>
            <w:noWrap/>
            <w:vAlign w:val="center"/>
          </w:tcPr>
          <w:p w14:paraId="67B8632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02B4256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9B691D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775BD6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3125FC1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13E4AE5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879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1564E59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9" w:type="dxa"/>
            <w:shd w:val="clear" w:color="auto" w:fill="auto"/>
            <w:noWrap/>
            <w:vAlign w:val="center"/>
          </w:tcPr>
          <w:p w14:paraId="4DCCFFA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48312F5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318A7B8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21E48A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21BC318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C259E0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1B9A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59BE27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9" w:type="dxa"/>
            <w:shd w:val="clear" w:color="auto" w:fill="auto"/>
            <w:noWrap/>
            <w:vAlign w:val="center"/>
          </w:tcPr>
          <w:p w14:paraId="4E67644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46864DF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2D206E5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6DA66C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6AC6FC2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B3CA4A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01A9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520E213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9" w:type="dxa"/>
            <w:shd w:val="clear" w:color="auto" w:fill="auto"/>
            <w:noWrap/>
            <w:vAlign w:val="center"/>
          </w:tcPr>
          <w:p w14:paraId="57C3B1B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358AE41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314CF0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615B9F6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3AE045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0B3012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7E05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188A8E6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9" w:type="dxa"/>
            <w:shd w:val="clear" w:color="auto" w:fill="auto"/>
            <w:noWrap/>
            <w:vAlign w:val="center"/>
          </w:tcPr>
          <w:p w14:paraId="0D34627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4D6BC9B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14C0643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44E0F33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0134256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035C5EF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r>
      <w:tr w14:paraId="0C9D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0" w:type="dxa"/>
            <w:shd w:val="clear" w:color="auto" w:fill="auto"/>
            <w:noWrap/>
            <w:vAlign w:val="center"/>
          </w:tcPr>
          <w:p w14:paraId="73BA942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w:t>
            </w:r>
          </w:p>
        </w:tc>
        <w:tc>
          <w:tcPr>
            <w:tcW w:w="1989" w:type="dxa"/>
            <w:shd w:val="clear" w:color="auto" w:fill="auto"/>
            <w:noWrap/>
            <w:vAlign w:val="center"/>
          </w:tcPr>
          <w:p w14:paraId="492214D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761" w:type="dxa"/>
            <w:shd w:val="clear" w:color="auto" w:fill="auto"/>
            <w:noWrap/>
            <w:vAlign w:val="center"/>
          </w:tcPr>
          <w:p w14:paraId="4B6DDDF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681" w:type="dxa"/>
            <w:shd w:val="clear" w:color="auto" w:fill="auto"/>
            <w:noWrap/>
            <w:vAlign w:val="center"/>
          </w:tcPr>
          <w:p w14:paraId="5356081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027" w:type="dxa"/>
            <w:shd w:val="clear" w:color="auto" w:fill="auto"/>
            <w:noWrap/>
            <w:vAlign w:val="center"/>
          </w:tcPr>
          <w:p w14:paraId="365052B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427" w:type="dxa"/>
            <w:shd w:val="clear" w:color="auto" w:fill="auto"/>
            <w:noWrap/>
            <w:vAlign w:val="center"/>
          </w:tcPr>
          <w:p w14:paraId="4291393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1557" w:type="dxa"/>
            <w:shd w:val="clear" w:color="auto" w:fill="auto"/>
            <w:noWrap/>
            <w:vAlign w:val="center"/>
          </w:tcPr>
          <w:p w14:paraId="061E06E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r>
    </w:tbl>
    <w:p w14:paraId="277555AC">
      <w:pPr>
        <w:rPr>
          <w:rFonts w:hint="eastAsia" w:ascii="仿宋_GB2312" w:hAnsi="仿宋" w:eastAsia="仿宋_GB2312" w:cs="仿宋_GB2312"/>
          <w:b/>
          <w:bCs w:val="0"/>
          <w:kern w:val="0"/>
          <w:sz w:val="28"/>
          <w:szCs w:val="28"/>
          <w:lang w:val="zh-CN" w:eastAsia="zh-CN" w:bidi="ar-SA"/>
        </w:rPr>
      </w:pPr>
    </w:p>
    <w:p w14:paraId="40D8BEE4">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开标一览表（</w:t>
      </w:r>
      <w:r>
        <w:rPr>
          <w:rFonts w:hint="eastAsia" w:ascii="仿宋_GB2312" w:hAnsi="仿宋" w:eastAsia="仿宋_GB2312" w:cs="仿宋_GB2312"/>
          <w:b/>
          <w:bCs w:val="0"/>
          <w:kern w:val="0"/>
          <w:sz w:val="28"/>
          <w:szCs w:val="28"/>
          <w:lang w:val="en-US" w:eastAsia="zh-CN" w:bidi="ar-SA"/>
        </w:rPr>
        <w:t>标项四</w:t>
      </w:r>
      <w:r>
        <w:rPr>
          <w:rFonts w:hint="eastAsia" w:ascii="仿宋_GB2312" w:hAnsi="仿宋" w:eastAsia="仿宋_GB2312" w:cs="仿宋_GB2312"/>
          <w:b/>
          <w:bCs w:val="0"/>
          <w:kern w:val="0"/>
          <w:sz w:val="28"/>
          <w:szCs w:val="28"/>
          <w:lang w:val="zh-CN" w:eastAsia="zh-CN" w:bidi="ar-SA"/>
        </w:rPr>
        <w:t>）</w:t>
      </w:r>
    </w:p>
    <w:p w14:paraId="7B4A6184">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D4346EB">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325"/>
        <w:gridCol w:w="552"/>
        <w:gridCol w:w="787"/>
        <w:gridCol w:w="1146"/>
        <w:gridCol w:w="1149"/>
        <w:gridCol w:w="900"/>
        <w:gridCol w:w="891"/>
        <w:gridCol w:w="975"/>
        <w:gridCol w:w="956"/>
        <w:gridCol w:w="863"/>
        <w:gridCol w:w="1069"/>
        <w:gridCol w:w="1021"/>
        <w:gridCol w:w="1088"/>
        <w:gridCol w:w="1078"/>
      </w:tblGrid>
      <w:tr w14:paraId="18B6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Header/>
        </w:trPr>
        <w:tc>
          <w:tcPr>
            <w:tcW w:w="547" w:type="dxa"/>
            <w:tcBorders>
              <w:tl2br w:val="nil"/>
              <w:tr2bl w:val="nil"/>
            </w:tcBorders>
            <w:noWrap w:val="0"/>
            <w:tcMar>
              <w:top w:w="15" w:type="dxa"/>
              <w:left w:w="15" w:type="dxa"/>
              <w:right w:w="15" w:type="dxa"/>
            </w:tcMar>
            <w:vAlign w:val="center"/>
          </w:tcPr>
          <w:p w14:paraId="6A7060A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序号</w:t>
            </w:r>
          </w:p>
        </w:tc>
        <w:tc>
          <w:tcPr>
            <w:tcW w:w="1325" w:type="dxa"/>
            <w:tcBorders>
              <w:tl2br w:val="nil"/>
              <w:tr2bl w:val="nil"/>
            </w:tcBorders>
            <w:noWrap w:val="0"/>
            <w:tcMar>
              <w:top w:w="15" w:type="dxa"/>
              <w:left w:w="15" w:type="dxa"/>
              <w:right w:w="15" w:type="dxa"/>
            </w:tcMar>
            <w:vAlign w:val="center"/>
          </w:tcPr>
          <w:p w14:paraId="47FA375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材料</w:t>
            </w:r>
            <w:r>
              <w:rPr>
                <w:rFonts w:hint="eastAsia" w:ascii="仿宋" w:hAnsi="仿宋" w:eastAsia="仿宋" w:cs="仿宋"/>
                <w:color w:val="auto"/>
                <w:kern w:val="0"/>
                <w:sz w:val="24"/>
                <w:szCs w:val="24"/>
                <w:highlight w:val="none"/>
              </w:rPr>
              <w:t>名称</w:t>
            </w:r>
          </w:p>
        </w:tc>
        <w:tc>
          <w:tcPr>
            <w:tcW w:w="552" w:type="dxa"/>
            <w:tcBorders>
              <w:tl2br w:val="nil"/>
              <w:tr2bl w:val="nil"/>
            </w:tcBorders>
            <w:noWrap w:val="0"/>
            <w:tcMar>
              <w:top w:w="15" w:type="dxa"/>
              <w:left w:w="15" w:type="dxa"/>
              <w:right w:w="15" w:type="dxa"/>
            </w:tcMar>
            <w:vAlign w:val="center"/>
          </w:tcPr>
          <w:p w14:paraId="7168121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计量单位</w:t>
            </w:r>
          </w:p>
        </w:tc>
        <w:tc>
          <w:tcPr>
            <w:tcW w:w="787" w:type="dxa"/>
            <w:tcBorders>
              <w:tl2br w:val="nil"/>
              <w:tr2bl w:val="nil"/>
            </w:tcBorders>
            <w:noWrap w:val="0"/>
            <w:tcMar>
              <w:top w:w="15" w:type="dxa"/>
              <w:left w:w="15" w:type="dxa"/>
              <w:right w:w="15" w:type="dxa"/>
            </w:tcMar>
            <w:vAlign w:val="center"/>
          </w:tcPr>
          <w:p w14:paraId="34B46DF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注册证名称</w:t>
            </w:r>
          </w:p>
        </w:tc>
        <w:tc>
          <w:tcPr>
            <w:tcW w:w="1146" w:type="dxa"/>
            <w:tcBorders>
              <w:tl2br w:val="nil"/>
              <w:tr2bl w:val="nil"/>
            </w:tcBorders>
            <w:noWrap w:val="0"/>
            <w:tcMar>
              <w:top w:w="15" w:type="dxa"/>
              <w:left w:w="15" w:type="dxa"/>
              <w:right w:w="15" w:type="dxa"/>
            </w:tcMar>
            <w:vAlign w:val="center"/>
          </w:tcPr>
          <w:p w14:paraId="6A3C5A1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医疗器械注册证号</w:t>
            </w:r>
          </w:p>
        </w:tc>
        <w:tc>
          <w:tcPr>
            <w:tcW w:w="1149" w:type="dxa"/>
            <w:tcBorders>
              <w:tl2br w:val="nil"/>
              <w:tr2bl w:val="nil"/>
            </w:tcBorders>
            <w:noWrap w:val="0"/>
            <w:tcMar>
              <w:top w:w="15" w:type="dxa"/>
              <w:left w:w="15" w:type="dxa"/>
              <w:right w:w="15" w:type="dxa"/>
            </w:tcMar>
            <w:vAlign w:val="center"/>
          </w:tcPr>
          <w:p w14:paraId="782FFFB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w:t>
            </w:r>
          </w:p>
        </w:tc>
        <w:tc>
          <w:tcPr>
            <w:tcW w:w="900" w:type="dxa"/>
            <w:tcBorders>
              <w:tl2br w:val="nil"/>
              <w:tr2bl w:val="nil"/>
            </w:tcBorders>
            <w:noWrap w:val="0"/>
            <w:tcMar>
              <w:top w:w="15" w:type="dxa"/>
              <w:left w:w="15" w:type="dxa"/>
              <w:right w:w="15" w:type="dxa"/>
            </w:tcMar>
            <w:vAlign w:val="center"/>
          </w:tcPr>
          <w:p w14:paraId="007FE79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省平台代码</w:t>
            </w:r>
          </w:p>
        </w:tc>
        <w:tc>
          <w:tcPr>
            <w:tcW w:w="891" w:type="dxa"/>
            <w:tcBorders>
              <w:tl2br w:val="nil"/>
              <w:tr2bl w:val="nil"/>
            </w:tcBorders>
            <w:noWrap w:val="0"/>
            <w:tcMar>
              <w:top w:w="15" w:type="dxa"/>
              <w:left w:w="15" w:type="dxa"/>
              <w:right w:w="15" w:type="dxa"/>
            </w:tcMar>
            <w:vAlign w:val="center"/>
          </w:tcPr>
          <w:p w14:paraId="1000C94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省平台名称</w:t>
            </w:r>
          </w:p>
        </w:tc>
        <w:tc>
          <w:tcPr>
            <w:tcW w:w="975" w:type="dxa"/>
            <w:tcBorders>
              <w:tl2br w:val="nil"/>
              <w:tr2bl w:val="nil"/>
            </w:tcBorders>
            <w:noWrap w:val="0"/>
            <w:tcMar>
              <w:top w:w="15" w:type="dxa"/>
              <w:left w:w="15" w:type="dxa"/>
              <w:right w:w="15" w:type="dxa"/>
            </w:tcMar>
            <w:vAlign w:val="center"/>
          </w:tcPr>
          <w:p w14:paraId="2D4C68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授权分层</w:t>
            </w:r>
          </w:p>
        </w:tc>
        <w:tc>
          <w:tcPr>
            <w:tcW w:w="956" w:type="dxa"/>
            <w:tcBorders>
              <w:tl2br w:val="nil"/>
              <w:tr2bl w:val="nil"/>
            </w:tcBorders>
            <w:noWrap w:val="0"/>
            <w:tcMar>
              <w:top w:w="15" w:type="dxa"/>
              <w:left w:w="15" w:type="dxa"/>
              <w:right w:w="15" w:type="dxa"/>
            </w:tcMar>
            <w:vAlign w:val="center"/>
          </w:tcPr>
          <w:p w14:paraId="3A91AF2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配送权</w:t>
            </w:r>
          </w:p>
        </w:tc>
        <w:tc>
          <w:tcPr>
            <w:tcW w:w="863" w:type="dxa"/>
            <w:tcBorders>
              <w:tl2br w:val="nil"/>
              <w:tr2bl w:val="nil"/>
            </w:tcBorders>
            <w:noWrap w:val="0"/>
            <w:tcMar>
              <w:top w:w="15" w:type="dxa"/>
              <w:left w:w="15" w:type="dxa"/>
              <w:right w:w="15" w:type="dxa"/>
            </w:tcMar>
            <w:vAlign w:val="center"/>
          </w:tcPr>
          <w:p w14:paraId="10B182D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069" w:type="dxa"/>
            <w:tcBorders>
              <w:tl2br w:val="nil"/>
              <w:tr2bl w:val="nil"/>
            </w:tcBorders>
            <w:noWrap w:val="0"/>
            <w:tcMar>
              <w:top w:w="15" w:type="dxa"/>
              <w:left w:w="15" w:type="dxa"/>
              <w:right w:w="15" w:type="dxa"/>
            </w:tcMar>
            <w:vAlign w:val="center"/>
          </w:tcPr>
          <w:p w14:paraId="33992E5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预估年</w:t>
            </w:r>
          </w:p>
          <w:p w14:paraId="10C126A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用量</w:t>
            </w:r>
          </w:p>
        </w:tc>
        <w:tc>
          <w:tcPr>
            <w:tcW w:w="1021" w:type="dxa"/>
            <w:tcBorders>
              <w:tl2br w:val="nil"/>
              <w:tr2bl w:val="nil"/>
            </w:tcBorders>
            <w:noWrap w:val="0"/>
            <w:tcMar>
              <w:top w:w="15" w:type="dxa"/>
              <w:left w:w="15" w:type="dxa"/>
              <w:right w:w="15" w:type="dxa"/>
            </w:tcMar>
            <w:vAlign w:val="center"/>
          </w:tcPr>
          <w:p w14:paraId="2569944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lang w:eastAsia="zh-CN"/>
              </w:rPr>
              <w:t>）</w:t>
            </w:r>
          </w:p>
        </w:tc>
        <w:tc>
          <w:tcPr>
            <w:tcW w:w="1088" w:type="dxa"/>
            <w:tcBorders>
              <w:tl2br w:val="nil"/>
              <w:tr2bl w:val="nil"/>
            </w:tcBorders>
            <w:noWrap w:val="0"/>
            <w:tcMar>
              <w:top w:w="15" w:type="dxa"/>
              <w:left w:w="15" w:type="dxa"/>
              <w:right w:w="15" w:type="dxa"/>
            </w:tcMar>
            <w:vAlign w:val="center"/>
          </w:tcPr>
          <w:p w14:paraId="27A2CFF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小计（元）</w:t>
            </w:r>
          </w:p>
        </w:tc>
        <w:tc>
          <w:tcPr>
            <w:tcW w:w="1078" w:type="dxa"/>
            <w:tcBorders>
              <w:tl2br w:val="nil"/>
              <w:tr2bl w:val="nil"/>
            </w:tcBorders>
            <w:noWrap w:val="0"/>
            <w:tcMar>
              <w:top w:w="15" w:type="dxa"/>
              <w:left w:w="15" w:type="dxa"/>
              <w:right w:w="15" w:type="dxa"/>
            </w:tcMar>
            <w:vAlign w:val="center"/>
          </w:tcPr>
          <w:p w14:paraId="34F72B7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2FD1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tcBorders>
              <w:tl2br w:val="nil"/>
              <w:tr2bl w:val="nil"/>
            </w:tcBorders>
            <w:shd w:val="clear" w:color="auto" w:fill="auto"/>
            <w:noWrap w:val="0"/>
            <w:tcMar>
              <w:top w:w="15" w:type="dxa"/>
              <w:left w:w="15" w:type="dxa"/>
              <w:right w:w="15" w:type="dxa"/>
            </w:tcMar>
            <w:vAlign w:val="center"/>
          </w:tcPr>
          <w:p w14:paraId="4D095AC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325" w:type="dxa"/>
            <w:tcBorders>
              <w:tl2br w:val="nil"/>
              <w:tr2bl w:val="nil"/>
            </w:tcBorders>
            <w:shd w:val="clear" w:color="auto" w:fill="auto"/>
            <w:noWrap w:val="0"/>
            <w:tcMar>
              <w:top w:w="15" w:type="dxa"/>
              <w:left w:w="15" w:type="dxa"/>
              <w:right w:w="15" w:type="dxa"/>
            </w:tcMar>
            <w:vAlign w:val="center"/>
          </w:tcPr>
          <w:p w14:paraId="0A7FFD2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552" w:type="dxa"/>
            <w:tcBorders>
              <w:tl2br w:val="nil"/>
              <w:tr2bl w:val="nil"/>
            </w:tcBorders>
            <w:shd w:val="clear" w:color="auto" w:fill="auto"/>
            <w:noWrap w:val="0"/>
            <w:tcMar>
              <w:top w:w="15" w:type="dxa"/>
              <w:left w:w="15" w:type="dxa"/>
              <w:right w:w="15" w:type="dxa"/>
            </w:tcMar>
            <w:vAlign w:val="center"/>
          </w:tcPr>
          <w:p w14:paraId="3B8AA74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787" w:type="dxa"/>
            <w:tcBorders>
              <w:tl2br w:val="nil"/>
              <w:tr2bl w:val="nil"/>
            </w:tcBorders>
            <w:noWrap w:val="0"/>
            <w:tcMar>
              <w:top w:w="15" w:type="dxa"/>
              <w:left w:w="15" w:type="dxa"/>
              <w:right w:w="15" w:type="dxa"/>
            </w:tcMar>
            <w:vAlign w:val="center"/>
          </w:tcPr>
          <w:p w14:paraId="3B7758B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6" w:type="dxa"/>
            <w:tcBorders>
              <w:tl2br w:val="nil"/>
              <w:tr2bl w:val="nil"/>
            </w:tcBorders>
            <w:noWrap w:val="0"/>
            <w:tcMar>
              <w:top w:w="15" w:type="dxa"/>
              <w:left w:w="15" w:type="dxa"/>
              <w:right w:w="15" w:type="dxa"/>
            </w:tcMar>
            <w:vAlign w:val="center"/>
          </w:tcPr>
          <w:p w14:paraId="42713DB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tcBorders>
              <w:tl2br w:val="nil"/>
              <w:tr2bl w:val="nil"/>
            </w:tcBorders>
            <w:noWrap w:val="0"/>
            <w:tcMar>
              <w:top w:w="15" w:type="dxa"/>
              <w:left w:w="15" w:type="dxa"/>
              <w:right w:w="15" w:type="dxa"/>
            </w:tcMar>
            <w:vAlign w:val="center"/>
          </w:tcPr>
          <w:p w14:paraId="7D10C04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tcBorders>
              <w:tl2br w:val="nil"/>
              <w:tr2bl w:val="nil"/>
            </w:tcBorders>
            <w:noWrap w:val="0"/>
            <w:tcMar>
              <w:top w:w="15" w:type="dxa"/>
              <w:left w:w="15" w:type="dxa"/>
              <w:right w:w="15" w:type="dxa"/>
            </w:tcMar>
            <w:vAlign w:val="center"/>
          </w:tcPr>
          <w:p w14:paraId="672D66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tcBorders>
              <w:tl2br w:val="nil"/>
              <w:tr2bl w:val="nil"/>
            </w:tcBorders>
            <w:noWrap w:val="0"/>
            <w:tcMar>
              <w:top w:w="15" w:type="dxa"/>
              <w:left w:w="15" w:type="dxa"/>
              <w:right w:w="15" w:type="dxa"/>
            </w:tcMar>
            <w:vAlign w:val="center"/>
          </w:tcPr>
          <w:p w14:paraId="13A3E36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tcBorders>
              <w:tl2br w:val="nil"/>
              <w:tr2bl w:val="nil"/>
            </w:tcBorders>
            <w:noWrap w:val="0"/>
            <w:tcMar>
              <w:top w:w="15" w:type="dxa"/>
              <w:left w:w="15" w:type="dxa"/>
              <w:right w:w="15" w:type="dxa"/>
            </w:tcMar>
            <w:vAlign w:val="center"/>
          </w:tcPr>
          <w:p w14:paraId="7643C9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tcBorders>
              <w:tl2br w:val="nil"/>
              <w:tr2bl w:val="nil"/>
            </w:tcBorders>
            <w:noWrap w:val="0"/>
            <w:tcMar>
              <w:top w:w="15" w:type="dxa"/>
              <w:left w:w="15" w:type="dxa"/>
              <w:right w:w="15" w:type="dxa"/>
            </w:tcMar>
            <w:vAlign w:val="center"/>
          </w:tcPr>
          <w:p w14:paraId="5288D0E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tcBorders>
              <w:tl2br w:val="nil"/>
              <w:tr2bl w:val="nil"/>
            </w:tcBorders>
            <w:noWrap w:val="0"/>
            <w:tcMar>
              <w:top w:w="15" w:type="dxa"/>
              <w:left w:w="15" w:type="dxa"/>
              <w:right w:w="15" w:type="dxa"/>
            </w:tcMar>
            <w:vAlign w:val="center"/>
          </w:tcPr>
          <w:p w14:paraId="5127821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tcBorders>
              <w:tl2br w:val="nil"/>
              <w:tr2bl w:val="nil"/>
            </w:tcBorders>
            <w:shd w:val="clear" w:color="auto" w:fill="auto"/>
            <w:noWrap w:val="0"/>
            <w:tcMar>
              <w:top w:w="15" w:type="dxa"/>
              <w:left w:w="15" w:type="dxa"/>
              <w:right w:w="15" w:type="dxa"/>
            </w:tcMar>
            <w:vAlign w:val="center"/>
          </w:tcPr>
          <w:p w14:paraId="5844E2E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tcBorders>
              <w:tl2br w:val="nil"/>
              <w:tr2bl w:val="nil"/>
            </w:tcBorders>
            <w:noWrap w:val="0"/>
            <w:tcMar>
              <w:top w:w="15" w:type="dxa"/>
              <w:left w:w="15" w:type="dxa"/>
              <w:right w:w="15" w:type="dxa"/>
            </w:tcMar>
            <w:vAlign w:val="center"/>
          </w:tcPr>
          <w:p w14:paraId="5EE2C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tcBorders>
              <w:tl2br w:val="nil"/>
              <w:tr2bl w:val="nil"/>
            </w:tcBorders>
            <w:noWrap w:val="0"/>
            <w:tcMar>
              <w:top w:w="15" w:type="dxa"/>
              <w:left w:w="15" w:type="dxa"/>
              <w:right w:w="15" w:type="dxa"/>
            </w:tcMar>
            <w:vAlign w:val="center"/>
          </w:tcPr>
          <w:p w14:paraId="0E110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tcBorders>
              <w:tl2br w:val="nil"/>
              <w:tr2bl w:val="nil"/>
            </w:tcBorders>
            <w:noWrap w:val="0"/>
            <w:tcMar>
              <w:top w:w="15" w:type="dxa"/>
              <w:left w:w="15" w:type="dxa"/>
              <w:right w:w="15" w:type="dxa"/>
            </w:tcMar>
            <w:vAlign w:val="center"/>
          </w:tcPr>
          <w:p w14:paraId="03E0813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59F5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62D4665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082FDDD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5D0E80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657D94E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6AAFCCC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0AD159F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367D082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00B0F6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33F61EC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430F238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1FB934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05BA38B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60EEE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759C7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1549595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5C5F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5B71EEE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6A416C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7AAE206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37DC341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439567D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0456C85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4E4D850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2A06F12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7A19BBB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7A949F9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5CE81E8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75CD5CD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1D56E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12571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426324D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251E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644073C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17CE537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386212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0003081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6372BCB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1CF1F11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07C2B11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4CB2C71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033E2B5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27D442E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756DD51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1D6C80F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48C76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8C7AC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BA8D00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1AA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73F9FE3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7FD667C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769258D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27907EE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14A24ED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420321C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17C8D57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51B8CB6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21EF64B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096BCF0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78BE460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5695B01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2A0AE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58B9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BF4615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4331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2D816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一年投标总报价：    元；大写：     元整</w:t>
            </w:r>
          </w:p>
        </w:tc>
      </w:tr>
      <w:tr w14:paraId="5FEC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059BAF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两年年投标总报价：    元；大写：     元整</w:t>
            </w:r>
          </w:p>
        </w:tc>
      </w:tr>
    </w:tbl>
    <w:p w14:paraId="20BFA35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565E2CC1">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授权分层请写明各级授权，如:德国piasxs--上海德赛。备注是指投标单位应标时提供的特殊优惠承诺或其他需另行说明的事宜。请务必按本表格式填写，切勿自行增减栏目或合并栏目。</w:t>
      </w:r>
    </w:p>
    <w:p w14:paraId="44A3CF6C">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2.报价表中所有产品必须有省平台代码和涵盖采购单位配送权，否则该标项价格按“0”分处理（配套提供的产品除外）。</w:t>
      </w:r>
    </w:p>
    <w:p w14:paraId="475AAB23">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3.以上报价不得缺项，否则该标项价格按“0”分处理。</w:t>
      </w:r>
    </w:p>
    <w:p w14:paraId="08CF1B71">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4.报价一经涂改，应在涂改处加盖单位公章或者由法定代表人或授权委托人签字或盖章，否则其投标作无效标处理。</w:t>
      </w:r>
    </w:p>
    <w:p w14:paraId="029572D7">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5.报价包括一切完成本项目所产生的费用。</w:t>
      </w:r>
    </w:p>
    <w:p w14:paraId="75A972FF">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6.特别提醒:本表的投标报价内容不能出现在资信及技术文件的投标文件正副本中。</w:t>
      </w:r>
    </w:p>
    <w:p w14:paraId="5867AA27">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024489A">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p>
    <w:p w14:paraId="7862A7EF">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08C022E7">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62E81DD5">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3610B154">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6F42E973">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6D501F1E">
      <w:pPr>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15F1B96C">
      <w:pPr>
        <w:jc w:val="center"/>
        <w:rPr>
          <w:rFonts w:hint="eastAsia" w:ascii="仿宋" w:hAnsi="仿宋" w:eastAsia="仿宋" w:cs="仿宋"/>
          <w:b/>
          <w:sz w:val="24"/>
          <w:lang w:eastAsia="zh-CN"/>
        </w:rPr>
      </w:pPr>
      <w:r>
        <w:rPr>
          <w:rFonts w:hint="eastAsia"/>
        </w:rPr>
        <w:br w:type="page"/>
      </w:r>
      <w:r>
        <w:rPr>
          <w:rFonts w:hint="eastAsia" w:ascii="仿宋" w:hAnsi="仿宋" w:eastAsia="仿宋" w:cs="仿宋"/>
          <w:b/>
          <w:sz w:val="24"/>
        </w:rPr>
        <w:t>设备租赁报价表</w:t>
      </w:r>
      <w:r>
        <w:rPr>
          <w:rFonts w:hint="eastAsia" w:ascii="仿宋" w:hAnsi="仿宋" w:eastAsia="仿宋" w:cs="仿宋"/>
          <w:b/>
          <w:color w:val="auto"/>
          <w:sz w:val="24"/>
          <w:lang w:eastAsia="zh-CN"/>
        </w:rPr>
        <w:t>（标项</w:t>
      </w:r>
      <w:r>
        <w:rPr>
          <w:rFonts w:hint="eastAsia" w:ascii="仿宋" w:hAnsi="仿宋" w:eastAsia="仿宋" w:cs="仿宋"/>
          <w:b/>
          <w:color w:val="auto"/>
          <w:sz w:val="24"/>
          <w:lang w:val="en-US" w:eastAsia="zh-CN"/>
        </w:rPr>
        <w:t>四</w:t>
      </w:r>
      <w:r>
        <w:rPr>
          <w:rFonts w:hint="eastAsia" w:ascii="仿宋" w:hAnsi="仿宋" w:eastAsia="仿宋" w:cs="仿宋"/>
          <w:b/>
          <w:color w:val="auto"/>
          <w:sz w:val="24"/>
          <w:lang w:eastAsia="zh-CN"/>
        </w:rPr>
        <w:t>）</w:t>
      </w:r>
    </w:p>
    <w:p w14:paraId="7B54A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80E102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单位：元</w:t>
      </w:r>
    </w:p>
    <w:tbl>
      <w:tblPr>
        <w:tblStyle w:val="2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834"/>
        <w:gridCol w:w="1583"/>
        <w:gridCol w:w="900"/>
        <w:gridCol w:w="1650"/>
        <w:gridCol w:w="1967"/>
        <w:gridCol w:w="2233"/>
        <w:gridCol w:w="1983"/>
        <w:gridCol w:w="1500"/>
      </w:tblGrid>
      <w:tr w14:paraId="006FD5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shd w:val="clear" w:color="auto" w:fill="B6DDE8"/>
            <w:noWrap w:val="0"/>
            <w:vAlign w:val="center"/>
          </w:tcPr>
          <w:p w14:paraId="4B7ABB75">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1834" w:type="dxa"/>
            <w:shd w:val="clear" w:color="auto" w:fill="B6DDE8"/>
            <w:noWrap w:val="0"/>
            <w:vAlign w:val="center"/>
          </w:tcPr>
          <w:p w14:paraId="25E9612F">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标项</w:t>
            </w:r>
            <w:r>
              <w:rPr>
                <w:rFonts w:hint="eastAsia" w:ascii="仿宋" w:hAnsi="仿宋" w:eastAsia="仿宋" w:cs="仿宋"/>
                <w:bCs/>
                <w:color w:val="000000"/>
                <w:sz w:val="24"/>
              </w:rPr>
              <w:t>名称</w:t>
            </w:r>
          </w:p>
        </w:tc>
        <w:tc>
          <w:tcPr>
            <w:tcW w:w="1583" w:type="dxa"/>
            <w:shd w:val="clear" w:color="auto" w:fill="B6DDE8"/>
            <w:noWrap w:val="0"/>
            <w:vAlign w:val="center"/>
          </w:tcPr>
          <w:p w14:paraId="40A2BB8E">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品牌、型号和规格</w:t>
            </w:r>
          </w:p>
        </w:tc>
        <w:tc>
          <w:tcPr>
            <w:tcW w:w="900" w:type="dxa"/>
            <w:shd w:val="clear" w:color="auto" w:fill="B6DDE8"/>
            <w:noWrap w:val="0"/>
            <w:vAlign w:val="center"/>
          </w:tcPr>
          <w:p w14:paraId="2BF79747">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数量</w:t>
            </w:r>
          </w:p>
        </w:tc>
        <w:tc>
          <w:tcPr>
            <w:tcW w:w="1650" w:type="dxa"/>
            <w:shd w:val="clear" w:color="auto" w:fill="B6DDE8"/>
            <w:noWrap w:val="0"/>
            <w:vAlign w:val="center"/>
          </w:tcPr>
          <w:p w14:paraId="4D4B0928">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制造商名称和产地</w:t>
            </w:r>
          </w:p>
        </w:tc>
        <w:tc>
          <w:tcPr>
            <w:tcW w:w="1967" w:type="dxa"/>
            <w:shd w:val="clear" w:color="auto" w:fill="B6DDE8"/>
            <w:noWrap w:val="0"/>
            <w:vAlign w:val="center"/>
          </w:tcPr>
          <w:p w14:paraId="177F2CBB">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租赁价（元/年）</w:t>
            </w:r>
          </w:p>
        </w:tc>
        <w:tc>
          <w:tcPr>
            <w:tcW w:w="2233" w:type="dxa"/>
            <w:shd w:val="clear" w:color="auto" w:fill="B6DDE8"/>
            <w:noWrap w:val="0"/>
            <w:vAlign w:val="center"/>
          </w:tcPr>
          <w:p w14:paraId="3672E368">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交货期</w:t>
            </w:r>
          </w:p>
        </w:tc>
        <w:tc>
          <w:tcPr>
            <w:tcW w:w="1983" w:type="dxa"/>
            <w:shd w:val="clear" w:color="auto" w:fill="B6DDE8"/>
            <w:noWrap w:val="0"/>
            <w:vAlign w:val="center"/>
          </w:tcPr>
          <w:p w14:paraId="435A16DB">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注册证号</w:t>
            </w:r>
          </w:p>
        </w:tc>
        <w:tc>
          <w:tcPr>
            <w:tcW w:w="1500" w:type="dxa"/>
            <w:shd w:val="clear" w:color="auto" w:fill="B6DDE8"/>
            <w:noWrap w:val="0"/>
            <w:vAlign w:val="center"/>
          </w:tcPr>
          <w:p w14:paraId="5C1943D3">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备注</w:t>
            </w:r>
          </w:p>
        </w:tc>
      </w:tr>
      <w:tr w14:paraId="4967E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6" w:type="dxa"/>
            <w:noWrap w:val="0"/>
            <w:vAlign w:val="center"/>
          </w:tcPr>
          <w:p w14:paraId="2806F1FE">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1834" w:type="dxa"/>
            <w:noWrap w:val="0"/>
            <w:vAlign w:val="center"/>
          </w:tcPr>
          <w:p w14:paraId="6A6D5159">
            <w:pPr>
              <w:snapToGrid w:val="0"/>
              <w:spacing w:before="50" w:after="50" w:line="360" w:lineRule="auto"/>
              <w:ind w:firstLine="480" w:firstLineChars="200"/>
              <w:jc w:val="center"/>
              <w:rPr>
                <w:rFonts w:hint="eastAsia" w:ascii="仿宋" w:hAnsi="仿宋" w:eastAsia="仿宋" w:cs="仿宋"/>
                <w:bCs/>
                <w:color w:val="000000"/>
                <w:sz w:val="24"/>
              </w:rPr>
            </w:pPr>
          </w:p>
        </w:tc>
        <w:tc>
          <w:tcPr>
            <w:tcW w:w="1583" w:type="dxa"/>
            <w:noWrap w:val="0"/>
            <w:vAlign w:val="center"/>
          </w:tcPr>
          <w:p w14:paraId="6068BB8E">
            <w:pPr>
              <w:snapToGrid w:val="0"/>
              <w:spacing w:before="50" w:after="50" w:line="360" w:lineRule="auto"/>
              <w:ind w:firstLine="480" w:firstLineChars="200"/>
              <w:jc w:val="center"/>
              <w:rPr>
                <w:rFonts w:hint="eastAsia" w:ascii="仿宋" w:hAnsi="仿宋" w:eastAsia="仿宋" w:cs="仿宋"/>
                <w:bCs/>
                <w:color w:val="000000"/>
                <w:sz w:val="24"/>
              </w:rPr>
            </w:pPr>
          </w:p>
        </w:tc>
        <w:tc>
          <w:tcPr>
            <w:tcW w:w="900" w:type="dxa"/>
            <w:noWrap w:val="0"/>
            <w:vAlign w:val="center"/>
          </w:tcPr>
          <w:p w14:paraId="65FA677F">
            <w:pPr>
              <w:snapToGrid w:val="0"/>
              <w:spacing w:before="50" w:after="50" w:line="360" w:lineRule="auto"/>
              <w:ind w:firstLine="480" w:firstLineChars="200"/>
              <w:rPr>
                <w:rFonts w:hint="eastAsia" w:ascii="仿宋" w:hAnsi="仿宋" w:eastAsia="仿宋" w:cs="仿宋"/>
                <w:bCs/>
                <w:color w:val="000000"/>
                <w:sz w:val="24"/>
              </w:rPr>
            </w:pPr>
          </w:p>
        </w:tc>
        <w:tc>
          <w:tcPr>
            <w:tcW w:w="1650" w:type="dxa"/>
            <w:noWrap w:val="0"/>
            <w:vAlign w:val="center"/>
          </w:tcPr>
          <w:p w14:paraId="1E271879">
            <w:pPr>
              <w:snapToGrid w:val="0"/>
              <w:spacing w:before="50" w:after="50" w:line="360" w:lineRule="auto"/>
              <w:ind w:firstLine="480" w:firstLineChars="200"/>
              <w:jc w:val="center"/>
              <w:rPr>
                <w:rFonts w:hint="eastAsia" w:ascii="仿宋" w:hAnsi="仿宋" w:eastAsia="仿宋" w:cs="仿宋"/>
                <w:bCs/>
                <w:color w:val="000000"/>
                <w:sz w:val="24"/>
              </w:rPr>
            </w:pPr>
          </w:p>
        </w:tc>
        <w:tc>
          <w:tcPr>
            <w:tcW w:w="1967" w:type="dxa"/>
            <w:noWrap w:val="0"/>
            <w:vAlign w:val="center"/>
          </w:tcPr>
          <w:p w14:paraId="1947CE13">
            <w:pPr>
              <w:snapToGrid w:val="0"/>
              <w:spacing w:before="50" w:after="50" w:line="360" w:lineRule="auto"/>
              <w:ind w:firstLine="480" w:firstLineChars="200"/>
              <w:jc w:val="center"/>
              <w:rPr>
                <w:rFonts w:hint="eastAsia" w:ascii="仿宋" w:hAnsi="仿宋" w:eastAsia="仿宋" w:cs="仿宋"/>
                <w:bCs/>
                <w:color w:val="000000"/>
                <w:sz w:val="24"/>
              </w:rPr>
            </w:pPr>
          </w:p>
        </w:tc>
        <w:tc>
          <w:tcPr>
            <w:tcW w:w="2233" w:type="dxa"/>
            <w:noWrap w:val="0"/>
            <w:vAlign w:val="center"/>
          </w:tcPr>
          <w:p w14:paraId="34AA3A6A">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eastAsia="zh-CN"/>
              </w:rPr>
              <w:t>接院方通知后</w:t>
            </w:r>
            <w:r>
              <w:rPr>
                <w:rFonts w:hint="eastAsia" w:ascii="仿宋" w:hAnsi="仿宋" w:eastAsia="仿宋" w:cs="仿宋"/>
                <w:bCs/>
                <w:color w:val="000000"/>
                <w:sz w:val="24"/>
                <w:lang w:val="en-US" w:eastAsia="zh-CN"/>
              </w:rPr>
              <w:t>15个工作日</w:t>
            </w:r>
          </w:p>
        </w:tc>
        <w:tc>
          <w:tcPr>
            <w:tcW w:w="1983" w:type="dxa"/>
            <w:noWrap w:val="0"/>
            <w:vAlign w:val="top"/>
          </w:tcPr>
          <w:p w14:paraId="4065CABE">
            <w:pPr>
              <w:snapToGrid w:val="0"/>
              <w:spacing w:before="50" w:after="50" w:line="360" w:lineRule="auto"/>
              <w:ind w:firstLine="480" w:firstLineChars="200"/>
              <w:jc w:val="center"/>
              <w:rPr>
                <w:rFonts w:hint="eastAsia" w:ascii="仿宋" w:hAnsi="仿宋" w:eastAsia="仿宋" w:cs="仿宋"/>
                <w:bCs/>
                <w:color w:val="000000"/>
                <w:sz w:val="24"/>
              </w:rPr>
            </w:pPr>
          </w:p>
        </w:tc>
        <w:tc>
          <w:tcPr>
            <w:tcW w:w="1500" w:type="dxa"/>
            <w:noWrap w:val="0"/>
            <w:vAlign w:val="center"/>
          </w:tcPr>
          <w:p w14:paraId="0A7C1FA7">
            <w:pPr>
              <w:snapToGrid w:val="0"/>
              <w:spacing w:before="50" w:after="50" w:line="360" w:lineRule="auto"/>
              <w:ind w:firstLine="480" w:firstLineChars="200"/>
              <w:jc w:val="center"/>
              <w:rPr>
                <w:rFonts w:hint="eastAsia" w:ascii="仿宋" w:hAnsi="仿宋" w:eastAsia="仿宋" w:cs="仿宋"/>
                <w:bCs/>
                <w:color w:val="000000"/>
                <w:sz w:val="24"/>
              </w:rPr>
            </w:pPr>
          </w:p>
        </w:tc>
      </w:tr>
      <w:tr w14:paraId="464D0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4263" w:type="dxa"/>
            <w:gridSpan w:val="3"/>
            <w:vMerge w:val="restart"/>
            <w:noWrap w:val="0"/>
            <w:vAlign w:val="center"/>
          </w:tcPr>
          <w:p w14:paraId="28E3F2E6">
            <w:pPr>
              <w:snapToGrid w:val="0"/>
              <w:spacing w:before="50" w:after="50"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年租赁总价</w:t>
            </w:r>
          </w:p>
        </w:tc>
        <w:tc>
          <w:tcPr>
            <w:tcW w:w="10233" w:type="dxa"/>
            <w:gridSpan w:val="6"/>
            <w:tcBorders>
              <w:bottom w:val="single" w:color="auto" w:sz="4" w:space="0"/>
            </w:tcBorders>
            <w:noWrap w:val="0"/>
            <w:vAlign w:val="center"/>
          </w:tcPr>
          <w:p w14:paraId="51865E7A">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小写：</w:t>
            </w:r>
          </w:p>
        </w:tc>
      </w:tr>
      <w:tr w14:paraId="3ADC7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4263" w:type="dxa"/>
            <w:gridSpan w:val="3"/>
            <w:vMerge w:val="continue"/>
            <w:noWrap w:val="0"/>
            <w:vAlign w:val="center"/>
          </w:tcPr>
          <w:p w14:paraId="3069A87A">
            <w:pPr>
              <w:snapToGrid w:val="0"/>
              <w:spacing w:before="50" w:after="50" w:line="360" w:lineRule="auto"/>
              <w:ind w:firstLine="480" w:firstLineChars="200"/>
              <w:rPr>
                <w:rFonts w:hint="eastAsia" w:ascii="仿宋" w:hAnsi="仿宋" w:eastAsia="仿宋" w:cs="仿宋"/>
                <w:bCs/>
                <w:color w:val="000000"/>
                <w:sz w:val="24"/>
              </w:rPr>
            </w:pPr>
          </w:p>
        </w:tc>
        <w:tc>
          <w:tcPr>
            <w:tcW w:w="10233" w:type="dxa"/>
            <w:gridSpan w:val="6"/>
            <w:tcBorders>
              <w:top w:val="single" w:color="auto" w:sz="4" w:space="0"/>
            </w:tcBorders>
            <w:noWrap w:val="0"/>
            <w:vAlign w:val="center"/>
          </w:tcPr>
          <w:p w14:paraId="605030DB">
            <w:pPr>
              <w:snapToGrid w:val="0"/>
              <w:spacing w:before="50" w:after="5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大写：</w:t>
            </w:r>
          </w:p>
        </w:tc>
      </w:tr>
    </w:tbl>
    <w:p w14:paraId="2B2519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sz w:val="24"/>
          <w:lang w:val="en-US" w:eastAsia="zh-CN"/>
        </w:rPr>
      </w:pPr>
    </w:p>
    <w:p w14:paraId="298D6783">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pacing w:val="20"/>
          <w:sz w:val="24"/>
          <w:u w:val="single"/>
        </w:rPr>
      </w:pPr>
      <w:r>
        <w:rPr>
          <w:rFonts w:hint="eastAsia" w:ascii="仿宋" w:hAnsi="仿宋" w:eastAsia="仿宋" w:cs="仿宋"/>
          <w:bCs/>
          <w:color w:val="auto"/>
          <w:sz w:val="24"/>
        </w:rPr>
        <w:t>注：报价一经涂改，应在涂改处加盖单位公章或者由法定代表人或授权委托人签字或盖章，否则其投标作无效标处理。</w:t>
      </w:r>
    </w:p>
    <w:p w14:paraId="11921C34">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3C4D1F75">
      <w:pPr>
        <w:pageBreakBefore w:val="0"/>
        <w:tabs>
          <w:tab w:val="left" w:pos="231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3241B4C2">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p>
    <w:p w14:paraId="74F06022">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法人或授权委托人：（签字）</w:t>
      </w:r>
    </w:p>
    <w:p w14:paraId="7B138965">
      <w:pPr>
        <w:pageBreakBefore w:val="0"/>
        <w:kinsoku/>
        <w:wordWrap/>
        <w:overflowPunct/>
        <w:topLinePunct w:val="0"/>
        <w:bidi w:val="0"/>
        <w:spacing w:line="360" w:lineRule="auto"/>
        <w:ind w:left="0" w:leftChars="0" w:right="0" w:rightChars="0"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9612418">
      <w:pPr>
        <w:pageBreakBefore w:val="0"/>
        <w:kinsoku/>
        <w:wordWrap/>
        <w:overflowPunct/>
        <w:topLinePunct w:val="0"/>
        <w:bidi w:val="0"/>
        <w:spacing w:line="360" w:lineRule="auto"/>
        <w:ind w:left="0" w:leftChars="0" w:right="0" w:right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1EBF6F70">
      <w:pPr>
        <w:rPr>
          <w:rFonts w:hint="eastAsia"/>
        </w:rPr>
      </w:pPr>
    </w:p>
    <w:p w14:paraId="52E606CD">
      <w:pPr>
        <w:jc w:val="center"/>
        <w:rPr>
          <w:rFonts w:hint="default"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浙江省基本医疗服务项目目录内的收费标准（标项四）</w:t>
      </w:r>
    </w:p>
    <w:tbl>
      <w:tblPr>
        <w:tblStyle w:val="29"/>
        <w:tblpPr w:leftFromText="180" w:rightFromText="180" w:vertAnchor="text" w:horzAnchor="margin" w:tblpX="1" w:tblpY="158"/>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9"/>
        <w:gridCol w:w="1761"/>
        <w:gridCol w:w="3681"/>
        <w:gridCol w:w="1027"/>
        <w:gridCol w:w="3427"/>
        <w:gridCol w:w="1557"/>
      </w:tblGrid>
      <w:tr w14:paraId="35E6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0" w:type="dxa"/>
            <w:shd w:val="clear" w:color="auto" w:fill="auto"/>
            <w:noWrap/>
            <w:vAlign w:val="center"/>
          </w:tcPr>
          <w:p w14:paraId="46BC7347">
            <w:pPr>
              <w:rPr>
                <w:rFonts w:hint="eastAsia" w:ascii="仿宋" w:hAnsi="仿宋" w:eastAsia="仿宋" w:cs="仿宋"/>
                <w:b/>
                <w:bCs/>
                <w:color w:val="000000"/>
                <w:kern w:val="0"/>
                <w:sz w:val="24"/>
                <w:szCs w:val="24"/>
              </w:rPr>
            </w:pPr>
            <w:r>
              <w:rPr>
                <w:rFonts w:hint="eastAsia" w:ascii="仿宋_GB2312" w:hAnsi="仿宋" w:eastAsia="仿宋_GB2312" w:cs="仿宋_GB2312"/>
                <w:b/>
                <w:bCs w:val="0"/>
                <w:kern w:val="0"/>
                <w:sz w:val="28"/>
                <w:szCs w:val="28"/>
                <w:lang w:val="zh-CN" w:eastAsia="zh-CN" w:bidi="ar-SA"/>
              </w:rPr>
              <w:br w:type="page"/>
            </w:r>
            <w:r>
              <w:rPr>
                <w:rFonts w:hint="eastAsia" w:ascii="仿宋" w:hAnsi="仿宋" w:eastAsia="仿宋" w:cs="仿宋"/>
                <w:b/>
                <w:bCs/>
                <w:color w:val="000000"/>
                <w:kern w:val="0"/>
                <w:sz w:val="24"/>
                <w:szCs w:val="24"/>
              </w:rPr>
              <w:t>序号</w:t>
            </w:r>
          </w:p>
        </w:tc>
        <w:tc>
          <w:tcPr>
            <w:tcW w:w="1989" w:type="dxa"/>
            <w:shd w:val="clear" w:color="auto" w:fill="auto"/>
            <w:noWrap/>
            <w:vAlign w:val="center"/>
          </w:tcPr>
          <w:p w14:paraId="549FFFD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761" w:type="dxa"/>
            <w:shd w:val="clear" w:color="auto" w:fill="auto"/>
            <w:noWrap/>
            <w:vAlign w:val="center"/>
          </w:tcPr>
          <w:p w14:paraId="2D3785E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物价收费条码</w:t>
            </w:r>
          </w:p>
        </w:tc>
        <w:tc>
          <w:tcPr>
            <w:tcW w:w="3681" w:type="dxa"/>
            <w:shd w:val="clear" w:color="auto" w:fill="auto"/>
            <w:noWrap/>
            <w:vAlign w:val="center"/>
          </w:tcPr>
          <w:p w14:paraId="34D5620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027" w:type="dxa"/>
            <w:shd w:val="clear" w:color="auto" w:fill="auto"/>
            <w:noWrap/>
            <w:vAlign w:val="center"/>
          </w:tcPr>
          <w:p w14:paraId="712C9CB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3427" w:type="dxa"/>
            <w:shd w:val="clear" w:color="auto" w:fill="auto"/>
            <w:noWrap/>
            <w:vAlign w:val="center"/>
          </w:tcPr>
          <w:p w14:paraId="3F4E3C4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浙江省物价</w:t>
            </w:r>
          </w:p>
          <w:p w14:paraId="6DB7E86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收费标准（元）</w:t>
            </w:r>
          </w:p>
        </w:tc>
        <w:tc>
          <w:tcPr>
            <w:tcW w:w="1557" w:type="dxa"/>
            <w:shd w:val="clear" w:color="auto" w:fill="auto"/>
            <w:noWrap/>
            <w:vAlign w:val="center"/>
          </w:tcPr>
          <w:p w14:paraId="17F208A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298E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08B3037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9" w:type="dxa"/>
            <w:shd w:val="clear" w:color="auto" w:fill="auto"/>
            <w:noWrap/>
            <w:vAlign w:val="center"/>
          </w:tcPr>
          <w:p w14:paraId="5D81620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0D45036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42C147C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1F6FA5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3427" w:type="dxa"/>
            <w:shd w:val="clear" w:color="auto" w:fill="auto"/>
            <w:noWrap/>
            <w:vAlign w:val="center"/>
          </w:tcPr>
          <w:p w14:paraId="4D6B393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9D015D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7F2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58B7911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9" w:type="dxa"/>
            <w:shd w:val="clear" w:color="auto" w:fill="auto"/>
            <w:noWrap/>
            <w:vAlign w:val="center"/>
          </w:tcPr>
          <w:p w14:paraId="26AEA53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695FE0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45634EC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35A07A4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1DBF2EC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F3B6EA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6B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09EC536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9" w:type="dxa"/>
            <w:shd w:val="clear" w:color="auto" w:fill="auto"/>
            <w:noWrap/>
            <w:vAlign w:val="center"/>
          </w:tcPr>
          <w:p w14:paraId="0F3644F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38F6852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4CC61FA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094B6B9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1307F0F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69847C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6321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515B411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9" w:type="dxa"/>
            <w:shd w:val="clear" w:color="auto" w:fill="auto"/>
            <w:noWrap/>
            <w:vAlign w:val="center"/>
          </w:tcPr>
          <w:p w14:paraId="1FE1AB8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D0F579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77FAD5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7EE9D1D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5F2A35D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52E75D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6D5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284E526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9" w:type="dxa"/>
            <w:shd w:val="clear" w:color="auto" w:fill="auto"/>
            <w:noWrap/>
            <w:vAlign w:val="center"/>
          </w:tcPr>
          <w:p w14:paraId="5C282BF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B81B66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38C0939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3E132FC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3D94BC8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5BB8D5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7993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EA1487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9" w:type="dxa"/>
            <w:shd w:val="clear" w:color="auto" w:fill="auto"/>
            <w:noWrap/>
            <w:vAlign w:val="center"/>
          </w:tcPr>
          <w:p w14:paraId="433C237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7274FD1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3BA74C0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19516CF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528373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67947B5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F09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585D3C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9" w:type="dxa"/>
            <w:shd w:val="clear" w:color="auto" w:fill="auto"/>
            <w:noWrap/>
            <w:vAlign w:val="center"/>
          </w:tcPr>
          <w:p w14:paraId="0D74504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7E821DF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796C46B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27C72DD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68EB71E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0FBAA37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B1B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54A6422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9" w:type="dxa"/>
            <w:shd w:val="clear" w:color="auto" w:fill="auto"/>
            <w:noWrap/>
            <w:vAlign w:val="center"/>
          </w:tcPr>
          <w:p w14:paraId="1E8ED07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70E70F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40B006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7C1419E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697EA6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F563610">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r>
      <w:tr w14:paraId="7B91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0" w:type="dxa"/>
            <w:shd w:val="clear" w:color="auto" w:fill="auto"/>
            <w:noWrap/>
            <w:vAlign w:val="center"/>
          </w:tcPr>
          <w:p w14:paraId="06E1EE0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w:t>
            </w:r>
          </w:p>
        </w:tc>
        <w:tc>
          <w:tcPr>
            <w:tcW w:w="1989" w:type="dxa"/>
            <w:shd w:val="clear" w:color="auto" w:fill="auto"/>
            <w:noWrap/>
            <w:vAlign w:val="center"/>
          </w:tcPr>
          <w:p w14:paraId="3058013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761" w:type="dxa"/>
            <w:shd w:val="clear" w:color="auto" w:fill="auto"/>
            <w:noWrap/>
            <w:vAlign w:val="center"/>
          </w:tcPr>
          <w:p w14:paraId="517710E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681" w:type="dxa"/>
            <w:shd w:val="clear" w:color="auto" w:fill="auto"/>
            <w:noWrap/>
            <w:vAlign w:val="center"/>
          </w:tcPr>
          <w:p w14:paraId="1693ABC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027" w:type="dxa"/>
            <w:shd w:val="clear" w:color="auto" w:fill="auto"/>
            <w:noWrap/>
            <w:vAlign w:val="center"/>
          </w:tcPr>
          <w:p w14:paraId="54151AF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427" w:type="dxa"/>
            <w:shd w:val="clear" w:color="auto" w:fill="auto"/>
            <w:noWrap/>
            <w:vAlign w:val="center"/>
          </w:tcPr>
          <w:p w14:paraId="712CF92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1557" w:type="dxa"/>
            <w:shd w:val="clear" w:color="auto" w:fill="auto"/>
            <w:noWrap/>
            <w:vAlign w:val="center"/>
          </w:tcPr>
          <w:p w14:paraId="4842D48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r>
    </w:tbl>
    <w:p w14:paraId="16F7072B">
      <w:pPr>
        <w:rPr>
          <w:rFonts w:hint="eastAsia" w:ascii="仿宋_GB2312" w:hAnsi="仿宋" w:eastAsia="仿宋_GB2312" w:cs="仿宋_GB2312"/>
          <w:b/>
          <w:bCs w:val="0"/>
          <w:kern w:val="0"/>
          <w:sz w:val="28"/>
          <w:szCs w:val="28"/>
          <w:lang w:val="zh-CN" w:eastAsia="zh-CN" w:bidi="ar-SA"/>
        </w:rPr>
      </w:pPr>
    </w:p>
    <w:p w14:paraId="41DDEC76">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仿宋_GB2312" w:hAnsi="仿宋" w:eastAsia="仿宋_GB2312" w:cs="仿宋_GB2312"/>
          <w:b/>
          <w:bCs w:val="0"/>
          <w:kern w:val="0"/>
          <w:sz w:val="28"/>
          <w:szCs w:val="28"/>
          <w:lang w:val="zh-CN" w:eastAsia="zh-CN" w:bidi="ar-SA"/>
        </w:rPr>
      </w:pPr>
      <w:r>
        <w:rPr>
          <w:rFonts w:hint="eastAsia" w:ascii="仿宋_GB2312" w:hAnsi="仿宋" w:eastAsia="仿宋_GB2312" w:cs="仿宋_GB2312"/>
          <w:b/>
          <w:bCs w:val="0"/>
          <w:kern w:val="0"/>
          <w:sz w:val="28"/>
          <w:szCs w:val="28"/>
          <w:lang w:val="zh-CN" w:eastAsia="zh-CN" w:bidi="ar-SA"/>
        </w:rPr>
        <w:t>开标一览表（</w:t>
      </w:r>
      <w:r>
        <w:rPr>
          <w:rFonts w:hint="eastAsia" w:ascii="仿宋_GB2312" w:hAnsi="仿宋" w:eastAsia="仿宋_GB2312" w:cs="仿宋_GB2312"/>
          <w:b/>
          <w:bCs w:val="0"/>
          <w:kern w:val="0"/>
          <w:sz w:val="28"/>
          <w:szCs w:val="28"/>
          <w:lang w:val="en-US" w:eastAsia="zh-CN" w:bidi="ar-SA"/>
        </w:rPr>
        <w:t>标项五</w:t>
      </w:r>
      <w:r>
        <w:rPr>
          <w:rFonts w:hint="eastAsia" w:ascii="仿宋_GB2312" w:hAnsi="仿宋" w:eastAsia="仿宋_GB2312" w:cs="仿宋_GB2312"/>
          <w:b/>
          <w:bCs w:val="0"/>
          <w:kern w:val="0"/>
          <w:sz w:val="28"/>
          <w:szCs w:val="28"/>
          <w:lang w:val="zh-CN" w:eastAsia="zh-CN" w:bidi="ar-SA"/>
        </w:rPr>
        <w:t>）</w:t>
      </w:r>
    </w:p>
    <w:p w14:paraId="5557B40C">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D1B1240">
      <w:pPr>
        <w:keepNext/>
        <w:keepLines/>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9"/>
        <w:tblW w:w="14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1325"/>
        <w:gridCol w:w="552"/>
        <w:gridCol w:w="787"/>
        <w:gridCol w:w="1146"/>
        <w:gridCol w:w="1149"/>
        <w:gridCol w:w="900"/>
        <w:gridCol w:w="891"/>
        <w:gridCol w:w="975"/>
        <w:gridCol w:w="956"/>
        <w:gridCol w:w="863"/>
        <w:gridCol w:w="1069"/>
        <w:gridCol w:w="1021"/>
        <w:gridCol w:w="1088"/>
        <w:gridCol w:w="1078"/>
      </w:tblGrid>
      <w:tr w14:paraId="78D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Header/>
        </w:trPr>
        <w:tc>
          <w:tcPr>
            <w:tcW w:w="547" w:type="dxa"/>
            <w:tcBorders>
              <w:tl2br w:val="nil"/>
              <w:tr2bl w:val="nil"/>
            </w:tcBorders>
            <w:noWrap w:val="0"/>
            <w:tcMar>
              <w:top w:w="15" w:type="dxa"/>
              <w:left w:w="15" w:type="dxa"/>
              <w:right w:w="15" w:type="dxa"/>
            </w:tcMar>
            <w:vAlign w:val="center"/>
          </w:tcPr>
          <w:p w14:paraId="68F19EC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序号</w:t>
            </w:r>
          </w:p>
        </w:tc>
        <w:tc>
          <w:tcPr>
            <w:tcW w:w="1325" w:type="dxa"/>
            <w:tcBorders>
              <w:tl2br w:val="nil"/>
              <w:tr2bl w:val="nil"/>
            </w:tcBorders>
            <w:noWrap w:val="0"/>
            <w:tcMar>
              <w:top w:w="15" w:type="dxa"/>
              <w:left w:w="15" w:type="dxa"/>
              <w:right w:w="15" w:type="dxa"/>
            </w:tcMar>
            <w:vAlign w:val="center"/>
          </w:tcPr>
          <w:p w14:paraId="797EE0C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材料</w:t>
            </w:r>
            <w:r>
              <w:rPr>
                <w:rFonts w:hint="eastAsia" w:ascii="仿宋" w:hAnsi="仿宋" w:eastAsia="仿宋" w:cs="仿宋"/>
                <w:color w:val="auto"/>
                <w:kern w:val="0"/>
                <w:sz w:val="24"/>
                <w:szCs w:val="24"/>
                <w:highlight w:val="none"/>
              </w:rPr>
              <w:t>名称</w:t>
            </w:r>
          </w:p>
        </w:tc>
        <w:tc>
          <w:tcPr>
            <w:tcW w:w="552" w:type="dxa"/>
            <w:tcBorders>
              <w:tl2br w:val="nil"/>
              <w:tr2bl w:val="nil"/>
            </w:tcBorders>
            <w:noWrap w:val="0"/>
            <w:tcMar>
              <w:top w:w="15" w:type="dxa"/>
              <w:left w:w="15" w:type="dxa"/>
              <w:right w:w="15" w:type="dxa"/>
            </w:tcMar>
            <w:vAlign w:val="center"/>
          </w:tcPr>
          <w:p w14:paraId="2D75316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计量单位</w:t>
            </w:r>
          </w:p>
        </w:tc>
        <w:tc>
          <w:tcPr>
            <w:tcW w:w="787" w:type="dxa"/>
            <w:tcBorders>
              <w:tl2br w:val="nil"/>
              <w:tr2bl w:val="nil"/>
            </w:tcBorders>
            <w:noWrap w:val="0"/>
            <w:tcMar>
              <w:top w:w="15" w:type="dxa"/>
              <w:left w:w="15" w:type="dxa"/>
              <w:right w:w="15" w:type="dxa"/>
            </w:tcMar>
            <w:vAlign w:val="center"/>
          </w:tcPr>
          <w:p w14:paraId="0DBC9E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注册证名称</w:t>
            </w:r>
          </w:p>
        </w:tc>
        <w:tc>
          <w:tcPr>
            <w:tcW w:w="1146" w:type="dxa"/>
            <w:tcBorders>
              <w:tl2br w:val="nil"/>
              <w:tr2bl w:val="nil"/>
            </w:tcBorders>
            <w:noWrap w:val="0"/>
            <w:tcMar>
              <w:top w:w="15" w:type="dxa"/>
              <w:left w:w="15" w:type="dxa"/>
              <w:right w:w="15" w:type="dxa"/>
            </w:tcMar>
            <w:vAlign w:val="center"/>
          </w:tcPr>
          <w:p w14:paraId="78E41EE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医疗器械注册证号</w:t>
            </w:r>
          </w:p>
        </w:tc>
        <w:tc>
          <w:tcPr>
            <w:tcW w:w="1149" w:type="dxa"/>
            <w:tcBorders>
              <w:tl2br w:val="nil"/>
              <w:tr2bl w:val="nil"/>
            </w:tcBorders>
            <w:noWrap w:val="0"/>
            <w:tcMar>
              <w:top w:w="15" w:type="dxa"/>
              <w:left w:w="15" w:type="dxa"/>
              <w:right w:w="15" w:type="dxa"/>
            </w:tcMar>
            <w:vAlign w:val="center"/>
          </w:tcPr>
          <w:p w14:paraId="43B9C08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w:t>
            </w:r>
          </w:p>
        </w:tc>
        <w:tc>
          <w:tcPr>
            <w:tcW w:w="900" w:type="dxa"/>
            <w:tcBorders>
              <w:tl2br w:val="nil"/>
              <w:tr2bl w:val="nil"/>
            </w:tcBorders>
            <w:noWrap w:val="0"/>
            <w:tcMar>
              <w:top w:w="15" w:type="dxa"/>
              <w:left w:w="15" w:type="dxa"/>
              <w:right w:w="15" w:type="dxa"/>
            </w:tcMar>
            <w:vAlign w:val="center"/>
          </w:tcPr>
          <w:p w14:paraId="49027D6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省平台代码</w:t>
            </w:r>
          </w:p>
        </w:tc>
        <w:tc>
          <w:tcPr>
            <w:tcW w:w="891" w:type="dxa"/>
            <w:tcBorders>
              <w:tl2br w:val="nil"/>
              <w:tr2bl w:val="nil"/>
            </w:tcBorders>
            <w:noWrap w:val="0"/>
            <w:tcMar>
              <w:top w:w="15" w:type="dxa"/>
              <w:left w:w="15" w:type="dxa"/>
              <w:right w:w="15" w:type="dxa"/>
            </w:tcMar>
            <w:vAlign w:val="center"/>
          </w:tcPr>
          <w:p w14:paraId="32179E5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省平台名称</w:t>
            </w:r>
          </w:p>
        </w:tc>
        <w:tc>
          <w:tcPr>
            <w:tcW w:w="975" w:type="dxa"/>
            <w:tcBorders>
              <w:tl2br w:val="nil"/>
              <w:tr2bl w:val="nil"/>
            </w:tcBorders>
            <w:noWrap w:val="0"/>
            <w:tcMar>
              <w:top w:w="15" w:type="dxa"/>
              <w:left w:w="15" w:type="dxa"/>
              <w:right w:w="15" w:type="dxa"/>
            </w:tcMar>
            <w:vAlign w:val="center"/>
          </w:tcPr>
          <w:p w14:paraId="62BBFBA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授权分层</w:t>
            </w:r>
          </w:p>
        </w:tc>
        <w:tc>
          <w:tcPr>
            <w:tcW w:w="956" w:type="dxa"/>
            <w:tcBorders>
              <w:tl2br w:val="nil"/>
              <w:tr2bl w:val="nil"/>
            </w:tcBorders>
            <w:noWrap w:val="0"/>
            <w:tcMar>
              <w:top w:w="15" w:type="dxa"/>
              <w:left w:w="15" w:type="dxa"/>
              <w:right w:w="15" w:type="dxa"/>
            </w:tcMar>
            <w:vAlign w:val="center"/>
          </w:tcPr>
          <w:p w14:paraId="657AF4A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配送权</w:t>
            </w:r>
          </w:p>
        </w:tc>
        <w:tc>
          <w:tcPr>
            <w:tcW w:w="863" w:type="dxa"/>
            <w:tcBorders>
              <w:tl2br w:val="nil"/>
              <w:tr2bl w:val="nil"/>
            </w:tcBorders>
            <w:noWrap w:val="0"/>
            <w:tcMar>
              <w:top w:w="15" w:type="dxa"/>
              <w:left w:w="15" w:type="dxa"/>
              <w:right w:w="15" w:type="dxa"/>
            </w:tcMar>
            <w:vAlign w:val="center"/>
          </w:tcPr>
          <w:p w14:paraId="1C52902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069" w:type="dxa"/>
            <w:tcBorders>
              <w:tl2br w:val="nil"/>
              <w:tr2bl w:val="nil"/>
            </w:tcBorders>
            <w:noWrap w:val="0"/>
            <w:tcMar>
              <w:top w:w="15" w:type="dxa"/>
              <w:left w:w="15" w:type="dxa"/>
              <w:right w:w="15" w:type="dxa"/>
            </w:tcMar>
            <w:vAlign w:val="center"/>
          </w:tcPr>
          <w:p w14:paraId="7937E40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预估年</w:t>
            </w:r>
          </w:p>
          <w:p w14:paraId="104F4A0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用量</w:t>
            </w:r>
          </w:p>
        </w:tc>
        <w:tc>
          <w:tcPr>
            <w:tcW w:w="1021" w:type="dxa"/>
            <w:tcBorders>
              <w:tl2br w:val="nil"/>
              <w:tr2bl w:val="nil"/>
            </w:tcBorders>
            <w:noWrap w:val="0"/>
            <w:tcMar>
              <w:top w:w="15" w:type="dxa"/>
              <w:left w:w="15" w:type="dxa"/>
              <w:right w:w="15" w:type="dxa"/>
            </w:tcMar>
            <w:vAlign w:val="center"/>
          </w:tcPr>
          <w:p w14:paraId="439C56A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lang w:eastAsia="zh-CN"/>
              </w:rPr>
              <w:t>）</w:t>
            </w:r>
          </w:p>
        </w:tc>
        <w:tc>
          <w:tcPr>
            <w:tcW w:w="1088" w:type="dxa"/>
            <w:tcBorders>
              <w:tl2br w:val="nil"/>
              <w:tr2bl w:val="nil"/>
            </w:tcBorders>
            <w:noWrap w:val="0"/>
            <w:tcMar>
              <w:top w:w="15" w:type="dxa"/>
              <w:left w:w="15" w:type="dxa"/>
              <w:right w:w="15" w:type="dxa"/>
            </w:tcMar>
            <w:vAlign w:val="center"/>
          </w:tcPr>
          <w:p w14:paraId="4B83ABA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小计（元）</w:t>
            </w:r>
          </w:p>
        </w:tc>
        <w:tc>
          <w:tcPr>
            <w:tcW w:w="1078" w:type="dxa"/>
            <w:tcBorders>
              <w:tl2br w:val="nil"/>
              <w:tr2bl w:val="nil"/>
            </w:tcBorders>
            <w:noWrap w:val="0"/>
            <w:tcMar>
              <w:top w:w="15" w:type="dxa"/>
              <w:left w:w="15" w:type="dxa"/>
              <w:right w:w="15" w:type="dxa"/>
            </w:tcMar>
            <w:vAlign w:val="center"/>
          </w:tcPr>
          <w:p w14:paraId="2E980A4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4940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47" w:type="dxa"/>
            <w:tcBorders>
              <w:tl2br w:val="nil"/>
              <w:tr2bl w:val="nil"/>
            </w:tcBorders>
            <w:shd w:val="clear" w:color="auto" w:fill="auto"/>
            <w:noWrap w:val="0"/>
            <w:tcMar>
              <w:top w:w="15" w:type="dxa"/>
              <w:left w:w="15" w:type="dxa"/>
              <w:right w:w="15" w:type="dxa"/>
            </w:tcMar>
            <w:vAlign w:val="center"/>
          </w:tcPr>
          <w:p w14:paraId="1D4FB4A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325" w:type="dxa"/>
            <w:tcBorders>
              <w:tl2br w:val="nil"/>
              <w:tr2bl w:val="nil"/>
            </w:tcBorders>
            <w:shd w:val="clear" w:color="auto" w:fill="auto"/>
            <w:noWrap w:val="0"/>
            <w:tcMar>
              <w:top w:w="15" w:type="dxa"/>
              <w:left w:w="15" w:type="dxa"/>
              <w:right w:w="15" w:type="dxa"/>
            </w:tcMar>
            <w:vAlign w:val="center"/>
          </w:tcPr>
          <w:p w14:paraId="4AEE421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552" w:type="dxa"/>
            <w:tcBorders>
              <w:tl2br w:val="nil"/>
              <w:tr2bl w:val="nil"/>
            </w:tcBorders>
            <w:shd w:val="clear" w:color="auto" w:fill="auto"/>
            <w:noWrap w:val="0"/>
            <w:tcMar>
              <w:top w:w="15" w:type="dxa"/>
              <w:left w:w="15" w:type="dxa"/>
              <w:right w:w="15" w:type="dxa"/>
            </w:tcMar>
            <w:vAlign w:val="center"/>
          </w:tcPr>
          <w:p w14:paraId="4C5FC79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787" w:type="dxa"/>
            <w:tcBorders>
              <w:tl2br w:val="nil"/>
              <w:tr2bl w:val="nil"/>
            </w:tcBorders>
            <w:noWrap w:val="0"/>
            <w:tcMar>
              <w:top w:w="15" w:type="dxa"/>
              <w:left w:w="15" w:type="dxa"/>
              <w:right w:w="15" w:type="dxa"/>
            </w:tcMar>
            <w:vAlign w:val="center"/>
          </w:tcPr>
          <w:p w14:paraId="1A99E0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6" w:type="dxa"/>
            <w:tcBorders>
              <w:tl2br w:val="nil"/>
              <w:tr2bl w:val="nil"/>
            </w:tcBorders>
            <w:noWrap w:val="0"/>
            <w:tcMar>
              <w:top w:w="15" w:type="dxa"/>
              <w:left w:w="15" w:type="dxa"/>
              <w:right w:w="15" w:type="dxa"/>
            </w:tcMar>
            <w:vAlign w:val="center"/>
          </w:tcPr>
          <w:p w14:paraId="699F448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tcBorders>
              <w:tl2br w:val="nil"/>
              <w:tr2bl w:val="nil"/>
            </w:tcBorders>
            <w:noWrap w:val="0"/>
            <w:tcMar>
              <w:top w:w="15" w:type="dxa"/>
              <w:left w:w="15" w:type="dxa"/>
              <w:right w:w="15" w:type="dxa"/>
            </w:tcMar>
            <w:vAlign w:val="center"/>
          </w:tcPr>
          <w:p w14:paraId="3CBFA0B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tcBorders>
              <w:tl2br w:val="nil"/>
              <w:tr2bl w:val="nil"/>
            </w:tcBorders>
            <w:noWrap w:val="0"/>
            <w:tcMar>
              <w:top w:w="15" w:type="dxa"/>
              <w:left w:w="15" w:type="dxa"/>
              <w:right w:w="15" w:type="dxa"/>
            </w:tcMar>
            <w:vAlign w:val="center"/>
          </w:tcPr>
          <w:p w14:paraId="238A6E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tcBorders>
              <w:tl2br w:val="nil"/>
              <w:tr2bl w:val="nil"/>
            </w:tcBorders>
            <w:noWrap w:val="0"/>
            <w:tcMar>
              <w:top w:w="15" w:type="dxa"/>
              <w:left w:w="15" w:type="dxa"/>
              <w:right w:w="15" w:type="dxa"/>
            </w:tcMar>
            <w:vAlign w:val="center"/>
          </w:tcPr>
          <w:p w14:paraId="005C193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tcBorders>
              <w:tl2br w:val="nil"/>
              <w:tr2bl w:val="nil"/>
            </w:tcBorders>
            <w:noWrap w:val="0"/>
            <w:tcMar>
              <w:top w:w="15" w:type="dxa"/>
              <w:left w:w="15" w:type="dxa"/>
              <w:right w:w="15" w:type="dxa"/>
            </w:tcMar>
            <w:vAlign w:val="center"/>
          </w:tcPr>
          <w:p w14:paraId="4715E9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tcBorders>
              <w:tl2br w:val="nil"/>
              <w:tr2bl w:val="nil"/>
            </w:tcBorders>
            <w:noWrap w:val="0"/>
            <w:tcMar>
              <w:top w:w="15" w:type="dxa"/>
              <w:left w:w="15" w:type="dxa"/>
              <w:right w:w="15" w:type="dxa"/>
            </w:tcMar>
            <w:vAlign w:val="center"/>
          </w:tcPr>
          <w:p w14:paraId="4910B94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tcBorders>
              <w:tl2br w:val="nil"/>
              <w:tr2bl w:val="nil"/>
            </w:tcBorders>
            <w:noWrap w:val="0"/>
            <w:tcMar>
              <w:top w:w="15" w:type="dxa"/>
              <w:left w:w="15" w:type="dxa"/>
              <w:right w:w="15" w:type="dxa"/>
            </w:tcMar>
            <w:vAlign w:val="center"/>
          </w:tcPr>
          <w:p w14:paraId="44420E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tcBorders>
              <w:tl2br w:val="nil"/>
              <w:tr2bl w:val="nil"/>
            </w:tcBorders>
            <w:shd w:val="clear" w:color="auto" w:fill="auto"/>
            <w:noWrap w:val="0"/>
            <w:tcMar>
              <w:top w:w="15" w:type="dxa"/>
              <w:left w:w="15" w:type="dxa"/>
              <w:right w:w="15" w:type="dxa"/>
            </w:tcMar>
            <w:vAlign w:val="center"/>
          </w:tcPr>
          <w:p w14:paraId="2C2395A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tcBorders>
              <w:tl2br w:val="nil"/>
              <w:tr2bl w:val="nil"/>
            </w:tcBorders>
            <w:noWrap w:val="0"/>
            <w:tcMar>
              <w:top w:w="15" w:type="dxa"/>
              <w:left w:w="15" w:type="dxa"/>
              <w:right w:w="15" w:type="dxa"/>
            </w:tcMar>
            <w:vAlign w:val="center"/>
          </w:tcPr>
          <w:p w14:paraId="3AF55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tcBorders>
              <w:tl2br w:val="nil"/>
              <w:tr2bl w:val="nil"/>
            </w:tcBorders>
            <w:noWrap w:val="0"/>
            <w:tcMar>
              <w:top w:w="15" w:type="dxa"/>
              <w:left w:w="15" w:type="dxa"/>
              <w:right w:w="15" w:type="dxa"/>
            </w:tcMar>
            <w:vAlign w:val="center"/>
          </w:tcPr>
          <w:p w14:paraId="71CD6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tcBorders>
              <w:tl2br w:val="nil"/>
              <w:tr2bl w:val="nil"/>
            </w:tcBorders>
            <w:noWrap w:val="0"/>
            <w:tcMar>
              <w:top w:w="15" w:type="dxa"/>
              <w:left w:w="15" w:type="dxa"/>
              <w:right w:w="15" w:type="dxa"/>
            </w:tcMar>
            <w:vAlign w:val="center"/>
          </w:tcPr>
          <w:p w14:paraId="5074351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2F2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35FC0BB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8D898C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5B85F3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69CBCA7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2AD5CF0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272C069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0EAA94B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05AEFD4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6ED2C6B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0AE7EB8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03B6EF7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28109EB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2165D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79BE5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496D429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68A2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56F452C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28CCEC0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204AB96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6B9660A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36E4C7F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7BF0B79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46A588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43DCD43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61B81AA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62D8E5A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7767910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409B97C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7AF78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4D4E9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52B2ACA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3A7F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215A5DB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409FDB3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292AEE0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20636BB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167870A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4906AC9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4C6E13C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40789EB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75861D8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7F12FDC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75128CC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7D2B8A1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76A3E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6AA72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35DBE0E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152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0" w:type="auto"/>
            <w:shd w:val="clear" w:color="auto" w:fill="auto"/>
            <w:vAlign w:val="center"/>
          </w:tcPr>
          <w:p w14:paraId="79C17AD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156E95E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shd w:val="clear" w:color="auto" w:fill="auto"/>
            <w:vAlign w:val="center"/>
          </w:tcPr>
          <w:p w14:paraId="610130D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0" w:type="auto"/>
            <w:vAlign w:val="center"/>
          </w:tcPr>
          <w:p w14:paraId="35207FC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0" w:type="auto"/>
            <w:vAlign w:val="center"/>
          </w:tcPr>
          <w:p w14:paraId="757BDD1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149" w:type="dxa"/>
            <w:vAlign w:val="center"/>
          </w:tcPr>
          <w:p w14:paraId="481D071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00" w:type="dxa"/>
            <w:vAlign w:val="center"/>
          </w:tcPr>
          <w:p w14:paraId="463FD52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91" w:type="dxa"/>
            <w:vAlign w:val="center"/>
          </w:tcPr>
          <w:p w14:paraId="171CE6A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75" w:type="dxa"/>
            <w:vAlign w:val="center"/>
          </w:tcPr>
          <w:p w14:paraId="293956D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956" w:type="dxa"/>
            <w:vAlign w:val="center"/>
          </w:tcPr>
          <w:p w14:paraId="5F256B0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863" w:type="dxa"/>
            <w:vAlign w:val="center"/>
          </w:tcPr>
          <w:p w14:paraId="607BACE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highlight w:val="none"/>
              </w:rPr>
            </w:pPr>
          </w:p>
        </w:tc>
        <w:tc>
          <w:tcPr>
            <w:tcW w:w="1069" w:type="dxa"/>
            <w:shd w:val="clear" w:color="auto" w:fill="auto"/>
            <w:vAlign w:val="center"/>
          </w:tcPr>
          <w:p w14:paraId="2D7C61B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0"/>
                <w:sz w:val="24"/>
                <w:szCs w:val="24"/>
                <w:lang w:val="en-US" w:eastAsia="zh-CN" w:bidi="ar-SA"/>
              </w:rPr>
            </w:pPr>
          </w:p>
        </w:tc>
        <w:tc>
          <w:tcPr>
            <w:tcW w:w="1021" w:type="dxa"/>
            <w:vAlign w:val="center"/>
          </w:tcPr>
          <w:p w14:paraId="490B53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88" w:type="dxa"/>
            <w:vAlign w:val="center"/>
          </w:tcPr>
          <w:p w14:paraId="295A0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rPr>
            </w:pPr>
          </w:p>
        </w:tc>
        <w:tc>
          <w:tcPr>
            <w:tcW w:w="1078" w:type="dxa"/>
            <w:vAlign w:val="center"/>
          </w:tcPr>
          <w:p w14:paraId="331E209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auto"/>
                <w:kern w:val="2"/>
                <w:sz w:val="24"/>
                <w:szCs w:val="24"/>
                <w:highlight w:val="none"/>
                <w:lang w:val="en-US" w:eastAsia="zh-CN" w:bidi="ar-SA"/>
              </w:rPr>
            </w:pPr>
          </w:p>
        </w:tc>
      </w:tr>
      <w:tr w14:paraId="2CA0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47908E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一年投标总报价：    元；大写：     元整</w:t>
            </w:r>
          </w:p>
        </w:tc>
      </w:tr>
      <w:tr w14:paraId="1AA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347" w:type="dxa"/>
            <w:gridSpan w:val="15"/>
            <w:shd w:val="clear" w:color="auto" w:fill="auto"/>
            <w:vAlign w:val="center"/>
          </w:tcPr>
          <w:p w14:paraId="1B5741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两年年投标总报价：    元；大写：     元整</w:t>
            </w:r>
          </w:p>
        </w:tc>
      </w:tr>
    </w:tbl>
    <w:p w14:paraId="02F1C17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2FD9350D">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授权分层请写明各级授权，如:德国piasxs--上海德赛。备注是指投标单位应标时提供的特殊优惠承诺或其他需另行说明的事宜。请务必按本表格式填写，切勿自行增减栏目或合并栏目。</w:t>
      </w:r>
    </w:p>
    <w:p w14:paraId="7346C9D7">
      <w:pPr>
        <w:keepNext w:val="0"/>
        <w:keepLines w:val="0"/>
        <w:pageBreakBefore w:val="0"/>
        <w:widowControl w:val="0"/>
        <w:numPr>
          <w:ilvl w:val="-1"/>
          <w:numId w:val="0"/>
        </w:numPr>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2.报价表中所有产品必须有省平台代码和涵盖采购单位配送权，否则该标项价格按“0”分处理（配套提供的产品除外）。</w:t>
      </w:r>
    </w:p>
    <w:p w14:paraId="55EE15E9">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3.以上报价不得缺项，否则该标项价格按“0”分处理。</w:t>
      </w:r>
    </w:p>
    <w:p w14:paraId="6ABCAF47">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4.报价一经涂改，应在涂改处加盖单位公章或者由法定代表人或授权委托人签字或盖章，否则其投标作无效标处理。</w:t>
      </w:r>
    </w:p>
    <w:p w14:paraId="2B7A5228">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5.报价包括一切完成本项目所产生的费用。</w:t>
      </w:r>
    </w:p>
    <w:p w14:paraId="62B8F131">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6.特别提醒:本表的投标报价内容不能出现在资信及技术文件的投标文件正副本中。</w:t>
      </w:r>
    </w:p>
    <w:p w14:paraId="1382C74F">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687EC5E">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仿宋" w:hAnsi="仿宋" w:eastAsia="仿宋" w:cs="仿宋"/>
          <w:b/>
          <w:bCs/>
          <w:color w:val="auto"/>
          <w:sz w:val="24"/>
          <w:szCs w:val="24"/>
          <w:highlight w:val="none"/>
        </w:rPr>
      </w:pPr>
    </w:p>
    <w:p w14:paraId="690861FA">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307C24E8">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5315E645">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p>
    <w:p w14:paraId="05E4981E">
      <w:pPr>
        <w:keepNext w:val="0"/>
        <w:keepLines w:val="0"/>
        <w:pageBreakBefore w:val="0"/>
        <w:widowControl w:val="0"/>
        <w:kinsoku/>
        <w:wordWrap/>
        <w:overflowPunct/>
        <w:topLinePunct w:val="0"/>
        <w:autoSpaceDE/>
        <w:autoSpaceDN/>
        <w:bidi w:val="0"/>
        <w:adjustRightInd/>
        <w:snapToGrid w:val="0"/>
        <w:spacing w:line="440" w:lineRule="exact"/>
        <w:ind w:firstLine="6480" w:firstLineChars="27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w:t>
      </w:r>
    </w:p>
    <w:p w14:paraId="0E17D32E">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法定代表人或授权委托人（签字或盖章）：         </w:t>
      </w:r>
    </w:p>
    <w:p w14:paraId="5369283F">
      <w:pPr>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05076CA7">
      <w:pPr>
        <w:rPr>
          <w:rFonts w:hint="eastAsia"/>
        </w:rPr>
      </w:pPr>
      <w:r>
        <w:rPr>
          <w:rFonts w:hint="eastAsia"/>
        </w:rPr>
        <w:br w:type="page"/>
      </w:r>
    </w:p>
    <w:p w14:paraId="728B8190">
      <w:pPr>
        <w:rPr>
          <w:rFonts w:hint="eastAsia"/>
        </w:rPr>
      </w:pPr>
      <w:r>
        <w:rPr>
          <w:rFonts w:hint="eastAsia"/>
        </w:rPr>
        <w:br w:type="page"/>
      </w:r>
    </w:p>
    <w:p w14:paraId="08A5133F">
      <w:pPr>
        <w:jc w:val="center"/>
        <w:rPr>
          <w:rFonts w:hint="default" w:ascii="仿宋_GB2312" w:hAnsi="仿宋" w:eastAsia="仿宋_GB2312" w:cs="仿宋_GB2312"/>
          <w:b/>
          <w:bCs w:val="0"/>
          <w:kern w:val="0"/>
          <w:sz w:val="28"/>
          <w:szCs w:val="28"/>
          <w:lang w:val="en-US" w:eastAsia="zh-CN" w:bidi="ar-SA"/>
        </w:rPr>
      </w:pPr>
      <w:r>
        <w:rPr>
          <w:rFonts w:hint="eastAsia" w:ascii="仿宋_GB2312" w:hAnsi="仿宋" w:eastAsia="仿宋_GB2312" w:cs="仿宋_GB2312"/>
          <w:b/>
          <w:bCs w:val="0"/>
          <w:kern w:val="0"/>
          <w:sz w:val="28"/>
          <w:szCs w:val="28"/>
          <w:lang w:val="en-US" w:eastAsia="zh-CN" w:bidi="ar-SA"/>
        </w:rPr>
        <w:t>浙江省基本医疗服务项目目录内的收费标准（标项五）</w:t>
      </w:r>
    </w:p>
    <w:tbl>
      <w:tblPr>
        <w:tblStyle w:val="29"/>
        <w:tblpPr w:leftFromText="180" w:rightFromText="180" w:vertAnchor="text" w:horzAnchor="margin" w:tblpX="1" w:tblpY="158"/>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9"/>
        <w:gridCol w:w="1761"/>
        <w:gridCol w:w="3681"/>
        <w:gridCol w:w="1027"/>
        <w:gridCol w:w="3427"/>
        <w:gridCol w:w="1557"/>
      </w:tblGrid>
      <w:tr w14:paraId="6292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0" w:type="dxa"/>
            <w:shd w:val="clear" w:color="auto" w:fill="auto"/>
            <w:noWrap/>
            <w:vAlign w:val="center"/>
          </w:tcPr>
          <w:p w14:paraId="732E9375">
            <w:pPr>
              <w:rPr>
                <w:rFonts w:hint="eastAsia" w:ascii="仿宋" w:hAnsi="仿宋" w:eastAsia="仿宋" w:cs="仿宋"/>
                <w:b/>
                <w:bCs/>
                <w:color w:val="000000"/>
                <w:kern w:val="0"/>
                <w:sz w:val="24"/>
                <w:szCs w:val="24"/>
              </w:rPr>
            </w:pPr>
            <w:r>
              <w:rPr>
                <w:rFonts w:hint="eastAsia" w:ascii="仿宋_GB2312" w:hAnsi="仿宋" w:eastAsia="仿宋_GB2312" w:cs="仿宋_GB2312"/>
                <w:b/>
                <w:bCs w:val="0"/>
                <w:kern w:val="0"/>
                <w:sz w:val="28"/>
                <w:szCs w:val="28"/>
                <w:lang w:val="zh-CN" w:eastAsia="zh-CN" w:bidi="ar-SA"/>
              </w:rPr>
              <w:br w:type="page"/>
            </w:r>
            <w:r>
              <w:rPr>
                <w:rFonts w:hint="eastAsia" w:ascii="仿宋" w:hAnsi="仿宋" w:eastAsia="仿宋" w:cs="仿宋"/>
                <w:b/>
                <w:bCs/>
                <w:color w:val="000000"/>
                <w:kern w:val="0"/>
                <w:sz w:val="24"/>
                <w:szCs w:val="24"/>
              </w:rPr>
              <w:t>序号</w:t>
            </w:r>
          </w:p>
        </w:tc>
        <w:tc>
          <w:tcPr>
            <w:tcW w:w="1989" w:type="dxa"/>
            <w:shd w:val="clear" w:color="auto" w:fill="auto"/>
            <w:noWrap/>
            <w:vAlign w:val="center"/>
          </w:tcPr>
          <w:p w14:paraId="74F2E31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761" w:type="dxa"/>
            <w:shd w:val="clear" w:color="auto" w:fill="auto"/>
            <w:noWrap/>
            <w:vAlign w:val="center"/>
          </w:tcPr>
          <w:p w14:paraId="58E1B49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物价收费条码</w:t>
            </w:r>
          </w:p>
        </w:tc>
        <w:tc>
          <w:tcPr>
            <w:tcW w:w="3681" w:type="dxa"/>
            <w:shd w:val="clear" w:color="auto" w:fill="auto"/>
            <w:noWrap/>
            <w:vAlign w:val="center"/>
          </w:tcPr>
          <w:p w14:paraId="7209D94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1027" w:type="dxa"/>
            <w:shd w:val="clear" w:color="auto" w:fill="auto"/>
            <w:noWrap/>
            <w:vAlign w:val="center"/>
          </w:tcPr>
          <w:p w14:paraId="197525F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3427" w:type="dxa"/>
            <w:shd w:val="clear" w:color="auto" w:fill="auto"/>
            <w:noWrap/>
            <w:vAlign w:val="center"/>
          </w:tcPr>
          <w:p w14:paraId="1E450C9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浙江省物价</w:t>
            </w:r>
          </w:p>
          <w:p w14:paraId="511CFB1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收费标准（元）</w:t>
            </w:r>
          </w:p>
        </w:tc>
        <w:tc>
          <w:tcPr>
            <w:tcW w:w="1557" w:type="dxa"/>
            <w:shd w:val="clear" w:color="auto" w:fill="auto"/>
            <w:noWrap/>
            <w:vAlign w:val="center"/>
          </w:tcPr>
          <w:p w14:paraId="3949BAB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364A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27BFD77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89" w:type="dxa"/>
            <w:shd w:val="clear" w:color="auto" w:fill="auto"/>
            <w:noWrap/>
            <w:vAlign w:val="center"/>
          </w:tcPr>
          <w:p w14:paraId="3C7046F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0CE5912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17B464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FD8CC8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3427" w:type="dxa"/>
            <w:shd w:val="clear" w:color="auto" w:fill="auto"/>
            <w:noWrap/>
            <w:vAlign w:val="center"/>
          </w:tcPr>
          <w:p w14:paraId="2DC56D8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04D8BC5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B05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7E4A318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89" w:type="dxa"/>
            <w:shd w:val="clear" w:color="auto" w:fill="auto"/>
            <w:noWrap/>
            <w:vAlign w:val="center"/>
          </w:tcPr>
          <w:p w14:paraId="1E3B3A0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0933C88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78DEE49B">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76A397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0946628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D3C69C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2E2C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40EE9B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89" w:type="dxa"/>
            <w:shd w:val="clear" w:color="auto" w:fill="auto"/>
            <w:noWrap/>
            <w:vAlign w:val="center"/>
          </w:tcPr>
          <w:p w14:paraId="6CD4ED8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64551A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67075A2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9EA148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41B6FBB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0EC7094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CD1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073A0BD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89" w:type="dxa"/>
            <w:shd w:val="clear" w:color="auto" w:fill="auto"/>
            <w:noWrap/>
            <w:vAlign w:val="center"/>
          </w:tcPr>
          <w:p w14:paraId="5BF7BCB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5D20706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016D2AB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6CFD311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2C9376B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0E396C5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81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1D53460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89" w:type="dxa"/>
            <w:shd w:val="clear" w:color="auto" w:fill="auto"/>
            <w:noWrap/>
            <w:vAlign w:val="center"/>
          </w:tcPr>
          <w:p w14:paraId="70C33D8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F73A8B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3639989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1066A52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751128A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35A1F27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02F0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541608C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89" w:type="dxa"/>
            <w:shd w:val="clear" w:color="auto" w:fill="auto"/>
            <w:noWrap/>
            <w:vAlign w:val="center"/>
          </w:tcPr>
          <w:p w14:paraId="36821D4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26F897F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50B6624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7C7CC1D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51BB0C4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1AF604ED">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3972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6A8C59C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989" w:type="dxa"/>
            <w:shd w:val="clear" w:color="auto" w:fill="auto"/>
            <w:noWrap/>
            <w:vAlign w:val="center"/>
          </w:tcPr>
          <w:p w14:paraId="6BC81C9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49ACC21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1F6FC6B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3E445A9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79E24CE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7D860E2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535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60" w:type="dxa"/>
            <w:shd w:val="clear" w:color="auto" w:fill="auto"/>
            <w:noWrap/>
            <w:vAlign w:val="center"/>
          </w:tcPr>
          <w:p w14:paraId="417AB40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989" w:type="dxa"/>
            <w:shd w:val="clear" w:color="auto" w:fill="auto"/>
            <w:noWrap/>
            <w:vAlign w:val="center"/>
          </w:tcPr>
          <w:p w14:paraId="7484BD6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761" w:type="dxa"/>
            <w:shd w:val="clear" w:color="auto" w:fill="auto"/>
            <w:noWrap/>
            <w:vAlign w:val="center"/>
          </w:tcPr>
          <w:p w14:paraId="0F63D1C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681" w:type="dxa"/>
            <w:shd w:val="clear" w:color="auto" w:fill="auto"/>
            <w:noWrap/>
            <w:vAlign w:val="center"/>
          </w:tcPr>
          <w:p w14:paraId="2FFD6ABE">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c>
          <w:tcPr>
            <w:tcW w:w="1027" w:type="dxa"/>
            <w:shd w:val="clear" w:color="auto" w:fill="auto"/>
            <w:noWrap/>
            <w:vAlign w:val="center"/>
          </w:tcPr>
          <w:p w14:paraId="5F2A928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3427" w:type="dxa"/>
            <w:shd w:val="clear" w:color="auto" w:fill="auto"/>
            <w:noWrap/>
            <w:vAlign w:val="center"/>
          </w:tcPr>
          <w:p w14:paraId="7E52CA6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000000"/>
                <w:kern w:val="0"/>
                <w:sz w:val="24"/>
                <w:szCs w:val="24"/>
              </w:rPr>
            </w:pPr>
          </w:p>
        </w:tc>
        <w:tc>
          <w:tcPr>
            <w:tcW w:w="1557" w:type="dxa"/>
            <w:shd w:val="clear" w:color="auto" w:fill="auto"/>
            <w:noWrap/>
            <w:vAlign w:val="center"/>
          </w:tcPr>
          <w:p w14:paraId="2FAEE8E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color w:val="000000"/>
                <w:kern w:val="0"/>
                <w:sz w:val="24"/>
                <w:szCs w:val="24"/>
              </w:rPr>
            </w:pPr>
          </w:p>
        </w:tc>
      </w:tr>
      <w:tr w14:paraId="77EB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0" w:type="dxa"/>
            <w:shd w:val="clear" w:color="auto" w:fill="auto"/>
            <w:noWrap/>
            <w:vAlign w:val="center"/>
          </w:tcPr>
          <w:p w14:paraId="3A96393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w:t>
            </w:r>
          </w:p>
        </w:tc>
        <w:tc>
          <w:tcPr>
            <w:tcW w:w="1989" w:type="dxa"/>
            <w:shd w:val="clear" w:color="auto" w:fill="auto"/>
            <w:noWrap/>
            <w:vAlign w:val="center"/>
          </w:tcPr>
          <w:p w14:paraId="52CC42E0">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761" w:type="dxa"/>
            <w:shd w:val="clear" w:color="auto" w:fill="auto"/>
            <w:noWrap/>
            <w:vAlign w:val="center"/>
          </w:tcPr>
          <w:p w14:paraId="70631CF4">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681" w:type="dxa"/>
            <w:shd w:val="clear" w:color="auto" w:fill="auto"/>
            <w:noWrap/>
            <w:vAlign w:val="center"/>
          </w:tcPr>
          <w:p w14:paraId="479E0D4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c>
          <w:tcPr>
            <w:tcW w:w="1027" w:type="dxa"/>
            <w:shd w:val="clear" w:color="auto" w:fill="auto"/>
            <w:noWrap/>
            <w:vAlign w:val="center"/>
          </w:tcPr>
          <w:p w14:paraId="62E460A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3427" w:type="dxa"/>
            <w:shd w:val="clear" w:color="auto" w:fill="auto"/>
            <w:noWrap/>
            <w:vAlign w:val="center"/>
          </w:tcPr>
          <w:p w14:paraId="262F3BD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b/>
                <w:bCs/>
                <w:color w:val="000000"/>
                <w:kern w:val="0"/>
                <w:sz w:val="24"/>
                <w:szCs w:val="24"/>
              </w:rPr>
            </w:pPr>
          </w:p>
        </w:tc>
        <w:tc>
          <w:tcPr>
            <w:tcW w:w="1557" w:type="dxa"/>
            <w:shd w:val="clear" w:color="auto" w:fill="auto"/>
            <w:noWrap/>
            <w:vAlign w:val="center"/>
          </w:tcPr>
          <w:p w14:paraId="51073F9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仿宋" w:hAnsi="仿宋" w:eastAsia="仿宋" w:cs="仿宋"/>
                <w:b/>
                <w:bCs/>
                <w:color w:val="000000"/>
                <w:kern w:val="0"/>
                <w:sz w:val="24"/>
                <w:szCs w:val="24"/>
              </w:rPr>
            </w:pPr>
          </w:p>
        </w:tc>
      </w:tr>
    </w:tbl>
    <w:p w14:paraId="62654481">
      <w:pPr>
        <w:rPr>
          <w:rFonts w:hint="eastAsia" w:ascii="仿宋_GB2312" w:hAnsi="仿宋" w:eastAsia="仿宋_GB2312" w:cs="仿宋_GB2312"/>
          <w:b/>
          <w:bCs w:val="0"/>
          <w:kern w:val="0"/>
          <w:sz w:val="28"/>
          <w:szCs w:val="28"/>
          <w:lang w:val="zh-CN" w:eastAsia="zh-CN" w:bidi="ar-SA"/>
        </w:rPr>
      </w:pPr>
    </w:p>
    <w:p w14:paraId="66D5264E">
      <w:pPr>
        <w:rPr>
          <w:rFonts w:hint="eastAsia"/>
        </w:rPr>
        <w:sectPr>
          <w:pgSz w:w="16838" w:h="11906" w:orient="landscape"/>
          <w:pgMar w:top="1587" w:right="1247" w:bottom="1587" w:left="1247" w:header="851" w:footer="850" w:gutter="0"/>
          <w:pgBorders>
            <w:bottom w:val="thickThinSmallGap" w:color="00B050" w:sz="18" w:space="8"/>
          </w:pgBorders>
          <w:cols w:space="0" w:num="1"/>
          <w:rtlGutter w:val="0"/>
          <w:docGrid w:linePitch="312" w:charSpace="0"/>
        </w:sectPr>
      </w:pPr>
    </w:p>
    <w:bookmarkEnd w:id="312"/>
    <w:bookmarkEnd w:id="313"/>
    <w:bookmarkEnd w:id="314"/>
    <w:bookmarkEnd w:id="315"/>
    <w:p w14:paraId="29672996">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中小企业声明函（</w:t>
      </w:r>
      <w:r>
        <w:rPr>
          <w:rFonts w:hint="eastAsia" w:ascii="仿宋" w:hAnsi="仿宋" w:eastAsia="仿宋" w:cs="仿宋"/>
          <w:b/>
          <w:sz w:val="28"/>
          <w:szCs w:val="28"/>
          <w:lang w:val="en-US" w:eastAsia="zh-CN"/>
        </w:rPr>
        <w:t>货物</w:t>
      </w:r>
      <w:r>
        <w:rPr>
          <w:rFonts w:hint="eastAsia" w:ascii="仿宋" w:hAnsi="仿宋" w:eastAsia="仿宋" w:cs="仿宋"/>
          <w:b/>
          <w:sz w:val="28"/>
          <w:szCs w:val="28"/>
        </w:rPr>
        <w:t>）</w:t>
      </w:r>
    </w:p>
    <w:p w14:paraId="7DC44A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1C5D214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sz w:val="24"/>
          <w:szCs w:val="24"/>
          <w:u w:val="single"/>
        </w:rPr>
        <w:t>（标的名称）</w:t>
      </w:r>
      <w:r>
        <w:rPr>
          <w:rFonts w:hint="eastAsia" w:ascii="仿宋" w:hAnsi="仿宋" w:eastAsia="仿宋" w:cs="仿宋"/>
          <w:color w:val="auto"/>
          <w:sz w:val="24"/>
        </w:rPr>
        <w:t xml:space="preserve"> ，属于 </w:t>
      </w:r>
      <w:r>
        <w:rPr>
          <w:rFonts w:hint="eastAsia" w:ascii="仿宋" w:hAnsi="仿宋" w:eastAsia="仿宋" w:cs="仿宋"/>
          <w:sz w:val="24"/>
          <w:szCs w:val="24"/>
          <w:u w:val="single"/>
        </w:rPr>
        <w:t>（采购文件中明确的所属行业）</w:t>
      </w:r>
      <w:r>
        <w:rPr>
          <w:rFonts w:hint="eastAsia" w:ascii="仿宋" w:hAnsi="仿宋" w:eastAsia="仿宋" w:cs="仿宋"/>
          <w:color w:val="auto"/>
          <w:sz w:val="24"/>
        </w:rPr>
        <w:t xml:space="preserve">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5C7B82A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rPr>
        <w:t xml:space="preserve"> </w:t>
      </w:r>
      <w:r>
        <w:rPr>
          <w:rFonts w:hint="eastAsia" w:ascii="仿宋" w:hAnsi="仿宋" w:eastAsia="仿宋" w:cs="仿宋"/>
          <w:sz w:val="24"/>
          <w:szCs w:val="24"/>
          <w:u w:val="single"/>
        </w:rPr>
        <w:t>（标的名称）</w:t>
      </w:r>
      <w:r>
        <w:rPr>
          <w:rFonts w:hint="eastAsia" w:ascii="仿宋" w:hAnsi="仿宋" w:eastAsia="仿宋" w:cs="仿宋"/>
          <w:color w:val="auto"/>
          <w:sz w:val="24"/>
        </w:rPr>
        <w:t xml:space="preserve"> ，属于 </w:t>
      </w:r>
      <w:r>
        <w:rPr>
          <w:rFonts w:hint="eastAsia" w:ascii="仿宋" w:hAnsi="仿宋" w:eastAsia="仿宋" w:cs="仿宋"/>
          <w:sz w:val="24"/>
          <w:szCs w:val="24"/>
          <w:u w:val="single"/>
        </w:rPr>
        <w:t>（采购文件中明确的所属行业）</w:t>
      </w:r>
      <w:r>
        <w:rPr>
          <w:rFonts w:hint="eastAsia" w:ascii="仿宋" w:hAnsi="仿宋" w:eastAsia="仿宋" w:cs="仿宋"/>
          <w:color w:val="auto"/>
          <w:sz w:val="24"/>
        </w:rPr>
        <w:t xml:space="preserve">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1C28EAF8">
      <w:pPr>
        <w:spacing w:line="360" w:lineRule="auto"/>
        <w:ind w:firstLine="480" w:firstLineChars="200"/>
        <w:rPr>
          <w:rFonts w:hint="eastAsia" w:ascii="仿宋" w:hAnsi="仿宋" w:eastAsia="仿宋" w:cs="仿宋"/>
          <w:color w:val="auto"/>
          <w:sz w:val="24"/>
        </w:rPr>
      </w:pPr>
    </w:p>
    <w:p w14:paraId="0A94CC03">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5A3F5A7">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037E823">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25FDEB57">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36A01738">
      <w:pPr>
        <w:pageBreakBefore w:val="0"/>
        <w:widowControl w:val="0"/>
        <w:kinsoku/>
        <w:wordWrap/>
        <w:overflowPunct/>
        <w:topLinePunct w:val="0"/>
        <w:autoSpaceDE/>
        <w:autoSpaceDN/>
        <w:bidi w:val="0"/>
        <w:snapToGrid/>
        <w:spacing w:line="460" w:lineRule="exact"/>
        <w:ind w:firstLine="354"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5A6D4B5F">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739BE8E0">
      <w:pPr>
        <w:keepNext w:val="0"/>
        <w:keepLines w:val="0"/>
        <w:pageBreakBefore w:val="0"/>
        <w:widowControl w:val="0"/>
        <w:kinsoku/>
        <w:wordWrap/>
        <w:overflowPunct/>
        <w:topLinePunct w:val="0"/>
        <w:autoSpaceDE/>
        <w:autoSpaceDN/>
        <w:bidi w:val="0"/>
        <w:adjustRightInd/>
        <w:snapToGrid/>
        <w:spacing w:line="44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2D9914C7">
      <w:pPr>
        <w:keepNext w:val="0"/>
        <w:keepLines w:val="0"/>
        <w:pageBreakBefore w:val="0"/>
        <w:widowControl w:val="0"/>
        <w:kinsoku/>
        <w:wordWrap/>
        <w:overflowPunct/>
        <w:topLinePunct w:val="0"/>
        <w:autoSpaceDE/>
        <w:autoSpaceDN/>
        <w:bidi w:val="0"/>
        <w:adjustRightInd/>
        <w:snapToGrid/>
        <w:spacing w:line="44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761862">
      <w:pPr>
        <w:keepNext w:val="0"/>
        <w:keepLines w:val="0"/>
        <w:pageBreakBefore w:val="0"/>
        <w:widowControl w:val="0"/>
        <w:kinsoku/>
        <w:wordWrap/>
        <w:overflowPunct/>
        <w:topLinePunct w:val="0"/>
        <w:autoSpaceDE/>
        <w:autoSpaceDN/>
        <w:bidi w:val="0"/>
        <w:adjustRightInd/>
        <w:snapToGrid/>
        <w:spacing w:line="44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w:t>
      </w:r>
      <w:r>
        <w:rPr>
          <w:rFonts w:hint="eastAsia" w:ascii="仿宋" w:hAnsi="仿宋" w:eastAsia="仿宋" w:cs="仿宋"/>
          <w:color w:val="auto"/>
          <w:sz w:val="24"/>
        </w:rPr>
        <w:t>（附件）</w:t>
      </w:r>
      <w:r>
        <w:rPr>
          <w:rFonts w:hint="eastAsia" w:ascii="仿宋" w:hAnsi="仿宋" w:eastAsia="仿宋" w:cs="仿宋"/>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C4030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14:paraId="388E7B2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14:paraId="32EA4672">
      <w:pPr>
        <w:rPr>
          <w:rFonts w:hint="eastAsia"/>
        </w:rPr>
      </w:pPr>
      <w:r>
        <w:rPr>
          <w:rFonts w:hint="eastAsia"/>
        </w:rPr>
        <w:br w:type="page"/>
      </w:r>
    </w:p>
    <w:p w14:paraId="0C654BE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53BB05DD">
      <w:pPr>
        <w:pageBreakBefore w:val="0"/>
        <w:kinsoku/>
        <w:overflowPunct/>
        <w:topLinePunct w:val="0"/>
        <w:bidi w:val="0"/>
        <w:adjustRightInd/>
        <w:spacing w:beforeAutospacing="0" w:afterAutospacing="0" w:line="360" w:lineRule="auto"/>
        <w:ind w:left="0" w:leftChars="0" w:right="0"/>
        <w:rPr>
          <w:rFonts w:hint="eastAsia" w:ascii="仿宋" w:hAnsi="仿宋" w:eastAsia="仿宋" w:cs="仿宋"/>
          <w:b/>
          <w:color w:val="auto"/>
          <w:spacing w:val="6"/>
          <w:sz w:val="24"/>
        </w:rPr>
      </w:pPr>
    </w:p>
    <w:p w14:paraId="3579A2F3">
      <w:pPr>
        <w:pageBreakBefore w:val="0"/>
        <w:kinsoku/>
        <w:overflowPunct/>
        <w:topLinePunct w:val="0"/>
        <w:bidi w:val="0"/>
        <w:adjustRightInd/>
        <w:spacing w:beforeAutospacing="0" w:afterAutospacing="0" w:line="360" w:lineRule="auto"/>
        <w:ind w:left="0" w:leftChars="0" w:right="0"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88F1D8">
      <w:pPr>
        <w:pageBreakBefore w:val="0"/>
        <w:kinsoku/>
        <w:overflowPunct/>
        <w:topLinePunct w:val="0"/>
        <w:bidi w:val="0"/>
        <w:adjustRightInd/>
        <w:spacing w:beforeAutospacing="0" w:afterAutospacing="0" w:line="360" w:lineRule="auto"/>
        <w:ind w:left="0" w:leftChars="0" w:right="0"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14:paraId="65A9112E">
      <w:pPr>
        <w:pageBreakBefore w:val="0"/>
        <w:kinsoku/>
        <w:overflowPunct/>
        <w:topLinePunct w:val="0"/>
        <w:bidi w:val="0"/>
        <w:adjustRightInd/>
        <w:spacing w:beforeAutospacing="0" w:afterAutospacing="0" w:line="360" w:lineRule="auto"/>
        <w:ind w:left="0" w:leftChars="0" w:right="0" w:firstLine="504" w:firstLineChars="200"/>
        <w:rPr>
          <w:rFonts w:hint="eastAsia" w:ascii="仿宋" w:hAnsi="仿宋" w:eastAsia="仿宋" w:cs="仿宋"/>
          <w:color w:val="auto"/>
          <w:spacing w:val="6"/>
          <w:sz w:val="24"/>
        </w:rPr>
      </w:pPr>
    </w:p>
    <w:p w14:paraId="1EB015FB">
      <w:pPr>
        <w:pageBreakBefore w:val="0"/>
        <w:kinsoku/>
        <w:overflowPunct/>
        <w:topLinePunct w:val="0"/>
        <w:bidi w:val="0"/>
        <w:adjustRightInd/>
        <w:spacing w:beforeAutospacing="0" w:afterAutospacing="0" w:line="360" w:lineRule="auto"/>
        <w:ind w:left="0" w:leftChars="0" w:right="0" w:firstLine="504" w:firstLineChars="200"/>
        <w:rPr>
          <w:rFonts w:hint="eastAsia" w:ascii="仿宋" w:hAnsi="仿宋" w:eastAsia="仿宋" w:cs="仿宋"/>
          <w:color w:val="auto"/>
          <w:spacing w:val="6"/>
          <w:sz w:val="24"/>
        </w:rPr>
      </w:pPr>
    </w:p>
    <w:p w14:paraId="0AAAB1E4">
      <w:pPr>
        <w:pageBreakBefore w:val="0"/>
        <w:tabs>
          <w:tab w:val="left" w:pos="4860"/>
        </w:tabs>
        <w:kinsoku/>
        <w:overflowPunct/>
        <w:topLinePunct w:val="0"/>
        <w:bidi w:val="0"/>
        <w:adjustRightInd/>
        <w:spacing w:beforeAutospacing="0" w:afterAutospacing="0" w:line="360" w:lineRule="auto"/>
        <w:ind w:left="0" w:leftChars="0" w:right="0" w:firstLine="504" w:firstLineChars="200"/>
        <w:jc w:val="right"/>
        <w:rPr>
          <w:rFonts w:hint="eastAsia" w:ascii="仿宋" w:hAnsi="仿宋" w:eastAsia="仿宋" w:cs="仿宋"/>
          <w:color w:val="auto"/>
          <w:spacing w:val="6"/>
          <w:sz w:val="24"/>
        </w:rPr>
      </w:pPr>
      <w:r>
        <w:rPr>
          <w:rFonts w:hint="eastAsia" w:ascii="仿宋" w:hAnsi="仿宋" w:eastAsia="仿宋" w:cs="仿宋"/>
          <w:color w:val="auto"/>
          <w:spacing w:val="6"/>
          <w:sz w:val="24"/>
        </w:rPr>
        <w:t xml:space="preserve">  单位名称（盖章）：</w:t>
      </w:r>
    </w:p>
    <w:p w14:paraId="18E46D3F">
      <w:pPr>
        <w:pageBreakBefore w:val="0"/>
        <w:tabs>
          <w:tab w:val="left" w:pos="4860"/>
        </w:tabs>
        <w:kinsoku/>
        <w:overflowPunct/>
        <w:topLinePunct w:val="0"/>
        <w:bidi w:val="0"/>
        <w:adjustRightInd/>
        <w:spacing w:beforeAutospacing="0" w:afterAutospacing="0" w:line="360" w:lineRule="auto"/>
        <w:ind w:left="0" w:leftChars="0" w:right="0" w:firstLine="504" w:firstLineChars="200"/>
        <w:jc w:val="right"/>
        <w:rPr>
          <w:rFonts w:hint="eastAsia" w:ascii="仿宋" w:hAnsi="仿宋" w:eastAsia="仿宋" w:cs="仿宋"/>
          <w:color w:val="auto"/>
          <w:spacing w:val="6"/>
          <w:sz w:val="24"/>
        </w:rPr>
      </w:pPr>
      <w:r>
        <w:rPr>
          <w:rFonts w:hint="eastAsia" w:ascii="仿宋" w:hAnsi="仿宋" w:eastAsia="仿宋" w:cs="仿宋"/>
          <w:color w:val="auto"/>
          <w:spacing w:val="6"/>
          <w:sz w:val="24"/>
        </w:rPr>
        <w:t>日  期：</w:t>
      </w:r>
    </w:p>
    <w:p w14:paraId="3F0DFC3D">
      <w:pPr>
        <w:pageBreakBefore w:val="0"/>
        <w:kinsoku/>
        <w:overflowPunct/>
        <w:topLinePunct w:val="0"/>
        <w:bidi w:val="0"/>
        <w:adjustRightInd/>
        <w:spacing w:beforeAutospacing="0" w:afterAutospacing="0" w:line="360" w:lineRule="auto"/>
        <w:ind w:left="0" w:leftChars="0" w:right="0"/>
        <w:rPr>
          <w:rFonts w:hint="eastAsia" w:ascii="仿宋" w:hAnsi="仿宋" w:eastAsia="仿宋" w:cs="仿宋"/>
          <w:color w:val="auto"/>
        </w:rPr>
      </w:pPr>
    </w:p>
    <w:p w14:paraId="0801226C">
      <w:pPr>
        <w:pageBreakBefore w:val="0"/>
        <w:kinsoku/>
        <w:overflowPunct/>
        <w:topLinePunct w:val="0"/>
        <w:bidi w:val="0"/>
        <w:adjustRightInd/>
        <w:spacing w:beforeAutospacing="0" w:afterAutospacing="0" w:line="360" w:lineRule="auto"/>
        <w:ind w:left="0" w:leftChars="0" w:right="0"/>
        <w:rPr>
          <w:rFonts w:hint="eastAsia" w:ascii="仿宋" w:hAnsi="仿宋" w:eastAsia="仿宋" w:cs="仿宋"/>
          <w:color w:val="auto"/>
        </w:rPr>
      </w:pPr>
    </w:p>
    <w:p w14:paraId="2B290F46">
      <w:pPr>
        <w:pageBreakBefore w:val="0"/>
        <w:kinsoku/>
        <w:overflowPunct/>
        <w:topLinePunct w:val="0"/>
        <w:bidi w:val="0"/>
        <w:adjustRightInd/>
        <w:spacing w:beforeAutospacing="0" w:afterAutospacing="0" w:line="360" w:lineRule="auto"/>
        <w:ind w:left="0" w:leftChars="0" w:right="0"/>
        <w:jc w:val="both"/>
        <w:rPr>
          <w:rFonts w:hint="eastAsia" w:ascii="仿宋" w:hAnsi="仿宋" w:eastAsia="仿宋" w:cs="仿宋"/>
          <w:b/>
          <w:bCs/>
          <w:color w:val="auto"/>
          <w:sz w:val="24"/>
        </w:rPr>
      </w:pPr>
    </w:p>
    <w:p w14:paraId="0EDAEFFF">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监狱企业资格证明材料</w:t>
      </w:r>
    </w:p>
    <w:p w14:paraId="1ADECF4D">
      <w:pPr>
        <w:pageBreakBefore w:val="0"/>
        <w:kinsoku/>
        <w:overflowPunct/>
        <w:topLinePunct w:val="0"/>
        <w:bidi w:val="0"/>
        <w:adjustRightInd/>
        <w:spacing w:beforeAutospacing="0" w:afterAutospacing="0" w:line="360" w:lineRule="auto"/>
        <w:ind w:left="0" w:leftChars="0" w:right="0"/>
        <w:jc w:val="center"/>
        <w:rPr>
          <w:rFonts w:hint="eastAsia" w:ascii="仿宋" w:hAnsi="仿宋" w:eastAsia="仿宋" w:cs="仿宋"/>
          <w:b/>
          <w:bCs/>
          <w:color w:val="auto"/>
          <w:sz w:val="24"/>
        </w:rPr>
      </w:pPr>
    </w:p>
    <w:p w14:paraId="786B3AC1">
      <w:pPr>
        <w:pageBreakBefore w:val="0"/>
        <w:kinsoku/>
        <w:overflowPunct/>
        <w:topLinePunct w:val="0"/>
        <w:bidi w:val="0"/>
        <w:adjustRightInd/>
        <w:spacing w:beforeAutospacing="0" w:afterAutospacing="0" w:line="360" w:lineRule="auto"/>
        <w:ind w:left="0" w:leftChars="0" w:right="0"/>
        <w:jc w:val="center"/>
        <w:rPr>
          <w:rFonts w:hint="eastAsia" w:ascii="仿宋" w:hAnsi="仿宋" w:eastAsia="仿宋" w:cs="仿宋"/>
          <w:b/>
          <w:bCs/>
          <w:color w:val="auto"/>
          <w:sz w:val="24"/>
        </w:rPr>
      </w:pPr>
    </w:p>
    <w:p w14:paraId="0238B6C6">
      <w:pPr>
        <w:pageBreakBefore w:val="0"/>
        <w:kinsoku/>
        <w:overflowPunct/>
        <w:topLinePunct w:val="0"/>
        <w:bidi w:val="0"/>
        <w:adjustRightInd/>
        <w:spacing w:beforeAutospacing="0" w:afterAutospacing="0" w:line="360" w:lineRule="auto"/>
        <w:ind w:left="0" w:leftChars="0" w:right="0"/>
        <w:rPr>
          <w:rFonts w:hint="eastAsia" w:ascii="仿宋" w:hAnsi="仿宋" w:eastAsia="仿宋" w:cs="仿宋"/>
          <w:color w:val="auto"/>
          <w:sz w:val="24"/>
        </w:rPr>
      </w:pPr>
      <w:r>
        <w:rPr>
          <w:rFonts w:hint="eastAsia" w:ascii="仿宋" w:hAnsi="仿宋" w:eastAsia="仿宋" w:cs="仿宋"/>
          <w:color w:val="auto"/>
          <w:sz w:val="24"/>
        </w:rPr>
        <w:t>（省级以上监狱管理局、戒毒管理局（含新疆生产建设兵团）出具的属于监狱企业的证明文件）</w:t>
      </w:r>
    </w:p>
    <w:p w14:paraId="2E59852F">
      <w:pPr>
        <w:pageBreakBefore w:val="0"/>
        <w:kinsoku/>
        <w:overflowPunct/>
        <w:topLinePunct w:val="0"/>
        <w:bidi w:val="0"/>
        <w:adjustRightInd/>
        <w:spacing w:beforeAutospacing="0" w:afterAutospacing="0" w:line="360" w:lineRule="auto"/>
        <w:ind w:left="0" w:leftChars="0" w:right="0"/>
        <w:rPr>
          <w:rFonts w:hint="eastAsia" w:ascii="仿宋" w:hAnsi="仿宋" w:eastAsia="仿宋" w:cs="仿宋"/>
          <w:color w:val="auto"/>
          <w:sz w:val="24"/>
        </w:rPr>
      </w:pPr>
    </w:p>
    <w:p w14:paraId="747968FE">
      <w:pPr>
        <w:pageBreakBefore w:val="0"/>
        <w:kinsoku/>
        <w:overflowPunct/>
        <w:topLinePunct w:val="0"/>
        <w:autoSpaceDE w:val="0"/>
        <w:autoSpaceDN w:val="0"/>
        <w:bidi w:val="0"/>
        <w:adjustRightInd/>
        <w:spacing w:beforeAutospacing="0" w:afterAutospacing="0" w:line="360" w:lineRule="auto"/>
        <w:ind w:left="0" w:leftChars="0" w:right="0"/>
        <w:textAlignment w:val="bottom"/>
        <w:rPr>
          <w:rFonts w:hint="eastAsia" w:ascii="仿宋" w:hAnsi="仿宋" w:eastAsia="仿宋" w:cs="仿宋"/>
          <w:b/>
          <w:color w:val="auto"/>
          <w:sz w:val="30"/>
          <w:szCs w:val="30"/>
        </w:rPr>
      </w:pPr>
      <w:r>
        <w:rPr>
          <w:rFonts w:hint="eastAsia" w:ascii="仿宋" w:hAnsi="仿宋" w:eastAsia="仿宋" w:cs="仿宋"/>
          <w:color w:val="auto"/>
          <w:sz w:val="24"/>
        </w:rPr>
        <w:t>说明：监狱企业视同小型、微型企业。</w:t>
      </w:r>
    </w:p>
    <w:p w14:paraId="1683C6E6">
      <w:pPr>
        <w:rPr>
          <w:rFonts w:hint="eastAsia"/>
        </w:rPr>
        <w:sectPr>
          <w:pgSz w:w="11906" w:h="16838"/>
          <w:pgMar w:top="1587" w:right="1247" w:bottom="1587" w:left="1247" w:header="851" w:footer="850" w:gutter="0"/>
          <w:pgBorders>
            <w:bottom w:val="thickThinSmallGap" w:color="00B050" w:sz="18" w:space="8"/>
          </w:pgBorders>
          <w:cols w:space="0" w:num="1"/>
          <w:rtlGutter w:val="0"/>
          <w:docGrid w:linePitch="312" w:charSpace="0"/>
        </w:sectPr>
      </w:pPr>
    </w:p>
    <w:p w14:paraId="28692EC2">
      <w:pPr>
        <w:pStyle w:val="27"/>
        <w:ind w:left="0" w:leftChars="0" w:firstLine="0" w:firstLineChars="0"/>
        <w:rPr>
          <w:color w:val="auto"/>
          <w:highlight w:val="none"/>
        </w:rPr>
      </w:pPr>
    </w:p>
    <w:sectPr>
      <w:headerReference r:id="rId12" w:type="default"/>
      <w:footerReference r:id="rId13" w:type="default"/>
      <w:pgSz w:w="11906" w:h="16838"/>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Arial"/>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5E773">
    <w:pPr>
      <w:pStyle w:val="18"/>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46D2">
    <w:pPr>
      <w:pStyle w:val="18"/>
      <w:ind w:firstLine="0" w:firstLineChars="0"/>
      <w:rPr>
        <w:rFonts w:ascii="宋体" w:cs="宋体"/>
        <w:b/>
        <w:bCs/>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1580" cy="317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11580" cy="317500"/>
                      </a:xfrm>
                      <a:prstGeom prst="rect">
                        <a:avLst/>
                      </a:prstGeom>
                      <a:noFill/>
                      <a:ln w="9525">
                        <a:noFill/>
                      </a:ln>
                      <a:effectLst/>
                    </wps:spPr>
                    <wps:txbx>
                      <w:txbxContent>
                        <w:p w14:paraId="0A27F745">
                          <w:pPr>
                            <w:pStyle w:val="18"/>
                            <w:ind w:firstLine="0" w:firstLineChars="0"/>
                            <w:rPr>
                              <w:rFonts w:ascii="宋体" w:cs="宋体"/>
                              <w:b/>
                              <w:bCs/>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pt;width:95.4pt;mso-position-horizontal:center;mso-position-horizontal-relative:margin;mso-wrap-style:none;z-index:251659264;mso-width-relative:page;mso-height-relative:page;" filled="f" stroked="f" coordsize="21600,21600" o:gfxdata="UEsDBAoAAAAAAIdO4kAAAAAAAAAAAAAAAAAEAAAAZHJzL1BLAwQUAAAACACHTuJAkL3e4tEAAAAE&#10;AQAADwAAAGRycy9kb3ducmV2LnhtbE2PwU7DMBBE70j8g7WVuFG7SEAJcXqoxIUbBSH15sbbOKq9&#10;jmw3Tf6eLRe4jLSa1cybejMFL0ZMuY+kYbVUIJDaaHvqNHx9vt2vQeRiyBofCTXMmGHT3N7UprLx&#10;Qh847konOIRyZTS4UoZKytw6DCYv44DE3jGmYAqfqZM2mQuHBy8flHqSwfTEDc4MuHXYnnbnoOF5&#10;+o44ZNzi/ji2yfXz2r/PWt8tVuoVRMGp/D3DFZ/RoWGmQzyTzcJr4CHlV6/ei+IZBw2PSoFsavkf&#10;vvkBUEsDBBQAAAAIAIdO4kCTmUQf3AEAAK8DAAAOAAAAZHJzL2Uyb0RvYy54bWytU82O0zAQviPx&#10;DpbvNEnZwhI1XYGqRUgIkBYewHXsxpL/5HGb9AXgDThx4c5z9Tl27CRdtFz2wMUZe8bffN/nyfpm&#10;MJocRQDlbEOrRUmJsNy1yu4b+u3r7YtrSiAy2zLtrGjoSQC92Tx/tu59LZauc7oVgSCIhbr3De1i&#10;9HVRAO+EYbBwXlhMShcMi7gN+6INrEd0o4tlWb4qehdaHxwXAHi6HZN0QgxPAXRSKi62jh+MsHFE&#10;DUKziJKgUx7oJrOVUvD4WUoQkeiGotKYV2yC8S6txWbN6n1gvlN8osCeQuGRJsOUxaYXqC2LjByC&#10;+gfKKB4cOBkX3JliFJIdQRVV+cibu455kbWg1eAvpsP/g+Wfjl8CUW1DryixzOCDn3/+OP/6c/79&#10;nVwle3oPNVbdeayLwzs34NDM54CHSfUgg0lf1EMwj+aeLuaKIRKeLi2ranWNKY65l9XrVZndLx5u&#10;+wDxvXCGpKChAR8ve8qOHyEiEyydS1Iz626V1vkBtSV9Q9+slqt84ZLBG9qmWpFHYYJJikbmKYrD&#10;bphk7lx7QpU9jkNDLU4/JfqDRbfT5MxBmIPdHBx8UPsOGVe5O/i3h4jcMuXUYYRF/mmD75iVTDOX&#10;BuXvfa56+M82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93uLRAAAABAEAAA8AAAAAAAAAAQAg&#10;AAAAIgAAAGRycy9kb3ducmV2LnhtbFBLAQIUABQAAAAIAIdO4kCTmUQf3AEAAK8DAAAOAAAAAAAA&#10;AAEAIAAAACABAABkcnMvZTJvRG9jLnhtbFBLBQYAAAAABgAGAFkBAABuBQAAAAA=&#10;">
              <v:fill on="f" focussize="0,0"/>
              <v:stroke on="f"/>
              <v:imagedata o:title=""/>
              <o:lock v:ext="edit" aspectratio="f"/>
              <v:textbox inset="0mm,0mm,0mm,0mm" style="mso-fit-shape-to-text:t;">
                <w:txbxContent>
                  <w:p w14:paraId="0A27F745">
                    <w:pPr>
                      <w:pStyle w:val="18"/>
                      <w:ind w:firstLine="0" w:firstLineChars="0"/>
                      <w:rPr>
                        <w:rFonts w:ascii="宋体" w:cs="宋体"/>
                        <w:b/>
                        <w:bCs/>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F12A">
    <w:pPr>
      <w:pStyle w:val="18"/>
      <w:ind w:firstLine="0" w:firstLineChars="0"/>
      <w:rPr>
        <w:rFonts w:ascii="微软雅黑" w:hAnsi="微软雅黑" w:eastAsia="微软雅黑" w:cs="微软雅黑"/>
        <w:b/>
        <w:bCs/>
        <w:color w:val="00206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EE34A">
                          <w:pPr>
                            <w:pStyle w:val="18"/>
                            <w:ind w:firstLine="480"/>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B3EE34A">
                    <w:pPr>
                      <w:pStyle w:val="18"/>
                      <w:ind w:firstLine="48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8914">
    <w:pPr>
      <w:pStyle w:val="18"/>
      <w:ind w:firstLine="0" w:firstLineChars="0"/>
      <w:rPr>
        <w:rFonts w:ascii="宋体" w:cs="宋体"/>
        <w:b/>
        <w:bCs/>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A5EE2">
                          <w:pPr>
                            <w:pStyle w:val="18"/>
                            <w:ind w:firstLine="48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6A5EE2">
                    <w:pPr>
                      <w:pStyle w:val="18"/>
                      <w:ind w:firstLine="480"/>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11580" cy="3175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11580" cy="317500"/>
                      </a:xfrm>
                      <a:prstGeom prst="rect">
                        <a:avLst/>
                      </a:prstGeom>
                      <a:noFill/>
                      <a:ln w="9525">
                        <a:noFill/>
                      </a:ln>
                      <a:effectLst/>
                    </wps:spPr>
                    <wps:txbx>
                      <w:txbxContent>
                        <w:p w14:paraId="16EB18D5">
                          <w:pPr>
                            <w:pStyle w:val="18"/>
                            <w:ind w:firstLine="0" w:firstLineChars="0"/>
                            <w:rPr>
                              <w:rFonts w:ascii="宋体" w:cs="宋体"/>
                              <w:b/>
                              <w:bCs/>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pt;width:95.4pt;mso-position-horizontal:center;mso-position-horizontal-relative:margin;mso-wrap-style:none;z-index:251660288;mso-width-relative:page;mso-height-relative:page;" filled="f" stroked="f" coordsize="21600,21600" o:gfxdata="UEsDBAoAAAAAAIdO4kAAAAAAAAAAAAAAAAAEAAAAZHJzL1BLAwQUAAAACACHTuJAkL3e4tEAAAAE&#10;AQAADwAAAGRycy9kb3ducmV2LnhtbE2PwU7DMBBE70j8g7WVuFG7SEAJcXqoxIUbBSH15sbbOKq9&#10;jmw3Tf6eLRe4jLSa1cybejMFL0ZMuY+kYbVUIJDaaHvqNHx9vt2vQeRiyBofCTXMmGHT3N7UprLx&#10;Qh847konOIRyZTS4UoZKytw6DCYv44DE3jGmYAqfqZM2mQuHBy8flHqSwfTEDc4MuHXYnnbnoOF5&#10;+o44ZNzi/ji2yfXz2r/PWt8tVuoVRMGp/D3DFZ/RoWGmQzyTzcJr4CHlV6/ei+IZBw2PSoFsavkf&#10;vvkBUEsDBBQAAAAIAIdO4kBeyNXL3AEAAK8DAAAOAAAAZHJzL2Uyb0RvYy54bWytU82O0zAQviPx&#10;DpbvNElRoUR1V6BqERICpIUHcB2nseQ/edwmfQF4A05cuPNcfY4dO0kXLZc9cEnHnvE33/fNdHMz&#10;GE1OMoByltFqUVIirXCNsgdGv329fbGmBCK3DdfOSkbPEujN9vmzTe9ruXSd040MBEEs1L1ntIvR&#10;10UBopOGw8J5aTHZumB4xGM4FE3gPaIbXSzL8lXRu9D44IQEwNvdmKQTYngKoGtbJeTOiaORNo6o&#10;QWoeURJ0ygPdZrZtK0X83LYgI9GMotKYv9gE4336FtsNrw+B+06JiQJ/CoVHmgxXFpteoXY8cnIM&#10;6h8oo0Rw4Nq4EM4Uo5DsCKqoykfe3HXcy6wFrQZ/NR3+H6z4dPoSiGoYxbFbbnDgl58/Lr/+XH5/&#10;J+tkT++hxqo7j3VxeOcGXJr5HvAyqR7aYNIv6iGYR3PPV3PlEIlIj5ZVtVpjSmDuZfV6VWb3i4fX&#10;PkB8L50hKWA04PCyp/z0ESIywdK5JDWz7lZpnQeoLekZfbNarvKDawZfaJtqZV6FCSYpGpmnKA77&#10;YZK5d80ZVfa4Doxa3H5K9AeLbqfNmYMwB/s5OPqgDh0yrnJ38G+PEbllyqnDCIv80wHnmJVMO5cW&#10;5e9zrnr4n23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93uLRAAAABAEAAA8AAAAAAAAAAQAg&#10;AAAAIgAAAGRycy9kb3ducmV2LnhtbFBLAQIUABQAAAAIAIdO4kBeyNXL3AEAAK8DAAAOAAAAAAAA&#10;AAEAIAAAACABAABkcnMvZTJvRG9jLnhtbFBLBQYAAAAABgAGAFkBAABuBQAAAAA=&#10;">
              <v:fill on="f" focussize="0,0"/>
              <v:stroke on="f"/>
              <v:imagedata o:title=""/>
              <o:lock v:ext="edit" aspectratio="f"/>
              <v:textbox inset="0mm,0mm,0mm,0mm" style="mso-fit-shape-to-text:t;">
                <w:txbxContent>
                  <w:p w14:paraId="16EB18D5">
                    <w:pPr>
                      <w:pStyle w:val="18"/>
                      <w:ind w:firstLine="0" w:firstLineChars="0"/>
                      <w:rPr>
                        <w:rFonts w:ascii="宋体" w:cs="宋体"/>
                        <w:b/>
                        <w:bCs/>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EDD2">
    <w:pPr>
      <w:pStyle w:val="18"/>
      <w:adjustRightInd w:val="0"/>
      <w:snapToGrid w:val="0"/>
      <w:spacing w:line="440" w:lineRule="exact"/>
      <w:ind w:firstLine="0" w:firstLineChars="0"/>
      <w:jc w:val="left"/>
      <w:rPr>
        <w:rFonts w:ascii="微软雅黑" w:hAnsi="微软雅黑" w:eastAsia="微软雅黑" w:cs="微软雅黑"/>
        <w:b/>
        <w:bCs/>
        <w:color w:val="00206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46568">
                          <w:pPr>
                            <w:pStyle w:val="18"/>
                            <w:ind w:firstLine="480"/>
                          </w:pPr>
                          <w:r>
                            <w:fldChar w:fldCharType="begin"/>
                          </w:r>
                          <w:r>
                            <w:instrText xml:space="preserve"> PAGE  \* MERGEFORMAT </w:instrText>
                          </w:r>
                          <w:r>
                            <w:fldChar w:fldCharType="separate"/>
                          </w:r>
                          <w:r>
                            <w:t>132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D146568">
                    <w:pPr>
                      <w:pStyle w:val="18"/>
                      <w:ind w:firstLine="480"/>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D2BB">
    <w:pPr>
      <w:pStyle w:val="18"/>
      <w:jc w:val="center"/>
    </w:pPr>
    <w:r>
      <w:fldChar w:fldCharType="begin"/>
    </w:r>
    <w:r>
      <w:instrText xml:space="preserve">PAGE   \* MERGEFORMAT</w:instrText>
    </w:r>
    <w:r>
      <w:fldChar w:fldCharType="separate"/>
    </w:r>
    <w:r>
      <w:rPr>
        <w:lang w:val="zh-CN"/>
      </w:rPr>
      <w:t>8</w:t>
    </w:r>
    <w:r>
      <w:fldChar w:fldCharType="end"/>
    </w:r>
  </w:p>
  <w:p w14:paraId="435F8F35">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DD41">
    <w:pPr>
      <w:snapToGrid w:val="0"/>
      <w:spacing w:line="360" w:lineRule="auto"/>
      <w:ind w:firstLine="0" w:firstLineChars="0"/>
      <w:jc w:val="both"/>
      <w:rPr>
        <w:rFonts w:hint="default" w:eastAsia="微软雅黑"/>
        <w:lang w:val="en-US" w:eastAsia="zh-CN"/>
      </w:rPr>
    </w:pPr>
    <w:r>
      <w:rPr>
        <w:rFonts w:hint="eastAsia" w:ascii="微软雅黑" w:hAnsi="微软雅黑" w:eastAsia="微软雅黑" w:cs="微软雅黑"/>
        <w:b/>
        <w:bCs/>
        <w:color w:val="002060"/>
        <w:kern w:val="2"/>
        <w:sz w:val="18"/>
        <w:szCs w:val="18"/>
        <w:u w:val="single"/>
        <w:lang w:val="zh-CN" w:eastAsia="zh-CN" w:bidi="ar-SA"/>
      </w:rPr>
      <w:t>嵊州市人民医院</w:t>
    </w:r>
    <w:r>
      <w:rPr>
        <w:rFonts w:hint="eastAsia" w:ascii="微软雅黑" w:hAnsi="微软雅黑" w:eastAsia="微软雅黑" w:cs="微软雅黑"/>
        <w:b/>
        <w:bCs/>
        <w:color w:val="002060"/>
        <w:kern w:val="2"/>
        <w:sz w:val="18"/>
        <w:szCs w:val="18"/>
        <w:u w:val="single"/>
        <w:lang w:val="en-US" w:eastAsia="zh-CN" w:bidi="ar-SA"/>
      </w:rPr>
      <w:t>公开招标文件</w:t>
    </w:r>
    <w:r>
      <w:rPr>
        <w:rFonts w:hint="eastAsia" w:ascii="微软雅黑" w:hAnsi="微软雅黑" w:eastAsia="微软雅黑" w:cs="微软雅黑"/>
        <w:bCs/>
        <w:color w:val="002060"/>
        <w:u w:val="single"/>
      </w:rPr>
      <w:t xml:space="preserve">      </w:t>
    </w:r>
    <w:r>
      <w:rPr>
        <w:rFonts w:hint="eastAsia" w:ascii="微软雅黑" w:hAnsi="微软雅黑" w:eastAsia="微软雅黑" w:cs="微软雅黑"/>
        <w:bCs/>
        <w:color w:val="002060"/>
        <w:u w:val="single"/>
        <w:lang w:val="en-US" w:eastAsia="zh-CN"/>
      </w:rPr>
      <w:t xml:space="preserve">             </w:t>
    </w:r>
    <w:r>
      <w:rPr>
        <w:rFonts w:hint="eastAsia" w:ascii="微软雅黑" w:hAnsi="微软雅黑" w:eastAsia="微软雅黑" w:cs="微软雅黑"/>
        <w:bCs/>
        <w:color w:val="002060"/>
        <w:u w:val="single"/>
      </w:rPr>
      <w:t xml:space="preserve">   </w:t>
    </w:r>
    <w:r>
      <w:rPr>
        <w:rFonts w:hint="eastAsia" w:ascii="微软雅黑" w:hAnsi="微软雅黑" w:eastAsia="微软雅黑" w:cs="微软雅黑"/>
        <w:bCs/>
        <w:color w:val="002060"/>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D1DC">
    <w:pPr>
      <w:pStyle w:val="19"/>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D916">
    <w:pPr>
      <w:snapToGrid w:val="0"/>
      <w:spacing w:line="360" w:lineRule="auto"/>
      <w:ind w:firstLine="0" w:firstLineChars="0"/>
      <w:jc w:val="both"/>
      <w:rPr>
        <w:rFonts w:hint="default" w:eastAsia="微软雅黑"/>
        <w:u w:val="single"/>
        <w:lang w:val="en-US" w:eastAsia="zh-CN"/>
      </w:rPr>
    </w:pPr>
    <w:r>
      <w:rPr>
        <w:rFonts w:hint="eastAsia" w:ascii="微软雅黑" w:hAnsi="微软雅黑" w:eastAsia="微软雅黑" w:cs="微软雅黑"/>
        <w:b/>
        <w:bCs/>
        <w:color w:val="002060"/>
        <w:kern w:val="2"/>
        <w:sz w:val="18"/>
        <w:szCs w:val="18"/>
        <w:u w:val="single"/>
        <w:lang w:val="zh-CN" w:eastAsia="zh-CN" w:bidi="ar-SA"/>
      </w:rPr>
      <w:t>嵊州市人民医院</w:t>
    </w:r>
    <w:r>
      <w:rPr>
        <w:rFonts w:hint="eastAsia" w:ascii="微软雅黑" w:hAnsi="微软雅黑" w:eastAsia="微软雅黑" w:cs="微软雅黑"/>
        <w:b/>
        <w:bCs/>
        <w:color w:val="002060"/>
        <w:kern w:val="2"/>
        <w:sz w:val="18"/>
        <w:szCs w:val="18"/>
        <w:u w:val="single"/>
        <w:lang w:val="en-US" w:eastAsia="zh-CN" w:bidi="ar-SA"/>
      </w:rPr>
      <w:t>公开招标文件</w:t>
    </w:r>
    <w:r>
      <w:rPr>
        <w:rFonts w:hint="eastAsia" w:ascii="微软雅黑" w:hAnsi="微软雅黑" w:eastAsia="微软雅黑" w:cs="微软雅黑"/>
        <w:bCs/>
        <w:color w:val="002060"/>
        <w:u w:val="single"/>
      </w:rPr>
      <w:t xml:space="preserve">     </w:t>
    </w:r>
    <w:r>
      <w:rPr>
        <w:rFonts w:hint="eastAsia" w:ascii="微软雅黑" w:hAnsi="微软雅黑" w:eastAsia="微软雅黑" w:cs="微软雅黑"/>
        <w:bCs/>
        <w:color w:val="002060"/>
        <w:u w:val="single"/>
        <w:lang w:val="en-US" w:eastAsia="zh-CN"/>
      </w:rPr>
      <w:t xml:space="preserve">                 </w:t>
    </w:r>
    <w:r>
      <w:rPr>
        <w:rFonts w:hint="eastAsia" w:ascii="微软雅黑" w:hAnsi="微软雅黑" w:eastAsia="微软雅黑" w:cs="微软雅黑"/>
        <w:bCs/>
        <w:color w:val="002060"/>
        <w:u w:val="single"/>
      </w:rPr>
      <w:t xml:space="preserve">   </w:t>
    </w:r>
    <w:r>
      <w:rPr>
        <w:rFonts w:hint="eastAsia" w:ascii="微软雅黑" w:hAnsi="微软雅黑" w:eastAsia="微软雅黑" w:cs="微软雅黑"/>
        <w:bCs/>
        <w:color w:val="002060"/>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02DE">
    <w:pPr>
      <w:pStyle w:val="19"/>
      <w:pBdr>
        <w:bottom w:val="none" w:color="auto" w:sz="0" w:space="0"/>
      </w:pBdr>
      <w:ind w:firstLine="0" w:firstLineChars="0"/>
      <w:jc w:val="both"/>
      <w:rPr>
        <w:rFonts w:hint="default" w:eastAsia="微软雅黑"/>
        <w:lang w:val="en-US" w:eastAsia="zh-CN"/>
      </w:rPr>
    </w:pPr>
    <w:r>
      <w:rPr>
        <w:rFonts w:hint="eastAsia" w:ascii="微软雅黑" w:hAnsi="微软雅黑" w:eastAsia="微软雅黑" w:cs="微软雅黑"/>
        <w:b/>
        <w:bCs/>
        <w:color w:val="002060"/>
        <w:kern w:val="2"/>
        <w:sz w:val="18"/>
        <w:szCs w:val="18"/>
        <w:u w:val="single"/>
        <w:lang w:val="zh-CN" w:eastAsia="zh-CN" w:bidi="ar-SA"/>
      </w:rPr>
      <w:t>嵊州市人民医院</w:t>
    </w:r>
    <w:r>
      <w:rPr>
        <w:rFonts w:hint="eastAsia" w:ascii="微软雅黑" w:hAnsi="微软雅黑" w:eastAsia="微软雅黑" w:cs="微软雅黑"/>
        <w:b/>
        <w:bCs/>
        <w:color w:val="002060"/>
        <w:kern w:val="2"/>
        <w:sz w:val="18"/>
        <w:szCs w:val="18"/>
        <w:u w:val="single"/>
        <w:lang w:val="en-US" w:eastAsia="zh-CN" w:bidi="ar-SA"/>
      </w:rPr>
      <w:t>公开招标文件</w:t>
    </w:r>
    <w:r>
      <w:rPr>
        <w:rFonts w:hint="eastAsia" w:ascii="微软雅黑" w:hAnsi="微软雅黑" w:eastAsia="微软雅黑" w:cs="微软雅黑"/>
        <w:bCs/>
        <w:color w:val="002060"/>
        <w:u w:val="single"/>
      </w:rPr>
      <w:t xml:space="preserve"> </w:t>
    </w:r>
    <w:r>
      <w:rPr>
        <w:rFonts w:hint="eastAsia" w:ascii="微软雅黑" w:hAnsi="微软雅黑" w:eastAsia="微软雅黑" w:cs="微软雅黑"/>
        <w:bCs/>
        <w:color w:val="002060"/>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4BE7">
    <w:pPr>
      <w:jc w:val="left"/>
      <w:rPr>
        <w:rFonts w:ascii="宋体" w:cs="宋体"/>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9795E"/>
    <w:multiLevelType w:val="singleLevel"/>
    <w:tmpl w:val="96E9795E"/>
    <w:lvl w:ilvl="0" w:tentative="0">
      <w:start w:val="1"/>
      <w:numFmt w:val="decimal"/>
      <w:suff w:val="nothing"/>
      <w:lvlText w:val="（%1）"/>
      <w:lvlJc w:val="left"/>
    </w:lvl>
  </w:abstractNum>
  <w:abstractNum w:abstractNumId="1">
    <w:nsid w:val="C657C693"/>
    <w:multiLevelType w:val="singleLevel"/>
    <w:tmpl w:val="C657C693"/>
    <w:lvl w:ilvl="0" w:tentative="0">
      <w:start w:val="1"/>
      <w:numFmt w:val="decimal"/>
      <w:suff w:val="nothing"/>
      <w:lvlText w:val="（%1）"/>
      <w:lvlJc w:val="left"/>
    </w:lvl>
  </w:abstractNum>
  <w:abstractNum w:abstractNumId="2">
    <w:nsid w:val="07881315"/>
    <w:multiLevelType w:val="multilevel"/>
    <w:tmpl w:val="07881315"/>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89648A0"/>
    <w:multiLevelType w:val="singleLevel"/>
    <w:tmpl w:val="089648A0"/>
    <w:lvl w:ilvl="0" w:tentative="0">
      <w:start w:val="3"/>
      <w:numFmt w:val="chineseCounting"/>
      <w:suff w:val="nothing"/>
      <w:lvlText w:val="%1、"/>
      <w:lvlJc w:val="left"/>
      <w:rPr>
        <w:rFonts w:hint="eastAsia"/>
      </w:rPr>
    </w:lvl>
  </w:abstractNum>
  <w:abstractNum w:abstractNumId="4">
    <w:nsid w:val="1F7B7292"/>
    <w:multiLevelType w:val="multilevel"/>
    <w:tmpl w:val="1F7B7292"/>
    <w:lvl w:ilvl="0" w:tentative="0">
      <w:start w:val="1"/>
      <w:numFmt w:val="decimal"/>
      <w:suff w:val="space"/>
      <w:lvlText w:val="3.%1."/>
      <w:lvlJc w:val="left"/>
      <w:pPr>
        <w:ind w:left="1021" w:hanging="5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7D5BE9C"/>
    <w:multiLevelType w:val="singleLevel"/>
    <w:tmpl w:val="37D5BE9C"/>
    <w:lvl w:ilvl="0" w:tentative="0">
      <w:start w:val="1"/>
      <w:numFmt w:val="decimal"/>
      <w:pStyle w:val="8"/>
      <w:lvlText w:val="%1."/>
      <w:lvlJc w:val="left"/>
      <w:pPr>
        <w:tabs>
          <w:tab w:val="left" w:pos="780"/>
        </w:tabs>
        <w:ind w:left="780" w:hanging="360"/>
      </w:pPr>
    </w:lvl>
  </w:abstractNum>
  <w:abstractNum w:abstractNumId="6">
    <w:nsid w:val="38527982"/>
    <w:multiLevelType w:val="singleLevel"/>
    <w:tmpl w:val="38527982"/>
    <w:lvl w:ilvl="0" w:tentative="0">
      <w:start w:val="1"/>
      <w:numFmt w:val="decimal"/>
      <w:lvlText w:val="%1."/>
      <w:lvlJc w:val="left"/>
      <w:pPr>
        <w:tabs>
          <w:tab w:val="left" w:pos="312"/>
        </w:tabs>
      </w:pPr>
    </w:lvl>
  </w:abstractNum>
  <w:abstractNum w:abstractNumId="7">
    <w:nsid w:val="472E012F"/>
    <w:multiLevelType w:val="multilevel"/>
    <w:tmpl w:val="472E012F"/>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4D2D07CC"/>
    <w:multiLevelType w:val="multilevel"/>
    <w:tmpl w:val="4D2D07CC"/>
    <w:lvl w:ilvl="0" w:tentative="0">
      <w:start w:val="1"/>
      <w:numFmt w:val="japaneseCounting"/>
      <w:lvlText w:val="（%1）"/>
      <w:lvlJc w:val="left"/>
      <w:pPr>
        <w:ind w:left="1175" w:hanging="765"/>
      </w:pPr>
      <w:rPr>
        <w:rFonts w:hint="default"/>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9">
    <w:nsid w:val="4FAA7620"/>
    <w:multiLevelType w:val="multilevel"/>
    <w:tmpl w:val="4FAA7620"/>
    <w:lvl w:ilvl="0" w:tentative="0">
      <w:start w:val="1"/>
      <w:numFmt w:val="decimal"/>
      <w:suff w:val="space"/>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FCE7EEA"/>
    <w:multiLevelType w:val="singleLevel"/>
    <w:tmpl w:val="4FCE7EEA"/>
    <w:lvl w:ilvl="0" w:tentative="0">
      <w:start w:val="1"/>
      <w:numFmt w:val="decimal"/>
      <w:lvlText w:val="%1."/>
      <w:lvlJc w:val="left"/>
      <w:pPr>
        <w:tabs>
          <w:tab w:val="left" w:pos="312"/>
        </w:tabs>
      </w:pPr>
    </w:lvl>
  </w:abstractNum>
  <w:abstractNum w:abstractNumId="11">
    <w:nsid w:val="5A01B85C"/>
    <w:multiLevelType w:val="multilevel"/>
    <w:tmpl w:val="5A01B85C"/>
    <w:lvl w:ilvl="0" w:tentative="0">
      <w:start w:val="1"/>
      <w:numFmt w:val="decimal"/>
      <w:lvlText w:val="第%1条"/>
      <w:lvlJc w:val="left"/>
      <w:pPr>
        <w:tabs>
          <w:tab w:val="left" w:pos="5117"/>
        </w:tabs>
        <w:ind w:left="5117" w:hanging="1418"/>
      </w:pPr>
      <w:rPr>
        <w:rFonts w:hint="eastAsia" w:cs="Times New Roman"/>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3" w:tentative="0">
      <w:start w:val="1"/>
      <w:numFmt w:val="lowerLetter"/>
      <w:pStyle w:val="6"/>
      <w:lvlText w:val="(%4)"/>
      <w:lvlJc w:val="left"/>
      <w:pPr>
        <w:ind w:left="5359" w:hanging="397"/>
      </w:pPr>
      <w:rPr>
        <w:rFonts w:hint="default" w:ascii="Times New Roman" w:hAnsi="Times New Roman" w:cs="Times New Roman"/>
      </w:rPr>
    </w:lvl>
    <w:lvl w:ilvl="4" w:tentative="0">
      <w:start w:val="1"/>
      <w:numFmt w:val="lowerRoman"/>
      <w:lvlText w:val="(%5)"/>
      <w:lvlJc w:val="left"/>
      <w:pPr>
        <w:ind w:left="2297" w:hanging="312"/>
      </w:pPr>
      <w:rPr>
        <w:rFonts w:hint="eastAsia" w:cs="Times New Roman"/>
      </w:rPr>
    </w:lvl>
    <w:lvl w:ilvl="5" w:tentative="0">
      <w:start w:val="1"/>
      <w:numFmt w:val="decimal"/>
      <w:lvlText w:val="%1.%2.%3.%4.%5.%6"/>
      <w:lvlJc w:val="left"/>
      <w:pPr>
        <w:ind w:left="3274" w:hanging="1134"/>
      </w:pPr>
      <w:rPr>
        <w:rFonts w:hint="eastAsia" w:cs="Times New Roman"/>
      </w:rPr>
    </w:lvl>
    <w:lvl w:ilvl="6" w:tentative="0">
      <w:start w:val="1"/>
      <w:numFmt w:val="decimal"/>
      <w:lvlText w:val="%1.%2.%3.%4.%5.%6.%7"/>
      <w:lvlJc w:val="left"/>
      <w:pPr>
        <w:ind w:left="3841" w:hanging="1276"/>
      </w:pPr>
      <w:rPr>
        <w:rFonts w:hint="eastAsia" w:cs="Times New Roman"/>
      </w:rPr>
    </w:lvl>
    <w:lvl w:ilvl="7" w:tentative="0">
      <w:start w:val="1"/>
      <w:numFmt w:val="decimal"/>
      <w:lvlText w:val="%1.%2.%3.%4.%5.%6.%7.%8"/>
      <w:lvlJc w:val="left"/>
      <w:pPr>
        <w:ind w:left="4408" w:hanging="1418"/>
      </w:pPr>
      <w:rPr>
        <w:rFonts w:hint="eastAsia" w:cs="Times New Roman"/>
      </w:rPr>
    </w:lvl>
    <w:lvl w:ilvl="8" w:tentative="0">
      <w:start w:val="1"/>
      <w:numFmt w:val="decimal"/>
      <w:lvlText w:val="%1.%2.%3.%4.%5.%6.%7.%8.%9"/>
      <w:lvlJc w:val="left"/>
      <w:pPr>
        <w:ind w:left="5116" w:hanging="1700"/>
      </w:pPr>
      <w:rPr>
        <w:rFonts w:hint="eastAsia" w:cs="Times New Roman"/>
      </w:rPr>
    </w:lvl>
  </w:abstractNum>
  <w:abstractNum w:abstractNumId="12">
    <w:nsid w:val="6C630D90"/>
    <w:multiLevelType w:val="singleLevel"/>
    <w:tmpl w:val="6C630D90"/>
    <w:lvl w:ilvl="0" w:tentative="0">
      <w:start w:val="1"/>
      <w:numFmt w:val="decimal"/>
      <w:pStyle w:val="9"/>
      <w:lvlText w:val="%1."/>
      <w:lvlJc w:val="left"/>
      <w:pPr>
        <w:tabs>
          <w:tab w:val="left" w:pos="360"/>
        </w:tabs>
        <w:ind w:left="360" w:hanging="360"/>
      </w:pPr>
    </w:lvl>
  </w:abstractNum>
  <w:abstractNum w:abstractNumId="13">
    <w:nsid w:val="71EF1FDD"/>
    <w:multiLevelType w:val="multilevel"/>
    <w:tmpl w:val="71EF1FDD"/>
    <w:lvl w:ilvl="0" w:tentative="0">
      <w:start w:val="1"/>
      <w:numFmt w:val="decimal"/>
      <w:suff w:val="space"/>
      <w:lvlText w:val="2.%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347359D"/>
    <w:multiLevelType w:val="multilevel"/>
    <w:tmpl w:val="7347359D"/>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750C1022"/>
    <w:multiLevelType w:val="multilevel"/>
    <w:tmpl w:val="750C1022"/>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1"/>
  </w:num>
  <w:num w:numId="2">
    <w:abstractNumId w:val="5"/>
  </w:num>
  <w:num w:numId="3">
    <w:abstractNumId w:val="12"/>
  </w:num>
  <w:num w:numId="4">
    <w:abstractNumId w:val="0"/>
  </w:num>
  <w:num w:numId="5">
    <w:abstractNumId w:val="8"/>
  </w:num>
  <w:num w:numId="6">
    <w:abstractNumId w:val="3"/>
  </w:num>
  <w:num w:numId="7">
    <w:abstractNumId w:val="10"/>
  </w:num>
  <w:num w:numId="8">
    <w:abstractNumId w:val="6"/>
  </w:num>
  <w:num w:numId="9">
    <w:abstractNumId w:val="7"/>
  </w:num>
  <w:num w:numId="10">
    <w:abstractNumId w:val="9"/>
  </w:num>
  <w:num w:numId="11">
    <w:abstractNumId w:val="13"/>
  </w:num>
  <w:num w:numId="12">
    <w:abstractNumId w:val="4"/>
  </w:num>
  <w:num w:numId="13">
    <w:abstractNumId w:val="2"/>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mVjNDdjNDY3NzQwMzdiZmJhZTgyNDIxZDM2ZjIifQ=="/>
    <w:docVar w:name="KSO_WPS_MARK_KEY" w:val="a2a6b67e-a49d-4a1b-adb1-0d511955badf"/>
  </w:docVars>
  <w:rsids>
    <w:rsidRoot w:val="00172A27"/>
    <w:rsid w:val="000205E7"/>
    <w:rsid w:val="00043EA5"/>
    <w:rsid w:val="00070615"/>
    <w:rsid w:val="00076EBD"/>
    <w:rsid w:val="000B55E3"/>
    <w:rsid w:val="000D4337"/>
    <w:rsid w:val="000E5D71"/>
    <w:rsid w:val="000E7B1F"/>
    <w:rsid w:val="00100347"/>
    <w:rsid w:val="00130007"/>
    <w:rsid w:val="00166273"/>
    <w:rsid w:val="001805F3"/>
    <w:rsid w:val="00190368"/>
    <w:rsid w:val="001A655C"/>
    <w:rsid w:val="0026130D"/>
    <w:rsid w:val="0026135F"/>
    <w:rsid w:val="00262019"/>
    <w:rsid w:val="0029434C"/>
    <w:rsid w:val="002A5AB7"/>
    <w:rsid w:val="002C6E9B"/>
    <w:rsid w:val="002E0365"/>
    <w:rsid w:val="002E4236"/>
    <w:rsid w:val="00327FEB"/>
    <w:rsid w:val="0034364A"/>
    <w:rsid w:val="00343F9E"/>
    <w:rsid w:val="00351550"/>
    <w:rsid w:val="00354940"/>
    <w:rsid w:val="00360E24"/>
    <w:rsid w:val="003816B4"/>
    <w:rsid w:val="00384E93"/>
    <w:rsid w:val="00386AB6"/>
    <w:rsid w:val="003A0914"/>
    <w:rsid w:val="003B24BB"/>
    <w:rsid w:val="003B61A3"/>
    <w:rsid w:val="003C3FC1"/>
    <w:rsid w:val="003C77B2"/>
    <w:rsid w:val="003D0156"/>
    <w:rsid w:val="003E73C8"/>
    <w:rsid w:val="00424568"/>
    <w:rsid w:val="00464A54"/>
    <w:rsid w:val="004749C8"/>
    <w:rsid w:val="004A35FB"/>
    <w:rsid w:val="004D0153"/>
    <w:rsid w:val="004D0F2C"/>
    <w:rsid w:val="004E5353"/>
    <w:rsid w:val="00503E21"/>
    <w:rsid w:val="00536153"/>
    <w:rsid w:val="00554284"/>
    <w:rsid w:val="005605D4"/>
    <w:rsid w:val="005665AD"/>
    <w:rsid w:val="00580F45"/>
    <w:rsid w:val="00597A6C"/>
    <w:rsid w:val="005A02BC"/>
    <w:rsid w:val="005C032E"/>
    <w:rsid w:val="005E7CE6"/>
    <w:rsid w:val="00602D6A"/>
    <w:rsid w:val="00610597"/>
    <w:rsid w:val="00613670"/>
    <w:rsid w:val="00636AD0"/>
    <w:rsid w:val="006420DE"/>
    <w:rsid w:val="006A1204"/>
    <w:rsid w:val="006B3012"/>
    <w:rsid w:val="006B5AA9"/>
    <w:rsid w:val="00713519"/>
    <w:rsid w:val="0073138A"/>
    <w:rsid w:val="00753C58"/>
    <w:rsid w:val="007A16A5"/>
    <w:rsid w:val="007B0E9D"/>
    <w:rsid w:val="007B3571"/>
    <w:rsid w:val="007D0597"/>
    <w:rsid w:val="007E27A0"/>
    <w:rsid w:val="007E2DBC"/>
    <w:rsid w:val="0080722F"/>
    <w:rsid w:val="00822452"/>
    <w:rsid w:val="008456C7"/>
    <w:rsid w:val="008806A3"/>
    <w:rsid w:val="008A1B42"/>
    <w:rsid w:val="008A6421"/>
    <w:rsid w:val="008D7D27"/>
    <w:rsid w:val="008E3B7B"/>
    <w:rsid w:val="0090231C"/>
    <w:rsid w:val="00911578"/>
    <w:rsid w:val="00914371"/>
    <w:rsid w:val="009307CD"/>
    <w:rsid w:val="00950240"/>
    <w:rsid w:val="0096076A"/>
    <w:rsid w:val="00975A28"/>
    <w:rsid w:val="009874E9"/>
    <w:rsid w:val="009A3C60"/>
    <w:rsid w:val="009A4656"/>
    <w:rsid w:val="009D52AC"/>
    <w:rsid w:val="009D5CC5"/>
    <w:rsid w:val="00A003E0"/>
    <w:rsid w:val="00A05CE2"/>
    <w:rsid w:val="00A57924"/>
    <w:rsid w:val="00A65FA9"/>
    <w:rsid w:val="00A76F87"/>
    <w:rsid w:val="00AB15D5"/>
    <w:rsid w:val="00AC043D"/>
    <w:rsid w:val="00AC060C"/>
    <w:rsid w:val="00AE42EB"/>
    <w:rsid w:val="00AE543B"/>
    <w:rsid w:val="00AE74CC"/>
    <w:rsid w:val="00B13DDB"/>
    <w:rsid w:val="00B45873"/>
    <w:rsid w:val="00B47158"/>
    <w:rsid w:val="00B56B59"/>
    <w:rsid w:val="00B74638"/>
    <w:rsid w:val="00B854FF"/>
    <w:rsid w:val="00B93F3E"/>
    <w:rsid w:val="00B95CDD"/>
    <w:rsid w:val="00BA7ADB"/>
    <w:rsid w:val="00BB3C8C"/>
    <w:rsid w:val="00BE5397"/>
    <w:rsid w:val="00C03298"/>
    <w:rsid w:val="00C272F7"/>
    <w:rsid w:val="00C27D33"/>
    <w:rsid w:val="00C35121"/>
    <w:rsid w:val="00C50222"/>
    <w:rsid w:val="00C62E11"/>
    <w:rsid w:val="00C823C4"/>
    <w:rsid w:val="00C9373F"/>
    <w:rsid w:val="00CC5900"/>
    <w:rsid w:val="00D22A8F"/>
    <w:rsid w:val="00D410A6"/>
    <w:rsid w:val="00D61FF6"/>
    <w:rsid w:val="00D63CA4"/>
    <w:rsid w:val="00D71674"/>
    <w:rsid w:val="00D743B5"/>
    <w:rsid w:val="00D7514B"/>
    <w:rsid w:val="00D96332"/>
    <w:rsid w:val="00DD4C22"/>
    <w:rsid w:val="00DF1D80"/>
    <w:rsid w:val="00E021D3"/>
    <w:rsid w:val="00E269CA"/>
    <w:rsid w:val="00E46450"/>
    <w:rsid w:val="00E67C37"/>
    <w:rsid w:val="00EC1A77"/>
    <w:rsid w:val="00ED4634"/>
    <w:rsid w:val="00ED731B"/>
    <w:rsid w:val="00ED7F8F"/>
    <w:rsid w:val="00EE093D"/>
    <w:rsid w:val="00EF2D66"/>
    <w:rsid w:val="00F4002A"/>
    <w:rsid w:val="00F66253"/>
    <w:rsid w:val="00F712E6"/>
    <w:rsid w:val="00F8299A"/>
    <w:rsid w:val="00FA5378"/>
    <w:rsid w:val="00FB3B65"/>
    <w:rsid w:val="012D66CB"/>
    <w:rsid w:val="014063FE"/>
    <w:rsid w:val="01657C13"/>
    <w:rsid w:val="01671BDD"/>
    <w:rsid w:val="0176597C"/>
    <w:rsid w:val="0187402D"/>
    <w:rsid w:val="01A324E9"/>
    <w:rsid w:val="01C205FE"/>
    <w:rsid w:val="022E44A8"/>
    <w:rsid w:val="023D0B8F"/>
    <w:rsid w:val="029A1B3E"/>
    <w:rsid w:val="02E1151B"/>
    <w:rsid w:val="02E4100B"/>
    <w:rsid w:val="02F4124E"/>
    <w:rsid w:val="03004097"/>
    <w:rsid w:val="035A307B"/>
    <w:rsid w:val="0365214C"/>
    <w:rsid w:val="036D1000"/>
    <w:rsid w:val="036F6B27"/>
    <w:rsid w:val="037405E1"/>
    <w:rsid w:val="03771FAF"/>
    <w:rsid w:val="037B74D7"/>
    <w:rsid w:val="039D18E6"/>
    <w:rsid w:val="03AA5DB1"/>
    <w:rsid w:val="03AD764F"/>
    <w:rsid w:val="03CF5817"/>
    <w:rsid w:val="03D64DF8"/>
    <w:rsid w:val="03E219EE"/>
    <w:rsid w:val="03E27CBD"/>
    <w:rsid w:val="0400747C"/>
    <w:rsid w:val="04163446"/>
    <w:rsid w:val="04243DB5"/>
    <w:rsid w:val="04294F27"/>
    <w:rsid w:val="045F6B9B"/>
    <w:rsid w:val="04695C6C"/>
    <w:rsid w:val="046B3792"/>
    <w:rsid w:val="049D3B67"/>
    <w:rsid w:val="04D87772"/>
    <w:rsid w:val="04E13A54"/>
    <w:rsid w:val="05087233"/>
    <w:rsid w:val="050D2A9B"/>
    <w:rsid w:val="05101B03"/>
    <w:rsid w:val="053C11E9"/>
    <w:rsid w:val="054933A7"/>
    <w:rsid w:val="05545FD4"/>
    <w:rsid w:val="055A55B4"/>
    <w:rsid w:val="056858EB"/>
    <w:rsid w:val="056D52E8"/>
    <w:rsid w:val="05791EDF"/>
    <w:rsid w:val="057B5C57"/>
    <w:rsid w:val="05A52CD4"/>
    <w:rsid w:val="05BB6053"/>
    <w:rsid w:val="05F45A09"/>
    <w:rsid w:val="06110369"/>
    <w:rsid w:val="06233BF8"/>
    <w:rsid w:val="06255BC2"/>
    <w:rsid w:val="065E2E82"/>
    <w:rsid w:val="06737365"/>
    <w:rsid w:val="06846D8D"/>
    <w:rsid w:val="06A05249"/>
    <w:rsid w:val="06BB2083"/>
    <w:rsid w:val="06DC0977"/>
    <w:rsid w:val="06F3181D"/>
    <w:rsid w:val="07106873"/>
    <w:rsid w:val="07117EF5"/>
    <w:rsid w:val="07550729"/>
    <w:rsid w:val="07603356"/>
    <w:rsid w:val="07750484"/>
    <w:rsid w:val="078801B7"/>
    <w:rsid w:val="07893F2F"/>
    <w:rsid w:val="07A66248"/>
    <w:rsid w:val="07C338E5"/>
    <w:rsid w:val="07D77390"/>
    <w:rsid w:val="07E01DA1"/>
    <w:rsid w:val="08065580"/>
    <w:rsid w:val="080F08D8"/>
    <w:rsid w:val="082223BA"/>
    <w:rsid w:val="082425D6"/>
    <w:rsid w:val="08314CF2"/>
    <w:rsid w:val="08591B53"/>
    <w:rsid w:val="088455A4"/>
    <w:rsid w:val="089963F4"/>
    <w:rsid w:val="08A2174C"/>
    <w:rsid w:val="08A41020"/>
    <w:rsid w:val="08E25FED"/>
    <w:rsid w:val="08EB30F3"/>
    <w:rsid w:val="08EE6740"/>
    <w:rsid w:val="08F04266"/>
    <w:rsid w:val="08FA3336"/>
    <w:rsid w:val="090B4308"/>
    <w:rsid w:val="09376339"/>
    <w:rsid w:val="09383E5F"/>
    <w:rsid w:val="0958005D"/>
    <w:rsid w:val="0969226A"/>
    <w:rsid w:val="09750C0F"/>
    <w:rsid w:val="09867169"/>
    <w:rsid w:val="09B308CF"/>
    <w:rsid w:val="09C63218"/>
    <w:rsid w:val="09CF031F"/>
    <w:rsid w:val="09E40657"/>
    <w:rsid w:val="09E55D95"/>
    <w:rsid w:val="09F417D4"/>
    <w:rsid w:val="09FE0C04"/>
    <w:rsid w:val="0A073F5D"/>
    <w:rsid w:val="0A1B17B6"/>
    <w:rsid w:val="0A283ED3"/>
    <w:rsid w:val="0A426D43"/>
    <w:rsid w:val="0A4E393A"/>
    <w:rsid w:val="0A544CC8"/>
    <w:rsid w:val="0A764C3F"/>
    <w:rsid w:val="0AAA37AF"/>
    <w:rsid w:val="0AAC68B2"/>
    <w:rsid w:val="0AAF1847"/>
    <w:rsid w:val="0ABF65E6"/>
    <w:rsid w:val="0AE05CC8"/>
    <w:rsid w:val="0AF10769"/>
    <w:rsid w:val="0AFD19E2"/>
    <w:rsid w:val="0B022976"/>
    <w:rsid w:val="0B04224A"/>
    <w:rsid w:val="0B154457"/>
    <w:rsid w:val="0B204BAA"/>
    <w:rsid w:val="0B504252"/>
    <w:rsid w:val="0B6C5E87"/>
    <w:rsid w:val="0B756CA4"/>
    <w:rsid w:val="0B996E37"/>
    <w:rsid w:val="0BA13F3D"/>
    <w:rsid w:val="0BA47589"/>
    <w:rsid w:val="0BCB720C"/>
    <w:rsid w:val="0BE8391A"/>
    <w:rsid w:val="0BED7182"/>
    <w:rsid w:val="0C0D15D3"/>
    <w:rsid w:val="0C112E71"/>
    <w:rsid w:val="0C2D3A23"/>
    <w:rsid w:val="0C567D4C"/>
    <w:rsid w:val="0C5965C6"/>
    <w:rsid w:val="0C6805B7"/>
    <w:rsid w:val="0C790A16"/>
    <w:rsid w:val="0C803B53"/>
    <w:rsid w:val="0C9B6BDE"/>
    <w:rsid w:val="0CAE6912"/>
    <w:rsid w:val="0CD322FA"/>
    <w:rsid w:val="0CD43E9E"/>
    <w:rsid w:val="0CDD2D53"/>
    <w:rsid w:val="0CED0068"/>
    <w:rsid w:val="0CF956B3"/>
    <w:rsid w:val="0D0522AA"/>
    <w:rsid w:val="0D1500CF"/>
    <w:rsid w:val="0D2C7836"/>
    <w:rsid w:val="0D411534"/>
    <w:rsid w:val="0D49488C"/>
    <w:rsid w:val="0D5079C9"/>
    <w:rsid w:val="0D791348"/>
    <w:rsid w:val="0D8458C4"/>
    <w:rsid w:val="0D894C89"/>
    <w:rsid w:val="0D8E6743"/>
    <w:rsid w:val="0D9773A6"/>
    <w:rsid w:val="0DA63A8D"/>
    <w:rsid w:val="0DC42165"/>
    <w:rsid w:val="0DD04666"/>
    <w:rsid w:val="0DE63E89"/>
    <w:rsid w:val="0E294B00"/>
    <w:rsid w:val="0E2F5830"/>
    <w:rsid w:val="0E3B2427"/>
    <w:rsid w:val="0E415563"/>
    <w:rsid w:val="0E5C05EF"/>
    <w:rsid w:val="0E603C3C"/>
    <w:rsid w:val="0E99714E"/>
    <w:rsid w:val="0E9B2EC6"/>
    <w:rsid w:val="0EC96181"/>
    <w:rsid w:val="0ECB3C48"/>
    <w:rsid w:val="0ECE329B"/>
    <w:rsid w:val="0ED168E7"/>
    <w:rsid w:val="0EEF3211"/>
    <w:rsid w:val="0F31382A"/>
    <w:rsid w:val="0F344BCF"/>
    <w:rsid w:val="0F40581B"/>
    <w:rsid w:val="0F4B723C"/>
    <w:rsid w:val="0F5B4403"/>
    <w:rsid w:val="0F5C4047"/>
    <w:rsid w:val="0F697CA7"/>
    <w:rsid w:val="0F6E2388"/>
    <w:rsid w:val="0F704352"/>
    <w:rsid w:val="0F977B31"/>
    <w:rsid w:val="0FAC76AC"/>
    <w:rsid w:val="0FBC1346"/>
    <w:rsid w:val="101A42BE"/>
    <w:rsid w:val="101C1DE4"/>
    <w:rsid w:val="1025513D"/>
    <w:rsid w:val="104B26C9"/>
    <w:rsid w:val="107514F4"/>
    <w:rsid w:val="108F25B6"/>
    <w:rsid w:val="109202F8"/>
    <w:rsid w:val="1092654A"/>
    <w:rsid w:val="10A65B52"/>
    <w:rsid w:val="10AA3894"/>
    <w:rsid w:val="10B1077E"/>
    <w:rsid w:val="10C1473A"/>
    <w:rsid w:val="10D34B99"/>
    <w:rsid w:val="10E16068"/>
    <w:rsid w:val="11643A43"/>
    <w:rsid w:val="118F65E6"/>
    <w:rsid w:val="119F2CCD"/>
    <w:rsid w:val="11B322D4"/>
    <w:rsid w:val="11C40985"/>
    <w:rsid w:val="11CC783A"/>
    <w:rsid w:val="11D5049D"/>
    <w:rsid w:val="11D64215"/>
    <w:rsid w:val="11E20E0C"/>
    <w:rsid w:val="11F25065"/>
    <w:rsid w:val="11F748B7"/>
    <w:rsid w:val="120314AE"/>
    <w:rsid w:val="123F1DBA"/>
    <w:rsid w:val="12445622"/>
    <w:rsid w:val="12767ED2"/>
    <w:rsid w:val="12864F55"/>
    <w:rsid w:val="12883761"/>
    <w:rsid w:val="12AD766B"/>
    <w:rsid w:val="12AE6B32"/>
    <w:rsid w:val="12C56763"/>
    <w:rsid w:val="12C65A18"/>
    <w:rsid w:val="12D93FBD"/>
    <w:rsid w:val="12E43A7C"/>
    <w:rsid w:val="13286CF2"/>
    <w:rsid w:val="1351449B"/>
    <w:rsid w:val="136715C8"/>
    <w:rsid w:val="136F4921"/>
    <w:rsid w:val="136F66CF"/>
    <w:rsid w:val="138008DC"/>
    <w:rsid w:val="13A50343"/>
    <w:rsid w:val="13A740BB"/>
    <w:rsid w:val="13B96FF6"/>
    <w:rsid w:val="13E96481"/>
    <w:rsid w:val="13F43E5A"/>
    <w:rsid w:val="1407535B"/>
    <w:rsid w:val="140C03C2"/>
    <w:rsid w:val="14223741"/>
    <w:rsid w:val="14337891"/>
    <w:rsid w:val="143F42F3"/>
    <w:rsid w:val="14524026"/>
    <w:rsid w:val="1461070D"/>
    <w:rsid w:val="14681A9C"/>
    <w:rsid w:val="14691370"/>
    <w:rsid w:val="146B158C"/>
    <w:rsid w:val="146D70B2"/>
    <w:rsid w:val="14BA7E1E"/>
    <w:rsid w:val="14C34F24"/>
    <w:rsid w:val="14CA0061"/>
    <w:rsid w:val="14D03112"/>
    <w:rsid w:val="14EF5D19"/>
    <w:rsid w:val="14F43330"/>
    <w:rsid w:val="14FE41AE"/>
    <w:rsid w:val="15082937"/>
    <w:rsid w:val="154A73F4"/>
    <w:rsid w:val="154F4A0A"/>
    <w:rsid w:val="15877D00"/>
    <w:rsid w:val="159468C1"/>
    <w:rsid w:val="15A44D56"/>
    <w:rsid w:val="15B80E69"/>
    <w:rsid w:val="15C01464"/>
    <w:rsid w:val="15C51757"/>
    <w:rsid w:val="15C70A44"/>
    <w:rsid w:val="15D53161"/>
    <w:rsid w:val="15FC6940"/>
    <w:rsid w:val="16007AB2"/>
    <w:rsid w:val="164003EC"/>
    <w:rsid w:val="165247B2"/>
    <w:rsid w:val="1672275E"/>
    <w:rsid w:val="167D1103"/>
    <w:rsid w:val="16842491"/>
    <w:rsid w:val="16B94831"/>
    <w:rsid w:val="16DA6555"/>
    <w:rsid w:val="16F05D79"/>
    <w:rsid w:val="1706734A"/>
    <w:rsid w:val="17084E70"/>
    <w:rsid w:val="170A6E3A"/>
    <w:rsid w:val="1723614E"/>
    <w:rsid w:val="17516817"/>
    <w:rsid w:val="17620A24"/>
    <w:rsid w:val="176F6C9D"/>
    <w:rsid w:val="178A7F7B"/>
    <w:rsid w:val="17914E66"/>
    <w:rsid w:val="17975FDC"/>
    <w:rsid w:val="17A4103D"/>
    <w:rsid w:val="17B42DE1"/>
    <w:rsid w:val="17C23271"/>
    <w:rsid w:val="17C65325"/>
    <w:rsid w:val="17EB6C6C"/>
    <w:rsid w:val="17F86AE6"/>
    <w:rsid w:val="180B6483"/>
    <w:rsid w:val="181B5077"/>
    <w:rsid w:val="18381785"/>
    <w:rsid w:val="183D4FEE"/>
    <w:rsid w:val="18450A85"/>
    <w:rsid w:val="18544752"/>
    <w:rsid w:val="18574301"/>
    <w:rsid w:val="187D53EA"/>
    <w:rsid w:val="18893D8F"/>
    <w:rsid w:val="18B352B0"/>
    <w:rsid w:val="18B54B84"/>
    <w:rsid w:val="18BC5F12"/>
    <w:rsid w:val="18C96881"/>
    <w:rsid w:val="19151AC7"/>
    <w:rsid w:val="191E6BCD"/>
    <w:rsid w:val="191F64A1"/>
    <w:rsid w:val="192166BD"/>
    <w:rsid w:val="192756C2"/>
    <w:rsid w:val="19371A3D"/>
    <w:rsid w:val="19404D95"/>
    <w:rsid w:val="195E346D"/>
    <w:rsid w:val="1981715C"/>
    <w:rsid w:val="198D3D53"/>
    <w:rsid w:val="19AC242B"/>
    <w:rsid w:val="19B23A8B"/>
    <w:rsid w:val="19D96F98"/>
    <w:rsid w:val="19DA3CF6"/>
    <w:rsid w:val="19DC4392"/>
    <w:rsid w:val="19FD67E3"/>
    <w:rsid w:val="19FE255B"/>
    <w:rsid w:val="1A383CBF"/>
    <w:rsid w:val="1A7222BA"/>
    <w:rsid w:val="1A78055F"/>
    <w:rsid w:val="1A840CB2"/>
    <w:rsid w:val="1A974E89"/>
    <w:rsid w:val="1AA008F1"/>
    <w:rsid w:val="1AC35C7E"/>
    <w:rsid w:val="1AD0039B"/>
    <w:rsid w:val="1AF44089"/>
    <w:rsid w:val="1AF851FC"/>
    <w:rsid w:val="1AFC4CEC"/>
    <w:rsid w:val="1B041DF3"/>
    <w:rsid w:val="1B3501FE"/>
    <w:rsid w:val="1B3A3A66"/>
    <w:rsid w:val="1B416BA3"/>
    <w:rsid w:val="1B446693"/>
    <w:rsid w:val="1B481CDF"/>
    <w:rsid w:val="1B4A1EFB"/>
    <w:rsid w:val="1B7156DA"/>
    <w:rsid w:val="1B7A3E63"/>
    <w:rsid w:val="1B993C4F"/>
    <w:rsid w:val="1BA33337"/>
    <w:rsid w:val="1BB92BDD"/>
    <w:rsid w:val="1BBB0703"/>
    <w:rsid w:val="1C087C37"/>
    <w:rsid w:val="1C16002F"/>
    <w:rsid w:val="1C1B5646"/>
    <w:rsid w:val="1C3B7A96"/>
    <w:rsid w:val="1C4921B3"/>
    <w:rsid w:val="1C5B1EE6"/>
    <w:rsid w:val="1C6A3ED7"/>
    <w:rsid w:val="1C6C7C4F"/>
    <w:rsid w:val="1C962F1E"/>
    <w:rsid w:val="1CA41763"/>
    <w:rsid w:val="1CA92C52"/>
    <w:rsid w:val="1CC950A2"/>
    <w:rsid w:val="1CDD0B4D"/>
    <w:rsid w:val="1CDF6673"/>
    <w:rsid w:val="1CFA21F1"/>
    <w:rsid w:val="1CFA34AD"/>
    <w:rsid w:val="1D0D54B9"/>
    <w:rsid w:val="1D1125A5"/>
    <w:rsid w:val="1D266050"/>
    <w:rsid w:val="1D2D5631"/>
    <w:rsid w:val="1D62382D"/>
    <w:rsid w:val="1D840FC9"/>
    <w:rsid w:val="1D880AB9"/>
    <w:rsid w:val="1D9456B0"/>
    <w:rsid w:val="1D94745E"/>
    <w:rsid w:val="1DC934B1"/>
    <w:rsid w:val="1DCA7323"/>
    <w:rsid w:val="1DCB4E4A"/>
    <w:rsid w:val="1DE7037B"/>
    <w:rsid w:val="1DF223D6"/>
    <w:rsid w:val="1DF83E91"/>
    <w:rsid w:val="1DF95513"/>
    <w:rsid w:val="1E370E0A"/>
    <w:rsid w:val="1E562965"/>
    <w:rsid w:val="1E894AE9"/>
    <w:rsid w:val="1E8F40C9"/>
    <w:rsid w:val="1EA77665"/>
    <w:rsid w:val="1EB83620"/>
    <w:rsid w:val="1EF67CA4"/>
    <w:rsid w:val="1F1F369F"/>
    <w:rsid w:val="1F3A2287"/>
    <w:rsid w:val="1F43738D"/>
    <w:rsid w:val="1F503858"/>
    <w:rsid w:val="1F75506D"/>
    <w:rsid w:val="1F7C464D"/>
    <w:rsid w:val="1F7E6617"/>
    <w:rsid w:val="1FF97A4C"/>
    <w:rsid w:val="20052895"/>
    <w:rsid w:val="200D34F7"/>
    <w:rsid w:val="20120B0E"/>
    <w:rsid w:val="20484530"/>
    <w:rsid w:val="205C7FDB"/>
    <w:rsid w:val="20621A95"/>
    <w:rsid w:val="20692E24"/>
    <w:rsid w:val="208A48AF"/>
    <w:rsid w:val="20914EF8"/>
    <w:rsid w:val="209E23A2"/>
    <w:rsid w:val="20A025BE"/>
    <w:rsid w:val="20AE4CDA"/>
    <w:rsid w:val="20B449B8"/>
    <w:rsid w:val="20EA5349"/>
    <w:rsid w:val="20F621DE"/>
    <w:rsid w:val="20FF1092"/>
    <w:rsid w:val="211803A6"/>
    <w:rsid w:val="214271D1"/>
    <w:rsid w:val="214473ED"/>
    <w:rsid w:val="21450107"/>
    <w:rsid w:val="215018EE"/>
    <w:rsid w:val="21577120"/>
    <w:rsid w:val="215D400B"/>
    <w:rsid w:val="21815F4B"/>
    <w:rsid w:val="218E2416"/>
    <w:rsid w:val="219043E0"/>
    <w:rsid w:val="219E4D4F"/>
    <w:rsid w:val="21D97B35"/>
    <w:rsid w:val="21FE759C"/>
    <w:rsid w:val="22056B7C"/>
    <w:rsid w:val="222F59A7"/>
    <w:rsid w:val="223236E9"/>
    <w:rsid w:val="22327245"/>
    <w:rsid w:val="224551CB"/>
    <w:rsid w:val="224A0A33"/>
    <w:rsid w:val="225E628C"/>
    <w:rsid w:val="22737F8A"/>
    <w:rsid w:val="22CF0F38"/>
    <w:rsid w:val="22F56BF1"/>
    <w:rsid w:val="2308455E"/>
    <w:rsid w:val="23144B9D"/>
    <w:rsid w:val="231623D6"/>
    <w:rsid w:val="232F1408"/>
    <w:rsid w:val="23751ADF"/>
    <w:rsid w:val="237A70F6"/>
    <w:rsid w:val="23953F30"/>
    <w:rsid w:val="239D4B92"/>
    <w:rsid w:val="23A423C5"/>
    <w:rsid w:val="23BE3486"/>
    <w:rsid w:val="23D902C0"/>
    <w:rsid w:val="23E40A13"/>
    <w:rsid w:val="23FA5D8D"/>
    <w:rsid w:val="23FF584D"/>
    <w:rsid w:val="240B2444"/>
    <w:rsid w:val="24156E1F"/>
    <w:rsid w:val="241A4435"/>
    <w:rsid w:val="246833F2"/>
    <w:rsid w:val="24945F95"/>
    <w:rsid w:val="24967F5F"/>
    <w:rsid w:val="249B37C8"/>
    <w:rsid w:val="249B7324"/>
    <w:rsid w:val="24B65F0C"/>
    <w:rsid w:val="24BB5C18"/>
    <w:rsid w:val="24E862E1"/>
    <w:rsid w:val="24F133E8"/>
    <w:rsid w:val="24F42ED8"/>
    <w:rsid w:val="24FF6206"/>
    <w:rsid w:val="250550E5"/>
    <w:rsid w:val="25072C0B"/>
    <w:rsid w:val="25171BF5"/>
    <w:rsid w:val="252A06A8"/>
    <w:rsid w:val="25421E95"/>
    <w:rsid w:val="255676EF"/>
    <w:rsid w:val="25755DC7"/>
    <w:rsid w:val="25A16BBC"/>
    <w:rsid w:val="25B20DC9"/>
    <w:rsid w:val="25BD151C"/>
    <w:rsid w:val="25CE197B"/>
    <w:rsid w:val="25D845A8"/>
    <w:rsid w:val="25D86356"/>
    <w:rsid w:val="25E90563"/>
    <w:rsid w:val="25F3318F"/>
    <w:rsid w:val="260B4207"/>
    <w:rsid w:val="260F621B"/>
    <w:rsid w:val="26153106"/>
    <w:rsid w:val="261A696E"/>
    <w:rsid w:val="261F5D33"/>
    <w:rsid w:val="26322122"/>
    <w:rsid w:val="265359DC"/>
    <w:rsid w:val="26920BFA"/>
    <w:rsid w:val="26E1123A"/>
    <w:rsid w:val="26FB054E"/>
    <w:rsid w:val="26FE3B9A"/>
    <w:rsid w:val="271C2272"/>
    <w:rsid w:val="2725381D"/>
    <w:rsid w:val="27321A96"/>
    <w:rsid w:val="27371F04"/>
    <w:rsid w:val="27474970"/>
    <w:rsid w:val="274F43F6"/>
    <w:rsid w:val="276E0D20"/>
    <w:rsid w:val="277166D1"/>
    <w:rsid w:val="27AC3146"/>
    <w:rsid w:val="27CE7A10"/>
    <w:rsid w:val="27E35A44"/>
    <w:rsid w:val="27F30BE6"/>
    <w:rsid w:val="28017DE6"/>
    <w:rsid w:val="280276BA"/>
    <w:rsid w:val="282D2989"/>
    <w:rsid w:val="28441A80"/>
    <w:rsid w:val="28500425"/>
    <w:rsid w:val="28520641"/>
    <w:rsid w:val="2899001E"/>
    <w:rsid w:val="28A013AD"/>
    <w:rsid w:val="28D61C74"/>
    <w:rsid w:val="28D948BF"/>
    <w:rsid w:val="28D958E9"/>
    <w:rsid w:val="28DC615D"/>
    <w:rsid w:val="28F25980"/>
    <w:rsid w:val="29177195"/>
    <w:rsid w:val="292E4C0A"/>
    <w:rsid w:val="293935AF"/>
    <w:rsid w:val="294E705B"/>
    <w:rsid w:val="2967011C"/>
    <w:rsid w:val="2973261D"/>
    <w:rsid w:val="297A7E50"/>
    <w:rsid w:val="297C1EC3"/>
    <w:rsid w:val="298962E5"/>
    <w:rsid w:val="298E56A9"/>
    <w:rsid w:val="29A529F3"/>
    <w:rsid w:val="29AF73CD"/>
    <w:rsid w:val="29CA4207"/>
    <w:rsid w:val="29CE019B"/>
    <w:rsid w:val="29DB01C2"/>
    <w:rsid w:val="29DF7CB3"/>
    <w:rsid w:val="2A1D6A2D"/>
    <w:rsid w:val="2A2102CB"/>
    <w:rsid w:val="2A41096D"/>
    <w:rsid w:val="2A7C7BF7"/>
    <w:rsid w:val="2A830F86"/>
    <w:rsid w:val="2A84085A"/>
    <w:rsid w:val="2A8B3997"/>
    <w:rsid w:val="2A9559A1"/>
    <w:rsid w:val="2AB56C65"/>
    <w:rsid w:val="2AD215C5"/>
    <w:rsid w:val="2AE632C3"/>
    <w:rsid w:val="2AEC6B2B"/>
    <w:rsid w:val="2B2D2CA0"/>
    <w:rsid w:val="2B3C2EE3"/>
    <w:rsid w:val="2B5C5333"/>
    <w:rsid w:val="2B604E23"/>
    <w:rsid w:val="2B6F5066"/>
    <w:rsid w:val="2B726905"/>
    <w:rsid w:val="2B793765"/>
    <w:rsid w:val="2B911481"/>
    <w:rsid w:val="2B9F3B9D"/>
    <w:rsid w:val="2BA03472"/>
    <w:rsid w:val="2BAD5B8F"/>
    <w:rsid w:val="2BC65A07"/>
    <w:rsid w:val="2BCA4992"/>
    <w:rsid w:val="2BE433EF"/>
    <w:rsid w:val="2BEE0681"/>
    <w:rsid w:val="2BFB2D9E"/>
    <w:rsid w:val="2BFC063C"/>
    <w:rsid w:val="2C210A56"/>
    <w:rsid w:val="2C2B5431"/>
    <w:rsid w:val="2C364F00"/>
    <w:rsid w:val="2C3D6F12"/>
    <w:rsid w:val="2C5524AE"/>
    <w:rsid w:val="2C6721E1"/>
    <w:rsid w:val="2C7A1F15"/>
    <w:rsid w:val="2C7F577D"/>
    <w:rsid w:val="2C9C2318"/>
    <w:rsid w:val="2CB0732E"/>
    <w:rsid w:val="2CB90C8F"/>
    <w:rsid w:val="2CBD0053"/>
    <w:rsid w:val="2CCD0296"/>
    <w:rsid w:val="2D047A30"/>
    <w:rsid w:val="2D085772"/>
    <w:rsid w:val="2D0D4B37"/>
    <w:rsid w:val="2D0F4D53"/>
    <w:rsid w:val="2D2D6F87"/>
    <w:rsid w:val="2D3E2F42"/>
    <w:rsid w:val="2D546C0A"/>
    <w:rsid w:val="2D7352E2"/>
    <w:rsid w:val="2D8748E9"/>
    <w:rsid w:val="2DA82AB1"/>
    <w:rsid w:val="2DB43204"/>
    <w:rsid w:val="2DD65871"/>
    <w:rsid w:val="2DDF4725"/>
    <w:rsid w:val="2DE0224B"/>
    <w:rsid w:val="2DE81100"/>
    <w:rsid w:val="2DEC299E"/>
    <w:rsid w:val="2DF31F7F"/>
    <w:rsid w:val="2E0777D8"/>
    <w:rsid w:val="2E165C6D"/>
    <w:rsid w:val="2E232138"/>
    <w:rsid w:val="2E402CEA"/>
    <w:rsid w:val="2E4427DA"/>
    <w:rsid w:val="2E5A0250"/>
    <w:rsid w:val="2E7330BF"/>
    <w:rsid w:val="2E840E29"/>
    <w:rsid w:val="2E992E0D"/>
    <w:rsid w:val="2E9A064C"/>
    <w:rsid w:val="2EA65243"/>
    <w:rsid w:val="2EB45BB2"/>
    <w:rsid w:val="2EBE07DF"/>
    <w:rsid w:val="2EC456C9"/>
    <w:rsid w:val="2ED00512"/>
    <w:rsid w:val="2EDA313F"/>
    <w:rsid w:val="2EDD678B"/>
    <w:rsid w:val="2EE26967"/>
    <w:rsid w:val="2EED69CE"/>
    <w:rsid w:val="2EF91817"/>
    <w:rsid w:val="2EFC4E63"/>
    <w:rsid w:val="2F285C58"/>
    <w:rsid w:val="2F3740ED"/>
    <w:rsid w:val="2F3A3BDD"/>
    <w:rsid w:val="2F4B1946"/>
    <w:rsid w:val="2F8208F7"/>
    <w:rsid w:val="2F8A6913"/>
    <w:rsid w:val="2FB614B6"/>
    <w:rsid w:val="2FBC45F2"/>
    <w:rsid w:val="2FC33BD3"/>
    <w:rsid w:val="2FD47B8E"/>
    <w:rsid w:val="2FD61B58"/>
    <w:rsid w:val="2FFA3A98"/>
    <w:rsid w:val="303D1BD7"/>
    <w:rsid w:val="3050190A"/>
    <w:rsid w:val="30601421"/>
    <w:rsid w:val="30647164"/>
    <w:rsid w:val="308C2216"/>
    <w:rsid w:val="30913CD1"/>
    <w:rsid w:val="30B113A2"/>
    <w:rsid w:val="30B67293"/>
    <w:rsid w:val="30B71989"/>
    <w:rsid w:val="30FE1366"/>
    <w:rsid w:val="31104BF6"/>
    <w:rsid w:val="31181CFC"/>
    <w:rsid w:val="31261D94"/>
    <w:rsid w:val="313034EA"/>
    <w:rsid w:val="313528AE"/>
    <w:rsid w:val="3148438F"/>
    <w:rsid w:val="315A40C3"/>
    <w:rsid w:val="318E6CFB"/>
    <w:rsid w:val="319B15C5"/>
    <w:rsid w:val="319E48F7"/>
    <w:rsid w:val="31A55C86"/>
    <w:rsid w:val="31B71515"/>
    <w:rsid w:val="31B935FE"/>
    <w:rsid w:val="31F167D5"/>
    <w:rsid w:val="31F44517"/>
    <w:rsid w:val="31FF56A7"/>
    <w:rsid w:val="32171FB4"/>
    <w:rsid w:val="32340DB8"/>
    <w:rsid w:val="325A081E"/>
    <w:rsid w:val="327D62BB"/>
    <w:rsid w:val="32B75C71"/>
    <w:rsid w:val="32C51A10"/>
    <w:rsid w:val="32E12CEE"/>
    <w:rsid w:val="32EC3440"/>
    <w:rsid w:val="331309CD"/>
    <w:rsid w:val="333128A0"/>
    <w:rsid w:val="333170A5"/>
    <w:rsid w:val="33323549"/>
    <w:rsid w:val="33446DD8"/>
    <w:rsid w:val="33867AAC"/>
    <w:rsid w:val="33884F17"/>
    <w:rsid w:val="33925D96"/>
    <w:rsid w:val="33A37FA3"/>
    <w:rsid w:val="33A76F60"/>
    <w:rsid w:val="33A87367"/>
    <w:rsid w:val="33C06DA7"/>
    <w:rsid w:val="33CA5530"/>
    <w:rsid w:val="33CD3272"/>
    <w:rsid w:val="33D15DFC"/>
    <w:rsid w:val="33FB7DDF"/>
    <w:rsid w:val="34160775"/>
    <w:rsid w:val="34207846"/>
    <w:rsid w:val="344D069F"/>
    <w:rsid w:val="34592D57"/>
    <w:rsid w:val="345B087E"/>
    <w:rsid w:val="346F0B7E"/>
    <w:rsid w:val="34A02734"/>
    <w:rsid w:val="34AB35B3"/>
    <w:rsid w:val="34AE4E51"/>
    <w:rsid w:val="34CB5A03"/>
    <w:rsid w:val="34F5482E"/>
    <w:rsid w:val="35011425"/>
    <w:rsid w:val="35131158"/>
    <w:rsid w:val="351849C1"/>
    <w:rsid w:val="352E1AEE"/>
    <w:rsid w:val="352F13EE"/>
    <w:rsid w:val="353F1F4D"/>
    <w:rsid w:val="360C62D3"/>
    <w:rsid w:val="36266C69"/>
    <w:rsid w:val="36343134"/>
    <w:rsid w:val="363475D8"/>
    <w:rsid w:val="363C023B"/>
    <w:rsid w:val="36427319"/>
    <w:rsid w:val="36581519"/>
    <w:rsid w:val="36591A56"/>
    <w:rsid w:val="36592B9B"/>
    <w:rsid w:val="365E28A7"/>
    <w:rsid w:val="366455D0"/>
    <w:rsid w:val="368E4F3A"/>
    <w:rsid w:val="369E2CA4"/>
    <w:rsid w:val="36B14785"/>
    <w:rsid w:val="36C7044C"/>
    <w:rsid w:val="36C95F72"/>
    <w:rsid w:val="36D14E27"/>
    <w:rsid w:val="36EC3A0F"/>
    <w:rsid w:val="36EF34FF"/>
    <w:rsid w:val="36FF1994"/>
    <w:rsid w:val="3756532C"/>
    <w:rsid w:val="375770DE"/>
    <w:rsid w:val="376C68FE"/>
    <w:rsid w:val="377D6D5D"/>
    <w:rsid w:val="37B87D95"/>
    <w:rsid w:val="37CB5D1A"/>
    <w:rsid w:val="383D4A77"/>
    <w:rsid w:val="3848736B"/>
    <w:rsid w:val="38610A4B"/>
    <w:rsid w:val="38806B05"/>
    <w:rsid w:val="38A10829"/>
    <w:rsid w:val="38BF587F"/>
    <w:rsid w:val="39161217"/>
    <w:rsid w:val="39363667"/>
    <w:rsid w:val="394B7113"/>
    <w:rsid w:val="39552AD9"/>
    <w:rsid w:val="39A84565"/>
    <w:rsid w:val="39B27192"/>
    <w:rsid w:val="39C11183"/>
    <w:rsid w:val="39D0586A"/>
    <w:rsid w:val="39DA2245"/>
    <w:rsid w:val="39E15381"/>
    <w:rsid w:val="39E76710"/>
    <w:rsid w:val="3A0177D1"/>
    <w:rsid w:val="3A1439A9"/>
    <w:rsid w:val="3A2B0CF2"/>
    <w:rsid w:val="3A4A1178"/>
    <w:rsid w:val="3A9B5E78"/>
    <w:rsid w:val="3AA60379"/>
    <w:rsid w:val="3ABB02C8"/>
    <w:rsid w:val="3AC058DE"/>
    <w:rsid w:val="3AC21656"/>
    <w:rsid w:val="3ADE13F4"/>
    <w:rsid w:val="3ADE3FB6"/>
    <w:rsid w:val="3B023801"/>
    <w:rsid w:val="3B251BE5"/>
    <w:rsid w:val="3B365BA1"/>
    <w:rsid w:val="3B3E47CB"/>
    <w:rsid w:val="3B467602"/>
    <w:rsid w:val="3B4C771B"/>
    <w:rsid w:val="3B5A188F"/>
    <w:rsid w:val="3B8E1539"/>
    <w:rsid w:val="3B9052B1"/>
    <w:rsid w:val="3BA26809"/>
    <w:rsid w:val="3BAB3E99"/>
    <w:rsid w:val="3BC92571"/>
    <w:rsid w:val="3BF55114"/>
    <w:rsid w:val="3BFC46F4"/>
    <w:rsid w:val="3C221C81"/>
    <w:rsid w:val="3C3C2D43"/>
    <w:rsid w:val="3C463BC1"/>
    <w:rsid w:val="3C5E53AF"/>
    <w:rsid w:val="3C681D8A"/>
    <w:rsid w:val="3C793F97"/>
    <w:rsid w:val="3C81109D"/>
    <w:rsid w:val="3CB23005"/>
    <w:rsid w:val="3CCA2A44"/>
    <w:rsid w:val="3D073351"/>
    <w:rsid w:val="3D0D2931"/>
    <w:rsid w:val="3D202664"/>
    <w:rsid w:val="3D4E0F7F"/>
    <w:rsid w:val="3D606F05"/>
    <w:rsid w:val="3D672041"/>
    <w:rsid w:val="3D7B789B"/>
    <w:rsid w:val="3D9C5B5E"/>
    <w:rsid w:val="3DAB63D2"/>
    <w:rsid w:val="3DAC6E08"/>
    <w:rsid w:val="3DB8289D"/>
    <w:rsid w:val="3DBB413B"/>
    <w:rsid w:val="3DBD4357"/>
    <w:rsid w:val="3DDD2303"/>
    <w:rsid w:val="3DDF607B"/>
    <w:rsid w:val="3DF80EEB"/>
    <w:rsid w:val="3E23065E"/>
    <w:rsid w:val="3E2919ED"/>
    <w:rsid w:val="3E2B12C1"/>
    <w:rsid w:val="3E5527E2"/>
    <w:rsid w:val="3E5C147A"/>
    <w:rsid w:val="3EAD617A"/>
    <w:rsid w:val="3ED100BA"/>
    <w:rsid w:val="3EF913BF"/>
    <w:rsid w:val="3F710F55"/>
    <w:rsid w:val="3F836EDA"/>
    <w:rsid w:val="3F874C1D"/>
    <w:rsid w:val="3FDA4D4C"/>
    <w:rsid w:val="3FEE6A4A"/>
    <w:rsid w:val="40175FA1"/>
    <w:rsid w:val="40307062"/>
    <w:rsid w:val="40460634"/>
    <w:rsid w:val="40572841"/>
    <w:rsid w:val="40844CB8"/>
    <w:rsid w:val="40B530C4"/>
    <w:rsid w:val="40BE01CA"/>
    <w:rsid w:val="40C23631"/>
    <w:rsid w:val="40D45C40"/>
    <w:rsid w:val="40DA0D7C"/>
    <w:rsid w:val="411D66D9"/>
    <w:rsid w:val="41200E85"/>
    <w:rsid w:val="413C37E5"/>
    <w:rsid w:val="414032D5"/>
    <w:rsid w:val="4185518C"/>
    <w:rsid w:val="418D5DEE"/>
    <w:rsid w:val="419D3584"/>
    <w:rsid w:val="41A76EB0"/>
    <w:rsid w:val="41AC2719"/>
    <w:rsid w:val="41C757A4"/>
    <w:rsid w:val="41C9151C"/>
    <w:rsid w:val="41D13F2D"/>
    <w:rsid w:val="41D37CA5"/>
    <w:rsid w:val="41E00614"/>
    <w:rsid w:val="41E719A3"/>
    <w:rsid w:val="41F36599"/>
    <w:rsid w:val="42024A2E"/>
    <w:rsid w:val="420662CD"/>
    <w:rsid w:val="42097B6B"/>
    <w:rsid w:val="420A743F"/>
    <w:rsid w:val="423D15C3"/>
    <w:rsid w:val="425228ED"/>
    <w:rsid w:val="427F607F"/>
    <w:rsid w:val="42890CAC"/>
    <w:rsid w:val="428B4A24"/>
    <w:rsid w:val="42925DB2"/>
    <w:rsid w:val="42A72EE0"/>
    <w:rsid w:val="42F11B77"/>
    <w:rsid w:val="431F6F1A"/>
    <w:rsid w:val="4331074A"/>
    <w:rsid w:val="433504EC"/>
    <w:rsid w:val="43C024AB"/>
    <w:rsid w:val="43D16466"/>
    <w:rsid w:val="43D85A47"/>
    <w:rsid w:val="43DD305D"/>
    <w:rsid w:val="43E97C54"/>
    <w:rsid w:val="43EF4B3E"/>
    <w:rsid w:val="43F82082"/>
    <w:rsid w:val="443D3AFC"/>
    <w:rsid w:val="4441183E"/>
    <w:rsid w:val="44727C49"/>
    <w:rsid w:val="4473751E"/>
    <w:rsid w:val="44A41DCD"/>
    <w:rsid w:val="44AE67A8"/>
    <w:rsid w:val="44BF6C07"/>
    <w:rsid w:val="44CE29A6"/>
    <w:rsid w:val="44D53D34"/>
    <w:rsid w:val="44EA7146"/>
    <w:rsid w:val="44F763A1"/>
    <w:rsid w:val="451F54CF"/>
    <w:rsid w:val="4521341D"/>
    <w:rsid w:val="452A0524"/>
    <w:rsid w:val="45303661"/>
    <w:rsid w:val="4530540F"/>
    <w:rsid w:val="453273D9"/>
    <w:rsid w:val="4577303D"/>
    <w:rsid w:val="457903B4"/>
    <w:rsid w:val="45AD6A5F"/>
    <w:rsid w:val="45AF27D7"/>
    <w:rsid w:val="45C85647"/>
    <w:rsid w:val="45FD1795"/>
    <w:rsid w:val="46205483"/>
    <w:rsid w:val="46284338"/>
    <w:rsid w:val="464A0752"/>
    <w:rsid w:val="465E7566"/>
    <w:rsid w:val="465F5FAB"/>
    <w:rsid w:val="468541A6"/>
    <w:rsid w:val="469A6FE4"/>
    <w:rsid w:val="46DD4CB0"/>
    <w:rsid w:val="4714323A"/>
    <w:rsid w:val="472468C3"/>
    <w:rsid w:val="473D3E13"/>
    <w:rsid w:val="474358CD"/>
    <w:rsid w:val="474433F3"/>
    <w:rsid w:val="474B4782"/>
    <w:rsid w:val="477D30A1"/>
    <w:rsid w:val="478B2DD0"/>
    <w:rsid w:val="479954ED"/>
    <w:rsid w:val="479C322F"/>
    <w:rsid w:val="47B265AF"/>
    <w:rsid w:val="47D93B3C"/>
    <w:rsid w:val="47E0136E"/>
    <w:rsid w:val="47E81FD1"/>
    <w:rsid w:val="47F95F8C"/>
    <w:rsid w:val="47FD3CCE"/>
    <w:rsid w:val="4803505C"/>
    <w:rsid w:val="48082673"/>
    <w:rsid w:val="480C3F11"/>
    <w:rsid w:val="48482A6F"/>
    <w:rsid w:val="484C07B1"/>
    <w:rsid w:val="486E6DC4"/>
    <w:rsid w:val="488B752C"/>
    <w:rsid w:val="48923C5F"/>
    <w:rsid w:val="48A405ED"/>
    <w:rsid w:val="48AD5549"/>
    <w:rsid w:val="48B00D40"/>
    <w:rsid w:val="48B545A9"/>
    <w:rsid w:val="48FC3F85"/>
    <w:rsid w:val="4916491B"/>
    <w:rsid w:val="49247038"/>
    <w:rsid w:val="49282FCC"/>
    <w:rsid w:val="493F3E72"/>
    <w:rsid w:val="499441BE"/>
    <w:rsid w:val="499C12C5"/>
    <w:rsid w:val="49BC1967"/>
    <w:rsid w:val="49E901DB"/>
    <w:rsid w:val="4A037596"/>
    <w:rsid w:val="4A0550BC"/>
    <w:rsid w:val="4A0D3F70"/>
    <w:rsid w:val="4A143551"/>
    <w:rsid w:val="4A301A0D"/>
    <w:rsid w:val="4A315EB1"/>
    <w:rsid w:val="4A3F1534"/>
    <w:rsid w:val="4A541B9F"/>
    <w:rsid w:val="4A7162AD"/>
    <w:rsid w:val="4AA2290B"/>
    <w:rsid w:val="4AC42881"/>
    <w:rsid w:val="4AC46D25"/>
    <w:rsid w:val="4ACE3700"/>
    <w:rsid w:val="4AD14F9E"/>
    <w:rsid w:val="4ADA02F6"/>
    <w:rsid w:val="4ADF76BB"/>
    <w:rsid w:val="4AE64EED"/>
    <w:rsid w:val="4AE9678B"/>
    <w:rsid w:val="4B052E99"/>
    <w:rsid w:val="4B0610EB"/>
    <w:rsid w:val="4B0B57E5"/>
    <w:rsid w:val="4B1732F9"/>
    <w:rsid w:val="4B3814C1"/>
    <w:rsid w:val="4B410375"/>
    <w:rsid w:val="4B5160DF"/>
    <w:rsid w:val="4B616322"/>
    <w:rsid w:val="4BA34B8C"/>
    <w:rsid w:val="4BB07716"/>
    <w:rsid w:val="4BC44B03"/>
    <w:rsid w:val="4BCD1C09"/>
    <w:rsid w:val="4BCF5981"/>
    <w:rsid w:val="4BED5E07"/>
    <w:rsid w:val="4BF74ED8"/>
    <w:rsid w:val="4BF929FE"/>
    <w:rsid w:val="4BFC429C"/>
    <w:rsid w:val="4C003D8D"/>
    <w:rsid w:val="4C044BCD"/>
    <w:rsid w:val="4C147838"/>
    <w:rsid w:val="4C1C66ED"/>
    <w:rsid w:val="4C2D08FA"/>
    <w:rsid w:val="4C3457E4"/>
    <w:rsid w:val="4C6267F5"/>
    <w:rsid w:val="4C76404F"/>
    <w:rsid w:val="4C96024D"/>
    <w:rsid w:val="4C9B1D07"/>
    <w:rsid w:val="4CD62D3F"/>
    <w:rsid w:val="4CDA2830"/>
    <w:rsid w:val="4CDD5E7C"/>
    <w:rsid w:val="4CE865CF"/>
    <w:rsid w:val="4CF338F1"/>
    <w:rsid w:val="4D057181"/>
    <w:rsid w:val="4D072EF9"/>
    <w:rsid w:val="4D153868"/>
    <w:rsid w:val="4D2A6BE7"/>
    <w:rsid w:val="4D2E2B7B"/>
    <w:rsid w:val="4D447CA9"/>
    <w:rsid w:val="4D64034B"/>
    <w:rsid w:val="4D673998"/>
    <w:rsid w:val="4D6B16DA"/>
    <w:rsid w:val="4D720CBA"/>
    <w:rsid w:val="4D785BA5"/>
    <w:rsid w:val="4D8207D1"/>
    <w:rsid w:val="4D902EEE"/>
    <w:rsid w:val="4D9A3D6D"/>
    <w:rsid w:val="4DA46948"/>
    <w:rsid w:val="4DB36BDD"/>
    <w:rsid w:val="4DE4323A"/>
    <w:rsid w:val="4DF01BDF"/>
    <w:rsid w:val="4E0062C6"/>
    <w:rsid w:val="4E1F66DE"/>
    <w:rsid w:val="4E3C3076"/>
    <w:rsid w:val="4E3E6DEE"/>
    <w:rsid w:val="4E4168DE"/>
    <w:rsid w:val="4E4B32B9"/>
    <w:rsid w:val="4E52289A"/>
    <w:rsid w:val="4E577EB0"/>
    <w:rsid w:val="4E880069"/>
    <w:rsid w:val="4EB66985"/>
    <w:rsid w:val="4EBE7F2F"/>
    <w:rsid w:val="4ECF5C98"/>
    <w:rsid w:val="4ED432AF"/>
    <w:rsid w:val="4F162C4F"/>
    <w:rsid w:val="4F277882"/>
    <w:rsid w:val="4F3B332E"/>
    <w:rsid w:val="4F6C798B"/>
    <w:rsid w:val="4F734876"/>
    <w:rsid w:val="4F8C6801"/>
    <w:rsid w:val="4F9D6BF9"/>
    <w:rsid w:val="4FB158CE"/>
    <w:rsid w:val="4FB37368"/>
    <w:rsid w:val="4FB96CA6"/>
    <w:rsid w:val="4FCE7CFE"/>
    <w:rsid w:val="4FF754A7"/>
    <w:rsid w:val="50025BF9"/>
    <w:rsid w:val="50340F39"/>
    <w:rsid w:val="503E1327"/>
    <w:rsid w:val="50493828"/>
    <w:rsid w:val="50575F45"/>
    <w:rsid w:val="505C17AE"/>
    <w:rsid w:val="505E5526"/>
    <w:rsid w:val="506A211C"/>
    <w:rsid w:val="50722D7F"/>
    <w:rsid w:val="507E34D2"/>
    <w:rsid w:val="50A0169A"/>
    <w:rsid w:val="50A8054F"/>
    <w:rsid w:val="50AB003F"/>
    <w:rsid w:val="50B45146"/>
    <w:rsid w:val="50CC6933"/>
    <w:rsid w:val="50DF6F66"/>
    <w:rsid w:val="50EC2B32"/>
    <w:rsid w:val="50FC089B"/>
    <w:rsid w:val="51112598"/>
    <w:rsid w:val="513B7615"/>
    <w:rsid w:val="51621046"/>
    <w:rsid w:val="51685711"/>
    <w:rsid w:val="51703763"/>
    <w:rsid w:val="519D207E"/>
    <w:rsid w:val="51C66CCF"/>
    <w:rsid w:val="51C82784"/>
    <w:rsid w:val="51D57A6A"/>
    <w:rsid w:val="51E101BC"/>
    <w:rsid w:val="51EB103B"/>
    <w:rsid w:val="51EE0B2B"/>
    <w:rsid w:val="51EE6435"/>
    <w:rsid w:val="52151C14"/>
    <w:rsid w:val="521C611E"/>
    <w:rsid w:val="522E2CD6"/>
    <w:rsid w:val="52750905"/>
    <w:rsid w:val="528A0854"/>
    <w:rsid w:val="5290573F"/>
    <w:rsid w:val="52C75604"/>
    <w:rsid w:val="52E650D7"/>
    <w:rsid w:val="52EF06B7"/>
    <w:rsid w:val="530103EA"/>
    <w:rsid w:val="534722A1"/>
    <w:rsid w:val="536203AC"/>
    <w:rsid w:val="536410A5"/>
    <w:rsid w:val="53733096"/>
    <w:rsid w:val="537868FE"/>
    <w:rsid w:val="53CC27A6"/>
    <w:rsid w:val="53D55AFF"/>
    <w:rsid w:val="53DF697E"/>
    <w:rsid w:val="53F96945"/>
    <w:rsid w:val="540F29EC"/>
    <w:rsid w:val="541859EC"/>
    <w:rsid w:val="54422A68"/>
    <w:rsid w:val="547A0454"/>
    <w:rsid w:val="547F5A6B"/>
    <w:rsid w:val="54992FD0"/>
    <w:rsid w:val="55020B76"/>
    <w:rsid w:val="55164621"/>
    <w:rsid w:val="55173EF5"/>
    <w:rsid w:val="551E34D6"/>
    <w:rsid w:val="55286102"/>
    <w:rsid w:val="553D1BAE"/>
    <w:rsid w:val="55432F3C"/>
    <w:rsid w:val="555B0286"/>
    <w:rsid w:val="5572737D"/>
    <w:rsid w:val="55872E29"/>
    <w:rsid w:val="55A52421"/>
    <w:rsid w:val="55A75279"/>
    <w:rsid w:val="55BB0D24"/>
    <w:rsid w:val="55CC4CE0"/>
    <w:rsid w:val="55D41DE6"/>
    <w:rsid w:val="55E02539"/>
    <w:rsid w:val="55E464CD"/>
    <w:rsid w:val="55F36710"/>
    <w:rsid w:val="56002BDB"/>
    <w:rsid w:val="56290384"/>
    <w:rsid w:val="562E14F6"/>
    <w:rsid w:val="56486A5C"/>
    <w:rsid w:val="564E1B99"/>
    <w:rsid w:val="56535401"/>
    <w:rsid w:val="56737851"/>
    <w:rsid w:val="56782D9B"/>
    <w:rsid w:val="567C04B4"/>
    <w:rsid w:val="56821842"/>
    <w:rsid w:val="5689497F"/>
    <w:rsid w:val="56CF2CD9"/>
    <w:rsid w:val="56D06A51"/>
    <w:rsid w:val="56E147BB"/>
    <w:rsid w:val="571C3A45"/>
    <w:rsid w:val="571E77BD"/>
    <w:rsid w:val="57393F9C"/>
    <w:rsid w:val="573E1C0D"/>
    <w:rsid w:val="574F7976"/>
    <w:rsid w:val="575E22AF"/>
    <w:rsid w:val="57825F9E"/>
    <w:rsid w:val="578E4942"/>
    <w:rsid w:val="579D6934"/>
    <w:rsid w:val="57A06424"/>
    <w:rsid w:val="57A9177C"/>
    <w:rsid w:val="57E7542A"/>
    <w:rsid w:val="57E91B79"/>
    <w:rsid w:val="57F4051E"/>
    <w:rsid w:val="58543AB8"/>
    <w:rsid w:val="585F0969"/>
    <w:rsid w:val="58670CF0"/>
    <w:rsid w:val="58705DF6"/>
    <w:rsid w:val="5886561A"/>
    <w:rsid w:val="58937D37"/>
    <w:rsid w:val="58B55EFF"/>
    <w:rsid w:val="58B8480D"/>
    <w:rsid w:val="58BA3515"/>
    <w:rsid w:val="58D740C7"/>
    <w:rsid w:val="58E42340"/>
    <w:rsid w:val="58FA7DB6"/>
    <w:rsid w:val="590D7AE9"/>
    <w:rsid w:val="59116147"/>
    <w:rsid w:val="59374B66"/>
    <w:rsid w:val="59407EBE"/>
    <w:rsid w:val="594554D5"/>
    <w:rsid w:val="5947124D"/>
    <w:rsid w:val="595E0345"/>
    <w:rsid w:val="59646314"/>
    <w:rsid w:val="598B6C60"/>
    <w:rsid w:val="59934492"/>
    <w:rsid w:val="59AE2310"/>
    <w:rsid w:val="59AF294E"/>
    <w:rsid w:val="59D16D68"/>
    <w:rsid w:val="59EA607C"/>
    <w:rsid w:val="5A025174"/>
    <w:rsid w:val="5A102560"/>
    <w:rsid w:val="5A132EDD"/>
    <w:rsid w:val="5A3115B5"/>
    <w:rsid w:val="5A407A4A"/>
    <w:rsid w:val="5A47527D"/>
    <w:rsid w:val="5A4C63EF"/>
    <w:rsid w:val="5A5B2AD6"/>
    <w:rsid w:val="5A643739"/>
    <w:rsid w:val="5A753B98"/>
    <w:rsid w:val="5A767910"/>
    <w:rsid w:val="5A785436"/>
    <w:rsid w:val="5A7C4F26"/>
    <w:rsid w:val="5A81078E"/>
    <w:rsid w:val="5A865DA5"/>
    <w:rsid w:val="5A897643"/>
    <w:rsid w:val="5A8E07B6"/>
    <w:rsid w:val="5AA004E9"/>
    <w:rsid w:val="5AA47FD9"/>
    <w:rsid w:val="5AAD6225"/>
    <w:rsid w:val="5AAE0E58"/>
    <w:rsid w:val="5AB32912"/>
    <w:rsid w:val="5AB81CD6"/>
    <w:rsid w:val="5AE96334"/>
    <w:rsid w:val="5AFC1BC3"/>
    <w:rsid w:val="5AFD593B"/>
    <w:rsid w:val="5AFF7905"/>
    <w:rsid w:val="5B0D3DD0"/>
    <w:rsid w:val="5B1F3B03"/>
    <w:rsid w:val="5B2B24A8"/>
    <w:rsid w:val="5B353327"/>
    <w:rsid w:val="5B575D17"/>
    <w:rsid w:val="5B726329"/>
    <w:rsid w:val="5B7F45A2"/>
    <w:rsid w:val="5B81656C"/>
    <w:rsid w:val="5B9B13DC"/>
    <w:rsid w:val="5BAD7361"/>
    <w:rsid w:val="5BED59B0"/>
    <w:rsid w:val="5C3E7FB9"/>
    <w:rsid w:val="5C734107"/>
    <w:rsid w:val="5C7659A5"/>
    <w:rsid w:val="5CB169DD"/>
    <w:rsid w:val="5CB63FF4"/>
    <w:rsid w:val="5CB87D6C"/>
    <w:rsid w:val="5CBD35D4"/>
    <w:rsid w:val="5CC130C4"/>
    <w:rsid w:val="5D072AA1"/>
    <w:rsid w:val="5D153410"/>
    <w:rsid w:val="5D2D3AF7"/>
    <w:rsid w:val="5D50269A"/>
    <w:rsid w:val="5D6323CD"/>
    <w:rsid w:val="5D6879E4"/>
    <w:rsid w:val="5D8B722E"/>
    <w:rsid w:val="5D8F31C2"/>
    <w:rsid w:val="5D9562FF"/>
    <w:rsid w:val="5DAB5B22"/>
    <w:rsid w:val="5DB76275"/>
    <w:rsid w:val="5DBB3FB7"/>
    <w:rsid w:val="5DEB4D77"/>
    <w:rsid w:val="5DFB43B4"/>
    <w:rsid w:val="5E1B6804"/>
    <w:rsid w:val="5E39312E"/>
    <w:rsid w:val="5E421FE3"/>
    <w:rsid w:val="5E510478"/>
    <w:rsid w:val="5E5F0DE7"/>
    <w:rsid w:val="5E6006BB"/>
    <w:rsid w:val="5E652175"/>
    <w:rsid w:val="5E7303EE"/>
    <w:rsid w:val="5E7D74BF"/>
    <w:rsid w:val="5E824AD5"/>
    <w:rsid w:val="5E8A5738"/>
    <w:rsid w:val="5EA507C4"/>
    <w:rsid w:val="5ECA3D86"/>
    <w:rsid w:val="5ECB4020"/>
    <w:rsid w:val="5ED15115"/>
    <w:rsid w:val="5ED52E57"/>
    <w:rsid w:val="5ED74E21"/>
    <w:rsid w:val="5EE513A4"/>
    <w:rsid w:val="5EF76247"/>
    <w:rsid w:val="5EFC6636"/>
    <w:rsid w:val="5F0B6879"/>
    <w:rsid w:val="5F105C3D"/>
    <w:rsid w:val="5F32513A"/>
    <w:rsid w:val="5F4973A1"/>
    <w:rsid w:val="5F4C4D8C"/>
    <w:rsid w:val="5F6D308F"/>
    <w:rsid w:val="5F797C86"/>
    <w:rsid w:val="5F84662B"/>
    <w:rsid w:val="5FB52C88"/>
    <w:rsid w:val="5FBA3DFB"/>
    <w:rsid w:val="5FBE7D8F"/>
    <w:rsid w:val="5FCA7EF7"/>
    <w:rsid w:val="5FD01870"/>
    <w:rsid w:val="5FED2422"/>
    <w:rsid w:val="5FF7504F"/>
    <w:rsid w:val="60017C7C"/>
    <w:rsid w:val="602776E2"/>
    <w:rsid w:val="60603856"/>
    <w:rsid w:val="60651FB9"/>
    <w:rsid w:val="606C1599"/>
    <w:rsid w:val="6074044E"/>
    <w:rsid w:val="60A1795D"/>
    <w:rsid w:val="60BF5B6D"/>
    <w:rsid w:val="60DD5FF3"/>
    <w:rsid w:val="60EA02FE"/>
    <w:rsid w:val="6106379C"/>
    <w:rsid w:val="610A2B60"/>
    <w:rsid w:val="612956DC"/>
    <w:rsid w:val="613D1187"/>
    <w:rsid w:val="614B11AE"/>
    <w:rsid w:val="614B7400"/>
    <w:rsid w:val="614C4F26"/>
    <w:rsid w:val="61810D5A"/>
    <w:rsid w:val="61880654"/>
    <w:rsid w:val="61897F29"/>
    <w:rsid w:val="61B56F70"/>
    <w:rsid w:val="61B96A60"/>
    <w:rsid w:val="61C80A51"/>
    <w:rsid w:val="61E57855"/>
    <w:rsid w:val="61E82EA1"/>
    <w:rsid w:val="61ED495B"/>
    <w:rsid w:val="620B6B90"/>
    <w:rsid w:val="621A4DB8"/>
    <w:rsid w:val="622B7232"/>
    <w:rsid w:val="622F79DB"/>
    <w:rsid w:val="623E1E4C"/>
    <w:rsid w:val="625B18C5"/>
    <w:rsid w:val="62623596"/>
    <w:rsid w:val="62652744"/>
    <w:rsid w:val="626D15F8"/>
    <w:rsid w:val="62874F78"/>
    <w:rsid w:val="62AB2F29"/>
    <w:rsid w:val="62AF1C11"/>
    <w:rsid w:val="62DA2113"/>
    <w:rsid w:val="62FD472A"/>
    <w:rsid w:val="631303F2"/>
    <w:rsid w:val="631A1780"/>
    <w:rsid w:val="632443AD"/>
    <w:rsid w:val="632E2B36"/>
    <w:rsid w:val="633A597E"/>
    <w:rsid w:val="635A7DCF"/>
    <w:rsid w:val="63657B08"/>
    <w:rsid w:val="63666773"/>
    <w:rsid w:val="638210D3"/>
    <w:rsid w:val="63894210"/>
    <w:rsid w:val="639037F0"/>
    <w:rsid w:val="63C11BFC"/>
    <w:rsid w:val="63C17E4E"/>
    <w:rsid w:val="63CC4816"/>
    <w:rsid w:val="63D00091"/>
    <w:rsid w:val="63DA0F0F"/>
    <w:rsid w:val="63DA3299"/>
    <w:rsid w:val="63E15DFA"/>
    <w:rsid w:val="63E453B6"/>
    <w:rsid w:val="63F43D7F"/>
    <w:rsid w:val="64041AE8"/>
    <w:rsid w:val="64153CF6"/>
    <w:rsid w:val="641C5084"/>
    <w:rsid w:val="642D7291"/>
    <w:rsid w:val="64354398"/>
    <w:rsid w:val="64432611"/>
    <w:rsid w:val="645760BC"/>
    <w:rsid w:val="64596D04"/>
    <w:rsid w:val="64597225"/>
    <w:rsid w:val="64744EC0"/>
    <w:rsid w:val="64814584"/>
    <w:rsid w:val="64970BAF"/>
    <w:rsid w:val="64A31746"/>
    <w:rsid w:val="64A318FC"/>
    <w:rsid w:val="64B17EC2"/>
    <w:rsid w:val="64C25C2B"/>
    <w:rsid w:val="64CC2606"/>
    <w:rsid w:val="64D603A4"/>
    <w:rsid w:val="64E42046"/>
    <w:rsid w:val="64F23FA1"/>
    <w:rsid w:val="650A312E"/>
    <w:rsid w:val="651421FF"/>
    <w:rsid w:val="654A5C21"/>
    <w:rsid w:val="654C3747"/>
    <w:rsid w:val="656E5DB3"/>
    <w:rsid w:val="657F3B1C"/>
    <w:rsid w:val="65815AE7"/>
    <w:rsid w:val="65847385"/>
    <w:rsid w:val="65864EAB"/>
    <w:rsid w:val="658D448B"/>
    <w:rsid w:val="65A73073"/>
    <w:rsid w:val="65C459D3"/>
    <w:rsid w:val="65CD2ADA"/>
    <w:rsid w:val="65D57BE0"/>
    <w:rsid w:val="65DF280D"/>
    <w:rsid w:val="65E25E59"/>
    <w:rsid w:val="65FA31A3"/>
    <w:rsid w:val="6604670C"/>
    <w:rsid w:val="660B3DC1"/>
    <w:rsid w:val="660E6C4E"/>
    <w:rsid w:val="661F2C0A"/>
    <w:rsid w:val="66236B9E"/>
    <w:rsid w:val="663C7C5F"/>
    <w:rsid w:val="66530AC3"/>
    <w:rsid w:val="66996E60"/>
    <w:rsid w:val="669B6734"/>
    <w:rsid w:val="669E7FD2"/>
    <w:rsid w:val="66A23F66"/>
    <w:rsid w:val="66B23A7E"/>
    <w:rsid w:val="66E64119"/>
    <w:rsid w:val="66FD119D"/>
    <w:rsid w:val="670047E9"/>
    <w:rsid w:val="672A7AB8"/>
    <w:rsid w:val="67670D0C"/>
    <w:rsid w:val="6778782F"/>
    <w:rsid w:val="678A67A9"/>
    <w:rsid w:val="67953F5D"/>
    <w:rsid w:val="67990800"/>
    <w:rsid w:val="67A755AC"/>
    <w:rsid w:val="67BA5087"/>
    <w:rsid w:val="67BF6452"/>
    <w:rsid w:val="67C95523"/>
    <w:rsid w:val="68012F0F"/>
    <w:rsid w:val="6817003C"/>
    <w:rsid w:val="681A5D7E"/>
    <w:rsid w:val="682E182A"/>
    <w:rsid w:val="683055A2"/>
    <w:rsid w:val="683A1F7D"/>
    <w:rsid w:val="6852376A"/>
    <w:rsid w:val="68534DEC"/>
    <w:rsid w:val="687E00BB"/>
    <w:rsid w:val="68815DFE"/>
    <w:rsid w:val="68B7181F"/>
    <w:rsid w:val="690D143F"/>
    <w:rsid w:val="69196036"/>
    <w:rsid w:val="691B590A"/>
    <w:rsid w:val="69594684"/>
    <w:rsid w:val="69790883"/>
    <w:rsid w:val="69935DE8"/>
    <w:rsid w:val="699B4C9D"/>
    <w:rsid w:val="69C77840"/>
    <w:rsid w:val="69CB5582"/>
    <w:rsid w:val="69EE1271"/>
    <w:rsid w:val="6A070584"/>
    <w:rsid w:val="6A1D56B2"/>
    <w:rsid w:val="6A2E3D63"/>
    <w:rsid w:val="6A372C18"/>
    <w:rsid w:val="6A3824EC"/>
    <w:rsid w:val="6A386990"/>
    <w:rsid w:val="6A413A96"/>
    <w:rsid w:val="6A6E23B2"/>
    <w:rsid w:val="6A752FE8"/>
    <w:rsid w:val="6A813E93"/>
    <w:rsid w:val="6A843983"/>
    <w:rsid w:val="6A885221"/>
    <w:rsid w:val="6AA61B4B"/>
    <w:rsid w:val="6AC87D14"/>
    <w:rsid w:val="6AD55F8D"/>
    <w:rsid w:val="6B065463"/>
    <w:rsid w:val="6B234F4A"/>
    <w:rsid w:val="6B272C8C"/>
    <w:rsid w:val="6B2A62D8"/>
    <w:rsid w:val="6B3233DF"/>
    <w:rsid w:val="6B413622"/>
    <w:rsid w:val="6B421874"/>
    <w:rsid w:val="6B4C26F3"/>
    <w:rsid w:val="6B4C67A6"/>
    <w:rsid w:val="6B855C05"/>
    <w:rsid w:val="6B8F438D"/>
    <w:rsid w:val="6B945E48"/>
    <w:rsid w:val="6BB67B6C"/>
    <w:rsid w:val="6BF863D7"/>
    <w:rsid w:val="6BFF59B7"/>
    <w:rsid w:val="6C1A7BA7"/>
    <w:rsid w:val="6C1B0D73"/>
    <w:rsid w:val="6C1B3E73"/>
    <w:rsid w:val="6C313697"/>
    <w:rsid w:val="6C400C53"/>
    <w:rsid w:val="6C4258A4"/>
    <w:rsid w:val="6C621AA2"/>
    <w:rsid w:val="6C7A3290"/>
    <w:rsid w:val="6C8859AD"/>
    <w:rsid w:val="6C952DF1"/>
    <w:rsid w:val="6C97799E"/>
    <w:rsid w:val="6C9C3206"/>
    <w:rsid w:val="6CC03207"/>
    <w:rsid w:val="6CEE4F56"/>
    <w:rsid w:val="6D1A412B"/>
    <w:rsid w:val="6D2B458A"/>
    <w:rsid w:val="6D31628F"/>
    <w:rsid w:val="6D3671B7"/>
    <w:rsid w:val="6D396CA7"/>
    <w:rsid w:val="6D5D0BE7"/>
    <w:rsid w:val="6D602485"/>
    <w:rsid w:val="6D6F10E9"/>
    <w:rsid w:val="6D6F4477"/>
    <w:rsid w:val="6D725D15"/>
    <w:rsid w:val="6D965EA7"/>
    <w:rsid w:val="6DAC7479"/>
    <w:rsid w:val="6DB36A59"/>
    <w:rsid w:val="6DC42A14"/>
    <w:rsid w:val="6DE05374"/>
    <w:rsid w:val="6E1374F8"/>
    <w:rsid w:val="6E192634"/>
    <w:rsid w:val="6E2214E9"/>
    <w:rsid w:val="6E2711F5"/>
    <w:rsid w:val="6E35746E"/>
    <w:rsid w:val="6E464B83"/>
    <w:rsid w:val="6E5B2C4D"/>
    <w:rsid w:val="6E5D0773"/>
    <w:rsid w:val="6E8C2E06"/>
    <w:rsid w:val="6EB05393"/>
    <w:rsid w:val="6ECE1671"/>
    <w:rsid w:val="6ED749C9"/>
    <w:rsid w:val="6F141779"/>
    <w:rsid w:val="6F4162E7"/>
    <w:rsid w:val="6F481423"/>
    <w:rsid w:val="6F563B40"/>
    <w:rsid w:val="6F571666"/>
    <w:rsid w:val="6F63000B"/>
    <w:rsid w:val="6F9603E0"/>
    <w:rsid w:val="6F997ED1"/>
    <w:rsid w:val="6FCD36D6"/>
    <w:rsid w:val="6FD1581C"/>
    <w:rsid w:val="700A66D9"/>
    <w:rsid w:val="700C06A3"/>
    <w:rsid w:val="7016507D"/>
    <w:rsid w:val="702F25F1"/>
    <w:rsid w:val="7036571F"/>
    <w:rsid w:val="70497201"/>
    <w:rsid w:val="705067E1"/>
    <w:rsid w:val="707A385E"/>
    <w:rsid w:val="70A02B99"/>
    <w:rsid w:val="70AB7EBB"/>
    <w:rsid w:val="70BF5715"/>
    <w:rsid w:val="70C13965"/>
    <w:rsid w:val="70CB5E68"/>
    <w:rsid w:val="70D07922"/>
    <w:rsid w:val="70E30808"/>
    <w:rsid w:val="71153587"/>
    <w:rsid w:val="712F289B"/>
    <w:rsid w:val="71453E6C"/>
    <w:rsid w:val="71494FDF"/>
    <w:rsid w:val="715045BF"/>
    <w:rsid w:val="71573B9F"/>
    <w:rsid w:val="716167CC"/>
    <w:rsid w:val="716F2C97"/>
    <w:rsid w:val="71950224"/>
    <w:rsid w:val="71A65C9F"/>
    <w:rsid w:val="71B0505E"/>
    <w:rsid w:val="71C8684B"/>
    <w:rsid w:val="71D25EF0"/>
    <w:rsid w:val="71E47A7A"/>
    <w:rsid w:val="71F12C9D"/>
    <w:rsid w:val="722E2B52"/>
    <w:rsid w:val="72457E9C"/>
    <w:rsid w:val="72541E8D"/>
    <w:rsid w:val="72A9042B"/>
    <w:rsid w:val="72AA7EE7"/>
    <w:rsid w:val="72D37256"/>
    <w:rsid w:val="72D71070"/>
    <w:rsid w:val="72ED47BB"/>
    <w:rsid w:val="72FD2525"/>
    <w:rsid w:val="73117D7E"/>
    <w:rsid w:val="731A6C33"/>
    <w:rsid w:val="733817AF"/>
    <w:rsid w:val="7377413B"/>
    <w:rsid w:val="739A5FC5"/>
    <w:rsid w:val="739A6C47"/>
    <w:rsid w:val="739E1612"/>
    <w:rsid w:val="73B250BD"/>
    <w:rsid w:val="73BC23E0"/>
    <w:rsid w:val="73C31078"/>
    <w:rsid w:val="73C66DBA"/>
    <w:rsid w:val="73CF3EC1"/>
    <w:rsid w:val="73DC213A"/>
    <w:rsid w:val="73EF00BF"/>
    <w:rsid w:val="740369F3"/>
    <w:rsid w:val="7420471D"/>
    <w:rsid w:val="74244863"/>
    <w:rsid w:val="743B3304"/>
    <w:rsid w:val="74746816"/>
    <w:rsid w:val="7476433D"/>
    <w:rsid w:val="748C1DB2"/>
    <w:rsid w:val="74AF5AA0"/>
    <w:rsid w:val="74C4733A"/>
    <w:rsid w:val="74EE65C9"/>
    <w:rsid w:val="7501454E"/>
    <w:rsid w:val="75260EE2"/>
    <w:rsid w:val="7530098F"/>
    <w:rsid w:val="75387844"/>
    <w:rsid w:val="754B7577"/>
    <w:rsid w:val="75504B8E"/>
    <w:rsid w:val="75524DAA"/>
    <w:rsid w:val="755503F6"/>
    <w:rsid w:val="75692F20"/>
    <w:rsid w:val="75752846"/>
    <w:rsid w:val="75812F99"/>
    <w:rsid w:val="75A35605"/>
    <w:rsid w:val="75B25848"/>
    <w:rsid w:val="75B27CA5"/>
    <w:rsid w:val="75B416EA"/>
    <w:rsid w:val="75EA6D90"/>
    <w:rsid w:val="760B4F58"/>
    <w:rsid w:val="761107C1"/>
    <w:rsid w:val="761D53B8"/>
    <w:rsid w:val="762F0C47"/>
    <w:rsid w:val="763B583E"/>
    <w:rsid w:val="76452218"/>
    <w:rsid w:val="764741E2"/>
    <w:rsid w:val="76A01B45"/>
    <w:rsid w:val="76A809F9"/>
    <w:rsid w:val="76BD26F7"/>
    <w:rsid w:val="76CE0460"/>
    <w:rsid w:val="76DA5057"/>
    <w:rsid w:val="76DB0DCF"/>
    <w:rsid w:val="76E557A9"/>
    <w:rsid w:val="76EA2DC0"/>
    <w:rsid w:val="77277B70"/>
    <w:rsid w:val="773650FB"/>
    <w:rsid w:val="773724A9"/>
    <w:rsid w:val="778154D2"/>
    <w:rsid w:val="77B96D29"/>
    <w:rsid w:val="77D45F4A"/>
    <w:rsid w:val="77D47CF8"/>
    <w:rsid w:val="77D71596"/>
    <w:rsid w:val="77DA4BE2"/>
    <w:rsid w:val="78082846"/>
    <w:rsid w:val="780B1240"/>
    <w:rsid w:val="781A1483"/>
    <w:rsid w:val="781B5927"/>
    <w:rsid w:val="78283BA0"/>
    <w:rsid w:val="78322C70"/>
    <w:rsid w:val="784529A4"/>
    <w:rsid w:val="78570929"/>
    <w:rsid w:val="786C6182"/>
    <w:rsid w:val="78713799"/>
    <w:rsid w:val="788A2AAC"/>
    <w:rsid w:val="788E24B4"/>
    <w:rsid w:val="78A54A66"/>
    <w:rsid w:val="78A70F68"/>
    <w:rsid w:val="78A91184"/>
    <w:rsid w:val="78AA6CAB"/>
    <w:rsid w:val="78D11218"/>
    <w:rsid w:val="78D21D5D"/>
    <w:rsid w:val="78E55F35"/>
    <w:rsid w:val="78EB5B0C"/>
    <w:rsid w:val="78FE532A"/>
    <w:rsid w:val="79022643"/>
    <w:rsid w:val="79064DC8"/>
    <w:rsid w:val="790740FD"/>
    <w:rsid w:val="79202AC9"/>
    <w:rsid w:val="79226841"/>
    <w:rsid w:val="792F71B0"/>
    <w:rsid w:val="793D367B"/>
    <w:rsid w:val="795A422D"/>
    <w:rsid w:val="795F5CE7"/>
    <w:rsid w:val="79766B8D"/>
    <w:rsid w:val="79856DD0"/>
    <w:rsid w:val="798C015E"/>
    <w:rsid w:val="79956B7E"/>
    <w:rsid w:val="79AF5625"/>
    <w:rsid w:val="79C124FE"/>
    <w:rsid w:val="79E85CDC"/>
    <w:rsid w:val="79F374EE"/>
    <w:rsid w:val="7A0B5527"/>
    <w:rsid w:val="7A0D129F"/>
    <w:rsid w:val="7A2D1941"/>
    <w:rsid w:val="7A3A5E0C"/>
    <w:rsid w:val="7A5C5D83"/>
    <w:rsid w:val="7AAD4830"/>
    <w:rsid w:val="7AAF2356"/>
    <w:rsid w:val="7ACA7190"/>
    <w:rsid w:val="7AD16771"/>
    <w:rsid w:val="7AF16E13"/>
    <w:rsid w:val="7B022DCE"/>
    <w:rsid w:val="7B186E93"/>
    <w:rsid w:val="7B3B1E3C"/>
    <w:rsid w:val="7B694BFB"/>
    <w:rsid w:val="7BA2010D"/>
    <w:rsid w:val="7BAE260E"/>
    <w:rsid w:val="7BBD4F47"/>
    <w:rsid w:val="7BC77B74"/>
    <w:rsid w:val="7BE20509"/>
    <w:rsid w:val="7BED75DA"/>
    <w:rsid w:val="7BF81ADB"/>
    <w:rsid w:val="7BFF730D"/>
    <w:rsid w:val="7C1C080B"/>
    <w:rsid w:val="7C240B22"/>
    <w:rsid w:val="7C2D3E7B"/>
    <w:rsid w:val="7C43544C"/>
    <w:rsid w:val="7C6929D9"/>
    <w:rsid w:val="7C8B294F"/>
    <w:rsid w:val="7C9E2682"/>
    <w:rsid w:val="7CE02C9B"/>
    <w:rsid w:val="7CEC5AE4"/>
    <w:rsid w:val="7CED7166"/>
    <w:rsid w:val="7CF84488"/>
    <w:rsid w:val="7D0F17D2"/>
    <w:rsid w:val="7D4C20DE"/>
    <w:rsid w:val="7D8A0E59"/>
    <w:rsid w:val="7D9A5540"/>
    <w:rsid w:val="7D9B4E14"/>
    <w:rsid w:val="7D9D6DDE"/>
    <w:rsid w:val="7DB12205"/>
    <w:rsid w:val="7DBF0B02"/>
    <w:rsid w:val="7DC66335"/>
    <w:rsid w:val="7DCD3ED5"/>
    <w:rsid w:val="7DDB1F42"/>
    <w:rsid w:val="7DEC38C1"/>
    <w:rsid w:val="7E2B263C"/>
    <w:rsid w:val="7E723DC7"/>
    <w:rsid w:val="7E834226"/>
    <w:rsid w:val="7E835FD4"/>
    <w:rsid w:val="7E9006F1"/>
    <w:rsid w:val="7E90249F"/>
    <w:rsid w:val="7EA128FE"/>
    <w:rsid w:val="7EAD12A3"/>
    <w:rsid w:val="7EB937A4"/>
    <w:rsid w:val="7EBC3294"/>
    <w:rsid w:val="7ED24865"/>
    <w:rsid w:val="7ED95BF4"/>
    <w:rsid w:val="7EDB7BBE"/>
    <w:rsid w:val="7EE10F4C"/>
    <w:rsid w:val="7EEA1BAF"/>
    <w:rsid w:val="7EF649F8"/>
    <w:rsid w:val="7F054C3B"/>
    <w:rsid w:val="7F1D01D6"/>
    <w:rsid w:val="7F8C0EB8"/>
    <w:rsid w:val="7FA2248A"/>
    <w:rsid w:val="7FA2692E"/>
    <w:rsid w:val="7FA51F7A"/>
    <w:rsid w:val="7FB328E9"/>
    <w:rsid w:val="7FD840FD"/>
    <w:rsid w:val="7FF076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3"/>
    <w:next w:val="5"/>
    <w:link w:val="66"/>
    <w:qFormat/>
    <w:uiPriority w:val="9"/>
    <w:pPr>
      <w:keepNext/>
      <w:keepLines/>
      <w:spacing w:before="260" w:after="260" w:line="416" w:lineRule="auto"/>
      <w:outlineLvl w:val="2"/>
    </w:pPr>
    <w:rPr>
      <w:rFonts w:ascii="Calibri" w:hAnsi="Calibri"/>
      <w:sz w:val="32"/>
      <w:szCs w:val="32"/>
    </w:rPr>
  </w:style>
  <w:style w:type="paragraph" w:styleId="6">
    <w:name w:val="heading 4"/>
    <w:basedOn w:val="1"/>
    <w:next w:val="1"/>
    <w:qFormat/>
    <w:uiPriority w:val="99"/>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99"/>
    <w:pPr>
      <w:ind w:firstLine="420"/>
    </w:pPr>
  </w:style>
  <w:style w:type="paragraph" w:styleId="8">
    <w:name w:val="List Number 2"/>
    <w:basedOn w:val="1"/>
    <w:qFormat/>
    <w:uiPriority w:val="0"/>
    <w:pPr>
      <w:numPr>
        <w:ilvl w:val="0"/>
        <w:numId w:val="2"/>
      </w:numPr>
    </w:pPr>
  </w:style>
  <w:style w:type="paragraph" w:styleId="9">
    <w:name w:val="List Number"/>
    <w:basedOn w:val="1"/>
    <w:qFormat/>
    <w:uiPriority w:val="0"/>
    <w:pPr>
      <w:numPr>
        <w:ilvl w:val="0"/>
        <w:numId w:val="3"/>
      </w:numPr>
    </w:pPr>
  </w:style>
  <w:style w:type="paragraph" w:styleId="10">
    <w:name w:val="Body Text 3"/>
    <w:basedOn w:val="1"/>
    <w:link w:val="69"/>
    <w:qFormat/>
    <w:uiPriority w:val="0"/>
    <w:pPr>
      <w:spacing w:after="120"/>
    </w:pPr>
    <w:rPr>
      <w:rFonts w:ascii="Calibri" w:hAnsi="Calibri"/>
      <w:sz w:val="16"/>
      <w:szCs w:val="16"/>
    </w:rPr>
  </w:style>
  <w:style w:type="paragraph" w:styleId="11">
    <w:name w:val="Body Text"/>
    <w:basedOn w:val="1"/>
    <w:next w:val="1"/>
    <w:link w:val="62"/>
    <w:qFormat/>
    <w:uiPriority w:val="99"/>
    <w:pPr>
      <w:spacing w:after="120"/>
    </w:pPr>
  </w:style>
  <w:style w:type="paragraph" w:styleId="12">
    <w:name w:val="Body Text Indent"/>
    <w:basedOn w:val="1"/>
    <w:next w:val="1"/>
    <w:link w:val="41"/>
    <w:qFormat/>
    <w:uiPriority w:val="99"/>
    <w:pPr>
      <w:spacing w:after="120"/>
      <w:ind w:left="420" w:leftChars="200"/>
    </w:pPr>
  </w:style>
  <w:style w:type="paragraph" w:styleId="13">
    <w:name w:val="List 2"/>
    <w:basedOn w:val="1"/>
    <w:qFormat/>
    <w:uiPriority w:val="0"/>
    <w:pPr>
      <w:ind w:left="100" w:leftChars="200" w:hanging="200" w:hangingChars="200"/>
    </w:pPr>
    <w:rPr>
      <w:sz w:val="28"/>
    </w:rPr>
  </w:style>
  <w:style w:type="paragraph" w:styleId="14">
    <w:name w:val="toc 3"/>
    <w:basedOn w:val="1"/>
    <w:next w:val="1"/>
    <w:qFormat/>
    <w:uiPriority w:val="39"/>
    <w:pPr>
      <w:ind w:left="840" w:leftChars="400"/>
    </w:pPr>
  </w:style>
  <w:style w:type="paragraph" w:styleId="15">
    <w:name w:val="Plain Text"/>
    <w:basedOn w:val="1"/>
    <w:next w:val="1"/>
    <w:link w:val="39"/>
    <w:qFormat/>
    <w:uiPriority w:val="99"/>
    <w:pPr>
      <w:spacing w:beforeLines="50" w:afterLines="50" w:line="400" w:lineRule="exact"/>
    </w:pPr>
    <w:rPr>
      <w:rFonts w:ascii="宋体" w:hAnsi="Courier New"/>
      <w:kern w:val="0"/>
      <w:sz w:val="24"/>
    </w:rPr>
  </w:style>
  <w:style w:type="paragraph" w:styleId="16">
    <w:name w:val="Date"/>
    <w:basedOn w:val="1"/>
    <w:next w:val="1"/>
    <w:qFormat/>
    <w:uiPriority w:val="99"/>
    <w:rPr>
      <w:rFonts w:ascii="楷体_GB2312" w:eastAsia="楷体_GB2312"/>
      <w:b/>
      <w:sz w:val="28"/>
      <w:szCs w:val="20"/>
    </w:rPr>
  </w:style>
  <w:style w:type="paragraph" w:styleId="17">
    <w:name w:val="Balloon Text"/>
    <w:basedOn w:val="1"/>
    <w:link w:val="44"/>
    <w:qFormat/>
    <w:uiPriority w:val="99"/>
    <w:rPr>
      <w:sz w:val="18"/>
      <w:szCs w:val="18"/>
    </w:rPr>
  </w:style>
  <w:style w:type="paragraph" w:styleId="18">
    <w:name w:val="footer"/>
    <w:basedOn w:val="1"/>
    <w:link w:val="59"/>
    <w:qFormat/>
    <w:uiPriority w:val="99"/>
    <w:pPr>
      <w:tabs>
        <w:tab w:val="center" w:pos="4153"/>
        <w:tab w:val="right" w:pos="8306"/>
      </w:tabs>
      <w:snapToGrid w:val="0"/>
      <w:jc w:val="left"/>
    </w:pPr>
    <w:rPr>
      <w:sz w:val="18"/>
      <w:szCs w:val="18"/>
    </w:rPr>
  </w:style>
  <w:style w:type="paragraph" w:styleId="19">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link w:val="45"/>
    <w:qFormat/>
    <w:uiPriority w:val="99"/>
    <w:pPr>
      <w:spacing w:before="240" w:after="60" w:line="312" w:lineRule="auto"/>
      <w:jc w:val="center"/>
      <w:outlineLvl w:val="1"/>
    </w:pPr>
    <w:rPr>
      <w:rFonts w:ascii="Cambria" w:hAnsi="Cambria"/>
      <w:b/>
      <w:kern w:val="28"/>
      <w:sz w:val="32"/>
      <w:szCs w:val="20"/>
    </w:rPr>
  </w:style>
  <w:style w:type="paragraph" w:styleId="22">
    <w:name w:val="List"/>
    <w:basedOn w:val="1"/>
    <w:qFormat/>
    <w:uiPriority w:val="0"/>
    <w:pPr>
      <w:ind w:left="200" w:hanging="200" w:hangingChars="200"/>
      <w:contextualSpacing/>
    </w:pPr>
  </w:style>
  <w:style w:type="paragraph" w:styleId="23">
    <w:name w:val="toc 2"/>
    <w:basedOn w:val="1"/>
    <w:next w:val="1"/>
    <w:qFormat/>
    <w:uiPriority w:val="39"/>
    <w:pPr>
      <w:ind w:left="420" w:leftChars="200"/>
    </w:pPr>
  </w:style>
  <w:style w:type="paragraph" w:styleId="24">
    <w:name w:val="Normal (Web)"/>
    <w:basedOn w:val="1"/>
    <w:link w:val="67"/>
    <w:qFormat/>
    <w:uiPriority w:val="99"/>
    <w:pPr>
      <w:widowControl/>
      <w:spacing w:before="100" w:beforeAutospacing="1" w:after="100" w:afterAutospacing="1"/>
      <w:jc w:val="left"/>
    </w:pPr>
    <w:rPr>
      <w:rFonts w:ascii="宋体" w:hAnsi="宋体"/>
      <w:kern w:val="0"/>
      <w:sz w:val="22"/>
    </w:rPr>
  </w:style>
  <w:style w:type="paragraph" w:styleId="25">
    <w:name w:val="Title"/>
    <w:basedOn w:val="1"/>
    <w:next w:val="1"/>
    <w:qFormat/>
    <w:uiPriority w:val="99"/>
    <w:pPr>
      <w:jc w:val="center"/>
      <w:outlineLvl w:val="0"/>
    </w:pPr>
    <w:rPr>
      <w:rFonts w:ascii="Cambria" w:hAnsi="Cambria"/>
      <w:b/>
      <w:bCs/>
      <w:sz w:val="32"/>
      <w:szCs w:val="32"/>
    </w:rPr>
  </w:style>
  <w:style w:type="paragraph" w:styleId="26">
    <w:name w:val="Body Text First Indent"/>
    <w:basedOn w:val="1"/>
    <w:link w:val="64"/>
    <w:qFormat/>
    <w:uiPriority w:val="99"/>
    <w:pPr>
      <w:ind w:firstLine="420" w:firstLineChars="100"/>
    </w:pPr>
  </w:style>
  <w:style w:type="paragraph" w:styleId="27">
    <w:name w:val="Body Text First Indent 2"/>
    <w:basedOn w:val="12"/>
    <w:next w:val="28"/>
    <w:link w:val="42"/>
    <w:qFormat/>
    <w:uiPriority w:val="99"/>
    <w:pPr>
      <w:ind w:firstLine="420" w:firstLineChars="200"/>
    </w:pPr>
  </w:style>
  <w:style w:type="paragraph" w:customStyle="1" w:styleId="2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0">
    <w:name w:val="Table Grid"/>
    <w:basedOn w:val="2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Cs/>
    </w:rPr>
  </w:style>
  <w:style w:type="character" w:styleId="33">
    <w:name w:val="Hyperlink"/>
    <w:basedOn w:val="31"/>
    <w:qFormat/>
    <w:uiPriority w:val="99"/>
    <w:rPr>
      <w:rFonts w:cs="Times New Roman"/>
      <w:color w:val="0000FF"/>
      <w:u w:val="single"/>
    </w:rPr>
  </w:style>
  <w:style w:type="character" w:styleId="34">
    <w:name w:val="HTML Sample"/>
    <w:unhideWhenUsed/>
    <w:qFormat/>
    <w:uiPriority w:val="99"/>
    <w:rPr>
      <w:rFonts w:ascii="Courier New" w:hAnsi="Courier New"/>
    </w:rPr>
  </w:style>
  <w:style w:type="paragraph" w:customStyle="1" w:styleId="35">
    <w:name w:val="Default"/>
    <w:next w:val="36"/>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3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7">
    <w:name w:val="文章正文"/>
    <w:basedOn w:val="1"/>
    <w:next w:val="38"/>
    <w:qFormat/>
    <w:uiPriority w:val="99"/>
    <w:pPr>
      <w:spacing w:line="360" w:lineRule="auto"/>
    </w:pPr>
    <w:rPr>
      <w:rFonts w:ascii="Calibri" w:hAnsi="Calibri"/>
    </w:rPr>
  </w:style>
  <w:style w:type="paragraph" w:customStyle="1" w:styleId="38">
    <w:name w:val="公式样式 变量"/>
    <w:qFormat/>
    <w:uiPriority w:val="0"/>
    <w:rPr>
      <w:rFonts w:ascii="Times New Roman" w:hAnsi="Times New Roman" w:eastAsia="宋体" w:cs="Times New Roman"/>
      <w:i/>
      <w:lang w:val="en-US" w:eastAsia="zh-CN" w:bidi="ar-SA"/>
    </w:rPr>
  </w:style>
  <w:style w:type="character" w:customStyle="1" w:styleId="39">
    <w:name w:val="纯文本 Char"/>
    <w:link w:val="15"/>
    <w:qFormat/>
    <w:uiPriority w:val="99"/>
    <w:rPr>
      <w:rFonts w:ascii="宋体" w:hAnsi="Courier New" w:eastAsia="宋体"/>
      <w:sz w:val="24"/>
    </w:rPr>
  </w:style>
  <w:style w:type="character" w:customStyle="1" w:styleId="40">
    <w:name w:val="标题 1 Char"/>
    <w:link w:val="2"/>
    <w:qFormat/>
    <w:uiPriority w:val="9"/>
    <w:rPr>
      <w:rFonts w:ascii="Times New Roman" w:hAnsi="Times New Roman" w:eastAsia="宋体" w:cs="Times New Roman"/>
      <w:b/>
      <w:bCs/>
      <w:kern w:val="44"/>
      <w:sz w:val="44"/>
      <w:szCs w:val="44"/>
    </w:rPr>
  </w:style>
  <w:style w:type="character" w:customStyle="1" w:styleId="41">
    <w:name w:val="正文文本缩进 Char"/>
    <w:link w:val="12"/>
    <w:qFormat/>
    <w:uiPriority w:val="99"/>
    <w:rPr>
      <w:rFonts w:ascii="Times New Roman" w:hAnsi="Times New Roman" w:eastAsia="宋体" w:cs="Times New Roman"/>
      <w:sz w:val="24"/>
      <w:szCs w:val="24"/>
    </w:rPr>
  </w:style>
  <w:style w:type="character" w:customStyle="1" w:styleId="42">
    <w:name w:val="正文首行缩进 2 Char"/>
    <w:link w:val="27"/>
    <w:qFormat/>
    <w:uiPriority w:val="99"/>
    <w:rPr>
      <w:rFonts w:ascii="Times New Roman" w:hAnsi="Times New Roman" w:eastAsia="宋体" w:cs="Times New Roman"/>
      <w:sz w:val="24"/>
      <w:szCs w:val="24"/>
    </w:rPr>
  </w:style>
  <w:style w:type="paragraph" w:customStyle="1" w:styleId="43">
    <w:name w:val="正文2"/>
    <w:basedOn w:val="1"/>
    <w:qFormat/>
    <w:uiPriority w:val="99"/>
    <w:pPr>
      <w:autoSpaceDE w:val="0"/>
      <w:autoSpaceDN w:val="0"/>
      <w:spacing w:before="156" w:line="360" w:lineRule="auto"/>
      <w:ind w:firstLine="510" w:firstLineChars="200"/>
      <w:jc w:val="left"/>
    </w:pPr>
    <w:rPr>
      <w:rFonts w:ascii="Calibri" w:hAnsi="Calibri" w:cs="宋体"/>
      <w:kern w:val="0"/>
      <w:sz w:val="24"/>
      <w:szCs w:val="20"/>
      <w:lang w:val="zh-CN"/>
    </w:rPr>
  </w:style>
  <w:style w:type="character" w:customStyle="1" w:styleId="44">
    <w:name w:val="批注框文本 Char"/>
    <w:link w:val="17"/>
    <w:qFormat/>
    <w:uiPriority w:val="99"/>
    <w:rPr>
      <w:rFonts w:ascii="Times New Roman" w:hAnsi="Times New Roman" w:eastAsia="宋体" w:cs="Times New Roman"/>
      <w:sz w:val="18"/>
      <w:szCs w:val="18"/>
    </w:rPr>
  </w:style>
  <w:style w:type="character" w:customStyle="1" w:styleId="45">
    <w:name w:val="副标题 Char"/>
    <w:link w:val="21"/>
    <w:qFormat/>
    <w:uiPriority w:val="99"/>
    <w:rPr>
      <w:rFonts w:ascii="Cambria" w:hAnsi="Cambria"/>
      <w:b/>
      <w:kern w:val="28"/>
      <w:sz w:val="32"/>
    </w:rPr>
  </w:style>
  <w:style w:type="character" w:customStyle="1" w:styleId="46">
    <w:name w:val="Subtitle Char1"/>
    <w:qFormat/>
    <w:uiPriority w:val="11"/>
    <w:rPr>
      <w:rFonts w:ascii="Cambria" w:hAnsi="Cambria" w:cs="Times New Roman"/>
      <w:b/>
      <w:bCs/>
      <w:kern w:val="28"/>
      <w:sz w:val="32"/>
      <w:szCs w:val="32"/>
    </w:rPr>
  </w:style>
  <w:style w:type="character" w:customStyle="1" w:styleId="47">
    <w:name w:val="副标题 Char1"/>
    <w:qFormat/>
    <w:uiPriority w:val="99"/>
    <w:rPr>
      <w:rFonts w:ascii="Cambria" w:hAnsi="Cambria" w:eastAsia="宋体" w:cs="Times New Roman"/>
      <w:b/>
      <w:bCs/>
      <w:kern w:val="28"/>
      <w:sz w:val="32"/>
      <w:szCs w:val="32"/>
    </w:rPr>
  </w:style>
  <w:style w:type="character" w:customStyle="1" w:styleId="48">
    <w:name w:val="Plain Text Char1"/>
    <w:qFormat/>
    <w:uiPriority w:val="99"/>
    <w:rPr>
      <w:rFonts w:ascii="宋体" w:hAnsi="Courier New" w:cs="Courier New"/>
      <w:szCs w:val="21"/>
    </w:rPr>
  </w:style>
  <w:style w:type="character" w:customStyle="1" w:styleId="49">
    <w:name w:val="纯文本 Char1"/>
    <w:qFormat/>
    <w:uiPriority w:val="99"/>
    <w:rPr>
      <w:rFonts w:ascii="宋体" w:hAnsi="Courier New" w:eastAsia="宋体" w:cs="Courier New"/>
      <w:sz w:val="21"/>
      <w:szCs w:val="21"/>
    </w:rPr>
  </w:style>
  <w:style w:type="paragraph" w:styleId="50">
    <w:name w:val="List Paragraph"/>
    <w:basedOn w:val="1"/>
    <w:qFormat/>
    <w:uiPriority w:val="99"/>
    <w:pPr>
      <w:ind w:firstLine="420" w:firstLineChars="200"/>
    </w:pPr>
  </w:style>
  <w:style w:type="character" w:customStyle="1" w:styleId="51">
    <w:name w:val="纯文本 字符1"/>
    <w:qFormat/>
    <w:uiPriority w:val="99"/>
    <w:rPr>
      <w:rFonts w:ascii="??" w:hAnsi="??" w:eastAsia="Times New Roman"/>
      <w:kern w:val="2"/>
      <w:sz w:val="21"/>
    </w:rPr>
  </w:style>
  <w:style w:type="paragraph" w:customStyle="1" w:styleId="52">
    <w:name w:val="列出段落1"/>
    <w:basedOn w:val="1"/>
    <w:qFormat/>
    <w:uiPriority w:val="1"/>
    <w:pPr>
      <w:ind w:firstLine="420" w:firstLineChars="200"/>
    </w:pPr>
    <w:rPr>
      <w:rFonts w:ascii="等线" w:hAnsi="等线"/>
      <w:szCs w:val="20"/>
    </w:rPr>
  </w:style>
  <w:style w:type="paragraph" w:customStyle="1" w:styleId="53">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4">
    <w:name w:val="bookmark-item"/>
    <w:qFormat/>
    <w:uiPriority w:val="99"/>
    <w:rPr>
      <w:rFonts w:cs="Times New Roman"/>
    </w:rPr>
  </w:style>
  <w:style w:type="paragraph" w:customStyle="1" w:styleId="55">
    <w:name w:val="纯文本1"/>
    <w:basedOn w:val="1"/>
    <w:qFormat/>
    <w:uiPriority w:val="99"/>
    <w:pPr>
      <w:widowControl/>
      <w:jc w:val="left"/>
    </w:pPr>
    <w:rPr>
      <w:rFonts w:ascii="宋体" w:hAnsi="Courier New"/>
      <w:szCs w:val="22"/>
    </w:rPr>
  </w:style>
  <w:style w:type="paragraph" w:customStyle="1" w:styleId="56">
    <w:name w:val="正文4"/>
    <w:basedOn w:val="1"/>
    <w:qFormat/>
    <w:uiPriority w:val="99"/>
    <w:pPr>
      <w:spacing w:line="360" w:lineRule="auto"/>
      <w:ind w:firstLine="200" w:firstLineChars="200"/>
    </w:pPr>
    <w:rPr>
      <w:rFonts w:ascii="宋体" w:hAnsi="宋体" w:cs="宋体"/>
      <w:szCs w:val="21"/>
    </w:rPr>
  </w:style>
  <w:style w:type="paragraph" w:customStyle="1" w:styleId="57">
    <w:name w:val="纯文本2"/>
    <w:basedOn w:val="56"/>
    <w:qFormat/>
    <w:uiPriority w:val="99"/>
    <w:pPr>
      <w:widowControl/>
      <w:jc w:val="left"/>
    </w:pPr>
    <w:rPr>
      <w:rFonts w:hAnsi="Courier New"/>
    </w:rPr>
  </w:style>
  <w:style w:type="character" w:customStyle="1" w:styleId="58">
    <w:name w:val="页眉 Char"/>
    <w:link w:val="19"/>
    <w:qFormat/>
    <w:uiPriority w:val="99"/>
    <w:rPr>
      <w:rFonts w:ascii="Times New Roman" w:hAnsi="Times New Roman" w:eastAsia="宋体" w:cs="Times New Roman"/>
      <w:sz w:val="18"/>
      <w:szCs w:val="18"/>
    </w:rPr>
  </w:style>
  <w:style w:type="character" w:customStyle="1" w:styleId="59">
    <w:name w:val="页脚 Char"/>
    <w:link w:val="18"/>
    <w:qFormat/>
    <w:uiPriority w:val="99"/>
    <w:rPr>
      <w:rFonts w:ascii="Times New Roman" w:hAnsi="Times New Roman" w:eastAsia="宋体" w:cs="Times New Roman"/>
      <w:sz w:val="18"/>
      <w:szCs w:val="18"/>
    </w:rPr>
  </w:style>
  <w:style w:type="paragraph" w:customStyle="1" w:styleId="60">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61">
    <w:name w:val="样式 宋体 小四 行距: 1.5 倍行距 首行缩进:  2 字符"/>
    <w:basedOn w:val="1"/>
    <w:qFormat/>
    <w:uiPriority w:val="0"/>
    <w:pPr>
      <w:autoSpaceDE w:val="0"/>
      <w:autoSpaceDN w:val="0"/>
      <w:spacing w:line="360" w:lineRule="auto"/>
      <w:ind w:firstLine="200" w:firstLineChars="200"/>
      <w:jc w:val="left"/>
    </w:pPr>
    <w:rPr>
      <w:rFonts w:ascii="宋体" w:hAnsi="宋体" w:cs="宋体"/>
      <w:kern w:val="0"/>
      <w:sz w:val="24"/>
      <w:szCs w:val="22"/>
      <w:lang w:val="zh-CN" w:bidi="zh-CN"/>
    </w:rPr>
  </w:style>
  <w:style w:type="character" w:customStyle="1" w:styleId="62">
    <w:name w:val="正文文本 Char"/>
    <w:link w:val="11"/>
    <w:qFormat/>
    <w:uiPriority w:val="99"/>
    <w:rPr>
      <w:rFonts w:ascii="Times New Roman" w:hAnsi="Times New Roman"/>
      <w:kern w:val="2"/>
      <w:sz w:val="21"/>
      <w:szCs w:val="24"/>
    </w:rPr>
  </w:style>
  <w:style w:type="character" w:customStyle="1" w:styleId="63">
    <w:name w:val="正文缩进 Char"/>
    <w:link w:val="5"/>
    <w:qFormat/>
    <w:uiPriority w:val="0"/>
    <w:rPr>
      <w:rFonts w:ascii="Times New Roman" w:hAnsi="Times New Roman"/>
      <w:kern w:val="2"/>
      <w:sz w:val="21"/>
      <w:szCs w:val="24"/>
    </w:rPr>
  </w:style>
  <w:style w:type="character" w:customStyle="1" w:styleId="64">
    <w:name w:val="正文首行缩进 Char"/>
    <w:link w:val="26"/>
    <w:qFormat/>
    <w:uiPriority w:val="99"/>
    <w:rPr>
      <w:rFonts w:ascii="Times New Roman" w:hAnsi="Times New Roman"/>
      <w:kern w:val="2"/>
      <w:sz w:val="21"/>
      <w:szCs w:val="24"/>
    </w:rPr>
  </w:style>
  <w:style w:type="character" w:customStyle="1" w:styleId="65">
    <w:name w:val="标题 2 Char"/>
    <w:link w:val="3"/>
    <w:qFormat/>
    <w:uiPriority w:val="0"/>
    <w:rPr>
      <w:rFonts w:ascii="Cambria" w:hAnsi="Cambria" w:eastAsia="宋体" w:cs="Times New Roman"/>
      <w:b/>
      <w:bCs/>
      <w:kern w:val="2"/>
      <w:sz w:val="32"/>
      <w:szCs w:val="32"/>
    </w:rPr>
  </w:style>
  <w:style w:type="character" w:customStyle="1" w:styleId="66">
    <w:name w:val="标题 3 Char"/>
    <w:link w:val="4"/>
    <w:qFormat/>
    <w:uiPriority w:val="9"/>
    <w:rPr>
      <w:b/>
      <w:bCs/>
      <w:kern w:val="2"/>
      <w:sz w:val="32"/>
      <w:szCs w:val="32"/>
    </w:rPr>
  </w:style>
  <w:style w:type="character" w:customStyle="1" w:styleId="67">
    <w:name w:val="普通(网站) Char"/>
    <w:link w:val="24"/>
    <w:qFormat/>
    <w:uiPriority w:val="0"/>
    <w:rPr>
      <w:rFonts w:ascii="宋体" w:hAnsi="宋体"/>
      <w:sz w:val="22"/>
      <w:szCs w:val="24"/>
    </w:rPr>
  </w:style>
  <w:style w:type="paragraph" w:customStyle="1" w:styleId="6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正文文本 3 Char"/>
    <w:basedOn w:val="31"/>
    <w:link w:val="10"/>
    <w:qFormat/>
    <w:uiPriority w:val="0"/>
    <w:rPr>
      <w:kern w:val="2"/>
      <w:sz w:val="16"/>
      <w:szCs w:val="16"/>
    </w:rPr>
  </w:style>
  <w:style w:type="character" w:customStyle="1" w:styleId="70">
    <w:name w:val="正文文本 3 Char1"/>
    <w:basedOn w:val="31"/>
    <w:qFormat/>
    <w:uiPriority w:val="0"/>
    <w:rPr>
      <w:rFonts w:ascii="Times New Roman" w:hAnsi="Times New Roman"/>
      <w:kern w:val="2"/>
      <w:sz w:val="16"/>
      <w:szCs w:val="16"/>
    </w:rPr>
  </w:style>
  <w:style w:type="character" w:customStyle="1" w:styleId="71">
    <w:name w:val="font31"/>
    <w:basedOn w:val="31"/>
    <w:qFormat/>
    <w:uiPriority w:val="0"/>
    <w:rPr>
      <w:rFonts w:hint="eastAsia" w:ascii="宋体" w:hAnsi="宋体" w:eastAsia="宋体" w:cs="宋体"/>
      <w:color w:val="000000"/>
      <w:sz w:val="18"/>
      <w:szCs w:val="18"/>
      <w:u w:val="none"/>
    </w:rPr>
  </w:style>
  <w:style w:type="character" w:customStyle="1" w:styleId="72">
    <w:name w:val="font21"/>
    <w:basedOn w:val="31"/>
    <w:qFormat/>
    <w:uiPriority w:val="0"/>
    <w:rPr>
      <w:rFonts w:hint="default" w:ascii="Arial" w:hAnsi="Arial" w:cs="Arial"/>
      <w:color w:val="000000"/>
      <w:sz w:val="18"/>
      <w:szCs w:val="18"/>
      <w:u w:val="none"/>
    </w:rPr>
  </w:style>
  <w:style w:type="character" w:customStyle="1" w:styleId="73">
    <w:name w:val="font41"/>
    <w:basedOn w:val="31"/>
    <w:qFormat/>
    <w:uiPriority w:val="0"/>
    <w:rPr>
      <w:rFonts w:hint="eastAsia" w:ascii="宋体" w:hAnsi="宋体" w:eastAsia="宋体" w:cs="宋体"/>
      <w:color w:val="FF0000"/>
      <w:sz w:val="18"/>
      <w:szCs w:val="18"/>
      <w:u w:val="none"/>
    </w:rPr>
  </w:style>
  <w:style w:type="character" w:customStyle="1" w:styleId="74">
    <w:name w:val="font51"/>
    <w:basedOn w:val="31"/>
    <w:qFormat/>
    <w:uiPriority w:val="0"/>
    <w:rPr>
      <w:rFonts w:hint="default" w:ascii="Arial" w:hAnsi="Arial" w:cs="Arial"/>
      <w:color w:val="FF0000"/>
      <w:sz w:val="18"/>
      <w:szCs w:val="18"/>
      <w:u w:val="none"/>
    </w:rPr>
  </w:style>
  <w:style w:type="paragraph" w:customStyle="1" w:styleId="75">
    <w:name w:val="章正文"/>
    <w:basedOn w:val="1"/>
    <w:qFormat/>
    <w:locked/>
    <w:uiPriority w:val="0"/>
    <w:pPr>
      <w:spacing w:beforeLines="50" w:after="120" w:line="300" w:lineRule="auto"/>
      <w:ind w:firstLine="480"/>
    </w:pPr>
    <w:rPr>
      <w:rFonts w:ascii="Helvetica" w:hAnsi="Helvetica"/>
      <w:kern w:val="0"/>
    </w:rPr>
  </w:style>
  <w:style w:type="paragraph" w:customStyle="1" w:styleId="76">
    <w:name w:val="普通(网站)1"/>
    <w:basedOn w:val="1"/>
    <w:qFormat/>
    <w:uiPriority w:val="99"/>
    <w:pPr>
      <w:widowControl/>
      <w:spacing w:beforeAutospacing="1" w:afterAutospacing="1"/>
      <w:jc w:val="left"/>
    </w:pPr>
    <w:rPr>
      <w:rFonts w:ascii="宋体" w:hAnsi="宋体" w:cs="宋体"/>
      <w:kern w:val="0"/>
    </w:rPr>
  </w:style>
  <w:style w:type="paragraph" w:customStyle="1" w:styleId="77">
    <w:name w:val="Table Paragraph"/>
    <w:basedOn w:val="1"/>
    <w:qFormat/>
    <w:uiPriority w:val="1"/>
  </w:style>
  <w:style w:type="paragraph" w:customStyle="1" w:styleId="78">
    <w:name w:val="正文缩进2"/>
    <w:basedOn w:val="1"/>
    <w:qFormat/>
    <w:uiPriority w:val="0"/>
    <w:pPr>
      <w:spacing w:before="60" w:beforeLines="0" w:beforeAutospacing="0"/>
      <w:ind w:firstLine="476"/>
    </w:pPr>
  </w:style>
  <w:style w:type="paragraph" w:customStyle="1" w:styleId="79">
    <w:name w:val="样式 列表编号 + 段后: 0.5 行"/>
    <w:basedOn w:val="9"/>
    <w:qFormat/>
    <w:uiPriority w:val="99"/>
    <w:pPr>
      <w:tabs>
        <w:tab w:val="left" w:pos="720"/>
        <w:tab w:val="left" w:pos="900"/>
      </w:tabs>
      <w:ind w:left="720"/>
    </w:pPr>
  </w:style>
  <w:style w:type="paragraph" w:customStyle="1" w:styleId="80">
    <w:name w:val="正文段"/>
    <w:basedOn w:val="1"/>
    <w:qFormat/>
    <w:uiPriority w:val="0"/>
    <w:pPr>
      <w:widowControl/>
      <w:snapToGrid w:val="0"/>
      <w:spacing w:after="156" w:afterLines="50"/>
      <w:ind w:firstLine="200" w:firstLineChars="200"/>
    </w:pPr>
    <w:rPr>
      <w:kern w:val="0"/>
      <w:sz w:val="24"/>
      <w:szCs w:val="20"/>
    </w:rPr>
  </w:style>
  <w:style w:type="paragraph" w:customStyle="1" w:styleId="81">
    <w:name w:val="DG正文"/>
    <w:basedOn w:val="1"/>
    <w:qFormat/>
    <w:uiPriority w:val="99"/>
    <w:pPr>
      <w:widowControl/>
      <w:spacing w:line="360" w:lineRule="auto"/>
      <w:ind w:right="142" w:firstLine="640"/>
      <w:jc w:val="left"/>
    </w:pPr>
    <w:rPr>
      <w:rFonts w:ascii="Calibri" w:hAnsi="Calibri" w:cs="Calibri"/>
    </w:rPr>
  </w:style>
  <w:style w:type="paragraph" w:customStyle="1" w:styleId="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3">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4">
    <w:name w:val="索引 11"/>
    <w:basedOn w:val="1"/>
    <w:next w:val="1"/>
    <w:qFormat/>
    <w:uiPriority w:val="99"/>
    <w:pPr>
      <w:adjustRightInd/>
      <w:spacing w:line="360" w:lineRule="auto"/>
    </w:pPr>
    <w:rPr>
      <w:rFonts w:ascii="仿宋_GB2312" w:eastAsia="仿宋_GB2312"/>
      <w:sz w:val="24"/>
      <w:szCs w:val="20"/>
    </w:rPr>
  </w:style>
  <w:style w:type="paragraph" w:customStyle="1" w:styleId="85">
    <w:name w:val="正文首行缩进 21"/>
    <w:basedOn w:val="12"/>
    <w:qFormat/>
    <w:uiPriority w:val="2457"/>
    <w:pPr>
      <w:autoSpaceDE/>
      <w:spacing w:line="360" w:lineRule="auto"/>
      <w:ind w:left="420" w:right="0" w:firstLine="420"/>
    </w:pPr>
    <w:rPr>
      <w:rFonts w:ascii="Calibri" w:hAnsi="Calibri" w:cs="Calibri"/>
      <w:sz w:val="24"/>
    </w:rPr>
  </w:style>
  <w:style w:type="paragraph" w:customStyle="1" w:styleId="86">
    <w:name w:val="+正文"/>
    <w:basedOn w:val="1"/>
    <w:qFormat/>
    <w:uiPriority w:val="0"/>
    <w:pPr>
      <w:spacing w:line="360" w:lineRule="auto"/>
      <w:ind w:firstLine="200" w:firstLineChars="200"/>
    </w:pPr>
    <w:rPr>
      <w:sz w:val="24"/>
      <w:szCs w:val="20"/>
    </w:rPr>
  </w:style>
  <w:style w:type="paragraph" w:customStyle="1" w:styleId="87">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14621</Words>
  <Characters>15626</Characters>
  <Lines>549</Lines>
  <Paragraphs>154</Paragraphs>
  <TotalTime>4</TotalTime>
  <ScaleCrop>false</ScaleCrop>
  <LinksUpToDate>false</LinksUpToDate>
  <CharactersWithSpaces>15754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2022-05-11T06:32:00Z</dcterms:created>
  <dc:creator>xb21cn</dc:creator>
  <cp:lastModifiedBy>糖糖</cp:lastModifiedBy>
  <cp:lastPrinted>2024-11-21T04:48:00Z</cp:lastPrinted>
  <dcterms:modified xsi:type="dcterms:W3CDTF">2025-01-10T06:30:36Z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677B5BA0340F46D4B7EC1FFBBD759083</vt:lpwstr>
  </property>
  <property fmtid="{D5CDD505-2E9C-101B-9397-08002B2CF9AE}" pid="4" name="KSOTemplateDocerSaveRecord">
    <vt:lpwstr>eyJoZGlkIjoiYjhiNmVjNDdjNDY3NzQwMzdiZmJhZTgyNDIxZDM2ZjIiLCJ1c2VySWQiOiI1Njg4NTk2MzIifQ==</vt:lpwstr>
  </property>
</Properties>
</file>