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06FC1">
      <w:pPr>
        <w:spacing w:line="440" w:lineRule="exact"/>
        <w:ind w:firstLine="361" w:firstLineChars="100"/>
        <w:jc w:val="left"/>
        <w:rPr>
          <w:rFonts w:ascii="宋体" w:hAnsi="宋体"/>
          <w:b/>
          <w:bCs/>
          <w:color w:val="auto"/>
          <w:sz w:val="36"/>
          <w:szCs w:val="36"/>
          <w:highlight w:val="none"/>
        </w:rPr>
      </w:pPr>
    </w:p>
    <w:p w14:paraId="71AC02B2">
      <w:pPr>
        <w:pStyle w:val="2"/>
        <w:rPr>
          <w:color w:val="auto"/>
          <w:highlight w:val="none"/>
        </w:rPr>
      </w:pPr>
    </w:p>
    <w:p w14:paraId="6EF060B8">
      <w:pPr>
        <w:autoSpaceDE w:val="0"/>
        <w:autoSpaceDN w:val="0"/>
        <w:adjustRightInd w:val="0"/>
        <w:snapToGrid w:val="0"/>
        <w:spacing w:line="360" w:lineRule="auto"/>
        <w:jc w:val="center"/>
        <w:rPr>
          <w:rFonts w:ascii="宋体" w:hAnsi="宋体" w:cs="黑体"/>
          <w:b/>
          <w:snapToGrid w:val="0"/>
          <w:color w:val="auto"/>
          <w:kern w:val="0"/>
          <w:sz w:val="44"/>
          <w:szCs w:val="44"/>
          <w:highlight w:val="none"/>
          <w:lang w:val="zh-CN"/>
        </w:rPr>
      </w:pPr>
      <w:r>
        <w:rPr>
          <w:rFonts w:hint="eastAsia" w:ascii="宋体" w:hAnsi="宋体" w:cs="黑体"/>
          <w:b/>
          <w:snapToGrid w:val="0"/>
          <w:color w:val="auto"/>
          <w:kern w:val="0"/>
          <w:sz w:val="44"/>
          <w:szCs w:val="44"/>
          <w:highlight w:val="none"/>
          <w:lang w:val="zh-CN"/>
        </w:rPr>
        <w:t>富阳传媒科技大楼</w:t>
      </w:r>
      <w:r>
        <w:rPr>
          <w:rFonts w:hint="eastAsia" w:ascii="宋体" w:hAnsi="宋体" w:cs="黑体"/>
          <w:b/>
          <w:snapToGrid w:val="0"/>
          <w:color w:val="auto"/>
          <w:kern w:val="0"/>
          <w:sz w:val="44"/>
          <w:szCs w:val="44"/>
          <w:highlight w:val="none"/>
        </w:rPr>
        <w:t>窗帘采购</w:t>
      </w:r>
      <w:r>
        <w:rPr>
          <w:rFonts w:hint="eastAsia" w:ascii="宋体" w:hAnsi="宋体" w:cs="黑体"/>
          <w:b/>
          <w:snapToGrid w:val="0"/>
          <w:color w:val="auto"/>
          <w:kern w:val="0"/>
          <w:sz w:val="44"/>
          <w:szCs w:val="44"/>
          <w:highlight w:val="none"/>
          <w:lang w:val="zh-CN"/>
        </w:rPr>
        <w:t>项目</w:t>
      </w:r>
    </w:p>
    <w:p w14:paraId="16BB6F01">
      <w:pPr>
        <w:autoSpaceDE w:val="0"/>
        <w:autoSpaceDN w:val="0"/>
        <w:adjustRightInd w:val="0"/>
        <w:snapToGrid w:val="0"/>
        <w:spacing w:line="360" w:lineRule="auto"/>
        <w:jc w:val="center"/>
        <w:rPr>
          <w:rFonts w:ascii="宋体" w:hAnsi="宋体"/>
          <w:snapToGrid w:val="0"/>
          <w:color w:val="auto"/>
          <w:kern w:val="0"/>
          <w:sz w:val="52"/>
          <w:szCs w:val="52"/>
          <w:highlight w:val="none"/>
        </w:rPr>
      </w:pPr>
    </w:p>
    <w:p w14:paraId="2F9E2C17">
      <w:pPr>
        <w:pStyle w:val="2"/>
        <w:rPr>
          <w:color w:val="auto"/>
          <w:highlight w:val="none"/>
        </w:rPr>
      </w:pPr>
    </w:p>
    <w:p w14:paraId="620E4712">
      <w:pPr>
        <w:autoSpaceDE w:val="0"/>
        <w:autoSpaceDN w:val="0"/>
        <w:adjustRightInd w:val="0"/>
        <w:snapToGrid w:val="0"/>
        <w:spacing w:line="360" w:lineRule="auto"/>
        <w:jc w:val="center"/>
        <w:rPr>
          <w:rFonts w:ascii="宋体" w:hAnsi="宋体"/>
          <w:bCs/>
          <w:snapToGrid w:val="0"/>
          <w:color w:val="auto"/>
          <w:kern w:val="0"/>
          <w:sz w:val="72"/>
          <w:szCs w:val="72"/>
          <w:highlight w:val="none"/>
        </w:rPr>
      </w:pPr>
      <w:r>
        <w:rPr>
          <w:rFonts w:hint="eastAsia" w:ascii="宋体" w:hAnsi="宋体"/>
          <w:bCs/>
          <w:snapToGrid w:val="0"/>
          <w:color w:val="auto"/>
          <w:kern w:val="0"/>
          <w:sz w:val="72"/>
          <w:szCs w:val="72"/>
          <w:highlight w:val="none"/>
        </w:rPr>
        <w:t>招标文件</w:t>
      </w:r>
    </w:p>
    <w:p w14:paraId="58C959C6">
      <w:pPr>
        <w:autoSpaceDE w:val="0"/>
        <w:autoSpaceDN w:val="0"/>
        <w:adjustRightInd w:val="0"/>
        <w:snapToGrid w:val="0"/>
        <w:spacing w:line="360" w:lineRule="auto"/>
        <w:jc w:val="center"/>
        <w:rPr>
          <w:rFonts w:ascii="宋体" w:hAnsi="宋体"/>
          <w:b/>
          <w:snapToGrid w:val="0"/>
          <w:color w:val="auto"/>
          <w:kern w:val="0"/>
          <w:sz w:val="32"/>
          <w:szCs w:val="32"/>
          <w:highlight w:val="none"/>
        </w:rPr>
      </w:pPr>
    </w:p>
    <w:p w14:paraId="3F85F1C6">
      <w:pPr>
        <w:autoSpaceDE w:val="0"/>
        <w:autoSpaceDN w:val="0"/>
        <w:adjustRightInd w:val="0"/>
        <w:snapToGrid w:val="0"/>
        <w:spacing w:line="360" w:lineRule="auto"/>
        <w:ind w:left="2125" w:leftChars="1012"/>
        <w:jc w:val="left"/>
        <w:rPr>
          <w:rFonts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招标编号:</w:t>
      </w:r>
      <w:r>
        <w:rPr>
          <w:color w:val="auto"/>
          <w:highlight w:val="none"/>
        </w:rPr>
        <w:fldChar w:fldCharType="begin"/>
      </w:r>
      <w:r>
        <w:rPr>
          <w:color w:val="auto"/>
          <w:highlight w:val="none"/>
        </w:rPr>
        <w:instrText xml:space="preserve"> HYPERLINK "javascript:void(0)" \o "ZJ-2371397-01" </w:instrText>
      </w:r>
      <w:r>
        <w:rPr>
          <w:color w:val="auto"/>
          <w:highlight w:val="none"/>
        </w:rPr>
        <w:fldChar w:fldCharType="separate"/>
      </w:r>
      <w:r>
        <w:rPr>
          <w:rFonts w:hint="eastAsia" w:ascii="宋体" w:hAnsi="宋体"/>
          <w:b/>
          <w:snapToGrid w:val="0"/>
          <w:color w:val="auto"/>
          <w:kern w:val="0"/>
          <w:sz w:val="32"/>
          <w:szCs w:val="32"/>
          <w:highlight w:val="none"/>
          <w:u w:val="single"/>
        </w:rPr>
        <w:t>ZJ-2473589</w:t>
      </w:r>
      <w:r>
        <w:rPr>
          <w:rFonts w:hint="eastAsia" w:ascii="宋体" w:hAnsi="宋体"/>
          <w:b/>
          <w:snapToGrid w:val="0"/>
          <w:color w:val="auto"/>
          <w:kern w:val="0"/>
          <w:sz w:val="32"/>
          <w:szCs w:val="32"/>
          <w:highlight w:val="none"/>
          <w:u w:val="single"/>
        </w:rPr>
        <w:fldChar w:fldCharType="end"/>
      </w:r>
    </w:p>
    <w:p w14:paraId="1099018A">
      <w:pPr>
        <w:pStyle w:val="22"/>
        <w:snapToGrid w:val="0"/>
        <w:spacing w:line="360" w:lineRule="auto"/>
        <w:jc w:val="center"/>
        <w:rPr>
          <w:rFonts w:hAnsi="宋体" w:cs="Times New Roman"/>
          <w:snapToGrid w:val="0"/>
          <w:color w:val="auto"/>
          <w:kern w:val="0"/>
          <w:sz w:val="32"/>
          <w:highlight w:val="none"/>
        </w:rPr>
      </w:pPr>
    </w:p>
    <w:p w14:paraId="58DCBEFB">
      <w:pPr>
        <w:pStyle w:val="22"/>
        <w:snapToGrid w:val="0"/>
        <w:spacing w:line="360" w:lineRule="auto"/>
        <w:jc w:val="center"/>
        <w:rPr>
          <w:rFonts w:hAnsi="宋体" w:cs="Times New Roman"/>
          <w:snapToGrid w:val="0"/>
          <w:color w:val="auto"/>
          <w:kern w:val="0"/>
          <w:sz w:val="32"/>
          <w:highlight w:val="none"/>
        </w:rPr>
      </w:pPr>
    </w:p>
    <w:p w14:paraId="279797B3">
      <w:pPr>
        <w:pStyle w:val="22"/>
        <w:snapToGrid w:val="0"/>
        <w:spacing w:line="360" w:lineRule="auto"/>
        <w:jc w:val="center"/>
        <w:rPr>
          <w:rFonts w:hAnsi="宋体" w:cs="Times New Roman"/>
          <w:snapToGrid w:val="0"/>
          <w:color w:val="auto"/>
          <w:kern w:val="0"/>
          <w:sz w:val="32"/>
          <w:highlight w:val="none"/>
        </w:rPr>
      </w:pPr>
    </w:p>
    <w:p w14:paraId="7DA372CF">
      <w:pPr>
        <w:pStyle w:val="22"/>
        <w:snapToGrid w:val="0"/>
        <w:spacing w:line="360" w:lineRule="auto"/>
        <w:jc w:val="center"/>
        <w:rPr>
          <w:rFonts w:hAnsi="宋体" w:cs="Times New Roman"/>
          <w:snapToGrid w:val="0"/>
          <w:color w:val="auto"/>
          <w:kern w:val="0"/>
          <w:sz w:val="32"/>
          <w:highlight w:val="none"/>
        </w:rPr>
      </w:pPr>
    </w:p>
    <w:p w14:paraId="027865AA">
      <w:pPr>
        <w:pStyle w:val="22"/>
        <w:snapToGrid w:val="0"/>
        <w:spacing w:line="360" w:lineRule="auto"/>
        <w:jc w:val="center"/>
        <w:rPr>
          <w:rFonts w:hAnsi="宋体" w:cs="Times New Roman"/>
          <w:snapToGrid w:val="0"/>
          <w:color w:val="auto"/>
          <w:kern w:val="0"/>
          <w:sz w:val="32"/>
          <w:highlight w:val="none"/>
        </w:rPr>
      </w:pPr>
    </w:p>
    <w:p w14:paraId="5FE0E4FA">
      <w:pPr>
        <w:pStyle w:val="22"/>
        <w:snapToGrid w:val="0"/>
        <w:spacing w:line="360" w:lineRule="auto"/>
        <w:jc w:val="center"/>
        <w:rPr>
          <w:rFonts w:hAnsi="宋体" w:cs="Times New Roman"/>
          <w:snapToGrid w:val="0"/>
          <w:color w:val="auto"/>
          <w:kern w:val="0"/>
          <w:sz w:val="32"/>
          <w:highlight w:val="none"/>
        </w:rPr>
      </w:pPr>
    </w:p>
    <w:p w14:paraId="51BD29D5">
      <w:pPr>
        <w:pStyle w:val="22"/>
        <w:snapToGrid w:val="0"/>
        <w:spacing w:line="360" w:lineRule="auto"/>
        <w:jc w:val="center"/>
        <w:rPr>
          <w:rFonts w:hAnsi="宋体" w:cs="Times New Roman"/>
          <w:snapToGrid w:val="0"/>
          <w:color w:val="auto"/>
          <w:kern w:val="0"/>
          <w:sz w:val="32"/>
          <w:highlight w:val="none"/>
        </w:rPr>
      </w:pPr>
    </w:p>
    <w:tbl>
      <w:tblPr>
        <w:tblStyle w:val="43"/>
        <w:tblW w:w="9310" w:type="dxa"/>
        <w:jc w:val="center"/>
        <w:tblLayout w:type="fixed"/>
        <w:tblCellMar>
          <w:top w:w="0" w:type="dxa"/>
          <w:left w:w="108" w:type="dxa"/>
          <w:bottom w:w="0" w:type="dxa"/>
          <w:right w:w="108" w:type="dxa"/>
        </w:tblCellMar>
      </w:tblPr>
      <w:tblGrid>
        <w:gridCol w:w="2376"/>
        <w:gridCol w:w="6934"/>
      </w:tblGrid>
      <w:tr w14:paraId="78D09552">
        <w:tblPrEx>
          <w:tblCellMar>
            <w:top w:w="0" w:type="dxa"/>
            <w:left w:w="108" w:type="dxa"/>
            <w:bottom w:w="0" w:type="dxa"/>
            <w:right w:w="108" w:type="dxa"/>
          </w:tblCellMar>
        </w:tblPrEx>
        <w:trPr>
          <w:trHeight w:val="567" w:hRule="atLeast"/>
          <w:jc w:val="center"/>
        </w:trPr>
        <w:tc>
          <w:tcPr>
            <w:tcW w:w="2376" w:type="dxa"/>
            <w:vAlign w:val="center"/>
          </w:tcPr>
          <w:p w14:paraId="60FAA725">
            <w:pPr>
              <w:pStyle w:val="22"/>
              <w:snapToGrid w:val="0"/>
              <w:jc w:val="center"/>
              <w:rPr>
                <w:rFonts w:hAnsi="宋体" w:cs="Times New Roman"/>
                <w:snapToGrid w:val="0"/>
                <w:color w:val="auto"/>
                <w:kern w:val="0"/>
                <w:sz w:val="32"/>
                <w:highlight w:val="none"/>
              </w:rPr>
            </w:pPr>
            <w:r>
              <w:rPr>
                <w:rFonts w:hint="eastAsia" w:hAnsi="宋体" w:cs="Times New Roman"/>
                <w:snapToGrid w:val="0"/>
                <w:color w:val="auto"/>
                <w:kern w:val="0"/>
                <w:sz w:val="32"/>
                <w:highlight w:val="none"/>
              </w:rPr>
              <w:t>招 标 人：</w:t>
            </w:r>
          </w:p>
        </w:tc>
        <w:tc>
          <w:tcPr>
            <w:tcW w:w="6934" w:type="dxa"/>
            <w:vAlign w:val="center"/>
          </w:tcPr>
          <w:p w14:paraId="0AEB1D52">
            <w:pPr>
              <w:pStyle w:val="22"/>
              <w:snapToGrid w:val="0"/>
              <w:jc w:val="left"/>
              <w:rPr>
                <w:rFonts w:hAnsi="宋体" w:cs="Times New Roman"/>
                <w:snapToGrid w:val="0"/>
                <w:color w:val="auto"/>
                <w:kern w:val="0"/>
                <w:sz w:val="32"/>
                <w:highlight w:val="none"/>
              </w:rPr>
            </w:pPr>
            <w:r>
              <w:rPr>
                <w:rFonts w:hint="eastAsia" w:hAnsi="宋体" w:cs="Times New Roman"/>
                <w:snapToGrid w:val="0"/>
                <w:color w:val="auto"/>
                <w:kern w:val="0"/>
                <w:sz w:val="32"/>
                <w:highlight w:val="none"/>
                <w:u w:val="single"/>
              </w:rPr>
              <w:t>杭州富阳华数数字电视有限公司</w:t>
            </w:r>
            <w:r>
              <w:rPr>
                <w:rFonts w:hint="eastAsia" w:hAnsi="宋体" w:cs="Times New Roman"/>
                <w:snapToGrid w:val="0"/>
                <w:color w:val="auto"/>
                <w:kern w:val="0"/>
                <w:sz w:val="32"/>
                <w:highlight w:val="none"/>
              </w:rPr>
              <w:t>（盖单位公章）</w:t>
            </w:r>
          </w:p>
        </w:tc>
      </w:tr>
      <w:tr w14:paraId="0C1ED3A2">
        <w:tblPrEx>
          <w:tblCellMar>
            <w:top w:w="0" w:type="dxa"/>
            <w:left w:w="108" w:type="dxa"/>
            <w:bottom w:w="0" w:type="dxa"/>
            <w:right w:w="108" w:type="dxa"/>
          </w:tblCellMar>
        </w:tblPrEx>
        <w:trPr>
          <w:trHeight w:val="567" w:hRule="atLeast"/>
          <w:jc w:val="center"/>
        </w:trPr>
        <w:tc>
          <w:tcPr>
            <w:tcW w:w="2376" w:type="dxa"/>
            <w:vAlign w:val="center"/>
          </w:tcPr>
          <w:p w14:paraId="74FD7661">
            <w:pPr>
              <w:pStyle w:val="22"/>
              <w:snapToGrid w:val="0"/>
              <w:jc w:val="center"/>
              <w:rPr>
                <w:rFonts w:hAnsi="宋体" w:cs="Times New Roman"/>
                <w:snapToGrid w:val="0"/>
                <w:color w:val="auto"/>
                <w:kern w:val="0"/>
                <w:sz w:val="32"/>
                <w:highlight w:val="none"/>
              </w:rPr>
            </w:pPr>
            <w:r>
              <w:rPr>
                <w:rFonts w:hint="eastAsia" w:hAnsi="宋体" w:cs="Times New Roman"/>
                <w:snapToGrid w:val="0"/>
                <w:color w:val="auto"/>
                <w:kern w:val="0"/>
                <w:sz w:val="32"/>
                <w:highlight w:val="none"/>
              </w:rPr>
              <w:t>招标代理：</w:t>
            </w:r>
          </w:p>
        </w:tc>
        <w:tc>
          <w:tcPr>
            <w:tcW w:w="6934" w:type="dxa"/>
            <w:vAlign w:val="center"/>
          </w:tcPr>
          <w:p w14:paraId="3AB3505D">
            <w:pPr>
              <w:pStyle w:val="22"/>
              <w:snapToGrid w:val="0"/>
              <w:jc w:val="left"/>
              <w:rPr>
                <w:rFonts w:hAnsi="宋体" w:cs="Times New Roman"/>
                <w:snapToGrid w:val="0"/>
                <w:color w:val="auto"/>
                <w:kern w:val="0"/>
                <w:sz w:val="32"/>
                <w:highlight w:val="none"/>
              </w:rPr>
            </w:pPr>
            <w:r>
              <w:rPr>
                <w:rFonts w:hint="eastAsia" w:hAnsi="宋体" w:cs="Times New Roman"/>
                <w:snapToGrid w:val="0"/>
                <w:color w:val="auto"/>
                <w:kern w:val="0"/>
                <w:sz w:val="32"/>
                <w:highlight w:val="none"/>
                <w:u w:val="single"/>
              </w:rPr>
              <w:t>浙江国际招投标有限公司</w:t>
            </w:r>
            <w:r>
              <w:rPr>
                <w:rFonts w:hint="eastAsia" w:hAnsi="宋体" w:cs="Times New Roman"/>
                <w:snapToGrid w:val="0"/>
                <w:color w:val="auto"/>
                <w:kern w:val="0"/>
                <w:sz w:val="32"/>
                <w:highlight w:val="none"/>
              </w:rPr>
              <w:t>（盖单位公章）</w:t>
            </w:r>
          </w:p>
        </w:tc>
      </w:tr>
      <w:tr w14:paraId="2917743F">
        <w:tblPrEx>
          <w:tblCellMar>
            <w:top w:w="0" w:type="dxa"/>
            <w:left w:w="108" w:type="dxa"/>
            <w:bottom w:w="0" w:type="dxa"/>
            <w:right w:w="108" w:type="dxa"/>
          </w:tblCellMar>
        </w:tblPrEx>
        <w:trPr>
          <w:trHeight w:val="567" w:hRule="atLeast"/>
          <w:jc w:val="center"/>
        </w:trPr>
        <w:tc>
          <w:tcPr>
            <w:tcW w:w="9310" w:type="dxa"/>
            <w:gridSpan w:val="2"/>
            <w:vAlign w:val="center"/>
          </w:tcPr>
          <w:p w14:paraId="15A9AB25">
            <w:pPr>
              <w:pStyle w:val="22"/>
              <w:snapToGrid w:val="0"/>
              <w:jc w:val="center"/>
              <w:rPr>
                <w:rFonts w:hAnsi="宋体" w:cs="Times New Roman"/>
                <w:snapToGrid w:val="0"/>
                <w:color w:val="auto"/>
                <w:kern w:val="0"/>
                <w:sz w:val="32"/>
                <w:highlight w:val="none"/>
              </w:rPr>
            </w:pPr>
            <w:r>
              <w:rPr>
                <w:rFonts w:hint="eastAsia" w:hAnsi="宋体" w:cs="Times New Roman"/>
                <w:snapToGrid w:val="0"/>
                <w:color w:val="auto"/>
                <w:kern w:val="0"/>
                <w:sz w:val="32"/>
                <w:highlight w:val="none"/>
              </w:rPr>
              <w:t>202</w:t>
            </w:r>
            <w:r>
              <w:rPr>
                <w:rFonts w:hint="eastAsia" w:hAnsi="宋体" w:cs="Times New Roman"/>
                <w:snapToGrid w:val="0"/>
                <w:color w:val="auto"/>
                <w:kern w:val="0"/>
                <w:sz w:val="32"/>
                <w:highlight w:val="none"/>
                <w:lang w:val="en-US" w:eastAsia="zh-CN"/>
              </w:rPr>
              <w:t>5</w:t>
            </w:r>
            <w:r>
              <w:rPr>
                <w:rFonts w:hint="eastAsia" w:hAnsi="宋体" w:cs="Times New Roman"/>
                <w:snapToGrid w:val="0"/>
                <w:color w:val="auto"/>
                <w:kern w:val="0"/>
                <w:sz w:val="32"/>
                <w:highlight w:val="none"/>
              </w:rPr>
              <w:t>年  月  日</w:t>
            </w:r>
          </w:p>
        </w:tc>
      </w:tr>
    </w:tbl>
    <w:p w14:paraId="03D36B82">
      <w:pPr>
        <w:autoSpaceDE w:val="0"/>
        <w:autoSpaceDN w:val="0"/>
        <w:adjustRightInd w:val="0"/>
        <w:snapToGrid w:val="0"/>
        <w:spacing w:line="360" w:lineRule="auto"/>
        <w:jc w:val="center"/>
        <w:rPr>
          <w:rFonts w:ascii="宋体" w:hAnsi="宋体" w:cs="黑体"/>
          <w:b/>
          <w:snapToGrid w:val="0"/>
          <w:color w:val="auto"/>
          <w:kern w:val="0"/>
          <w:sz w:val="32"/>
          <w:szCs w:val="32"/>
          <w:highlight w:val="none"/>
          <w:lang w:val="zh-CN"/>
        </w:rPr>
      </w:pPr>
    </w:p>
    <w:p w14:paraId="3E9833A4">
      <w:pPr>
        <w:pStyle w:val="29"/>
        <w:adjustRightInd w:val="0"/>
        <w:snapToGrid w:val="0"/>
        <w:spacing w:before="0" w:after="0" w:line="360" w:lineRule="auto"/>
        <w:jc w:val="center"/>
        <w:rPr>
          <w:rFonts w:ascii="宋体" w:hAnsi="宋体"/>
          <w:color w:val="auto"/>
          <w:sz w:val="44"/>
          <w:highlight w:val="none"/>
        </w:rPr>
        <w:sectPr>
          <w:headerReference r:id="rId3" w:type="default"/>
          <w:pgSz w:w="11907" w:h="16840"/>
          <w:pgMar w:top="1418" w:right="1418" w:bottom="1418" w:left="1418" w:header="720" w:footer="720" w:gutter="0"/>
          <w:pgNumType w:start="1"/>
          <w:cols w:space="720" w:num="1"/>
        </w:sectPr>
      </w:pPr>
      <w:bookmarkStart w:id="0" w:name="_Toc20856"/>
      <w:bookmarkStart w:id="1" w:name="_Toc323396046"/>
    </w:p>
    <w:p w14:paraId="2888059E">
      <w:pPr>
        <w:pStyle w:val="29"/>
        <w:adjustRightInd w:val="0"/>
        <w:snapToGrid w:val="0"/>
        <w:spacing w:before="0" w:after="0" w:line="360" w:lineRule="auto"/>
        <w:jc w:val="center"/>
        <w:rPr>
          <w:rFonts w:ascii="宋体" w:hAnsi="宋体"/>
          <w:color w:val="auto"/>
          <w:sz w:val="44"/>
          <w:highlight w:val="none"/>
        </w:rPr>
      </w:pPr>
      <w:r>
        <w:rPr>
          <w:rFonts w:ascii="宋体" w:hAnsi="宋体"/>
          <w:color w:val="auto"/>
          <w:sz w:val="44"/>
          <w:highlight w:val="none"/>
        </w:rPr>
        <w:t>目  录</w:t>
      </w:r>
      <w:bookmarkEnd w:id="0"/>
    </w:p>
    <w:p w14:paraId="054C3C85">
      <w:pPr>
        <w:pStyle w:val="29"/>
        <w:tabs>
          <w:tab w:val="right" w:leader="dot" w:pos="8640"/>
        </w:tabs>
        <w:rPr>
          <w:rFonts w:ascii="宋体" w:hAnsi="宋体" w:cs="宋体"/>
          <w:b w:val="0"/>
          <w:color w:val="auto"/>
          <w:sz w:val="24"/>
          <w:szCs w:val="24"/>
          <w:highlight w:val="none"/>
        </w:rPr>
      </w:pP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w:instrText>
      </w:r>
      <w:r>
        <w:rPr>
          <w:rFonts w:hint="eastAsia" w:ascii="宋体" w:hAnsi="宋体"/>
          <w:b w:val="0"/>
          <w:color w:val="auto"/>
          <w:sz w:val="24"/>
          <w:szCs w:val="24"/>
          <w:highlight w:val="none"/>
        </w:rPr>
        <w:instrText xml:space="preserve">TOC \o "1-1" \h \z \u</w:instrText>
      </w:r>
      <w:r>
        <w:rPr>
          <w:rFonts w:ascii="宋体" w:hAnsi="宋体"/>
          <w:b w:val="0"/>
          <w:color w:val="auto"/>
          <w:sz w:val="24"/>
          <w:szCs w:val="24"/>
          <w:highlight w:val="none"/>
        </w:rPr>
        <w:instrText xml:space="preserve"> </w:instrText>
      </w:r>
      <w:r>
        <w:rPr>
          <w:rFonts w:ascii="宋体" w:hAnsi="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"_Toc5440" </w:instrText>
      </w:r>
      <w:r>
        <w:rPr>
          <w:color w:val="auto"/>
          <w:highlight w:val="none"/>
        </w:rPr>
        <w:fldChar w:fldCharType="separate"/>
      </w:r>
      <w:r>
        <w:rPr>
          <w:rFonts w:hint="eastAsia" w:ascii="宋体" w:hAnsi="宋体" w:cs="宋体"/>
          <w:b w:val="0"/>
          <w:color w:val="auto"/>
          <w:sz w:val="24"/>
          <w:szCs w:val="24"/>
          <w:highlight w:val="none"/>
        </w:rPr>
        <w:t>第一章  招标公告</w:t>
      </w:r>
      <w:r>
        <w:rPr>
          <w:rFonts w:hint="eastAsia" w:ascii="宋体" w:hAnsi="宋体" w:cs="宋体"/>
          <w:b w:val="0"/>
          <w:color w:val="auto"/>
          <w:sz w:val="24"/>
          <w:szCs w:val="24"/>
          <w:highlight w:val="none"/>
        </w:rPr>
        <w:tab/>
      </w:r>
      <w:r>
        <w:rPr>
          <w:rFonts w:hint="eastAsia" w:ascii="宋体" w:hAnsi="宋体" w:cs="宋体"/>
          <w:b w:val="0"/>
          <w:color w:val="auto"/>
          <w:sz w:val="24"/>
          <w:szCs w:val="24"/>
          <w:highlight w:val="none"/>
        </w:rPr>
        <w:fldChar w:fldCharType="begin"/>
      </w:r>
      <w:r>
        <w:rPr>
          <w:rFonts w:hint="eastAsia" w:ascii="宋体" w:hAnsi="宋体" w:cs="宋体"/>
          <w:b w:val="0"/>
          <w:color w:val="auto"/>
          <w:sz w:val="24"/>
          <w:szCs w:val="24"/>
          <w:highlight w:val="none"/>
        </w:rPr>
        <w:instrText xml:space="preserve"> PAGEREF _Toc5440 </w:instrText>
      </w:r>
      <w:r>
        <w:rPr>
          <w:rFonts w:hint="eastAsia" w:ascii="宋体" w:hAnsi="宋体" w:cs="宋体"/>
          <w:b w:val="0"/>
          <w:color w:val="auto"/>
          <w:sz w:val="24"/>
          <w:szCs w:val="24"/>
          <w:highlight w:val="none"/>
        </w:rPr>
        <w:fldChar w:fldCharType="separate"/>
      </w:r>
      <w:r>
        <w:rPr>
          <w:rFonts w:hint="eastAsia" w:ascii="宋体" w:hAnsi="宋体" w:cs="宋体"/>
          <w:b w:val="0"/>
          <w:color w:val="auto"/>
          <w:sz w:val="24"/>
          <w:szCs w:val="24"/>
          <w:highlight w:val="none"/>
        </w:rPr>
        <w:t>1</w:t>
      </w:r>
      <w:r>
        <w:rPr>
          <w:rFonts w:hint="eastAsia" w:ascii="宋体" w:hAnsi="宋体" w:cs="宋体"/>
          <w:b w:val="0"/>
          <w:color w:val="auto"/>
          <w:sz w:val="24"/>
          <w:szCs w:val="24"/>
          <w:highlight w:val="none"/>
        </w:rPr>
        <w:fldChar w:fldCharType="end"/>
      </w:r>
      <w:r>
        <w:rPr>
          <w:rFonts w:hint="eastAsia" w:ascii="宋体" w:hAnsi="宋体" w:cs="宋体"/>
          <w:b w:val="0"/>
          <w:color w:val="auto"/>
          <w:sz w:val="24"/>
          <w:szCs w:val="24"/>
          <w:highlight w:val="none"/>
        </w:rPr>
        <w:fldChar w:fldCharType="end"/>
      </w:r>
    </w:p>
    <w:p w14:paraId="58BA5DAE">
      <w:pPr>
        <w:pStyle w:val="29"/>
        <w:tabs>
          <w:tab w:val="right" w:leader="dot" w:pos="8640"/>
        </w:tabs>
        <w:rPr>
          <w:rFonts w:ascii="宋体" w:hAnsi="宋体" w:cs="宋体"/>
          <w:b w:val="0"/>
          <w:color w:val="auto"/>
          <w:sz w:val="24"/>
          <w:szCs w:val="24"/>
          <w:highlight w:val="none"/>
        </w:rPr>
      </w:pPr>
      <w:r>
        <w:rPr>
          <w:color w:val="auto"/>
          <w:highlight w:val="none"/>
        </w:rPr>
        <w:fldChar w:fldCharType="begin"/>
      </w:r>
      <w:r>
        <w:rPr>
          <w:color w:val="auto"/>
          <w:highlight w:val="none"/>
        </w:rPr>
        <w:instrText xml:space="preserve"> HYPERLINK \l "_Toc8046" </w:instrText>
      </w:r>
      <w:r>
        <w:rPr>
          <w:color w:val="auto"/>
          <w:highlight w:val="none"/>
        </w:rPr>
        <w:fldChar w:fldCharType="separate"/>
      </w:r>
      <w:r>
        <w:rPr>
          <w:rFonts w:hint="eastAsia" w:ascii="宋体" w:hAnsi="宋体" w:cs="宋体"/>
          <w:b w:val="0"/>
          <w:color w:val="auto"/>
          <w:sz w:val="24"/>
          <w:szCs w:val="24"/>
          <w:highlight w:val="none"/>
        </w:rPr>
        <w:t>第二章  投标人须知</w:t>
      </w:r>
      <w:r>
        <w:rPr>
          <w:rFonts w:hint="eastAsia" w:ascii="宋体" w:hAnsi="宋体" w:cs="宋体"/>
          <w:b w:val="0"/>
          <w:color w:val="auto"/>
          <w:sz w:val="24"/>
          <w:szCs w:val="24"/>
          <w:highlight w:val="none"/>
        </w:rPr>
        <w:tab/>
      </w:r>
      <w:r>
        <w:rPr>
          <w:rFonts w:hint="eastAsia" w:ascii="宋体" w:hAnsi="宋体" w:cs="宋体"/>
          <w:b w:val="0"/>
          <w:color w:val="auto"/>
          <w:sz w:val="24"/>
          <w:szCs w:val="24"/>
          <w:highlight w:val="none"/>
        </w:rPr>
        <w:t>3</w:t>
      </w:r>
      <w:r>
        <w:rPr>
          <w:rFonts w:hint="eastAsia" w:ascii="宋体" w:hAnsi="宋体" w:cs="宋体"/>
          <w:b w:val="0"/>
          <w:color w:val="auto"/>
          <w:sz w:val="24"/>
          <w:szCs w:val="24"/>
          <w:highlight w:val="none"/>
        </w:rPr>
        <w:fldChar w:fldCharType="end"/>
      </w:r>
    </w:p>
    <w:p w14:paraId="00A8D23A">
      <w:pPr>
        <w:pStyle w:val="29"/>
        <w:tabs>
          <w:tab w:val="right" w:leader="dot" w:pos="8640"/>
        </w:tabs>
        <w:rPr>
          <w:rFonts w:ascii="宋体" w:hAnsi="宋体" w:cs="宋体"/>
          <w:b w:val="0"/>
          <w:color w:val="auto"/>
          <w:sz w:val="24"/>
          <w:szCs w:val="24"/>
          <w:highlight w:val="none"/>
        </w:rPr>
      </w:pPr>
      <w:r>
        <w:rPr>
          <w:color w:val="auto"/>
          <w:highlight w:val="none"/>
        </w:rPr>
        <w:fldChar w:fldCharType="begin"/>
      </w:r>
      <w:r>
        <w:rPr>
          <w:color w:val="auto"/>
          <w:highlight w:val="none"/>
        </w:rPr>
        <w:instrText xml:space="preserve"> HYPERLINK \l "_Toc24568" </w:instrText>
      </w:r>
      <w:r>
        <w:rPr>
          <w:color w:val="auto"/>
          <w:highlight w:val="none"/>
        </w:rPr>
        <w:fldChar w:fldCharType="separate"/>
      </w:r>
      <w:r>
        <w:rPr>
          <w:rFonts w:hint="eastAsia" w:ascii="宋体" w:hAnsi="宋体" w:cs="宋体"/>
          <w:b w:val="0"/>
          <w:color w:val="auto"/>
          <w:sz w:val="24"/>
          <w:szCs w:val="24"/>
          <w:highlight w:val="none"/>
        </w:rPr>
        <w:t xml:space="preserve">第三章  </w:t>
      </w:r>
      <w:bookmarkStart w:id="2" w:name="_Hlt480891265"/>
      <w:bookmarkStart w:id="3" w:name="_Hlt480891266"/>
      <w:r>
        <w:rPr>
          <w:rFonts w:hint="eastAsia" w:ascii="宋体" w:hAnsi="宋体" w:cs="宋体"/>
          <w:b w:val="0"/>
          <w:color w:val="auto"/>
          <w:sz w:val="24"/>
          <w:szCs w:val="24"/>
          <w:highlight w:val="none"/>
        </w:rPr>
        <w:t>用户需求书</w:t>
      </w:r>
      <w:r>
        <w:rPr>
          <w:rFonts w:hint="eastAsia" w:ascii="宋体" w:hAnsi="宋体" w:cs="宋体"/>
          <w:b w:val="0"/>
          <w:color w:val="auto"/>
          <w:sz w:val="24"/>
          <w:szCs w:val="24"/>
          <w:highlight w:val="none"/>
        </w:rPr>
        <w:tab/>
      </w:r>
      <w:bookmarkEnd w:id="2"/>
      <w:bookmarkEnd w:id="3"/>
      <w:r>
        <w:rPr>
          <w:rFonts w:hint="eastAsia" w:ascii="宋体" w:hAnsi="宋体" w:cs="宋体"/>
          <w:b w:val="0"/>
          <w:color w:val="auto"/>
          <w:sz w:val="24"/>
          <w:szCs w:val="24"/>
          <w:highlight w:val="none"/>
        </w:rPr>
        <w:fldChar w:fldCharType="end"/>
      </w:r>
      <w:r>
        <w:rPr>
          <w:rFonts w:hint="eastAsia" w:ascii="宋体" w:hAnsi="宋体" w:cs="宋体"/>
          <w:b w:val="0"/>
          <w:color w:val="auto"/>
          <w:sz w:val="24"/>
          <w:szCs w:val="24"/>
          <w:highlight w:val="none"/>
        </w:rPr>
        <w:t>17</w:t>
      </w:r>
    </w:p>
    <w:p w14:paraId="6795B1C4">
      <w:pPr>
        <w:pStyle w:val="29"/>
        <w:tabs>
          <w:tab w:val="right" w:leader="dot" w:pos="8640"/>
        </w:tabs>
        <w:rPr>
          <w:rFonts w:ascii="宋体" w:hAnsi="宋体"/>
          <w:b w:val="0"/>
          <w:color w:val="auto"/>
          <w:sz w:val="24"/>
          <w:szCs w:val="24"/>
          <w:highlight w:val="none"/>
        </w:rPr>
      </w:pPr>
      <w:r>
        <w:rPr>
          <w:color w:val="auto"/>
          <w:highlight w:val="none"/>
        </w:rPr>
        <w:fldChar w:fldCharType="begin"/>
      </w:r>
      <w:r>
        <w:rPr>
          <w:color w:val="auto"/>
          <w:highlight w:val="none"/>
        </w:rPr>
        <w:instrText xml:space="preserve"> HYPERLINK \l "_Toc29082" </w:instrText>
      </w:r>
      <w:r>
        <w:rPr>
          <w:color w:val="auto"/>
          <w:highlight w:val="none"/>
        </w:rPr>
        <w:fldChar w:fldCharType="separate"/>
      </w:r>
      <w:r>
        <w:rPr>
          <w:rFonts w:hint="eastAsia" w:ascii="宋体" w:hAnsi="宋体" w:cs="宋体"/>
          <w:b w:val="0"/>
          <w:color w:val="auto"/>
          <w:sz w:val="24"/>
          <w:szCs w:val="24"/>
          <w:highlight w:val="none"/>
        </w:rPr>
        <w:t>第四章  评标方法及评价标准</w:t>
      </w:r>
      <w:r>
        <w:rPr>
          <w:rFonts w:hint="eastAsia" w:ascii="宋体" w:hAnsi="宋体" w:cs="宋体"/>
          <w:b w:val="0"/>
          <w:color w:val="auto"/>
          <w:sz w:val="24"/>
          <w:szCs w:val="24"/>
          <w:highlight w:val="none"/>
        </w:rPr>
        <w:tab/>
      </w:r>
      <w:r>
        <w:rPr>
          <w:rFonts w:hint="eastAsia" w:ascii="宋体" w:hAnsi="宋体" w:cs="宋体"/>
          <w:b w:val="0"/>
          <w:color w:val="auto"/>
          <w:sz w:val="24"/>
          <w:szCs w:val="24"/>
          <w:highlight w:val="none"/>
        </w:rPr>
        <w:fldChar w:fldCharType="end"/>
      </w:r>
      <w:r>
        <w:rPr>
          <w:rFonts w:hint="eastAsia" w:ascii="宋体" w:hAnsi="宋体" w:cs="宋体"/>
          <w:b w:val="0"/>
          <w:color w:val="auto"/>
          <w:sz w:val="24"/>
          <w:szCs w:val="24"/>
          <w:highlight w:val="none"/>
        </w:rPr>
        <w:t>72</w:t>
      </w:r>
    </w:p>
    <w:p w14:paraId="74D19CF8">
      <w:pPr>
        <w:pStyle w:val="29"/>
        <w:tabs>
          <w:tab w:val="right" w:leader="dot" w:pos="8640"/>
        </w:tabs>
        <w:rPr>
          <w:rFonts w:ascii="宋体" w:hAnsi="宋体" w:cs="宋体"/>
          <w:b w:val="0"/>
          <w:color w:val="auto"/>
          <w:sz w:val="24"/>
          <w:szCs w:val="24"/>
          <w:highlight w:val="none"/>
        </w:rPr>
      </w:pPr>
      <w:r>
        <w:rPr>
          <w:color w:val="auto"/>
          <w:highlight w:val="none"/>
        </w:rPr>
        <w:fldChar w:fldCharType="begin"/>
      </w:r>
      <w:r>
        <w:rPr>
          <w:color w:val="auto"/>
          <w:highlight w:val="none"/>
        </w:rPr>
        <w:instrText xml:space="preserve"> HYPERLINK \l "_Toc30796" </w:instrText>
      </w:r>
      <w:r>
        <w:rPr>
          <w:color w:val="auto"/>
          <w:highlight w:val="none"/>
        </w:rPr>
        <w:fldChar w:fldCharType="separate"/>
      </w:r>
      <w:r>
        <w:rPr>
          <w:rFonts w:hint="eastAsia" w:ascii="宋体" w:hAnsi="宋体" w:cs="宋体"/>
          <w:b w:val="0"/>
          <w:color w:val="auto"/>
          <w:sz w:val="24"/>
          <w:szCs w:val="24"/>
          <w:highlight w:val="none"/>
        </w:rPr>
        <w:t>第五章  投标文件格式</w:t>
      </w:r>
      <w:r>
        <w:rPr>
          <w:rFonts w:hint="eastAsia" w:ascii="宋体" w:hAnsi="宋体" w:cs="宋体"/>
          <w:b w:val="0"/>
          <w:color w:val="auto"/>
          <w:sz w:val="24"/>
          <w:szCs w:val="24"/>
          <w:highlight w:val="none"/>
        </w:rPr>
        <w:tab/>
      </w:r>
      <w:r>
        <w:rPr>
          <w:rFonts w:hint="eastAsia" w:ascii="宋体" w:hAnsi="宋体" w:cs="宋体"/>
          <w:b w:val="0"/>
          <w:color w:val="auto"/>
          <w:sz w:val="24"/>
          <w:szCs w:val="24"/>
          <w:highlight w:val="none"/>
        </w:rPr>
        <w:fldChar w:fldCharType="end"/>
      </w:r>
      <w:r>
        <w:rPr>
          <w:rFonts w:hint="eastAsia" w:ascii="宋体" w:hAnsi="宋体" w:cs="宋体"/>
          <w:b w:val="0"/>
          <w:color w:val="auto"/>
          <w:sz w:val="24"/>
          <w:szCs w:val="24"/>
          <w:highlight w:val="none"/>
        </w:rPr>
        <w:t>78</w:t>
      </w:r>
    </w:p>
    <w:p w14:paraId="287FC98F">
      <w:pPr>
        <w:pStyle w:val="29"/>
        <w:tabs>
          <w:tab w:val="right" w:leader="dot" w:pos="8640"/>
        </w:tabs>
        <w:rPr>
          <w:rFonts w:ascii="宋体" w:hAnsi="宋体" w:cs="宋体"/>
          <w:b w:val="0"/>
          <w:color w:val="auto"/>
          <w:sz w:val="24"/>
          <w:szCs w:val="24"/>
          <w:highlight w:val="none"/>
        </w:rPr>
      </w:pPr>
      <w:r>
        <w:rPr>
          <w:color w:val="auto"/>
          <w:highlight w:val="none"/>
        </w:rPr>
        <w:fldChar w:fldCharType="begin"/>
      </w:r>
      <w:r>
        <w:rPr>
          <w:color w:val="auto"/>
          <w:highlight w:val="none"/>
        </w:rPr>
        <w:instrText xml:space="preserve"> HYPERLINK \l "_Toc31718" </w:instrText>
      </w:r>
      <w:r>
        <w:rPr>
          <w:color w:val="auto"/>
          <w:highlight w:val="none"/>
        </w:rPr>
        <w:fldChar w:fldCharType="separate"/>
      </w:r>
      <w:r>
        <w:rPr>
          <w:rFonts w:hint="eastAsia" w:ascii="宋体" w:hAnsi="宋体" w:cs="宋体"/>
          <w:b w:val="0"/>
          <w:color w:val="auto"/>
          <w:sz w:val="24"/>
          <w:szCs w:val="24"/>
          <w:highlight w:val="none"/>
        </w:rPr>
        <w:t>第六章  合同条款及格式</w:t>
      </w:r>
      <w:r>
        <w:rPr>
          <w:rFonts w:hint="eastAsia" w:ascii="宋体" w:hAnsi="宋体" w:cs="宋体"/>
          <w:b w:val="0"/>
          <w:color w:val="auto"/>
          <w:sz w:val="24"/>
          <w:szCs w:val="24"/>
          <w:highlight w:val="none"/>
        </w:rPr>
        <w:tab/>
      </w:r>
      <w:r>
        <w:rPr>
          <w:rFonts w:hint="eastAsia" w:ascii="宋体" w:hAnsi="宋体" w:cs="宋体"/>
          <w:b w:val="0"/>
          <w:color w:val="auto"/>
          <w:sz w:val="24"/>
          <w:szCs w:val="24"/>
          <w:highlight w:val="none"/>
        </w:rPr>
        <w:fldChar w:fldCharType="end"/>
      </w:r>
      <w:r>
        <w:rPr>
          <w:rFonts w:hint="eastAsia" w:ascii="宋体" w:hAnsi="宋体" w:cs="宋体"/>
          <w:b w:val="0"/>
          <w:color w:val="auto"/>
          <w:sz w:val="24"/>
          <w:szCs w:val="24"/>
          <w:highlight w:val="none"/>
        </w:rPr>
        <w:t>97</w:t>
      </w:r>
    </w:p>
    <w:p w14:paraId="49644957">
      <w:pPr>
        <w:rPr>
          <w:rFonts w:ascii="宋体" w:hAnsi="宋体"/>
          <w:bCs/>
          <w:color w:val="auto"/>
          <w:sz w:val="24"/>
          <w:highlight w:val="none"/>
        </w:rPr>
      </w:pPr>
      <w:r>
        <w:rPr>
          <w:rFonts w:ascii="宋体" w:hAnsi="宋体"/>
          <w:bCs/>
          <w:color w:val="auto"/>
          <w:sz w:val="24"/>
          <w:highlight w:val="none"/>
        </w:rPr>
        <w:fldChar w:fldCharType="end"/>
      </w:r>
    </w:p>
    <w:p w14:paraId="03A74226">
      <w:pPr>
        <w:rPr>
          <w:rFonts w:ascii="宋体" w:hAnsi="宋体"/>
          <w:bCs/>
          <w:color w:val="auto"/>
          <w:sz w:val="24"/>
          <w:highlight w:val="none"/>
        </w:rPr>
        <w:sectPr>
          <w:headerReference r:id="rId4" w:type="default"/>
          <w:footerReference r:id="rId5" w:type="default"/>
          <w:pgSz w:w="11907" w:h="16840"/>
          <w:pgMar w:top="1418" w:right="1418" w:bottom="1418" w:left="1418" w:header="720" w:footer="720" w:gutter="0"/>
          <w:pgNumType w:start="1"/>
          <w:cols w:space="720" w:num="1"/>
        </w:sectPr>
      </w:pPr>
    </w:p>
    <w:p w14:paraId="6E54F281">
      <w:pPr>
        <w:pStyle w:val="3"/>
        <w:tabs>
          <w:tab w:val="left" w:pos="2544"/>
          <w:tab w:val="center" w:pos="4320"/>
        </w:tabs>
        <w:adjustRightInd w:val="0"/>
        <w:snapToGrid w:val="0"/>
        <w:spacing w:before="0" w:after="0" w:line="360" w:lineRule="auto"/>
        <w:jc w:val="center"/>
        <w:rPr>
          <w:rFonts w:ascii="宋体" w:hAnsi="宋体"/>
          <w:color w:val="auto"/>
          <w:sz w:val="32"/>
          <w:szCs w:val="32"/>
          <w:highlight w:val="none"/>
          <w:lang w:val="zh-CN"/>
        </w:rPr>
      </w:pPr>
      <w:bookmarkStart w:id="4" w:name="_Toc5440"/>
      <w:r>
        <w:rPr>
          <w:rFonts w:hint="eastAsia" w:ascii="宋体" w:hAnsi="宋体"/>
          <w:bCs w:val="0"/>
          <w:color w:val="auto"/>
          <w:sz w:val="32"/>
          <w:highlight w:val="none"/>
        </w:rPr>
        <w:t>第一章</w:t>
      </w:r>
      <w:r>
        <w:rPr>
          <w:rFonts w:ascii="宋体" w:hAnsi="宋体"/>
          <w:bCs w:val="0"/>
          <w:color w:val="auto"/>
          <w:sz w:val="32"/>
          <w:highlight w:val="none"/>
        </w:rPr>
        <w:t xml:space="preserve">  </w:t>
      </w:r>
      <w:r>
        <w:rPr>
          <w:rFonts w:hint="eastAsia" w:ascii="宋体" w:hAnsi="宋体"/>
          <w:bCs w:val="0"/>
          <w:color w:val="auto"/>
          <w:sz w:val="32"/>
          <w:highlight w:val="none"/>
        </w:rPr>
        <w:t>招标公告</w:t>
      </w:r>
      <w:bookmarkEnd w:id="1"/>
      <w:bookmarkEnd w:id="4"/>
    </w:p>
    <w:p w14:paraId="4BE82238">
      <w:pPr>
        <w:pStyle w:val="38"/>
        <w:adjustRightInd w:val="0"/>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u w:val="single"/>
        </w:rPr>
        <w:t xml:space="preserve">杭州富阳华数数字电视有限公司 </w:t>
      </w:r>
      <w:r>
        <w:rPr>
          <w:rFonts w:hint="eastAsia" w:cs="宋体"/>
          <w:color w:val="auto"/>
          <w:sz w:val="21"/>
          <w:szCs w:val="21"/>
          <w:highlight w:val="none"/>
          <w:lang w:val="zh-CN"/>
        </w:rPr>
        <w:t>委托</w:t>
      </w:r>
      <w:r>
        <w:rPr>
          <w:rFonts w:hint="eastAsia" w:cs="宋体"/>
          <w:color w:val="auto"/>
          <w:sz w:val="21"/>
          <w:szCs w:val="21"/>
          <w:highlight w:val="none"/>
          <w:u w:val="single"/>
          <w:lang w:val="zh-CN"/>
        </w:rPr>
        <w:t xml:space="preserve">  </w:t>
      </w:r>
      <w:r>
        <w:rPr>
          <w:rFonts w:hint="eastAsia" w:cs="宋体"/>
          <w:color w:val="auto"/>
          <w:sz w:val="21"/>
          <w:szCs w:val="21"/>
          <w:highlight w:val="none"/>
          <w:u w:val="single"/>
        </w:rPr>
        <w:t xml:space="preserve">浙江国际招投标有限公司 </w:t>
      </w:r>
      <w:r>
        <w:rPr>
          <w:rFonts w:hint="eastAsia" w:cs="宋体"/>
          <w:color w:val="auto"/>
          <w:sz w:val="21"/>
          <w:szCs w:val="21"/>
          <w:highlight w:val="none"/>
          <w:lang w:val="zh-CN"/>
        </w:rPr>
        <w:t>，对</w:t>
      </w:r>
      <w:r>
        <w:rPr>
          <w:rFonts w:hint="eastAsia" w:cs="宋体"/>
          <w:color w:val="auto"/>
          <w:sz w:val="21"/>
          <w:szCs w:val="21"/>
          <w:highlight w:val="none"/>
          <w:u w:val="single"/>
          <w:lang w:val="zh-CN"/>
        </w:rPr>
        <w:t xml:space="preserve">  </w:t>
      </w:r>
      <w:r>
        <w:rPr>
          <w:rFonts w:hint="eastAsia" w:cs="宋体"/>
          <w:color w:val="auto"/>
          <w:sz w:val="21"/>
          <w:szCs w:val="21"/>
          <w:highlight w:val="none"/>
          <w:u w:val="single"/>
        </w:rPr>
        <w:t>富阳传媒科技大楼</w:t>
      </w:r>
      <w:r>
        <w:rPr>
          <w:rFonts w:hint="eastAsia" w:cs="宋体"/>
          <w:color w:val="auto"/>
          <w:sz w:val="21"/>
          <w:szCs w:val="21"/>
          <w:highlight w:val="none"/>
          <w:u w:val="single"/>
          <w:lang w:val="zh-CN"/>
        </w:rPr>
        <w:t>窗帘采购项目</w:t>
      </w:r>
      <w:r>
        <w:rPr>
          <w:rFonts w:hint="eastAsia" w:cs="宋体"/>
          <w:color w:val="auto"/>
          <w:sz w:val="21"/>
          <w:szCs w:val="21"/>
          <w:highlight w:val="none"/>
          <w:u w:val="single"/>
        </w:rPr>
        <w:t xml:space="preserve"> </w:t>
      </w:r>
      <w:r>
        <w:rPr>
          <w:rFonts w:hint="eastAsia" w:cs="宋体"/>
          <w:color w:val="auto"/>
          <w:sz w:val="21"/>
          <w:szCs w:val="21"/>
          <w:highlight w:val="none"/>
          <w:lang w:val="zh-CN"/>
        </w:rPr>
        <w:t>进行</w:t>
      </w:r>
      <w:r>
        <w:rPr>
          <w:rFonts w:hint="eastAsia" w:cs="宋体"/>
          <w:color w:val="auto"/>
          <w:sz w:val="21"/>
          <w:szCs w:val="21"/>
          <w:highlight w:val="none"/>
          <w:u w:val="single"/>
          <w:lang w:val="zh-CN"/>
        </w:rPr>
        <w:t>公开招标</w:t>
      </w:r>
      <w:r>
        <w:rPr>
          <w:rFonts w:hint="eastAsia" w:cs="宋体"/>
          <w:color w:val="auto"/>
          <w:sz w:val="21"/>
          <w:szCs w:val="21"/>
          <w:highlight w:val="none"/>
          <w:lang w:val="zh-CN"/>
        </w:rPr>
        <w:t>，欢迎对本项目有兴趣并</w:t>
      </w:r>
      <w:r>
        <w:rPr>
          <w:rFonts w:hint="eastAsia" w:cs="宋体"/>
          <w:color w:val="auto"/>
          <w:sz w:val="21"/>
          <w:szCs w:val="21"/>
          <w:highlight w:val="none"/>
        </w:rPr>
        <w:t>符合投标人资格条件</w:t>
      </w:r>
      <w:r>
        <w:rPr>
          <w:rFonts w:hint="eastAsia" w:cs="宋体"/>
          <w:color w:val="auto"/>
          <w:sz w:val="21"/>
          <w:szCs w:val="21"/>
          <w:highlight w:val="none"/>
          <w:lang w:val="zh-CN"/>
        </w:rPr>
        <w:t>的投标人参加投标。具体如下：</w:t>
      </w:r>
    </w:p>
    <w:p w14:paraId="237592CA">
      <w:pPr>
        <w:pStyle w:val="38"/>
        <w:adjustRightInd w:val="0"/>
        <w:snapToGrid w:val="0"/>
        <w:spacing w:before="0" w:beforeAutospacing="0" w:after="0" w:afterAutospacing="0" w:line="360" w:lineRule="auto"/>
        <w:ind w:firstLine="422" w:firstLineChars="200"/>
        <w:rPr>
          <w:rFonts w:cs="宋体"/>
          <w:color w:val="auto"/>
          <w:sz w:val="21"/>
          <w:szCs w:val="21"/>
          <w:highlight w:val="none"/>
        </w:rPr>
      </w:pPr>
      <w:r>
        <w:rPr>
          <w:rFonts w:hint="eastAsia" w:cs="宋体"/>
          <w:b/>
          <w:bCs/>
          <w:color w:val="auto"/>
          <w:sz w:val="21"/>
          <w:szCs w:val="21"/>
          <w:highlight w:val="none"/>
        </w:rPr>
        <w:t>1、招标编号：</w:t>
      </w:r>
      <w:r>
        <w:rPr>
          <w:color w:val="auto"/>
          <w:highlight w:val="none"/>
        </w:rPr>
        <w:fldChar w:fldCharType="begin"/>
      </w:r>
      <w:r>
        <w:rPr>
          <w:color w:val="auto"/>
          <w:highlight w:val="none"/>
        </w:rPr>
        <w:instrText xml:space="preserve"> HYPERLINK "javascript:void(0)" \o "ZJ-2371397-01" </w:instrText>
      </w:r>
      <w:r>
        <w:rPr>
          <w:color w:val="auto"/>
          <w:highlight w:val="none"/>
        </w:rPr>
        <w:fldChar w:fldCharType="separate"/>
      </w:r>
      <w:r>
        <w:rPr>
          <w:rFonts w:hint="eastAsia" w:cs="宋体"/>
          <w:bCs/>
          <w:color w:val="auto"/>
          <w:sz w:val="21"/>
          <w:szCs w:val="21"/>
          <w:highlight w:val="none"/>
          <w:u w:val="single"/>
        </w:rPr>
        <w:t>ZJ-2473589</w:t>
      </w:r>
      <w:r>
        <w:rPr>
          <w:rFonts w:hint="eastAsia" w:cs="宋体"/>
          <w:bCs/>
          <w:color w:val="auto"/>
          <w:sz w:val="21"/>
          <w:szCs w:val="21"/>
          <w:highlight w:val="none"/>
          <w:u w:val="single"/>
        </w:rPr>
        <w:fldChar w:fldCharType="end"/>
      </w:r>
      <w:r>
        <w:rPr>
          <w:rFonts w:hint="eastAsia" w:cs="宋体"/>
          <w:bCs/>
          <w:color w:val="auto"/>
          <w:sz w:val="21"/>
          <w:szCs w:val="21"/>
          <w:highlight w:val="none"/>
          <w:u w:val="single"/>
        </w:rPr>
        <w:t>。</w:t>
      </w:r>
    </w:p>
    <w:p w14:paraId="708D1E0E">
      <w:pPr>
        <w:pStyle w:val="38"/>
        <w:adjustRightInd w:val="0"/>
        <w:snapToGrid w:val="0"/>
        <w:spacing w:before="0" w:beforeAutospacing="0" w:after="0" w:afterAutospacing="0" w:line="360" w:lineRule="auto"/>
        <w:ind w:firstLine="422" w:firstLineChars="200"/>
        <w:rPr>
          <w:rFonts w:cs="宋体"/>
          <w:bCs/>
          <w:color w:val="auto"/>
          <w:sz w:val="21"/>
          <w:szCs w:val="21"/>
          <w:highlight w:val="none"/>
          <w:u w:val="single"/>
        </w:rPr>
      </w:pPr>
      <w:r>
        <w:rPr>
          <w:rFonts w:hint="eastAsia" w:cs="宋体"/>
          <w:b/>
          <w:bCs/>
          <w:color w:val="auto"/>
          <w:sz w:val="21"/>
          <w:szCs w:val="21"/>
          <w:highlight w:val="none"/>
        </w:rPr>
        <w:t>2、项目名称：</w:t>
      </w:r>
      <w:r>
        <w:rPr>
          <w:rFonts w:hint="eastAsia" w:cs="宋体"/>
          <w:color w:val="auto"/>
          <w:sz w:val="21"/>
          <w:szCs w:val="21"/>
          <w:highlight w:val="none"/>
          <w:u w:val="single"/>
        </w:rPr>
        <w:t>富阳传媒科技大楼</w:t>
      </w:r>
      <w:r>
        <w:rPr>
          <w:rFonts w:hint="eastAsia" w:cs="宋体"/>
          <w:color w:val="auto"/>
          <w:sz w:val="21"/>
          <w:szCs w:val="21"/>
          <w:highlight w:val="none"/>
          <w:u w:val="single"/>
          <w:lang w:val="zh-CN"/>
        </w:rPr>
        <w:t>窗帘采购项目</w:t>
      </w:r>
      <w:r>
        <w:rPr>
          <w:rFonts w:hint="eastAsia" w:cs="宋体"/>
          <w:color w:val="auto"/>
          <w:sz w:val="21"/>
          <w:szCs w:val="21"/>
          <w:highlight w:val="none"/>
          <w:u w:val="single"/>
        </w:rPr>
        <w:t>。</w:t>
      </w:r>
    </w:p>
    <w:p w14:paraId="70C6F4A5">
      <w:pPr>
        <w:pStyle w:val="38"/>
        <w:adjustRightInd w:val="0"/>
        <w:snapToGrid w:val="0"/>
        <w:spacing w:before="0" w:beforeAutospacing="0" w:after="0" w:afterAutospacing="0" w:line="360" w:lineRule="auto"/>
        <w:ind w:firstLine="422" w:firstLineChars="200"/>
        <w:rPr>
          <w:rFonts w:cs="宋体"/>
          <w:bCs/>
          <w:color w:val="auto"/>
          <w:sz w:val="21"/>
          <w:szCs w:val="21"/>
          <w:highlight w:val="none"/>
          <w:u w:val="single"/>
        </w:rPr>
      </w:pPr>
      <w:r>
        <w:rPr>
          <w:rFonts w:hint="eastAsia" w:cs="宋体"/>
          <w:b/>
          <w:bCs/>
          <w:color w:val="auto"/>
          <w:sz w:val="21"/>
          <w:szCs w:val="21"/>
          <w:highlight w:val="none"/>
        </w:rPr>
        <w:t>3、项目地点：</w:t>
      </w:r>
      <w:r>
        <w:rPr>
          <w:rFonts w:hint="eastAsia" w:cs="宋体"/>
          <w:bCs/>
          <w:color w:val="auto"/>
          <w:sz w:val="21"/>
          <w:szCs w:val="21"/>
          <w:highlight w:val="none"/>
          <w:u w:val="single"/>
        </w:rPr>
        <w:t>杭州市富阳区富春街道，北环路与春秋北路交叉口西北侧。</w:t>
      </w:r>
    </w:p>
    <w:p w14:paraId="1BA45DFF">
      <w:pPr>
        <w:pStyle w:val="38"/>
        <w:adjustRightInd w:val="0"/>
        <w:snapToGrid w:val="0"/>
        <w:spacing w:before="0" w:beforeAutospacing="0" w:after="0" w:afterAutospacing="0" w:line="360" w:lineRule="auto"/>
        <w:ind w:firstLine="422" w:firstLineChars="200"/>
        <w:rPr>
          <w:rFonts w:cs="宋体"/>
          <w:bCs/>
          <w:color w:val="auto"/>
          <w:sz w:val="21"/>
          <w:szCs w:val="21"/>
          <w:highlight w:val="none"/>
          <w:u w:val="single"/>
        </w:rPr>
      </w:pPr>
      <w:r>
        <w:rPr>
          <w:rFonts w:hint="eastAsia" w:cs="宋体"/>
          <w:b/>
          <w:bCs/>
          <w:color w:val="auto"/>
          <w:sz w:val="21"/>
          <w:szCs w:val="21"/>
          <w:highlight w:val="none"/>
        </w:rPr>
        <w:t>4、项目本期概算：</w:t>
      </w:r>
      <w:r>
        <w:rPr>
          <w:rFonts w:hint="eastAsia" w:cs="宋体"/>
          <w:bCs/>
          <w:color w:val="auto"/>
          <w:sz w:val="21"/>
          <w:szCs w:val="21"/>
          <w:highlight w:val="none"/>
          <w:u w:val="single"/>
        </w:rPr>
        <w:t>100.00（万元）</w:t>
      </w:r>
      <w:r>
        <w:rPr>
          <w:rFonts w:hint="eastAsia" w:cs="宋体"/>
          <w:bCs/>
          <w:color w:val="auto"/>
          <w:sz w:val="21"/>
          <w:szCs w:val="21"/>
          <w:highlight w:val="none"/>
        </w:rPr>
        <w:t>；最高限价：</w:t>
      </w:r>
      <w:r>
        <w:rPr>
          <w:rFonts w:hint="eastAsia" w:cs="宋体"/>
          <w:bCs/>
          <w:color w:val="auto"/>
          <w:sz w:val="21"/>
          <w:szCs w:val="21"/>
          <w:highlight w:val="none"/>
          <w:u w:val="single"/>
        </w:rPr>
        <w:t>100.00（万元）</w:t>
      </w:r>
      <w:r>
        <w:rPr>
          <w:rFonts w:hint="eastAsia" w:cs="宋体"/>
          <w:bCs/>
          <w:color w:val="auto"/>
          <w:sz w:val="21"/>
          <w:szCs w:val="21"/>
          <w:highlight w:val="none"/>
        </w:rPr>
        <w:t>；资金来源：</w:t>
      </w:r>
      <w:r>
        <w:rPr>
          <w:rFonts w:hint="eastAsia" w:cs="宋体"/>
          <w:bCs/>
          <w:color w:val="auto"/>
          <w:sz w:val="21"/>
          <w:szCs w:val="21"/>
          <w:highlight w:val="none"/>
          <w:u w:val="single"/>
        </w:rPr>
        <w:t xml:space="preserve"> 国有自筹  </w:t>
      </w:r>
      <w:r>
        <w:rPr>
          <w:rFonts w:hint="eastAsia" w:cs="宋体"/>
          <w:bCs/>
          <w:color w:val="auto"/>
          <w:sz w:val="21"/>
          <w:szCs w:val="21"/>
          <w:highlight w:val="none"/>
        </w:rPr>
        <w:t>。</w:t>
      </w:r>
    </w:p>
    <w:p w14:paraId="0BB6C373">
      <w:pPr>
        <w:pStyle w:val="38"/>
        <w:adjustRightInd w:val="0"/>
        <w:snapToGrid w:val="0"/>
        <w:spacing w:before="0" w:beforeAutospacing="0" w:after="0" w:afterAutospacing="0" w:line="360" w:lineRule="auto"/>
        <w:ind w:firstLine="422" w:firstLineChars="200"/>
        <w:rPr>
          <w:rFonts w:cs="宋体"/>
          <w:bCs/>
          <w:color w:val="auto"/>
          <w:sz w:val="21"/>
          <w:szCs w:val="21"/>
          <w:highlight w:val="none"/>
        </w:rPr>
      </w:pPr>
      <w:r>
        <w:rPr>
          <w:rFonts w:hint="eastAsia" w:cs="宋体"/>
          <w:b/>
          <w:bCs/>
          <w:color w:val="auto"/>
          <w:sz w:val="21"/>
          <w:szCs w:val="21"/>
          <w:highlight w:val="none"/>
        </w:rPr>
        <w:t>5、招标范围及内容：</w:t>
      </w:r>
      <w:r>
        <w:rPr>
          <w:rFonts w:hint="eastAsia" w:cs="宋体"/>
          <w:bCs/>
          <w:color w:val="auto"/>
          <w:sz w:val="21"/>
          <w:szCs w:val="21"/>
          <w:highlight w:val="none"/>
          <w:u w:val="single"/>
        </w:rPr>
        <w:t xml:space="preserve"> </w:t>
      </w:r>
      <w:r>
        <w:rPr>
          <w:rFonts w:hint="eastAsia" w:ascii="Calibri" w:hAnsi="Calibri"/>
          <w:color w:val="auto"/>
          <w:sz w:val="21"/>
          <w:szCs w:val="21"/>
          <w:highlight w:val="none"/>
          <w:u w:val="single"/>
          <w:lang w:bidi="ar"/>
        </w:rPr>
        <w:t>富阳传媒科技大楼</w:t>
      </w:r>
      <w:r>
        <w:rPr>
          <w:rFonts w:hint="eastAsia" w:cs="宋体"/>
          <w:bCs/>
          <w:color w:val="auto"/>
          <w:sz w:val="21"/>
          <w:szCs w:val="21"/>
          <w:highlight w:val="none"/>
          <w:u w:val="single"/>
        </w:rPr>
        <w:t>窗帘采购项目的采购、运输、安装、调试和相关售后服务等。</w:t>
      </w:r>
      <w:r>
        <w:rPr>
          <w:rFonts w:hint="eastAsia" w:cs="宋体"/>
          <w:bCs/>
          <w:color w:val="auto"/>
          <w:sz w:val="21"/>
          <w:szCs w:val="21"/>
          <w:highlight w:val="none"/>
        </w:rPr>
        <w:t>详见招标文件第三章“用户需求书”。</w:t>
      </w:r>
    </w:p>
    <w:p w14:paraId="7D74D503">
      <w:pPr>
        <w:pStyle w:val="38"/>
        <w:adjustRightInd w:val="0"/>
        <w:snapToGrid w:val="0"/>
        <w:spacing w:before="0" w:beforeAutospacing="0" w:after="0" w:afterAutospacing="0" w:line="360" w:lineRule="auto"/>
        <w:ind w:firstLine="422" w:firstLineChars="200"/>
        <w:rPr>
          <w:rFonts w:cs="宋体"/>
          <w:color w:val="auto"/>
          <w:sz w:val="21"/>
          <w:szCs w:val="21"/>
          <w:highlight w:val="none"/>
        </w:rPr>
      </w:pPr>
      <w:r>
        <w:rPr>
          <w:rFonts w:hint="eastAsia" w:cs="宋体"/>
          <w:b/>
          <w:bCs/>
          <w:color w:val="auto"/>
          <w:sz w:val="21"/>
          <w:szCs w:val="21"/>
          <w:highlight w:val="none"/>
        </w:rPr>
        <w:t>6、投标人资格条件</w:t>
      </w:r>
    </w:p>
    <w:p w14:paraId="061CC3D0">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bCs/>
          <w:color w:val="auto"/>
          <w:sz w:val="21"/>
          <w:szCs w:val="21"/>
          <w:highlight w:val="none"/>
        </w:rPr>
        <w:t>（</w:t>
      </w:r>
      <w:r>
        <w:rPr>
          <w:rFonts w:hint="eastAsia" w:cs="宋体"/>
          <w:color w:val="auto"/>
          <w:kern w:val="2"/>
          <w:sz w:val="21"/>
          <w:szCs w:val="21"/>
          <w:highlight w:val="none"/>
        </w:rPr>
        <w:t xml:space="preserve">1）在中华人民共和国境内注册， </w:t>
      </w:r>
      <w:r>
        <w:rPr>
          <w:rFonts w:hint="eastAsia" w:cs="宋体"/>
          <w:color w:val="auto"/>
          <w:kern w:val="2"/>
          <w:sz w:val="21"/>
          <w:szCs w:val="21"/>
          <w:highlight w:val="none"/>
          <w:u w:val="single"/>
        </w:rPr>
        <w:t>具有独立法人资格</w:t>
      </w:r>
      <w:r>
        <w:rPr>
          <w:rFonts w:hint="eastAsia" w:cs="宋体"/>
          <w:color w:val="auto"/>
          <w:kern w:val="2"/>
          <w:sz w:val="21"/>
          <w:szCs w:val="21"/>
          <w:highlight w:val="none"/>
        </w:rPr>
        <w:t xml:space="preserve"> （提供营业执照副本复印件（加盖公章）；</w:t>
      </w:r>
    </w:p>
    <w:p w14:paraId="1890AF73">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color w:val="auto"/>
          <w:kern w:val="2"/>
          <w:sz w:val="21"/>
          <w:szCs w:val="21"/>
          <w:highlight w:val="none"/>
        </w:rPr>
        <w:t>（2）单位负责人为同一人或者存在控股、管理关系的不同单位，</w:t>
      </w:r>
      <w:r>
        <w:rPr>
          <w:rFonts w:hint="eastAsia"/>
          <w:snapToGrid w:val="0"/>
          <w:color w:val="auto"/>
          <w:sz w:val="21"/>
          <w:szCs w:val="21"/>
          <w:highlight w:val="none"/>
        </w:rPr>
        <w:t xml:space="preserve"> </w:t>
      </w:r>
      <w:r>
        <w:rPr>
          <w:rFonts w:hint="eastAsia" w:cs="宋体"/>
          <w:color w:val="auto"/>
          <w:kern w:val="2"/>
          <w:sz w:val="21"/>
          <w:szCs w:val="21"/>
          <w:highlight w:val="none"/>
          <w:u w:val="single"/>
        </w:rPr>
        <w:t>不得同时参加本招标项目投标</w:t>
      </w:r>
      <w:r>
        <w:rPr>
          <w:rFonts w:hint="eastAsia" w:cs="宋体"/>
          <w:color w:val="auto"/>
          <w:kern w:val="2"/>
          <w:sz w:val="21"/>
          <w:szCs w:val="21"/>
          <w:highlight w:val="none"/>
        </w:rPr>
        <w:t xml:space="preserve"> ；</w:t>
      </w:r>
    </w:p>
    <w:p w14:paraId="01A77AB1">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color w:val="auto"/>
          <w:kern w:val="2"/>
          <w:sz w:val="21"/>
          <w:szCs w:val="21"/>
          <w:highlight w:val="none"/>
          <w:u w:val="none"/>
        </w:rPr>
        <w:t>（3）</w:t>
      </w:r>
      <w:r>
        <w:rPr>
          <w:rFonts w:hint="eastAsia" w:cs="宋体"/>
          <w:color w:val="auto"/>
          <w:kern w:val="2"/>
          <w:sz w:val="21"/>
          <w:szCs w:val="21"/>
          <w:highlight w:val="none"/>
        </w:rPr>
        <w:t>本项目</w:t>
      </w:r>
      <w:r>
        <w:rPr>
          <w:rFonts w:hint="eastAsia" w:cs="宋体"/>
          <w:color w:val="auto"/>
          <w:kern w:val="2"/>
          <w:sz w:val="21"/>
          <w:szCs w:val="21"/>
          <w:highlight w:val="none"/>
          <w:u w:val="single"/>
        </w:rPr>
        <w:t>不接受</w:t>
      </w:r>
      <w:r>
        <w:rPr>
          <w:rFonts w:hint="eastAsia" w:cs="宋体"/>
          <w:color w:val="auto"/>
          <w:kern w:val="2"/>
          <w:sz w:val="21"/>
          <w:szCs w:val="21"/>
          <w:highlight w:val="none"/>
        </w:rPr>
        <w:t>联合体投标。</w:t>
      </w:r>
    </w:p>
    <w:p w14:paraId="111A765A">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color w:val="auto"/>
          <w:kern w:val="2"/>
          <w:sz w:val="21"/>
          <w:szCs w:val="21"/>
          <w:highlight w:val="none"/>
        </w:rPr>
        <w:t>注：上述证明资料须齐全、有效，复印件应加盖投标人单位公章（</w:t>
      </w:r>
      <w:r>
        <w:rPr>
          <w:rFonts w:hint="eastAsia" w:cs="宋体"/>
          <w:b/>
          <w:bCs/>
          <w:color w:val="auto"/>
          <w:kern w:val="2"/>
          <w:sz w:val="21"/>
          <w:szCs w:val="21"/>
          <w:highlight w:val="none"/>
        </w:rPr>
        <w:t>所盖印章均为物理印章，加盖电子印章的将被视为无效，下同</w:t>
      </w:r>
      <w:r>
        <w:rPr>
          <w:rFonts w:hint="eastAsia" w:cs="宋体"/>
          <w:color w:val="auto"/>
          <w:kern w:val="2"/>
          <w:sz w:val="21"/>
          <w:szCs w:val="21"/>
          <w:highlight w:val="none"/>
        </w:rPr>
        <w:t>），并在投标文件中提供。</w:t>
      </w:r>
    </w:p>
    <w:p w14:paraId="3F3B07F4">
      <w:pPr>
        <w:pStyle w:val="38"/>
        <w:adjustRightInd w:val="0"/>
        <w:snapToGrid w:val="0"/>
        <w:spacing w:before="0" w:beforeAutospacing="0" w:after="0" w:afterAutospacing="0" w:line="360" w:lineRule="auto"/>
        <w:ind w:left="105" w:leftChars="50" w:firstLine="316" w:firstLineChars="150"/>
        <w:rPr>
          <w:rFonts w:cs="宋体"/>
          <w:color w:val="auto"/>
          <w:sz w:val="21"/>
          <w:szCs w:val="21"/>
          <w:highlight w:val="none"/>
          <w:u w:val="single"/>
        </w:rPr>
      </w:pPr>
      <w:r>
        <w:rPr>
          <w:rFonts w:hint="eastAsia" w:cs="宋体"/>
          <w:b/>
          <w:bCs/>
          <w:snapToGrid w:val="0"/>
          <w:color w:val="auto"/>
          <w:sz w:val="21"/>
          <w:szCs w:val="21"/>
          <w:highlight w:val="none"/>
        </w:rPr>
        <w:t>7、</w:t>
      </w:r>
      <w:r>
        <w:rPr>
          <w:rFonts w:cs="宋体"/>
          <w:b/>
          <w:bCs/>
          <w:snapToGrid w:val="0"/>
          <w:color w:val="auto"/>
          <w:sz w:val="21"/>
          <w:szCs w:val="21"/>
          <w:highlight w:val="none"/>
        </w:rPr>
        <w:t>投标报名方式：</w:t>
      </w:r>
      <w:r>
        <w:rPr>
          <w:rFonts w:hint="eastAsia" w:cs="宋体"/>
          <w:color w:val="auto"/>
          <w:sz w:val="21"/>
          <w:szCs w:val="21"/>
          <w:highlight w:val="none"/>
        </w:rPr>
        <w:t>本项目</w:t>
      </w:r>
      <w:r>
        <w:rPr>
          <w:rFonts w:hint="eastAsia" w:cs="宋体"/>
          <w:color w:val="auto"/>
          <w:kern w:val="2"/>
          <w:sz w:val="21"/>
          <w:szCs w:val="21"/>
          <w:highlight w:val="none"/>
        </w:rPr>
        <w:t xml:space="preserve"> </w:t>
      </w:r>
      <w:r>
        <w:rPr>
          <w:rFonts w:hint="eastAsia" w:cs="宋体"/>
          <w:color w:val="auto"/>
          <w:sz w:val="21"/>
          <w:szCs w:val="21"/>
          <w:highlight w:val="none"/>
          <w:u w:val="single"/>
        </w:rPr>
        <w:t>设置</w:t>
      </w:r>
      <w:r>
        <w:rPr>
          <w:rFonts w:hint="eastAsia" w:cs="宋体"/>
          <w:color w:val="auto"/>
          <w:sz w:val="21"/>
          <w:szCs w:val="21"/>
          <w:highlight w:val="none"/>
        </w:rPr>
        <w:t xml:space="preserve"> 报名环节，具体要求如下：</w:t>
      </w:r>
    </w:p>
    <w:p w14:paraId="56ACF5E4">
      <w:pPr>
        <w:pStyle w:val="38"/>
        <w:adjustRightInd w:val="0"/>
        <w:snapToGrid w:val="0"/>
        <w:spacing w:before="0" w:beforeAutospacing="0" w:after="0" w:afterAutospacing="0" w:line="360" w:lineRule="auto"/>
        <w:ind w:firstLine="420" w:firstLineChars="200"/>
        <w:rPr>
          <w:rFonts w:cs="宋体"/>
          <w:color w:val="auto"/>
          <w:sz w:val="21"/>
          <w:szCs w:val="21"/>
          <w:highlight w:val="none"/>
          <w:u w:val="single"/>
        </w:rPr>
      </w:pPr>
      <w:r>
        <w:rPr>
          <w:rFonts w:hint="eastAsia" w:cs="宋体"/>
          <w:snapToGrid w:val="0"/>
          <w:color w:val="auto"/>
          <w:sz w:val="21"/>
          <w:szCs w:val="21"/>
          <w:highlight w:val="none"/>
        </w:rPr>
        <w:t>（1）报名期限：</w:t>
      </w:r>
      <w:r>
        <w:rPr>
          <w:rFonts w:hint="eastAsia" w:cs="宋体"/>
          <w:snapToGrid w:val="0"/>
          <w:color w:val="auto"/>
          <w:sz w:val="21"/>
          <w:szCs w:val="21"/>
          <w:highlight w:val="none"/>
          <w:u w:val="single"/>
        </w:rPr>
        <w:t>202</w:t>
      </w:r>
      <w:r>
        <w:rPr>
          <w:rFonts w:hint="eastAsia" w:cs="宋体"/>
          <w:snapToGrid w:val="0"/>
          <w:color w:val="auto"/>
          <w:sz w:val="21"/>
          <w:szCs w:val="21"/>
          <w:highlight w:val="none"/>
          <w:u w:val="single"/>
          <w:lang w:val="en-US" w:eastAsia="zh-CN"/>
        </w:rPr>
        <w:t>5</w:t>
      </w:r>
      <w:r>
        <w:rPr>
          <w:rFonts w:hint="eastAsia" w:cs="宋体"/>
          <w:snapToGrid w:val="0"/>
          <w:color w:val="auto"/>
          <w:sz w:val="21"/>
          <w:szCs w:val="21"/>
          <w:highlight w:val="none"/>
          <w:u w:val="single"/>
        </w:rPr>
        <w:t>年</w:t>
      </w:r>
      <w:r>
        <w:rPr>
          <w:rFonts w:hint="eastAsia" w:cs="宋体"/>
          <w:color w:val="auto"/>
          <w:sz w:val="21"/>
          <w:szCs w:val="21"/>
          <w:highlight w:val="none"/>
          <w:u w:val="single"/>
        </w:rPr>
        <w:t xml:space="preserve">  </w:t>
      </w:r>
      <w:r>
        <w:rPr>
          <w:rFonts w:hint="eastAsia" w:cs="宋体"/>
          <w:color w:val="auto"/>
          <w:sz w:val="21"/>
          <w:szCs w:val="21"/>
          <w:highlight w:val="none"/>
        </w:rPr>
        <w:t>月</w:t>
      </w:r>
      <w:r>
        <w:rPr>
          <w:rFonts w:hint="eastAsia" w:cs="宋体"/>
          <w:color w:val="auto"/>
          <w:sz w:val="21"/>
          <w:szCs w:val="21"/>
          <w:highlight w:val="none"/>
          <w:u w:val="single"/>
        </w:rPr>
        <w:t xml:space="preserve">  </w:t>
      </w:r>
      <w:r>
        <w:rPr>
          <w:rFonts w:hint="eastAsia" w:cs="宋体"/>
          <w:color w:val="auto"/>
          <w:sz w:val="21"/>
          <w:szCs w:val="21"/>
          <w:highlight w:val="none"/>
        </w:rPr>
        <w:t>日至</w:t>
      </w:r>
      <w:r>
        <w:rPr>
          <w:rFonts w:hint="eastAsia" w:cs="宋体"/>
          <w:color w:val="auto"/>
          <w:sz w:val="21"/>
          <w:szCs w:val="21"/>
          <w:highlight w:val="none"/>
          <w:u w:val="single"/>
        </w:rPr>
        <w:t>202</w:t>
      </w:r>
      <w:r>
        <w:rPr>
          <w:rFonts w:hint="eastAsia" w:cs="宋体"/>
          <w:color w:val="auto"/>
          <w:sz w:val="21"/>
          <w:szCs w:val="21"/>
          <w:highlight w:val="none"/>
          <w:u w:val="single"/>
          <w:lang w:val="en-US" w:eastAsia="zh-CN"/>
        </w:rPr>
        <w:t>5</w:t>
      </w:r>
      <w:r>
        <w:rPr>
          <w:rFonts w:hint="eastAsia" w:cs="宋体"/>
          <w:color w:val="auto"/>
          <w:sz w:val="21"/>
          <w:szCs w:val="21"/>
          <w:highlight w:val="none"/>
          <w:u w:val="single"/>
        </w:rPr>
        <w:t xml:space="preserve">年  </w:t>
      </w:r>
      <w:r>
        <w:rPr>
          <w:rFonts w:hint="eastAsia" w:cs="宋体"/>
          <w:color w:val="auto"/>
          <w:sz w:val="21"/>
          <w:szCs w:val="21"/>
          <w:highlight w:val="none"/>
        </w:rPr>
        <w:t>月</w:t>
      </w:r>
      <w:r>
        <w:rPr>
          <w:rFonts w:hint="eastAsia" w:cs="宋体"/>
          <w:color w:val="auto"/>
          <w:sz w:val="21"/>
          <w:szCs w:val="21"/>
          <w:highlight w:val="none"/>
          <w:u w:val="single"/>
        </w:rPr>
        <w:t xml:space="preserve">  </w:t>
      </w:r>
      <w:r>
        <w:rPr>
          <w:rFonts w:hint="eastAsia" w:cs="宋体"/>
          <w:color w:val="auto"/>
          <w:sz w:val="21"/>
          <w:szCs w:val="21"/>
          <w:highlight w:val="none"/>
        </w:rPr>
        <w:t>日上午 8：30-11：30，下午 1：30-17：00(公休日、节假日除外)；</w:t>
      </w:r>
    </w:p>
    <w:p w14:paraId="446210AF">
      <w:pPr>
        <w:pStyle w:val="38"/>
        <w:adjustRightInd w:val="0"/>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（2）</w:t>
      </w:r>
      <w:r>
        <w:rPr>
          <w:rFonts w:hint="eastAsia" w:cs="宋体"/>
          <w:color w:val="auto"/>
          <w:sz w:val="21"/>
          <w:szCs w:val="21"/>
          <w:highlight w:val="none"/>
          <w:lang w:val="zh-CN"/>
        </w:rPr>
        <w:t>报名地点</w:t>
      </w:r>
      <w:r>
        <w:rPr>
          <w:rFonts w:hint="eastAsia" w:cs="宋体"/>
          <w:color w:val="auto"/>
          <w:sz w:val="21"/>
          <w:szCs w:val="21"/>
          <w:highlight w:val="none"/>
        </w:rPr>
        <w:t>：</w:t>
      </w:r>
      <w:r>
        <w:rPr>
          <w:rFonts w:hint="eastAsia" w:cs="宋体"/>
          <w:color w:val="auto"/>
          <w:sz w:val="21"/>
          <w:szCs w:val="21"/>
          <w:highlight w:val="none"/>
          <w:lang w:val="zh-CN"/>
        </w:rPr>
        <w:t>浙江国际招投标有限公司</w:t>
      </w:r>
      <w:r>
        <w:rPr>
          <w:rFonts w:hint="eastAsia" w:cs="宋体"/>
          <w:color w:val="auto"/>
          <w:sz w:val="21"/>
          <w:szCs w:val="21"/>
          <w:highlight w:val="none"/>
        </w:rPr>
        <w:t>305</w:t>
      </w:r>
      <w:r>
        <w:rPr>
          <w:rFonts w:hint="eastAsia" w:cs="宋体"/>
          <w:color w:val="auto"/>
          <w:sz w:val="21"/>
          <w:szCs w:val="21"/>
          <w:highlight w:val="none"/>
          <w:lang w:val="zh-CN"/>
        </w:rPr>
        <w:t>室</w:t>
      </w:r>
      <w:r>
        <w:rPr>
          <w:rFonts w:hint="eastAsia" w:cs="宋体"/>
          <w:color w:val="auto"/>
          <w:sz w:val="21"/>
          <w:szCs w:val="21"/>
          <w:highlight w:val="none"/>
        </w:rPr>
        <w:t>（</w:t>
      </w:r>
      <w:r>
        <w:rPr>
          <w:rFonts w:hint="eastAsia" w:cs="宋体"/>
          <w:color w:val="auto"/>
          <w:sz w:val="21"/>
          <w:szCs w:val="21"/>
          <w:highlight w:val="none"/>
          <w:lang w:val="zh-CN"/>
        </w:rPr>
        <w:t>杭州市文三路</w:t>
      </w:r>
      <w:r>
        <w:rPr>
          <w:rFonts w:hint="eastAsia" w:cs="宋体"/>
          <w:color w:val="auto"/>
          <w:sz w:val="21"/>
          <w:szCs w:val="21"/>
          <w:highlight w:val="none"/>
        </w:rPr>
        <w:t>90</w:t>
      </w:r>
      <w:r>
        <w:rPr>
          <w:rFonts w:hint="eastAsia" w:cs="宋体"/>
          <w:color w:val="auto"/>
          <w:sz w:val="21"/>
          <w:szCs w:val="21"/>
          <w:highlight w:val="none"/>
          <w:lang w:val="zh-CN"/>
        </w:rPr>
        <w:t>号东部软件园</w:t>
      </w:r>
      <w:r>
        <w:rPr>
          <w:rFonts w:hint="eastAsia" w:cs="宋体"/>
          <w:color w:val="auto"/>
          <w:sz w:val="21"/>
          <w:szCs w:val="21"/>
          <w:highlight w:val="none"/>
        </w:rPr>
        <w:t>1</w:t>
      </w:r>
      <w:r>
        <w:rPr>
          <w:rFonts w:hint="eastAsia" w:cs="宋体"/>
          <w:color w:val="auto"/>
          <w:sz w:val="21"/>
          <w:szCs w:val="21"/>
          <w:highlight w:val="none"/>
          <w:lang w:val="zh-CN"/>
        </w:rPr>
        <w:t>号楼</w:t>
      </w:r>
      <w:r>
        <w:rPr>
          <w:rFonts w:hint="eastAsia" w:cs="宋体"/>
          <w:color w:val="auto"/>
          <w:sz w:val="21"/>
          <w:szCs w:val="21"/>
          <w:highlight w:val="none"/>
        </w:rPr>
        <w:t>3</w:t>
      </w:r>
      <w:r>
        <w:rPr>
          <w:rFonts w:hint="eastAsia" w:cs="宋体"/>
          <w:color w:val="auto"/>
          <w:sz w:val="21"/>
          <w:szCs w:val="21"/>
          <w:highlight w:val="none"/>
          <w:lang w:val="zh-CN"/>
        </w:rPr>
        <w:t>楼</w:t>
      </w:r>
      <w:r>
        <w:rPr>
          <w:rFonts w:hint="eastAsia" w:cs="宋体"/>
          <w:color w:val="auto"/>
          <w:sz w:val="21"/>
          <w:szCs w:val="21"/>
          <w:highlight w:val="none"/>
        </w:rPr>
        <w:t>305</w:t>
      </w:r>
      <w:r>
        <w:rPr>
          <w:rFonts w:hint="eastAsia" w:cs="宋体"/>
          <w:color w:val="auto"/>
          <w:sz w:val="21"/>
          <w:szCs w:val="21"/>
          <w:highlight w:val="none"/>
          <w:lang w:val="zh-CN"/>
        </w:rPr>
        <w:t>室</w:t>
      </w:r>
      <w:r>
        <w:rPr>
          <w:rFonts w:hint="eastAsia" w:cs="宋体"/>
          <w:color w:val="auto"/>
          <w:sz w:val="21"/>
          <w:szCs w:val="21"/>
          <w:highlight w:val="none"/>
        </w:rPr>
        <w:t>）；</w:t>
      </w:r>
      <w:r>
        <w:rPr>
          <w:rFonts w:hint="eastAsia" w:cs="宋体"/>
          <w:color w:val="auto"/>
          <w:sz w:val="21"/>
          <w:szCs w:val="21"/>
          <w:highlight w:val="none"/>
          <w:lang w:val="zh-CN"/>
        </w:rPr>
        <w:t>投标人也可以线上进行报名</w:t>
      </w:r>
      <w:r>
        <w:rPr>
          <w:rFonts w:hint="eastAsia" w:cs="宋体"/>
          <w:color w:val="auto"/>
          <w:sz w:val="21"/>
          <w:szCs w:val="21"/>
          <w:highlight w:val="none"/>
        </w:rPr>
        <w:t>，</w:t>
      </w:r>
      <w:r>
        <w:rPr>
          <w:rFonts w:hint="eastAsia" w:cs="宋体"/>
          <w:color w:val="auto"/>
          <w:sz w:val="21"/>
          <w:szCs w:val="21"/>
          <w:highlight w:val="none"/>
          <w:lang w:val="zh-CN"/>
        </w:rPr>
        <w:t>需将</w:t>
      </w:r>
      <w:r>
        <w:rPr>
          <w:rFonts w:hint="eastAsia" w:cs="宋体"/>
          <w:color w:val="auto"/>
          <w:sz w:val="21"/>
          <w:szCs w:val="21"/>
          <w:highlight w:val="none"/>
        </w:rPr>
        <w:t>报名时须提交的资料</w:t>
      </w:r>
      <w:r>
        <w:rPr>
          <w:rFonts w:hint="eastAsia" w:cs="宋体"/>
          <w:color w:val="auto"/>
          <w:sz w:val="21"/>
          <w:szCs w:val="21"/>
          <w:highlight w:val="none"/>
          <w:lang w:val="zh-CN"/>
        </w:rPr>
        <w:t>扫描件发送至</w:t>
      </w:r>
      <w:r>
        <w:rPr>
          <w:color w:val="auto"/>
          <w:highlight w:val="none"/>
        </w:rPr>
        <w:fldChar w:fldCharType="begin"/>
      </w:r>
      <w:r>
        <w:rPr>
          <w:color w:val="auto"/>
          <w:highlight w:val="none"/>
        </w:rPr>
        <w:instrText xml:space="preserve"> HYPERLINK "mailto:1114063044@qq.com" </w:instrText>
      </w:r>
      <w:r>
        <w:rPr>
          <w:color w:val="auto"/>
          <w:highlight w:val="none"/>
        </w:rPr>
        <w:fldChar w:fldCharType="separate"/>
      </w:r>
      <w:r>
        <w:rPr>
          <w:rFonts w:hint="eastAsia" w:cs="宋体"/>
          <w:color w:val="auto"/>
          <w:sz w:val="21"/>
          <w:szCs w:val="21"/>
          <w:highlight w:val="none"/>
        </w:rPr>
        <w:t>34123534@qq.com</w:t>
      </w:r>
      <w:r>
        <w:rPr>
          <w:rFonts w:hint="eastAsia" w:cs="宋体"/>
          <w:color w:val="auto"/>
          <w:sz w:val="21"/>
          <w:szCs w:val="21"/>
          <w:highlight w:val="none"/>
        </w:rPr>
        <w:fldChar w:fldCharType="end"/>
      </w:r>
      <w:r>
        <w:rPr>
          <w:rFonts w:hint="eastAsia" w:cs="宋体"/>
          <w:color w:val="auto"/>
          <w:sz w:val="21"/>
          <w:szCs w:val="21"/>
          <w:highlight w:val="none"/>
        </w:rPr>
        <w:t>，</w:t>
      </w:r>
      <w:r>
        <w:rPr>
          <w:rFonts w:hint="eastAsia" w:cs="宋体"/>
          <w:color w:val="auto"/>
          <w:sz w:val="21"/>
          <w:szCs w:val="21"/>
          <w:highlight w:val="none"/>
          <w:lang w:val="zh-CN"/>
        </w:rPr>
        <w:t>并致电</w:t>
      </w:r>
      <w:r>
        <w:rPr>
          <w:rFonts w:hint="eastAsia" w:cs="宋体"/>
          <w:color w:val="auto"/>
          <w:sz w:val="21"/>
          <w:szCs w:val="21"/>
          <w:highlight w:val="none"/>
        </w:rPr>
        <w:t>招标</w:t>
      </w:r>
      <w:r>
        <w:rPr>
          <w:rFonts w:hint="eastAsia" w:cs="宋体"/>
          <w:color w:val="auto"/>
          <w:sz w:val="21"/>
          <w:szCs w:val="21"/>
          <w:highlight w:val="none"/>
          <w:lang w:val="zh-CN"/>
        </w:rPr>
        <w:t>代理联系人获取。</w:t>
      </w:r>
    </w:p>
    <w:p w14:paraId="0126CFC9">
      <w:pPr>
        <w:tabs>
          <w:tab w:val="left" w:pos="360"/>
          <w:tab w:val="left" w:pos="540"/>
        </w:tabs>
        <w:snapToGrid w:val="0"/>
        <w:spacing w:line="360" w:lineRule="auto"/>
        <w:ind w:firstLine="422" w:firstLineChars="200"/>
        <w:rPr>
          <w:rFonts w:cs="宋体"/>
          <w:color w:val="auto"/>
          <w:szCs w:val="21"/>
          <w:highlight w:val="none"/>
          <w:lang w:val="zh-CN"/>
        </w:rPr>
      </w:pPr>
      <w:r>
        <w:rPr>
          <w:rFonts w:hint="eastAsia"/>
          <w:b/>
          <w:bCs/>
          <w:snapToGrid w:val="0"/>
          <w:color w:val="auto"/>
          <w:szCs w:val="21"/>
          <w:highlight w:val="none"/>
        </w:rPr>
        <w:t>8</w:t>
      </w:r>
      <w:r>
        <w:rPr>
          <w:rFonts w:hint="eastAsia" w:ascii="宋体" w:hAnsi="宋体" w:cs="宋体"/>
          <w:b/>
          <w:bCs/>
          <w:snapToGrid w:val="0"/>
          <w:color w:val="auto"/>
          <w:kern w:val="0"/>
          <w:szCs w:val="21"/>
          <w:highlight w:val="none"/>
        </w:rPr>
        <w:t>、招标文件的获取</w:t>
      </w:r>
    </w:p>
    <w:p w14:paraId="48FE0D10">
      <w:pPr>
        <w:pStyle w:val="38"/>
        <w:adjustRightInd w:val="0"/>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w:t>
      </w:r>
      <w:r>
        <w:rPr>
          <w:rFonts w:hint="eastAsia" w:cs="宋体"/>
          <w:color w:val="auto"/>
          <w:sz w:val="21"/>
          <w:szCs w:val="21"/>
          <w:highlight w:val="none"/>
        </w:rPr>
        <w:t>1</w:t>
      </w:r>
      <w:r>
        <w:rPr>
          <w:rFonts w:hint="eastAsia" w:cs="宋体"/>
          <w:color w:val="auto"/>
          <w:sz w:val="21"/>
          <w:szCs w:val="21"/>
          <w:highlight w:val="none"/>
          <w:lang w:val="zh-CN"/>
        </w:rPr>
        <w:t>）招标文件售价：500元/本。</w:t>
      </w:r>
    </w:p>
    <w:p w14:paraId="5547FDBF">
      <w:pPr>
        <w:pStyle w:val="38"/>
        <w:adjustRightInd w:val="0"/>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w:t>
      </w:r>
      <w:r>
        <w:rPr>
          <w:rFonts w:hint="eastAsia" w:cs="宋体"/>
          <w:color w:val="auto"/>
          <w:sz w:val="21"/>
          <w:szCs w:val="21"/>
          <w:highlight w:val="none"/>
        </w:rPr>
        <w:t>2</w:t>
      </w:r>
      <w:r>
        <w:rPr>
          <w:rFonts w:hint="eastAsia" w:cs="宋体"/>
          <w:color w:val="auto"/>
          <w:sz w:val="21"/>
          <w:szCs w:val="21"/>
          <w:highlight w:val="none"/>
          <w:lang w:val="zh-CN"/>
        </w:rPr>
        <w:t>）报名时须提交的资料：1.企业法人营业执照复印件；</w:t>
      </w:r>
      <w:r>
        <w:rPr>
          <w:rFonts w:hint="eastAsia" w:cs="宋体"/>
          <w:color w:val="auto"/>
          <w:sz w:val="21"/>
          <w:szCs w:val="21"/>
          <w:highlight w:val="none"/>
        </w:rPr>
        <w:t>2.</w:t>
      </w:r>
      <w:r>
        <w:rPr>
          <w:rFonts w:hint="eastAsia" w:cs="宋体"/>
          <w:color w:val="auto"/>
          <w:sz w:val="21"/>
          <w:szCs w:val="21"/>
          <w:highlight w:val="none"/>
          <w:lang w:val="zh-CN"/>
        </w:rPr>
        <w:t>法定代表人或其委托代理人有效身份证原件及复印件（加盖公章），委托代理人还需法定代表人授权委托书（加盖公章）</w:t>
      </w:r>
      <w:r>
        <w:rPr>
          <w:rFonts w:hint="eastAsia" w:cs="宋体"/>
          <w:color w:val="auto"/>
          <w:sz w:val="21"/>
          <w:szCs w:val="21"/>
          <w:highlight w:val="none"/>
        </w:rPr>
        <w:t>3.</w:t>
      </w:r>
      <w:r>
        <w:rPr>
          <w:rFonts w:hint="eastAsia" w:cs="宋体"/>
          <w:color w:val="auto"/>
          <w:sz w:val="21"/>
          <w:szCs w:val="21"/>
          <w:highlight w:val="none"/>
          <w:lang w:val="zh-CN"/>
        </w:rPr>
        <w:t>标书费汇款底单，</w:t>
      </w:r>
      <w:r>
        <w:rPr>
          <w:rFonts w:hint="eastAsia" w:cs="宋体"/>
          <w:color w:val="auto"/>
          <w:sz w:val="21"/>
          <w:szCs w:val="21"/>
          <w:highlight w:val="none"/>
        </w:rPr>
        <w:t>4.报名登记表（浙江政府采购本项目招标公告附件自行下载并填写）</w:t>
      </w:r>
      <w:r>
        <w:rPr>
          <w:rFonts w:hint="eastAsia" w:cs="宋体"/>
          <w:color w:val="auto"/>
          <w:sz w:val="21"/>
          <w:szCs w:val="21"/>
          <w:highlight w:val="none"/>
          <w:lang w:val="zh-CN"/>
        </w:rPr>
        <w:t>。</w:t>
      </w:r>
    </w:p>
    <w:p w14:paraId="45DE7302">
      <w:pPr>
        <w:pStyle w:val="38"/>
        <w:adjustRightInd w:val="0"/>
        <w:snapToGrid w:val="0"/>
        <w:spacing w:before="0" w:beforeAutospacing="0" w:after="0" w:afterAutospacing="0" w:line="360" w:lineRule="auto"/>
        <w:ind w:firstLine="422" w:firstLineChars="200"/>
        <w:rPr>
          <w:rFonts w:cs="宋体"/>
          <w:b/>
          <w:color w:val="auto"/>
          <w:sz w:val="21"/>
          <w:szCs w:val="21"/>
          <w:highlight w:val="none"/>
        </w:rPr>
      </w:pPr>
      <w:r>
        <w:rPr>
          <w:rFonts w:hint="eastAsia"/>
          <w:b/>
          <w:bCs/>
          <w:snapToGrid w:val="0"/>
          <w:color w:val="auto"/>
          <w:sz w:val="21"/>
          <w:szCs w:val="21"/>
          <w:highlight w:val="none"/>
        </w:rPr>
        <w:t>9</w:t>
      </w:r>
      <w:r>
        <w:rPr>
          <w:rFonts w:hint="eastAsia" w:cs="宋体"/>
          <w:b/>
          <w:bCs/>
          <w:color w:val="auto"/>
          <w:sz w:val="21"/>
          <w:szCs w:val="21"/>
          <w:highlight w:val="none"/>
        </w:rPr>
        <w:t>、投</w:t>
      </w:r>
      <w:r>
        <w:rPr>
          <w:rFonts w:hint="eastAsia" w:cs="宋体"/>
          <w:b/>
          <w:color w:val="auto"/>
          <w:sz w:val="21"/>
          <w:szCs w:val="21"/>
          <w:highlight w:val="none"/>
        </w:rPr>
        <w:t>标保证金交纳：</w:t>
      </w:r>
      <w:r>
        <w:rPr>
          <w:rFonts w:hint="eastAsia" w:cs="宋体"/>
          <w:bCs/>
          <w:color w:val="auto"/>
          <w:sz w:val="21"/>
          <w:szCs w:val="21"/>
          <w:highlight w:val="none"/>
        </w:rPr>
        <w:t>本项目</w:t>
      </w:r>
      <w:r>
        <w:rPr>
          <w:rFonts w:hint="eastAsia" w:cs="宋体"/>
          <w:bCs/>
          <w:color w:val="auto"/>
          <w:sz w:val="21"/>
          <w:szCs w:val="21"/>
          <w:highlight w:val="none"/>
          <w:u w:val="single"/>
        </w:rPr>
        <w:t>需要</w:t>
      </w:r>
      <w:r>
        <w:rPr>
          <w:rFonts w:hint="eastAsia" w:cs="宋体"/>
          <w:bCs/>
          <w:color w:val="auto"/>
          <w:sz w:val="21"/>
          <w:szCs w:val="21"/>
          <w:highlight w:val="none"/>
        </w:rPr>
        <w:t>交纳</w:t>
      </w:r>
      <w:r>
        <w:rPr>
          <w:rFonts w:cs="宋体"/>
          <w:bCs/>
          <w:color w:val="auto"/>
          <w:sz w:val="21"/>
          <w:szCs w:val="21"/>
          <w:highlight w:val="none"/>
        </w:rPr>
        <w:t>投标保证</w:t>
      </w:r>
      <w:r>
        <w:rPr>
          <w:rFonts w:hint="eastAsia" w:cs="宋体"/>
          <w:bCs/>
          <w:color w:val="auto"/>
          <w:sz w:val="21"/>
          <w:szCs w:val="21"/>
          <w:highlight w:val="none"/>
        </w:rPr>
        <w:t>金。交纳投标保证金</w:t>
      </w:r>
      <w:r>
        <w:rPr>
          <w:rFonts w:hint="eastAsia" w:cs="宋体"/>
          <w:color w:val="auto"/>
          <w:sz w:val="21"/>
          <w:szCs w:val="21"/>
          <w:highlight w:val="none"/>
        </w:rPr>
        <w:t>的具体要求如下：</w:t>
      </w:r>
    </w:p>
    <w:p w14:paraId="01EEFFC7">
      <w:pPr>
        <w:pStyle w:val="38"/>
        <w:adjustRightInd w:val="0"/>
        <w:snapToGrid w:val="0"/>
        <w:spacing w:before="0" w:beforeAutospacing="0" w:after="0" w:afterAutospacing="0" w:line="360" w:lineRule="auto"/>
        <w:ind w:firstLine="420" w:firstLineChars="200"/>
        <w:rPr>
          <w:rFonts w:cs="宋体"/>
          <w:bCs/>
          <w:color w:val="auto"/>
          <w:sz w:val="21"/>
          <w:szCs w:val="21"/>
          <w:highlight w:val="none"/>
        </w:rPr>
      </w:pPr>
      <w:r>
        <w:rPr>
          <w:rFonts w:hint="eastAsia" w:cs="宋体"/>
          <w:bCs/>
          <w:color w:val="auto"/>
          <w:sz w:val="21"/>
          <w:szCs w:val="21"/>
          <w:highlight w:val="none"/>
        </w:rPr>
        <w:t>（1）交纳金额：</w:t>
      </w:r>
      <w:r>
        <w:rPr>
          <w:rFonts w:hint="eastAsia" w:cs="宋体"/>
          <w:bCs/>
          <w:color w:val="auto"/>
          <w:sz w:val="21"/>
          <w:szCs w:val="21"/>
          <w:highlight w:val="none"/>
          <w:u w:val="single"/>
        </w:rPr>
        <w:t xml:space="preserve">2 </w:t>
      </w:r>
      <w:r>
        <w:rPr>
          <w:rFonts w:hint="eastAsia" w:cs="宋体"/>
          <w:bCs/>
          <w:color w:val="auto"/>
          <w:sz w:val="21"/>
          <w:szCs w:val="21"/>
          <w:highlight w:val="none"/>
        </w:rPr>
        <w:t>万元；</w:t>
      </w:r>
    </w:p>
    <w:p w14:paraId="48D725EC">
      <w:pPr>
        <w:pStyle w:val="38"/>
        <w:adjustRightInd w:val="0"/>
        <w:snapToGrid w:val="0"/>
        <w:spacing w:before="0" w:beforeAutospacing="0" w:after="0" w:afterAutospacing="0" w:line="360" w:lineRule="auto"/>
        <w:ind w:firstLine="420" w:firstLineChars="200"/>
        <w:rPr>
          <w:rFonts w:cs="宋体"/>
          <w:bCs/>
          <w:color w:val="auto"/>
          <w:sz w:val="21"/>
          <w:szCs w:val="21"/>
          <w:highlight w:val="none"/>
        </w:rPr>
      </w:pPr>
      <w:r>
        <w:rPr>
          <w:rFonts w:hint="eastAsia" w:cs="宋体"/>
          <w:bCs/>
          <w:color w:val="auto"/>
          <w:sz w:val="21"/>
          <w:szCs w:val="21"/>
          <w:highlight w:val="none"/>
        </w:rPr>
        <w:t>（2）交纳账户：</w:t>
      </w:r>
    </w:p>
    <w:p w14:paraId="00D6A429">
      <w:pPr>
        <w:pStyle w:val="38"/>
        <w:adjustRightInd w:val="0"/>
        <w:snapToGrid w:val="0"/>
        <w:spacing w:before="0" w:beforeAutospacing="0" w:after="0" w:afterAutospacing="0" w:line="360" w:lineRule="auto"/>
        <w:ind w:firstLine="420" w:firstLineChars="200"/>
        <w:rPr>
          <w:rFonts w:cs="宋体"/>
          <w:bCs/>
          <w:color w:val="auto"/>
          <w:sz w:val="21"/>
          <w:szCs w:val="21"/>
          <w:highlight w:val="none"/>
          <w:lang w:val="zh-CN"/>
        </w:rPr>
      </w:pPr>
      <w:r>
        <w:rPr>
          <w:rFonts w:hint="eastAsia" w:cs="宋体"/>
          <w:bCs/>
          <w:color w:val="auto"/>
          <w:sz w:val="21"/>
          <w:szCs w:val="21"/>
          <w:highlight w:val="none"/>
          <w:lang w:val="zh-CN"/>
        </w:rPr>
        <w:t>收款人（全称）：浙江国际招投标有限公司</w:t>
      </w:r>
    </w:p>
    <w:p w14:paraId="45645FB5">
      <w:pPr>
        <w:pStyle w:val="38"/>
        <w:adjustRightInd w:val="0"/>
        <w:snapToGrid w:val="0"/>
        <w:spacing w:before="0" w:beforeAutospacing="0" w:after="0" w:afterAutospacing="0" w:line="360" w:lineRule="auto"/>
        <w:ind w:firstLine="420" w:firstLineChars="200"/>
        <w:rPr>
          <w:rFonts w:cs="宋体"/>
          <w:bCs/>
          <w:color w:val="auto"/>
          <w:sz w:val="21"/>
          <w:szCs w:val="21"/>
          <w:highlight w:val="none"/>
          <w:lang w:val="zh-CN"/>
        </w:rPr>
      </w:pPr>
      <w:r>
        <w:rPr>
          <w:rFonts w:hint="eastAsia" w:cs="宋体"/>
          <w:bCs/>
          <w:color w:val="auto"/>
          <w:sz w:val="21"/>
          <w:szCs w:val="21"/>
          <w:highlight w:val="none"/>
          <w:lang w:val="zh-CN"/>
        </w:rPr>
        <w:t>开户银行：中国工商银行杭州武林支行</w:t>
      </w:r>
    </w:p>
    <w:p w14:paraId="36B8800B">
      <w:pPr>
        <w:pStyle w:val="38"/>
        <w:adjustRightInd w:val="0"/>
        <w:snapToGrid w:val="0"/>
        <w:spacing w:before="0" w:beforeAutospacing="0" w:after="0" w:afterAutospacing="0" w:line="360" w:lineRule="auto"/>
        <w:ind w:firstLine="420" w:firstLineChars="200"/>
        <w:rPr>
          <w:rFonts w:cs="宋体"/>
          <w:bCs/>
          <w:color w:val="auto"/>
          <w:sz w:val="21"/>
          <w:szCs w:val="21"/>
          <w:highlight w:val="none"/>
          <w:lang w:val="zh-CN"/>
        </w:rPr>
      </w:pPr>
      <w:r>
        <w:rPr>
          <w:rFonts w:hint="eastAsia" w:cs="宋体"/>
          <w:bCs/>
          <w:color w:val="auto"/>
          <w:sz w:val="21"/>
          <w:szCs w:val="21"/>
          <w:highlight w:val="none"/>
          <w:lang w:val="zh-CN"/>
        </w:rPr>
        <w:t>帐    号：1202 0212 0990 6782 015</w:t>
      </w:r>
    </w:p>
    <w:p w14:paraId="5F14EA67">
      <w:pPr>
        <w:pStyle w:val="38"/>
        <w:adjustRightInd w:val="0"/>
        <w:snapToGrid w:val="0"/>
        <w:spacing w:before="0" w:beforeAutospacing="0" w:after="0" w:afterAutospacing="0" w:line="360" w:lineRule="auto"/>
        <w:ind w:firstLine="420" w:firstLineChars="200"/>
        <w:rPr>
          <w:rFonts w:cs="宋体"/>
          <w:bCs/>
          <w:color w:val="auto"/>
          <w:sz w:val="21"/>
          <w:szCs w:val="21"/>
          <w:highlight w:val="none"/>
        </w:rPr>
      </w:pPr>
      <w:r>
        <w:rPr>
          <w:rFonts w:hint="eastAsia" w:cs="宋体"/>
          <w:bCs/>
          <w:color w:val="auto"/>
          <w:sz w:val="21"/>
          <w:szCs w:val="21"/>
          <w:highlight w:val="none"/>
        </w:rPr>
        <w:t>（3）交纳期限：投标截止时间前。</w:t>
      </w:r>
    </w:p>
    <w:p w14:paraId="40716B67">
      <w:pPr>
        <w:pStyle w:val="38"/>
        <w:adjustRightInd w:val="0"/>
        <w:snapToGrid w:val="0"/>
        <w:spacing w:before="0" w:beforeAutospacing="0" w:after="0" w:afterAutospacing="0" w:line="360" w:lineRule="auto"/>
        <w:ind w:firstLine="422" w:firstLineChars="200"/>
        <w:rPr>
          <w:rFonts w:cs="宋体"/>
          <w:b/>
          <w:color w:val="auto"/>
          <w:sz w:val="21"/>
          <w:szCs w:val="21"/>
          <w:highlight w:val="none"/>
        </w:rPr>
      </w:pPr>
      <w:r>
        <w:rPr>
          <w:rFonts w:hint="eastAsia" w:cs="宋体"/>
          <w:b/>
          <w:color w:val="auto"/>
          <w:sz w:val="21"/>
          <w:szCs w:val="21"/>
          <w:highlight w:val="none"/>
        </w:rPr>
        <w:t>10、投标文件的递交及开标</w:t>
      </w:r>
    </w:p>
    <w:p w14:paraId="5A321D2B">
      <w:pPr>
        <w:pStyle w:val="162"/>
        <w:adjustRightInd w:val="0"/>
        <w:snapToGrid w:val="0"/>
        <w:spacing w:before="0" w:beforeAutospacing="0" w:after="0" w:afterAutospacing="0" w:line="360" w:lineRule="auto"/>
        <w:ind w:firstLine="420" w:firstLineChars="200"/>
        <w:jc w:val="both"/>
        <w:rPr>
          <w:snapToGrid w:val="0"/>
          <w:color w:val="auto"/>
          <w:sz w:val="21"/>
          <w:szCs w:val="21"/>
          <w:highlight w:val="none"/>
          <w:lang w:val="zh-CN"/>
        </w:rPr>
      </w:pPr>
      <w:r>
        <w:rPr>
          <w:rFonts w:hint="eastAsia"/>
          <w:snapToGrid w:val="0"/>
          <w:color w:val="auto"/>
          <w:sz w:val="21"/>
          <w:szCs w:val="21"/>
          <w:highlight w:val="none"/>
        </w:rPr>
        <w:t>（1）</w:t>
      </w:r>
      <w:r>
        <w:rPr>
          <w:rFonts w:hint="eastAsia"/>
          <w:snapToGrid w:val="0"/>
          <w:color w:val="auto"/>
          <w:sz w:val="21"/>
          <w:szCs w:val="21"/>
          <w:highlight w:val="none"/>
          <w:lang w:val="zh-CN"/>
        </w:rPr>
        <w:t>投标文件递交截止时间</w:t>
      </w:r>
      <w:r>
        <w:rPr>
          <w:rFonts w:hint="eastAsia"/>
          <w:bCs/>
          <w:color w:val="auto"/>
          <w:sz w:val="21"/>
          <w:szCs w:val="21"/>
          <w:highlight w:val="none"/>
        </w:rPr>
        <w:t>（同投标截止时间）</w:t>
      </w:r>
      <w:r>
        <w:rPr>
          <w:rFonts w:hint="eastAsia"/>
          <w:snapToGrid w:val="0"/>
          <w:color w:val="auto"/>
          <w:sz w:val="21"/>
          <w:szCs w:val="21"/>
          <w:highlight w:val="none"/>
          <w:lang w:val="zh-CN"/>
        </w:rPr>
        <w:t>：</w:t>
      </w:r>
      <w:r>
        <w:rPr>
          <w:rFonts w:hint="eastAsia"/>
          <w:color w:val="auto"/>
          <w:sz w:val="21"/>
          <w:szCs w:val="21"/>
          <w:highlight w:val="none"/>
          <w:u w:val="single"/>
        </w:rPr>
        <w:t>2025</w:t>
      </w:r>
      <w:r>
        <w:rPr>
          <w:rFonts w:hint="eastAsia"/>
          <w:color w:val="auto"/>
          <w:sz w:val="21"/>
          <w:szCs w:val="21"/>
          <w:highlight w:val="none"/>
        </w:rPr>
        <w:t>年</w:t>
      </w:r>
      <w:r>
        <w:rPr>
          <w:rFonts w:hint="eastAsia"/>
          <w:color w:val="auto"/>
          <w:sz w:val="21"/>
          <w:szCs w:val="21"/>
          <w:highlight w:val="none"/>
          <w:u w:val="single"/>
        </w:rPr>
        <w:t xml:space="preserve">  </w:t>
      </w:r>
      <w:r>
        <w:rPr>
          <w:rFonts w:hint="eastAsia"/>
          <w:snapToGrid w:val="0"/>
          <w:color w:val="auto"/>
          <w:sz w:val="21"/>
          <w:szCs w:val="21"/>
          <w:highlight w:val="none"/>
          <w:lang w:val="zh-CN"/>
        </w:rPr>
        <w:t>月</w:t>
      </w:r>
      <w:r>
        <w:rPr>
          <w:rFonts w:hint="eastAsia"/>
          <w:color w:val="auto"/>
          <w:sz w:val="21"/>
          <w:szCs w:val="21"/>
          <w:highlight w:val="none"/>
          <w:u w:val="single"/>
        </w:rPr>
        <w:t xml:space="preserve">  </w:t>
      </w:r>
      <w:r>
        <w:rPr>
          <w:rFonts w:hint="eastAsia"/>
          <w:snapToGrid w:val="0"/>
          <w:color w:val="auto"/>
          <w:sz w:val="21"/>
          <w:szCs w:val="21"/>
          <w:highlight w:val="none"/>
          <w:lang w:val="zh-CN"/>
        </w:rPr>
        <w:t>日</w:t>
      </w:r>
      <w:r>
        <w:rPr>
          <w:rFonts w:hint="eastAsia"/>
          <w:color w:val="auto"/>
          <w:sz w:val="21"/>
          <w:szCs w:val="21"/>
          <w:highlight w:val="none"/>
          <w:u w:val="single"/>
        </w:rPr>
        <w:t>13</w:t>
      </w:r>
      <w:r>
        <w:rPr>
          <w:rFonts w:hint="eastAsia"/>
          <w:snapToGrid w:val="0"/>
          <w:color w:val="auto"/>
          <w:sz w:val="21"/>
          <w:szCs w:val="21"/>
          <w:highlight w:val="none"/>
          <w:lang w:val="zh-CN"/>
        </w:rPr>
        <w:t>时</w:t>
      </w:r>
      <w:r>
        <w:rPr>
          <w:rFonts w:hint="eastAsia"/>
          <w:color w:val="auto"/>
          <w:sz w:val="21"/>
          <w:szCs w:val="21"/>
          <w:highlight w:val="none"/>
          <w:u w:val="single"/>
        </w:rPr>
        <w:t>30</w:t>
      </w:r>
      <w:r>
        <w:rPr>
          <w:rFonts w:hint="eastAsia"/>
          <w:snapToGrid w:val="0"/>
          <w:color w:val="auto"/>
          <w:sz w:val="21"/>
          <w:szCs w:val="21"/>
          <w:highlight w:val="none"/>
          <w:lang w:val="zh-CN"/>
        </w:rPr>
        <w:t>分</w:t>
      </w:r>
      <w:r>
        <w:rPr>
          <w:rFonts w:hint="eastAsia"/>
          <w:snapToGrid w:val="0"/>
          <w:color w:val="auto"/>
          <w:sz w:val="21"/>
          <w:szCs w:val="21"/>
          <w:highlight w:val="none"/>
          <w:u w:val="single"/>
        </w:rPr>
        <w:t>00</w:t>
      </w:r>
      <w:r>
        <w:rPr>
          <w:rFonts w:hint="eastAsia"/>
          <w:snapToGrid w:val="0"/>
          <w:color w:val="auto"/>
          <w:sz w:val="21"/>
          <w:szCs w:val="21"/>
          <w:highlight w:val="none"/>
          <w:lang w:val="zh-CN"/>
        </w:rPr>
        <w:t>秒（北京时间）；</w:t>
      </w:r>
    </w:p>
    <w:p w14:paraId="4F95D0CA">
      <w:pPr>
        <w:pStyle w:val="162"/>
        <w:adjustRightInd w:val="0"/>
        <w:snapToGrid w:val="0"/>
        <w:spacing w:before="0" w:beforeAutospacing="0" w:after="0" w:afterAutospacing="0" w:line="360" w:lineRule="auto"/>
        <w:ind w:firstLine="420" w:firstLineChars="200"/>
        <w:jc w:val="both"/>
        <w:rPr>
          <w:snapToGrid w:val="0"/>
          <w:color w:val="auto"/>
          <w:sz w:val="21"/>
          <w:szCs w:val="21"/>
          <w:highlight w:val="none"/>
          <w:u w:val="single"/>
          <w:lang w:val="zh-CN"/>
        </w:rPr>
      </w:pPr>
      <w:r>
        <w:rPr>
          <w:rFonts w:hint="eastAsia"/>
          <w:snapToGrid w:val="0"/>
          <w:color w:val="auto"/>
          <w:sz w:val="21"/>
          <w:szCs w:val="21"/>
          <w:highlight w:val="none"/>
          <w:lang w:val="zh-CN"/>
        </w:rPr>
        <w:t>（2）投标文件递交地点：</w:t>
      </w:r>
      <w:r>
        <w:rPr>
          <w:rFonts w:hint="eastAsia"/>
          <w:snapToGrid w:val="0"/>
          <w:color w:val="auto"/>
          <w:sz w:val="21"/>
          <w:szCs w:val="21"/>
          <w:highlight w:val="none"/>
          <w:u w:val="single"/>
          <w:lang w:val="zh-CN"/>
        </w:rPr>
        <w:t>浙江国际招投标有限公司301开标大厅（杭州市文三路90号东部软件园1号楼3楼301室）</w:t>
      </w:r>
      <w:r>
        <w:rPr>
          <w:rFonts w:hint="eastAsia"/>
          <w:snapToGrid w:val="0"/>
          <w:color w:val="auto"/>
          <w:sz w:val="21"/>
          <w:szCs w:val="21"/>
          <w:highlight w:val="none"/>
          <w:lang w:val="zh-CN"/>
        </w:rPr>
        <w:t>；投标文件接收人</w:t>
      </w:r>
      <w:r>
        <w:rPr>
          <w:rFonts w:hint="eastAsia"/>
          <w:snapToGrid w:val="0"/>
          <w:color w:val="auto"/>
          <w:sz w:val="21"/>
          <w:szCs w:val="21"/>
          <w:highlight w:val="none"/>
          <w:u w:val="single"/>
          <w:lang w:val="zh-CN"/>
        </w:rPr>
        <w:t>： 浙江国际招投标有限公司</w:t>
      </w:r>
      <w:r>
        <w:rPr>
          <w:rFonts w:hint="eastAsia"/>
          <w:snapToGrid w:val="0"/>
          <w:color w:val="auto"/>
          <w:sz w:val="21"/>
          <w:szCs w:val="21"/>
          <w:highlight w:val="none"/>
          <w:u w:val="single"/>
        </w:rPr>
        <w:t xml:space="preserve"> </w:t>
      </w:r>
      <w:r>
        <w:rPr>
          <w:rFonts w:hint="eastAsia"/>
          <w:snapToGrid w:val="0"/>
          <w:color w:val="auto"/>
          <w:sz w:val="21"/>
          <w:szCs w:val="21"/>
          <w:highlight w:val="none"/>
          <w:lang w:val="zh-CN"/>
        </w:rPr>
        <w:t>；联系人联系电话：</w:t>
      </w:r>
      <w:r>
        <w:rPr>
          <w:rFonts w:hint="eastAsia"/>
          <w:snapToGrid w:val="0"/>
          <w:color w:val="auto"/>
          <w:sz w:val="21"/>
          <w:szCs w:val="21"/>
          <w:highlight w:val="none"/>
          <w:u w:val="single"/>
          <w:lang w:val="zh-CN"/>
        </w:rPr>
        <w:t xml:space="preserve">  </w:t>
      </w:r>
      <w:r>
        <w:rPr>
          <w:rFonts w:hint="eastAsia"/>
          <w:snapToGrid w:val="0"/>
          <w:color w:val="auto"/>
          <w:sz w:val="21"/>
          <w:szCs w:val="21"/>
          <w:highlight w:val="none"/>
          <w:u w:val="single"/>
        </w:rPr>
        <w:t>郑珊珊 0571-81061842</w:t>
      </w:r>
      <w:r>
        <w:rPr>
          <w:rFonts w:hint="eastAsia"/>
          <w:snapToGrid w:val="0"/>
          <w:color w:val="auto"/>
          <w:sz w:val="21"/>
          <w:szCs w:val="21"/>
          <w:highlight w:val="none"/>
          <w:u w:val="single"/>
          <w:lang w:val="zh-CN"/>
        </w:rPr>
        <w:t xml:space="preserve"> ；</w:t>
      </w:r>
    </w:p>
    <w:p w14:paraId="4177AAE0">
      <w:pPr>
        <w:pStyle w:val="162"/>
        <w:adjustRightInd w:val="0"/>
        <w:snapToGrid w:val="0"/>
        <w:spacing w:before="0" w:beforeAutospacing="0" w:after="0" w:afterAutospacing="0" w:line="360" w:lineRule="auto"/>
        <w:ind w:firstLine="420" w:firstLineChars="200"/>
        <w:jc w:val="both"/>
        <w:rPr>
          <w:snapToGrid w:val="0"/>
          <w:color w:val="auto"/>
          <w:sz w:val="21"/>
          <w:szCs w:val="21"/>
          <w:highlight w:val="none"/>
          <w:lang w:val="zh-CN"/>
        </w:rPr>
      </w:pPr>
      <w:r>
        <w:rPr>
          <w:rFonts w:hint="eastAsia"/>
          <w:snapToGrid w:val="0"/>
          <w:color w:val="auto"/>
          <w:sz w:val="21"/>
          <w:szCs w:val="21"/>
          <w:highlight w:val="none"/>
          <w:lang w:val="zh-CN"/>
        </w:rPr>
        <w:t>（</w:t>
      </w:r>
      <w:r>
        <w:rPr>
          <w:rFonts w:hint="eastAsia"/>
          <w:snapToGrid w:val="0"/>
          <w:color w:val="auto"/>
          <w:sz w:val="21"/>
          <w:szCs w:val="21"/>
          <w:highlight w:val="none"/>
        </w:rPr>
        <w:t>3）开标时间：</w:t>
      </w:r>
      <w:r>
        <w:rPr>
          <w:rFonts w:hint="eastAsia"/>
          <w:color w:val="auto"/>
          <w:sz w:val="21"/>
          <w:szCs w:val="21"/>
          <w:highlight w:val="none"/>
          <w:u w:val="single"/>
        </w:rPr>
        <w:t>2025</w:t>
      </w:r>
      <w:r>
        <w:rPr>
          <w:rFonts w:hint="eastAsia"/>
          <w:color w:val="auto"/>
          <w:sz w:val="21"/>
          <w:szCs w:val="21"/>
          <w:highlight w:val="none"/>
        </w:rPr>
        <w:t>年</w:t>
      </w:r>
      <w:r>
        <w:rPr>
          <w:rFonts w:hint="eastAsia"/>
          <w:color w:val="auto"/>
          <w:sz w:val="21"/>
          <w:szCs w:val="21"/>
          <w:highlight w:val="none"/>
          <w:u w:val="single"/>
        </w:rPr>
        <w:t xml:space="preserve">  </w:t>
      </w:r>
      <w:r>
        <w:rPr>
          <w:rFonts w:hint="eastAsia"/>
          <w:snapToGrid w:val="0"/>
          <w:color w:val="auto"/>
          <w:sz w:val="21"/>
          <w:szCs w:val="21"/>
          <w:highlight w:val="none"/>
          <w:lang w:val="zh-CN"/>
        </w:rPr>
        <w:t>月</w:t>
      </w:r>
      <w:r>
        <w:rPr>
          <w:rFonts w:hint="eastAsia"/>
          <w:color w:val="auto"/>
          <w:sz w:val="21"/>
          <w:szCs w:val="21"/>
          <w:highlight w:val="none"/>
          <w:u w:val="single"/>
        </w:rPr>
        <w:t xml:space="preserve">  </w:t>
      </w:r>
      <w:r>
        <w:rPr>
          <w:rFonts w:hint="eastAsia"/>
          <w:snapToGrid w:val="0"/>
          <w:color w:val="auto"/>
          <w:sz w:val="21"/>
          <w:szCs w:val="21"/>
          <w:highlight w:val="none"/>
          <w:lang w:val="zh-CN"/>
        </w:rPr>
        <w:t>日</w:t>
      </w:r>
      <w:r>
        <w:rPr>
          <w:rFonts w:hint="eastAsia"/>
          <w:color w:val="auto"/>
          <w:sz w:val="21"/>
          <w:szCs w:val="21"/>
          <w:highlight w:val="none"/>
          <w:u w:val="single"/>
        </w:rPr>
        <w:t>13</w:t>
      </w:r>
      <w:r>
        <w:rPr>
          <w:rFonts w:hint="eastAsia"/>
          <w:snapToGrid w:val="0"/>
          <w:color w:val="auto"/>
          <w:sz w:val="21"/>
          <w:szCs w:val="21"/>
          <w:highlight w:val="none"/>
          <w:lang w:val="zh-CN"/>
        </w:rPr>
        <w:t>时</w:t>
      </w:r>
      <w:r>
        <w:rPr>
          <w:rFonts w:hint="eastAsia"/>
          <w:color w:val="auto"/>
          <w:sz w:val="21"/>
          <w:szCs w:val="21"/>
          <w:highlight w:val="none"/>
          <w:u w:val="single"/>
        </w:rPr>
        <w:t>30</w:t>
      </w:r>
      <w:r>
        <w:rPr>
          <w:rFonts w:hint="eastAsia"/>
          <w:snapToGrid w:val="0"/>
          <w:color w:val="auto"/>
          <w:sz w:val="21"/>
          <w:szCs w:val="21"/>
          <w:highlight w:val="none"/>
          <w:lang w:val="zh-CN"/>
        </w:rPr>
        <w:t>分</w:t>
      </w:r>
      <w:r>
        <w:rPr>
          <w:rFonts w:hint="eastAsia"/>
          <w:snapToGrid w:val="0"/>
          <w:color w:val="auto"/>
          <w:sz w:val="21"/>
          <w:szCs w:val="21"/>
          <w:highlight w:val="none"/>
          <w:u w:val="single"/>
        </w:rPr>
        <w:t>00</w:t>
      </w:r>
      <w:r>
        <w:rPr>
          <w:rFonts w:hint="eastAsia"/>
          <w:snapToGrid w:val="0"/>
          <w:color w:val="auto"/>
          <w:sz w:val="21"/>
          <w:szCs w:val="21"/>
          <w:highlight w:val="none"/>
          <w:lang w:val="zh-CN"/>
        </w:rPr>
        <w:t>秒（北京时间）；</w:t>
      </w:r>
    </w:p>
    <w:p w14:paraId="26E336E2">
      <w:pPr>
        <w:pStyle w:val="162"/>
        <w:adjustRightInd w:val="0"/>
        <w:snapToGrid w:val="0"/>
        <w:spacing w:before="0" w:beforeAutospacing="0" w:after="0" w:afterAutospacing="0" w:line="360" w:lineRule="auto"/>
        <w:ind w:firstLine="420" w:firstLineChars="200"/>
        <w:jc w:val="both"/>
        <w:rPr>
          <w:snapToGrid w:val="0"/>
          <w:color w:val="auto"/>
          <w:sz w:val="21"/>
          <w:szCs w:val="21"/>
          <w:highlight w:val="none"/>
        </w:rPr>
      </w:pPr>
      <w:r>
        <w:rPr>
          <w:rFonts w:hint="eastAsia"/>
          <w:snapToGrid w:val="0"/>
          <w:color w:val="auto"/>
          <w:sz w:val="21"/>
          <w:szCs w:val="21"/>
          <w:highlight w:val="none"/>
          <w:lang w:val="zh-CN"/>
        </w:rPr>
        <w:t>（</w:t>
      </w:r>
      <w:r>
        <w:rPr>
          <w:rFonts w:hint="eastAsia"/>
          <w:snapToGrid w:val="0"/>
          <w:color w:val="auto"/>
          <w:sz w:val="21"/>
          <w:szCs w:val="21"/>
          <w:highlight w:val="none"/>
        </w:rPr>
        <w:t>4）开标地点：</w:t>
      </w:r>
      <w:r>
        <w:rPr>
          <w:rFonts w:hint="eastAsia"/>
          <w:snapToGrid w:val="0"/>
          <w:color w:val="auto"/>
          <w:sz w:val="21"/>
          <w:szCs w:val="21"/>
          <w:highlight w:val="none"/>
          <w:u w:val="single"/>
          <w:lang w:val="zh-CN"/>
        </w:rPr>
        <w:t>浙江国际招投标有限公司301开标大厅（杭州市文三路90号东部软件园1号楼3楼301室）</w:t>
      </w:r>
    </w:p>
    <w:p w14:paraId="75BD37F7">
      <w:pPr>
        <w:pStyle w:val="162"/>
        <w:adjustRightInd w:val="0"/>
        <w:snapToGrid w:val="0"/>
        <w:spacing w:before="0" w:beforeAutospacing="0" w:after="0" w:afterAutospacing="0" w:line="360" w:lineRule="auto"/>
        <w:ind w:firstLine="422" w:firstLineChars="200"/>
        <w:jc w:val="both"/>
        <w:rPr>
          <w:b/>
          <w:snapToGrid w:val="0"/>
          <w:color w:val="auto"/>
          <w:sz w:val="21"/>
          <w:szCs w:val="21"/>
          <w:highlight w:val="none"/>
        </w:rPr>
      </w:pPr>
      <w:r>
        <w:rPr>
          <w:rFonts w:hint="eastAsia"/>
          <w:b/>
          <w:color w:val="auto"/>
          <w:sz w:val="21"/>
          <w:szCs w:val="21"/>
          <w:highlight w:val="none"/>
        </w:rPr>
        <w:t>11、</w:t>
      </w:r>
      <w:r>
        <w:rPr>
          <w:rFonts w:hint="eastAsia"/>
          <w:b/>
          <w:snapToGrid w:val="0"/>
          <w:color w:val="auto"/>
          <w:sz w:val="21"/>
          <w:szCs w:val="21"/>
          <w:highlight w:val="none"/>
        </w:rPr>
        <w:t>发布公告的媒介</w:t>
      </w:r>
    </w:p>
    <w:p w14:paraId="771903F3">
      <w:pPr>
        <w:pStyle w:val="162"/>
        <w:adjustRightInd w:val="0"/>
        <w:snapToGrid w:val="0"/>
        <w:spacing w:before="0" w:beforeAutospacing="0" w:after="0" w:afterAutospacing="0" w:line="360" w:lineRule="auto"/>
        <w:ind w:firstLine="420" w:firstLineChars="200"/>
        <w:jc w:val="both"/>
        <w:rPr>
          <w:snapToGrid w:val="0"/>
          <w:color w:val="auto"/>
          <w:sz w:val="21"/>
          <w:szCs w:val="21"/>
          <w:highlight w:val="none"/>
        </w:rPr>
      </w:pPr>
      <w:r>
        <w:rPr>
          <w:rFonts w:hint="eastAsia"/>
          <w:snapToGrid w:val="0"/>
          <w:color w:val="auto"/>
          <w:sz w:val="21"/>
          <w:szCs w:val="21"/>
          <w:highlight w:val="none"/>
        </w:rPr>
        <w:t>本项目相关公告在</w:t>
      </w:r>
      <w:r>
        <w:rPr>
          <w:rFonts w:hint="eastAsia"/>
          <w:snapToGrid w:val="0"/>
          <w:color w:val="auto"/>
          <w:sz w:val="21"/>
          <w:szCs w:val="21"/>
          <w:highlight w:val="none"/>
          <w:u w:val="single"/>
        </w:rPr>
        <w:t xml:space="preserve"> 浙江政府采购网、元博网采购与招标网（原中国采购与招标网）、中国招标投标公共服务平台、华数集团官方网站、华数传媒官方网站</w:t>
      </w:r>
      <w:r>
        <w:rPr>
          <w:rFonts w:hint="eastAsia"/>
          <w:snapToGrid w:val="0"/>
          <w:color w:val="auto"/>
          <w:sz w:val="21"/>
          <w:szCs w:val="21"/>
          <w:highlight w:val="none"/>
        </w:rPr>
        <w:t>发布，如公告内容不一致的以</w:t>
      </w:r>
      <w:r>
        <w:rPr>
          <w:rFonts w:hint="eastAsia"/>
          <w:snapToGrid w:val="0"/>
          <w:color w:val="auto"/>
          <w:sz w:val="21"/>
          <w:szCs w:val="21"/>
          <w:highlight w:val="none"/>
          <w:u w:val="single"/>
        </w:rPr>
        <w:t>浙江政府采购网</w:t>
      </w:r>
      <w:r>
        <w:rPr>
          <w:rFonts w:hint="eastAsia"/>
          <w:snapToGrid w:val="0"/>
          <w:color w:val="auto"/>
          <w:sz w:val="21"/>
          <w:szCs w:val="21"/>
          <w:highlight w:val="none"/>
        </w:rPr>
        <w:t>发布的信息为准。</w:t>
      </w:r>
    </w:p>
    <w:p w14:paraId="15B97FFC">
      <w:pPr>
        <w:widowControl/>
        <w:spacing w:line="360" w:lineRule="auto"/>
        <w:ind w:firstLine="42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13、联系方式</w:t>
      </w:r>
    </w:p>
    <w:p w14:paraId="086FA005">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招</w:t>
      </w:r>
      <w:r>
        <w:rPr>
          <w:rFonts w:hint="eastAsia" w:ascii="宋体" w:hAnsi="宋体"/>
          <w:snapToGrid w:val="0"/>
          <w:color w:val="auto"/>
          <w:kern w:val="0"/>
          <w:highlight w:val="none"/>
        </w:rPr>
        <w:t xml:space="preserve"> </w:t>
      </w:r>
      <w:r>
        <w:rPr>
          <w:rFonts w:ascii="宋体" w:hAnsi="宋体"/>
          <w:snapToGrid w:val="0"/>
          <w:color w:val="auto"/>
          <w:kern w:val="0"/>
          <w:highlight w:val="none"/>
        </w:rPr>
        <w:t>标</w:t>
      </w:r>
      <w:r>
        <w:rPr>
          <w:rFonts w:hint="eastAsia" w:ascii="宋体" w:hAnsi="宋体"/>
          <w:snapToGrid w:val="0"/>
          <w:color w:val="auto"/>
          <w:kern w:val="0"/>
          <w:highlight w:val="none"/>
        </w:rPr>
        <w:t xml:space="preserve"> </w:t>
      </w:r>
      <w:r>
        <w:rPr>
          <w:rFonts w:ascii="宋体" w:hAnsi="宋体"/>
          <w:snapToGrid w:val="0"/>
          <w:color w:val="auto"/>
          <w:kern w:val="0"/>
          <w:highlight w:val="none"/>
        </w:rPr>
        <w:t>人：</w:t>
      </w:r>
      <w:r>
        <w:rPr>
          <w:rFonts w:hint="eastAsia" w:cs="宋体"/>
          <w:color w:val="auto"/>
          <w:szCs w:val="21"/>
          <w:highlight w:val="none"/>
          <w:u w:val="single"/>
        </w:rPr>
        <w:t>杭州富阳华数数字电视有限公司</w:t>
      </w:r>
    </w:p>
    <w:p w14:paraId="3D5A9F82">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地</w:t>
      </w:r>
      <w:r>
        <w:rPr>
          <w:rFonts w:hint="eastAsia" w:ascii="宋体" w:hAnsi="宋体"/>
          <w:snapToGrid w:val="0"/>
          <w:color w:val="auto"/>
          <w:kern w:val="0"/>
          <w:highlight w:val="none"/>
        </w:rPr>
        <w:t xml:space="preserve">    </w:t>
      </w:r>
      <w:r>
        <w:rPr>
          <w:rFonts w:ascii="宋体" w:hAnsi="宋体"/>
          <w:snapToGrid w:val="0"/>
          <w:color w:val="auto"/>
          <w:kern w:val="0"/>
          <w:highlight w:val="none"/>
        </w:rPr>
        <w:t>址：</w:t>
      </w:r>
      <w:r>
        <w:rPr>
          <w:rFonts w:hint="eastAsia" w:ascii="宋体" w:hAnsi="宋体"/>
          <w:snapToGrid w:val="0"/>
          <w:color w:val="auto"/>
          <w:kern w:val="0"/>
          <w:highlight w:val="none"/>
          <w:u w:val="single"/>
        </w:rPr>
        <w:t>杭州市富阳区富春街道江滨西大道358号B楼</w:t>
      </w:r>
    </w:p>
    <w:p w14:paraId="58A600D6">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联</w:t>
      </w:r>
      <w:r>
        <w:rPr>
          <w:rFonts w:hint="eastAsia" w:ascii="宋体" w:hAnsi="宋体"/>
          <w:snapToGrid w:val="0"/>
          <w:color w:val="auto"/>
          <w:kern w:val="0"/>
          <w:highlight w:val="none"/>
        </w:rPr>
        <w:t xml:space="preserve"> </w:t>
      </w:r>
      <w:r>
        <w:rPr>
          <w:rFonts w:ascii="宋体" w:hAnsi="宋体"/>
          <w:snapToGrid w:val="0"/>
          <w:color w:val="auto"/>
          <w:kern w:val="0"/>
          <w:highlight w:val="none"/>
        </w:rPr>
        <w:t>系</w:t>
      </w:r>
      <w:r>
        <w:rPr>
          <w:rFonts w:hint="eastAsia" w:ascii="宋体" w:hAnsi="宋体"/>
          <w:snapToGrid w:val="0"/>
          <w:color w:val="auto"/>
          <w:kern w:val="0"/>
          <w:highlight w:val="none"/>
        </w:rPr>
        <w:t xml:space="preserve"> </w:t>
      </w:r>
      <w:r>
        <w:rPr>
          <w:rFonts w:ascii="宋体" w:hAnsi="宋体"/>
          <w:snapToGrid w:val="0"/>
          <w:color w:val="auto"/>
          <w:kern w:val="0"/>
          <w:highlight w:val="none"/>
        </w:rPr>
        <w:t>人：</w:t>
      </w:r>
      <w:r>
        <w:rPr>
          <w:rFonts w:hint="eastAsia" w:ascii="宋体" w:hAnsi="宋体"/>
          <w:snapToGrid w:val="0"/>
          <w:color w:val="auto"/>
          <w:kern w:val="0"/>
          <w:highlight w:val="none"/>
          <w:u w:val="single"/>
        </w:rPr>
        <w:t>潘先生</w:t>
      </w:r>
    </w:p>
    <w:p w14:paraId="737AFDF0">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电</w:t>
      </w:r>
      <w:r>
        <w:rPr>
          <w:rFonts w:hint="eastAsia" w:ascii="宋体" w:hAnsi="宋体"/>
          <w:snapToGrid w:val="0"/>
          <w:color w:val="auto"/>
          <w:kern w:val="0"/>
          <w:highlight w:val="none"/>
        </w:rPr>
        <w:t xml:space="preserve">    </w:t>
      </w:r>
      <w:r>
        <w:rPr>
          <w:rFonts w:ascii="宋体" w:hAnsi="宋体"/>
          <w:snapToGrid w:val="0"/>
          <w:color w:val="auto"/>
          <w:kern w:val="0"/>
          <w:highlight w:val="none"/>
        </w:rPr>
        <w:t>话：</w:t>
      </w:r>
      <w:r>
        <w:rPr>
          <w:rFonts w:hint="eastAsia" w:ascii="宋体" w:hAnsi="宋体"/>
          <w:snapToGrid w:val="0"/>
          <w:color w:val="auto"/>
          <w:kern w:val="0"/>
          <w:highlight w:val="none"/>
          <w:u w:val="single"/>
        </w:rPr>
        <w:t>0571-58838787</w:t>
      </w:r>
    </w:p>
    <w:p w14:paraId="506CC51E">
      <w:pPr>
        <w:pStyle w:val="2"/>
        <w:tabs>
          <w:tab w:val="left" w:pos="4228"/>
          <w:tab w:val="left" w:pos="7990"/>
        </w:tabs>
        <w:spacing w:line="350" w:lineRule="auto"/>
        <w:ind w:right="865"/>
        <w:rPr>
          <w:rFonts w:ascii="宋体" w:hAnsi="宋体"/>
          <w:snapToGrid w:val="0"/>
          <w:color w:val="auto"/>
          <w:kern w:val="0"/>
          <w:highlight w:val="none"/>
        </w:rPr>
      </w:pPr>
    </w:p>
    <w:p w14:paraId="77D2DD25">
      <w:pPr>
        <w:pStyle w:val="2"/>
        <w:tabs>
          <w:tab w:val="left" w:pos="4228"/>
          <w:tab w:val="left" w:pos="7990"/>
        </w:tabs>
        <w:spacing w:line="350" w:lineRule="auto"/>
        <w:ind w:right="865"/>
        <w:rPr>
          <w:rFonts w:ascii="宋体" w:hAnsi="宋体"/>
          <w:snapToGrid w:val="0"/>
          <w:color w:val="auto"/>
          <w:kern w:val="0"/>
          <w:highlight w:val="none"/>
          <w:u w:val="single"/>
        </w:rPr>
      </w:pPr>
      <w:r>
        <w:rPr>
          <w:rFonts w:hint="eastAsia" w:ascii="宋体" w:hAnsi="宋体"/>
          <w:snapToGrid w:val="0"/>
          <w:color w:val="auto"/>
          <w:kern w:val="0"/>
          <w:highlight w:val="none"/>
        </w:rPr>
        <w:t>招标代理</w:t>
      </w:r>
      <w:r>
        <w:rPr>
          <w:rFonts w:ascii="宋体" w:hAnsi="宋体"/>
          <w:snapToGrid w:val="0"/>
          <w:color w:val="auto"/>
          <w:kern w:val="0"/>
          <w:highlight w:val="none"/>
        </w:rPr>
        <w:t>：</w:t>
      </w:r>
      <w:r>
        <w:rPr>
          <w:rFonts w:hint="eastAsia" w:cs="宋体"/>
          <w:color w:val="auto"/>
          <w:szCs w:val="21"/>
          <w:highlight w:val="none"/>
          <w:u w:val="single"/>
        </w:rPr>
        <w:t>浙江国际招投标有限公司</w:t>
      </w:r>
    </w:p>
    <w:p w14:paraId="6F7ADF0E">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地</w:t>
      </w:r>
      <w:r>
        <w:rPr>
          <w:rFonts w:hint="eastAsia" w:ascii="宋体" w:hAnsi="宋体"/>
          <w:snapToGrid w:val="0"/>
          <w:color w:val="auto"/>
          <w:kern w:val="0"/>
          <w:highlight w:val="none"/>
        </w:rPr>
        <w:t xml:space="preserve">    </w:t>
      </w:r>
      <w:r>
        <w:rPr>
          <w:rFonts w:ascii="宋体" w:hAnsi="宋体"/>
          <w:snapToGrid w:val="0"/>
          <w:color w:val="auto"/>
          <w:kern w:val="0"/>
          <w:highlight w:val="none"/>
        </w:rPr>
        <w:t>址：</w:t>
      </w:r>
      <w:r>
        <w:rPr>
          <w:rFonts w:hint="eastAsia"/>
          <w:snapToGrid w:val="0"/>
          <w:color w:val="auto"/>
          <w:szCs w:val="21"/>
          <w:highlight w:val="none"/>
          <w:u w:val="single"/>
          <w:lang w:val="zh-CN"/>
        </w:rPr>
        <w:t>杭州市文三路90号东部软件园1号楼3楼</w:t>
      </w:r>
    </w:p>
    <w:p w14:paraId="57CC1DC9">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联</w:t>
      </w:r>
      <w:r>
        <w:rPr>
          <w:rFonts w:hint="eastAsia" w:ascii="宋体" w:hAnsi="宋体"/>
          <w:snapToGrid w:val="0"/>
          <w:color w:val="auto"/>
          <w:kern w:val="0"/>
          <w:highlight w:val="none"/>
        </w:rPr>
        <w:t xml:space="preserve"> </w:t>
      </w:r>
      <w:r>
        <w:rPr>
          <w:rFonts w:ascii="宋体" w:hAnsi="宋体"/>
          <w:snapToGrid w:val="0"/>
          <w:color w:val="auto"/>
          <w:kern w:val="0"/>
          <w:highlight w:val="none"/>
        </w:rPr>
        <w:t>系</w:t>
      </w:r>
      <w:r>
        <w:rPr>
          <w:rFonts w:hint="eastAsia" w:ascii="宋体" w:hAnsi="宋体"/>
          <w:snapToGrid w:val="0"/>
          <w:color w:val="auto"/>
          <w:kern w:val="0"/>
          <w:highlight w:val="none"/>
        </w:rPr>
        <w:t xml:space="preserve"> </w:t>
      </w:r>
      <w:r>
        <w:rPr>
          <w:rFonts w:ascii="宋体" w:hAnsi="宋体"/>
          <w:snapToGrid w:val="0"/>
          <w:color w:val="auto"/>
          <w:kern w:val="0"/>
          <w:highlight w:val="none"/>
        </w:rPr>
        <w:t>人：</w:t>
      </w:r>
      <w:r>
        <w:rPr>
          <w:rFonts w:hint="eastAsia" w:ascii="宋体" w:hAnsi="宋体"/>
          <w:snapToGrid w:val="0"/>
          <w:color w:val="auto"/>
          <w:kern w:val="0"/>
          <w:highlight w:val="none"/>
          <w:u w:val="single"/>
        </w:rPr>
        <w:t>郑珊珊</w:t>
      </w:r>
    </w:p>
    <w:p w14:paraId="4C9F920B">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电</w:t>
      </w:r>
      <w:r>
        <w:rPr>
          <w:rFonts w:hint="eastAsia" w:ascii="宋体" w:hAnsi="宋体"/>
          <w:snapToGrid w:val="0"/>
          <w:color w:val="auto"/>
          <w:kern w:val="0"/>
          <w:highlight w:val="none"/>
        </w:rPr>
        <w:t xml:space="preserve">    </w:t>
      </w:r>
      <w:r>
        <w:rPr>
          <w:rFonts w:ascii="宋体" w:hAnsi="宋体"/>
          <w:snapToGrid w:val="0"/>
          <w:color w:val="auto"/>
          <w:kern w:val="0"/>
          <w:highlight w:val="none"/>
        </w:rPr>
        <w:t>话：</w:t>
      </w:r>
      <w:r>
        <w:rPr>
          <w:rFonts w:hint="eastAsia" w:ascii="宋体" w:hAnsi="宋体"/>
          <w:snapToGrid w:val="0"/>
          <w:color w:val="auto"/>
          <w:kern w:val="0"/>
          <w:highlight w:val="none"/>
          <w:u w:val="single"/>
        </w:rPr>
        <w:t>0571-81061842</w:t>
      </w:r>
    </w:p>
    <w:p w14:paraId="20B28AA9">
      <w:pPr>
        <w:pStyle w:val="2"/>
        <w:tabs>
          <w:tab w:val="left" w:pos="4228"/>
          <w:tab w:val="left" w:pos="7990"/>
        </w:tabs>
        <w:spacing w:line="350" w:lineRule="auto"/>
        <w:ind w:right="865"/>
        <w:rPr>
          <w:rFonts w:ascii="宋体" w:hAnsi="宋体"/>
          <w:snapToGrid w:val="0"/>
          <w:color w:val="auto"/>
          <w:kern w:val="0"/>
          <w:highlight w:val="none"/>
          <w:u w:val="single"/>
        </w:rPr>
      </w:pPr>
      <w:r>
        <w:rPr>
          <w:rFonts w:ascii="宋体" w:hAnsi="宋体"/>
          <w:snapToGrid w:val="0"/>
          <w:color w:val="auto"/>
          <w:kern w:val="0"/>
          <w:highlight w:val="none"/>
        </w:rPr>
        <w:t>电子邮件：</w:t>
      </w:r>
      <w:r>
        <w:rPr>
          <w:rFonts w:hint="eastAsia" w:ascii="宋体" w:hAnsi="宋体"/>
          <w:snapToGrid w:val="0"/>
          <w:color w:val="auto"/>
          <w:kern w:val="0"/>
          <w:highlight w:val="none"/>
          <w:u w:val="single"/>
        </w:rPr>
        <w:t>34123534@qq.com</w:t>
      </w:r>
    </w:p>
    <w:p w14:paraId="7C7E46FD">
      <w:pPr>
        <w:pStyle w:val="2"/>
        <w:tabs>
          <w:tab w:val="left" w:pos="4228"/>
          <w:tab w:val="left" w:pos="7990"/>
        </w:tabs>
        <w:spacing w:line="350" w:lineRule="auto"/>
        <w:ind w:right="865"/>
        <w:rPr>
          <w:rFonts w:ascii="宋体" w:hAnsi="宋体"/>
          <w:snapToGrid w:val="0"/>
          <w:color w:val="auto"/>
          <w:kern w:val="0"/>
          <w:highlight w:val="none"/>
        </w:rPr>
      </w:pPr>
    </w:p>
    <w:p w14:paraId="137650B3">
      <w:pPr>
        <w:tabs>
          <w:tab w:val="left" w:pos="4960"/>
        </w:tabs>
        <w:wordWrap w:val="0"/>
        <w:autoSpaceDE w:val="0"/>
        <w:autoSpaceDN w:val="0"/>
        <w:adjustRightInd w:val="0"/>
        <w:snapToGrid w:val="0"/>
        <w:spacing w:line="360" w:lineRule="auto"/>
        <w:ind w:firstLine="4577"/>
        <w:jc w:val="right"/>
        <w:rPr>
          <w:rFonts w:cs="宋体"/>
          <w:color w:val="auto"/>
          <w:szCs w:val="21"/>
          <w:highlight w:val="none"/>
          <w:u w:val="single"/>
        </w:rPr>
      </w:pPr>
      <w:r>
        <w:rPr>
          <w:rFonts w:hint="eastAsia" w:cs="宋体"/>
          <w:color w:val="auto"/>
          <w:szCs w:val="21"/>
          <w:highlight w:val="none"/>
          <w:u w:val="single"/>
        </w:rPr>
        <w:t>杭州富阳华数数字电视有限公司</w:t>
      </w:r>
    </w:p>
    <w:p w14:paraId="3D028F03">
      <w:pPr>
        <w:pStyle w:val="41"/>
        <w:ind w:firstLine="420"/>
        <w:jc w:val="right"/>
        <w:rPr>
          <w:color w:val="auto"/>
          <w:highlight w:val="none"/>
        </w:rPr>
      </w:pPr>
      <w:r>
        <w:rPr>
          <w:rFonts w:hint="eastAsia" w:eastAsia="宋体" w:cs="宋体"/>
          <w:color w:val="auto"/>
          <w:sz w:val="21"/>
          <w:szCs w:val="21"/>
          <w:highlight w:val="none"/>
          <w:u w:val="single"/>
        </w:rPr>
        <w:t>浙江国际招投标有限公司</w:t>
      </w:r>
    </w:p>
    <w:p w14:paraId="26353178">
      <w:pPr>
        <w:tabs>
          <w:tab w:val="left" w:pos="4960"/>
        </w:tabs>
        <w:wordWrap w:val="0"/>
        <w:autoSpaceDE w:val="0"/>
        <w:autoSpaceDN w:val="0"/>
        <w:adjustRightInd w:val="0"/>
        <w:snapToGrid w:val="0"/>
        <w:spacing w:line="360" w:lineRule="auto"/>
        <w:ind w:firstLine="4577"/>
        <w:jc w:val="right"/>
        <w:rPr>
          <w:rFonts w:ascii="宋体" w:hAnsi="宋体" w:cs="宋体"/>
          <w:snapToGrid w:val="0"/>
          <w:color w:val="auto"/>
          <w:kern w:val="0"/>
          <w:szCs w:val="21"/>
          <w:highlight w:val="none"/>
        </w:rPr>
      </w:pPr>
      <w:r>
        <w:rPr>
          <w:rFonts w:hint="eastAsia" w:cs="宋体"/>
          <w:color w:val="auto"/>
          <w:szCs w:val="21"/>
          <w:highlight w:val="none"/>
          <w:u w:val="single"/>
        </w:rPr>
        <w:t>202</w:t>
      </w:r>
      <w:r>
        <w:rPr>
          <w:rFonts w:hint="eastAsia" w:cs="宋体"/>
          <w:color w:val="auto"/>
          <w:szCs w:val="21"/>
          <w:highlight w:val="none"/>
          <w:u w:val="single"/>
          <w:lang w:val="en-US" w:eastAsia="zh-CN"/>
        </w:rPr>
        <w:t>5</w:t>
      </w:r>
      <w:r>
        <w:rPr>
          <w:rFonts w:hint="eastAsia" w:cs="宋体"/>
          <w:color w:val="auto"/>
          <w:szCs w:val="21"/>
          <w:highlight w:val="none"/>
        </w:rPr>
        <w:t>年</w:t>
      </w:r>
      <w:r>
        <w:rPr>
          <w:rFonts w:hint="eastAsia" w:cs="宋体"/>
          <w:color w:val="auto"/>
          <w:szCs w:val="21"/>
          <w:highlight w:val="none"/>
          <w:u w:val="single"/>
        </w:rPr>
        <w:t xml:space="preserve">  </w:t>
      </w:r>
      <w:r>
        <w:rPr>
          <w:rFonts w:ascii="宋体" w:hAnsi="宋体"/>
          <w:snapToGrid w:val="0"/>
          <w:color w:val="auto"/>
          <w:kern w:val="0"/>
          <w:highlight w:val="none"/>
        </w:rPr>
        <w:t>月</w:t>
      </w:r>
      <w:r>
        <w:rPr>
          <w:rFonts w:hint="eastAsia" w:cs="宋体"/>
          <w:color w:val="auto"/>
          <w:szCs w:val="21"/>
          <w:highlight w:val="none"/>
          <w:u w:val="single"/>
        </w:rPr>
        <w:t xml:space="preserve">  </w:t>
      </w:r>
      <w:r>
        <w:rPr>
          <w:rFonts w:ascii="宋体" w:hAnsi="宋体"/>
          <w:snapToGrid w:val="0"/>
          <w:color w:val="auto"/>
          <w:kern w:val="0"/>
          <w:highlight w:val="none"/>
        </w:rPr>
        <w:t>日</w:t>
      </w:r>
    </w:p>
    <w:p w14:paraId="61B79817">
      <w:pPr>
        <w:pStyle w:val="3"/>
        <w:jc w:val="center"/>
        <w:rPr>
          <w:rFonts w:ascii="宋体" w:hAnsi="宋体"/>
          <w:bCs w:val="0"/>
          <w:color w:val="auto"/>
          <w:sz w:val="32"/>
          <w:highlight w:val="none"/>
        </w:rPr>
      </w:pPr>
      <w:r>
        <w:rPr>
          <w:rFonts w:ascii="宋体" w:hAnsi="宋体" w:cs="宋体"/>
          <w:color w:val="auto"/>
          <w:sz w:val="30"/>
          <w:szCs w:val="30"/>
          <w:highlight w:val="none"/>
          <w:lang w:val="zh-CN"/>
        </w:rPr>
        <w:br w:type="page"/>
      </w:r>
      <w:bookmarkStart w:id="5" w:name="_Toc248766631"/>
      <w:bookmarkStart w:id="6" w:name="_Toc8046"/>
      <w:bookmarkStart w:id="7" w:name="_Toc249322950"/>
      <w:r>
        <w:rPr>
          <w:rFonts w:ascii="宋体" w:hAnsi="宋体"/>
          <w:bCs w:val="0"/>
          <w:color w:val="auto"/>
          <w:sz w:val="32"/>
          <w:highlight w:val="none"/>
        </w:rPr>
        <w:t>第二章  投标人须知</w:t>
      </w:r>
      <w:bookmarkEnd w:id="5"/>
      <w:bookmarkEnd w:id="6"/>
      <w:bookmarkEnd w:id="7"/>
      <w:bookmarkStart w:id="8" w:name="_Toc143421654"/>
    </w:p>
    <w:p w14:paraId="5B529FD7">
      <w:pPr>
        <w:snapToGrid w:val="0"/>
        <w:spacing w:line="360" w:lineRule="auto"/>
        <w:jc w:val="center"/>
        <w:outlineLvl w:val="1"/>
        <w:rPr>
          <w:rFonts w:ascii="宋体" w:hAnsi="宋体"/>
          <w:color w:val="auto"/>
          <w:sz w:val="24"/>
          <w:highlight w:val="none"/>
        </w:rPr>
      </w:pPr>
      <w:r>
        <w:rPr>
          <w:rFonts w:hint="eastAsia" w:ascii="宋体" w:hAnsi="宋体" w:cs="宋体"/>
          <w:b/>
          <w:color w:val="auto"/>
          <w:kern w:val="0"/>
          <w:sz w:val="24"/>
          <w:highlight w:val="none"/>
        </w:rPr>
        <w:t>投标人须知前附表</w:t>
      </w:r>
    </w:p>
    <w:bookmarkEnd w:id="8"/>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972"/>
        <w:gridCol w:w="6340"/>
      </w:tblGrid>
      <w:tr w14:paraId="3EF8C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6" w:type="dxa"/>
            <w:tcBorders>
              <w:top w:val="single" w:color="auto" w:sz="12" w:space="0"/>
            </w:tcBorders>
            <w:vAlign w:val="center"/>
          </w:tcPr>
          <w:p w14:paraId="0BCAF41E">
            <w:pPr>
              <w:autoSpaceDE w:val="0"/>
              <w:autoSpaceDN w:val="0"/>
              <w:adjustRightInd w:val="0"/>
              <w:snapToGrid w:val="0"/>
              <w:spacing w:line="32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条款号</w:t>
            </w:r>
          </w:p>
        </w:tc>
        <w:tc>
          <w:tcPr>
            <w:tcW w:w="1972" w:type="dxa"/>
            <w:tcBorders>
              <w:top w:val="single" w:color="auto" w:sz="12" w:space="0"/>
            </w:tcBorders>
            <w:vAlign w:val="center"/>
          </w:tcPr>
          <w:p w14:paraId="0403E3CA">
            <w:pPr>
              <w:autoSpaceDE w:val="0"/>
              <w:autoSpaceDN w:val="0"/>
              <w:adjustRightInd w:val="0"/>
              <w:snapToGrid w:val="0"/>
              <w:spacing w:line="32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条 款 名 称</w:t>
            </w:r>
          </w:p>
        </w:tc>
        <w:tc>
          <w:tcPr>
            <w:tcW w:w="6340" w:type="dxa"/>
            <w:tcBorders>
              <w:top w:val="single" w:color="auto" w:sz="12" w:space="0"/>
            </w:tcBorders>
            <w:vAlign w:val="center"/>
          </w:tcPr>
          <w:p w14:paraId="24467B66">
            <w:pPr>
              <w:autoSpaceDE w:val="0"/>
              <w:autoSpaceDN w:val="0"/>
              <w:adjustRightInd w:val="0"/>
              <w:snapToGrid w:val="0"/>
              <w:spacing w:line="32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编 列 内 容</w:t>
            </w:r>
          </w:p>
        </w:tc>
      </w:tr>
      <w:tr w14:paraId="1DC35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9377FC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1.1.2</w:t>
            </w:r>
          </w:p>
        </w:tc>
        <w:tc>
          <w:tcPr>
            <w:tcW w:w="1972" w:type="dxa"/>
            <w:vAlign w:val="center"/>
          </w:tcPr>
          <w:p w14:paraId="112D8A2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招标组织形式</w:t>
            </w:r>
          </w:p>
        </w:tc>
        <w:tc>
          <w:tcPr>
            <w:tcW w:w="6340" w:type="dxa"/>
            <w:vAlign w:val="center"/>
          </w:tcPr>
          <w:p w14:paraId="1B18B423">
            <w:pPr>
              <w:autoSpaceDE w:val="0"/>
              <w:autoSpaceDN w:val="0"/>
              <w:adjustRightInd w:val="0"/>
              <w:snapToGri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lang w:val="zh-CN"/>
              </w:rPr>
              <w:t>本项目采用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u w:val="single"/>
                <w:lang w:val="zh-CN"/>
              </w:rPr>
              <w:t>委托招标</w:t>
            </w:r>
            <w:r>
              <w:rPr>
                <w:rFonts w:hint="eastAsia" w:ascii="宋体" w:hAnsi="宋体" w:cs="宋体"/>
                <w:color w:val="auto"/>
                <w:szCs w:val="21"/>
                <w:highlight w:val="none"/>
              </w:rPr>
              <w:t xml:space="preserve"> </w:t>
            </w:r>
          </w:p>
        </w:tc>
      </w:tr>
      <w:tr w14:paraId="14AEE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95E4C84">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1.1.3</w:t>
            </w:r>
          </w:p>
        </w:tc>
        <w:tc>
          <w:tcPr>
            <w:tcW w:w="1972" w:type="dxa"/>
            <w:vAlign w:val="center"/>
          </w:tcPr>
          <w:p w14:paraId="61AA449C">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招标人</w:t>
            </w:r>
          </w:p>
        </w:tc>
        <w:tc>
          <w:tcPr>
            <w:tcW w:w="6340" w:type="dxa"/>
            <w:vAlign w:val="center"/>
          </w:tcPr>
          <w:p w14:paraId="5C16FAA6">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名    称：</w:t>
            </w:r>
            <w:r>
              <w:rPr>
                <w:rFonts w:hint="eastAsia" w:ascii="宋体" w:hAnsi="宋体" w:cs="宋体"/>
                <w:snapToGrid w:val="0"/>
                <w:color w:val="auto"/>
                <w:kern w:val="0"/>
                <w:szCs w:val="21"/>
                <w:highlight w:val="none"/>
                <w:u w:val="single"/>
              </w:rPr>
              <w:t>杭州富阳华数数字电视有限公司</w:t>
            </w:r>
            <w:r>
              <w:rPr>
                <w:rFonts w:hint="eastAsia" w:ascii="宋体" w:hAnsi="宋体" w:cs="宋体"/>
                <w:snapToGrid w:val="0"/>
                <w:color w:val="auto"/>
                <w:kern w:val="0"/>
                <w:szCs w:val="21"/>
                <w:highlight w:val="none"/>
              </w:rPr>
              <w:t>。</w:t>
            </w:r>
          </w:p>
          <w:p w14:paraId="789A944F">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地    址：</w:t>
            </w:r>
            <w:r>
              <w:rPr>
                <w:rFonts w:hint="eastAsia" w:ascii="宋体" w:hAnsi="宋体" w:cs="宋体"/>
                <w:snapToGrid w:val="0"/>
                <w:color w:val="auto"/>
                <w:kern w:val="0"/>
                <w:szCs w:val="21"/>
                <w:highlight w:val="none"/>
                <w:u w:val="single"/>
              </w:rPr>
              <w:t>杭州市富阳区富春街道江滨西大道358号B楼</w:t>
            </w:r>
            <w:r>
              <w:rPr>
                <w:rFonts w:hint="eastAsia" w:ascii="宋体" w:hAnsi="宋体" w:cs="宋体"/>
                <w:snapToGrid w:val="0"/>
                <w:color w:val="auto"/>
                <w:kern w:val="0"/>
                <w:szCs w:val="21"/>
                <w:highlight w:val="none"/>
              </w:rPr>
              <w:t>。</w:t>
            </w:r>
          </w:p>
          <w:p w14:paraId="5D388B04">
            <w:pPr>
              <w:autoSpaceDE w:val="0"/>
              <w:autoSpaceDN w:val="0"/>
              <w:adjustRightInd w:val="0"/>
              <w:snapToGrid w:val="0"/>
              <w:spacing w:line="320" w:lineRule="exac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 系 人：</w:t>
            </w:r>
            <w:r>
              <w:rPr>
                <w:rFonts w:hint="eastAsia" w:ascii="宋体" w:hAnsi="宋体" w:cs="宋体"/>
                <w:snapToGrid w:val="0"/>
                <w:color w:val="auto"/>
                <w:kern w:val="0"/>
                <w:szCs w:val="21"/>
                <w:highlight w:val="none"/>
                <w:u w:val="single"/>
              </w:rPr>
              <w:t>潘先生</w:t>
            </w:r>
            <w:r>
              <w:rPr>
                <w:rFonts w:hint="eastAsia" w:ascii="宋体" w:hAnsi="宋体" w:cs="宋体"/>
                <w:snapToGrid w:val="0"/>
                <w:color w:val="auto"/>
                <w:kern w:val="0"/>
                <w:szCs w:val="21"/>
                <w:highlight w:val="none"/>
              </w:rPr>
              <w:t>。</w:t>
            </w:r>
          </w:p>
          <w:p w14:paraId="5D39FD15">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color w:val="auto"/>
                <w:kern w:val="0"/>
                <w:szCs w:val="21"/>
                <w:highlight w:val="none"/>
                <w:lang w:val="zh-CN"/>
              </w:rPr>
              <w:t>联系电话：</w:t>
            </w:r>
            <w:r>
              <w:rPr>
                <w:rFonts w:hint="eastAsia" w:ascii="宋体" w:hAnsi="宋体" w:cs="宋体"/>
                <w:snapToGrid w:val="0"/>
                <w:color w:val="auto"/>
                <w:kern w:val="0"/>
                <w:szCs w:val="21"/>
                <w:highlight w:val="none"/>
                <w:u w:val="single"/>
              </w:rPr>
              <w:t>0571-58838787</w:t>
            </w:r>
            <w:r>
              <w:rPr>
                <w:rFonts w:hint="eastAsia" w:ascii="宋体" w:hAnsi="宋体" w:cs="宋体"/>
                <w:snapToGrid w:val="0"/>
                <w:color w:val="auto"/>
                <w:kern w:val="0"/>
                <w:szCs w:val="21"/>
                <w:highlight w:val="none"/>
              </w:rPr>
              <w:t>。</w:t>
            </w:r>
          </w:p>
        </w:tc>
      </w:tr>
      <w:tr w14:paraId="149E5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14C5B90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1.1.4</w:t>
            </w:r>
          </w:p>
        </w:tc>
        <w:tc>
          <w:tcPr>
            <w:tcW w:w="1972" w:type="dxa"/>
            <w:vAlign w:val="center"/>
          </w:tcPr>
          <w:p w14:paraId="0057AC44">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招标代理机构</w:t>
            </w:r>
          </w:p>
        </w:tc>
        <w:tc>
          <w:tcPr>
            <w:tcW w:w="6340" w:type="dxa"/>
            <w:vAlign w:val="center"/>
          </w:tcPr>
          <w:p w14:paraId="3E787010">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名    称：</w:t>
            </w:r>
            <w:r>
              <w:rPr>
                <w:rFonts w:hint="eastAsia" w:ascii="宋体" w:hAnsi="宋体" w:cs="宋体"/>
                <w:snapToGrid w:val="0"/>
                <w:color w:val="auto"/>
                <w:kern w:val="0"/>
                <w:szCs w:val="21"/>
                <w:highlight w:val="none"/>
                <w:u w:val="single"/>
              </w:rPr>
              <w:t>浙江国际招投标有限公司</w:t>
            </w:r>
            <w:r>
              <w:rPr>
                <w:rFonts w:hint="eastAsia" w:ascii="宋体" w:hAnsi="宋体" w:cs="宋体"/>
                <w:snapToGrid w:val="0"/>
                <w:color w:val="auto"/>
                <w:kern w:val="0"/>
                <w:szCs w:val="21"/>
                <w:highlight w:val="none"/>
              </w:rPr>
              <w:t>。</w:t>
            </w:r>
          </w:p>
          <w:p w14:paraId="2D6FFAF8">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地    址：</w:t>
            </w:r>
            <w:r>
              <w:rPr>
                <w:rFonts w:hint="eastAsia" w:ascii="宋体" w:hAnsi="宋体" w:cs="宋体"/>
                <w:snapToGrid w:val="0"/>
                <w:color w:val="auto"/>
                <w:szCs w:val="21"/>
                <w:highlight w:val="none"/>
                <w:u w:val="single"/>
                <w:lang w:val="zh-CN"/>
              </w:rPr>
              <w:t>杭州市文三路90号东部软件园1号楼3楼</w:t>
            </w:r>
            <w:r>
              <w:rPr>
                <w:rFonts w:hint="eastAsia" w:ascii="宋体" w:hAnsi="宋体" w:cs="宋体"/>
                <w:snapToGrid w:val="0"/>
                <w:color w:val="auto"/>
                <w:kern w:val="0"/>
                <w:szCs w:val="21"/>
                <w:highlight w:val="none"/>
              </w:rPr>
              <w:t>。</w:t>
            </w:r>
          </w:p>
          <w:p w14:paraId="3BFBC633">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 系 人：</w:t>
            </w:r>
            <w:r>
              <w:rPr>
                <w:rFonts w:hint="eastAsia" w:ascii="宋体" w:hAnsi="宋体" w:cs="宋体"/>
                <w:snapToGrid w:val="0"/>
                <w:color w:val="auto"/>
                <w:kern w:val="0"/>
                <w:szCs w:val="21"/>
                <w:highlight w:val="none"/>
                <w:u w:val="single"/>
              </w:rPr>
              <w:t>郑珊珊</w:t>
            </w:r>
            <w:r>
              <w:rPr>
                <w:rFonts w:hint="eastAsia" w:ascii="宋体" w:hAnsi="宋体" w:cs="宋体"/>
                <w:snapToGrid w:val="0"/>
                <w:color w:val="auto"/>
                <w:kern w:val="0"/>
                <w:szCs w:val="21"/>
                <w:highlight w:val="none"/>
              </w:rPr>
              <w:t>。</w:t>
            </w:r>
          </w:p>
          <w:p w14:paraId="44EF5EA8">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联系电话：</w:t>
            </w:r>
            <w:r>
              <w:rPr>
                <w:rFonts w:hint="eastAsia" w:ascii="宋体" w:hAnsi="宋体" w:cs="宋体"/>
                <w:snapToGrid w:val="0"/>
                <w:color w:val="auto"/>
                <w:kern w:val="0"/>
                <w:szCs w:val="21"/>
                <w:highlight w:val="none"/>
                <w:u w:val="single"/>
              </w:rPr>
              <w:t>0571-81061842</w:t>
            </w:r>
            <w:r>
              <w:rPr>
                <w:rFonts w:hint="eastAsia" w:ascii="宋体" w:hAnsi="宋体" w:cs="宋体"/>
                <w:snapToGrid w:val="0"/>
                <w:color w:val="auto"/>
                <w:kern w:val="0"/>
                <w:szCs w:val="21"/>
                <w:highlight w:val="none"/>
              </w:rPr>
              <w:t>。</w:t>
            </w:r>
          </w:p>
          <w:p w14:paraId="2E0F1B7D">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E-mail：  </w:t>
            </w:r>
            <w:r>
              <w:rPr>
                <w:rFonts w:hint="eastAsia" w:ascii="宋体" w:hAnsi="宋体" w:cs="宋体"/>
                <w:snapToGrid w:val="0"/>
                <w:color w:val="auto"/>
                <w:kern w:val="0"/>
                <w:szCs w:val="21"/>
                <w:highlight w:val="none"/>
                <w:u w:val="single"/>
              </w:rPr>
              <w:t>34123534@qq.com</w:t>
            </w:r>
            <w:r>
              <w:rPr>
                <w:rFonts w:hint="eastAsia" w:ascii="宋体" w:hAnsi="宋体" w:cs="宋体"/>
                <w:snapToGrid w:val="0"/>
                <w:color w:val="auto"/>
                <w:kern w:val="0"/>
                <w:szCs w:val="21"/>
                <w:highlight w:val="none"/>
              </w:rPr>
              <w:t>。</w:t>
            </w:r>
          </w:p>
        </w:tc>
      </w:tr>
      <w:tr w14:paraId="6ACF5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19707455">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1.1.</w:t>
            </w:r>
            <w:r>
              <w:rPr>
                <w:rFonts w:hint="eastAsia"/>
                <w:snapToGrid w:val="0"/>
                <w:color w:val="auto"/>
                <w:sz w:val="21"/>
                <w:szCs w:val="21"/>
                <w:highlight w:val="none"/>
                <w:lang w:eastAsia="zh-CN"/>
              </w:rPr>
              <w:t>5</w:t>
            </w:r>
          </w:p>
        </w:tc>
        <w:tc>
          <w:tcPr>
            <w:tcW w:w="1972" w:type="dxa"/>
            <w:vAlign w:val="center"/>
          </w:tcPr>
          <w:p w14:paraId="0A2BA4EB">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项目</w:t>
            </w:r>
            <w:r>
              <w:rPr>
                <w:rFonts w:hint="eastAsia"/>
                <w:snapToGrid w:val="0"/>
                <w:color w:val="auto"/>
                <w:sz w:val="21"/>
                <w:szCs w:val="21"/>
                <w:highlight w:val="none"/>
                <w:lang w:eastAsia="zh-CN"/>
              </w:rPr>
              <w:t>概况</w:t>
            </w:r>
          </w:p>
        </w:tc>
        <w:tc>
          <w:tcPr>
            <w:tcW w:w="6340" w:type="dxa"/>
            <w:vAlign w:val="center"/>
          </w:tcPr>
          <w:p w14:paraId="47627C26">
            <w:pPr>
              <w:pStyle w:val="38"/>
              <w:tabs>
                <w:tab w:val="left" w:pos="346"/>
              </w:tabs>
              <w:adjustRightInd w:val="0"/>
              <w:snapToGrid w:val="0"/>
              <w:spacing w:before="0" w:beforeAutospacing="0" w:after="0" w:afterAutospacing="0" w:line="360" w:lineRule="auto"/>
              <w:jc w:val="both"/>
              <w:rPr>
                <w:rFonts w:cs="宋体"/>
                <w:color w:val="auto"/>
                <w:sz w:val="21"/>
                <w:szCs w:val="21"/>
                <w:highlight w:val="none"/>
              </w:rPr>
            </w:pPr>
            <w:r>
              <w:rPr>
                <w:rFonts w:hint="eastAsia" w:cs="宋体"/>
                <w:color w:val="auto"/>
                <w:sz w:val="21"/>
                <w:szCs w:val="21"/>
                <w:highlight w:val="none"/>
              </w:rPr>
              <w:t>招标编号：</w:t>
            </w:r>
            <w:r>
              <w:rPr>
                <w:color w:val="auto"/>
                <w:highlight w:val="none"/>
              </w:rPr>
              <w:fldChar w:fldCharType="begin"/>
            </w:r>
            <w:r>
              <w:rPr>
                <w:color w:val="auto"/>
                <w:highlight w:val="none"/>
              </w:rPr>
              <w:instrText xml:space="preserve"> HYPERLINK "javascript:void(0)" \o "ZJ-2371397-01" </w:instrText>
            </w:r>
            <w:r>
              <w:rPr>
                <w:color w:val="auto"/>
                <w:highlight w:val="none"/>
              </w:rPr>
              <w:fldChar w:fldCharType="separate"/>
            </w:r>
            <w:r>
              <w:rPr>
                <w:rFonts w:hint="eastAsia" w:cs="宋体"/>
                <w:bCs/>
                <w:color w:val="auto"/>
                <w:sz w:val="21"/>
                <w:szCs w:val="21"/>
                <w:highlight w:val="none"/>
                <w:u w:val="single"/>
              </w:rPr>
              <w:t>ZJ-2473589</w:t>
            </w:r>
            <w:r>
              <w:rPr>
                <w:rFonts w:hint="eastAsia" w:cs="宋体"/>
                <w:bCs/>
                <w:color w:val="auto"/>
                <w:sz w:val="21"/>
                <w:szCs w:val="21"/>
                <w:highlight w:val="none"/>
                <w:u w:val="single"/>
              </w:rPr>
              <w:fldChar w:fldCharType="end"/>
            </w:r>
            <w:r>
              <w:rPr>
                <w:rFonts w:hint="eastAsia" w:cs="宋体"/>
                <w:color w:val="auto"/>
                <w:sz w:val="21"/>
                <w:szCs w:val="21"/>
                <w:highlight w:val="none"/>
              </w:rPr>
              <w:t>。</w:t>
            </w:r>
          </w:p>
          <w:p w14:paraId="2841A129">
            <w:pPr>
              <w:pStyle w:val="38"/>
              <w:adjustRightInd w:val="0"/>
              <w:snapToGrid w:val="0"/>
              <w:spacing w:before="0" w:beforeAutospacing="0" w:after="0" w:afterAutospacing="0" w:line="360" w:lineRule="auto"/>
              <w:jc w:val="both"/>
              <w:rPr>
                <w:rFonts w:cs="宋体"/>
                <w:color w:val="auto"/>
                <w:sz w:val="21"/>
                <w:szCs w:val="21"/>
                <w:highlight w:val="none"/>
                <w:u w:val="single"/>
              </w:rPr>
            </w:pPr>
            <w:r>
              <w:rPr>
                <w:rFonts w:hint="eastAsia" w:cs="宋体"/>
                <w:color w:val="auto"/>
                <w:sz w:val="21"/>
                <w:szCs w:val="21"/>
                <w:highlight w:val="none"/>
              </w:rPr>
              <w:t>项目名称：窗帘采购项目。</w:t>
            </w:r>
          </w:p>
          <w:p w14:paraId="78D07630">
            <w:pPr>
              <w:pStyle w:val="38"/>
              <w:adjustRightInd w:val="0"/>
              <w:snapToGrid w:val="0"/>
              <w:spacing w:before="0" w:beforeAutospacing="0" w:after="0" w:afterAutospacing="0" w:line="360" w:lineRule="auto"/>
              <w:jc w:val="both"/>
              <w:rPr>
                <w:rFonts w:cs="宋体"/>
                <w:color w:val="auto"/>
                <w:sz w:val="21"/>
                <w:szCs w:val="21"/>
                <w:highlight w:val="none"/>
                <w:u w:val="single"/>
              </w:rPr>
            </w:pPr>
            <w:r>
              <w:rPr>
                <w:rFonts w:hint="eastAsia" w:cs="宋体"/>
                <w:color w:val="auto"/>
                <w:sz w:val="21"/>
                <w:szCs w:val="21"/>
                <w:highlight w:val="none"/>
              </w:rPr>
              <w:t>项目地点：</w:t>
            </w:r>
            <w:r>
              <w:rPr>
                <w:rFonts w:hint="eastAsia" w:cs="宋体"/>
                <w:bCs/>
                <w:color w:val="auto"/>
                <w:sz w:val="21"/>
                <w:szCs w:val="21"/>
                <w:highlight w:val="none"/>
                <w:u w:val="single"/>
              </w:rPr>
              <w:t>杭州市富阳区富春街道，北环路与春秋北路交叉口西北侧。</w:t>
            </w:r>
          </w:p>
          <w:p w14:paraId="7052F689">
            <w:pPr>
              <w:pStyle w:val="38"/>
              <w:adjustRightInd w:val="0"/>
              <w:snapToGrid w:val="0"/>
              <w:spacing w:before="0" w:beforeAutospacing="0" w:after="0" w:afterAutospacing="0" w:line="360" w:lineRule="auto"/>
              <w:jc w:val="both"/>
              <w:rPr>
                <w:rFonts w:cs="宋体"/>
                <w:color w:val="auto"/>
                <w:sz w:val="21"/>
                <w:szCs w:val="21"/>
                <w:highlight w:val="none"/>
              </w:rPr>
            </w:pPr>
            <w:r>
              <w:rPr>
                <w:rFonts w:hint="eastAsia" w:cs="宋体"/>
                <w:b/>
                <w:bCs/>
                <w:color w:val="auto"/>
                <w:sz w:val="21"/>
                <w:szCs w:val="21"/>
                <w:highlight w:val="none"/>
                <w:u w:val="single"/>
              </w:rPr>
              <w:t>▲</w:t>
            </w:r>
            <w:r>
              <w:rPr>
                <w:rFonts w:hint="eastAsia" w:cs="宋体"/>
                <w:color w:val="auto"/>
                <w:sz w:val="21"/>
                <w:szCs w:val="21"/>
                <w:highlight w:val="none"/>
              </w:rPr>
              <w:t>项目本期概算：</w:t>
            </w:r>
            <w:r>
              <w:rPr>
                <w:rFonts w:hint="eastAsia" w:cs="宋体"/>
                <w:color w:val="auto"/>
                <w:sz w:val="21"/>
                <w:szCs w:val="21"/>
                <w:highlight w:val="none"/>
                <w:u w:val="single"/>
              </w:rPr>
              <w:t xml:space="preserve">  </w:t>
            </w:r>
            <w:r>
              <w:rPr>
                <w:rFonts w:hint="eastAsia" w:cs="宋体"/>
                <w:bCs/>
                <w:color w:val="auto"/>
                <w:sz w:val="21"/>
                <w:szCs w:val="21"/>
                <w:highlight w:val="none"/>
                <w:u w:val="single"/>
              </w:rPr>
              <w:t>100.00</w:t>
            </w:r>
            <w:r>
              <w:rPr>
                <w:rFonts w:hint="eastAsia" w:cs="宋体"/>
                <w:color w:val="auto"/>
                <w:sz w:val="21"/>
                <w:szCs w:val="21"/>
                <w:highlight w:val="none"/>
                <w:u w:val="single"/>
              </w:rPr>
              <w:t xml:space="preserve"> （万元）</w:t>
            </w:r>
            <w:r>
              <w:rPr>
                <w:rFonts w:hint="eastAsia" w:cs="宋体"/>
                <w:color w:val="auto"/>
                <w:sz w:val="21"/>
                <w:szCs w:val="21"/>
                <w:highlight w:val="none"/>
              </w:rPr>
              <w:t>；</w:t>
            </w:r>
            <w:r>
              <w:rPr>
                <w:rFonts w:hint="eastAsia" w:cs="宋体"/>
                <w:color w:val="auto"/>
                <w:sz w:val="21"/>
                <w:szCs w:val="21"/>
                <w:highlight w:val="none"/>
                <w:u w:val="single"/>
              </w:rPr>
              <w:t>最高限价 100.00（万元），</w:t>
            </w:r>
            <w:r>
              <w:rPr>
                <w:rFonts w:hint="eastAsia" w:cs="宋体"/>
                <w:b/>
                <w:bCs/>
                <w:color w:val="auto"/>
                <w:sz w:val="21"/>
                <w:szCs w:val="21"/>
                <w:highlight w:val="none"/>
                <w:u w:val="single"/>
              </w:rPr>
              <w:t>其中应包含暂列金</w:t>
            </w:r>
            <w:r>
              <w:rPr>
                <w:rFonts w:cs="宋体"/>
                <w:b/>
                <w:bCs/>
                <w:color w:val="auto"/>
                <w:sz w:val="21"/>
                <w:szCs w:val="21"/>
                <w:highlight w:val="none"/>
                <w:u w:val="single"/>
              </w:rPr>
              <w:t>5</w:t>
            </w:r>
            <w:r>
              <w:rPr>
                <w:rFonts w:hint="eastAsia" w:cs="宋体"/>
                <w:b/>
                <w:bCs/>
                <w:color w:val="auto"/>
                <w:sz w:val="21"/>
                <w:szCs w:val="21"/>
                <w:highlight w:val="none"/>
                <w:u w:val="single"/>
              </w:rPr>
              <w:t>0000.00元（该部分金额不得竞争），若投标报价高于最高限价的，其投标将被否决</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9C8E393">
            <w:pPr>
              <w:pStyle w:val="38"/>
              <w:adjustRightInd w:val="0"/>
              <w:snapToGrid w:val="0"/>
              <w:spacing w:before="0" w:beforeAutospacing="0" w:after="0" w:afterAutospacing="0" w:line="360" w:lineRule="auto"/>
              <w:jc w:val="both"/>
              <w:rPr>
                <w:rFonts w:cs="宋体"/>
                <w:snapToGrid w:val="0"/>
                <w:color w:val="auto"/>
                <w:sz w:val="21"/>
                <w:szCs w:val="21"/>
                <w:highlight w:val="none"/>
              </w:rPr>
            </w:pPr>
            <w:r>
              <w:rPr>
                <w:rFonts w:hint="eastAsia" w:cs="宋体"/>
                <w:color w:val="auto"/>
                <w:sz w:val="21"/>
                <w:szCs w:val="21"/>
                <w:highlight w:val="none"/>
              </w:rPr>
              <w:t>招标方式：</w:t>
            </w:r>
            <w:r>
              <w:rPr>
                <w:rFonts w:hint="eastAsia" w:cs="宋体"/>
                <w:color w:val="auto"/>
                <w:sz w:val="21"/>
                <w:szCs w:val="21"/>
                <w:highlight w:val="none"/>
                <w:u w:val="single"/>
              </w:rPr>
              <w:t>公开招标</w:t>
            </w:r>
            <w:r>
              <w:rPr>
                <w:rFonts w:hint="eastAsia" w:cs="宋体"/>
                <w:color w:val="auto"/>
                <w:sz w:val="21"/>
                <w:szCs w:val="21"/>
                <w:highlight w:val="none"/>
              </w:rPr>
              <w:t>。</w:t>
            </w:r>
          </w:p>
        </w:tc>
      </w:tr>
      <w:tr w14:paraId="43DF0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F5695C0">
            <w:pPr>
              <w:pStyle w:val="160"/>
              <w:adjustRightInd w:val="0"/>
              <w:snapToGrid w:val="0"/>
              <w:spacing w:line="360" w:lineRule="exact"/>
              <w:jc w:val="center"/>
              <w:rPr>
                <w:snapToGrid w:val="0"/>
                <w:color w:val="auto"/>
                <w:sz w:val="21"/>
                <w:szCs w:val="21"/>
                <w:highlight w:val="none"/>
              </w:rPr>
            </w:pPr>
            <w:r>
              <w:rPr>
                <w:rFonts w:hint="eastAsia"/>
                <w:snapToGrid w:val="0"/>
                <w:color w:val="auto"/>
                <w:sz w:val="21"/>
                <w:szCs w:val="21"/>
                <w:highlight w:val="none"/>
              </w:rPr>
              <w:t>1.2.1</w:t>
            </w:r>
          </w:p>
        </w:tc>
        <w:tc>
          <w:tcPr>
            <w:tcW w:w="1972" w:type="dxa"/>
            <w:vAlign w:val="center"/>
          </w:tcPr>
          <w:p w14:paraId="27BBA504">
            <w:pPr>
              <w:pStyle w:val="160"/>
              <w:adjustRightInd w:val="0"/>
              <w:snapToGrid w:val="0"/>
              <w:spacing w:line="360" w:lineRule="exact"/>
              <w:rPr>
                <w:snapToGrid w:val="0"/>
                <w:color w:val="auto"/>
                <w:sz w:val="21"/>
                <w:szCs w:val="21"/>
                <w:highlight w:val="none"/>
              </w:rPr>
            </w:pPr>
            <w:r>
              <w:rPr>
                <w:rFonts w:hint="eastAsia"/>
                <w:snapToGrid w:val="0"/>
                <w:color w:val="auto"/>
                <w:sz w:val="21"/>
                <w:szCs w:val="21"/>
                <w:highlight w:val="none"/>
              </w:rPr>
              <w:t>资金来源及</w:t>
            </w:r>
            <w:r>
              <w:rPr>
                <w:rFonts w:hint="eastAsia"/>
                <w:snapToGrid w:val="0"/>
                <w:color w:val="auto"/>
                <w:sz w:val="21"/>
                <w:szCs w:val="21"/>
                <w:highlight w:val="none"/>
                <w:lang w:eastAsia="zh-CN"/>
              </w:rPr>
              <w:t>落实情况</w:t>
            </w:r>
          </w:p>
        </w:tc>
        <w:tc>
          <w:tcPr>
            <w:tcW w:w="6340" w:type="dxa"/>
            <w:vAlign w:val="center"/>
          </w:tcPr>
          <w:p w14:paraId="64B6621E">
            <w:pPr>
              <w:pStyle w:val="160"/>
              <w:snapToGrid w:val="0"/>
              <w:spacing w:line="360" w:lineRule="exact"/>
              <w:ind w:right="42" w:rightChars="20"/>
              <w:jc w:val="both"/>
              <w:rPr>
                <w:snapToGrid w:val="0"/>
                <w:color w:val="auto"/>
                <w:sz w:val="21"/>
                <w:szCs w:val="21"/>
                <w:highlight w:val="none"/>
                <w:lang w:eastAsia="zh-CN"/>
              </w:rPr>
            </w:pPr>
            <w:r>
              <w:rPr>
                <w:rFonts w:hint="eastAsia"/>
                <w:bCs/>
                <w:color w:val="auto"/>
                <w:sz w:val="21"/>
                <w:szCs w:val="21"/>
                <w:highlight w:val="none"/>
                <w:u w:val="single"/>
              </w:rPr>
              <w:t>国有自筹</w:t>
            </w:r>
          </w:p>
        </w:tc>
      </w:tr>
      <w:tr w14:paraId="0E424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E0FABEE">
            <w:pPr>
              <w:pStyle w:val="160"/>
              <w:adjustRightInd w:val="0"/>
              <w:snapToGrid w:val="0"/>
              <w:spacing w:line="360" w:lineRule="exact"/>
              <w:jc w:val="center"/>
              <w:rPr>
                <w:snapToGrid w:val="0"/>
                <w:color w:val="auto"/>
                <w:sz w:val="21"/>
                <w:szCs w:val="21"/>
                <w:highlight w:val="none"/>
              </w:rPr>
            </w:pPr>
            <w:r>
              <w:rPr>
                <w:rFonts w:hint="eastAsia"/>
                <w:snapToGrid w:val="0"/>
                <w:color w:val="auto"/>
                <w:sz w:val="21"/>
                <w:szCs w:val="21"/>
                <w:highlight w:val="none"/>
              </w:rPr>
              <w:t>1.3.1</w:t>
            </w:r>
          </w:p>
        </w:tc>
        <w:tc>
          <w:tcPr>
            <w:tcW w:w="1972" w:type="dxa"/>
            <w:vAlign w:val="center"/>
          </w:tcPr>
          <w:p w14:paraId="1A43B330">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招标范围</w:t>
            </w:r>
            <w:r>
              <w:rPr>
                <w:rFonts w:hint="eastAsia"/>
                <w:snapToGrid w:val="0"/>
                <w:color w:val="auto"/>
                <w:sz w:val="21"/>
                <w:szCs w:val="21"/>
                <w:highlight w:val="none"/>
                <w:lang w:eastAsia="zh-CN"/>
              </w:rPr>
              <w:t>及内容</w:t>
            </w:r>
          </w:p>
        </w:tc>
        <w:tc>
          <w:tcPr>
            <w:tcW w:w="6340" w:type="dxa"/>
            <w:vAlign w:val="center"/>
          </w:tcPr>
          <w:p w14:paraId="323DF73B">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见招标公告。</w:t>
            </w:r>
          </w:p>
        </w:tc>
      </w:tr>
      <w:tr w14:paraId="4A10B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0BCFF18">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1.4.1</w:t>
            </w:r>
          </w:p>
          <w:p w14:paraId="0D92F5CB">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1.4.2</w:t>
            </w:r>
          </w:p>
        </w:tc>
        <w:tc>
          <w:tcPr>
            <w:tcW w:w="1972" w:type="dxa"/>
            <w:vAlign w:val="center"/>
          </w:tcPr>
          <w:p w14:paraId="59EC1774">
            <w:pPr>
              <w:pStyle w:val="160"/>
              <w:adjustRightInd w:val="0"/>
              <w:snapToGrid w:val="0"/>
              <w:spacing w:line="360" w:lineRule="exact"/>
              <w:rPr>
                <w:snapToGrid w:val="0"/>
                <w:color w:val="auto"/>
                <w:sz w:val="21"/>
                <w:szCs w:val="21"/>
                <w:highlight w:val="none"/>
                <w:lang w:eastAsia="zh-CN"/>
              </w:rPr>
            </w:pPr>
            <w:r>
              <w:rPr>
                <w:rFonts w:hint="eastAsia"/>
                <w:snapToGrid w:val="0"/>
                <w:color w:val="auto"/>
                <w:sz w:val="21"/>
                <w:szCs w:val="21"/>
                <w:highlight w:val="none"/>
                <w:lang w:eastAsia="zh-CN"/>
              </w:rPr>
              <w:t>投标人资格审查方式、资格条件</w:t>
            </w:r>
          </w:p>
        </w:tc>
        <w:tc>
          <w:tcPr>
            <w:tcW w:w="6340" w:type="dxa"/>
            <w:vAlign w:val="center"/>
          </w:tcPr>
          <w:p w14:paraId="514CAB82">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投标人资格审查方式： 资格后审</w:t>
            </w:r>
          </w:p>
          <w:p w14:paraId="055C896D">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投标人资格条件见招标公告。</w:t>
            </w:r>
          </w:p>
        </w:tc>
      </w:tr>
      <w:tr w14:paraId="1D5D8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7F2F1E0F">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1.</w:t>
            </w:r>
            <w:r>
              <w:rPr>
                <w:rFonts w:hint="eastAsia"/>
                <w:snapToGrid w:val="0"/>
                <w:color w:val="auto"/>
                <w:sz w:val="21"/>
                <w:szCs w:val="21"/>
                <w:highlight w:val="none"/>
                <w:lang w:eastAsia="zh-CN"/>
              </w:rPr>
              <w:t>5</w:t>
            </w:r>
            <w:r>
              <w:rPr>
                <w:rFonts w:hint="eastAsia"/>
                <w:snapToGrid w:val="0"/>
                <w:color w:val="auto"/>
                <w:sz w:val="21"/>
                <w:szCs w:val="21"/>
                <w:highlight w:val="none"/>
              </w:rPr>
              <w:t>.</w:t>
            </w:r>
            <w:r>
              <w:rPr>
                <w:rFonts w:hint="eastAsia"/>
                <w:snapToGrid w:val="0"/>
                <w:color w:val="auto"/>
                <w:sz w:val="21"/>
                <w:szCs w:val="21"/>
                <w:highlight w:val="none"/>
                <w:lang w:eastAsia="zh-CN"/>
              </w:rPr>
              <w:t>1</w:t>
            </w:r>
          </w:p>
        </w:tc>
        <w:tc>
          <w:tcPr>
            <w:tcW w:w="1972" w:type="dxa"/>
            <w:vAlign w:val="center"/>
          </w:tcPr>
          <w:p w14:paraId="4DA111B8">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rPr>
              <w:t>联合体投标</w:t>
            </w:r>
            <w:r>
              <w:rPr>
                <w:rFonts w:hint="eastAsia"/>
                <w:snapToGrid w:val="0"/>
                <w:color w:val="auto"/>
                <w:sz w:val="21"/>
                <w:szCs w:val="21"/>
                <w:highlight w:val="none"/>
                <w:lang w:eastAsia="zh-CN"/>
              </w:rPr>
              <w:t>要求</w:t>
            </w:r>
          </w:p>
        </w:tc>
        <w:tc>
          <w:tcPr>
            <w:tcW w:w="6340" w:type="dxa"/>
            <w:vAlign w:val="center"/>
          </w:tcPr>
          <w:p w14:paraId="3731ABD1">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 不接受</w:t>
            </w:r>
          </w:p>
          <w:p w14:paraId="079940F4">
            <w:pPr>
              <w:pStyle w:val="38"/>
              <w:adjustRightInd w:val="0"/>
              <w:snapToGrid w:val="0"/>
              <w:spacing w:before="0" w:beforeAutospacing="0" w:after="0" w:afterAutospacing="0" w:line="360" w:lineRule="auto"/>
              <w:rPr>
                <w:rFonts w:cs="宋体"/>
                <w:snapToGrid w:val="0"/>
                <w:color w:val="auto"/>
                <w:sz w:val="21"/>
                <w:szCs w:val="21"/>
                <w:highlight w:val="none"/>
              </w:rPr>
            </w:pPr>
            <w:r>
              <w:rPr>
                <w:rFonts w:hint="eastAsia" w:cs="宋体"/>
                <w:snapToGrid w:val="0"/>
                <w:color w:val="auto"/>
                <w:sz w:val="21"/>
                <w:szCs w:val="21"/>
                <w:highlight w:val="none"/>
              </w:rPr>
              <w:t>□ 接受，联合体应满足的要求详见招标公告及投标人须知1.5.2。</w:t>
            </w:r>
          </w:p>
        </w:tc>
      </w:tr>
      <w:tr w14:paraId="0211D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6" w:type="dxa"/>
            <w:vAlign w:val="center"/>
          </w:tcPr>
          <w:p w14:paraId="2796C517">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1.6.1</w:t>
            </w:r>
          </w:p>
        </w:tc>
        <w:tc>
          <w:tcPr>
            <w:tcW w:w="1972" w:type="dxa"/>
            <w:vAlign w:val="center"/>
          </w:tcPr>
          <w:p w14:paraId="5E13C6DD">
            <w:pPr>
              <w:pStyle w:val="160"/>
              <w:adjustRightInd w:val="0"/>
              <w:snapToGrid w:val="0"/>
              <w:spacing w:line="36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关联性投标要求</w:t>
            </w:r>
          </w:p>
        </w:tc>
        <w:tc>
          <w:tcPr>
            <w:tcW w:w="6340" w:type="dxa"/>
            <w:vAlign w:val="center"/>
          </w:tcPr>
          <w:p w14:paraId="37C0FF60">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见招标公告。</w:t>
            </w:r>
          </w:p>
        </w:tc>
      </w:tr>
      <w:tr w14:paraId="1ACDF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02C04128">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1.7.1</w:t>
            </w:r>
          </w:p>
        </w:tc>
        <w:tc>
          <w:tcPr>
            <w:tcW w:w="1972" w:type="dxa"/>
            <w:vAlign w:val="center"/>
          </w:tcPr>
          <w:p w14:paraId="24904E9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分包、转包</w:t>
            </w:r>
          </w:p>
        </w:tc>
        <w:tc>
          <w:tcPr>
            <w:tcW w:w="6340" w:type="dxa"/>
            <w:vAlign w:val="center"/>
          </w:tcPr>
          <w:p w14:paraId="4F22A92C">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（1）分包：☑ 不允许</w:t>
            </w:r>
          </w:p>
          <w:p w14:paraId="7FC0DE63">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允许，允许中标人依法进行专业分包且需满足分包工程所需要的相应资质，分包前须获招标人书面同意。</w:t>
            </w:r>
          </w:p>
          <w:p w14:paraId="25208144">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分包内容要求：</w:t>
            </w:r>
            <w:r>
              <w:rPr>
                <w:rFonts w:hint="eastAsia" w:ascii="宋体" w:hAnsi="宋体" w:cs="宋体"/>
                <w:snapToGrid w:val="0"/>
                <w:color w:val="auto"/>
                <w:kern w:val="0"/>
                <w:szCs w:val="21"/>
                <w:highlight w:val="none"/>
                <w:u w:val="single"/>
              </w:rPr>
              <w:t>/（非主体、非关键内容）</w:t>
            </w:r>
          </w:p>
          <w:p w14:paraId="6B0BC692">
            <w:pPr>
              <w:autoSpaceDE w:val="0"/>
              <w:autoSpaceDN w:val="0"/>
              <w:adjustRightInd w:val="0"/>
              <w:snapToGrid w:val="0"/>
              <w:spacing w:line="320" w:lineRule="exact"/>
              <w:rPr>
                <w:rFonts w:ascii="宋体" w:hAnsi="宋体" w:cs="宋体"/>
                <w:snapToGrid w:val="0"/>
                <w:color w:val="auto"/>
                <w:kern w:val="0"/>
                <w:szCs w:val="21"/>
                <w:highlight w:val="none"/>
                <w:shd w:val="clear" w:color="FFFFFF" w:fill="D9D9D9"/>
              </w:rPr>
            </w:pPr>
            <w:r>
              <w:rPr>
                <w:rFonts w:hint="eastAsia" w:ascii="宋体" w:hAnsi="宋体" w:cs="宋体"/>
                <w:snapToGrid w:val="0"/>
                <w:color w:val="auto"/>
                <w:kern w:val="0"/>
                <w:szCs w:val="21"/>
                <w:highlight w:val="none"/>
              </w:rPr>
              <w:t>分包金额要求：</w:t>
            </w:r>
            <w:r>
              <w:rPr>
                <w:rFonts w:hint="eastAsia" w:ascii="宋体" w:hAnsi="宋体" w:cs="宋体"/>
                <w:snapToGrid w:val="0"/>
                <w:color w:val="auto"/>
                <w:kern w:val="0"/>
                <w:szCs w:val="21"/>
                <w:highlight w:val="none"/>
                <w:u w:val="single"/>
              </w:rPr>
              <w:t xml:space="preserve">   /    </w:t>
            </w:r>
          </w:p>
          <w:p w14:paraId="3DCDCA12">
            <w:pPr>
              <w:pStyle w:val="2"/>
              <w:adjustRightInd w:val="0"/>
              <w:snapToGrid w:val="0"/>
              <w:spacing w:after="0" w:line="360" w:lineRule="auto"/>
              <w:jc w:val="left"/>
              <w:rPr>
                <w:rFonts w:ascii="宋体" w:hAnsi="宋体" w:cs="宋体"/>
                <w:snapToGrid w:val="0"/>
                <w:color w:val="auto"/>
                <w:kern w:val="0"/>
                <w:szCs w:val="21"/>
                <w:highlight w:val="none"/>
                <w:u w:val="single"/>
              </w:rPr>
            </w:pPr>
            <w:r>
              <w:rPr>
                <w:rFonts w:hint="eastAsia" w:ascii="宋体" w:hAnsi="宋体" w:cs="宋体"/>
                <w:snapToGrid w:val="0"/>
                <w:color w:val="auto"/>
                <w:kern w:val="0"/>
                <w:szCs w:val="21"/>
                <w:highlight w:val="none"/>
              </w:rPr>
              <w:t>（2）本项目不得转包。</w:t>
            </w:r>
          </w:p>
        </w:tc>
      </w:tr>
      <w:tr w14:paraId="5CEBF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ABA3FD6">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1.8</w:t>
            </w:r>
          </w:p>
        </w:tc>
        <w:tc>
          <w:tcPr>
            <w:tcW w:w="1972" w:type="dxa"/>
            <w:vAlign w:val="center"/>
          </w:tcPr>
          <w:p w14:paraId="062FED9B">
            <w:pPr>
              <w:pStyle w:val="160"/>
              <w:adjustRightInd w:val="0"/>
              <w:snapToGrid w:val="0"/>
              <w:spacing w:line="320" w:lineRule="exact"/>
              <w:jc w:val="center"/>
              <w:rPr>
                <w:snapToGrid w:val="0"/>
                <w:color w:val="auto"/>
                <w:sz w:val="21"/>
                <w:szCs w:val="21"/>
                <w:highlight w:val="none"/>
              </w:rPr>
            </w:pPr>
            <w:r>
              <w:rPr>
                <w:rFonts w:hint="eastAsia"/>
                <w:snapToGrid w:val="0"/>
                <w:color w:val="auto"/>
                <w:sz w:val="21"/>
                <w:szCs w:val="21"/>
                <w:highlight w:val="none"/>
                <w:lang w:eastAsia="zh-CN"/>
              </w:rPr>
              <w:t>响应和</w:t>
            </w:r>
            <w:r>
              <w:rPr>
                <w:rFonts w:hint="eastAsia"/>
                <w:snapToGrid w:val="0"/>
                <w:color w:val="auto"/>
                <w:sz w:val="21"/>
                <w:szCs w:val="21"/>
                <w:highlight w:val="none"/>
              </w:rPr>
              <w:t>偏差</w:t>
            </w:r>
          </w:p>
        </w:tc>
        <w:tc>
          <w:tcPr>
            <w:tcW w:w="6340" w:type="dxa"/>
            <w:vAlign w:val="center"/>
          </w:tcPr>
          <w:p w14:paraId="77BB0642">
            <w:pPr>
              <w:pStyle w:val="160"/>
              <w:snapToGrid w:val="0"/>
              <w:spacing w:line="32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对投标响应和偏差的要求详见投标人须知1.8。</w:t>
            </w:r>
          </w:p>
        </w:tc>
      </w:tr>
      <w:tr w14:paraId="3C9B5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4B96087">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2</w:t>
            </w:r>
            <w:r>
              <w:rPr>
                <w:rFonts w:hint="eastAsia"/>
                <w:snapToGrid w:val="0"/>
                <w:color w:val="auto"/>
                <w:sz w:val="21"/>
                <w:szCs w:val="21"/>
                <w:highlight w:val="none"/>
              </w:rPr>
              <w:t>.</w:t>
            </w:r>
            <w:r>
              <w:rPr>
                <w:rFonts w:hint="eastAsia"/>
                <w:snapToGrid w:val="0"/>
                <w:color w:val="auto"/>
                <w:sz w:val="21"/>
                <w:szCs w:val="21"/>
                <w:highlight w:val="none"/>
                <w:lang w:eastAsia="zh-CN"/>
              </w:rPr>
              <w:t>2</w:t>
            </w:r>
            <w:r>
              <w:rPr>
                <w:rFonts w:hint="eastAsia"/>
                <w:snapToGrid w:val="0"/>
                <w:color w:val="auto"/>
                <w:sz w:val="21"/>
                <w:szCs w:val="21"/>
                <w:highlight w:val="none"/>
              </w:rPr>
              <w:t>.</w:t>
            </w:r>
            <w:r>
              <w:rPr>
                <w:rFonts w:hint="eastAsia"/>
                <w:snapToGrid w:val="0"/>
                <w:color w:val="auto"/>
                <w:sz w:val="21"/>
                <w:szCs w:val="21"/>
                <w:highlight w:val="none"/>
                <w:lang w:eastAsia="zh-CN"/>
              </w:rPr>
              <w:t>1</w:t>
            </w:r>
          </w:p>
        </w:tc>
        <w:tc>
          <w:tcPr>
            <w:tcW w:w="1972" w:type="dxa"/>
            <w:vAlign w:val="center"/>
          </w:tcPr>
          <w:p w14:paraId="36B913FA">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招标文件的获取</w:t>
            </w:r>
          </w:p>
        </w:tc>
        <w:tc>
          <w:tcPr>
            <w:tcW w:w="6340" w:type="dxa"/>
            <w:vAlign w:val="center"/>
          </w:tcPr>
          <w:p w14:paraId="75403E1A">
            <w:pPr>
              <w:pStyle w:val="160"/>
              <w:snapToGrid w:val="0"/>
              <w:spacing w:line="32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招标文件的获取方式、要求见招标公告。</w:t>
            </w:r>
          </w:p>
        </w:tc>
      </w:tr>
      <w:tr w14:paraId="6625F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E16982A">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2.3.1</w:t>
            </w:r>
          </w:p>
        </w:tc>
        <w:tc>
          <w:tcPr>
            <w:tcW w:w="1972" w:type="dxa"/>
            <w:vAlign w:val="center"/>
          </w:tcPr>
          <w:p w14:paraId="33D84B57">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对招标文件提出问题的截止时间、方式</w:t>
            </w:r>
          </w:p>
        </w:tc>
        <w:tc>
          <w:tcPr>
            <w:tcW w:w="6340" w:type="dxa"/>
            <w:vAlign w:val="center"/>
          </w:tcPr>
          <w:p w14:paraId="0BCF1868">
            <w:pPr>
              <w:autoSpaceDE w:val="0"/>
              <w:autoSpaceDN w:val="0"/>
              <w:adjustRightInd w:val="0"/>
              <w:snapToGri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提出问题截止时间：</w:t>
            </w:r>
            <w:r>
              <w:rPr>
                <w:rFonts w:hint="eastAsia" w:ascii="宋体" w:hAnsi="宋体" w:cs="宋体"/>
                <w:color w:val="auto"/>
                <w:kern w:val="0"/>
                <w:szCs w:val="21"/>
                <w:highlight w:val="none"/>
                <w:u w:val="single"/>
              </w:rPr>
              <w:t>202 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日16:00</w:t>
            </w:r>
            <w:r>
              <w:rPr>
                <w:rFonts w:hint="eastAsia" w:ascii="宋体" w:hAnsi="宋体" w:cs="宋体"/>
                <w:snapToGrid w:val="0"/>
                <w:color w:val="auto"/>
                <w:kern w:val="0"/>
                <w:szCs w:val="21"/>
                <w:highlight w:val="none"/>
              </w:rPr>
              <w:t>。</w:t>
            </w:r>
          </w:p>
          <w:p w14:paraId="22E8126B">
            <w:pPr>
              <w:pStyle w:val="2"/>
              <w:adjustRightInd w:val="0"/>
              <w:snapToGrid w:val="0"/>
              <w:spacing w:after="0" w:line="36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提出问题方式：投标人请在上述时间前将所有问题一次性以E-mail形式发送word版和加盖公章的PDF扫描件到指定邮箱：</w:t>
            </w:r>
            <w:r>
              <w:rPr>
                <w:rFonts w:hint="eastAsia" w:ascii="宋体" w:hAnsi="宋体" w:cs="宋体"/>
                <w:snapToGrid w:val="0"/>
                <w:color w:val="auto"/>
                <w:kern w:val="0"/>
                <w:szCs w:val="21"/>
                <w:highlight w:val="none"/>
                <w:u w:val="single"/>
              </w:rPr>
              <w:t>34123534@qq.com</w:t>
            </w:r>
            <w:r>
              <w:rPr>
                <w:rFonts w:hint="eastAsia" w:ascii="宋体" w:hAnsi="宋体" w:cs="宋体"/>
                <w:snapToGrid w:val="0"/>
                <w:color w:val="auto"/>
                <w:kern w:val="0"/>
                <w:szCs w:val="21"/>
                <w:highlight w:val="none"/>
              </w:rPr>
              <w:t>。</w:t>
            </w:r>
          </w:p>
          <w:p w14:paraId="3C175509">
            <w:pPr>
              <w:autoSpaceDE w:val="0"/>
              <w:autoSpaceDN w:val="0"/>
              <w:adjustRightInd w:val="0"/>
              <w:snapToGrid w:val="0"/>
              <w:spacing w:line="320" w:lineRule="exact"/>
              <w:rPr>
                <w:rFonts w:ascii="宋体" w:hAnsi="宋体" w:cs="宋体"/>
                <w:b/>
                <w:color w:val="auto"/>
                <w:kern w:val="0"/>
                <w:szCs w:val="21"/>
                <w:highlight w:val="none"/>
              </w:rPr>
            </w:pPr>
            <w:r>
              <w:rPr>
                <w:rFonts w:hint="eastAsia" w:ascii="宋体" w:hAnsi="宋体" w:cs="宋体"/>
                <w:b/>
                <w:color w:val="auto"/>
                <w:kern w:val="0"/>
                <w:szCs w:val="21"/>
                <w:highlight w:val="none"/>
              </w:rPr>
              <w:t>注：未按上述要求提出的问题，招标人有权不予答复。</w:t>
            </w:r>
          </w:p>
        </w:tc>
      </w:tr>
      <w:tr w14:paraId="6E5AA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A5A9052">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2.3.2</w:t>
            </w:r>
          </w:p>
        </w:tc>
        <w:tc>
          <w:tcPr>
            <w:tcW w:w="1972" w:type="dxa"/>
            <w:vAlign w:val="center"/>
          </w:tcPr>
          <w:p w14:paraId="5F5F8B14">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szCs w:val="21"/>
                <w:highlight w:val="none"/>
              </w:rPr>
              <w:t>招标文件澄清、修改发出的形式</w:t>
            </w:r>
          </w:p>
        </w:tc>
        <w:tc>
          <w:tcPr>
            <w:tcW w:w="6340" w:type="dxa"/>
            <w:vAlign w:val="center"/>
          </w:tcPr>
          <w:p w14:paraId="6F6770AE">
            <w:pPr>
              <w:autoSpaceDE w:val="0"/>
              <w:autoSpaceDN w:val="0"/>
              <w:adjustRightInd w:val="0"/>
              <w:snapToGri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如有</w:t>
            </w:r>
            <w:r>
              <w:rPr>
                <w:rFonts w:hint="eastAsia" w:ascii="宋体" w:hAnsi="宋体" w:cs="宋体"/>
                <w:snapToGrid w:val="0"/>
                <w:color w:val="auto"/>
                <w:szCs w:val="21"/>
                <w:highlight w:val="none"/>
              </w:rPr>
              <w:t>澄清、修改文件，</w:t>
            </w:r>
            <w:r>
              <w:rPr>
                <w:rFonts w:hint="eastAsia" w:ascii="宋体" w:hAnsi="宋体" w:cs="宋体"/>
                <w:color w:val="auto"/>
                <w:kern w:val="0"/>
                <w:szCs w:val="21"/>
                <w:highlight w:val="none"/>
              </w:rPr>
              <w:t>将以电子邮件的形式通知所有报名的潜在投标人。</w:t>
            </w:r>
          </w:p>
        </w:tc>
      </w:tr>
      <w:tr w14:paraId="0C592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761555D">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3.4.2</w:t>
            </w:r>
          </w:p>
        </w:tc>
        <w:tc>
          <w:tcPr>
            <w:tcW w:w="1972" w:type="dxa"/>
            <w:vAlign w:val="center"/>
          </w:tcPr>
          <w:p w14:paraId="5C148E73">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szCs w:val="21"/>
                <w:highlight w:val="none"/>
              </w:rPr>
              <w:t>投标文件份数及其他要求</w:t>
            </w:r>
          </w:p>
        </w:tc>
        <w:tc>
          <w:tcPr>
            <w:tcW w:w="6340" w:type="dxa"/>
            <w:vAlign w:val="center"/>
          </w:tcPr>
          <w:p w14:paraId="1BA9BE6D">
            <w:pPr>
              <w:pStyle w:val="160"/>
              <w:snapToGrid w:val="0"/>
              <w:spacing w:line="32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投标文件份数：1正</w:t>
            </w:r>
            <w:r>
              <w:rPr>
                <w:rFonts w:hint="eastAsia"/>
                <w:snapToGrid w:val="0"/>
                <w:color w:val="auto"/>
                <w:sz w:val="21"/>
                <w:szCs w:val="21"/>
                <w:highlight w:val="none"/>
                <w:u w:val="single"/>
                <w:lang w:eastAsia="zh-CN"/>
              </w:rPr>
              <w:t xml:space="preserve"> 4 </w:t>
            </w:r>
            <w:r>
              <w:rPr>
                <w:rFonts w:hint="eastAsia"/>
                <w:snapToGrid w:val="0"/>
                <w:color w:val="auto"/>
                <w:sz w:val="21"/>
                <w:szCs w:val="21"/>
                <w:highlight w:val="none"/>
                <w:lang w:eastAsia="zh-CN"/>
              </w:rPr>
              <w:t>副</w:t>
            </w:r>
          </w:p>
          <w:p w14:paraId="59FB1D9C">
            <w:pPr>
              <w:autoSpaceDE w:val="0"/>
              <w:autoSpaceDN w:val="0"/>
              <w:adjustRightInd w:val="0"/>
              <w:snapToGrid w:val="0"/>
              <w:spacing w:line="320" w:lineRule="exact"/>
              <w:rPr>
                <w:rFonts w:ascii="宋体" w:hAnsi="宋体" w:cs="宋体"/>
                <w:snapToGrid w:val="0"/>
                <w:color w:val="auto"/>
                <w:szCs w:val="21"/>
                <w:highlight w:val="none"/>
              </w:rPr>
            </w:pPr>
            <w:r>
              <w:rPr>
                <w:rFonts w:hint="eastAsia" w:ascii="宋体" w:hAnsi="宋体" w:cs="宋体"/>
                <w:snapToGrid w:val="0"/>
                <w:color w:val="auto"/>
                <w:szCs w:val="21"/>
                <w:highlight w:val="none"/>
              </w:rPr>
              <w:t>是否要求提交电子版文件：</w:t>
            </w:r>
          </w:p>
          <w:p w14:paraId="11ABC47D">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否</w:t>
            </w:r>
          </w:p>
          <w:p w14:paraId="059DA896">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是，</w:t>
            </w:r>
            <w:r>
              <w:rPr>
                <w:rFonts w:hint="eastAsia" w:ascii="宋体" w:hAnsi="宋体" w:cs="宋体"/>
                <w:snapToGrid w:val="0"/>
                <w:color w:val="auto"/>
                <w:kern w:val="0"/>
                <w:szCs w:val="21"/>
                <w:highlight w:val="none"/>
                <w:u w:val="single"/>
              </w:rPr>
              <w:t xml:space="preserve"> 投标文件电子档(U盘）  </w:t>
            </w:r>
            <w:r>
              <w:rPr>
                <w:rFonts w:hint="eastAsia" w:ascii="宋体" w:hAnsi="宋体" w:cs="宋体"/>
                <w:snapToGrid w:val="0"/>
                <w:color w:val="auto"/>
                <w:kern w:val="0"/>
                <w:szCs w:val="21"/>
                <w:highlight w:val="none"/>
              </w:rPr>
              <w:t>。</w:t>
            </w:r>
          </w:p>
        </w:tc>
      </w:tr>
      <w:tr w14:paraId="54694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31F77CB">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3.4.3</w:t>
            </w:r>
          </w:p>
        </w:tc>
        <w:tc>
          <w:tcPr>
            <w:tcW w:w="1972" w:type="dxa"/>
            <w:vAlign w:val="center"/>
          </w:tcPr>
          <w:p w14:paraId="79439171">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装订要求</w:t>
            </w:r>
          </w:p>
        </w:tc>
        <w:tc>
          <w:tcPr>
            <w:tcW w:w="6340" w:type="dxa"/>
            <w:vAlign w:val="center"/>
          </w:tcPr>
          <w:p w14:paraId="302F8F11">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是否分册装订：</w:t>
            </w:r>
          </w:p>
          <w:p w14:paraId="2B90521F">
            <w:pPr>
              <w:pStyle w:val="160"/>
              <w:snapToGrid w:val="0"/>
              <w:spacing w:line="36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 不分册装订。</w:t>
            </w:r>
          </w:p>
          <w:p w14:paraId="5AAB4C06">
            <w:pPr>
              <w:pStyle w:val="160"/>
              <w:snapToGrid w:val="0"/>
              <w:spacing w:line="360" w:lineRule="exact"/>
              <w:ind w:right="42" w:rightChars="20"/>
              <w:jc w:val="both"/>
              <w:rPr>
                <w:snapToGrid w:val="0"/>
                <w:color w:val="auto"/>
                <w:sz w:val="21"/>
                <w:szCs w:val="21"/>
                <w:highlight w:val="none"/>
                <w:u w:val="single"/>
                <w:lang w:eastAsia="zh-CN"/>
              </w:rPr>
            </w:pPr>
            <w:r>
              <w:rPr>
                <w:rFonts w:hint="eastAsia"/>
                <w:snapToGrid w:val="0"/>
                <w:color w:val="auto"/>
                <w:sz w:val="21"/>
                <w:szCs w:val="21"/>
                <w:highlight w:val="none"/>
                <w:lang w:eastAsia="zh-CN"/>
              </w:rPr>
              <w:t>□ 分册装订。分册装订要求：</w:t>
            </w:r>
            <w:r>
              <w:rPr>
                <w:rFonts w:hint="eastAsia"/>
                <w:snapToGrid w:val="0"/>
                <w:color w:val="auto"/>
                <w:sz w:val="21"/>
                <w:szCs w:val="21"/>
                <w:highlight w:val="none"/>
                <w:u w:val="single"/>
                <w:lang w:eastAsia="zh-CN"/>
              </w:rPr>
              <w:t xml:space="preserve">           </w:t>
            </w:r>
          </w:p>
          <w:p w14:paraId="78905712">
            <w:pPr>
              <w:pStyle w:val="160"/>
              <w:snapToGrid w:val="0"/>
              <w:spacing w:line="360" w:lineRule="exact"/>
              <w:ind w:right="42" w:rightChars="20"/>
              <w:jc w:val="both"/>
              <w:rPr>
                <w:snapToGrid w:val="0"/>
                <w:color w:val="auto"/>
                <w:sz w:val="21"/>
                <w:szCs w:val="21"/>
                <w:highlight w:val="none"/>
                <w:u w:val="single"/>
                <w:lang w:eastAsia="zh-CN"/>
              </w:rPr>
            </w:pPr>
            <w:r>
              <w:rPr>
                <w:rFonts w:hint="eastAsia"/>
                <w:snapToGrid w:val="0"/>
                <w:color w:val="auto"/>
                <w:sz w:val="21"/>
                <w:szCs w:val="21"/>
                <w:highlight w:val="none"/>
                <w:lang w:eastAsia="zh-CN"/>
              </w:rPr>
              <w:t>装订要求：A4幅面，双面打印，卡纸作封面。每册采用胶装方式装订，装订应牢固、不易拆散和换页，不得采用活页装订。</w:t>
            </w:r>
          </w:p>
        </w:tc>
      </w:tr>
      <w:tr w14:paraId="249D9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5B03104">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3.4.4</w:t>
            </w:r>
          </w:p>
        </w:tc>
        <w:tc>
          <w:tcPr>
            <w:tcW w:w="1972" w:type="dxa"/>
            <w:vAlign w:val="center"/>
          </w:tcPr>
          <w:p w14:paraId="33554251">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投标文件签署、盖章要求</w:t>
            </w:r>
          </w:p>
        </w:tc>
        <w:tc>
          <w:tcPr>
            <w:tcW w:w="6340" w:type="dxa"/>
            <w:vAlign w:val="center"/>
          </w:tcPr>
          <w:p w14:paraId="68DDEB6D">
            <w:pPr>
              <w:pStyle w:val="160"/>
              <w:spacing w:line="360" w:lineRule="exact"/>
              <w:jc w:val="both"/>
              <w:rPr>
                <w:snapToGrid w:val="0"/>
                <w:color w:val="auto"/>
                <w:sz w:val="21"/>
                <w:szCs w:val="21"/>
                <w:highlight w:val="none"/>
                <w:lang w:eastAsia="zh-CN"/>
              </w:rPr>
            </w:pPr>
            <w:r>
              <w:rPr>
                <w:rFonts w:hint="eastAsia"/>
                <w:snapToGrid w:val="0"/>
                <w:color w:val="auto"/>
                <w:sz w:val="21"/>
                <w:szCs w:val="21"/>
                <w:highlight w:val="none"/>
                <w:lang w:eastAsia="zh-CN"/>
              </w:rPr>
              <w:t>对投标文件签署、盖章的要求详见投标人须知3.4.4。</w:t>
            </w:r>
          </w:p>
        </w:tc>
      </w:tr>
      <w:tr w14:paraId="25C6B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4BEF8A8A">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4</w:t>
            </w:r>
            <w:r>
              <w:rPr>
                <w:rFonts w:hint="eastAsia"/>
                <w:snapToGrid w:val="0"/>
                <w:color w:val="auto"/>
                <w:sz w:val="21"/>
                <w:szCs w:val="21"/>
                <w:highlight w:val="none"/>
              </w:rPr>
              <w:t>.</w:t>
            </w:r>
            <w:r>
              <w:rPr>
                <w:rFonts w:hint="eastAsia"/>
                <w:snapToGrid w:val="0"/>
                <w:color w:val="auto"/>
                <w:sz w:val="21"/>
                <w:szCs w:val="21"/>
                <w:highlight w:val="none"/>
                <w:lang w:eastAsia="zh-CN"/>
              </w:rPr>
              <w:t>1</w:t>
            </w:r>
            <w:r>
              <w:rPr>
                <w:rFonts w:hint="eastAsia"/>
                <w:snapToGrid w:val="0"/>
                <w:color w:val="auto"/>
                <w:sz w:val="21"/>
                <w:szCs w:val="21"/>
                <w:highlight w:val="none"/>
              </w:rPr>
              <w:t>.</w:t>
            </w:r>
            <w:r>
              <w:rPr>
                <w:rFonts w:hint="eastAsia"/>
                <w:snapToGrid w:val="0"/>
                <w:color w:val="auto"/>
                <w:sz w:val="21"/>
                <w:szCs w:val="21"/>
                <w:highlight w:val="none"/>
                <w:lang w:eastAsia="zh-CN"/>
              </w:rPr>
              <w:t>1</w:t>
            </w:r>
          </w:p>
        </w:tc>
        <w:tc>
          <w:tcPr>
            <w:tcW w:w="1972" w:type="dxa"/>
            <w:vAlign w:val="center"/>
          </w:tcPr>
          <w:p w14:paraId="3FA2AFE4">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投标报名</w:t>
            </w:r>
          </w:p>
        </w:tc>
        <w:tc>
          <w:tcPr>
            <w:tcW w:w="6340" w:type="dxa"/>
            <w:vAlign w:val="center"/>
          </w:tcPr>
          <w:p w14:paraId="5F429CE9">
            <w:pPr>
              <w:pStyle w:val="2"/>
              <w:adjustRightInd w:val="0"/>
              <w:snapToGrid w:val="0"/>
              <w:spacing w:after="0" w:line="360" w:lineRule="auto"/>
              <w:jc w:val="left"/>
              <w:rPr>
                <w:rFonts w:ascii="宋体" w:hAnsi="宋体" w:cs="宋体"/>
                <w:snapToGrid w:val="0"/>
                <w:color w:val="auto"/>
                <w:kern w:val="0"/>
                <w:szCs w:val="21"/>
                <w:highlight w:val="none"/>
              </w:rPr>
            </w:pPr>
            <w:r>
              <w:rPr>
                <w:rFonts w:hint="eastAsia" w:ascii="宋体" w:hAnsi="宋体" w:cs="宋体"/>
                <w:snapToGrid w:val="0"/>
                <w:color w:val="auto"/>
                <w:szCs w:val="21"/>
                <w:highlight w:val="none"/>
              </w:rPr>
              <w:t>本项目是否设置报名环节。</w:t>
            </w:r>
          </w:p>
          <w:p w14:paraId="198A83BE">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w:t>
            </w:r>
            <w:r>
              <w:rPr>
                <w:rFonts w:hint="eastAsia" w:ascii="宋体" w:hAnsi="宋体" w:cs="宋体"/>
                <w:snapToGrid w:val="0"/>
                <w:color w:val="auto"/>
                <w:szCs w:val="21"/>
                <w:highlight w:val="none"/>
              </w:rPr>
              <w:t xml:space="preserve"> </w:t>
            </w:r>
            <w:r>
              <w:rPr>
                <w:rFonts w:hint="eastAsia" w:ascii="宋体" w:hAnsi="宋体" w:cs="宋体"/>
                <w:snapToGrid w:val="0"/>
                <w:color w:val="auto"/>
                <w:kern w:val="0"/>
                <w:szCs w:val="21"/>
                <w:highlight w:val="none"/>
              </w:rPr>
              <w:t>否</w:t>
            </w:r>
          </w:p>
          <w:p w14:paraId="71ECD57B">
            <w:pPr>
              <w:pStyle w:val="2"/>
              <w:adjustRightInd w:val="0"/>
              <w:snapToGrid w:val="0"/>
              <w:spacing w:after="0" w:line="360" w:lineRule="auto"/>
              <w:jc w:val="left"/>
              <w:rPr>
                <w:rFonts w:ascii="宋体" w:hAnsi="宋体" w:cs="宋体"/>
                <w:snapToGrid w:val="0"/>
                <w:color w:val="auto"/>
                <w:szCs w:val="21"/>
                <w:highlight w:val="none"/>
              </w:rPr>
            </w:pPr>
            <w:r>
              <w:rPr>
                <w:rFonts w:hint="eastAsia" w:ascii="宋体" w:hAnsi="宋体" w:cs="宋体"/>
                <w:snapToGrid w:val="0"/>
                <w:color w:val="auto"/>
                <w:kern w:val="0"/>
                <w:szCs w:val="21"/>
                <w:highlight w:val="none"/>
              </w:rPr>
              <w:t>☑ 是，具体投标报名方式、要求见招标公告。</w:t>
            </w:r>
          </w:p>
        </w:tc>
      </w:tr>
      <w:tr w14:paraId="1DA98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392D248">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4.2.1</w:t>
            </w:r>
          </w:p>
        </w:tc>
        <w:tc>
          <w:tcPr>
            <w:tcW w:w="1972" w:type="dxa"/>
            <w:vAlign w:val="center"/>
          </w:tcPr>
          <w:p w14:paraId="4299FD81">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踏勘现场</w:t>
            </w:r>
          </w:p>
        </w:tc>
        <w:tc>
          <w:tcPr>
            <w:tcW w:w="6340" w:type="dxa"/>
            <w:vAlign w:val="center"/>
          </w:tcPr>
          <w:p w14:paraId="289F268A">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本项目是否组织踏勘现场：</w:t>
            </w:r>
          </w:p>
          <w:p w14:paraId="7C964C74">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☑不组织</w:t>
            </w:r>
          </w:p>
          <w:p w14:paraId="2CFFF38E">
            <w:pPr>
              <w:adjustRightInd w:val="0"/>
              <w:snapToGrid w:val="0"/>
              <w:spacing w:line="360" w:lineRule="exact"/>
              <w:ind w:right="105" w:rightChars="50"/>
              <w:rPr>
                <w:rFonts w:ascii="宋体" w:hAnsi="宋体" w:cs="宋体"/>
                <w:color w:val="auto"/>
                <w:szCs w:val="21"/>
                <w:highlight w:val="none"/>
              </w:rPr>
            </w:pPr>
            <w:r>
              <w:rPr>
                <w:rFonts w:hint="eastAsia" w:ascii="宋体" w:hAnsi="宋体" w:cs="宋体"/>
                <w:snapToGrid w:val="0"/>
                <w:color w:val="auto"/>
                <w:kern w:val="0"/>
                <w:szCs w:val="21"/>
                <w:highlight w:val="none"/>
              </w:rPr>
              <w:t>□ 统一组织，</w:t>
            </w:r>
            <w:r>
              <w:rPr>
                <w:rFonts w:hint="eastAsia" w:ascii="宋体" w:hAnsi="宋体" w:cs="宋体"/>
                <w:color w:val="auto"/>
                <w:szCs w:val="21"/>
                <w:highlight w:val="none"/>
              </w:rPr>
              <w:t>联系人</w:t>
            </w:r>
            <w:r>
              <w:rPr>
                <w:rFonts w:hint="eastAsia" w:ascii="宋体" w:hAnsi="宋体" w:cs="宋体"/>
                <w:snapToGrid w:val="0"/>
                <w:color w:val="auto"/>
                <w:kern w:val="0"/>
                <w:szCs w:val="21"/>
                <w:highlight w:val="none"/>
                <w:u w:val="single"/>
              </w:rPr>
              <w:t>潘先生</w:t>
            </w:r>
            <w:r>
              <w:rPr>
                <w:rFonts w:hint="eastAsia" w:ascii="宋体" w:hAnsi="宋体" w:cs="宋体"/>
                <w:color w:val="auto"/>
                <w:szCs w:val="21"/>
                <w:highlight w:val="none"/>
              </w:rPr>
              <w:t xml:space="preserve">    电话：</w:t>
            </w:r>
            <w:r>
              <w:rPr>
                <w:rFonts w:hint="eastAsia" w:ascii="宋体" w:hAnsi="宋体" w:cs="宋体"/>
                <w:snapToGrid w:val="0"/>
                <w:color w:val="auto"/>
                <w:kern w:val="0"/>
                <w:szCs w:val="21"/>
                <w:highlight w:val="none"/>
                <w:u w:val="single"/>
              </w:rPr>
              <w:t>19209869909</w:t>
            </w:r>
          </w:p>
          <w:p w14:paraId="722F5A56">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b/>
                <w:color w:val="auto"/>
                <w:szCs w:val="21"/>
                <w:highlight w:val="none"/>
              </w:rPr>
              <w:t>本项目不组织统一踏勘，投标人根据自身情况，自行踏勘，费用自理。</w:t>
            </w:r>
          </w:p>
        </w:tc>
      </w:tr>
      <w:tr w14:paraId="50CD2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0BC3402A">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4.3.1</w:t>
            </w:r>
          </w:p>
        </w:tc>
        <w:tc>
          <w:tcPr>
            <w:tcW w:w="1972" w:type="dxa"/>
            <w:vAlign w:val="center"/>
          </w:tcPr>
          <w:p w14:paraId="5C814759">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投标预备会</w:t>
            </w:r>
          </w:p>
        </w:tc>
        <w:tc>
          <w:tcPr>
            <w:tcW w:w="6340" w:type="dxa"/>
            <w:vAlign w:val="center"/>
          </w:tcPr>
          <w:p w14:paraId="669B1518">
            <w:pPr>
              <w:widowControl/>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本项目是否召开投标预备会：</w:t>
            </w:r>
          </w:p>
          <w:p w14:paraId="66852BE8">
            <w:pPr>
              <w:widowControl/>
              <w:jc w:val="left"/>
              <w:rPr>
                <w:rFonts w:ascii="宋体" w:hAnsi="宋体" w:cs="宋体"/>
                <w:color w:val="auto"/>
                <w:szCs w:val="21"/>
                <w:highlight w:val="none"/>
              </w:rPr>
            </w:pPr>
            <w:r>
              <w:rPr>
                <w:rFonts w:hint="eastAsia" w:ascii="宋体" w:hAnsi="宋体" w:cs="宋体"/>
                <w:snapToGrid w:val="0"/>
                <w:color w:val="auto"/>
                <w:kern w:val="0"/>
                <w:szCs w:val="21"/>
                <w:highlight w:val="none"/>
              </w:rPr>
              <w:t>☑</w:t>
            </w:r>
            <w:r>
              <w:rPr>
                <w:rFonts w:hint="eastAsia" w:ascii="宋体" w:hAnsi="宋体" w:cs="宋体"/>
                <w:color w:val="auto"/>
                <w:kern w:val="0"/>
                <w:szCs w:val="21"/>
                <w:highlight w:val="none"/>
                <w:lang w:bidi="ar"/>
              </w:rPr>
              <w:t xml:space="preserve">不召开 </w:t>
            </w:r>
          </w:p>
          <w:p w14:paraId="1DF25C98">
            <w:pPr>
              <w:widowControl/>
              <w:jc w:val="left"/>
              <w:rPr>
                <w:rFonts w:ascii="宋体" w:hAnsi="宋体" w:cs="宋体"/>
                <w:color w:val="auto"/>
                <w:szCs w:val="21"/>
                <w:highlight w:val="none"/>
              </w:rPr>
            </w:pPr>
            <w:r>
              <w:rPr>
                <w:rFonts w:hint="eastAsia" w:ascii="宋体" w:hAnsi="宋体" w:cs="宋体"/>
                <w:color w:val="auto"/>
                <w:kern w:val="0"/>
                <w:szCs w:val="21"/>
                <w:highlight w:val="none"/>
                <w:lang w:bidi="ar"/>
              </w:rPr>
              <w:t>□ 召开，召开时间：</w:t>
            </w:r>
            <w:r>
              <w:rPr>
                <w:rFonts w:hint="eastAsia" w:ascii="宋体" w:hAnsi="宋体" w:cs="宋体"/>
                <w:snapToGrid w:val="0"/>
                <w:color w:val="auto"/>
                <w:kern w:val="0"/>
                <w:szCs w:val="21"/>
                <w:highlight w:val="none"/>
                <w:u w:val="single"/>
              </w:rPr>
              <w:t xml:space="preserve">          </w:t>
            </w:r>
            <w:r>
              <w:rPr>
                <w:rFonts w:hint="eastAsia" w:ascii="宋体" w:hAnsi="宋体" w:cs="宋体"/>
                <w:color w:val="auto"/>
                <w:kern w:val="0"/>
                <w:szCs w:val="21"/>
                <w:highlight w:val="none"/>
                <w:lang w:bidi="ar"/>
              </w:rPr>
              <w:t xml:space="preserve"> </w:t>
            </w:r>
          </w:p>
          <w:p w14:paraId="75D6E99D">
            <w:pPr>
              <w:widowControl/>
              <w:ind w:firstLine="840" w:firstLineChars="400"/>
              <w:jc w:val="left"/>
              <w:rPr>
                <w:rFonts w:ascii="宋体" w:hAnsi="宋体" w:cs="宋体"/>
                <w:snapToGrid w:val="0"/>
                <w:color w:val="auto"/>
                <w:kern w:val="0"/>
                <w:szCs w:val="21"/>
                <w:highlight w:val="none"/>
              </w:rPr>
            </w:pPr>
            <w:r>
              <w:rPr>
                <w:rFonts w:hint="eastAsia" w:ascii="宋体" w:hAnsi="宋体" w:cs="宋体"/>
                <w:color w:val="auto"/>
                <w:kern w:val="0"/>
                <w:szCs w:val="21"/>
                <w:highlight w:val="none"/>
                <w:lang w:bidi="ar"/>
              </w:rPr>
              <w:t>召开地点：</w:t>
            </w:r>
            <w:r>
              <w:rPr>
                <w:rFonts w:hint="eastAsia" w:ascii="宋体" w:hAnsi="宋体" w:cs="宋体"/>
                <w:snapToGrid w:val="0"/>
                <w:color w:val="auto"/>
                <w:kern w:val="0"/>
                <w:szCs w:val="21"/>
                <w:highlight w:val="none"/>
                <w:u w:val="single"/>
              </w:rPr>
              <w:t xml:space="preserve">          </w:t>
            </w:r>
          </w:p>
        </w:tc>
      </w:tr>
      <w:tr w14:paraId="4FF5C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69693A71">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4.4.1</w:t>
            </w:r>
          </w:p>
          <w:p w14:paraId="04F3E4DC">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4.4.2</w:t>
            </w:r>
          </w:p>
        </w:tc>
        <w:tc>
          <w:tcPr>
            <w:tcW w:w="1972" w:type="dxa"/>
            <w:vAlign w:val="center"/>
          </w:tcPr>
          <w:p w14:paraId="1B9F7D4D">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投标保证金交纳</w:t>
            </w:r>
          </w:p>
        </w:tc>
        <w:tc>
          <w:tcPr>
            <w:tcW w:w="6340" w:type="dxa"/>
            <w:vAlign w:val="center"/>
          </w:tcPr>
          <w:p w14:paraId="5096C159">
            <w:pPr>
              <w:adjustRightInd w:val="0"/>
              <w:snapToGrid w:val="0"/>
              <w:spacing w:line="360" w:lineRule="auto"/>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本项目</w:t>
            </w:r>
            <w:r>
              <w:rPr>
                <w:rFonts w:hint="eastAsia" w:ascii="宋体" w:hAnsi="宋体" w:cs="宋体"/>
                <w:color w:val="auto"/>
                <w:szCs w:val="21"/>
                <w:highlight w:val="none"/>
              </w:rPr>
              <w:t xml:space="preserve"> </w:t>
            </w:r>
            <w:r>
              <w:rPr>
                <w:rFonts w:hint="eastAsia" w:ascii="宋体" w:hAnsi="宋体" w:cs="宋体"/>
                <w:snapToGrid w:val="0"/>
                <w:color w:val="auto"/>
                <w:kern w:val="0"/>
                <w:szCs w:val="21"/>
                <w:highlight w:val="none"/>
              </w:rPr>
              <w:t>☑</w:t>
            </w:r>
            <w:r>
              <w:rPr>
                <w:rFonts w:hint="eastAsia" w:ascii="宋体" w:hAnsi="宋体" w:cs="宋体"/>
                <w:snapToGrid w:val="0"/>
                <w:color w:val="auto"/>
                <w:szCs w:val="21"/>
                <w:highlight w:val="none"/>
              </w:rPr>
              <w:t xml:space="preserve"> </w:t>
            </w:r>
            <w:r>
              <w:rPr>
                <w:rFonts w:hint="eastAsia" w:ascii="宋体" w:hAnsi="宋体" w:cs="宋体"/>
                <w:b/>
                <w:snapToGrid w:val="0"/>
                <w:color w:val="auto"/>
                <w:kern w:val="0"/>
                <w:szCs w:val="21"/>
                <w:highlight w:val="none"/>
                <w:u w:val="single"/>
              </w:rPr>
              <w:t>需要</w:t>
            </w:r>
            <w:r>
              <w:rPr>
                <w:rFonts w:hint="eastAsia" w:ascii="宋体" w:hAnsi="宋体" w:cs="宋体"/>
                <w:b/>
                <w:snapToGrid w:val="0"/>
                <w:color w:val="auto"/>
                <w:kern w:val="0"/>
                <w:szCs w:val="21"/>
                <w:highlight w:val="none"/>
              </w:rPr>
              <w:t xml:space="preserve"> / </w:t>
            </w:r>
            <w:r>
              <w:rPr>
                <w:rFonts w:hint="eastAsia" w:ascii="宋体" w:hAnsi="宋体" w:cs="宋体"/>
                <w:snapToGrid w:val="0"/>
                <w:color w:val="auto"/>
                <w:kern w:val="0"/>
                <w:szCs w:val="21"/>
                <w:highlight w:val="none"/>
              </w:rPr>
              <w:t>□</w:t>
            </w:r>
            <w:r>
              <w:rPr>
                <w:rFonts w:hint="eastAsia" w:ascii="宋体" w:hAnsi="宋体" w:cs="宋体"/>
                <w:b/>
                <w:snapToGrid w:val="0"/>
                <w:color w:val="auto"/>
                <w:kern w:val="0"/>
                <w:szCs w:val="21"/>
                <w:highlight w:val="none"/>
                <w:u w:val="single"/>
              </w:rPr>
              <w:t>不需要</w:t>
            </w:r>
            <w:r>
              <w:rPr>
                <w:rFonts w:hint="eastAsia" w:ascii="宋体" w:hAnsi="宋体" w:cs="宋体"/>
                <w:b/>
                <w:snapToGrid w:val="0"/>
                <w:color w:val="auto"/>
                <w:kern w:val="0"/>
                <w:szCs w:val="21"/>
                <w:highlight w:val="none"/>
              </w:rPr>
              <w:t>交纳投标保证金。</w:t>
            </w:r>
            <w:r>
              <w:rPr>
                <w:rFonts w:hint="eastAsia" w:ascii="宋体" w:hAnsi="宋体" w:cs="宋体"/>
                <w:bCs/>
                <w:color w:val="auto"/>
                <w:szCs w:val="21"/>
                <w:highlight w:val="none"/>
              </w:rPr>
              <w:t>交纳投标保证金</w:t>
            </w:r>
            <w:r>
              <w:rPr>
                <w:rFonts w:hint="eastAsia" w:ascii="宋体" w:hAnsi="宋体" w:cs="宋体"/>
                <w:color w:val="auto"/>
                <w:szCs w:val="21"/>
                <w:highlight w:val="none"/>
              </w:rPr>
              <w:t>的具体要求如下：</w:t>
            </w:r>
          </w:p>
          <w:p w14:paraId="42844D05">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（1）交纳金额：</w:t>
            </w:r>
            <w:r>
              <w:rPr>
                <w:rFonts w:hint="eastAsia" w:ascii="宋体" w:hAnsi="宋体" w:cs="宋体"/>
                <w:bCs/>
                <w:color w:val="auto"/>
                <w:szCs w:val="21"/>
                <w:highlight w:val="none"/>
                <w:u w:val="single"/>
              </w:rPr>
              <w:t xml:space="preserve"> 2 </w:t>
            </w:r>
            <w:r>
              <w:rPr>
                <w:rFonts w:hint="eastAsia" w:ascii="宋体" w:hAnsi="宋体" w:cs="宋体"/>
                <w:bCs/>
                <w:color w:val="auto"/>
                <w:szCs w:val="21"/>
                <w:highlight w:val="none"/>
              </w:rPr>
              <w:t>万元；</w:t>
            </w:r>
          </w:p>
          <w:p w14:paraId="688BA2EA">
            <w:pPr>
              <w:adjustRightInd w:val="0"/>
              <w:snapToGrid w:val="0"/>
              <w:spacing w:line="360" w:lineRule="auto"/>
              <w:rPr>
                <w:rFonts w:ascii="宋体" w:hAnsi="宋体" w:cs="宋体"/>
                <w:b/>
                <w:snapToGrid w:val="0"/>
                <w:color w:val="auto"/>
                <w:kern w:val="0"/>
                <w:szCs w:val="21"/>
                <w:highlight w:val="none"/>
              </w:rPr>
            </w:pPr>
            <w:r>
              <w:rPr>
                <w:rFonts w:hint="eastAsia" w:ascii="宋体" w:hAnsi="宋体" w:cs="宋体"/>
                <w:bCs/>
                <w:color w:val="auto"/>
                <w:szCs w:val="21"/>
                <w:highlight w:val="none"/>
              </w:rPr>
              <w:t>（2）交纳期限：投标截止时间前。具体详</w:t>
            </w:r>
            <w:r>
              <w:rPr>
                <w:rFonts w:hint="eastAsia" w:ascii="宋体" w:hAnsi="宋体" w:cs="宋体"/>
                <w:b/>
                <w:snapToGrid w:val="0"/>
                <w:color w:val="auto"/>
                <w:kern w:val="0"/>
                <w:szCs w:val="21"/>
                <w:highlight w:val="none"/>
              </w:rPr>
              <w:t>见招标公告。</w:t>
            </w:r>
          </w:p>
        </w:tc>
      </w:tr>
      <w:tr w14:paraId="09F02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dxa"/>
            <w:vAlign w:val="center"/>
          </w:tcPr>
          <w:p w14:paraId="23B87D0E">
            <w:pPr>
              <w:autoSpaceDE w:val="0"/>
              <w:autoSpaceDN w:val="0"/>
              <w:adjustRightInd w:val="0"/>
              <w:snapToGri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4.5.1</w:t>
            </w:r>
          </w:p>
        </w:tc>
        <w:tc>
          <w:tcPr>
            <w:tcW w:w="1972" w:type="dxa"/>
            <w:vAlign w:val="center"/>
          </w:tcPr>
          <w:p w14:paraId="77A254E1">
            <w:pPr>
              <w:autoSpaceDE w:val="0"/>
              <w:autoSpaceDN w:val="0"/>
              <w:adjustRightInd w:val="0"/>
              <w:snapToGrid w:val="0"/>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投标样品</w:t>
            </w:r>
          </w:p>
        </w:tc>
        <w:tc>
          <w:tcPr>
            <w:tcW w:w="6340" w:type="dxa"/>
            <w:vAlign w:val="center"/>
          </w:tcPr>
          <w:p w14:paraId="299F30EE">
            <w:pPr>
              <w:widowControl/>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本项目有无要求投标人提供样品/招标人提供样品后投标人打样：</w:t>
            </w:r>
          </w:p>
          <w:p w14:paraId="5B24D13B">
            <w:pPr>
              <w:widowControl/>
              <w:autoSpaceDE w:val="0"/>
              <w:autoSpaceDN w:val="0"/>
              <w:adjustRightInd w:val="0"/>
              <w:snapToGrid w:val="0"/>
              <w:spacing w:line="320" w:lineRule="exact"/>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无</w:t>
            </w:r>
          </w:p>
          <w:p w14:paraId="2E7BBC2C">
            <w:pPr>
              <w:widowControl/>
              <w:autoSpaceDE w:val="0"/>
              <w:autoSpaceDN w:val="0"/>
              <w:adjustRightInd w:val="0"/>
              <w:snapToGrid w:val="0"/>
              <w:spacing w:line="320" w:lineRule="exact"/>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有，投标样品的要求：</w:t>
            </w:r>
          </w:p>
          <w:p w14:paraId="5BEEA180">
            <w:pPr>
              <w:widowControl/>
              <w:autoSpaceDE w:val="0"/>
              <w:autoSpaceDN w:val="0"/>
              <w:adjustRightInd w:val="0"/>
              <w:snapToGrid w:val="0"/>
              <w:spacing w:line="320" w:lineRule="exact"/>
              <w:jc w:val="left"/>
              <w:rPr>
                <w:rFonts w:ascii="宋体" w:hAnsi="宋体" w:cs="宋体"/>
                <w:snapToGrid w:val="0"/>
                <w:color w:val="auto"/>
                <w:kern w:val="0"/>
                <w:szCs w:val="21"/>
                <w:highlight w:val="none"/>
                <w:lang w:val="zh-CN"/>
              </w:rPr>
            </w:pPr>
            <w:r>
              <w:rPr>
                <w:rFonts w:hint="eastAsia" w:ascii="宋体" w:hAnsi="宋体" w:cs="宋体"/>
                <w:snapToGrid w:val="0"/>
                <w:color w:val="auto"/>
                <w:kern w:val="0"/>
                <w:szCs w:val="21"/>
                <w:highlight w:val="none"/>
                <w:lang w:val="zh-CN"/>
              </w:rPr>
              <w:t>（</w:t>
            </w: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zh-CN"/>
              </w:rPr>
              <w:t>）投标样品的制作：</w:t>
            </w:r>
          </w:p>
          <w:p w14:paraId="6CB68A35">
            <w:pPr>
              <w:widowControl/>
              <w:autoSpaceDE w:val="0"/>
              <w:autoSpaceDN w:val="0"/>
              <w:adjustRightInd w:val="0"/>
              <w:snapToGrid w:val="0"/>
              <w:spacing w:line="320" w:lineRule="exact"/>
              <w:jc w:val="left"/>
              <w:rPr>
                <w:rFonts w:ascii="宋体" w:hAnsi="宋体" w:cs="宋体"/>
                <w:snapToGrid w:val="0"/>
                <w:color w:val="auto"/>
                <w:kern w:val="0"/>
                <w:szCs w:val="21"/>
                <w:highlight w:val="none"/>
                <w:lang w:val="zh-CN"/>
              </w:rPr>
            </w:pPr>
            <w:r>
              <w:rPr>
                <w:rFonts w:hint="eastAsia" w:ascii="宋体" w:hAnsi="宋体" w:cs="宋体"/>
                <w:snapToGrid w:val="0"/>
                <w:color w:val="auto"/>
                <w:kern w:val="0"/>
                <w:szCs w:val="21"/>
                <w:highlight w:val="none"/>
                <w:lang w:val="zh-CN"/>
              </w:rPr>
              <w:t>根据第三章“用户需求书”中有关投标样品的要求进行制作和标记；</w:t>
            </w:r>
          </w:p>
          <w:p w14:paraId="31E103DF">
            <w:pPr>
              <w:widowControl/>
              <w:autoSpaceDE w:val="0"/>
              <w:autoSpaceDN w:val="0"/>
              <w:adjustRightInd w:val="0"/>
              <w:snapToGrid w:val="0"/>
              <w:spacing w:line="320" w:lineRule="exact"/>
              <w:jc w:val="left"/>
              <w:rPr>
                <w:rFonts w:ascii="宋体" w:hAnsi="宋体" w:cs="宋体"/>
                <w:snapToGrid w:val="0"/>
                <w:color w:val="auto"/>
                <w:kern w:val="0"/>
                <w:szCs w:val="21"/>
                <w:highlight w:val="none"/>
                <w:lang w:val="zh-CN"/>
              </w:rPr>
            </w:pPr>
            <w:r>
              <w:rPr>
                <w:rFonts w:hint="eastAsia" w:ascii="宋体" w:hAnsi="宋体" w:cs="宋体"/>
                <w:snapToGrid w:val="0"/>
                <w:color w:val="auto"/>
                <w:kern w:val="0"/>
                <w:szCs w:val="21"/>
                <w:highlight w:val="none"/>
                <w:lang w:val="zh-CN"/>
              </w:rPr>
              <w:t>投标样品应当做好外部</w:t>
            </w:r>
            <w:r>
              <w:rPr>
                <w:rFonts w:hint="eastAsia" w:ascii="宋体" w:hAnsi="宋体" w:cs="宋体"/>
                <w:snapToGrid w:val="0"/>
                <w:color w:val="auto"/>
                <w:kern w:val="0"/>
                <w:szCs w:val="21"/>
                <w:highlight w:val="none"/>
              </w:rPr>
              <w:t>遮挡</w:t>
            </w:r>
            <w:r>
              <w:rPr>
                <w:rFonts w:hint="eastAsia" w:ascii="宋体" w:hAnsi="宋体" w:cs="宋体"/>
                <w:snapToGrid w:val="0"/>
                <w:color w:val="auto"/>
                <w:kern w:val="0"/>
                <w:szCs w:val="21"/>
                <w:highlight w:val="none"/>
                <w:lang w:val="zh-CN"/>
              </w:rPr>
              <w:t>、标识和密封工作，防止信息泄露。</w:t>
            </w:r>
          </w:p>
          <w:p w14:paraId="205E5C27">
            <w:pPr>
              <w:widowControl/>
              <w:autoSpaceDE w:val="0"/>
              <w:autoSpaceDN w:val="0"/>
              <w:adjustRightInd w:val="0"/>
              <w:snapToGrid w:val="0"/>
              <w:spacing w:line="320" w:lineRule="exact"/>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（2）投标样品的包装：</w:t>
            </w:r>
          </w:p>
          <w:p w14:paraId="5F020B59">
            <w:pPr>
              <w:widowControl/>
              <w:autoSpaceDE w:val="0"/>
              <w:autoSpaceDN w:val="0"/>
              <w:adjustRightInd w:val="0"/>
              <w:snapToGrid w:val="0"/>
              <w:spacing w:line="320" w:lineRule="exact"/>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投标样品标注投标人名称、样品名称等信息，否则因此出现漏评、错评而产生的后果由投标人自行负责。投标人应将投标样品妥善包装，否则一切损失由投标人自行承担。</w:t>
            </w:r>
          </w:p>
          <w:p w14:paraId="6C7A4499">
            <w:pPr>
              <w:widowControl/>
              <w:autoSpaceDE w:val="0"/>
              <w:autoSpaceDN w:val="0"/>
              <w:adjustRightInd w:val="0"/>
              <w:snapToGrid w:val="0"/>
              <w:spacing w:line="320" w:lineRule="exact"/>
              <w:jc w:val="left"/>
              <w:rPr>
                <w:rFonts w:ascii="宋体" w:hAnsi="宋体" w:cs="宋体"/>
                <w:b/>
                <w:bCs/>
                <w:snapToGrid w:val="0"/>
                <w:color w:val="auto"/>
                <w:kern w:val="0"/>
                <w:szCs w:val="21"/>
                <w:highlight w:val="none"/>
              </w:rPr>
            </w:pPr>
            <w:r>
              <w:rPr>
                <w:rFonts w:hint="eastAsia" w:ascii="宋体" w:hAnsi="宋体" w:cs="宋体"/>
                <w:snapToGrid w:val="0"/>
                <w:color w:val="auto"/>
                <w:kern w:val="0"/>
                <w:szCs w:val="21"/>
                <w:highlight w:val="none"/>
              </w:rPr>
              <w:t>（3）样品送达时间：</w:t>
            </w:r>
            <w:r>
              <w:rPr>
                <w:rFonts w:hint="eastAsia"/>
                <w:bCs/>
                <w:color w:val="auto"/>
                <w:szCs w:val="21"/>
                <w:highlight w:val="none"/>
              </w:rPr>
              <w:t>同投标截止时间</w:t>
            </w:r>
            <w:r>
              <w:rPr>
                <w:rFonts w:hint="eastAsia" w:ascii="宋体" w:hAnsi="宋体" w:cs="宋体"/>
                <w:b/>
                <w:bCs/>
                <w:snapToGrid w:val="0"/>
                <w:color w:val="auto"/>
                <w:kern w:val="0"/>
                <w:szCs w:val="21"/>
                <w:highlight w:val="none"/>
              </w:rPr>
              <w:t>。超过截止时间的，招标人或招标代理机构将不予接收，并将清场并封闭样品现场。</w:t>
            </w:r>
          </w:p>
          <w:p w14:paraId="29A697AC">
            <w:pPr>
              <w:widowControl/>
              <w:autoSpaceDE w:val="0"/>
              <w:autoSpaceDN w:val="0"/>
              <w:adjustRightInd w:val="0"/>
              <w:snapToGrid w:val="0"/>
              <w:spacing w:line="320" w:lineRule="exact"/>
              <w:jc w:val="left"/>
              <w:rPr>
                <w:rFonts w:ascii="宋体" w:hAnsi="宋体" w:cs="宋体"/>
                <w:color w:val="auto"/>
                <w:szCs w:val="21"/>
                <w:highlight w:val="none"/>
              </w:rPr>
            </w:pPr>
            <w:r>
              <w:rPr>
                <w:rFonts w:hint="eastAsia" w:ascii="宋体" w:hAnsi="宋体" w:cs="宋体"/>
                <w:snapToGrid w:val="0"/>
                <w:color w:val="auto"/>
                <w:kern w:val="0"/>
                <w:szCs w:val="21"/>
                <w:highlight w:val="none"/>
              </w:rPr>
              <w:t>（4）样品运至地点：</w:t>
            </w:r>
            <w:r>
              <w:rPr>
                <w:rFonts w:hint="eastAsia" w:ascii="宋体" w:hAnsi="宋体" w:cs="宋体"/>
                <w:color w:val="auto"/>
                <w:szCs w:val="21"/>
                <w:highlight w:val="none"/>
              </w:rPr>
              <w:t>浙江国际招投标有限公司</w:t>
            </w:r>
            <w:r>
              <w:rPr>
                <w:rFonts w:hint="eastAsia" w:ascii="宋体" w:hAnsi="宋体" w:cs="宋体"/>
                <w:snapToGrid w:val="0"/>
                <w:color w:val="auto"/>
                <w:kern w:val="0"/>
                <w:szCs w:val="21"/>
                <w:highlight w:val="none"/>
              </w:rPr>
              <w:t>（杭州市文三路90号东部软件园1号楼），</w:t>
            </w:r>
            <w:r>
              <w:rPr>
                <w:rFonts w:hint="eastAsia" w:ascii="宋体" w:hAnsi="宋体" w:cs="宋体"/>
                <w:color w:val="auto"/>
                <w:kern w:val="0"/>
                <w:szCs w:val="21"/>
                <w:highlight w:val="none"/>
              </w:rPr>
              <w:t>联系人</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郑珊珊 </w:t>
            </w:r>
            <w:r>
              <w:rPr>
                <w:rFonts w:hint="eastAsia" w:ascii="宋体" w:hAnsi="宋体" w:cs="宋体"/>
                <w:color w:val="auto"/>
                <w:szCs w:val="21"/>
                <w:highlight w:val="none"/>
              </w:rPr>
              <w:t>，</w:t>
            </w:r>
            <w:r>
              <w:rPr>
                <w:rFonts w:hint="eastAsia" w:ascii="宋体" w:hAnsi="宋体" w:cs="宋体"/>
                <w:color w:val="auto"/>
                <w:kern w:val="28"/>
                <w:szCs w:val="21"/>
                <w:highlight w:val="none"/>
              </w:rPr>
              <w:t>联系电话：</w:t>
            </w:r>
            <w:r>
              <w:rPr>
                <w:rFonts w:hint="eastAsia" w:ascii="宋体" w:hAnsi="宋体" w:cs="宋体"/>
                <w:color w:val="auto"/>
                <w:szCs w:val="21"/>
                <w:highlight w:val="none"/>
                <w:u w:val="single"/>
              </w:rPr>
              <w:t xml:space="preserve">0571-81061842 </w:t>
            </w:r>
            <w:r>
              <w:rPr>
                <w:rFonts w:hint="eastAsia" w:ascii="宋体" w:hAnsi="宋体" w:cs="宋体"/>
                <w:color w:val="auto"/>
                <w:szCs w:val="21"/>
                <w:highlight w:val="none"/>
              </w:rPr>
              <w:t>。</w:t>
            </w:r>
          </w:p>
          <w:p w14:paraId="77155F26">
            <w:pPr>
              <w:widowControl/>
              <w:autoSpaceDE w:val="0"/>
              <w:autoSpaceDN w:val="0"/>
              <w:adjustRightInd w:val="0"/>
              <w:snapToGrid w:val="0"/>
              <w:spacing w:line="320" w:lineRule="exact"/>
              <w:jc w:val="left"/>
              <w:rPr>
                <w:rFonts w:ascii="宋体" w:hAnsi="宋体" w:cs="宋体"/>
                <w:color w:val="auto"/>
                <w:szCs w:val="21"/>
                <w:highlight w:val="none"/>
              </w:rPr>
            </w:pPr>
            <w:r>
              <w:rPr>
                <w:rFonts w:hint="eastAsia" w:ascii="宋体" w:hAnsi="宋体" w:cs="宋体"/>
                <w:snapToGrid w:val="0"/>
                <w:color w:val="auto"/>
                <w:kern w:val="0"/>
                <w:szCs w:val="21"/>
                <w:highlight w:val="none"/>
              </w:rPr>
              <w:t>（5）样品取回时间：采购活动结束后，对于未中标人提供的样品，招标人、采购机构将通知未中标人在规定的时间内取回，逾期未取回的，招标人、采购机构不负保管义务；对于中标人提供的样品，招标人将进行保管、封存，并作为履约验收的参考。</w:t>
            </w:r>
          </w:p>
        </w:tc>
      </w:tr>
      <w:tr w14:paraId="78A07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C40214D">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4.6.1</w:t>
            </w:r>
          </w:p>
        </w:tc>
        <w:tc>
          <w:tcPr>
            <w:tcW w:w="1972" w:type="dxa"/>
            <w:vAlign w:val="center"/>
          </w:tcPr>
          <w:p w14:paraId="234A6FB9">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投标文件密封包装要求</w:t>
            </w:r>
          </w:p>
        </w:tc>
        <w:tc>
          <w:tcPr>
            <w:tcW w:w="6340" w:type="dxa"/>
            <w:vAlign w:val="center"/>
          </w:tcPr>
          <w:p w14:paraId="79ACE37F">
            <w:pPr>
              <w:autoSpaceDE w:val="0"/>
              <w:autoSpaceDN w:val="0"/>
              <w:adjustRightInd w:val="0"/>
              <w:snapToGrid w:val="0"/>
              <w:spacing w:line="320" w:lineRule="exact"/>
              <w:rPr>
                <w:rFonts w:ascii="宋体" w:hAnsi="宋体" w:cs="宋体"/>
                <w:b/>
                <w:snapToGrid w:val="0"/>
                <w:color w:val="auto"/>
                <w:kern w:val="0"/>
                <w:szCs w:val="21"/>
                <w:highlight w:val="none"/>
              </w:rPr>
            </w:pPr>
            <w:r>
              <w:rPr>
                <w:rFonts w:hint="eastAsia" w:ascii="宋体" w:hAnsi="宋体" w:cs="宋体"/>
                <w:snapToGrid w:val="0"/>
                <w:color w:val="auto"/>
                <w:szCs w:val="21"/>
                <w:highlight w:val="none"/>
              </w:rPr>
              <w:t>对投标文件密封包装的要求详见投标人须知第4.</w:t>
            </w:r>
            <w:r>
              <w:rPr>
                <w:rFonts w:hint="eastAsia" w:ascii="宋体" w:hAnsi="宋体" w:cs="宋体"/>
                <w:snapToGrid w:val="0"/>
                <w:color w:val="auto"/>
                <w:szCs w:val="21"/>
                <w:highlight w:val="none"/>
                <w:lang w:val="en-US" w:eastAsia="zh-CN"/>
              </w:rPr>
              <w:t>6</w:t>
            </w:r>
            <w:r>
              <w:rPr>
                <w:rFonts w:hint="eastAsia" w:ascii="宋体" w:hAnsi="宋体" w:cs="宋体"/>
                <w:snapToGrid w:val="0"/>
                <w:color w:val="auto"/>
                <w:szCs w:val="21"/>
                <w:highlight w:val="none"/>
              </w:rPr>
              <w:t>.1。</w:t>
            </w:r>
          </w:p>
        </w:tc>
      </w:tr>
      <w:tr w14:paraId="1B71D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3E05F803">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4.6.2</w:t>
            </w:r>
          </w:p>
        </w:tc>
        <w:tc>
          <w:tcPr>
            <w:tcW w:w="1972" w:type="dxa"/>
            <w:vAlign w:val="center"/>
          </w:tcPr>
          <w:p w14:paraId="0608730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封套上写明</w:t>
            </w:r>
          </w:p>
        </w:tc>
        <w:tc>
          <w:tcPr>
            <w:tcW w:w="6340" w:type="dxa"/>
            <w:vAlign w:val="center"/>
          </w:tcPr>
          <w:p w14:paraId="0D3137D3">
            <w:pPr>
              <w:autoSpaceDE w:val="0"/>
              <w:autoSpaceDN w:val="0"/>
              <w:adjustRightInd w:val="0"/>
              <w:snapToGrid w:val="0"/>
              <w:spacing w:line="320" w:lineRule="exact"/>
              <w:rPr>
                <w:rFonts w:ascii="宋体" w:hAnsi="宋体" w:cs="宋体"/>
                <w:snapToGrid w:val="0"/>
                <w:color w:val="auto"/>
                <w:kern w:val="0"/>
                <w:szCs w:val="21"/>
                <w:highlight w:val="none"/>
              </w:rPr>
            </w:pPr>
            <w:bookmarkStart w:id="9" w:name="OLE_LINK1"/>
            <w:r>
              <w:rPr>
                <w:rFonts w:hint="eastAsia" w:ascii="宋体" w:hAnsi="宋体" w:cs="宋体"/>
                <w:snapToGrid w:val="0"/>
                <w:color w:val="auto"/>
                <w:kern w:val="0"/>
                <w:szCs w:val="21"/>
                <w:highlight w:val="none"/>
                <w:u w:val="single"/>
              </w:rPr>
              <w:t xml:space="preserve">         （项目名称）         </w:t>
            </w:r>
            <w:r>
              <w:rPr>
                <w:rFonts w:hint="eastAsia" w:ascii="宋体" w:hAnsi="宋体" w:cs="宋体"/>
                <w:snapToGrid w:val="0"/>
                <w:color w:val="auto"/>
                <w:kern w:val="0"/>
                <w:szCs w:val="21"/>
                <w:highlight w:val="none"/>
              </w:rPr>
              <w:t>投标文件</w:t>
            </w:r>
          </w:p>
          <w:p w14:paraId="34374530">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在</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年</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月</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日</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时</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分（即开标时间）前不得开启。</w:t>
            </w:r>
          </w:p>
          <w:p w14:paraId="47660A5E">
            <w:pPr>
              <w:autoSpaceDE w:val="0"/>
              <w:autoSpaceDN w:val="0"/>
              <w:adjustRightInd w:val="0"/>
              <w:snapToGrid w:val="0"/>
              <w:spacing w:line="320" w:lineRule="exact"/>
              <w:rPr>
                <w:rFonts w:ascii="宋体" w:hAnsi="宋体" w:cs="宋体"/>
                <w:snapToGrid w:val="0"/>
                <w:color w:val="auto"/>
                <w:kern w:val="0"/>
                <w:szCs w:val="21"/>
                <w:highlight w:val="none"/>
                <w:u w:val="single"/>
              </w:rPr>
            </w:pPr>
            <w:r>
              <w:rPr>
                <w:rFonts w:hint="eastAsia" w:ascii="宋体" w:hAnsi="宋体" w:cs="宋体"/>
                <w:snapToGrid w:val="0"/>
                <w:color w:val="auto"/>
                <w:kern w:val="0"/>
                <w:szCs w:val="21"/>
                <w:highlight w:val="none"/>
              </w:rPr>
              <w:t>投标人名称：</w:t>
            </w:r>
            <w:r>
              <w:rPr>
                <w:rFonts w:hint="eastAsia" w:ascii="宋体" w:hAnsi="宋体" w:cs="宋体"/>
                <w:snapToGrid w:val="0"/>
                <w:color w:val="auto"/>
                <w:kern w:val="0"/>
                <w:szCs w:val="21"/>
                <w:highlight w:val="none"/>
                <w:u w:val="single"/>
              </w:rPr>
              <w:t xml:space="preserve">                       </w:t>
            </w:r>
          </w:p>
          <w:p w14:paraId="30A8A060">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投标人地址：</w:t>
            </w:r>
            <w:r>
              <w:rPr>
                <w:rFonts w:hint="eastAsia" w:ascii="宋体" w:hAnsi="宋体" w:cs="宋体"/>
                <w:snapToGrid w:val="0"/>
                <w:color w:val="auto"/>
                <w:kern w:val="0"/>
                <w:szCs w:val="21"/>
                <w:highlight w:val="none"/>
                <w:u w:val="single"/>
              </w:rPr>
              <w:t xml:space="preserve">                         </w:t>
            </w:r>
          </w:p>
          <w:p w14:paraId="501D4FC0">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 系 人：</w:t>
            </w:r>
            <w:r>
              <w:rPr>
                <w:rFonts w:hint="eastAsia" w:ascii="宋体" w:hAnsi="宋体" w:cs="宋体"/>
                <w:snapToGrid w:val="0"/>
                <w:color w:val="auto"/>
                <w:kern w:val="0"/>
                <w:szCs w:val="21"/>
                <w:highlight w:val="none"/>
                <w:u w:val="single"/>
              </w:rPr>
              <w:t xml:space="preserve">          </w:t>
            </w:r>
          </w:p>
          <w:p w14:paraId="0F896087">
            <w:pPr>
              <w:autoSpaceDE w:val="0"/>
              <w:autoSpaceDN w:val="0"/>
              <w:adjustRightInd w:val="0"/>
              <w:snapToGrid w:val="0"/>
              <w:spacing w:line="320" w:lineRule="exact"/>
              <w:rPr>
                <w:rFonts w:ascii="宋体" w:hAnsi="宋体" w:cs="宋体"/>
                <w:snapToGrid w:val="0"/>
                <w:color w:val="auto"/>
                <w:kern w:val="0"/>
                <w:szCs w:val="21"/>
                <w:highlight w:val="none"/>
                <w:u w:val="single"/>
              </w:rPr>
            </w:pPr>
            <w:r>
              <w:rPr>
                <w:rFonts w:hint="eastAsia" w:ascii="宋体" w:hAnsi="宋体" w:cs="宋体"/>
                <w:snapToGrid w:val="0"/>
                <w:color w:val="auto"/>
                <w:kern w:val="0"/>
                <w:szCs w:val="21"/>
                <w:highlight w:val="none"/>
              </w:rPr>
              <w:t>手机号码：</w:t>
            </w:r>
            <w:r>
              <w:rPr>
                <w:rFonts w:hint="eastAsia" w:ascii="宋体" w:hAnsi="宋体" w:cs="宋体"/>
                <w:snapToGrid w:val="0"/>
                <w:color w:val="auto"/>
                <w:kern w:val="0"/>
                <w:szCs w:val="21"/>
                <w:highlight w:val="none"/>
                <w:u w:val="single"/>
              </w:rPr>
              <w:t xml:space="preserve">          </w:t>
            </w:r>
          </w:p>
          <w:p w14:paraId="2448E47A">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电子邮箱：</w:t>
            </w:r>
            <w:r>
              <w:rPr>
                <w:rFonts w:hint="eastAsia" w:ascii="宋体" w:hAnsi="宋体" w:cs="宋体"/>
                <w:snapToGrid w:val="0"/>
                <w:color w:val="auto"/>
                <w:kern w:val="0"/>
                <w:szCs w:val="21"/>
                <w:highlight w:val="none"/>
                <w:u w:val="single"/>
              </w:rPr>
              <w:t xml:space="preserve">          </w:t>
            </w:r>
            <w:bookmarkEnd w:id="9"/>
          </w:p>
        </w:tc>
      </w:tr>
      <w:tr w14:paraId="6CE04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78491643">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4.7.1</w:t>
            </w:r>
          </w:p>
        </w:tc>
        <w:tc>
          <w:tcPr>
            <w:tcW w:w="1972" w:type="dxa"/>
            <w:vAlign w:val="center"/>
          </w:tcPr>
          <w:p w14:paraId="26E7F79C">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投标截止时间</w:t>
            </w:r>
          </w:p>
        </w:tc>
        <w:tc>
          <w:tcPr>
            <w:tcW w:w="6340" w:type="dxa"/>
            <w:vAlign w:val="center"/>
          </w:tcPr>
          <w:p w14:paraId="2C12EB79">
            <w:pPr>
              <w:autoSpaceDE w:val="0"/>
              <w:autoSpaceDN w:val="0"/>
              <w:adjustRightInd w:val="0"/>
              <w:snapToGrid w:val="0"/>
              <w:spacing w:line="320" w:lineRule="exact"/>
              <w:rPr>
                <w:rFonts w:ascii="宋体" w:hAnsi="宋体" w:cs="宋体"/>
                <w:b/>
                <w:snapToGrid w:val="0"/>
                <w:color w:val="auto"/>
                <w:kern w:val="0"/>
                <w:szCs w:val="21"/>
                <w:highlight w:val="none"/>
              </w:rPr>
            </w:pPr>
            <w:r>
              <w:rPr>
                <w:rFonts w:hint="eastAsia" w:ascii="宋体" w:hAnsi="宋体" w:cs="宋体"/>
                <w:b/>
                <w:color w:val="auto"/>
                <w:szCs w:val="21"/>
                <w:highlight w:val="none"/>
                <w:u w:val="single"/>
              </w:rPr>
              <w:t xml:space="preserve">202 </w:t>
            </w:r>
            <w:r>
              <w:rPr>
                <w:rFonts w:hint="eastAsia" w:ascii="宋体" w:hAnsi="宋体" w:cs="宋体"/>
                <w:b/>
                <w:color w:val="auto"/>
                <w:szCs w:val="21"/>
                <w:highlight w:val="none"/>
              </w:rPr>
              <w:t>年</w:t>
            </w:r>
            <w:r>
              <w:rPr>
                <w:rFonts w:hint="eastAsia" w:ascii="宋体" w:hAnsi="宋体" w:cs="宋体"/>
                <w:b/>
                <w:color w:val="auto"/>
                <w:szCs w:val="21"/>
                <w:highlight w:val="none"/>
                <w:u w:val="single"/>
              </w:rPr>
              <w:t xml:space="preserve"> </w:t>
            </w:r>
            <w:r>
              <w:rPr>
                <w:rFonts w:hint="eastAsia" w:ascii="宋体" w:hAnsi="宋体" w:cs="宋体"/>
                <w:b/>
                <w:color w:val="auto"/>
                <w:szCs w:val="21"/>
                <w:highlight w:val="none"/>
                <w:lang w:val="zh-CN"/>
              </w:rPr>
              <w:t>月</w:t>
            </w:r>
            <w:r>
              <w:rPr>
                <w:rFonts w:hint="eastAsia" w:ascii="宋体" w:hAnsi="宋体" w:cs="宋体"/>
                <w:b/>
                <w:color w:val="auto"/>
                <w:szCs w:val="21"/>
                <w:highlight w:val="none"/>
                <w:u w:val="single"/>
              </w:rPr>
              <w:t xml:space="preserve"> </w:t>
            </w:r>
            <w:r>
              <w:rPr>
                <w:rFonts w:hint="eastAsia" w:ascii="宋体" w:hAnsi="宋体" w:cs="宋体"/>
                <w:b/>
                <w:color w:val="auto"/>
                <w:szCs w:val="21"/>
                <w:highlight w:val="none"/>
                <w:lang w:val="zh-CN"/>
              </w:rPr>
              <w:t>日</w:t>
            </w:r>
            <w:r>
              <w:rPr>
                <w:rFonts w:hint="eastAsia" w:ascii="宋体" w:hAnsi="宋体" w:cs="宋体"/>
                <w:b/>
                <w:color w:val="auto"/>
                <w:szCs w:val="21"/>
                <w:highlight w:val="none"/>
                <w:u w:val="single"/>
              </w:rPr>
              <w:t>13</w:t>
            </w:r>
            <w:r>
              <w:rPr>
                <w:rFonts w:hint="eastAsia" w:ascii="宋体" w:hAnsi="宋体" w:cs="宋体"/>
                <w:b/>
                <w:color w:val="auto"/>
                <w:szCs w:val="21"/>
                <w:highlight w:val="none"/>
                <w:lang w:val="zh-CN"/>
              </w:rPr>
              <w:t>时</w:t>
            </w:r>
            <w:r>
              <w:rPr>
                <w:rFonts w:hint="eastAsia" w:ascii="宋体" w:hAnsi="宋体" w:cs="宋体"/>
                <w:b/>
                <w:color w:val="auto"/>
                <w:szCs w:val="21"/>
                <w:highlight w:val="none"/>
                <w:u w:val="single"/>
              </w:rPr>
              <w:t>30</w:t>
            </w:r>
            <w:r>
              <w:rPr>
                <w:rFonts w:hint="eastAsia" w:ascii="宋体" w:hAnsi="宋体" w:cs="宋体"/>
                <w:b/>
                <w:color w:val="auto"/>
                <w:szCs w:val="21"/>
                <w:highlight w:val="none"/>
                <w:lang w:val="zh-CN"/>
              </w:rPr>
              <w:t>分</w:t>
            </w:r>
            <w:r>
              <w:rPr>
                <w:rFonts w:hint="eastAsia" w:ascii="宋体" w:hAnsi="宋体" w:cs="宋体"/>
                <w:b/>
                <w:color w:val="auto"/>
                <w:szCs w:val="21"/>
                <w:highlight w:val="none"/>
                <w:u w:val="single"/>
                <w:lang w:val="zh-CN"/>
              </w:rPr>
              <w:t>00</w:t>
            </w:r>
            <w:r>
              <w:rPr>
                <w:rFonts w:hint="eastAsia" w:ascii="宋体" w:hAnsi="宋体" w:cs="宋体"/>
                <w:b/>
                <w:color w:val="auto"/>
                <w:szCs w:val="21"/>
                <w:highlight w:val="none"/>
                <w:lang w:val="zh-CN"/>
              </w:rPr>
              <w:t>秒</w:t>
            </w:r>
          </w:p>
        </w:tc>
      </w:tr>
      <w:tr w14:paraId="4201B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72DA9A61">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4.7.1</w:t>
            </w:r>
          </w:p>
        </w:tc>
        <w:tc>
          <w:tcPr>
            <w:tcW w:w="1972" w:type="dxa"/>
            <w:vAlign w:val="center"/>
          </w:tcPr>
          <w:p w14:paraId="4761641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投标文件递交地点</w:t>
            </w:r>
          </w:p>
        </w:tc>
        <w:tc>
          <w:tcPr>
            <w:tcW w:w="6340" w:type="dxa"/>
            <w:vAlign w:val="center"/>
          </w:tcPr>
          <w:p w14:paraId="7E489825">
            <w:pPr>
              <w:pStyle w:val="2"/>
              <w:adjustRightInd w:val="0"/>
              <w:snapToGrid w:val="0"/>
              <w:spacing w:after="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bidi="en-US"/>
              </w:rPr>
              <w:t>详见</w:t>
            </w:r>
            <w:r>
              <w:rPr>
                <w:rFonts w:hint="eastAsia" w:ascii="宋体" w:hAnsi="宋体" w:cs="宋体"/>
                <w:b/>
                <w:bCs/>
                <w:snapToGrid w:val="0"/>
                <w:color w:val="auto"/>
                <w:kern w:val="0"/>
                <w:szCs w:val="21"/>
                <w:highlight w:val="none"/>
                <w:lang w:bidi="en-US"/>
              </w:rPr>
              <w:t>招标公告</w:t>
            </w:r>
            <w:r>
              <w:rPr>
                <w:rFonts w:hint="eastAsia" w:ascii="宋体" w:hAnsi="宋体" w:cs="宋体"/>
                <w:snapToGrid w:val="0"/>
                <w:color w:val="auto"/>
                <w:kern w:val="0"/>
                <w:szCs w:val="21"/>
                <w:highlight w:val="none"/>
                <w:lang w:bidi="en-US"/>
              </w:rPr>
              <w:t>。</w:t>
            </w:r>
          </w:p>
        </w:tc>
      </w:tr>
      <w:tr w14:paraId="28C2D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6EC979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4.7.2</w:t>
            </w:r>
          </w:p>
        </w:tc>
        <w:tc>
          <w:tcPr>
            <w:tcW w:w="1972" w:type="dxa"/>
            <w:vAlign w:val="center"/>
          </w:tcPr>
          <w:p w14:paraId="4D8021C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是否退还投标文件</w:t>
            </w:r>
          </w:p>
        </w:tc>
        <w:tc>
          <w:tcPr>
            <w:tcW w:w="6340" w:type="dxa"/>
            <w:vAlign w:val="center"/>
          </w:tcPr>
          <w:p w14:paraId="479C58F5">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否</w:t>
            </w:r>
          </w:p>
          <w:p w14:paraId="540D9967">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是</w:t>
            </w:r>
            <w:r>
              <w:rPr>
                <w:rFonts w:hint="eastAsia" w:ascii="宋体" w:hAnsi="宋体" w:cs="宋体"/>
                <w:snapToGrid w:val="0"/>
                <w:color w:val="auto"/>
                <w:szCs w:val="21"/>
                <w:highlight w:val="none"/>
              </w:rPr>
              <w:t>，退还时间：</w:t>
            </w:r>
            <w:r>
              <w:rPr>
                <w:rFonts w:hint="eastAsia" w:ascii="宋体" w:hAnsi="宋体" w:cs="宋体"/>
                <w:snapToGrid w:val="0"/>
                <w:color w:val="auto"/>
                <w:kern w:val="0"/>
                <w:szCs w:val="21"/>
                <w:highlight w:val="none"/>
                <w:u w:val="single"/>
              </w:rPr>
              <w:t xml:space="preserve">                    </w:t>
            </w:r>
          </w:p>
        </w:tc>
      </w:tr>
      <w:tr w14:paraId="797A0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66DE04E">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4.9.1</w:t>
            </w:r>
          </w:p>
        </w:tc>
        <w:tc>
          <w:tcPr>
            <w:tcW w:w="1972" w:type="dxa"/>
            <w:vAlign w:val="center"/>
          </w:tcPr>
          <w:p w14:paraId="5042E4A1">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投标有效期</w:t>
            </w:r>
          </w:p>
        </w:tc>
        <w:tc>
          <w:tcPr>
            <w:tcW w:w="6340" w:type="dxa"/>
            <w:vAlign w:val="center"/>
          </w:tcPr>
          <w:p w14:paraId="3149DB97">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color w:val="auto"/>
                <w:kern w:val="0"/>
                <w:szCs w:val="21"/>
                <w:highlight w:val="none"/>
                <w:u w:val="single"/>
              </w:rPr>
              <w:t xml:space="preserve"> 90 </w:t>
            </w:r>
            <w:r>
              <w:rPr>
                <w:rFonts w:hint="eastAsia" w:ascii="宋体" w:hAnsi="宋体" w:cs="宋体"/>
                <w:snapToGrid w:val="0"/>
                <w:color w:val="auto"/>
                <w:kern w:val="0"/>
                <w:szCs w:val="21"/>
                <w:highlight w:val="none"/>
              </w:rPr>
              <w:t>日历天（从投标截止之日算起）</w:t>
            </w:r>
          </w:p>
        </w:tc>
      </w:tr>
      <w:tr w14:paraId="3541E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5976C779">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5.1.1</w:t>
            </w:r>
          </w:p>
        </w:tc>
        <w:tc>
          <w:tcPr>
            <w:tcW w:w="1972" w:type="dxa"/>
            <w:vAlign w:val="center"/>
          </w:tcPr>
          <w:p w14:paraId="3CCF5748">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开标时间和地点</w:t>
            </w:r>
          </w:p>
        </w:tc>
        <w:tc>
          <w:tcPr>
            <w:tcW w:w="6340" w:type="dxa"/>
            <w:vAlign w:val="center"/>
          </w:tcPr>
          <w:p w14:paraId="79543554">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开标时间：同投标截止时间。</w:t>
            </w:r>
          </w:p>
          <w:p w14:paraId="2E8EBEFE">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开标地点：</w:t>
            </w:r>
            <w:r>
              <w:rPr>
                <w:rFonts w:hint="eastAsia" w:ascii="宋体" w:hAnsi="宋体" w:cs="宋体"/>
                <w:snapToGrid w:val="0"/>
                <w:color w:val="auto"/>
                <w:szCs w:val="21"/>
                <w:highlight w:val="none"/>
                <w:u w:val="single"/>
                <w:lang w:val="zh-CN"/>
              </w:rPr>
              <w:t>浙江国际招投标有限公司301开标大厅（杭州市文三路90号东部软件园1号楼3楼301室）</w:t>
            </w:r>
            <w:r>
              <w:rPr>
                <w:rFonts w:hint="eastAsia" w:ascii="宋体" w:hAnsi="宋体" w:cs="宋体"/>
                <w:snapToGrid w:val="0"/>
                <w:color w:val="auto"/>
                <w:kern w:val="0"/>
                <w:szCs w:val="21"/>
                <w:highlight w:val="none"/>
              </w:rPr>
              <w:t>。</w:t>
            </w:r>
          </w:p>
        </w:tc>
      </w:tr>
      <w:tr w14:paraId="67E36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3CC5244C">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5.2.1</w:t>
            </w:r>
          </w:p>
        </w:tc>
        <w:tc>
          <w:tcPr>
            <w:tcW w:w="1972" w:type="dxa"/>
            <w:vAlign w:val="center"/>
          </w:tcPr>
          <w:p w14:paraId="720E392B">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开标顺序</w:t>
            </w:r>
          </w:p>
        </w:tc>
        <w:tc>
          <w:tcPr>
            <w:tcW w:w="6340" w:type="dxa"/>
            <w:vAlign w:val="center"/>
          </w:tcPr>
          <w:p w14:paraId="26B4245A">
            <w:pPr>
              <w:autoSpaceDE w:val="0"/>
              <w:autoSpaceDN w:val="0"/>
              <w:adjustRightInd w:val="0"/>
              <w:snapToGrid w:val="0"/>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按照投标文件先递交先启封的顺序确定。</w:t>
            </w:r>
          </w:p>
        </w:tc>
      </w:tr>
      <w:tr w14:paraId="1C598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856" w:type="dxa"/>
            <w:vAlign w:val="center"/>
          </w:tcPr>
          <w:p w14:paraId="194FE8E5">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6.1.1</w:t>
            </w:r>
          </w:p>
        </w:tc>
        <w:tc>
          <w:tcPr>
            <w:tcW w:w="1972" w:type="dxa"/>
            <w:vAlign w:val="center"/>
          </w:tcPr>
          <w:p w14:paraId="29A652D0">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评标委员会的组建</w:t>
            </w:r>
          </w:p>
        </w:tc>
        <w:tc>
          <w:tcPr>
            <w:tcW w:w="6340" w:type="dxa"/>
            <w:vAlign w:val="center"/>
          </w:tcPr>
          <w:p w14:paraId="6CC3C330">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color w:val="auto"/>
                <w:szCs w:val="21"/>
                <w:highlight w:val="none"/>
              </w:rPr>
              <w:t>评标委员会人数：</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人，其中招标人代表不超过三分之一，有关技术、经济方面的专家人数不少于三分之二。</w:t>
            </w:r>
          </w:p>
          <w:p w14:paraId="2D23E92C">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color w:val="auto"/>
                <w:szCs w:val="21"/>
                <w:highlight w:val="none"/>
              </w:rPr>
              <w:t>评标委员会组成方式：由招标人代表和有关技术、经济方面的专家组成。</w:t>
            </w:r>
          </w:p>
          <w:p w14:paraId="55B503A4">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color w:val="auto"/>
                <w:szCs w:val="21"/>
                <w:highlight w:val="none"/>
              </w:rPr>
              <w:t>评标委员会专家产生程序：本项目技术、经济方面的专家从招标代理公司专家库中随机抽取产生。</w:t>
            </w:r>
          </w:p>
        </w:tc>
      </w:tr>
      <w:tr w14:paraId="3FA55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32E05B88">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6.3.2</w:t>
            </w:r>
          </w:p>
        </w:tc>
        <w:tc>
          <w:tcPr>
            <w:tcW w:w="1972" w:type="dxa"/>
            <w:vAlign w:val="center"/>
          </w:tcPr>
          <w:p w14:paraId="642451D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评标办法</w:t>
            </w:r>
          </w:p>
          <w:p w14:paraId="6063777F">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及否决投标条款</w:t>
            </w:r>
          </w:p>
        </w:tc>
        <w:tc>
          <w:tcPr>
            <w:tcW w:w="6340" w:type="dxa"/>
            <w:vAlign w:val="center"/>
          </w:tcPr>
          <w:p w14:paraId="62EC224B">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color w:val="auto"/>
                <w:szCs w:val="21"/>
                <w:highlight w:val="none"/>
              </w:rPr>
              <w:t>☑ 综合评估法。</w:t>
            </w:r>
          </w:p>
          <w:p w14:paraId="17EC8B50">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color w:val="auto"/>
                <w:szCs w:val="21"/>
                <w:highlight w:val="none"/>
              </w:rPr>
              <w:t>□ 经评审最低价法。</w:t>
            </w:r>
          </w:p>
          <w:p w14:paraId="68A93D66">
            <w:pPr>
              <w:autoSpaceDE w:val="0"/>
              <w:autoSpaceDN w:val="0"/>
              <w:adjustRightInd w:val="0"/>
              <w:snapToGrid w:val="0"/>
              <w:spacing w:line="320" w:lineRule="exact"/>
              <w:rPr>
                <w:rFonts w:ascii="宋体" w:hAnsi="宋体" w:cs="宋体"/>
                <w:color w:val="auto"/>
                <w:szCs w:val="21"/>
                <w:highlight w:val="none"/>
              </w:rPr>
            </w:pPr>
            <w:r>
              <w:rPr>
                <w:rFonts w:hint="eastAsia" w:ascii="宋体" w:hAnsi="宋体" w:cs="宋体"/>
                <w:snapToGrid w:val="0"/>
                <w:color w:val="auto"/>
                <w:szCs w:val="21"/>
                <w:highlight w:val="none"/>
              </w:rPr>
              <w:t>否决投标条款：详见招标文件第四章“评标办法及评价标准”。</w:t>
            </w:r>
          </w:p>
        </w:tc>
      </w:tr>
      <w:tr w14:paraId="2C98A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459C480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6.3.3</w:t>
            </w:r>
          </w:p>
        </w:tc>
        <w:tc>
          <w:tcPr>
            <w:tcW w:w="1972" w:type="dxa"/>
            <w:vAlign w:val="center"/>
          </w:tcPr>
          <w:p w14:paraId="1782EECF">
            <w:pPr>
              <w:pStyle w:val="160"/>
              <w:adjustRightInd w:val="0"/>
              <w:snapToGrid w:val="0"/>
              <w:spacing w:line="320" w:lineRule="exact"/>
              <w:jc w:val="center"/>
              <w:rPr>
                <w:snapToGrid w:val="0"/>
                <w:color w:val="auto"/>
                <w:sz w:val="21"/>
                <w:szCs w:val="21"/>
                <w:highlight w:val="none"/>
                <w:lang w:eastAsia="zh-CN"/>
              </w:rPr>
            </w:pPr>
            <w:r>
              <w:rPr>
                <w:rFonts w:hint="eastAsia"/>
                <w:snapToGrid w:val="0"/>
                <w:color w:val="auto"/>
                <w:sz w:val="21"/>
                <w:szCs w:val="21"/>
                <w:highlight w:val="none"/>
                <w:lang w:eastAsia="zh-CN"/>
              </w:rPr>
              <w:t>评标委员会推荐中标候选人的人数</w:t>
            </w:r>
          </w:p>
        </w:tc>
        <w:tc>
          <w:tcPr>
            <w:tcW w:w="6340" w:type="dxa"/>
            <w:vAlign w:val="center"/>
          </w:tcPr>
          <w:p w14:paraId="151047A1">
            <w:pPr>
              <w:pStyle w:val="160"/>
              <w:snapToGrid w:val="0"/>
              <w:spacing w:line="320" w:lineRule="exact"/>
              <w:ind w:left="103" w:right="42" w:rightChars="20"/>
              <w:jc w:val="both"/>
              <w:rPr>
                <w:i/>
                <w:snapToGrid w:val="0"/>
                <w:color w:val="auto"/>
                <w:sz w:val="21"/>
                <w:szCs w:val="21"/>
                <w:highlight w:val="none"/>
                <w:lang w:eastAsia="zh-CN"/>
              </w:rPr>
            </w:pPr>
            <w:r>
              <w:rPr>
                <w:rFonts w:hint="eastAsia"/>
                <w:snapToGrid w:val="0"/>
                <w:color w:val="auto"/>
                <w:sz w:val="21"/>
                <w:szCs w:val="21"/>
                <w:highlight w:val="none"/>
                <w:u w:val="single"/>
                <w:lang w:eastAsia="zh-CN"/>
              </w:rPr>
              <w:t xml:space="preserve"> 2</w:t>
            </w:r>
            <w:r>
              <w:rPr>
                <w:rFonts w:hint="eastAsia"/>
                <w:snapToGrid w:val="0"/>
                <w:color w:val="auto"/>
                <w:sz w:val="21"/>
                <w:szCs w:val="21"/>
                <w:highlight w:val="none"/>
                <w:u w:val="single"/>
              </w:rPr>
              <w:t xml:space="preserve"> </w:t>
            </w:r>
            <w:r>
              <w:rPr>
                <w:rFonts w:hint="eastAsia"/>
                <w:snapToGrid w:val="0"/>
                <w:color w:val="auto"/>
                <w:sz w:val="21"/>
                <w:szCs w:val="21"/>
                <w:highlight w:val="none"/>
              </w:rPr>
              <w:t>人</w:t>
            </w:r>
            <w:r>
              <w:rPr>
                <w:rFonts w:hint="eastAsia"/>
                <w:snapToGrid w:val="0"/>
                <w:color w:val="auto"/>
                <w:sz w:val="21"/>
                <w:szCs w:val="21"/>
                <w:highlight w:val="none"/>
                <w:lang w:eastAsia="zh-CN"/>
              </w:rPr>
              <w:t>（一般为1~3人）。</w:t>
            </w:r>
          </w:p>
        </w:tc>
      </w:tr>
      <w:tr w14:paraId="083A1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77A9A94B">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8.2.1</w:t>
            </w:r>
          </w:p>
        </w:tc>
        <w:tc>
          <w:tcPr>
            <w:tcW w:w="1972" w:type="dxa"/>
            <w:vAlign w:val="center"/>
          </w:tcPr>
          <w:p w14:paraId="42D0A080">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履约保证金</w:t>
            </w:r>
          </w:p>
        </w:tc>
        <w:tc>
          <w:tcPr>
            <w:tcW w:w="6340" w:type="dxa"/>
            <w:vAlign w:val="center"/>
          </w:tcPr>
          <w:p w14:paraId="58AA2AE3">
            <w:pPr>
              <w:pStyle w:val="160"/>
              <w:snapToGrid w:val="0"/>
              <w:spacing w:line="32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是否要求中标人提交履约保证金：</w:t>
            </w:r>
          </w:p>
          <w:p w14:paraId="133C1EE2">
            <w:pPr>
              <w:pStyle w:val="160"/>
              <w:snapToGrid w:val="0"/>
              <w:spacing w:line="320" w:lineRule="exact"/>
              <w:ind w:right="42" w:rightChars="20"/>
              <w:jc w:val="both"/>
              <w:rPr>
                <w:snapToGrid w:val="0"/>
                <w:color w:val="auto"/>
                <w:sz w:val="21"/>
                <w:szCs w:val="21"/>
                <w:highlight w:val="none"/>
                <w:lang w:eastAsia="zh-CN"/>
              </w:rPr>
            </w:pPr>
            <w:r>
              <w:rPr>
                <w:rFonts w:hint="eastAsia"/>
                <w:snapToGrid w:val="0"/>
                <w:color w:val="auto"/>
                <w:sz w:val="21"/>
                <w:szCs w:val="21"/>
                <w:highlight w:val="none"/>
                <w:lang w:eastAsia="zh-CN"/>
              </w:rPr>
              <w:t>☑ 要求，履约保证金的形式：</w:t>
            </w:r>
            <w:r>
              <w:rPr>
                <w:rFonts w:hint="eastAsia"/>
                <w:snapToGrid w:val="0"/>
                <w:color w:val="auto"/>
                <w:sz w:val="21"/>
                <w:szCs w:val="21"/>
                <w:highlight w:val="none"/>
                <w:u w:val="single"/>
                <w:lang w:eastAsia="zh-CN"/>
              </w:rPr>
              <w:t xml:space="preserve"> 银行转账  </w:t>
            </w:r>
          </w:p>
          <w:p w14:paraId="04798478">
            <w:pPr>
              <w:pStyle w:val="160"/>
              <w:snapToGrid w:val="0"/>
              <w:spacing w:line="320" w:lineRule="exact"/>
              <w:ind w:left="799" w:right="42" w:rightChars="20"/>
              <w:jc w:val="both"/>
              <w:rPr>
                <w:snapToGrid w:val="0"/>
                <w:color w:val="auto"/>
                <w:sz w:val="21"/>
                <w:szCs w:val="21"/>
                <w:highlight w:val="none"/>
                <w:u w:val="single"/>
                <w:lang w:eastAsia="zh-CN"/>
              </w:rPr>
            </w:pPr>
            <w:r>
              <w:rPr>
                <w:rFonts w:hint="eastAsia"/>
                <w:snapToGrid w:val="0"/>
                <w:color w:val="auto"/>
                <w:sz w:val="21"/>
                <w:szCs w:val="21"/>
                <w:highlight w:val="none"/>
                <w:lang w:eastAsia="zh-CN"/>
              </w:rPr>
              <w:t>履约保证金的金额：</w:t>
            </w:r>
            <w:r>
              <w:rPr>
                <w:rFonts w:hint="eastAsia"/>
                <w:snapToGrid w:val="0"/>
                <w:color w:val="auto"/>
                <w:sz w:val="21"/>
                <w:szCs w:val="21"/>
                <w:highlight w:val="none"/>
                <w:u w:val="single"/>
                <w:lang w:eastAsia="zh-CN"/>
              </w:rPr>
              <w:t xml:space="preserve">   </w:t>
            </w:r>
            <w:r>
              <w:rPr>
                <w:rFonts w:hint="eastAsia"/>
                <w:snapToGrid w:val="0"/>
                <w:color w:val="auto"/>
                <w:sz w:val="21"/>
                <w:szCs w:val="21"/>
                <w:highlight w:val="none"/>
                <w:u w:val="single"/>
                <w:lang w:val="en-US" w:eastAsia="zh-CN"/>
              </w:rPr>
              <w:t>合同总价的</w:t>
            </w:r>
            <w:r>
              <w:rPr>
                <w:rFonts w:hint="eastAsia"/>
                <w:snapToGrid w:val="0"/>
                <w:color w:val="auto"/>
                <w:sz w:val="21"/>
                <w:szCs w:val="21"/>
                <w:highlight w:val="none"/>
                <w:u w:val="single"/>
                <w:lang w:eastAsia="zh-CN"/>
              </w:rPr>
              <w:t xml:space="preserve">5%      </w:t>
            </w:r>
          </w:p>
          <w:p w14:paraId="44DBA432">
            <w:pPr>
              <w:pStyle w:val="160"/>
              <w:snapToGrid w:val="0"/>
              <w:spacing w:line="320" w:lineRule="exact"/>
              <w:ind w:left="799" w:right="42" w:rightChars="20"/>
              <w:jc w:val="both"/>
              <w:rPr>
                <w:snapToGrid w:val="0"/>
                <w:color w:val="auto"/>
                <w:sz w:val="21"/>
                <w:szCs w:val="21"/>
                <w:highlight w:val="none"/>
                <w:u w:val="single"/>
                <w:lang w:eastAsia="zh-CN"/>
              </w:rPr>
            </w:pPr>
            <w:r>
              <w:rPr>
                <w:rFonts w:hint="eastAsia" w:eastAsia="Times New Roman"/>
                <w:color w:val="auto"/>
                <w:kern w:val="2"/>
                <w:sz w:val="21"/>
                <w:szCs w:val="21"/>
                <w:highlight w:val="none"/>
                <w:lang w:eastAsia="zh-CN"/>
              </w:rPr>
              <w:t>履约保证金的退</w:t>
            </w:r>
            <w:r>
              <w:rPr>
                <w:rFonts w:hint="eastAsia"/>
                <w:color w:val="auto"/>
                <w:kern w:val="2"/>
                <w:sz w:val="21"/>
                <w:szCs w:val="21"/>
                <w:highlight w:val="none"/>
                <w:lang w:eastAsia="zh-CN"/>
              </w:rPr>
              <w:t>还：质保期满后10个工作日内无息退回</w:t>
            </w:r>
          </w:p>
          <w:p w14:paraId="3936D946">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snapToGrid w:val="0"/>
                <w:color w:val="auto"/>
                <w:szCs w:val="21"/>
                <w:highlight w:val="none"/>
              </w:rPr>
              <w:t>不要求</w:t>
            </w:r>
          </w:p>
        </w:tc>
      </w:tr>
      <w:tr w14:paraId="0EAD1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372C2DFE">
            <w:pPr>
              <w:autoSpaceDE w:val="0"/>
              <w:autoSpaceDN w:val="0"/>
              <w:adjustRightInd w:val="0"/>
              <w:snapToGrid w:val="0"/>
              <w:spacing w:line="32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11.1</w:t>
            </w:r>
          </w:p>
        </w:tc>
        <w:tc>
          <w:tcPr>
            <w:tcW w:w="8312" w:type="dxa"/>
            <w:gridSpan w:val="2"/>
            <w:vAlign w:val="center"/>
          </w:tcPr>
          <w:p w14:paraId="34ED4CEE">
            <w:pPr>
              <w:autoSpaceDE w:val="0"/>
              <w:autoSpaceDN w:val="0"/>
              <w:adjustRightInd w:val="0"/>
              <w:snapToGrid w:val="0"/>
              <w:spacing w:line="32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需要补充的其他内容</w:t>
            </w:r>
          </w:p>
        </w:tc>
      </w:tr>
      <w:tr w14:paraId="05A21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055D753">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11.1.1</w:t>
            </w:r>
          </w:p>
        </w:tc>
        <w:tc>
          <w:tcPr>
            <w:tcW w:w="1972" w:type="dxa"/>
            <w:vAlign w:val="center"/>
          </w:tcPr>
          <w:p w14:paraId="18323DBB">
            <w:pPr>
              <w:autoSpaceDE w:val="0"/>
              <w:autoSpaceDN w:val="0"/>
              <w:adjustRightInd w:val="0"/>
              <w:snapToGrid w:val="0"/>
              <w:spacing w:line="320" w:lineRule="exact"/>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备注</w:t>
            </w:r>
          </w:p>
        </w:tc>
        <w:tc>
          <w:tcPr>
            <w:tcW w:w="6340" w:type="dxa"/>
            <w:vAlign w:val="center"/>
          </w:tcPr>
          <w:p w14:paraId="5A76F9B6">
            <w:pPr>
              <w:autoSpaceDE w:val="0"/>
              <w:autoSpaceDN w:val="0"/>
              <w:adjustRightInd w:val="0"/>
              <w:snapToGrid w:val="0"/>
              <w:spacing w:line="320" w:lineRule="exact"/>
              <w:rPr>
                <w:rFonts w:ascii="宋体" w:hAnsi="宋体" w:cs="宋体"/>
                <w:color w:val="auto"/>
                <w:kern w:val="0"/>
                <w:szCs w:val="21"/>
                <w:highlight w:val="none"/>
              </w:rPr>
            </w:pPr>
            <w:r>
              <w:rPr>
                <w:rFonts w:hint="eastAsia" w:ascii="宋体" w:hAnsi="宋体" w:cs="宋体"/>
                <w:color w:val="auto"/>
                <w:kern w:val="0"/>
                <w:szCs w:val="21"/>
                <w:highlight w:val="none"/>
              </w:rPr>
              <w:t>（1）投标人须知内容和本前附表内容不一致的，以本前附表中所载内容为准。</w:t>
            </w:r>
          </w:p>
          <w:p w14:paraId="21569F99">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如发现招标文件及其评标办法中存在含糊不清、相互矛盾、多种含义以及歧视性不公正条款或违法违规内容时，请在投标人须知2.3.1项规定的提出问题截止时间前同时向招标人、招标代理机构以指定的书面形式反映，逾期不再受理对招标文件条款提出的问题。</w:t>
            </w:r>
          </w:p>
          <w:p w14:paraId="13357A51">
            <w:pPr>
              <w:autoSpaceDE w:val="0"/>
              <w:autoSpaceDN w:val="0"/>
              <w:adjustRightInd w:val="0"/>
              <w:snapToGrid w:val="0"/>
              <w:spacing w:line="320" w:lineRule="exact"/>
              <w:rPr>
                <w:rFonts w:ascii="宋体" w:hAnsi="宋体" w:cs="宋体"/>
                <w:snapToGrid w:val="0"/>
                <w:color w:val="auto"/>
                <w:kern w:val="0"/>
                <w:szCs w:val="21"/>
                <w:highlight w:val="none"/>
              </w:rPr>
            </w:pPr>
            <w:r>
              <w:rPr>
                <w:rFonts w:hint="eastAsia" w:ascii="宋体" w:hAnsi="宋体" w:cs="宋体"/>
                <w:color w:val="auto"/>
                <w:kern w:val="0"/>
                <w:szCs w:val="21"/>
                <w:highlight w:val="none"/>
              </w:rPr>
              <w:t>（3）招标人认为需要补充的其他内容：</w:t>
            </w:r>
            <w:r>
              <w:rPr>
                <w:rFonts w:hint="eastAsia" w:ascii="宋体" w:hAnsi="宋体" w:cs="宋体"/>
                <w:color w:val="auto"/>
                <w:kern w:val="0"/>
                <w:szCs w:val="21"/>
                <w:highlight w:val="none"/>
                <w:u w:val="single"/>
              </w:rPr>
              <w:t xml:space="preserve">    /    </w:t>
            </w:r>
          </w:p>
        </w:tc>
      </w:tr>
    </w:tbl>
    <w:p w14:paraId="373676D6">
      <w:pPr>
        <w:pStyle w:val="3"/>
        <w:adjustRightInd w:val="0"/>
        <w:snapToGrid w:val="0"/>
        <w:spacing w:before="0" w:after="0" w:line="360" w:lineRule="auto"/>
        <w:jc w:val="center"/>
        <w:rPr>
          <w:rFonts w:ascii="宋体" w:hAnsi="宋体"/>
          <w:color w:val="auto"/>
          <w:sz w:val="32"/>
          <w:szCs w:val="32"/>
          <w:highlight w:val="none"/>
          <w:lang w:val="zh-CN"/>
        </w:rPr>
        <w:sectPr>
          <w:footerReference r:id="rId6" w:type="default"/>
          <w:pgSz w:w="11907" w:h="16840"/>
          <w:pgMar w:top="1418" w:right="1418" w:bottom="1418" w:left="1418" w:header="720" w:footer="720" w:gutter="0"/>
          <w:pgNumType w:start="1"/>
          <w:cols w:space="720" w:num="1"/>
        </w:sectPr>
      </w:pPr>
      <w:bookmarkStart w:id="10" w:name="_Toc323396048"/>
    </w:p>
    <w:p w14:paraId="6C49F41D">
      <w:pPr>
        <w:snapToGrid w:val="0"/>
        <w:spacing w:line="360" w:lineRule="auto"/>
        <w:jc w:val="center"/>
        <w:outlineLvl w:val="1"/>
        <w:rPr>
          <w:rFonts w:ascii="宋体" w:hAnsi="宋体"/>
          <w:b/>
          <w:snapToGrid w:val="0"/>
          <w:color w:val="auto"/>
          <w:kern w:val="0"/>
          <w:sz w:val="24"/>
          <w:highlight w:val="none"/>
        </w:rPr>
      </w:pPr>
      <w:r>
        <w:rPr>
          <w:rFonts w:ascii="宋体" w:hAnsi="宋体"/>
          <w:b/>
          <w:snapToGrid w:val="0"/>
          <w:color w:val="auto"/>
          <w:kern w:val="0"/>
          <w:sz w:val="24"/>
          <w:highlight w:val="none"/>
        </w:rPr>
        <w:t>1</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总则</w:t>
      </w:r>
    </w:p>
    <w:p w14:paraId="6C26E489">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11" w:name="_Toc26216"/>
      <w:r>
        <w:rPr>
          <w:rFonts w:ascii="宋体" w:hAnsi="宋体"/>
          <w:b/>
          <w:bCs/>
          <w:snapToGrid w:val="0"/>
          <w:color w:val="auto"/>
          <w:kern w:val="0"/>
          <w:szCs w:val="21"/>
          <w:highlight w:val="none"/>
        </w:rPr>
        <w:t>1.1项目</w:t>
      </w:r>
      <w:bookmarkEnd w:id="11"/>
      <w:r>
        <w:rPr>
          <w:rFonts w:hint="eastAsia" w:ascii="宋体" w:hAnsi="宋体"/>
          <w:b/>
          <w:bCs/>
          <w:snapToGrid w:val="0"/>
          <w:color w:val="auto"/>
          <w:kern w:val="0"/>
          <w:szCs w:val="21"/>
          <w:highlight w:val="none"/>
        </w:rPr>
        <w:t>说明</w:t>
      </w:r>
    </w:p>
    <w:p w14:paraId="2B1A3A1B">
      <w:pPr>
        <w:pStyle w:val="2"/>
        <w:adjustRightInd w:val="0"/>
        <w:snapToGrid w:val="0"/>
        <w:spacing w:after="0" w:line="360" w:lineRule="auto"/>
        <w:ind w:firstLine="420" w:firstLineChars="200"/>
        <w:jc w:val="left"/>
        <w:rPr>
          <w:rFonts w:ascii="宋体" w:hAnsi="宋体"/>
          <w:snapToGrid w:val="0"/>
          <w:color w:val="auto"/>
          <w:kern w:val="0"/>
          <w:szCs w:val="21"/>
          <w:highlight w:val="none"/>
          <w:u w:val="single"/>
        </w:rPr>
      </w:pPr>
      <w:bookmarkStart w:id="12" w:name="_Toc6246"/>
      <w:r>
        <w:rPr>
          <w:rFonts w:ascii="宋体" w:hAnsi="宋体"/>
          <w:snapToGrid w:val="0"/>
          <w:color w:val="auto"/>
          <w:kern w:val="0"/>
          <w:szCs w:val="21"/>
          <w:highlight w:val="none"/>
        </w:rPr>
        <w:t>1.1.1</w:t>
      </w:r>
      <w:r>
        <w:rPr>
          <w:rFonts w:hint="eastAsia" w:ascii="宋体" w:hAnsi="宋体"/>
          <w:snapToGrid w:val="0"/>
          <w:color w:val="auto"/>
          <w:kern w:val="0"/>
          <w:szCs w:val="21"/>
          <w:highlight w:val="none"/>
        </w:rPr>
        <w:t>本项目招标适用于以下规定：</w:t>
      </w:r>
      <w:r>
        <w:rPr>
          <w:rFonts w:ascii="宋体" w:hAnsi="宋体"/>
          <w:snapToGrid w:val="0"/>
          <w:color w:val="auto"/>
          <w:kern w:val="0"/>
          <w:szCs w:val="21"/>
          <w:highlight w:val="none"/>
        </w:rPr>
        <w:t>《中华人民共和国招标投标法》、《中华人民共和国招标投标法实施条例》</w:t>
      </w:r>
      <w:r>
        <w:rPr>
          <w:rFonts w:hint="eastAsia" w:ascii="宋体" w:hAnsi="宋体"/>
          <w:snapToGrid w:val="0"/>
          <w:color w:val="auto"/>
          <w:kern w:val="0"/>
          <w:szCs w:val="21"/>
          <w:highlight w:val="none"/>
        </w:rPr>
        <w:t>。</w:t>
      </w:r>
    </w:p>
    <w:p w14:paraId="2833EBA9">
      <w:pPr>
        <w:pStyle w:val="2"/>
        <w:adjustRightInd w:val="0"/>
        <w:snapToGrid w:val="0"/>
        <w:spacing w:after="0" w:line="360" w:lineRule="auto"/>
        <w:ind w:firstLine="420" w:firstLineChars="200"/>
        <w:jc w:val="left"/>
        <w:rPr>
          <w:rFonts w:ascii="宋体" w:hAnsi="宋体"/>
          <w:snapToGrid w:val="0"/>
          <w:color w:val="auto"/>
          <w:kern w:val="0"/>
          <w:szCs w:val="21"/>
          <w:highlight w:val="none"/>
          <w:u w:val="single"/>
        </w:rPr>
      </w:pPr>
      <w:r>
        <w:rPr>
          <w:rFonts w:hint="eastAsia" w:ascii="宋体" w:hAnsi="宋体"/>
          <w:snapToGrid w:val="0"/>
          <w:color w:val="auto"/>
          <w:kern w:val="0"/>
          <w:szCs w:val="21"/>
          <w:highlight w:val="none"/>
        </w:rPr>
        <w:t>1.1.2招标组织形式：</w:t>
      </w:r>
      <w:r>
        <w:rPr>
          <w:rFonts w:ascii="宋体" w:hAnsi="宋体"/>
          <w:snapToGrid w:val="0"/>
          <w:color w:val="auto"/>
          <w:kern w:val="0"/>
          <w:szCs w:val="21"/>
          <w:highlight w:val="none"/>
        </w:rPr>
        <w:t>见投标人须知前附表。</w:t>
      </w:r>
    </w:p>
    <w:p w14:paraId="6AE481A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1.1.</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招标人：见投标人须知前附表。</w:t>
      </w:r>
    </w:p>
    <w:p w14:paraId="5B4F5DB4">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1.1.</w:t>
      </w:r>
      <w:r>
        <w:rPr>
          <w:rFonts w:hint="eastAsia" w:ascii="宋体" w:hAnsi="宋体"/>
          <w:snapToGrid w:val="0"/>
          <w:color w:val="auto"/>
          <w:kern w:val="0"/>
          <w:szCs w:val="21"/>
          <w:highlight w:val="none"/>
        </w:rPr>
        <w:t>4招标</w:t>
      </w:r>
      <w:r>
        <w:rPr>
          <w:rFonts w:ascii="宋体" w:hAnsi="宋体"/>
          <w:snapToGrid w:val="0"/>
          <w:color w:val="auto"/>
          <w:kern w:val="0"/>
          <w:szCs w:val="21"/>
          <w:highlight w:val="none"/>
        </w:rPr>
        <w:t>代理</w:t>
      </w:r>
      <w:r>
        <w:rPr>
          <w:rFonts w:hint="eastAsia" w:ascii="宋体" w:hAnsi="宋体"/>
          <w:snapToGrid w:val="0"/>
          <w:color w:val="auto"/>
          <w:kern w:val="0"/>
          <w:szCs w:val="21"/>
          <w:highlight w:val="none"/>
        </w:rPr>
        <w:t>机构</w:t>
      </w:r>
      <w:r>
        <w:rPr>
          <w:rFonts w:ascii="宋体" w:hAnsi="宋体"/>
          <w:snapToGrid w:val="0"/>
          <w:color w:val="auto"/>
          <w:kern w:val="0"/>
          <w:szCs w:val="21"/>
          <w:highlight w:val="none"/>
        </w:rPr>
        <w:t>：见投标人须知前附表。</w:t>
      </w:r>
    </w:p>
    <w:p w14:paraId="0ECAA17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1.1.</w:t>
      </w:r>
      <w:r>
        <w:rPr>
          <w:rFonts w:hint="eastAsia" w:ascii="宋体" w:hAnsi="宋体"/>
          <w:snapToGrid w:val="0"/>
          <w:color w:val="auto"/>
          <w:kern w:val="0"/>
          <w:szCs w:val="21"/>
          <w:highlight w:val="none"/>
        </w:rPr>
        <w:t>5项目概况</w:t>
      </w:r>
      <w:r>
        <w:rPr>
          <w:rFonts w:ascii="宋体" w:hAnsi="宋体"/>
          <w:snapToGrid w:val="0"/>
          <w:color w:val="auto"/>
          <w:kern w:val="0"/>
          <w:szCs w:val="21"/>
          <w:highlight w:val="none"/>
        </w:rPr>
        <w:t>：见投标人须知前附表。</w:t>
      </w:r>
    </w:p>
    <w:bookmarkEnd w:id="12"/>
    <w:p w14:paraId="0EA18C0E">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13" w:name="_Toc9136"/>
      <w:r>
        <w:rPr>
          <w:rFonts w:ascii="宋体" w:hAnsi="宋体"/>
          <w:b/>
          <w:bCs/>
          <w:snapToGrid w:val="0"/>
          <w:color w:val="auto"/>
          <w:kern w:val="0"/>
          <w:szCs w:val="21"/>
          <w:highlight w:val="none"/>
        </w:rPr>
        <w:t>1.</w:t>
      </w:r>
      <w:r>
        <w:rPr>
          <w:rFonts w:hint="eastAsia" w:ascii="宋体" w:hAnsi="宋体"/>
          <w:b/>
          <w:bCs/>
          <w:snapToGrid w:val="0"/>
          <w:color w:val="auto"/>
          <w:kern w:val="0"/>
          <w:szCs w:val="21"/>
          <w:highlight w:val="none"/>
        </w:rPr>
        <w:t>2</w:t>
      </w:r>
      <w:r>
        <w:rPr>
          <w:rFonts w:ascii="宋体" w:hAnsi="宋体"/>
          <w:b/>
          <w:bCs/>
          <w:snapToGrid w:val="0"/>
          <w:color w:val="auto"/>
          <w:kern w:val="0"/>
          <w:szCs w:val="21"/>
          <w:highlight w:val="none"/>
        </w:rPr>
        <w:t>资金来源</w:t>
      </w:r>
      <w:bookmarkEnd w:id="13"/>
      <w:r>
        <w:rPr>
          <w:rFonts w:hint="eastAsia" w:ascii="宋体" w:hAnsi="宋体"/>
          <w:b/>
          <w:bCs/>
          <w:snapToGrid w:val="0"/>
          <w:color w:val="auto"/>
          <w:kern w:val="0"/>
          <w:szCs w:val="21"/>
          <w:highlight w:val="none"/>
        </w:rPr>
        <w:t>和落实情况</w:t>
      </w:r>
    </w:p>
    <w:p w14:paraId="6686BA8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bookmarkStart w:id="14" w:name="_Toc10673"/>
      <w:r>
        <w:rPr>
          <w:rFonts w:ascii="宋体" w:hAnsi="宋体"/>
          <w:snapToGrid w:val="0"/>
          <w:color w:val="auto"/>
          <w:kern w:val="0"/>
          <w:szCs w:val="21"/>
          <w:highlight w:val="none"/>
        </w:rPr>
        <w:t>1.2.1资金来源及</w:t>
      </w:r>
      <w:r>
        <w:rPr>
          <w:rFonts w:hint="eastAsia" w:ascii="宋体" w:hAnsi="宋体"/>
          <w:snapToGrid w:val="0"/>
          <w:color w:val="auto"/>
          <w:kern w:val="0"/>
          <w:szCs w:val="21"/>
          <w:highlight w:val="none"/>
        </w:rPr>
        <w:t>落实情况</w:t>
      </w:r>
      <w:r>
        <w:rPr>
          <w:rFonts w:ascii="宋体" w:hAnsi="宋体"/>
          <w:snapToGrid w:val="0"/>
          <w:color w:val="auto"/>
          <w:kern w:val="0"/>
          <w:szCs w:val="21"/>
          <w:highlight w:val="none"/>
        </w:rPr>
        <w:t>：见投标人须知前附表。</w:t>
      </w:r>
    </w:p>
    <w:p w14:paraId="59AF4EF2">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ascii="宋体" w:hAnsi="宋体"/>
          <w:b/>
          <w:bCs/>
          <w:snapToGrid w:val="0"/>
          <w:color w:val="auto"/>
          <w:kern w:val="0"/>
          <w:szCs w:val="21"/>
          <w:highlight w:val="none"/>
        </w:rPr>
        <w:t>1.3招标范围</w:t>
      </w:r>
      <w:r>
        <w:rPr>
          <w:rFonts w:hint="eastAsia" w:ascii="宋体" w:hAnsi="宋体"/>
          <w:b/>
          <w:bCs/>
          <w:snapToGrid w:val="0"/>
          <w:color w:val="auto"/>
          <w:kern w:val="0"/>
          <w:szCs w:val="21"/>
          <w:highlight w:val="none"/>
        </w:rPr>
        <w:t>及内容</w:t>
      </w:r>
    </w:p>
    <w:p w14:paraId="35747BB2">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1.3.1招标范围</w:t>
      </w:r>
      <w:r>
        <w:rPr>
          <w:rFonts w:hint="eastAsia" w:ascii="宋体" w:hAnsi="宋体"/>
          <w:snapToGrid w:val="0"/>
          <w:color w:val="auto"/>
          <w:kern w:val="0"/>
          <w:szCs w:val="21"/>
          <w:highlight w:val="none"/>
        </w:rPr>
        <w:t>及内容</w:t>
      </w:r>
      <w:r>
        <w:rPr>
          <w:rFonts w:ascii="宋体" w:hAnsi="宋体"/>
          <w:snapToGrid w:val="0"/>
          <w:color w:val="auto"/>
          <w:kern w:val="0"/>
          <w:szCs w:val="21"/>
          <w:highlight w:val="none"/>
        </w:rPr>
        <w:t>：见投标人须知前附表。</w:t>
      </w:r>
    </w:p>
    <w:bookmarkEnd w:id="14"/>
    <w:p w14:paraId="50BA3713">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15" w:name="_Toc13012"/>
      <w:r>
        <w:rPr>
          <w:rFonts w:ascii="宋体" w:hAnsi="宋体"/>
          <w:b/>
          <w:bCs/>
          <w:snapToGrid w:val="0"/>
          <w:color w:val="auto"/>
          <w:kern w:val="0"/>
          <w:szCs w:val="21"/>
          <w:highlight w:val="none"/>
        </w:rPr>
        <w:t>1.</w:t>
      </w:r>
      <w:r>
        <w:rPr>
          <w:rFonts w:hint="eastAsia" w:ascii="宋体" w:hAnsi="宋体"/>
          <w:b/>
          <w:bCs/>
          <w:snapToGrid w:val="0"/>
          <w:color w:val="auto"/>
          <w:kern w:val="0"/>
          <w:szCs w:val="21"/>
          <w:highlight w:val="none"/>
        </w:rPr>
        <w:t>4</w:t>
      </w:r>
      <w:r>
        <w:rPr>
          <w:rFonts w:ascii="宋体" w:hAnsi="宋体"/>
          <w:b/>
          <w:bCs/>
          <w:snapToGrid w:val="0"/>
          <w:color w:val="auto"/>
          <w:kern w:val="0"/>
          <w:szCs w:val="21"/>
          <w:highlight w:val="none"/>
        </w:rPr>
        <w:t>投标人</w:t>
      </w:r>
      <w:bookmarkEnd w:id="15"/>
      <w:r>
        <w:rPr>
          <w:rFonts w:hint="eastAsia" w:ascii="宋体" w:hAnsi="宋体"/>
          <w:b/>
          <w:bCs/>
          <w:snapToGrid w:val="0"/>
          <w:color w:val="auto"/>
          <w:kern w:val="0"/>
          <w:szCs w:val="21"/>
          <w:highlight w:val="none"/>
        </w:rPr>
        <w:t>资格审查方式、资格条件</w:t>
      </w:r>
    </w:p>
    <w:p w14:paraId="12DFC4D3">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1.4.1投标人资格审查方式：</w:t>
      </w:r>
      <w:r>
        <w:rPr>
          <w:rFonts w:ascii="宋体" w:hAnsi="宋体"/>
          <w:snapToGrid w:val="0"/>
          <w:color w:val="auto"/>
          <w:kern w:val="0"/>
          <w:szCs w:val="21"/>
          <w:highlight w:val="none"/>
        </w:rPr>
        <w:t>见投标人须知前附表。</w:t>
      </w:r>
    </w:p>
    <w:p w14:paraId="2D8E7BDD">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1.4.2投标人资格条件：</w:t>
      </w:r>
      <w:r>
        <w:rPr>
          <w:rFonts w:ascii="宋体" w:hAnsi="宋体"/>
          <w:snapToGrid w:val="0"/>
          <w:color w:val="auto"/>
          <w:kern w:val="0"/>
          <w:szCs w:val="21"/>
          <w:highlight w:val="none"/>
        </w:rPr>
        <w:t>见投标人须知前附表。</w:t>
      </w:r>
    </w:p>
    <w:p w14:paraId="4E32A361">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1.5联合体投标</w:t>
      </w:r>
    </w:p>
    <w:p w14:paraId="07B28EC4">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5</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1本项目是否接受联合体投标：见投标人须知前附表。</w:t>
      </w:r>
    </w:p>
    <w:p w14:paraId="681BB67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1.5.2</w:t>
      </w:r>
      <w:r>
        <w:rPr>
          <w:rFonts w:ascii="宋体" w:hAnsi="宋体"/>
          <w:snapToGrid w:val="0"/>
          <w:color w:val="auto"/>
          <w:kern w:val="0"/>
          <w:szCs w:val="21"/>
          <w:highlight w:val="none"/>
        </w:rPr>
        <w:t>投标人须知前附表规定接受联合体投标的，联合体应</w:t>
      </w:r>
      <w:r>
        <w:rPr>
          <w:rFonts w:hint="eastAsia" w:ascii="宋体" w:hAnsi="宋体"/>
          <w:snapToGrid w:val="0"/>
          <w:color w:val="auto"/>
          <w:kern w:val="0"/>
          <w:szCs w:val="21"/>
          <w:highlight w:val="none"/>
        </w:rPr>
        <w:t>满足以下要求</w:t>
      </w:r>
      <w:r>
        <w:rPr>
          <w:rFonts w:ascii="宋体" w:hAnsi="宋体"/>
          <w:snapToGrid w:val="0"/>
          <w:color w:val="auto"/>
          <w:kern w:val="0"/>
          <w:szCs w:val="21"/>
          <w:highlight w:val="none"/>
        </w:rPr>
        <w:t>：</w:t>
      </w:r>
    </w:p>
    <w:p w14:paraId="0A33D517">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color w:val="auto"/>
          <w:kern w:val="2"/>
          <w:sz w:val="21"/>
          <w:szCs w:val="21"/>
          <w:highlight w:val="none"/>
        </w:rPr>
        <w:t>1）符合《中华人民共和国招标投标法》、《中华人民共和国招标投标法实施条例》的规定；</w:t>
      </w:r>
    </w:p>
    <w:p w14:paraId="01828F61">
      <w:pPr>
        <w:pStyle w:val="38"/>
        <w:adjustRightInd w:val="0"/>
        <w:snapToGrid w:val="0"/>
        <w:spacing w:before="0" w:beforeAutospacing="0" w:after="0" w:afterAutospacing="0" w:line="360" w:lineRule="auto"/>
        <w:ind w:left="105" w:leftChars="50" w:firstLine="315" w:firstLineChars="150"/>
        <w:rPr>
          <w:rFonts w:cs="宋体"/>
          <w:color w:val="auto"/>
          <w:kern w:val="2"/>
          <w:sz w:val="21"/>
          <w:szCs w:val="21"/>
          <w:highlight w:val="none"/>
        </w:rPr>
      </w:pPr>
      <w:r>
        <w:rPr>
          <w:rFonts w:hint="eastAsia" w:cs="宋体"/>
          <w:color w:val="auto"/>
          <w:kern w:val="2"/>
          <w:sz w:val="21"/>
          <w:szCs w:val="21"/>
          <w:highlight w:val="none"/>
        </w:rPr>
        <w:t>2）以联合体形式参加投标的，应当提交联合体协议，指定牵头人并出具由联合体成员各方共同签署的投标授权书；</w:t>
      </w:r>
    </w:p>
    <w:p w14:paraId="08C31C50">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3）除非另有规定或说明，本招标文件中“投标人”一词亦指联合体各成员。</w:t>
      </w:r>
    </w:p>
    <w:p w14:paraId="4021D2A6">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1.6关联性投标</w:t>
      </w:r>
    </w:p>
    <w:p w14:paraId="6C9B0860">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6</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1项目关联性投标要求</w:t>
      </w:r>
      <w:r>
        <w:rPr>
          <w:rFonts w:ascii="宋体" w:hAnsi="宋体"/>
          <w:snapToGrid w:val="0"/>
          <w:color w:val="auto"/>
          <w:kern w:val="0"/>
          <w:szCs w:val="21"/>
          <w:highlight w:val="none"/>
        </w:rPr>
        <w:t>：见投标人须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p>
    <w:p w14:paraId="129D39C6">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1.7分包、转包</w:t>
      </w:r>
    </w:p>
    <w:p w14:paraId="34BE0DD0">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1本项目是否允许分包、转包：</w:t>
      </w:r>
      <w:r>
        <w:rPr>
          <w:rFonts w:ascii="宋体" w:hAnsi="宋体"/>
          <w:snapToGrid w:val="0"/>
          <w:color w:val="auto"/>
          <w:kern w:val="0"/>
          <w:szCs w:val="21"/>
          <w:highlight w:val="none"/>
        </w:rPr>
        <w:t>见投标人须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p>
    <w:p w14:paraId="7A24B6D5">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投标人拟在中标后将中标项目的非主体</w:t>
      </w:r>
      <w:r>
        <w:rPr>
          <w:rFonts w:hint="eastAsia" w:ascii="宋体" w:hAnsi="宋体"/>
          <w:snapToGrid w:val="0"/>
          <w:color w:val="auto"/>
          <w:kern w:val="0"/>
          <w:szCs w:val="21"/>
          <w:highlight w:val="none"/>
        </w:rPr>
        <w:t>、非关键部分工作</w:t>
      </w:r>
      <w:r>
        <w:rPr>
          <w:rFonts w:ascii="宋体" w:hAnsi="宋体"/>
          <w:snapToGrid w:val="0"/>
          <w:color w:val="auto"/>
          <w:kern w:val="0"/>
          <w:szCs w:val="21"/>
          <w:highlight w:val="none"/>
        </w:rPr>
        <w:t>进行分包的，应</w:t>
      </w:r>
      <w:r>
        <w:rPr>
          <w:rFonts w:hint="eastAsia" w:ascii="宋体" w:hAnsi="宋体"/>
          <w:snapToGrid w:val="0"/>
          <w:color w:val="auto"/>
          <w:kern w:val="0"/>
          <w:szCs w:val="21"/>
          <w:highlight w:val="none"/>
        </w:rPr>
        <w:t>满足以下要求：</w:t>
      </w:r>
    </w:p>
    <w:p w14:paraId="6D86F426">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w:t>
      </w:r>
      <w:r>
        <w:rPr>
          <w:rFonts w:ascii="宋体" w:hAnsi="宋体"/>
          <w:snapToGrid w:val="0"/>
          <w:color w:val="auto"/>
          <w:kern w:val="0"/>
          <w:szCs w:val="21"/>
          <w:highlight w:val="none"/>
        </w:rPr>
        <w:t>符合投标人须知前附表规定的分包内容、分包金额</w:t>
      </w:r>
      <w:r>
        <w:rPr>
          <w:rFonts w:hint="eastAsia" w:ascii="宋体" w:hAnsi="宋体"/>
          <w:snapToGrid w:val="0"/>
          <w:color w:val="auto"/>
          <w:kern w:val="0"/>
          <w:szCs w:val="21"/>
          <w:highlight w:val="none"/>
        </w:rPr>
        <w:t>要求</w:t>
      </w:r>
      <w:r>
        <w:rPr>
          <w:rFonts w:ascii="宋体" w:hAnsi="宋体"/>
          <w:snapToGrid w:val="0"/>
          <w:color w:val="auto"/>
          <w:kern w:val="0"/>
          <w:szCs w:val="21"/>
          <w:highlight w:val="none"/>
        </w:rPr>
        <w:t>，除投标人须知前附表规定的非主体</w:t>
      </w:r>
      <w:r>
        <w:rPr>
          <w:rFonts w:hint="eastAsia" w:ascii="宋体" w:hAnsi="宋体"/>
          <w:snapToGrid w:val="0"/>
          <w:color w:val="auto"/>
          <w:kern w:val="0"/>
          <w:szCs w:val="21"/>
          <w:highlight w:val="none"/>
        </w:rPr>
        <w:t>、非关键部分工作</w:t>
      </w:r>
      <w:r>
        <w:rPr>
          <w:rFonts w:ascii="宋体" w:hAnsi="宋体"/>
          <w:snapToGrid w:val="0"/>
          <w:color w:val="auto"/>
          <w:kern w:val="0"/>
          <w:szCs w:val="21"/>
          <w:highlight w:val="none"/>
        </w:rPr>
        <w:t>外，其他工作不得分包。</w:t>
      </w:r>
    </w:p>
    <w:p w14:paraId="6D514FDC">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2）接受分包一方应当具备相应的资格条件，并</w:t>
      </w:r>
      <w:r>
        <w:rPr>
          <w:rFonts w:ascii="宋体" w:hAnsi="宋体"/>
          <w:snapToGrid w:val="0"/>
          <w:color w:val="auto"/>
          <w:kern w:val="0"/>
          <w:szCs w:val="21"/>
          <w:highlight w:val="none"/>
        </w:rPr>
        <w:t>不得再次分包。中标人应当就分包</w:t>
      </w:r>
      <w:r>
        <w:rPr>
          <w:rFonts w:hint="eastAsia" w:ascii="宋体" w:hAnsi="宋体"/>
          <w:snapToGrid w:val="0"/>
          <w:color w:val="auto"/>
          <w:kern w:val="0"/>
          <w:szCs w:val="21"/>
          <w:highlight w:val="none"/>
        </w:rPr>
        <w:t>内容</w:t>
      </w:r>
      <w:r>
        <w:rPr>
          <w:rFonts w:ascii="宋体" w:hAnsi="宋体"/>
          <w:snapToGrid w:val="0"/>
          <w:color w:val="auto"/>
          <w:kern w:val="0"/>
          <w:szCs w:val="21"/>
          <w:highlight w:val="none"/>
        </w:rPr>
        <w:t>向招标人负责，接受分包</w:t>
      </w:r>
      <w:r>
        <w:rPr>
          <w:rFonts w:hint="eastAsia" w:ascii="宋体" w:hAnsi="宋体"/>
          <w:snapToGrid w:val="0"/>
          <w:color w:val="auto"/>
          <w:kern w:val="0"/>
          <w:szCs w:val="21"/>
          <w:highlight w:val="none"/>
        </w:rPr>
        <w:t>一方</w:t>
      </w:r>
      <w:r>
        <w:rPr>
          <w:rFonts w:ascii="宋体" w:hAnsi="宋体"/>
          <w:snapToGrid w:val="0"/>
          <w:color w:val="auto"/>
          <w:kern w:val="0"/>
          <w:szCs w:val="21"/>
          <w:highlight w:val="none"/>
        </w:rPr>
        <w:t>就分包</w:t>
      </w:r>
      <w:r>
        <w:rPr>
          <w:rFonts w:hint="eastAsia" w:ascii="宋体" w:hAnsi="宋体"/>
          <w:snapToGrid w:val="0"/>
          <w:color w:val="auto"/>
          <w:kern w:val="0"/>
          <w:szCs w:val="21"/>
          <w:highlight w:val="none"/>
        </w:rPr>
        <w:t>内容</w:t>
      </w:r>
      <w:r>
        <w:rPr>
          <w:rFonts w:ascii="宋体" w:hAnsi="宋体"/>
          <w:snapToGrid w:val="0"/>
          <w:color w:val="auto"/>
          <w:kern w:val="0"/>
          <w:szCs w:val="21"/>
          <w:highlight w:val="none"/>
        </w:rPr>
        <w:t>承担连带责任。</w:t>
      </w:r>
    </w:p>
    <w:p w14:paraId="6371A714">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1.8响应和偏差</w:t>
      </w:r>
    </w:p>
    <w:p w14:paraId="1A23835C">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1.8.1投标文件应当对招标文件中的实质性要求和条件（属于实质性要求条款的，是指在第三章“用户需求书”中用符号“▲”标注或列入第四章“评标方法及评价标准”中否决投标的全部条款，否则属于非实质性要求条款，下同。）作出满足性或更有利于招标人的明确响应。</w:t>
      </w:r>
    </w:p>
    <w:p w14:paraId="5F7312C6">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1.8.2投标文件对招标文件的全部偏差，均应在投标文件的商务和技术偏离表中列明，除列明的内容外，视为投标人响应招标文件的全部要求。</w:t>
      </w:r>
    </w:p>
    <w:p w14:paraId="5CA4122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1.8.3评标委员会根据招标文件第四章“评标方法及评价标准”全面衡量投标人技术、商务或其他存在不满足、不符合招标要求的偏差及对招标文件的响应情况，以确定其是否满足招标文件的实质性要求。</w:t>
      </w:r>
    </w:p>
    <w:p w14:paraId="1D59C61A">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16" w:name="_Toc3996"/>
      <w:r>
        <w:rPr>
          <w:rFonts w:ascii="宋体" w:hAnsi="宋体"/>
          <w:b/>
          <w:bCs/>
          <w:snapToGrid w:val="0"/>
          <w:color w:val="auto"/>
          <w:kern w:val="0"/>
          <w:szCs w:val="21"/>
          <w:highlight w:val="none"/>
        </w:rPr>
        <w:t>1.</w:t>
      </w:r>
      <w:bookmarkEnd w:id="16"/>
      <w:r>
        <w:rPr>
          <w:rFonts w:hint="eastAsia" w:ascii="宋体" w:hAnsi="宋体"/>
          <w:b/>
          <w:bCs/>
          <w:snapToGrid w:val="0"/>
          <w:color w:val="auto"/>
          <w:kern w:val="0"/>
          <w:szCs w:val="21"/>
          <w:highlight w:val="none"/>
        </w:rPr>
        <w:t>9投标费用</w:t>
      </w:r>
    </w:p>
    <w:p w14:paraId="18119C0E">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1.9.1投标人在投标过程中的一切费用，不论中标与否，均由投标人自理。</w:t>
      </w:r>
    </w:p>
    <w:p w14:paraId="769C78EF">
      <w:pPr>
        <w:pStyle w:val="5"/>
        <w:rPr>
          <w:snapToGrid w:val="0"/>
          <w:color w:val="auto"/>
          <w:sz w:val="21"/>
          <w:highlight w:val="none"/>
        </w:rPr>
      </w:pPr>
      <w:bookmarkStart w:id="17" w:name="_Toc246996181"/>
      <w:bookmarkStart w:id="18" w:name="_Toc296602426"/>
      <w:bookmarkStart w:id="19" w:name="_Toc144974504"/>
      <w:bookmarkStart w:id="20" w:name="_Toc152042312"/>
      <w:bookmarkStart w:id="21" w:name="_Toc246996924"/>
      <w:bookmarkStart w:id="22" w:name="_Toc179632553"/>
      <w:bookmarkStart w:id="23" w:name="_Toc152045536"/>
      <w:bookmarkStart w:id="24" w:name="_Toc247085695"/>
      <w:r>
        <w:rPr>
          <w:rFonts w:hint="eastAsia"/>
          <w:snapToGrid w:val="0"/>
          <w:color w:val="auto"/>
          <w:sz w:val="21"/>
          <w:highlight w:val="none"/>
        </w:rPr>
        <w:t>1.10保密</w:t>
      </w:r>
      <w:bookmarkEnd w:id="17"/>
      <w:bookmarkEnd w:id="18"/>
      <w:bookmarkEnd w:id="19"/>
      <w:bookmarkEnd w:id="20"/>
      <w:bookmarkEnd w:id="21"/>
      <w:bookmarkEnd w:id="22"/>
      <w:bookmarkEnd w:id="23"/>
      <w:bookmarkEnd w:id="24"/>
    </w:p>
    <w:p w14:paraId="6BD85D5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1.10.1参加</w:t>
      </w:r>
      <w:r>
        <w:rPr>
          <w:rFonts w:ascii="宋体" w:hAnsi="宋体"/>
          <w:snapToGrid w:val="0"/>
          <w:color w:val="auto"/>
          <w:kern w:val="0"/>
          <w:szCs w:val="21"/>
          <w:highlight w:val="none"/>
        </w:rPr>
        <w:t>招标投标活动的各方应对</w:t>
      </w:r>
      <w:r>
        <w:rPr>
          <w:rFonts w:hint="eastAsia" w:ascii="宋体" w:hAnsi="宋体"/>
          <w:snapToGrid w:val="0"/>
          <w:color w:val="auto"/>
          <w:kern w:val="0"/>
          <w:szCs w:val="21"/>
          <w:highlight w:val="none"/>
        </w:rPr>
        <w:t>招投标过程中应当保密的信息资料及</w:t>
      </w:r>
      <w:r>
        <w:rPr>
          <w:rFonts w:ascii="宋体" w:hAnsi="宋体"/>
          <w:snapToGrid w:val="0"/>
          <w:color w:val="auto"/>
          <w:kern w:val="0"/>
          <w:szCs w:val="21"/>
          <w:highlight w:val="none"/>
        </w:rPr>
        <w:t>招标文件</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投标文件中的商业和技术秘密保密，否则应承担相应的法律责任。</w:t>
      </w:r>
    </w:p>
    <w:p w14:paraId="66819776">
      <w:pPr>
        <w:pStyle w:val="5"/>
        <w:rPr>
          <w:snapToGrid w:val="0"/>
          <w:color w:val="auto"/>
          <w:sz w:val="21"/>
          <w:highlight w:val="none"/>
        </w:rPr>
      </w:pPr>
      <w:r>
        <w:rPr>
          <w:snapToGrid w:val="0"/>
          <w:color w:val="auto"/>
          <w:sz w:val="21"/>
          <w:highlight w:val="none"/>
        </w:rPr>
        <w:t>1.</w:t>
      </w:r>
      <w:r>
        <w:rPr>
          <w:rFonts w:hint="eastAsia"/>
          <w:snapToGrid w:val="0"/>
          <w:color w:val="auto"/>
          <w:sz w:val="21"/>
          <w:highlight w:val="none"/>
        </w:rPr>
        <w:t>11</w:t>
      </w:r>
      <w:r>
        <w:rPr>
          <w:snapToGrid w:val="0"/>
          <w:color w:val="auto"/>
          <w:sz w:val="21"/>
          <w:highlight w:val="none"/>
        </w:rPr>
        <w:t>语言文字</w:t>
      </w:r>
    </w:p>
    <w:p w14:paraId="149C8760">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1.11.1</w:t>
      </w:r>
      <w:r>
        <w:rPr>
          <w:rFonts w:ascii="宋体" w:hAnsi="宋体"/>
          <w:snapToGrid w:val="0"/>
          <w:color w:val="auto"/>
          <w:kern w:val="0"/>
          <w:szCs w:val="21"/>
          <w:highlight w:val="none"/>
        </w:rPr>
        <w:t>招标投标文件使用的语言文字为中文。专用术语使用外文的，应附有中文注释。</w:t>
      </w:r>
    </w:p>
    <w:p w14:paraId="54022ADE">
      <w:pPr>
        <w:pStyle w:val="5"/>
        <w:rPr>
          <w:snapToGrid w:val="0"/>
          <w:color w:val="auto"/>
          <w:sz w:val="21"/>
          <w:highlight w:val="none"/>
        </w:rPr>
      </w:pPr>
      <w:bookmarkStart w:id="25" w:name="_bookmark28"/>
      <w:bookmarkEnd w:id="25"/>
      <w:r>
        <w:rPr>
          <w:snapToGrid w:val="0"/>
          <w:color w:val="auto"/>
          <w:sz w:val="21"/>
          <w:highlight w:val="none"/>
        </w:rPr>
        <w:t>1.</w:t>
      </w:r>
      <w:r>
        <w:rPr>
          <w:rFonts w:hint="eastAsia"/>
          <w:snapToGrid w:val="0"/>
          <w:color w:val="auto"/>
          <w:sz w:val="21"/>
          <w:highlight w:val="none"/>
        </w:rPr>
        <w:t>12</w:t>
      </w:r>
      <w:r>
        <w:rPr>
          <w:snapToGrid w:val="0"/>
          <w:color w:val="auto"/>
          <w:sz w:val="21"/>
          <w:highlight w:val="none"/>
        </w:rPr>
        <w:t>计量单位</w:t>
      </w:r>
    </w:p>
    <w:p w14:paraId="72335AF1">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1.12.1</w:t>
      </w:r>
      <w:r>
        <w:rPr>
          <w:rFonts w:ascii="宋体" w:hAnsi="宋体"/>
          <w:snapToGrid w:val="0"/>
          <w:color w:val="auto"/>
          <w:kern w:val="0"/>
          <w:szCs w:val="21"/>
          <w:highlight w:val="none"/>
        </w:rPr>
        <w:t>所有计量均采用中华人民共和国法定计量单位。</w:t>
      </w:r>
    </w:p>
    <w:p w14:paraId="3734B6A7">
      <w:pPr>
        <w:pStyle w:val="5"/>
        <w:rPr>
          <w:snapToGrid w:val="0"/>
          <w:color w:val="auto"/>
          <w:sz w:val="21"/>
          <w:highlight w:val="none"/>
        </w:rPr>
      </w:pPr>
      <w:r>
        <w:rPr>
          <w:snapToGrid w:val="0"/>
          <w:color w:val="auto"/>
          <w:sz w:val="21"/>
          <w:highlight w:val="none"/>
        </w:rPr>
        <w:t>1.</w:t>
      </w:r>
      <w:r>
        <w:rPr>
          <w:rFonts w:hint="eastAsia"/>
          <w:snapToGrid w:val="0"/>
          <w:color w:val="auto"/>
          <w:sz w:val="21"/>
          <w:highlight w:val="none"/>
        </w:rPr>
        <w:t>13标准时间</w:t>
      </w:r>
    </w:p>
    <w:p w14:paraId="7C4FFC1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1.13.1</w:t>
      </w:r>
      <w:r>
        <w:rPr>
          <w:rFonts w:hint="eastAsia" w:ascii="宋体" w:hAnsi="宋体" w:cs="宋体"/>
          <w:snapToGrid w:val="0"/>
          <w:color w:val="auto"/>
          <w:kern w:val="0"/>
          <w:szCs w:val="21"/>
          <w:highlight w:val="none"/>
        </w:rPr>
        <w:t>本招标文件中出现的时间均指北京时间。</w:t>
      </w:r>
    </w:p>
    <w:p w14:paraId="2387970A">
      <w:pPr>
        <w:snapToGrid w:val="0"/>
        <w:spacing w:line="360" w:lineRule="auto"/>
        <w:jc w:val="center"/>
        <w:outlineLvl w:val="1"/>
        <w:rPr>
          <w:rFonts w:ascii="宋体" w:hAnsi="宋体"/>
          <w:b/>
          <w:snapToGrid w:val="0"/>
          <w:color w:val="auto"/>
          <w:kern w:val="0"/>
          <w:sz w:val="24"/>
          <w:highlight w:val="none"/>
        </w:rPr>
      </w:pPr>
      <w:bookmarkStart w:id="26" w:name="_Toc15241"/>
      <w:bookmarkStart w:id="27" w:name="_Toc143421657"/>
      <w:r>
        <w:rPr>
          <w:rFonts w:ascii="宋体" w:hAnsi="宋体"/>
          <w:b/>
          <w:snapToGrid w:val="0"/>
          <w:color w:val="auto"/>
          <w:kern w:val="0"/>
          <w:sz w:val="24"/>
          <w:highlight w:val="none"/>
        </w:rPr>
        <w:t>2</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招标文件</w:t>
      </w:r>
      <w:bookmarkEnd w:id="26"/>
      <w:bookmarkEnd w:id="27"/>
    </w:p>
    <w:p w14:paraId="23BA1E98">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28" w:name="_Toc1426"/>
      <w:r>
        <w:rPr>
          <w:rFonts w:ascii="宋体" w:hAnsi="宋体"/>
          <w:b/>
          <w:bCs/>
          <w:snapToGrid w:val="0"/>
          <w:color w:val="auto"/>
          <w:kern w:val="0"/>
          <w:szCs w:val="21"/>
          <w:highlight w:val="none"/>
        </w:rPr>
        <w:t>2.1招标文件的组成</w:t>
      </w:r>
      <w:bookmarkEnd w:id="28"/>
    </w:p>
    <w:p w14:paraId="36347D65">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本招标文件包括：</w:t>
      </w:r>
    </w:p>
    <w:p w14:paraId="16BB4CCF">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（1）招标公告</w:t>
      </w:r>
      <w:r>
        <w:rPr>
          <w:rFonts w:hint="eastAsia" w:ascii="宋体" w:hAnsi="宋体"/>
          <w:snapToGrid w:val="0"/>
          <w:color w:val="auto"/>
          <w:kern w:val="0"/>
          <w:szCs w:val="21"/>
          <w:highlight w:val="none"/>
        </w:rPr>
        <w:t>；</w:t>
      </w:r>
    </w:p>
    <w:p w14:paraId="2A7E4EC2">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（2）投标人须知</w:t>
      </w:r>
      <w:r>
        <w:rPr>
          <w:rFonts w:hint="eastAsia" w:ascii="宋体" w:hAnsi="宋体"/>
          <w:snapToGrid w:val="0"/>
          <w:color w:val="auto"/>
          <w:kern w:val="0"/>
          <w:szCs w:val="21"/>
          <w:highlight w:val="none"/>
        </w:rPr>
        <w:t>；</w:t>
      </w:r>
    </w:p>
    <w:p w14:paraId="4AA02CBC">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用户需求书；</w:t>
      </w:r>
    </w:p>
    <w:p w14:paraId="7DE11457">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（4）评标方法及评价标准；</w:t>
      </w:r>
    </w:p>
    <w:p w14:paraId="3ED64AF6">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5</w:t>
      </w:r>
      <w:r>
        <w:rPr>
          <w:rFonts w:ascii="宋体" w:hAnsi="宋体"/>
          <w:snapToGrid w:val="0"/>
          <w:color w:val="auto"/>
          <w:kern w:val="0"/>
          <w:szCs w:val="21"/>
          <w:highlight w:val="none"/>
        </w:rPr>
        <w:t>）投标文件格式</w:t>
      </w:r>
      <w:r>
        <w:rPr>
          <w:rFonts w:hint="eastAsia" w:ascii="宋体" w:hAnsi="宋体"/>
          <w:snapToGrid w:val="0"/>
          <w:color w:val="auto"/>
          <w:kern w:val="0"/>
          <w:szCs w:val="21"/>
          <w:highlight w:val="none"/>
        </w:rPr>
        <w:t>；</w:t>
      </w:r>
    </w:p>
    <w:p w14:paraId="3E0694DC">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6</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合同条款及格式；</w:t>
      </w:r>
    </w:p>
    <w:p w14:paraId="1D899F6E">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（7）投标人须知前附表规定的其他材料。</w:t>
      </w:r>
    </w:p>
    <w:p w14:paraId="43B5FAD4">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根据本须知第2.</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款对招标文件做出的澄清、修改</w:t>
      </w:r>
      <w:r>
        <w:rPr>
          <w:rFonts w:hint="eastAsia" w:ascii="宋体" w:hAnsi="宋体"/>
          <w:snapToGrid w:val="0"/>
          <w:color w:val="auto"/>
          <w:kern w:val="0"/>
          <w:szCs w:val="21"/>
          <w:highlight w:val="none"/>
        </w:rPr>
        <w:t>、答复内容</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共同</w:t>
      </w:r>
      <w:r>
        <w:rPr>
          <w:rFonts w:ascii="宋体" w:hAnsi="宋体"/>
          <w:snapToGrid w:val="0"/>
          <w:color w:val="auto"/>
          <w:kern w:val="0"/>
          <w:szCs w:val="21"/>
          <w:highlight w:val="none"/>
        </w:rPr>
        <w:t>构成招标文件的组成部分。</w:t>
      </w:r>
    </w:p>
    <w:p w14:paraId="376475E0">
      <w:pPr>
        <w:spacing w:line="360" w:lineRule="auto"/>
        <w:ind w:firstLine="420" w:firstLineChars="200"/>
        <w:rPr>
          <w:rFonts w:ascii="宋体" w:hAnsi="宋体" w:cs="宋体"/>
          <w:snapToGrid w:val="0"/>
          <w:color w:val="auto"/>
          <w:kern w:val="0"/>
          <w:szCs w:val="21"/>
          <w:highlight w:val="none"/>
          <w:lang w:val="zh-CN"/>
        </w:rPr>
      </w:pPr>
      <w:r>
        <w:rPr>
          <w:rFonts w:hint="eastAsia" w:ascii="宋体" w:hAnsi="宋体" w:cs="宋体"/>
          <w:snapToGrid w:val="0"/>
          <w:color w:val="auto"/>
          <w:kern w:val="0"/>
          <w:szCs w:val="21"/>
          <w:highlight w:val="none"/>
          <w:lang w:val="zh-CN"/>
        </w:rPr>
        <w:t>除上述所列内容外，招标人的任何工作人员对投标人所作的任何口头解释、介绍、答复，只能供投标人参考，对招标人和投标人无任何约束力。</w:t>
      </w:r>
    </w:p>
    <w:p w14:paraId="240AEA91">
      <w:pPr>
        <w:pStyle w:val="2"/>
        <w:adjustRightInd w:val="0"/>
        <w:snapToGrid w:val="0"/>
        <w:spacing w:after="0" w:line="360" w:lineRule="auto"/>
        <w:jc w:val="left"/>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2.2招标文件的获取</w:t>
      </w:r>
    </w:p>
    <w:p w14:paraId="51D58E7F">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1招标文件的获取方式、要求</w:t>
      </w:r>
      <w:r>
        <w:rPr>
          <w:rFonts w:ascii="宋体" w:hAnsi="宋体"/>
          <w:snapToGrid w:val="0"/>
          <w:color w:val="auto"/>
          <w:kern w:val="0"/>
          <w:szCs w:val="21"/>
          <w:highlight w:val="none"/>
        </w:rPr>
        <w:t>：见投标人须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p>
    <w:p w14:paraId="08C88577">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29" w:name="_Toc18230"/>
      <w:r>
        <w:rPr>
          <w:rFonts w:ascii="宋体" w:hAnsi="宋体"/>
          <w:b/>
          <w:bCs/>
          <w:snapToGrid w:val="0"/>
          <w:color w:val="auto"/>
          <w:kern w:val="0"/>
          <w:szCs w:val="21"/>
          <w:highlight w:val="none"/>
        </w:rPr>
        <w:t>2.</w:t>
      </w:r>
      <w:r>
        <w:rPr>
          <w:rFonts w:hint="eastAsia" w:ascii="宋体" w:hAnsi="宋体"/>
          <w:b/>
          <w:bCs/>
          <w:snapToGrid w:val="0"/>
          <w:color w:val="auto"/>
          <w:kern w:val="0"/>
          <w:szCs w:val="21"/>
          <w:highlight w:val="none"/>
        </w:rPr>
        <w:t>3</w:t>
      </w:r>
      <w:r>
        <w:rPr>
          <w:rFonts w:ascii="宋体" w:hAnsi="宋体"/>
          <w:b/>
          <w:bCs/>
          <w:snapToGrid w:val="0"/>
          <w:color w:val="auto"/>
          <w:kern w:val="0"/>
          <w:szCs w:val="21"/>
          <w:highlight w:val="none"/>
        </w:rPr>
        <w:t>招标文件的澄清</w:t>
      </w:r>
      <w:bookmarkEnd w:id="29"/>
      <w:r>
        <w:rPr>
          <w:rFonts w:hint="eastAsia" w:ascii="宋体" w:hAnsi="宋体"/>
          <w:b/>
          <w:bCs/>
          <w:snapToGrid w:val="0"/>
          <w:color w:val="auto"/>
          <w:kern w:val="0"/>
          <w:szCs w:val="21"/>
          <w:highlight w:val="none"/>
        </w:rPr>
        <w:t>和修改</w:t>
      </w:r>
    </w:p>
    <w:p w14:paraId="0FB4EC3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2.</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.1</w:t>
      </w:r>
      <w:r>
        <w:rPr>
          <w:rFonts w:hint="eastAsia" w:ascii="宋体" w:hAnsi="宋体"/>
          <w:snapToGrid w:val="0"/>
          <w:color w:val="auto"/>
          <w:kern w:val="0"/>
          <w:szCs w:val="21"/>
          <w:highlight w:val="none"/>
        </w:rPr>
        <w:t>投标人在获取招标文件后，对招标文件任何部分若有任何疑问，</w:t>
      </w:r>
      <w:r>
        <w:rPr>
          <w:rFonts w:ascii="宋体" w:hAnsi="宋体"/>
          <w:snapToGrid w:val="0"/>
          <w:color w:val="auto"/>
          <w:kern w:val="0"/>
          <w:szCs w:val="21"/>
          <w:highlight w:val="none"/>
        </w:rPr>
        <w:t>应</w:t>
      </w:r>
      <w:r>
        <w:rPr>
          <w:rFonts w:hint="eastAsia" w:ascii="宋体" w:hAnsi="宋体"/>
          <w:snapToGrid w:val="0"/>
          <w:color w:val="auto"/>
          <w:kern w:val="0"/>
          <w:szCs w:val="21"/>
          <w:highlight w:val="none"/>
        </w:rPr>
        <w:t>按</w:t>
      </w:r>
      <w:r>
        <w:rPr>
          <w:rFonts w:ascii="宋体" w:hAnsi="宋体"/>
          <w:snapToGrid w:val="0"/>
          <w:color w:val="auto"/>
          <w:kern w:val="0"/>
          <w:szCs w:val="21"/>
          <w:highlight w:val="none"/>
        </w:rPr>
        <w:t>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r>
        <w:rPr>
          <w:rFonts w:hint="eastAsia" w:ascii="宋体" w:hAnsi="宋体"/>
          <w:snapToGrid w:val="0"/>
          <w:color w:val="auto"/>
          <w:kern w:val="0"/>
          <w:szCs w:val="21"/>
          <w:highlight w:val="none"/>
        </w:rPr>
        <w:t>规定的“对招标文件提出问题截止时间、方式”，</w:t>
      </w:r>
      <w:r>
        <w:rPr>
          <w:rFonts w:ascii="宋体" w:hAnsi="宋体"/>
          <w:snapToGrid w:val="0"/>
          <w:color w:val="auto"/>
          <w:kern w:val="0"/>
          <w:szCs w:val="21"/>
          <w:highlight w:val="none"/>
        </w:rPr>
        <w:t>要求招标人对招标文件予以澄清。</w:t>
      </w:r>
    </w:p>
    <w:p w14:paraId="2AD6C67C">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2.</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.2</w:t>
      </w:r>
      <w:r>
        <w:rPr>
          <w:rFonts w:hint="eastAsia" w:ascii="宋体" w:hAnsi="宋体"/>
          <w:snapToGrid w:val="0"/>
          <w:color w:val="auto"/>
          <w:kern w:val="0"/>
          <w:szCs w:val="21"/>
          <w:highlight w:val="none"/>
        </w:rPr>
        <w:t>招标人因投标人的澄清、异议要求而对招标文件做出澄清或修改的，</w:t>
      </w:r>
      <w:r>
        <w:rPr>
          <w:rFonts w:ascii="宋体" w:hAnsi="宋体"/>
          <w:snapToGrid w:val="0"/>
          <w:color w:val="auto"/>
          <w:kern w:val="0"/>
          <w:szCs w:val="21"/>
          <w:highlight w:val="none"/>
        </w:rPr>
        <w:t>以</w:t>
      </w:r>
      <w:r>
        <w:rPr>
          <w:rFonts w:hint="eastAsia" w:ascii="宋体" w:hAnsi="宋体"/>
          <w:snapToGrid w:val="0"/>
          <w:color w:val="auto"/>
          <w:kern w:val="0"/>
          <w:szCs w:val="21"/>
          <w:highlight w:val="none"/>
        </w:rPr>
        <w:t>投标人须知前附表规定</w:t>
      </w:r>
      <w:r>
        <w:rPr>
          <w:rFonts w:ascii="宋体" w:hAnsi="宋体"/>
          <w:snapToGrid w:val="0"/>
          <w:color w:val="auto"/>
          <w:kern w:val="0"/>
          <w:szCs w:val="21"/>
          <w:highlight w:val="none"/>
        </w:rPr>
        <w:t>的</w:t>
      </w:r>
      <w:r>
        <w:rPr>
          <w:rFonts w:hint="eastAsia" w:ascii="宋体" w:hAnsi="宋体"/>
          <w:snapToGrid w:val="0"/>
          <w:color w:val="auto"/>
          <w:kern w:val="0"/>
          <w:szCs w:val="21"/>
          <w:highlight w:val="none"/>
        </w:rPr>
        <w:t>“招标文件澄清、修改发出的形式”</w:t>
      </w:r>
      <w:r>
        <w:rPr>
          <w:rFonts w:ascii="宋体" w:hAnsi="宋体"/>
          <w:snapToGrid w:val="0"/>
          <w:color w:val="auto"/>
          <w:kern w:val="0"/>
          <w:szCs w:val="21"/>
          <w:highlight w:val="none"/>
        </w:rPr>
        <w:t>发给所有获取招标文件的投标人，但不指明澄清问题的来源。</w:t>
      </w:r>
      <w:r>
        <w:rPr>
          <w:rFonts w:hint="eastAsia" w:ascii="宋体" w:hAnsi="宋体"/>
          <w:snapToGrid w:val="0"/>
          <w:color w:val="auto"/>
          <w:kern w:val="0"/>
          <w:szCs w:val="21"/>
          <w:highlight w:val="none"/>
        </w:rPr>
        <w:t>该澄清或修改文件作为招标文件的组成部分，具有约束作用。如果澄清或修改发出的时间距投标截止时间不足15天，且澄清或者修改的内容可能影响投标文件编制的，将顺延提交投标文件的截止时间</w:t>
      </w:r>
      <w:r>
        <w:rPr>
          <w:rFonts w:ascii="宋体" w:hAnsi="宋体"/>
          <w:snapToGrid w:val="0"/>
          <w:color w:val="auto"/>
          <w:kern w:val="0"/>
          <w:szCs w:val="21"/>
          <w:highlight w:val="none"/>
        </w:rPr>
        <w:t>。</w:t>
      </w:r>
    </w:p>
    <w:p w14:paraId="0C8947FC">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2.</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除非招标人认为确有必要答复，否则，招标人有权拒绝回复投标人在本章第2.</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.1项规定的时间后的任何澄清要求。</w:t>
      </w:r>
    </w:p>
    <w:p w14:paraId="099B4639">
      <w:pPr>
        <w:snapToGrid w:val="0"/>
        <w:spacing w:line="360" w:lineRule="auto"/>
        <w:jc w:val="center"/>
        <w:outlineLvl w:val="1"/>
        <w:rPr>
          <w:rFonts w:ascii="宋体" w:hAnsi="宋体"/>
          <w:b/>
          <w:snapToGrid w:val="0"/>
          <w:color w:val="auto"/>
          <w:kern w:val="0"/>
          <w:sz w:val="24"/>
          <w:highlight w:val="none"/>
        </w:rPr>
      </w:pPr>
      <w:bookmarkStart w:id="30" w:name="_Toc18870"/>
      <w:bookmarkStart w:id="31" w:name="_Toc143421658"/>
      <w:r>
        <w:rPr>
          <w:rFonts w:ascii="宋体" w:hAnsi="宋体"/>
          <w:b/>
          <w:snapToGrid w:val="0"/>
          <w:color w:val="auto"/>
          <w:kern w:val="0"/>
          <w:sz w:val="24"/>
          <w:highlight w:val="none"/>
        </w:rPr>
        <w:t>3</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投标文件</w:t>
      </w:r>
      <w:bookmarkEnd w:id="30"/>
      <w:bookmarkEnd w:id="31"/>
    </w:p>
    <w:p w14:paraId="24E1AA9C">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32" w:name="_Toc1411"/>
      <w:bookmarkStart w:id="33" w:name="_Toc143421659"/>
      <w:bookmarkStart w:id="34" w:name="_Toc32652"/>
      <w:r>
        <w:rPr>
          <w:rFonts w:ascii="宋体" w:hAnsi="宋体"/>
          <w:b/>
          <w:bCs/>
          <w:snapToGrid w:val="0"/>
          <w:color w:val="auto"/>
          <w:kern w:val="0"/>
          <w:szCs w:val="21"/>
          <w:highlight w:val="none"/>
        </w:rPr>
        <w:t>3.</w:t>
      </w:r>
      <w:r>
        <w:rPr>
          <w:rFonts w:hint="eastAsia" w:ascii="宋体" w:hAnsi="宋体"/>
          <w:b/>
          <w:bCs/>
          <w:snapToGrid w:val="0"/>
          <w:color w:val="auto"/>
          <w:kern w:val="0"/>
          <w:szCs w:val="21"/>
          <w:highlight w:val="none"/>
        </w:rPr>
        <w:t>1</w:t>
      </w:r>
      <w:r>
        <w:rPr>
          <w:rFonts w:ascii="宋体" w:hAnsi="宋体"/>
          <w:b/>
          <w:bCs/>
          <w:snapToGrid w:val="0"/>
          <w:color w:val="auto"/>
          <w:kern w:val="0"/>
          <w:szCs w:val="21"/>
          <w:highlight w:val="none"/>
        </w:rPr>
        <w:t>投标文件的组成</w:t>
      </w:r>
      <w:bookmarkEnd w:id="32"/>
    </w:p>
    <w:p w14:paraId="005AFB7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.1 投标文件应包括下列内容：</w:t>
      </w:r>
    </w:p>
    <w:p w14:paraId="3D6DC113">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（1）资格文件（营业执照、事业单位法人证书、社会团体法人登记证书或其他组织登记证明文件副本复印件，其他资格条件证明材料）；</w:t>
      </w:r>
    </w:p>
    <w:p w14:paraId="3694BC43">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（2）商务文件（投标函，投标报价明细表，法定代表人身份证明或附有法定代表人和授权代表身份证明的授权委托书，投标保证金缴存证明，商务偏离表，商务优惠条件及特殊承诺）；</w:t>
      </w:r>
    </w:p>
    <w:p w14:paraId="03072DB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（3）资信文件（投标人基本情况表，投标人自2021年1月1日以来类似业绩情况表；</w:t>
      </w:r>
    </w:p>
    <w:p w14:paraId="45714AA7">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w:t>
      </w:r>
      <w:r>
        <w:rPr>
          <w:rFonts w:hint="eastAsia" w:ascii="宋体" w:hAnsi="宋体"/>
          <w:snapToGrid w:val="0"/>
          <w:color w:val="auto"/>
          <w:kern w:val="0"/>
          <w:szCs w:val="21"/>
          <w:highlight w:val="none"/>
        </w:rPr>
        <w:t>技术文件（技术与服务解决方案，技术偏离表，技术优惠条件及特殊承诺）</w:t>
      </w:r>
      <w:r>
        <w:rPr>
          <w:rFonts w:hint="eastAsia" w:ascii="宋体" w:hAnsi="宋体" w:cs="宋体"/>
          <w:snapToGrid w:val="0"/>
          <w:color w:val="auto"/>
          <w:kern w:val="0"/>
          <w:szCs w:val="21"/>
          <w:highlight w:val="none"/>
        </w:rPr>
        <w:t>；</w:t>
      </w:r>
    </w:p>
    <w:p w14:paraId="2649B09A">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（5）投标人认为有必要的其他内容（包括与评分细则有关的内容）。</w:t>
      </w:r>
    </w:p>
    <w:p w14:paraId="7408DCCF">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投标人在评标过程中作出的符合法律法规和招标文件规定的澄清确认，构成投标文件的组成部分。</w:t>
      </w:r>
    </w:p>
    <w:p w14:paraId="130BDB60">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ascii="宋体" w:hAnsi="宋体"/>
          <w:b/>
          <w:bCs/>
          <w:snapToGrid w:val="0"/>
          <w:color w:val="auto"/>
          <w:kern w:val="0"/>
          <w:szCs w:val="21"/>
          <w:highlight w:val="none"/>
        </w:rPr>
        <w:t>3.</w:t>
      </w:r>
      <w:r>
        <w:rPr>
          <w:rFonts w:hint="eastAsia" w:ascii="宋体" w:hAnsi="宋体"/>
          <w:b/>
          <w:bCs/>
          <w:snapToGrid w:val="0"/>
          <w:color w:val="auto"/>
          <w:kern w:val="0"/>
          <w:szCs w:val="21"/>
          <w:highlight w:val="none"/>
        </w:rPr>
        <w:t>2</w:t>
      </w:r>
      <w:r>
        <w:rPr>
          <w:rFonts w:ascii="宋体" w:hAnsi="宋体"/>
          <w:b/>
          <w:bCs/>
          <w:snapToGrid w:val="0"/>
          <w:color w:val="auto"/>
          <w:kern w:val="0"/>
          <w:szCs w:val="21"/>
          <w:highlight w:val="none"/>
        </w:rPr>
        <w:t>资格审查资料</w:t>
      </w:r>
    </w:p>
    <w:p w14:paraId="48EBB430">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3.2.1</w:t>
      </w:r>
      <w:r>
        <w:rPr>
          <w:rFonts w:ascii="宋体" w:hAnsi="宋体"/>
          <w:snapToGrid w:val="0"/>
          <w:color w:val="auto"/>
          <w:kern w:val="0"/>
          <w:szCs w:val="21"/>
          <w:highlight w:val="none"/>
        </w:rPr>
        <w:t>投标人应按本章第1.</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款</w:t>
      </w:r>
      <w:r>
        <w:rPr>
          <w:rFonts w:hint="eastAsia" w:ascii="宋体" w:hAnsi="宋体"/>
          <w:snapToGrid w:val="0"/>
          <w:color w:val="auto"/>
          <w:kern w:val="0"/>
          <w:szCs w:val="21"/>
          <w:highlight w:val="none"/>
        </w:rPr>
        <w:t>要求</w:t>
      </w:r>
      <w:r>
        <w:rPr>
          <w:rFonts w:ascii="宋体" w:hAnsi="宋体"/>
          <w:snapToGrid w:val="0"/>
          <w:color w:val="auto"/>
          <w:kern w:val="0"/>
          <w:szCs w:val="21"/>
          <w:highlight w:val="none"/>
        </w:rPr>
        <w:t>提供</w:t>
      </w:r>
      <w:r>
        <w:rPr>
          <w:rFonts w:hint="eastAsia" w:ascii="宋体" w:hAnsi="宋体"/>
          <w:snapToGrid w:val="0"/>
          <w:color w:val="auto"/>
          <w:kern w:val="0"/>
          <w:szCs w:val="21"/>
          <w:highlight w:val="none"/>
        </w:rPr>
        <w:t>相关</w:t>
      </w:r>
      <w:r>
        <w:rPr>
          <w:rFonts w:ascii="宋体" w:hAnsi="宋体"/>
          <w:snapToGrid w:val="0"/>
          <w:color w:val="auto"/>
          <w:kern w:val="0"/>
          <w:szCs w:val="21"/>
          <w:highlight w:val="none"/>
        </w:rPr>
        <w:t>资格审查资料。</w:t>
      </w:r>
    </w:p>
    <w:p w14:paraId="156C65C3">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资格文件</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中的“</w:t>
      </w:r>
      <w:r>
        <w:rPr>
          <w:rFonts w:hint="eastAsia" w:ascii="宋体" w:hAnsi="宋体" w:cs="宋体"/>
          <w:snapToGrid w:val="0"/>
          <w:color w:val="auto"/>
          <w:kern w:val="0"/>
          <w:szCs w:val="21"/>
          <w:highlight w:val="none"/>
        </w:rPr>
        <w:t>营业执照”等复印件</w:t>
      </w:r>
      <w:r>
        <w:rPr>
          <w:rFonts w:hint="eastAsia" w:ascii="宋体" w:hAnsi="宋体"/>
          <w:snapToGrid w:val="0"/>
          <w:color w:val="auto"/>
          <w:kern w:val="0"/>
          <w:szCs w:val="21"/>
          <w:highlight w:val="none"/>
        </w:rPr>
        <w:t>是指</w:t>
      </w:r>
      <w:r>
        <w:rPr>
          <w:rFonts w:ascii="宋体" w:hAnsi="宋体"/>
          <w:snapToGrid w:val="0"/>
          <w:color w:val="auto"/>
          <w:kern w:val="0"/>
          <w:szCs w:val="21"/>
          <w:highlight w:val="none"/>
        </w:rPr>
        <w:t>：</w:t>
      </w:r>
    </w:p>
    <w:p w14:paraId="7A88B8E3">
      <w:pPr>
        <w:pStyle w:val="2"/>
        <w:numPr>
          <w:ilvl w:val="0"/>
          <w:numId w:val="4"/>
        </w:numPr>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投标人</w:t>
      </w:r>
      <w:r>
        <w:rPr>
          <w:rFonts w:hint="eastAsia" w:ascii="宋体" w:hAnsi="宋体"/>
          <w:snapToGrid w:val="0"/>
          <w:color w:val="auto"/>
          <w:kern w:val="0"/>
          <w:szCs w:val="21"/>
          <w:highlight w:val="none"/>
        </w:rPr>
        <w:t>根据</w:t>
      </w:r>
      <w:r>
        <w:rPr>
          <w:rFonts w:ascii="宋体" w:hAnsi="宋体"/>
          <w:snapToGrid w:val="0"/>
          <w:color w:val="auto"/>
          <w:kern w:val="0"/>
          <w:szCs w:val="21"/>
          <w:highlight w:val="none"/>
        </w:rPr>
        <w:t>企业</w:t>
      </w:r>
      <w:r>
        <w:rPr>
          <w:rFonts w:hint="eastAsia" w:ascii="宋体" w:hAnsi="宋体"/>
          <w:snapToGrid w:val="0"/>
          <w:color w:val="auto"/>
          <w:kern w:val="0"/>
          <w:szCs w:val="21"/>
          <w:highlight w:val="none"/>
        </w:rPr>
        <w:t>、非企业性质不同</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可分别提供</w:t>
      </w:r>
      <w:r>
        <w:rPr>
          <w:rFonts w:ascii="宋体" w:hAnsi="宋体"/>
          <w:snapToGrid w:val="0"/>
          <w:color w:val="auto"/>
          <w:kern w:val="0"/>
          <w:szCs w:val="21"/>
          <w:highlight w:val="none"/>
        </w:rPr>
        <w:t>营业执照</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事业单位法人证书</w:t>
      </w:r>
      <w:r>
        <w:rPr>
          <w:rFonts w:hint="eastAsia" w:ascii="宋体" w:hAnsi="宋体"/>
          <w:snapToGrid w:val="0"/>
          <w:color w:val="auto"/>
          <w:kern w:val="0"/>
          <w:szCs w:val="21"/>
          <w:highlight w:val="none"/>
        </w:rPr>
        <w:t>、社会团体法人登记证书或其他组织登记证明文件的复印件；</w:t>
      </w:r>
    </w:p>
    <w:p w14:paraId="6A29CE81">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资格文件</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中的“其他资格条件证明材料”</w:t>
      </w:r>
      <w:r>
        <w:rPr>
          <w:rFonts w:ascii="宋体" w:hAnsi="宋体"/>
          <w:snapToGrid w:val="0"/>
          <w:color w:val="auto"/>
          <w:kern w:val="0"/>
          <w:szCs w:val="21"/>
          <w:highlight w:val="none"/>
        </w:rPr>
        <w:t>应</w:t>
      </w:r>
      <w:r>
        <w:rPr>
          <w:rFonts w:hint="eastAsia" w:ascii="宋体" w:hAnsi="宋体"/>
          <w:snapToGrid w:val="0"/>
          <w:color w:val="auto"/>
          <w:kern w:val="0"/>
          <w:szCs w:val="21"/>
          <w:highlight w:val="none"/>
        </w:rPr>
        <w:t>提供与项目的特殊要求存在实质性关联的相关特定行业资格许可证或授权许可证的证书复印件，或招标人认为确需增加的其他资格条件相关的合同、业绩证明材料。</w:t>
      </w:r>
    </w:p>
    <w:p w14:paraId="60E41662">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35" w:name="_Toc32225"/>
      <w:r>
        <w:rPr>
          <w:rFonts w:ascii="宋体" w:hAnsi="宋体"/>
          <w:b/>
          <w:bCs/>
          <w:snapToGrid w:val="0"/>
          <w:color w:val="auto"/>
          <w:kern w:val="0"/>
          <w:szCs w:val="21"/>
          <w:highlight w:val="none"/>
        </w:rPr>
        <w:t>3.</w:t>
      </w:r>
      <w:r>
        <w:rPr>
          <w:rFonts w:hint="eastAsia" w:ascii="宋体" w:hAnsi="宋体"/>
          <w:b/>
          <w:bCs/>
          <w:snapToGrid w:val="0"/>
          <w:color w:val="auto"/>
          <w:kern w:val="0"/>
          <w:szCs w:val="21"/>
          <w:highlight w:val="none"/>
        </w:rPr>
        <w:t>3</w:t>
      </w:r>
      <w:r>
        <w:rPr>
          <w:rFonts w:ascii="宋体" w:hAnsi="宋体"/>
          <w:b/>
          <w:bCs/>
          <w:snapToGrid w:val="0"/>
          <w:color w:val="auto"/>
          <w:kern w:val="0"/>
          <w:szCs w:val="21"/>
          <w:highlight w:val="none"/>
        </w:rPr>
        <w:t>投标报价</w:t>
      </w:r>
      <w:bookmarkEnd w:id="35"/>
    </w:p>
    <w:p w14:paraId="293BA08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bookmarkStart w:id="36" w:name="_Toc13307"/>
      <w:r>
        <w:rPr>
          <w:rFonts w:ascii="宋体" w:hAnsi="宋体"/>
          <w:snapToGrid w:val="0"/>
          <w:color w:val="auto"/>
          <w:kern w:val="0"/>
          <w:szCs w:val="21"/>
          <w:highlight w:val="none"/>
        </w:rPr>
        <w:t>3.</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.1投标人应按第</w:t>
      </w:r>
      <w:r>
        <w:rPr>
          <w:rFonts w:hint="eastAsia" w:ascii="宋体" w:hAnsi="宋体"/>
          <w:snapToGrid w:val="0"/>
          <w:color w:val="auto"/>
          <w:kern w:val="0"/>
          <w:szCs w:val="21"/>
          <w:highlight w:val="none"/>
        </w:rPr>
        <w:t>五</w:t>
      </w:r>
      <w:r>
        <w:rPr>
          <w:rFonts w:ascii="宋体" w:hAnsi="宋体"/>
          <w:snapToGrid w:val="0"/>
          <w:color w:val="auto"/>
          <w:kern w:val="0"/>
          <w:szCs w:val="21"/>
          <w:highlight w:val="none"/>
        </w:rPr>
        <w:t>章“投标文件格式”的要求在</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投标函</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中进行报价</w:t>
      </w:r>
      <w:r>
        <w:rPr>
          <w:rFonts w:hint="eastAsia" w:ascii="宋体" w:hAnsi="宋体"/>
          <w:snapToGrid w:val="0"/>
          <w:color w:val="auto"/>
          <w:kern w:val="0"/>
          <w:szCs w:val="21"/>
          <w:highlight w:val="none"/>
        </w:rPr>
        <w:t>。</w:t>
      </w:r>
      <w:r>
        <w:rPr>
          <w:rFonts w:hint="eastAsia"/>
          <w:color w:val="auto"/>
          <w:szCs w:val="21"/>
          <w:highlight w:val="none"/>
        </w:rPr>
        <w:t>投标报价应包括设备费、样品费、深化设计费、材料费、保管费、配送费、安装调试费、培训、货物验收、税费、售后服务、质保期内备品备件费、用户需求书中未提到但在实际采购和安装过程中需要配置的各种设备、材料及其他费用等须由投标人支付的所有费用。</w:t>
      </w:r>
      <w:r>
        <w:rPr>
          <w:rFonts w:hint="eastAsia" w:ascii="宋体" w:hAnsi="宋体"/>
          <w:snapToGrid w:val="0"/>
          <w:color w:val="auto"/>
          <w:kern w:val="0"/>
          <w:szCs w:val="21"/>
          <w:highlight w:val="none"/>
        </w:rPr>
        <w:t>《投标函》是报价的唯一载体。投标文件中价格全部采用人民币报价。</w:t>
      </w:r>
    </w:p>
    <w:p w14:paraId="6F8AC065">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.2投标人应充分了解该项目的总体情况以及影响投标报价的其他要素。</w:t>
      </w:r>
    </w:p>
    <w:p w14:paraId="3903E2F8">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招标人设有最高投标限价的，投标人的投标报价不得超过最高投标限价，最高投标限价在投标人须知前附表中载明。</w:t>
      </w:r>
    </w:p>
    <w:p w14:paraId="65271CBB">
      <w:pPr>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投标报价的</w:t>
      </w:r>
      <w:r>
        <w:rPr>
          <w:rFonts w:hint="eastAsia" w:ascii="宋体" w:hAnsi="宋体"/>
          <w:snapToGrid w:val="0"/>
          <w:color w:val="auto"/>
          <w:kern w:val="0"/>
          <w:szCs w:val="21"/>
          <w:highlight w:val="none"/>
        </w:rPr>
        <w:t>具体</w:t>
      </w:r>
      <w:r>
        <w:rPr>
          <w:rFonts w:ascii="宋体" w:hAnsi="宋体"/>
          <w:snapToGrid w:val="0"/>
          <w:color w:val="auto"/>
          <w:kern w:val="0"/>
          <w:szCs w:val="21"/>
          <w:highlight w:val="none"/>
        </w:rPr>
        <w:t>要求</w:t>
      </w:r>
      <w:r>
        <w:rPr>
          <w:rFonts w:hint="eastAsia" w:ascii="宋体" w:hAnsi="宋体"/>
          <w:snapToGrid w:val="0"/>
          <w:color w:val="auto"/>
          <w:kern w:val="0"/>
          <w:szCs w:val="21"/>
          <w:highlight w:val="none"/>
        </w:rPr>
        <w:t>详</w:t>
      </w:r>
      <w:r>
        <w:rPr>
          <w:rFonts w:ascii="宋体" w:hAnsi="宋体"/>
          <w:snapToGrid w:val="0"/>
          <w:color w:val="auto"/>
          <w:kern w:val="0"/>
          <w:szCs w:val="21"/>
          <w:highlight w:val="none"/>
        </w:rPr>
        <w:t>见</w:t>
      </w:r>
      <w:r>
        <w:rPr>
          <w:rFonts w:hint="eastAsia" w:ascii="宋体" w:hAnsi="宋体"/>
          <w:snapToGrid w:val="0"/>
          <w:color w:val="auto"/>
          <w:kern w:val="0"/>
          <w:szCs w:val="21"/>
          <w:highlight w:val="none"/>
        </w:rPr>
        <w:t>第三章“用户需求书”</w:t>
      </w:r>
      <w:r>
        <w:rPr>
          <w:rFonts w:ascii="宋体" w:hAnsi="宋体"/>
          <w:snapToGrid w:val="0"/>
          <w:color w:val="auto"/>
          <w:kern w:val="0"/>
          <w:szCs w:val="21"/>
          <w:highlight w:val="none"/>
        </w:rPr>
        <w:t>。</w:t>
      </w:r>
    </w:p>
    <w:bookmarkEnd w:id="36"/>
    <w:p w14:paraId="28862D91">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37" w:name="_Toc29989"/>
      <w:r>
        <w:rPr>
          <w:rFonts w:ascii="宋体" w:hAnsi="宋体"/>
          <w:b/>
          <w:bCs/>
          <w:snapToGrid w:val="0"/>
          <w:color w:val="auto"/>
          <w:kern w:val="0"/>
          <w:szCs w:val="21"/>
          <w:highlight w:val="none"/>
        </w:rPr>
        <w:t>3.</w:t>
      </w:r>
      <w:r>
        <w:rPr>
          <w:rFonts w:hint="eastAsia" w:ascii="宋体" w:hAnsi="宋体"/>
          <w:b/>
          <w:bCs/>
          <w:snapToGrid w:val="0"/>
          <w:color w:val="auto"/>
          <w:kern w:val="0"/>
          <w:szCs w:val="21"/>
          <w:highlight w:val="none"/>
        </w:rPr>
        <w:t>4</w:t>
      </w:r>
      <w:r>
        <w:rPr>
          <w:rFonts w:ascii="宋体" w:hAnsi="宋体"/>
          <w:b/>
          <w:bCs/>
          <w:snapToGrid w:val="0"/>
          <w:color w:val="auto"/>
          <w:kern w:val="0"/>
          <w:szCs w:val="21"/>
          <w:highlight w:val="none"/>
        </w:rPr>
        <w:t>投标文件的编制</w:t>
      </w:r>
      <w:bookmarkEnd w:id="37"/>
    </w:p>
    <w:p w14:paraId="3E8EE24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.1投标文件</w:t>
      </w:r>
      <w:r>
        <w:rPr>
          <w:rFonts w:hint="eastAsia" w:ascii="宋体" w:hAnsi="宋体"/>
          <w:snapToGrid w:val="0"/>
          <w:color w:val="auto"/>
          <w:kern w:val="0"/>
          <w:szCs w:val="21"/>
          <w:highlight w:val="none"/>
        </w:rPr>
        <w:t>分资格文件、商务文件、资信文件、技术文件四部分，</w:t>
      </w:r>
      <w:r>
        <w:rPr>
          <w:rFonts w:ascii="宋体" w:hAnsi="宋体"/>
          <w:snapToGrid w:val="0"/>
          <w:color w:val="auto"/>
          <w:kern w:val="0"/>
          <w:szCs w:val="21"/>
          <w:highlight w:val="none"/>
        </w:rPr>
        <w:t>应按本须知第3.</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款规定</w:t>
      </w:r>
      <w:r>
        <w:rPr>
          <w:rFonts w:hint="eastAsia" w:ascii="宋体" w:hAnsi="宋体"/>
          <w:snapToGrid w:val="0"/>
          <w:color w:val="auto"/>
          <w:kern w:val="0"/>
          <w:szCs w:val="21"/>
          <w:highlight w:val="none"/>
        </w:rPr>
        <w:t>的</w:t>
      </w:r>
      <w:r>
        <w:rPr>
          <w:rFonts w:ascii="宋体" w:hAnsi="宋体"/>
          <w:snapToGrid w:val="0"/>
          <w:color w:val="auto"/>
          <w:kern w:val="0"/>
          <w:szCs w:val="21"/>
          <w:highlight w:val="none"/>
        </w:rPr>
        <w:t>内容和第</w:t>
      </w:r>
      <w:r>
        <w:rPr>
          <w:rFonts w:hint="eastAsia" w:ascii="宋体" w:hAnsi="宋体"/>
          <w:snapToGrid w:val="0"/>
          <w:color w:val="auto"/>
          <w:kern w:val="0"/>
          <w:szCs w:val="21"/>
          <w:highlight w:val="none"/>
        </w:rPr>
        <w:t>五</w:t>
      </w:r>
      <w:r>
        <w:rPr>
          <w:rFonts w:ascii="宋体" w:hAnsi="宋体"/>
          <w:snapToGrid w:val="0"/>
          <w:color w:val="auto"/>
          <w:kern w:val="0"/>
          <w:szCs w:val="21"/>
          <w:highlight w:val="none"/>
        </w:rPr>
        <w:t>章“投标文件格式”进行编写，如有必要，可以增加附页，作为投标文件的组成部分，“投标文件格式”中没有规定的可自行编制格式。</w:t>
      </w:r>
    </w:p>
    <w:p w14:paraId="0A8B860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2投标人按</w:t>
      </w:r>
      <w:r>
        <w:rPr>
          <w:rFonts w:ascii="宋体" w:hAnsi="宋体"/>
          <w:snapToGrid w:val="0"/>
          <w:color w:val="auto"/>
          <w:kern w:val="0"/>
          <w:szCs w:val="21"/>
          <w:highlight w:val="none"/>
        </w:rPr>
        <w:t>投标人须知</w:t>
      </w:r>
      <w:r>
        <w:rPr>
          <w:rFonts w:hint="eastAsia" w:ascii="宋体" w:hAnsi="宋体"/>
          <w:snapToGrid w:val="0"/>
          <w:color w:val="auto"/>
          <w:kern w:val="0"/>
          <w:szCs w:val="21"/>
          <w:highlight w:val="none"/>
        </w:rPr>
        <w:t>前附表规定的份数编制投标文件</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投标文件的正本和副本均需打印或使用不褪色的墨水笔书写，字迹应清晰易于辨认。</w:t>
      </w:r>
      <w:r>
        <w:rPr>
          <w:rFonts w:ascii="宋体" w:hAnsi="宋体"/>
          <w:snapToGrid w:val="0"/>
          <w:color w:val="auto"/>
          <w:kern w:val="0"/>
          <w:szCs w:val="21"/>
          <w:highlight w:val="none"/>
        </w:rPr>
        <w:t>正本和副本的封面右上角上应清楚地标记“正本”或“副本”的字样。投标人应根据前附表要求提供电子版文件。当副本和正本不一致或电子版文件和纸质正本文件不一致时，以纸质正本文件为准。</w:t>
      </w:r>
    </w:p>
    <w:p w14:paraId="25A171EB">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3.4.3投标文件装订要求见投标人须知前附表。</w:t>
      </w:r>
      <w:r>
        <w:rPr>
          <w:rFonts w:ascii="宋体" w:hAnsi="宋体"/>
          <w:snapToGrid w:val="0"/>
          <w:color w:val="auto"/>
          <w:kern w:val="0"/>
          <w:szCs w:val="21"/>
          <w:highlight w:val="none"/>
        </w:rPr>
        <w:t>投标文件的正本与副本</w:t>
      </w:r>
      <w:r>
        <w:rPr>
          <w:rFonts w:hint="eastAsia" w:ascii="宋体" w:hAnsi="宋体"/>
          <w:snapToGrid w:val="0"/>
          <w:color w:val="auto"/>
          <w:kern w:val="0"/>
          <w:szCs w:val="21"/>
          <w:highlight w:val="none"/>
        </w:rPr>
        <w:t>应</w:t>
      </w:r>
      <w:r>
        <w:rPr>
          <w:rFonts w:ascii="宋体" w:hAnsi="宋体"/>
          <w:snapToGrid w:val="0"/>
          <w:color w:val="auto"/>
          <w:kern w:val="0"/>
          <w:szCs w:val="21"/>
          <w:highlight w:val="none"/>
        </w:rPr>
        <w:t>分别装订成册</w:t>
      </w:r>
      <w:r>
        <w:rPr>
          <w:rFonts w:hint="eastAsia" w:ascii="宋体" w:hAnsi="宋体"/>
          <w:snapToGrid w:val="0"/>
          <w:color w:val="auto"/>
          <w:kern w:val="0"/>
          <w:szCs w:val="21"/>
          <w:highlight w:val="none"/>
        </w:rPr>
        <w:t>，内容是否分册装订见前附表。投标文件的装订必须采用胶订或线订形式，不得采用活页装订方式（胶订或线订以外装订形式视为活页装订）。投标文件建议采用A4幅面，按顺序统一编目编码装订成册。提倡双面打印。</w:t>
      </w:r>
    </w:p>
    <w:p w14:paraId="3D9C00C4">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4 投标文件按照招标文件第五章格式要求进行签署、盖章。投标文件封面、投标函均应加盖投标人印章并经法定代表人或其委托代理人签字或盖章。由委托代理人签字或盖章的在投标文件中必须同时提交法定代表人签署授权委托书。</w:t>
      </w:r>
      <w:r>
        <w:rPr>
          <w:rFonts w:ascii="宋体" w:hAnsi="宋体"/>
          <w:snapToGrid w:val="0"/>
          <w:color w:val="auto"/>
          <w:kern w:val="0"/>
          <w:szCs w:val="21"/>
          <w:highlight w:val="none"/>
        </w:rPr>
        <w:t>投标文件应尽量避免涂改、行间插字或删除。如果出现上述情况，改动之处应由投标人的法定代表人或其</w:t>
      </w:r>
      <w:r>
        <w:rPr>
          <w:rFonts w:hint="eastAsia" w:ascii="宋体" w:hAnsi="宋体"/>
          <w:snapToGrid w:val="0"/>
          <w:color w:val="auto"/>
          <w:kern w:val="0"/>
          <w:szCs w:val="21"/>
          <w:highlight w:val="none"/>
        </w:rPr>
        <w:t>委托代理人</w:t>
      </w:r>
      <w:r>
        <w:rPr>
          <w:rFonts w:ascii="宋体" w:hAnsi="宋体"/>
          <w:snapToGrid w:val="0"/>
          <w:color w:val="auto"/>
          <w:kern w:val="0"/>
          <w:szCs w:val="21"/>
          <w:highlight w:val="none"/>
        </w:rPr>
        <w:t>签字</w:t>
      </w:r>
      <w:r>
        <w:rPr>
          <w:rFonts w:hint="eastAsia" w:ascii="宋体" w:hAnsi="宋体"/>
          <w:snapToGrid w:val="0"/>
          <w:color w:val="auto"/>
          <w:kern w:val="0"/>
          <w:szCs w:val="21"/>
          <w:highlight w:val="none"/>
        </w:rPr>
        <w:t>或盖章、注明日期予以确认</w:t>
      </w:r>
      <w:r>
        <w:rPr>
          <w:rFonts w:ascii="宋体" w:hAnsi="宋体"/>
          <w:snapToGrid w:val="0"/>
          <w:color w:val="auto"/>
          <w:kern w:val="0"/>
          <w:szCs w:val="21"/>
          <w:highlight w:val="none"/>
        </w:rPr>
        <w:t>。</w:t>
      </w:r>
    </w:p>
    <w:p w14:paraId="24D6221E">
      <w:pPr>
        <w:adjustRightInd w:val="0"/>
        <w:snapToGrid w:val="0"/>
        <w:spacing w:line="360" w:lineRule="auto"/>
        <w:ind w:firstLine="482" w:firstLineChars="200"/>
        <w:jc w:val="center"/>
        <w:rPr>
          <w:rFonts w:ascii="宋体" w:hAnsi="宋体"/>
          <w:b/>
          <w:snapToGrid w:val="0"/>
          <w:color w:val="auto"/>
          <w:kern w:val="0"/>
          <w:sz w:val="24"/>
          <w:highlight w:val="none"/>
        </w:rPr>
      </w:pPr>
      <w:r>
        <w:rPr>
          <w:rFonts w:ascii="宋体" w:hAnsi="宋体"/>
          <w:b/>
          <w:snapToGrid w:val="0"/>
          <w:color w:val="auto"/>
          <w:kern w:val="0"/>
          <w:sz w:val="24"/>
          <w:highlight w:val="none"/>
        </w:rPr>
        <w:t>4</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投标</w:t>
      </w:r>
    </w:p>
    <w:bookmarkEnd w:id="33"/>
    <w:bookmarkEnd w:id="34"/>
    <w:p w14:paraId="45E7943E">
      <w:pPr>
        <w:pStyle w:val="2"/>
        <w:adjustRightInd w:val="0"/>
        <w:snapToGrid w:val="0"/>
        <w:spacing w:after="0" w:line="360" w:lineRule="auto"/>
        <w:jc w:val="left"/>
        <w:rPr>
          <w:rFonts w:ascii="宋体" w:hAnsi="宋体"/>
          <w:b/>
          <w:bCs/>
          <w:snapToGrid w:val="0"/>
          <w:color w:val="auto"/>
          <w:kern w:val="0"/>
          <w:szCs w:val="21"/>
          <w:highlight w:val="none"/>
        </w:rPr>
      </w:pPr>
      <w:bookmarkStart w:id="38" w:name="_Toc649"/>
      <w:r>
        <w:rPr>
          <w:rFonts w:hint="eastAsia" w:ascii="宋体" w:hAnsi="宋体"/>
          <w:b/>
          <w:bCs/>
          <w:snapToGrid w:val="0"/>
          <w:color w:val="auto"/>
          <w:kern w:val="0"/>
          <w:szCs w:val="21"/>
          <w:highlight w:val="none"/>
        </w:rPr>
        <w:t>4.1投标报名</w:t>
      </w:r>
    </w:p>
    <w:p w14:paraId="602EE2F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1投标报名方式、要求</w:t>
      </w:r>
      <w:r>
        <w:rPr>
          <w:rFonts w:ascii="宋体" w:hAnsi="宋体"/>
          <w:snapToGrid w:val="0"/>
          <w:color w:val="auto"/>
          <w:kern w:val="0"/>
          <w:szCs w:val="21"/>
          <w:highlight w:val="none"/>
        </w:rPr>
        <w:t>：见投标人须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p>
    <w:p w14:paraId="01C612C6">
      <w:pPr>
        <w:pStyle w:val="2"/>
        <w:adjustRightInd w:val="0"/>
        <w:snapToGrid w:val="0"/>
        <w:spacing w:after="0" w:line="360" w:lineRule="auto"/>
        <w:jc w:val="left"/>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4.2踏勘现场（本项目不适用）</w:t>
      </w:r>
    </w:p>
    <w:p w14:paraId="26CADEC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4.2.1 如投标人须知前附表规定组织踏勘现场的，招标人按投标人须知前附表规定的时间、地点组织投标人踏勘项目现场。未参加现场踏勘不作为否定投标人资格的理由。</w:t>
      </w:r>
    </w:p>
    <w:p w14:paraId="4FD0DED2">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4.2.2 投标人踏勘现场发生的费用自理。 除招标人的原因外，投标人自行负责在踏勘现场中所发生的人员伤亡和财产损失。</w:t>
      </w:r>
    </w:p>
    <w:p w14:paraId="1B00F210">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4.2.3 招标人在踏勘现场中介绍的项目情况和提供的资料，仅供投标人在编制投标文件时参考，招标人不对投标人据此作出的判断和决策负责。</w:t>
      </w:r>
    </w:p>
    <w:p w14:paraId="0E530624">
      <w:pPr>
        <w:pStyle w:val="2"/>
        <w:adjustRightInd w:val="0"/>
        <w:snapToGrid w:val="0"/>
        <w:spacing w:after="0" w:line="360" w:lineRule="auto"/>
        <w:jc w:val="left"/>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4.3投标预备会（本项目不适用）</w:t>
      </w:r>
    </w:p>
    <w:p w14:paraId="221F3AA4">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4.3.1 如招标人认为有必要召开投标预备会，潜在投标人按投标人须知前附表规定的时间、地点自行派出代表参加招标人组织的投标预备会。未出席投标预备会不作为否定投标人资格的理由。</w:t>
      </w:r>
    </w:p>
    <w:p w14:paraId="23197BD3">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4.3.2投标预备会的目的是澄清、解答投标人在查阅招标文件后和现场踏勘中可能提出的任何方面的问题，如有必要，招标人将就投标人提出的问题以答疑的形式在投标预备会上进行解释。</w:t>
      </w:r>
    </w:p>
    <w:p w14:paraId="23B003C1">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4.3.3招标人在投标预备会上所做出的澄清和解答，以书面答复为准，该答疑纪要文件构成招标文件的一部分，具有约束作用，并按本须知第2．3．2项要求予以公布并通知。</w:t>
      </w:r>
    </w:p>
    <w:p w14:paraId="328CBC23">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39" w:name="_Toc360398511"/>
      <w:bookmarkStart w:id="40" w:name="_Toc30464"/>
      <w:r>
        <w:rPr>
          <w:rFonts w:hint="eastAsia" w:ascii="宋体" w:hAnsi="宋体"/>
          <w:b/>
          <w:bCs/>
          <w:snapToGrid w:val="0"/>
          <w:color w:val="auto"/>
          <w:kern w:val="0"/>
          <w:szCs w:val="21"/>
          <w:highlight w:val="none"/>
        </w:rPr>
        <w:t>4.4</w:t>
      </w:r>
      <w:r>
        <w:rPr>
          <w:rFonts w:ascii="宋体" w:hAnsi="宋体"/>
          <w:b/>
          <w:bCs/>
          <w:snapToGrid w:val="0"/>
          <w:color w:val="auto"/>
          <w:kern w:val="0"/>
          <w:szCs w:val="21"/>
          <w:highlight w:val="none"/>
        </w:rPr>
        <w:t>投标保证金</w:t>
      </w:r>
      <w:bookmarkEnd w:id="39"/>
      <w:bookmarkEnd w:id="40"/>
    </w:p>
    <w:p w14:paraId="5C1A46F5">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4.4.1 投标人应提供不少于投标须知前附表中所述金额的投标保证金，此保证金是投标文件的一个组成部分。</w:t>
      </w:r>
    </w:p>
    <w:p w14:paraId="7721005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4.4.2 投标保证金可采用电汇、银行转账方式，投标人应在投标截止时间之前提交。</w:t>
      </w:r>
    </w:p>
    <w:p w14:paraId="4816F38E">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4.4.3 对于未能按要求提交投标保证金的投标人，招标人可以视为不响应投标而予以拒绝。</w:t>
      </w:r>
    </w:p>
    <w:p w14:paraId="338A626F">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4.4.4未中标投标人的投标保证金在中标通知书发出后的5个工作日内全额无息退还。</w:t>
      </w:r>
    </w:p>
    <w:p w14:paraId="5EEEF99D">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4.4.5 中标人的投标保证金在合同签订并递交履约保证金后5个工作日内全额无息退还。</w:t>
      </w:r>
    </w:p>
    <w:p w14:paraId="10EAEC35">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4.4.6如有下列情形之一的，投标保证金将不予退还：</w:t>
      </w:r>
    </w:p>
    <w:p w14:paraId="1F745D83">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（1）投标截止时间以后投标人在投标有效期内撤销投标文件的；</w:t>
      </w:r>
    </w:p>
    <w:p w14:paraId="4E341D2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（2）中标人无正当理由不与招标人订立合同或者在签订合同时向招标人提出附加条件或者不按照招标文件要求提交履约保证金，无故放弃中标资格的；</w:t>
      </w:r>
    </w:p>
    <w:p w14:paraId="404FC566">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（3）投标人存在其他严重扰乱招标投标正常秩序的违法行为的。</w:t>
      </w:r>
    </w:p>
    <w:p w14:paraId="4F54BE88">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4.4.</w:t>
      </w:r>
      <w:r>
        <w:rPr>
          <w:rFonts w:hint="eastAsia" w:ascii="宋体" w:hAnsi="宋体"/>
          <w:snapToGrid w:val="0"/>
          <w:color w:val="auto"/>
          <w:kern w:val="0"/>
          <w:szCs w:val="21"/>
          <w:highlight w:val="none"/>
          <w:lang w:val="en-US" w:eastAsia="zh-CN"/>
        </w:rPr>
        <w:t>7</w:t>
      </w:r>
      <w:r>
        <w:rPr>
          <w:rFonts w:hint="eastAsia" w:ascii="宋体" w:hAnsi="宋体"/>
          <w:snapToGrid w:val="0"/>
          <w:color w:val="auto"/>
          <w:kern w:val="0"/>
          <w:szCs w:val="21"/>
          <w:highlight w:val="none"/>
        </w:rPr>
        <w:t>因项目中止、异议、投诉暂停招标投标活动期间，本招标项目的投标保证金暂不退还，待恢复招标后仍按原规定处理；投标人有违法行为，在调查处理期间本招标项目的投标保证金暂不退还，待处理结果明确后按规定处理。</w:t>
      </w:r>
    </w:p>
    <w:p w14:paraId="011E5781">
      <w:pPr>
        <w:keepNext/>
        <w:keepLines/>
        <w:adjustRightInd w:val="0"/>
        <w:snapToGrid w:val="0"/>
        <w:spacing w:line="360" w:lineRule="auto"/>
        <w:jc w:val="left"/>
        <w:outlineLvl w:val="2"/>
        <w:rPr>
          <w:rFonts w:ascii="宋体" w:hAnsi="宋体"/>
          <w:snapToGrid w:val="0"/>
          <w:color w:val="auto"/>
          <w:kern w:val="0"/>
          <w:szCs w:val="21"/>
          <w:highlight w:val="none"/>
        </w:rPr>
      </w:pPr>
      <w:r>
        <w:rPr>
          <w:rFonts w:hint="eastAsia" w:ascii="宋体" w:hAnsi="宋体"/>
          <w:b/>
          <w:bCs/>
          <w:snapToGrid w:val="0"/>
          <w:color w:val="auto"/>
          <w:kern w:val="0"/>
          <w:szCs w:val="21"/>
          <w:highlight w:val="none"/>
        </w:rPr>
        <w:t>4.5样品提供</w:t>
      </w:r>
    </w:p>
    <w:p w14:paraId="040F992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4.5</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1本项目投标样品提供的要求</w:t>
      </w:r>
      <w:r>
        <w:rPr>
          <w:rFonts w:ascii="宋体" w:hAnsi="宋体"/>
          <w:snapToGrid w:val="0"/>
          <w:color w:val="auto"/>
          <w:kern w:val="0"/>
          <w:szCs w:val="21"/>
          <w:highlight w:val="none"/>
        </w:rPr>
        <w:t>：见投标人须</w:t>
      </w:r>
      <w:r>
        <w:rPr>
          <w:rFonts w:hint="eastAsia" w:ascii="宋体" w:hAnsi="宋体"/>
          <w:snapToGrid w:val="0"/>
          <w:color w:val="auto"/>
          <w:kern w:val="0"/>
          <w:szCs w:val="21"/>
          <w:highlight w:val="none"/>
        </w:rPr>
        <w:t>知</w:t>
      </w:r>
      <w:r>
        <w:rPr>
          <w:rFonts w:ascii="宋体" w:hAnsi="宋体"/>
          <w:snapToGrid w:val="0"/>
          <w:color w:val="auto"/>
          <w:kern w:val="0"/>
          <w:szCs w:val="21"/>
          <w:highlight w:val="none"/>
        </w:rPr>
        <w:t>前附表。</w:t>
      </w:r>
    </w:p>
    <w:p w14:paraId="657323DD">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4.6</w:t>
      </w:r>
      <w:r>
        <w:rPr>
          <w:rFonts w:ascii="宋体" w:hAnsi="宋体"/>
          <w:b/>
          <w:bCs/>
          <w:snapToGrid w:val="0"/>
          <w:color w:val="auto"/>
          <w:kern w:val="0"/>
          <w:szCs w:val="21"/>
          <w:highlight w:val="none"/>
        </w:rPr>
        <w:t>投标文件的密封和标识</w:t>
      </w:r>
      <w:bookmarkEnd w:id="38"/>
    </w:p>
    <w:p w14:paraId="0D33D18D">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4.6</w:t>
      </w:r>
      <w:r>
        <w:rPr>
          <w:rFonts w:ascii="宋体" w:hAnsi="宋体"/>
          <w:snapToGrid w:val="0"/>
          <w:color w:val="auto"/>
          <w:kern w:val="0"/>
          <w:szCs w:val="21"/>
          <w:highlight w:val="none"/>
        </w:rPr>
        <w:t>.1投标文件</w:t>
      </w:r>
      <w:r>
        <w:rPr>
          <w:rFonts w:hint="eastAsia" w:ascii="宋体" w:hAnsi="宋体"/>
          <w:snapToGrid w:val="0"/>
          <w:color w:val="auto"/>
          <w:kern w:val="0"/>
          <w:szCs w:val="21"/>
          <w:highlight w:val="none"/>
        </w:rPr>
        <w:t>必须</w:t>
      </w:r>
      <w:r>
        <w:rPr>
          <w:rFonts w:ascii="宋体" w:hAnsi="宋体"/>
          <w:snapToGrid w:val="0"/>
          <w:color w:val="auto"/>
          <w:kern w:val="0"/>
          <w:szCs w:val="21"/>
          <w:highlight w:val="none"/>
        </w:rPr>
        <w:t>密封包装，并在封套的封口处加盖投标人单位章</w:t>
      </w:r>
      <w:r>
        <w:rPr>
          <w:rFonts w:hint="eastAsia" w:ascii="宋体" w:hAnsi="宋体"/>
          <w:snapToGrid w:val="0"/>
          <w:color w:val="auto"/>
          <w:kern w:val="0"/>
          <w:szCs w:val="21"/>
          <w:highlight w:val="none"/>
        </w:rPr>
        <w:t>或</w:t>
      </w:r>
      <w:r>
        <w:rPr>
          <w:rFonts w:ascii="宋体" w:hAnsi="宋体"/>
          <w:snapToGrid w:val="0"/>
          <w:color w:val="auto"/>
          <w:kern w:val="0"/>
          <w:szCs w:val="21"/>
          <w:highlight w:val="none"/>
        </w:rPr>
        <w:t>由投标人的法定代表人或其授权的代理人签字。</w:t>
      </w:r>
    </w:p>
    <w:p w14:paraId="17FAD6E8">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4.6.2投标文件封套上应写明的内容见投标人须知前附表。</w:t>
      </w:r>
    </w:p>
    <w:p w14:paraId="0D133D1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4.6.3未按本章第4.6.2项要求填写内容的投标文件，招标人将不承担投标文件错放或提前开封导致投标被拒绝的责任。</w:t>
      </w:r>
    </w:p>
    <w:p w14:paraId="361BD87A">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1" w:name="_Toc16616"/>
      <w:r>
        <w:rPr>
          <w:rFonts w:hint="eastAsia" w:ascii="宋体" w:hAnsi="宋体"/>
          <w:b/>
          <w:bCs/>
          <w:snapToGrid w:val="0"/>
          <w:color w:val="auto"/>
          <w:kern w:val="0"/>
          <w:szCs w:val="21"/>
          <w:highlight w:val="none"/>
        </w:rPr>
        <w:t>4.7</w:t>
      </w:r>
      <w:r>
        <w:rPr>
          <w:rFonts w:ascii="宋体" w:hAnsi="宋体"/>
          <w:b/>
          <w:bCs/>
          <w:snapToGrid w:val="0"/>
          <w:color w:val="auto"/>
          <w:kern w:val="0"/>
          <w:szCs w:val="21"/>
          <w:highlight w:val="none"/>
        </w:rPr>
        <w:t>投标文件的递交</w:t>
      </w:r>
      <w:bookmarkEnd w:id="41"/>
    </w:p>
    <w:p w14:paraId="654C857A">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4.7</w:t>
      </w:r>
      <w:r>
        <w:rPr>
          <w:rFonts w:ascii="宋体" w:hAnsi="宋体"/>
          <w:snapToGrid w:val="0"/>
          <w:color w:val="auto"/>
          <w:kern w:val="0"/>
          <w:szCs w:val="21"/>
          <w:highlight w:val="none"/>
        </w:rPr>
        <w:t>.1投标人应在本须知前附表规定的投标截止时间前</w:t>
      </w:r>
      <w:r>
        <w:rPr>
          <w:rFonts w:hint="eastAsia" w:ascii="宋体" w:hAnsi="宋体"/>
          <w:snapToGrid w:val="0"/>
          <w:color w:val="auto"/>
          <w:kern w:val="0"/>
          <w:szCs w:val="21"/>
          <w:highlight w:val="none"/>
        </w:rPr>
        <w:t>、规定的投标文件递交地点</w:t>
      </w:r>
      <w:r>
        <w:rPr>
          <w:rFonts w:ascii="宋体" w:hAnsi="宋体"/>
          <w:snapToGrid w:val="0"/>
          <w:color w:val="auto"/>
          <w:kern w:val="0"/>
          <w:szCs w:val="21"/>
          <w:highlight w:val="none"/>
        </w:rPr>
        <w:t>递交投标文件。</w:t>
      </w:r>
    </w:p>
    <w:p w14:paraId="43A98C43">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除投标人须知前附表另有规定外，投标人</w:t>
      </w:r>
      <w:r>
        <w:rPr>
          <w:rFonts w:hint="eastAsia" w:ascii="宋体" w:hAnsi="宋体"/>
          <w:snapToGrid w:val="0"/>
          <w:color w:val="auto"/>
          <w:kern w:val="0"/>
          <w:szCs w:val="21"/>
          <w:highlight w:val="none"/>
        </w:rPr>
        <w:t>有效</w:t>
      </w:r>
      <w:r>
        <w:rPr>
          <w:rFonts w:ascii="宋体" w:hAnsi="宋体"/>
          <w:snapToGrid w:val="0"/>
          <w:color w:val="auto"/>
          <w:kern w:val="0"/>
          <w:szCs w:val="21"/>
          <w:highlight w:val="none"/>
        </w:rPr>
        <w:t>递交的投标文件不予退还。</w:t>
      </w:r>
    </w:p>
    <w:p w14:paraId="5A76B23E">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2" w:name="_Toc26099"/>
      <w:r>
        <w:rPr>
          <w:rFonts w:hint="eastAsia" w:ascii="宋体" w:hAnsi="宋体"/>
          <w:b/>
          <w:bCs/>
          <w:snapToGrid w:val="0"/>
          <w:color w:val="auto"/>
          <w:kern w:val="0"/>
          <w:szCs w:val="21"/>
          <w:highlight w:val="none"/>
        </w:rPr>
        <w:t>4.8</w:t>
      </w:r>
      <w:r>
        <w:rPr>
          <w:rFonts w:ascii="宋体" w:hAnsi="宋体"/>
          <w:b/>
          <w:bCs/>
          <w:snapToGrid w:val="0"/>
          <w:color w:val="auto"/>
          <w:kern w:val="0"/>
          <w:szCs w:val="21"/>
          <w:highlight w:val="none"/>
        </w:rPr>
        <w:t>投标文件的</w:t>
      </w:r>
      <w:r>
        <w:rPr>
          <w:rFonts w:hint="eastAsia" w:ascii="宋体" w:hAnsi="宋体"/>
          <w:b/>
          <w:bCs/>
          <w:snapToGrid w:val="0"/>
          <w:color w:val="auto"/>
          <w:kern w:val="0"/>
          <w:szCs w:val="21"/>
          <w:highlight w:val="none"/>
        </w:rPr>
        <w:t>补充、</w:t>
      </w:r>
      <w:r>
        <w:rPr>
          <w:rFonts w:ascii="宋体" w:hAnsi="宋体"/>
          <w:b/>
          <w:bCs/>
          <w:snapToGrid w:val="0"/>
          <w:color w:val="auto"/>
          <w:kern w:val="0"/>
          <w:szCs w:val="21"/>
          <w:highlight w:val="none"/>
        </w:rPr>
        <w:t>修改</w:t>
      </w:r>
      <w:r>
        <w:rPr>
          <w:rFonts w:hint="eastAsia" w:ascii="宋体" w:hAnsi="宋体"/>
          <w:b/>
          <w:bCs/>
          <w:snapToGrid w:val="0"/>
          <w:color w:val="auto"/>
          <w:kern w:val="0"/>
          <w:szCs w:val="21"/>
          <w:highlight w:val="none"/>
        </w:rPr>
        <w:t>、</w:t>
      </w:r>
      <w:r>
        <w:rPr>
          <w:rFonts w:ascii="宋体" w:hAnsi="宋体"/>
          <w:b/>
          <w:bCs/>
          <w:snapToGrid w:val="0"/>
          <w:color w:val="auto"/>
          <w:kern w:val="0"/>
          <w:szCs w:val="21"/>
          <w:highlight w:val="none"/>
        </w:rPr>
        <w:t>撤回</w:t>
      </w:r>
      <w:bookmarkEnd w:id="42"/>
      <w:r>
        <w:rPr>
          <w:rFonts w:hint="eastAsia" w:ascii="宋体" w:hAnsi="宋体"/>
          <w:b/>
          <w:bCs/>
          <w:snapToGrid w:val="0"/>
          <w:color w:val="auto"/>
          <w:kern w:val="0"/>
          <w:szCs w:val="21"/>
          <w:highlight w:val="none"/>
        </w:rPr>
        <w:t>和撤销</w:t>
      </w:r>
    </w:p>
    <w:p w14:paraId="16A0CE71">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4.8</w:t>
      </w:r>
      <w:r>
        <w:rPr>
          <w:rFonts w:ascii="宋体" w:hAnsi="宋体"/>
          <w:snapToGrid w:val="0"/>
          <w:color w:val="auto"/>
          <w:kern w:val="0"/>
          <w:szCs w:val="21"/>
          <w:highlight w:val="none"/>
        </w:rPr>
        <w:t>.1</w:t>
      </w:r>
      <w:r>
        <w:rPr>
          <w:rFonts w:hint="eastAsia" w:ascii="宋体" w:hAnsi="宋体"/>
          <w:snapToGrid w:val="0"/>
          <w:color w:val="auto"/>
          <w:kern w:val="0"/>
          <w:szCs w:val="21"/>
          <w:highlight w:val="none"/>
        </w:rPr>
        <w:t>投标人递交投标文件以后，</w:t>
      </w:r>
      <w:r>
        <w:rPr>
          <w:rFonts w:ascii="宋体" w:hAnsi="宋体"/>
          <w:snapToGrid w:val="0"/>
          <w:color w:val="auto"/>
          <w:kern w:val="0"/>
          <w:szCs w:val="21"/>
          <w:highlight w:val="none"/>
        </w:rPr>
        <w:t>在</w:t>
      </w:r>
      <w:r>
        <w:rPr>
          <w:rFonts w:hint="eastAsia" w:ascii="宋体" w:hAnsi="宋体"/>
          <w:snapToGrid w:val="0"/>
          <w:color w:val="auto"/>
          <w:kern w:val="0"/>
          <w:szCs w:val="21"/>
          <w:highlight w:val="none"/>
        </w:rPr>
        <w:t>规定的</w:t>
      </w:r>
      <w:r>
        <w:rPr>
          <w:rFonts w:ascii="宋体" w:hAnsi="宋体"/>
          <w:snapToGrid w:val="0"/>
          <w:color w:val="auto"/>
          <w:kern w:val="0"/>
          <w:szCs w:val="21"/>
          <w:highlight w:val="none"/>
        </w:rPr>
        <w:t>投标截止时间</w:t>
      </w:r>
      <w:r>
        <w:rPr>
          <w:rFonts w:hint="eastAsia" w:ascii="宋体" w:hAnsi="宋体"/>
          <w:snapToGrid w:val="0"/>
          <w:color w:val="auto"/>
          <w:kern w:val="0"/>
          <w:szCs w:val="21"/>
          <w:highlight w:val="none"/>
        </w:rPr>
        <w:t>之</w:t>
      </w:r>
      <w:r>
        <w:rPr>
          <w:rFonts w:ascii="宋体" w:hAnsi="宋体"/>
          <w:snapToGrid w:val="0"/>
          <w:color w:val="auto"/>
          <w:kern w:val="0"/>
          <w:szCs w:val="21"/>
          <w:highlight w:val="none"/>
        </w:rPr>
        <w:t>前，投标人可以</w:t>
      </w:r>
      <w:r>
        <w:rPr>
          <w:rFonts w:hint="eastAsia" w:ascii="宋体" w:hAnsi="宋体"/>
          <w:snapToGrid w:val="0"/>
          <w:color w:val="auto"/>
          <w:kern w:val="0"/>
          <w:szCs w:val="21"/>
          <w:highlight w:val="none"/>
        </w:rPr>
        <w:t>补充、</w:t>
      </w:r>
      <w:r>
        <w:rPr>
          <w:rFonts w:ascii="宋体" w:hAnsi="宋体"/>
          <w:snapToGrid w:val="0"/>
          <w:color w:val="auto"/>
          <w:kern w:val="0"/>
          <w:szCs w:val="21"/>
          <w:highlight w:val="none"/>
        </w:rPr>
        <w:t>修改或撤回已递交的投标文件，但应以书面形式通知招标人。</w:t>
      </w:r>
    </w:p>
    <w:p w14:paraId="321C775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4.8</w:t>
      </w:r>
      <w:r>
        <w:rPr>
          <w:rFonts w:ascii="宋体" w:hAnsi="宋体"/>
          <w:snapToGrid w:val="0"/>
          <w:color w:val="auto"/>
          <w:kern w:val="0"/>
          <w:szCs w:val="21"/>
          <w:highlight w:val="none"/>
        </w:rPr>
        <w:t>.2投标人</w:t>
      </w:r>
      <w:r>
        <w:rPr>
          <w:rFonts w:hint="eastAsia" w:ascii="宋体" w:hAnsi="宋体"/>
          <w:snapToGrid w:val="0"/>
          <w:color w:val="auto"/>
          <w:kern w:val="0"/>
          <w:szCs w:val="21"/>
          <w:highlight w:val="none"/>
        </w:rPr>
        <w:t>补充、</w:t>
      </w:r>
      <w:r>
        <w:rPr>
          <w:rFonts w:ascii="宋体" w:hAnsi="宋体"/>
          <w:snapToGrid w:val="0"/>
          <w:color w:val="auto"/>
          <w:kern w:val="0"/>
          <w:szCs w:val="21"/>
          <w:highlight w:val="none"/>
        </w:rPr>
        <w:t>修改或撤回已递交投标文件的书面通知应按照本</w:t>
      </w:r>
      <w:r>
        <w:rPr>
          <w:rFonts w:hint="eastAsia" w:ascii="宋体" w:hAnsi="宋体"/>
          <w:snapToGrid w:val="0"/>
          <w:color w:val="auto"/>
          <w:kern w:val="0"/>
          <w:szCs w:val="21"/>
          <w:highlight w:val="none"/>
        </w:rPr>
        <w:t>须知第3条</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第4条的有关</w:t>
      </w:r>
      <w:r>
        <w:rPr>
          <w:rFonts w:ascii="宋体" w:hAnsi="宋体"/>
          <w:snapToGrid w:val="0"/>
          <w:color w:val="auto"/>
          <w:kern w:val="0"/>
          <w:szCs w:val="21"/>
          <w:highlight w:val="none"/>
        </w:rPr>
        <w:t>规定进行编制、密封、标识和递交，并标明</w:t>
      </w:r>
      <w:r>
        <w:rPr>
          <w:rFonts w:hint="eastAsia" w:ascii="宋体" w:hAnsi="宋体"/>
          <w:snapToGrid w:val="0"/>
          <w:color w:val="auto"/>
          <w:kern w:val="0"/>
          <w:szCs w:val="21"/>
          <w:highlight w:val="none"/>
        </w:rPr>
        <w:t>“补充修改”或“撤回”字样</w:t>
      </w:r>
      <w:r>
        <w:rPr>
          <w:rFonts w:ascii="宋体" w:hAnsi="宋体"/>
          <w:snapToGrid w:val="0"/>
          <w:color w:val="auto"/>
          <w:kern w:val="0"/>
          <w:szCs w:val="21"/>
          <w:highlight w:val="none"/>
        </w:rPr>
        <w:t>。</w:t>
      </w:r>
    </w:p>
    <w:p w14:paraId="091AA6CA">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3补充、修改的内容为投标文件的组成部分。补充、修改的内容与投标文件不一致的，以补充、修改的内容为准。</w:t>
      </w:r>
    </w:p>
    <w:p w14:paraId="5E7D3B9E">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4.8.4在投标截止时间以后，不能补充、修改投标文件。投标截止时间以后至招标文件规定的投标有效期内，投标人不能撤销投标文件。</w:t>
      </w:r>
    </w:p>
    <w:p w14:paraId="05650AFF">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4.9</w:t>
      </w:r>
      <w:r>
        <w:rPr>
          <w:rFonts w:ascii="宋体" w:hAnsi="宋体"/>
          <w:b/>
          <w:bCs/>
          <w:snapToGrid w:val="0"/>
          <w:color w:val="auto"/>
          <w:kern w:val="0"/>
          <w:szCs w:val="21"/>
          <w:highlight w:val="none"/>
        </w:rPr>
        <w:t>投标有效期</w:t>
      </w:r>
    </w:p>
    <w:p w14:paraId="10639003">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4.9</w:t>
      </w:r>
      <w:r>
        <w:rPr>
          <w:rFonts w:ascii="宋体" w:hAnsi="宋体"/>
          <w:snapToGrid w:val="0"/>
          <w:color w:val="auto"/>
          <w:kern w:val="0"/>
          <w:szCs w:val="21"/>
          <w:highlight w:val="none"/>
        </w:rPr>
        <w:t>.1除投标人须知前附表另有规定外，投标有效期为90天。</w:t>
      </w:r>
      <w:r>
        <w:rPr>
          <w:rFonts w:hint="eastAsia" w:ascii="宋体" w:hAnsi="宋体"/>
          <w:snapToGrid w:val="0"/>
          <w:color w:val="auto"/>
          <w:kern w:val="0"/>
          <w:szCs w:val="21"/>
          <w:highlight w:val="none"/>
        </w:rPr>
        <w:t>投标人的投标文件中承诺的投标有效期不得少于招标文件中载明的投标有效期。</w:t>
      </w:r>
    </w:p>
    <w:p w14:paraId="56987F7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4.9</w:t>
      </w:r>
      <w:r>
        <w:rPr>
          <w:rFonts w:ascii="宋体" w:hAnsi="宋体"/>
          <w:snapToGrid w:val="0"/>
          <w:color w:val="auto"/>
          <w:kern w:val="0"/>
          <w:szCs w:val="21"/>
          <w:highlight w:val="none"/>
        </w:rPr>
        <w:t>.2在投标有效期内，投标人撤销投标文件的，应承担招标文件和法律规定的责任。</w:t>
      </w:r>
    </w:p>
    <w:p w14:paraId="335F7AF5">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4.9</w:t>
      </w:r>
      <w:r>
        <w:rPr>
          <w:rFonts w:ascii="宋体" w:hAnsi="宋体"/>
          <w:snapToGrid w:val="0"/>
          <w:color w:val="auto"/>
          <w:kern w:val="0"/>
          <w:szCs w:val="21"/>
          <w:highlight w:val="none"/>
        </w:rPr>
        <w:t>.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银行同期存款利息。</w:t>
      </w:r>
      <w:r>
        <w:rPr>
          <w:rFonts w:hint="eastAsia" w:ascii="宋体" w:hAnsi="宋体"/>
          <w:snapToGrid w:val="0"/>
          <w:color w:val="auto"/>
          <w:kern w:val="0"/>
          <w:szCs w:val="21"/>
          <w:highlight w:val="none"/>
        </w:rPr>
        <w:t>在延长的投标有效期内本须知第 4.4款关于投标保证金的退还与不予退还的规定仍然适用。</w:t>
      </w:r>
    </w:p>
    <w:p w14:paraId="70FCEAB5">
      <w:pPr>
        <w:snapToGrid w:val="0"/>
        <w:spacing w:line="360" w:lineRule="auto"/>
        <w:jc w:val="center"/>
        <w:outlineLvl w:val="1"/>
        <w:rPr>
          <w:rFonts w:ascii="宋体" w:hAnsi="宋体"/>
          <w:b/>
          <w:snapToGrid w:val="0"/>
          <w:color w:val="auto"/>
          <w:kern w:val="0"/>
          <w:sz w:val="24"/>
          <w:highlight w:val="none"/>
        </w:rPr>
      </w:pPr>
      <w:bookmarkStart w:id="43" w:name="_Toc29641"/>
      <w:r>
        <w:rPr>
          <w:rFonts w:ascii="宋体" w:hAnsi="宋体"/>
          <w:b/>
          <w:snapToGrid w:val="0"/>
          <w:color w:val="auto"/>
          <w:kern w:val="0"/>
          <w:sz w:val="24"/>
          <w:highlight w:val="none"/>
        </w:rPr>
        <w:t>5</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开标</w:t>
      </w:r>
      <w:bookmarkEnd w:id="43"/>
    </w:p>
    <w:p w14:paraId="31C51C90">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4" w:name="_Toc15123"/>
      <w:r>
        <w:rPr>
          <w:rFonts w:ascii="宋体" w:hAnsi="宋体"/>
          <w:b/>
          <w:bCs/>
          <w:snapToGrid w:val="0"/>
          <w:color w:val="auto"/>
          <w:kern w:val="0"/>
          <w:szCs w:val="21"/>
          <w:highlight w:val="none"/>
        </w:rPr>
        <w:t>5.1开标时间和地点</w:t>
      </w:r>
      <w:bookmarkEnd w:id="44"/>
    </w:p>
    <w:p w14:paraId="71E58F0F">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5.1.1</w:t>
      </w:r>
      <w:r>
        <w:rPr>
          <w:rFonts w:hint="eastAsia" w:ascii="宋体" w:hAnsi="宋体"/>
          <w:snapToGrid w:val="0"/>
          <w:color w:val="auto"/>
          <w:kern w:val="0"/>
          <w:szCs w:val="21"/>
          <w:highlight w:val="none"/>
        </w:rPr>
        <w:t>按照本须知前附表规定的时间和地点公开举行开标会议，并邀请所有投标人法定代表人或其委托代理人（简称投标人代表，下同）准时参加开标会议。</w:t>
      </w:r>
    </w:p>
    <w:p w14:paraId="0EAE2EFC">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5.2开标顺序</w:t>
      </w:r>
    </w:p>
    <w:p w14:paraId="4B4D28D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5.2.1</w:t>
      </w:r>
      <w:r>
        <w:rPr>
          <w:rFonts w:hint="eastAsia" w:ascii="宋体" w:hAnsi="宋体"/>
          <w:color w:val="auto"/>
          <w:kern w:val="0"/>
          <w:szCs w:val="21"/>
          <w:highlight w:val="none"/>
        </w:rPr>
        <w:t>开标顺序依据</w:t>
      </w:r>
      <w:r>
        <w:rPr>
          <w:rFonts w:ascii="宋体" w:hAnsi="宋体"/>
          <w:snapToGrid w:val="0"/>
          <w:color w:val="auto"/>
          <w:kern w:val="0"/>
          <w:szCs w:val="21"/>
          <w:highlight w:val="none"/>
        </w:rPr>
        <w:t>投标人须知前附表</w:t>
      </w:r>
      <w:r>
        <w:rPr>
          <w:rFonts w:hint="eastAsia" w:ascii="宋体" w:hAnsi="宋体"/>
          <w:snapToGrid w:val="0"/>
          <w:color w:val="auto"/>
          <w:kern w:val="0"/>
          <w:szCs w:val="21"/>
          <w:highlight w:val="none"/>
        </w:rPr>
        <w:t>的规定</w:t>
      </w:r>
      <w:r>
        <w:rPr>
          <w:rFonts w:hint="eastAsia" w:ascii="宋体" w:hAnsi="宋体"/>
          <w:color w:val="auto"/>
          <w:kern w:val="0"/>
          <w:szCs w:val="21"/>
          <w:highlight w:val="none"/>
        </w:rPr>
        <w:t>。</w:t>
      </w:r>
    </w:p>
    <w:p w14:paraId="6A241817">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5.3开标程序</w:t>
      </w:r>
    </w:p>
    <w:p w14:paraId="05BD2AB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5.3.1开标由招标人（或招标代理机构）</w:t>
      </w:r>
      <w:r>
        <w:rPr>
          <w:rFonts w:ascii="宋体" w:hAnsi="宋体"/>
          <w:snapToGrid w:val="0"/>
          <w:color w:val="auto"/>
          <w:kern w:val="0"/>
          <w:szCs w:val="21"/>
          <w:highlight w:val="none"/>
        </w:rPr>
        <w:t>主持</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按下列程序进行开标：</w:t>
      </w:r>
    </w:p>
    <w:p w14:paraId="451C415D">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（1）宣布开标纪律；</w:t>
      </w:r>
    </w:p>
    <w:p w14:paraId="68045DEE">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（2）公布在投标截止时间前递交投标文件的投标人</w:t>
      </w:r>
      <w:r>
        <w:rPr>
          <w:rFonts w:hint="eastAsia" w:ascii="宋体" w:hAnsi="宋体"/>
          <w:snapToGrid w:val="0"/>
          <w:color w:val="auto"/>
          <w:kern w:val="0"/>
          <w:szCs w:val="21"/>
          <w:highlight w:val="none"/>
        </w:rPr>
        <w:t>家数及名称</w:t>
      </w:r>
      <w:r>
        <w:rPr>
          <w:rFonts w:ascii="宋体" w:hAnsi="宋体"/>
          <w:snapToGrid w:val="0"/>
          <w:color w:val="auto"/>
          <w:kern w:val="0"/>
          <w:szCs w:val="21"/>
          <w:highlight w:val="none"/>
        </w:rPr>
        <w:t>；</w:t>
      </w:r>
    </w:p>
    <w:p w14:paraId="0A9468CD">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（3）宣布</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开标人、唱标人、记录人、监标人</w:t>
      </w:r>
      <w:r>
        <w:rPr>
          <w:rFonts w:hint="eastAsia" w:ascii="宋体" w:hAnsi="宋体"/>
          <w:snapToGrid w:val="0"/>
          <w:color w:val="auto"/>
          <w:kern w:val="0"/>
          <w:szCs w:val="21"/>
          <w:highlight w:val="none"/>
        </w:rPr>
        <w:t>等</w:t>
      </w:r>
      <w:r>
        <w:rPr>
          <w:rFonts w:ascii="宋体" w:hAnsi="宋体"/>
          <w:snapToGrid w:val="0"/>
          <w:color w:val="auto"/>
          <w:kern w:val="0"/>
          <w:szCs w:val="21"/>
          <w:highlight w:val="none"/>
        </w:rPr>
        <w:t>有关</w:t>
      </w:r>
      <w:r>
        <w:rPr>
          <w:rFonts w:hint="eastAsia" w:ascii="宋体" w:hAnsi="宋体"/>
          <w:snapToGrid w:val="0"/>
          <w:color w:val="auto"/>
          <w:kern w:val="0"/>
          <w:szCs w:val="21"/>
          <w:highlight w:val="none"/>
        </w:rPr>
        <w:t>工作人员</w:t>
      </w:r>
      <w:r>
        <w:rPr>
          <w:rFonts w:ascii="宋体" w:hAnsi="宋体"/>
          <w:snapToGrid w:val="0"/>
          <w:color w:val="auto"/>
          <w:kern w:val="0"/>
          <w:szCs w:val="21"/>
          <w:highlight w:val="none"/>
        </w:rPr>
        <w:t>；</w:t>
      </w:r>
    </w:p>
    <w:p w14:paraId="7A85452E">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（4）监标人</w:t>
      </w:r>
      <w:r>
        <w:rPr>
          <w:rFonts w:hint="eastAsia" w:ascii="宋体" w:hAnsi="宋体"/>
          <w:color w:val="auto"/>
          <w:kern w:val="0"/>
          <w:szCs w:val="21"/>
          <w:highlight w:val="none"/>
        </w:rPr>
        <w:t>负责查验投标文件密封性情况，</w:t>
      </w:r>
      <w:r>
        <w:rPr>
          <w:rFonts w:hint="eastAsia" w:ascii="宋体" w:hAnsi="宋体"/>
          <w:snapToGrid w:val="0"/>
          <w:color w:val="auto"/>
          <w:kern w:val="0"/>
          <w:szCs w:val="21"/>
          <w:highlight w:val="none"/>
        </w:rPr>
        <w:t>投标人代表对</w:t>
      </w:r>
      <w:r>
        <w:rPr>
          <w:rFonts w:ascii="宋体" w:hAnsi="宋体"/>
          <w:snapToGrid w:val="0"/>
          <w:color w:val="auto"/>
          <w:kern w:val="0"/>
          <w:szCs w:val="21"/>
          <w:highlight w:val="none"/>
        </w:rPr>
        <w:t>投标文件密封情况</w:t>
      </w:r>
      <w:r>
        <w:rPr>
          <w:rFonts w:hint="eastAsia" w:ascii="宋体" w:hAnsi="宋体"/>
          <w:snapToGrid w:val="0"/>
          <w:color w:val="auto"/>
          <w:kern w:val="0"/>
          <w:szCs w:val="21"/>
          <w:highlight w:val="none"/>
        </w:rPr>
        <w:t>进行确认</w:t>
      </w:r>
      <w:r>
        <w:rPr>
          <w:rFonts w:ascii="宋体" w:hAnsi="宋体"/>
          <w:snapToGrid w:val="0"/>
          <w:color w:val="auto"/>
          <w:kern w:val="0"/>
          <w:szCs w:val="21"/>
          <w:highlight w:val="none"/>
        </w:rPr>
        <w:t>；</w:t>
      </w:r>
    </w:p>
    <w:p w14:paraId="65BBE534">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5</w:t>
      </w:r>
      <w:r>
        <w:rPr>
          <w:rFonts w:ascii="宋体" w:hAnsi="宋体"/>
          <w:snapToGrid w:val="0"/>
          <w:color w:val="auto"/>
          <w:kern w:val="0"/>
          <w:szCs w:val="21"/>
          <w:highlight w:val="none"/>
        </w:rPr>
        <w:t>）按照投标人须知</w:t>
      </w:r>
      <w:r>
        <w:rPr>
          <w:rFonts w:hint="eastAsia" w:ascii="宋体" w:hAnsi="宋体"/>
          <w:snapToGrid w:val="0"/>
          <w:color w:val="auto"/>
          <w:kern w:val="0"/>
          <w:szCs w:val="21"/>
          <w:highlight w:val="none"/>
        </w:rPr>
        <w:t>第5.2.1</w:t>
      </w:r>
      <w:r>
        <w:rPr>
          <w:rFonts w:ascii="宋体" w:hAnsi="宋体"/>
          <w:snapToGrid w:val="0"/>
          <w:color w:val="auto"/>
          <w:kern w:val="0"/>
          <w:szCs w:val="21"/>
          <w:highlight w:val="none"/>
        </w:rPr>
        <w:t>规定</w:t>
      </w:r>
      <w:r>
        <w:rPr>
          <w:rFonts w:hint="eastAsia" w:ascii="宋体" w:hAnsi="宋体"/>
          <w:snapToGrid w:val="0"/>
          <w:color w:val="auto"/>
          <w:kern w:val="0"/>
          <w:szCs w:val="21"/>
          <w:highlight w:val="none"/>
        </w:rPr>
        <w:t>的开标顺序</w:t>
      </w:r>
      <w:r>
        <w:rPr>
          <w:rFonts w:ascii="宋体" w:hAnsi="宋体"/>
          <w:snapToGrid w:val="0"/>
          <w:color w:val="auto"/>
          <w:kern w:val="0"/>
          <w:szCs w:val="21"/>
          <w:highlight w:val="none"/>
        </w:rPr>
        <w:t>当众</w:t>
      </w:r>
      <w:r>
        <w:rPr>
          <w:rFonts w:hint="eastAsia" w:ascii="宋体" w:hAnsi="宋体"/>
          <w:snapToGrid w:val="0"/>
          <w:color w:val="auto"/>
          <w:kern w:val="0"/>
          <w:szCs w:val="21"/>
          <w:highlight w:val="none"/>
        </w:rPr>
        <w:t>开启投标文件</w:t>
      </w:r>
      <w:r>
        <w:rPr>
          <w:rFonts w:ascii="宋体" w:hAnsi="宋体"/>
          <w:snapToGrid w:val="0"/>
          <w:color w:val="auto"/>
          <w:kern w:val="0"/>
          <w:szCs w:val="21"/>
          <w:highlight w:val="none"/>
        </w:rPr>
        <w:t>，清点投标文件正、副本数量</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公布投标</w:t>
      </w:r>
      <w:r>
        <w:rPr>
          <w:rFonts w:hint="eastAsia" w:ascii="宋体" w:hAnsi="宋体"/>
          <w:snapToGrid w:val="0"/>
          <w:color w:val="auto"/>
          <w:kern w:val="0"/>
          <w:szCs w:val="21"/>
          <w:highlight w:val="none"/>
        </w:rPr>
        <w:t>函</w:t>
      </w:r>
      <w:r>
        <w:rPr>
          <w:rFonts w:ascii="宋体" w:hAnsi="宋体"/>
          <w:snapToGrid w:val="0"/>
          <w:color w:val="auto"/>
          <w:kern w:val="0"/>
          <w:szCs w:val="21"/>
          <w:highlight w:val="none"/>
        </w:rPr>
        <w:t>内容</w:t>
      </w:r>
      <w:r>
        <w:rPr>
          <w:rFonts w:hint="eastAsia" w:ascii="宋体" w:hAnsi="宋体"/>
          <w:snapToGrid w:val="0"/>
          <w:color w:val="auto"/>
          <w:kern w:val="0"/>
          <w:szCs w:val="21"/>
          <w:highlight w:val="none"/>
        </w:rPr>
        <w:t>（投标人全称、报价、服务期、质量标准、项目负责人等）</w:t>
      </w:r>
      <w:r>
        <w:rPr>
          <w:rFonts w:ascii="宋体" w:hAnsi="宋体"/>
          <w:snapToGrid w:val="0"/>
          <w:color w:val="auto"/>
          <w:kern w:val="0"/>
          <w:szCs w:val="21"/>
          <w:highlight w:val="none"/>
        </w:rPr>
        <w:t>，并记录在案；</w:t>
      </w:r>
    </w:p>
    <w:p w14:paraId="7454E084">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6</w:t>
      </w:r>
      <w:r>
        <w:rPr>
          <w:rFonts w:ascii="宋体" w:hAnsi="宋体"/>
          <w:snapToGrid w:val="0"/>
          <w:color w:val="auto"/>
          <w:kern w:val="0"/>
          <w:szCs w:val="21"/>
          <w:highlight w:val="none"/>
        </w:rPr>
        <w:t>）投标人代表</w:t>
      </w:r>
      <w:r>
        <w:rPr>
          <w:rFonts w:hint="eastAsia" w:ascii="宋体" w:hAnsi="宋体"/>
          <w:snapToGrid w:val="0"/>
          <w:color w:val="auto"/>
          <w:kern w:val="0"/>
          <w:szCs w:val="21"/>
          <w:highlight w:val="none"/>
        </w:rPr>
        <w:t>对开标记录进行确认，唱标人</w:t>
      </w:r>
      <w:r>
        <w:rPr>
          <w:rFonts w:ascii="宋体" w:hAnsi="宋体"/>
          <w:snapToGrid w:val="0"/>
          <w:color w:val="auto"/>
          <w:kern w:val="0"/>
          <w:szCs w:val="21"/>
          <w:highlight w:val="none"/>
        </w:rPr>
        <w:t>、监标人、记录人</w:t>
      </w:r>
      <w:r>
        <w:rPr>
          <w:rFonts w:hint="eastAsia" w:ascii="宋体" w:hAnsi="宋体"/>
          <w:snapToGrid w:val="0"/>
          <w:color w:val="auto"/>
          <w:kern w:val="0"/>
          <w:szCs w:val="21"/>
          <w:highlight w:val="none"/>
        </w:rPr>
        <w:t>等</w:t>
      </w:r>
      <w:r>
        <w:rPr>
          <w:rFonts w:ascii="宋体" w:hAnsi="宋体"/>
          <w:snapToGrid w:val="0"/>
          <w:color w:val="auto"/>
          <w:kern w:val="0"/>
          <w:szCs w:val="21"/>
          <w:highlight w:val="none"/>
        </w:rPr>
        <w:t>有关人员在开标记录上签字确认。</w:t>
      </w:r>
    </w:p>
    <w:p w14:paraId="773625F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5.3.2投标人代表如发现唱标内容或记录结果与投标文件不一致的，应在开标会议结束前提出予以纠正。</w:t>
      </w:r>
    </w:p>
    <w:p w14:paraId="735BFC1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5.3.3投标人未参加开标会议或参加开标会议但</w:t>
      </w:r>
      <w:r>
        <w:rPr>
          <w:rFonts w:ascii="宋体" w:hAnsi="宋体"/>
          <w:snapToGrid w:val="0"/>
          <w:color w:val="auto"/>
          <w:kern w:val="0"/>
          <w:szCs w:val="21"/>
          <w:highlight w:val="none"/>
          <w:lang w:val="zh-CN"/>
        </w:rPr>
        <w:t>未</w:t>
      </w:r>
      <w:r>
        <w:rPr>
          <w:rFonts w:hint="eastAsia" w:ascii="宋体" w:hAnsi="宋体"/>
          <w:snapToGrid w:val="0"/>
          <w:color w:val="auto"/>
          <w:kern w:val="0"/>
          <w:szCs w:val="21"/>
          <w:highlight w:val="none"/>
          <w:lang w:val="zh-CN"/>
        </w:rPr>
        <w:t>上对</w:t>
      </w:r>
      <w:r>
        <w:rPr>
          <w:rFonts w:ascii="宋体" w:hAnsi="宋体"/>
          <w:snapToGrid w:val="0"/>
          <w:color w:val="auto"/>
          <w:kern w:val="0"/>
          <w:szCs w:val="21"/>
          <w:highlight w:val="none"/>
          <w:lang w:val="zh-CN"/>
        </w:rPr>
        <w:t>开标记录</w:t>
      </w:r>
      <w:r>
        <w:rPr>
          <w:rFonts w:hint="eastAsia" w:ascii="宋体" w:hAnsi="宋体"/>
          <w:snapToGrid w:val="0"/>
          <w:color w:val="auto"/>
          <w:kern w:val="0"/>
          <w:szCs w:val="21"/>
          <w:highlight w:val="none"/>
          <w:lang w:val="zh-CN"/>
        </w:rPr>
        <w:t>进行确认</w:t>
      </w:r>
      <w:r>
        <w:rPr>
          <w:rFonts w:ascii="宋体" w:hAnsi="宋体"/>
          <w:snapToGrid w:val="0"/>
          <w:color w:val="auto"/>
          <w:kern w:val="0"/>
          <w:szCs w:val="21"/>
          <w:highlight w:val="none"/>
          <w:lang w:val="zh-CN"/>
        </w:rPr>
        <w:t>的，</w:t>
      </w:r>
      <w:r>
        <w:rPr>
          <w:rFonts w:hint="eastAsia" w:ascii="宋体" w:hAnsi="宋体"/>
          <w:snapToGrid w:val="0"/>
          <w:color w:val="auto"/>
          <w:kern w:val="0"/>
          <w:szCs w:val="21"/>
          <w:highlight w:val="none"/>
        </w:rPr>
        <w:t>均视同认可开标结果。</w:t>
      </w:r>
    </w:p>
    <w:p w14:paraId="2AE35D45">
      <w:pPr>
        <w:adjustRightInd w:val="0"/>
        <w:snapToGrid w:val="0"/>
        <w:spacing w:line="360" w:lineRule="auto"/>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5.4投标文件拒收、退还</w:t>
      </w:r>
    </w:p>
    <w:p w14:paraId="6F7DE23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5.4.1 出现以下情形之一的，投标文件将被拒绝接收或予以退还：</w:t>
      </w:r>
    </w:p>
    <w:p w14:paraId="4B5CB3D2">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w:t>
      </w:r>
      <w:r>
        <w:rPr>
          <w:rFonts w:hint="eastAsia" w:ascii="宋体" w:hAnsi="宋体"/>
          <w:snapToGrid w:val="0"/>
          <w:color w:val="auto"/>
          <w:kern w:val="0"/>
          <w:szCs w:val="21"/>
          <w:highlight w:val="none"/>
          <w:lang w:val="zh-CN"/>
        </w:rPr>
        <w:t>投标文件逾期送达</w:t>
      </w:r>
      <w:r>
        <w:rPr>
          <w:rFonts w:hint="eastAsia" w:ascii="宋体" w:hAnsi="宋体"/>
          <w:snapToGrid w:val="0"/>
          <w:color w:val="auto"/>
          <w:kern w:val="0"/>
          <w:szCs w:val="21"/>
          <w:highlight w:val="none"/>
        </w:rPr>
        <w:t>或</w:t>
      </w:r>
      <w:r>
        <w:rPr>
          <w:rFonts w:hint="eastAsia" w:ascii="宋体" w:hAnsi="宋体"/>
          <w:snapToGrid w:val="0"/>
          <w:color w:val="auto"/>
          <w:kern w:val="0"/>
          <w:szCs w:val="21"/>
          <w:highlight w:val="none"/>
          <w:lang w:val="zh-CN"/>
        </w:rPr>
        <w:t>未送达指定地点</w:t>
      </w:r>
      <w:r>
        <w:rPr>
          <w:rFonts w:hint="eastAsia" w:ascii="宋体" w:hAnsi="宋体"/>
          <w:snapToGrid w:val="0"/>
          <w:color w:val="auto"/>
          <w:kern w:val="0"/>
          <w:szCs w:val="21"/>
          <w:highlight w:val="none"/>
        </w:rPr>
        <w:t>的，招标人将拒绝接收；</w:t>
      </w:r>
    </w:p>
    <w:p w14:paraId="3E6B56B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（2）投标人在投标截止时间前提交撤回函的投标文件不予启封，并退还给投标人；</w:t>
      </w:r>
    </w:p>
    <w:p w14:paraId="36EB1CCD">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lang w:val="zh-CN"/>
        </w:rPr>
        <w:t>（</w:t>
      </w:r>
      <w:r>
        <w:rPr>
          <w:rFonts w:hint="eastAsia" w:ascii="宋体" w:hAnsi="宋体"/>
          <w:snapToGrid w:val="0"/>
          <w:color w:val="auto"/>
          <w:kern w:val="0"/>
          <w:szCs w:val="21"/>
          <w:highlight w:val="none"/>
        </w:rPr>
        <w:t>3</w:t>
      </w:r>
      <w:r>
        <w:rPr>
          <w:rFonts w:hint="eastAsia" w:ascii="宋体" w:hAnsi="宋体"/>
          <w:snapToGrid w:val="0"/>
          <w:color w:val="auto"/>
          <w:kern w:val="0"/>
          <w:szCs w:val="21"/>
          <w:highlight w:val="none"/>
          <w:lang w:val="zh-CN"/>
        </w:rPr>
        <w:t>）投标文件</w:t>
      </w:r>
      <w:r>
        <w:rPr>
          <w:rFonts w:hint="eastAsia" w:ascii="宋体" w:hAnsi="宋体"/>
          <w:snapToGrid w:val="0"/>
          <w:color w:val="auto"/>
          <w:kern w:val="0"/>
          <w:szCs w:val="21"/>
          <w:highlight w:val="none"/>
        </w:rPr>
        <w:t>未</w:t>
      </w:r>
      <w:r>
        <w:rPr>
          <w:rFonts w:hint="eastAsia" w:ascii="宋体" w:hAnsi="宋体"/>
          <w:snapToGrid w:val="0"/>
          <w:color w:val="auto"/>
          <w:kern w:val="0"/>
          <w:szCs w:val="21"/>
          <w:highlight w:val="none"/>
          <w:lang w:val="zh-CN"/>
        </w:rPr>
        <w:t>密封的，其投标文件</w:t>
      </w:r>
      <w:r>
        <w:rPr>
          <w:rFonts w:hint="eastAsia" w:ascii="宋体" w:hAnsi="宋体"/>
          <w:snapToGrid w:val="0"/>
          <w:color w:val="auto"/>
          <w:kern w:val="0"/>
          <w:szCs w:val="21"/>
          <w:highlight w:val="none"/>
        </w:rPr>
        <w:t>不予启封，并退还给投标人；</w:t>
      </w:r>
    </w:p>
    <w:p w14:paraId="74BCA848">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（4）至投标截止时间，投标人数不足3家的不得开标，招标人将投标文件退还投标人。</w:t>
      </w:r>
    </w:p>
    <w:p w14:paraId="0490BAC3">
      <w:pPr>
        <w:snapToGrid w:val="0"/>
        <w:spacing w:line="360" w:lineRule="auto"/>
        <w:jc w:val="center"/>
        <w:outlineLvl w:val="1"/>
        <w:rPr>
          <w:rFonts w:ascii="宋体" w:hAnsi="宋体"/>
          <w:b/>
          <w:snapToGrid w:val="0"/>
          <w:color w:val="auto"/>
          <w:kern w:val="0"/>
          <w:sz w:val="24"/>
          <w:highlight w:val="none"/>
        </w:rPr>
      </w:pPr>
      <w:bookmarkStart w:id="45" w:name="_Toc31578"/>
      <w:r>
        <w:rPr>
          <w:rFonts w:ascii="宋体" w:hAnsi="宋体"/>
          <w:b/>
          <w:snapToGrid w:val="0"/>
          <w:color w:val="auto"/>
          <w:kern w:val="0"/>
          <w:sz w:val="24"/>
          <w:highlight w:val="none"/>
        </w:rPr>
        <w:t>6</w:t>
      </w:r>
      <w:r>
        <w:rPr>
          <w:rFonts w:hint="eastAsia" w:ascii="宋体" w:hAnsi="宋体"/>
          <w:b/>
          <w:snapToGrid w:val="0"/>
          <w:color w:val="auto"/>
          <w:kern w:val="0"/>
          <w:sz w:val="24"/>
          <w:highlight w:val="none"/>
        </w:rPr>
        <w:t>、</w:t>
      </w:r>
      <w:r>
        <w:rPr>
          <w:rFonts w:ascii="宋体" w:hAnsi="宋体"/>
          <w:b/>
          <w:snapToGrid w:val="0"/>
          <w:color w:val="auto"/>
          <w:kern w:val="0"/>
          <w:sz w:val="24"/>
          <w:highlight w:val="none"/>
        </w:rPr>
        <w:t>评标</w:t>
      </w:r>
      <w:bookmarkEnd w:id="45"/>
    </w:p>
    <w:p w14:paraId="3F596DD5">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6" w:name="_Toc10279"/>
      <w:r>
        <w:rPr>
          <w:rFonts w:ascii="宋体" w:hAnsi="宋体"/>
          <w:b/>
          <w:bCs/>
          <w:snapToGrid w:val="0"/>
          <w:color w:val="auto"/>
          <w:kern w:val="0"/>
          <w:szCs w:val="21"/>
          <w:highlight w:val="none"/>
        </w:rPr>
        <w:t>6.1评标委员会</w:t>
      </w:r>
      <w:r>
        <w:rPr>
          <w:rFonts w:hint="eastAsia" w:ascii="宋体" w:hAnsi="宋体"/>
          <w:b/>
          <w:bCs/>
          <w:snapToGrid w:val="0"/>
          <w:color w:val="auto"/>
          <w:kern w:val="0"/>
          <w:szCs w:val="21"/>
          <w:highlight w:val="none"/>
        </w:rPr>
        <w:t>的组建</w:t>
      </w:r>
    </w:p>
    <w:bookmarkEnd w:id="46"/>
    <w:p w14:paraId="64D7578C">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6.1.1评标</w:t>
      </w:r>
      <w:r>
        <w:rPr>
          <w:rFonts w:hint="eastAsia" w:ascii="宋体" w:hAnsi="宋体"/>
          <w:snapToGrid w:val="0"/>
          <w:color w:val="auto"/>
          <w:kern w:val="0"/>
          <w:szCs w:val="21"/>
          <w:highlight w:val="none"/>
        </w:rPr>
        <w:t>工作</w:t>
      </w:r>
      <w:r>
        <w:rPr>
          <w:rFonts w:ascii="宋体" w:hAnsi="宋体"/>
          <w:snapToGrid w:val="0"/>
          <w:color w:val="auto"/>
          <w:kern w:val="0"/>
          <w:szCs w:val="21"/>
          <w:highlight w:val="none"/>
        </w:rPr>
        <w:t>由招标人依法组建的评标委员会负责。评标委员会由招标人的代表</w:t>
      </w:r>
      <w:r>
        <w:rPr>
          <w:rFonts w:hint="eastAsia" w:ascii="宋体" w:hAnsi="宋体"/>
          <w:snapToGrid w:val="0"/>
          <w:color w:val="auto"/>
          <w:kern w:val="0"/>
          <w:szCs w:val="21"/>
          <w:highlight w:val="none"/>
        </w:rPr>
        <w:t>和</w:t>
      </w:r>
      <w:r>
        <w:rPr>
          <w:rFonts w:ascii="宋体" w:hAnsi="宋体"/>
          <w:snapToGrid w:val="0"/>
          <w:color w:val="auto"/>
          <w:kern w:val="0"/>
          <w:szCs w:val="21"/>
          <w:highlight w:val="none"/>
        </w:rPr>
        <w:t>有关技术、经济方面的专家组成。评标委员会成员人数以及技术、经济方面专家的</w:t>
      </w:r>
      <w:r>
        <w:rPr>
          <w:rFonts w:hint="eastAsia" w:ascii="宋体" w:hAnsi="宋体"/>
          <w:snapToGrid w:val="0"/>
          <w:color w:val="auto"/>
          <w:kern w:val="0"/>
          <w:szCs w:val="21"/>
          <w:highlight w:val="none"/>
        </w:rPr>
        <w:t>组成</w:t>
      </w:r>
      <w:r>
        <w:rPr>
          <w:rFonts w:ascii="宋体" w:hAnsi="宋体"/>
          <w:snapToGrid w:val="0"/>
          <w:color w:val="auto"/>
          <w:kern w:val="0"/>
          <w:szCs w:val="21"/>
          <w:highlight w:val="none"/>
        </w:rPr>
        <w:t>方式</w:t>
      </w:r>
      <w:r>
        <w:rPr>
          <w:rFonts w:hint="eastAsia" w:ascii="宋体" w:hAnsi="宋体"/>
          <w:snapToGrid w:val="0"/>
          <w:color w:val="auto"/>
          <w:kern w:val="0"/>
          <w:szCs w:val="21"/>
          <w:highlight w:val="none"/>
        </w:rPr>
        <w:t>、产生程序</w:t>
      </w:r>
      <w:r>
        <w:rPr>
          <w:rFonts w:ascii="宋体" w:hAnsi="宋体"/>
          <w:snapToGrid w:val="0"/>
          <w:color w:val="auto"/>
          <w:kern w:val="0"/>
          <w:szCs w:val="21"/>
          <w:highlight w:val="none"/>
        </w:rPr>
        <w:t>见投标人须知前附表。</w:t>
      </w:r>
      <w:r>
        <w:rPr>
          <w:rFonts w:hint="eastAsia" w:ascii="宋体" w:hAnsi="宋体"/>
          <w:snapToGrid w:val="0"/>
          <w:color w:val="auto"/>
          <w:kern w:val="0"/>
          <w:szCs w:val="21"/>
          <w:highlight w:val="none"/>
        </w:rPr>
        <w:t xml:space="preserve"> 评标委员会根据招标文件和有关规定，履行评标工作职责。</w:t>
      </w:r>
    </w:p>
    <w:p w14:paraId="3446878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6.1.2评标委员会</w:t>
      </w:r>
      <w:r>
        <w:rPr>
          <w:rFonts w:hint="eastAsia" w:ascii="宋体" w:hAnsi="宋体"/>
          <w:snapToGrid w:val="0"/>
          <w:color w:val="auto"/>
          <w:kern w:val="0"/>
          <w:szCs w:val="21"/>
          <w:highlight w:val="none"/>
        </w:rPr>
        <w:t>组成</w:t>
      </w:r>
      <w:r>
        <w:rPr>
          <w:rFonts w:ascii="宋体" w:hAnsi="宋体"/>
          <w:snapToGrid w:val="0"/>
          <w:color w:val="auto"/>
          <w:kern w:val="0"/>
          <w:szCs w:val="21"/>
          <w:highlight w:val="none"/>
        </w:rPr>
        <w:t>成员</w:t>
      </w:r>
      <w:r>
        <w:rPr>
          <w:rFonts w:hint="eastAsia" w:ascii="宋体" w:hAnsi="宋体"/>
          <w:snapToGrid w:val="0"/>
          <w:color w:val="auto"/>
          <w:kern w:val="0"/>
          <w:szCs w:val="21"/>
          <w:highlight w:val="none"/>
        </w:rPr>
        <w:t>与投标人</w:t>
      </w:r>
      <w:r>
        <w:rPr>
          <w:rFonts w:ascii="宋体" w:hAnsi="宋体"/>
          <w:snapToGrid w:val="0"/>
          <w:color w:val="auto"/>
          <w:kern w:val="0"/>
          <w:szCs w:val="21"/>
          <w:highlight w:val="none"/>
        </w:rPr>
        <w:t>有下列</w:t>
      </w:r>
      <w:r>
        <w:rPr>
          <w:rFonts w:hint="eastAsia" w:ascii="宋体" w:hAnsi="宋体"/>
          <w:snapToGrid w:val="0"/>
          <w:color w:val="auto"/>
          <w:kern w:val="0"/>
          <w:szCs w:val="21"/>
          <w:highlight w:val="none"/>
        </w:rPr>
        <w:t>利害关系</w:t>
      </w:r>
      <w:r>
        <w:rPr>
          <w:rFonts w:ascii="宋体" w:hAnsi="宋体"/>
          <w:snapToGrid w:val="0"/>
          <w:color w:val="auto"/>
          <w:kern w:val="0"/>
          <w:szCs w:val="21"/>
          <w:highlight w:val="none"/>
        </w:rPr>
        <w:t>之一的，应当回避：</w:t>
      </w:r>
    </w:p>
    <w:p w14:paraId="10CA0E94">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参加项目评标前3年内与投标人存在劳动关系；</w:t>
      </w:r>
    </w:p>
    <w:p w14:paraId="329DF0A6">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（2）</w:t>
      </w:r>
      <w:r>
        <w:rPr>
          <w:rFonts w:hint="eastAsia" w:ascii="宋体" w:hAnsi="宋体"/>
          <w:snapToGrid w:val="0"/>
          <w:color w:val="auto"/>
          <w:kern w:val="0"/>
          <w:szCs w:val="21"/>
          <w:highlight w:val="none"/>
        </w:rPr>
        <w:t>参加项目评标前3年内担任投标人的董事、监事；</w:t>
      </w:r>
    </w:p>
    <w:p w14:paraId="7025E293">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（3）参加项目评标前3年内是投标人的控股股东或者实际控制人；</w:t>
      </w:r>
    </w:p>
    <w:p w14:paraId="78720C2C">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（4）参加项目论证、</w:t>
      </w:r>
      <w:r>
        <w:rPr>
          <w:rFonts w:ascii="宋体" w:hAnsi="宋体"/>
          <w:snapToGrid w:val="0"/>
          <w:color w:val="auto"/>
          <w:kern w:val="0"/>
          <w:szCs w:val="21"/>
          <w:highlight w:val="none"/>
        </w:rPr>
        <w:t>项目主管部门或者行政监督部门的人员；</w:t>
      </w:r>
    </w:p>
    <w:p w14:paraId="4A49EE0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5</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与投标人的法定代表人或者负责人有夫妻、直系血亲、三代以内旁系血亲或者近姻亲关系；</w:t>
      </w:r>
    </w:p>
    <w:p w14:paraId="113DF1CB">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6</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与投标人有其他可能影响招标活动公平、公正进行的关系。</w:t>
      </w:r>
    </w:p>
    <w:p w14:paraId="1071AB67">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6.1.3评标过程中，评标委员会成员有回避事由、擅离职守或者因健康原因不能继续评标的，</w:t>
      </w:r>
      <w:r>
        <w:rPr>
          <w:rFonts w:hint="eastAsia" w:ascii="宋体" w:hAnsi="宋体"/>
          <w:snapToGrid w:val="0"/>
          <w:color w:val="auto"/>
          <w:kern w:val="0"/>
          <w:szCs w:val="21"/>
          <w:highlight w:val="none"/>
        </w:rPr>
        <w:t>应当及时更换</w:t>
      </w:r>
      <w:r>
        <w:rPr>
          <w:rFonts w:ascii="宋体" w:hAnsi="宋体"/>
          <w:snapToGrid w:val="0"/>
          <w:color w:val="auto"/>
          <w:kern w:val="0"/>
          <w:szCs w:val="21"/>
          <w:highlight w:val="none"/>
        </w:rPr>
        <w:t>。被更换的评标委员会成员作出的评审结论无效，由更换后的评标委员会成员重新进行评审。</w:t>
      </w:r>
    </w:p>
    <w:p w14:paraId="73C939CC">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ascii="宋体" w:hAnsi="宋体"/>
          <w:b/>
          <w:bCs/>
          <w:snapToGrid w:val="0"/>
          <w:color w:val="auto"/>
          <w:kern w:val="0"/>
          <w:szCs w:val="21"/>
          <w:highlight w:val="none"/>
        </w:rPr>
        <w:t>6.</w:t>
      </w:r>
      <w:r>
        <w:rPr>
          <w:rFonts w:hint="eastAsia" w:ascii="宋体" w:hAnsi="宋体"/>
          <w:b/>
          <w:bCs/>
          <w:snapToGrid w:val="0"/>
          <w:color w:val="auto"/>
          <w:kern w:val="0"/>
          <w:szCs w:val="21"/>
          <w:highlight w:val="none"/>
        </w:rPr>
        <w:t>2</w:t>
      </w:r>
      <w:r>
        <w:rPr>
          <w:rFonts w:ascii="宋体" w:hAnsi="宋体"/>
          <w:b/>
          <w:bCs/>
          <w:snapToGrid w:val="0"/>
          <w:color w:val="auto"/>
          <w:kern w:val="0"/>
          <w:szCs w:val="21"/>
          <w:highlight w:val="none"/>
        </w:rPr>
        <w:t>评标</w:t>
      </w:r>
      <w:r>
        <w:rPr>
          <w:rFonts w:hint="eastAsia" w:ascii="宋体" w:hAnsi="宋体"/>
          <w:b/>
          <w:bCs/>
          <w:snapToGrid w:val="0"/>
          <w:color w:val="auto"/>
          <w:kern w:val="0"/>
          <w:szCs w:val="21"/>
          <w:highlight w:val="none"/>
        </w:rPr>
        <w:t>原则</w:t>
      </w:r>
    </w:p>
    <w:p w14:paraId="09BB4DD6">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评标活动遵循公平、公正、科学和择优的原则。</w:t>
      </w:r>
    </w:p>
    <w:p w14:paraId="71A5AEA1">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ascii="宋体" w:hAnsi="宋体"/>
          <w:b/>
          <w:bCs/>
          <w:snapToGrid w:val="0"/>
          <w:color w:val="auto"/>
          <w:kern w:val="0"/>
          <w:szCs w:val="21"/>
          <w:highlight w:val="none"/>
        </w:rPr>
        <w:t>6.</w:t>
      </w:r>
      <w:r>
        <w:rPr>
          <w:rFonts w:hint="eastAsia" w:ascii="宋体" w:hAnsi="宋体"/>
          <w:b/>
          <w:bCs/>
          <w:snapToGrid w:val="0"/>
          <w:color w:val="auto"/>
          <w:kern w:val="0"/>
          <w:szCs w:val="21"/>
          <w:highlight w:val="none"/>
        </w:rPr>
        <w:t>3</w:t>
      </w:r>
      <w:r>
        <w:rPr>
          <w:rFonts w:ascii="宋体" w:hAnsi="宋体"/>
          <w:b/>
          <w:bCs/>
          <w:snapToGrid w:val="0"/>
          <w:color w:val="auto"/>
          <w:kern w:val="0"/>
          <w:szCs w:val="21"/>
          <w:highlight w:val="none"/>
        </w:rPr>
        <w:t>评标</w:t>
      </w:r>
      <w:r>
        <w:rPr>
          <w:rFonts w:hint="eastAsia" w:ascii="宋体" w:hAnsi="宋体"/>
          <w:b/>
          <w:bCs/>
          <w:snapToGrid w:val="0"/>
          <w:color w:val="auto"/>
          <w:kern w:val="0"/>
          <w:szCs w:val="21"/>
          <w:highlight w:val="none"/>
        </w:rPr>
        <w:t>会议</w:t>
      </w:r>
    </w:p>
    <w:p w14:paraId="7C2956E9">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1评标委员会原则上要推选一位组长（招标人代表不得担任评标委员会组长），评标委员会组长负责组织评标工作。</w:t>
      </w:r>
    </w:p>
    <w:p w14:paraId="58F835BC">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本项目采用的评标办法及否决投标条款见投标人须知前附表。评标委员会按照第四章“评标方法及评价标准”规定的方法、评审因素、标准和程序对投标文件进行客观、公正的评审和比较。第四章“评标方法及评价标准”没有规定的方法、评审因素和标准，不作为评标依据。</w:t>
      </w:r>
    </w:p>
    <w:p w14:paraId="4532485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6.3.3评标完成后，评标委员会应当向招标人提交书面评标报告和中标候选人名单。评标委员会推荐中标候选人的人数见投标人须知前附表。</w:t>
      </w:r>
    </w:p>
    <w:p w14:paraId="350DD952">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4评标委员会对投标文件作出的评审结论，应当符合有关法律、法规和招标文件的规定。评标委员会成员对所提出的评审意见承担个人责任。</w:t>
      </w:r>
    </w:p>
    <w:p w14:paraId="6F56DC9A">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ascii="宋体" w:hAnsi="宋体"/>
          <w:b/>
          <w:bCs/>
          <w:snapToGrid w:val="0"/>
          <w:color w:val="auto"/>
          <w:kern w:val="0"/>
          <w:szCs w:val="21"/>
          <w:highlight w:val="none"/>
        </w:rPr>
        <w:t>6.</w:t>
      </w:r>
      <w:r>
        <w:rPr>
          <w:rFonts w:hint="eastAsia" w:ascii="宋体" w:hAnsi="宋体"/>
          <w:b/>
          <w:bCs/>
          <w:snapToGrid w:val="0"/>
          <w:color w:val="auto"/>
          <w:kern w:val="0"/>
          <w:szCs w:val="21"/>
          <w:highlight w:val="none"/>
        </w:rPr>
        <w:t>4</w:t>
      </w:r>
      <w:r>
        <w:rPr>
          <w:rFonts w:ascii="宋体" w:hAnsi="宋体"/>
          <w:b/>
          <w:bCs/>
          <w:snapToGrid w:val="0"/>
          <w:color w:val="auto"/>
          <w:kern w:val="0"/>
          <w:szCs w:val="21"/>
          <w:highlight w:val="none"/>
        </w:rPr>
        <w:t>评标</w:t>
      </w:r>
      <w:r>
        <w:rPr>
          <w:rFonts w:hint="eastAsia" w:ascii="宋体" w:hAnsi="宋体"/>
          <w:b/>
          <w:bCs/>
          <w:snapToGrid w:val="0"/>
          <w:color w:val="auto"/>
          <w:kern w:val="0"/>
          <w:szCs w:val="21"/>
          <w:highlight w:val="none"/>
        </w:rPr>
        <w:t>过程的保密</w:t>
      </w:r>
    </w:p>
    <w:p w14:paraId="7259FA86">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1评标会议采用保密方式进行</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评标过程中凡是与投标文件评审和比较、中标候选人推荐等评审有关的情况，以及涉及国家秘密和商业秘密信息，评标委员会成员、招标人和招标代理机构工作人员、相关监督人员等与评标有关的人员均应严格保密。</w:t>
      </w:r>
    </w:p>
    <w:p w14:paraId="00ECED2E">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2评标工作现场进行全过程录音录像以存档备查。</w:t>
      </w:r>
    </w:p>
    <w:p w14:paraId="1C53B2FD">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w:t>
      </w:r>
      <w:r>
        <w:rPr>
          <w:rFonts w:hint="eastAsia" w:ascii="宋体" w:hAnsi="宋体"/>
          <w:snapToGrid w:val="0"/>
          <w:color w:val="auto"/>
          <w:kern w:val="0"/>
          <w:szCs w:val="21"/>
          <w:highlight w:val="none"/>
        </w:rPr>
        <w:t>4</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3评标过程中招标</w:t>
      </w:r>
      <w:r>
        <w:rPr>
          <w:rFonts w:ascii="宋体" w:hAnsi="宋体"/>
          <w:snapToGrid w:val="0"/>
          <w:color w:val="auto"/>
          <w:kern w:val="0"/>
          <w:szCs w:val="21"/>
          <w:highlight w:val="none"/>
        </w:rPr>
        <w:t>代理</w:t>
      </w:r>
      <w:r>
        <w:rPr>
          <w:rFonts w:hint="eastAsia" w:ascii="宋体" w:hAnsi="宋体"/>
          <w:snapToGrid w:val="0"/>
          <w:color w:val="auto"/>
          <w:kern w:val="0"/>
          <w:szCs w:val="21"/>
          <w:highlight w:val="none"/>
        </w:rPr>
        <w:t>机构</w:t>
      </w:r>
      <w:r>
        <w:rPr>
          <w:rFonts w:ascii="宋体" w:hAnsi="宋体"/>
          <w:snapToGrid w:val="0"/>
          <w:color w:val="auto"/>
          <w:kern w:val="0"/>
          <w:szCs w:val="21"/>
          <w:highlight w:val="none"/>
        </w:rPr>
        <w:t>与</w:t>
      </w:r>
      <w:r>
        <w:rPr>
          <w:rFonts w:hint="eastAsia" w:ascii="宋体" w:hAnsi="宋体"/>
          <w:snapToGrid w:val="0"/>
          <w:color w:val="auto"/>
          <w:kern w:val="0"/>
          <w:szCs w:val="21"/>
          <w:highlight w:val="none"/>
        </w:rPr>
        <w:t>评标委员会</w:t>
      </w:r>
      <w:r>
        <w:rPr>
          <w:rFonts w:ascii="宋体" w:hAnsi="宋体"/>
          <w:snapToGrid w:val="0"/>
          <w:color w:val="auto"/>
          <w:kern w:val="0"/>
          <w:szCs w:val="21"/>
          <w:highlight w:val="none"/>
        </w:rPr>
        <w:t>各司其责</w:t>
      </w:r>
      <w:r>
        <w:rPr>
          <w:rFonts w:hint="eastAsia" w:ascii="宋体" w:hAnsi="宋体"/>
          <w:snapToGrid w:val="0"/>
          <w:color w:val="auto"/>
          <w:kern w:val="0"/>
          <w:szCs w:val="21"/>
          <w:highlight w:val="none"/>
        </w:rPr>
        <w:t>。</w:t>
      </w:r>
      <w:r>
        <w:rPr>
          <w:rFonts w:ascii="宋体" w:hAnsi="宋体"/>
          <w:snapToGrid w:val="0"/>
          <w:color w:val="auto"/>
          <w:kern w:val="0"/>
          <w:szCs w:val="21"/>
          <w:highlight w:val="none"/>
        </w:rPr>
        <w:t>招标代理机构工作人员在评标委员会专家成员独立评审期间，</w:t>
      </w:r>
      <w:r>
        <w:rPr>
          <w:rFonts w:hint="eastAsia" w:ascii="宋体" w:hAnsi="宋体"/>
          <w:snapToGrid w:val="0"/>
          <w:color w:val="auto"/>
          <w:kern w:val="0"/>
          <w:szCs w:val="21"/>
          <w:highlight w:val="none"/>
        </w:rPr>
        <w:t>不得</w:t>
      </w:r>
      <w:r>
        <w:rPr>
          <w:rFonts w:ascii="宋体" w:hAnsi="宋体"/>
          <w:snapToGrid w:val="0"/>
          <w:color w:val="auto"/>
          <w:kern w:val="0"/>
          <w:szCs w:val="21"/>
          <w:highlight w:val="none"/>
        </w:rPr>
        <w:t>进入评标室。</w:t>
      </w:r>
    </w:p>
    <w:p w14:paraId="52064D02">
      <w:pPr>
        <w:snapToGrid w:val="0"/>
        <w:spacing w:line="360" w:lineRule="auto"/>
        <w:jc w:val="center"/>
        <w:outlineLvl w:val="1"/>
        <w:rPr>
          <w:rFonts w:ascii="宋体" w:hAnsi="宋体"/>
          <w:bCs/>
          <w:snapToGrid w:val="0"/>
          <w:color w:val="auto"/>
          <w:kern w:val="0"/>
          <w:sz w:val="24"/>
          <w:highlight w:val="none"/>
        </w:rPr>
      </w:pPr>
      <w:bookmarkStart w:id="47" w:name="_Toc24237"/>
      <w:r>
        <w:rPr>
          <w:rFonts w:ascii="宋体" w:hAnsi="宋体"/>
          <w:b/>
          <w:snapToGrid w:val="0"/>
          <w:color w:val="auto"/>
          <w:kern w:val="0"/>
          <w:sz w:val="24"/>
          <w:highlight w:val="none"/>
        </w:rPr>
        <w:t>7</w:t>
      </w:r>
      <w:r>
        <w:rPr>
          <w:rFonts w:hint="eastAsia" w:ascii="宋体" w:hAnsi="宋体"/>
          <w:b/>
          <w:snapToGrid w:val="0"/>
          <w:color w:val="auto"/>
          <w:kern w:val="0"/>
          <w:sz w:val="24"/>
          <w:highlight w:val="none"/>
        </w:rPr>
        <w:t>、</w:t>
      </w:r>
      <w:bookmarkEnd w:id="47"/>
      <w:r>
        <w:rPr>
          <w:rFonts w:hint="eastAsia" w:ascii="宋体" w:hAnsi="宋体"/>
          <w:b/>
          <w:snapToGrid w:val="0"/>
          <w:color w:val="auto"/>
          <w:kern w:val="0"/>
          <w:sz w:val="24"/>
          <w:highlight w:val="none"/>
        </w:rPr>
        <w:t>定标</w:t>
      </w:r>
    </w:p>
    <w:p w14:paraId="56C51470">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8" w:name="_Toc18809"/>
      <w:r>
        <w:rPr>
          <w:rFonts w:ascii="宋体" w:hAnsi="宋体"/>
          <w:b/>
          <w:bCs/>
          <w:snapToGrid w:val="0"/>
          <w:color w:val="auto"/>
          <w:kern w:val="0"/>
          <w:szCs w:val="21"/>
          <w:highlight w:val="none"/>
        </w:rPr>
        <w:t>7.1中标候选人公示</w:t>
      </w:r>
    </w:p>
    <w:p w14:paraId="61ADF29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招标人</w:t>
      </w:r>
      <w:r>
        <w:rPr>
          <w:rFonts w:hint="eastAsia" w:ascii="宋体" w:hAnsi="宋体"/>
          <w:snapToGrid w:val="0"/>
          <w:color w:val="auto"/>
          <w:kern w:val="0"/>
          <w:szCs w:val="21"/>
          <w:highlight w:val="none"/>
        </w:rPr>
        <w:t>自收到评标报告之日起3日</w:t>
      </w:r>
      <w:r>
        <w:rPr>
          <w:rFonts w:ascii="宋体" w:hAnsi="宋体"/>
          <w:snapToGrid w:val="0"/>
          <w:color w:val="auto"/>
          <w:kern w:val="0"/>
          <w:szCs w:val="21"/>
          <w:highlight w:val="none"/>
        </w:rPr>
        <w:t>内</w:t>
      </w:r>
      <w:r>
        <w:rPr>
          <w:rFonts w:hint="eastAsia" w:ascii="宋体" w:hAnsi="宋体"/>
          <w:snapToGrid w:val="0"/>
          <w:color w:val="auto"/>
          <w:kern w:val="0"/>
          <w:szCs w:val="21"/>
          <w:highlight w:val="none"/>
        </w:rPr>
        <w:t>按评标报告推荐的中标候选人名单</w:t>
      </w:r>
      <w:r>
        <w:rPr>
          <w:rFonts w:ascii="宋体" w:hAnsi="宋体"/>
          <w:snapToGrid w:val="0"/>
          <w:color w:val="auto"/>
          <w:kern w:val="0"/>
          <w:szCs w:val="21"/>
          <w:highlight w:val="none"/>
        </w:rPr>
        <w:t>公示中标候选人，公示期不得少于3天</w:t>
      </w:r>
      <w:r>
        <w:rPr>
          <w:rFonts w:hint="eastAsia" w:ascii="宋体" w:hAnsi="宋体"/>
          <w:snapToGrid w:val="0"/>
          <w:color w:val="auto"/>
          <w:kern w:val="0"/>
          <w:szCs w:val="21"/>
          <w:highlight w:val="none"/>
        </w:rPr>
        <w:t>（公示期间的最后1天应当为工作日，否则应当将公示期的最后1天顺延至下一个工作日）</w:t>
      </w:r>
      <w:r>
        <w:rPr>
          <w:rFonts w:ascii="宋体" w:hAnsi="宋体"/>
          <w:snapToGrid w:val="0"/>
          <w:color w:val="auto"/>
          <w:kern w:val="0"/>
          <w:szCs w:val="21"/>
          <w:highlight w:val="none"/>
        </w:rPr>
        <w:t>。</w:t>
      </w:r>
    </w:p>
    <w:p w14:paraId="694065E4">
      <w:pPr>
        <w:keepNext/>
        <w:keepLines/>
        <w:adjustRightInd w:val="0"/>
        <w:snapToGrid w:val="0"/>
        <w:spacing w:line="360" w:lineRule="auto"/>
        <w:jc w:val="left"/>
        <w:outlineLvl w:val="2"/>
        <w:rPr>
          <w:rFonts w:ascii="宋体" w:hAnsi="宋体"/>
          <w:b/>
          <w:bCs/>
          <w:snapToGrid w:val="0"/>
          <w:color w:val="auto"/>
          <w:kern w:val="0"/>
          <w:szCs w:val="21"/>
          <w:highlight w:val="none"/>
        </w:rPr>
      </w:pPr>
      <w:bookmarkStart w:id="49" w:name="_bookmark61"/>
      <w:bookmarkEnd w:id="49"/>
      <w:r>
        <w:rPr>
          <w:rFonts w:ascii="宋体" w:hAnsi="宋体"/>
          <w:b/>
          <w:bCs/>
          <w:snapToGrid w:val="0"/>
          <w:color w:val="auto"/>
          <w:kern w:val="0"/>
          <w:szCs w:val="21"/>
          <w:highlight w:val="none"/>
        </w:rPr>
        <w:t>7.</w:t>
      </w:r>
      <w:r>
        <w:rPr>
          <w:rFonts w:hint="eastAsia" w:ascii="宋体" w:hAnsi="宋体"/>
          <w:b/>
          <w:bCs/>
          <w:snapToGrid w:val="0"/>
          <w:color w:val="auto"/>
          <w:kern w:val="0"/>
          <w:szCs w:val="21"/>
          <w:highlight w:val="none"/>
        </w:rPr>
        <w:t>2定标方式</w:t>
      </w:r>
    </w:p>
    <w:p w14:paraId="6691D044">
      <w:pPr>
        <w:pStyle w:val="2"/>
        <w:adjustRightInd w:val="0"/>
        <w:snapToGrid w:val="0"/>
        <w:spacing w:after="0" w:line="360" w:lineRule="auto"/>
        <w:ind w:firstLine="420" w:firstLineChars="200"/>
        <w:jc w:val="left"/>
        <w:rPr>
          <w:rFonts w:ascii="宋体" w:cs="宋体"/>
          <w:color w:val="auto"/>
          <w:kern w:val="0"/>
          <w:highlight w:val="none"/>
          <w:lang w:val="zh-CN"/>
        </w:rPr>
      </w:pPr>
      <w:r>
        <w:rPr>
          <w:rFonts w:hint="eastAsia" w:ascii="宋体" w:hAnsi="宋体"/>
          <w:snapToGrid w:val="0"/>
          <w:color w:val="auto"/>
          <w:kern w:val="0"/>
          <w:szCs w:val="21"/>
          <w:highlight w:val="none"/>
        </w:rPr>
        <w:t>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hint="eastAsia" w:ascii="宋体" w:cs="宋体"/>
          <w:color w:val="auto"/>
          <w:kern w:val="0"/>
          <w:highlight w:val="none"/>
          <w:lang w:val="zh-CN"/>
        </w:rPr>
        <w:t>招标人应当确定排名第一的中标候选人为中标人。排名第一的中标候选人放弃中标、因不可抗力不能履行合同、不按照招标文件要求提交履约保证金，或者被查实存在影响中标结果的违法行为情形，不符合中标条件的，招标人可以按照评标委员会提出的中标候选人名单排序依次确定其他中标候选人为中标人，也可以重新招标。</w:t>
      </w:r>
    </w:p>
    <w:p w14:paraId="02EFA4E3">
      <w:pPr>
        <w:pStyle w:val="2"/>
        <w:ind w:firstLine="422" w:firstLineChars="200"/>
        <w:rPr>
          <w:rFonts w:ascii="宋体" w:hAnsi="宋体"/>
          <w:b/>
          <w:bCs/>
          <w:snapToGrid w:val="0"/>
          <w:color w:val="auto"/>
          <w:kern w:val="0"/>
          <w:szCs w:val="21"/>
          <w:highlight w:val="none"/>
        </w:rPr>
      </w:pPr>
      <w:bookmarkStart w:id="50" w:name="_bookmark64"/>
      <w:bookmarkEnd w:id="50"/>
      <w:bookmarkStart w:id="51" w:name="_bookmark63"/>
      <w:bookmarkEnd w:id="51"/>
      <w:r>
        <w:rPr>
          <w:rFonts w:ascii="宋体" w:hAnsi="宋体"/>
          <w:b/>
          <w:bCs/>
          <w:snapToGrid w:val="0"/>
          <w:color w:val="auto"/>
          <w:kern w:val="0"/>
          <w:szCs w:val="21"/>
          <w:highlight w:val="none"/>
        </w:rPr>
        <w:t>7.</w:t>
      </w:r>
      <w:r>
        <w:rPr>
          <w:rFonts w:hint="eastAsia" w:ascii="宋体" w:hAnsi="宋体"/>
          <w:b/>
          <w:bCs/>
          <w:snapToGrid w:val="0"/>
          <w:color w:val="auto"/>
          <w:kern w:val="0"/>
          <w:szCs w:val="21"/>
          <w:highlight w:val="none"/>
        </w:rPr>
        <w:t>3</w:t>
      </w:r>
      <w:r>
        <w:rPr>
          <w:rFonts w:ascii="宋体" w:hAnsi="宋体"/>
          <w:b/>
          <w:bCs/>
          <w:snapToGrid w:val="0"/>
          <w:color w:val="auto"/>
          <w:kern w:val="0"/>
          <w:szCs w:val="21"/>
          <w:highlight w:val="none"/>
        </w:rPr>
        <w:t>中标通知</w:t>
      </w:r>
    </w:p>
    <w:p w14:paraId="3E954652">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7</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1中标候选人公示期满，在本章第4.9.1项规定的投标有效期内，招标人在发布招标公告的网站上公告中标结果，同时以书面形式向中标人发出中标通知书。</w:t>
      </w:r>
    </w:p>
    <w:p w14:paraId="7FB797EC">
      <w:pPr>
        <w:snapToGrid w:val="0"/>
        <w:spacing w:line="360" w:lineRule="auto"/>
        <w:jc w:val="center"/>
        <w:outlineLvl w:val="1"/>
        <w:rPr>
          <w:rFonts w:ascii="宋体" w:hAnsi="宋体"/>
          <w:bCs/>
          <w:snapToGrid w:val="0"/>
          <w:color w:val="auto"/>
          <w:kern w:val="0"/>
          <w:sz w:val="24"/>
          <w:highlight w:val="none"/>
        </w:rPr>
      </w:pPr>
      <w:bookmarkStart w:id="52" w:name="_bookmark66"/>
      <w:bookmarkEnd w:id="52"/>
      <w:r>
        <w:rPr>
          <w:rFonts w:hint="eastAsia" w:ascii="宋体" w:hAnsi="宋体"/>
          <w:b/>
          <w:snapToGrid w:val="0"/>
          <w:color w:val="auto"/>
          <w:kern w:val="0"/>
          <w:sz w:val="24"/>
          <w:highlight w:val="none"/>
        </w:rPr>
        <w:t>8、合同的授予</w:t>
      </w:r>
    </w:p>
    <w:p w14:paraId="414C2B4D">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8</w:t>
      </w:r>
      <w:r>
        <w:rPr>
          <w:rFonts w:ascii="宋体" w:hAnsi="宋体"/>
          <w:b/>
          <w:bCs/>
          <w:snapToGrid w:val="0"/>
          <w:color w:val="auto"/>
          <w:kern w:val="0"/>
          <w:szCs w:val="21"/>
          <w:highlight w:val="none"/>
        </w:rPr>
        <w:t>.</w:t>
      </w:r>
      <w:r>
        <w:rPr>
          <w:rFonts w:hint="eastAsia" w:ascii="宋体" w:hAnsi="宋体"/>
          <w:b/>
          <w:bCs/>
          <w:snapToGrid w:val="0"/>
          <w:color w:val="auto"/>
          <w:kern w:val="0"/>
          <w:szCs w:val="21"/>
          <w:highlight w:val="none"/>
        </w:rPr>
        <w:t>1</w:t>
      </w:r>
      <w:r>
        <w:rPr>
          <w:rFonts w:ascii="宋体" w:hAnsi="宋体"/>
          <w:b/>
          <w:bCs/>
          <w:snapToGrid w:val="0"/>
          <w:color w:val="auto"/>
          <w:kern w:val="0"/>
          <w:szCs w:val="21"/>
          <w:highlight w:val="none"/>
        </w:rPr>
        <w:t>签订合同</w:t>
      </w:r>
    </w:p>
    <w:p w14:paraId="2225F879">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1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25BA0915">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.2发出中标通知书后，招标人无正当理由拒签合同，或者在签订合同时向中标人提出附加条件的，招标人向中标人退还投标保证金；给中标人造成损失的，还应当赔偿损失。</w:t>
      </w:r>
    </w:p>
    <w:p w14:paraId="6CFB3D46">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.3联合体中标的，联合体各方应当共同与招标人签订合同，就中标项目向招标人承担连带责任。</w:t>
      </w:r>
    </w:p>
    <w:p w14:paraId="7D6A8DAD">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8</w:t>
      </w:r>
      <w:r>
        <w:rPr>
          <w:rFonts w:ascii="宋体" w:hAnsi="宋体"/>
          <w:b/>
          <w:bCs/>
          <w:snapToGrid w:val="0"/>
          <w:color w:val="auto"/>
          <w:kern w:val="0"/>
          <w:szCs w:val="21"/>
          <w:highlight w:val="none"/>
        </w:rPr>
        <w:t>.</w:t>
      </w:r>
      <w:r>
        <w:rPr>
          <w:rFonts w:hint="eastAsia" w:ascii="宋体" w:hAnsi="宋体"/>
          <w:b/>
          <w:bCs/>
          <w:snapToGrid w:val="0"/>
          <w:color w:val="auto"/>
          <w:kern w:val="0"/>
          <w:szCs w:val="21"/>
          <w:highlight w:val="none"/>
        </w:rPr>
        <w:t>2</w:t>
      </w:r>
      <w:r>
        <w:rPr>
          <w:rFonts w:ascii="宋体" w:hAnsi="宋体"/>
          <w:b/>
          <w:bCs/>
          <w:snapToGrid w:val="0"/>
          <w:color w:val="auto"/>
          <w:kern w:val="0"/>
          <w:szCs w:val="21"/>
          <w:highlight w:val="none"/>
        </w:rPr>
        <w:t>履约保证金</w:t>
      </w:r>
    </w:p>
    <w:p w14:paraId="7BCA31BC">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.1在签订合同前，中标人应按投标人须知前附表规定的形式、金额和招标文件第</w:t>
      </w:r>
      <w:r>
        <w:rPr>
          <w:rFonts w:hint="eastAsia" w:ascii="宋体" w:hAnsi="宋体"/>
          <w:snapToGrid w:val="0"/>
          <w:color w:val="auto"/>
          <w:kern w:val="0"/>
          <w:szCs w:val="21"/>
          <w:highlight w:val="none"/>
        </w:rPr>
        <w:t>六</w:t>
      </w:r>
      <w:r>
        <w:rPr>
          <w:rFonts w:ascii="宋体" w:hAnsi="宋体"/>
          <w:snapToGrid w:val="0"/>
          <w:color w:val="auto"/>
          <w:kern w:val="0"/>
          <w:szCs w:val="21"/>
          <w:highlight w:val="none"/>
        </w:rPr>
        <w:t>章“合同条款及格式”规定的或者事先经过招标人书面认可的履约保证金格式向招标人提交履约保证金。除投标人须知前附表另有规定外，履约保证金</w:t>
      </w:r>
      <w:r>
        <w:rPr>
          <w:rFonts w:hint="eastAsia" w:ascii="宋体" w:hAnsi="宋体"/>
          <w:snapToGrid w:val="0"/>
          <w:color w:val="auto"/>
          <w:kern w:val="0"/>
          <w:szCs w:val="21"/>
          <w:highlight w:val="none"/>
        </w:rPr>
        <w:t>不超过</w:t>
      </w:r>
      <w:r>
        <w:rPr>
          <w:rFonts w:hint="eastAsia" w:ascii="宋体" w:hAnsi="宋体"/>
          <w:snapToGrid w:val="0"/>
          <w:color w:val="auto"/>
          <w:kern w:val="0"/>
          <w:szCs w:val="21"/>
          <w:highlight w:val="none"/>
          <w:lang w:val="en-US" w:eastAsia="zh-CN"/>
        </w:rPr>
        <w:t>合同总价</w:t>
      </w:r>
      <w:r>
        <w:rPr>
          <w:rFonts w:ascii="宋体" w:hAnsi="宋体"/>
          <w:snapToGrid w:val="0"/>
          <w:color w:val="auto"/>
          <w:kern w:val="0"/>
          <w:szCs w:val="21"/>
          <w:highlight w:val="none"/>
        </w:rPr>
        <w:t>的</w:t>
      </w:r>
      <w:r>
        <w:rPr>
          <w:rFonts w:hint="eastAsia" w:ascii="宋体" w:hAnsi="宋体"/>
          <w:snapToGrid w:val="0"/>
          <w:color w:val="auto"/>
          <w:kern w:val="0"/>
          <w:szCs w:val="21"/>
          <w:highlight w:val="none"/>
        </w:rPr>
        <w:t>5</w:t>
      </w:r>
      <w:r>
        <w:rPr>
          <w:rFonts w:ascii="宋体" w:hAnsi="宋体"/>
          <w:snapToGrid w:val="0"/>
          <w:color w:val="auto"/>
          <w:kern w:val="0"/>
          <w:szCs w:val="21"/>
          <w:highlight w:val="none"/>
        </w:rPr>
        <w:t>%。联合体中标的，其履约保证金以联合体中牵头人的名义提交。</w:t>
      </w:r>
    </w:p>
    <w:p w14:paraId="16E2FE4C">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.2中标人不能按本章第</w:t>
      </w:r>
      <w:r>
        <w:rPr>
          <w:rFonts w:hint="eastAsia" w:ascii="宋体" w:hAnsi="宋体"/>
          <w:snapToGrid w:val="0"/>
          <w:color w:val="auto"/>
          <w:kern w:val="0"/>
          <w:szCs w:val="21"/>
          <w:highlight w:val="none"/>
        </w:rPr>
        <w:t>8</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2</w:t>
      </w:r>
      <w:r>
        <w:rPr>
          <w:rFonts w:ascii="宋体" w:hAnsi="宋体"/>
          <w:snapToGrid w:val="0"/>
          <w:color w:val="auto"/>
          <w:kern w:val="0"/>
          <w:szCs w:val="21"/>
          <w:highlight w:val="none"/>
        </w:rPr>
        <w:t>.1项要求提交履约保证金的，视为放弃中标，其投标保证金不予退还，给招标人造成的损失超过投标保证金数额的，中标人还应当对超过部分予以赔偿。</w:t>
      </w:r>
    </w:p>
    <w:p w14:paraId="1D426CF9">
      <w:pPr>
        <w:snapToGrid w:val="0"/>
        <w:spacing w:line="360" w:lineRule="auto"/>
        <w:jc w:val="center"/>
        <w:outlineLvl w:val="1"/>
        <w:rPr>
          <w:rFonts w:ascii="宋体" w:hAnsi="宋体"/>
          <w:b/>
          <w:snapToGrid w:val="0"/>
          <w:color w:val="auto"/>
          <w:kern w:val="0"/>
          <w:sz w:val="24"/>
          <w:highlight w:val="none"/>
        </w:rPr>
      </w:pPr>
      <w:bookmarkStart w:id="53" w:name="_Toc219809801"/>
      <w:bookmarkStart w:id="54" w:name="_Toc220123241"/>
      <w:bookmarkStart w:id="55" w:name="_Toc11806"/>
      <w:r>
        <w:rPr>
          <w:rFonts w:hint="eastAsia" w:ascii="宋体" w:hAnsi="宋体"/>
          <w:b/>
          <w:snapToGrid w:val="0"/>
          <w:color w:val="auto"/>
          <w:kern w:val="0"/>
          <w:sz w:val="24"/>
          <w:highlight w:val="none"/>
        </w:rPr>
        <w:t>9、</w:t>
      </w:r>
      <w:bookmarkEnd w:id="53"/>
      <w:bookmarkEnd w:id="54"/>
      <w:bookmarkEnd w:id="55"/>
      <w:r>
        <w:rPr>
          <w:rFonts w:hint="eastAsia" w:ascii="宋体" w:hAnsi="宋体"/>
          <w:b/>
          <w:snapToGrid w:val="0"/>
          <w:color w:val="auto"/>
          <w:kern w:val="0"/>
          <w:sz w:val="24"/>
          <w:highlight w:val="none"/>
        </w:rPr>
        <w:t>招标失败</w:t>
      </w:r>
      <w:bookmarkStart w:id="56" w:name="_Toc15553"/>
      <w:bookmarkStart w:id="57" w:name="_Toc219809802"/>
      <w:bookmarkStart w:id="58" w:name="_Toc220123242"/>
    </w:p>
    <w:p w14:paraId="185B4B40">
      <w:pPr>
        <w:snapToGrid w:val="0"/>
        <w:spacing w:line="360" w:lineRule="auto"/>
        <w:outlineLvl w:val="1"/>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9</w:t>
      </w:r>
      <w:r>
        <w:rPr>
          <w:rFonts w:ascii="宋体" w:hAnsi="宋体"/>
          <w:b/>
          <w:bCs/>
          <w:snapToGrid w:val="0"/>
          <w:color w:val="auto"/>
          <w:kern w:val="0"/>
          <w:szCs w:val="21"/>
          <w:highlight w:val="none"/>
        </w:rPr>
        <w:t xml:space="preserve">.1 </w:t>
      </w:r>
      <w:r>
        <w:rPr>
          <w:rFonts w:hint="eastAsia" w:ascii="宋体" w:hAnsi="宋体"/>
          <w:b/>
          <w:bCs/>
          <w:snapToGrid w:val="0"/>
          <w:color w:val="auto"/>
          <w:kern w:val="0"/>
          <w:szCs w:val="21"/>
          <w:highlight w:val="none"/>
        </w:rPr>
        <w:t>招标</w:t>
      </w:r>
      <w:bookmarkEnd w:id="56"/>
      <w:bookmarkEnd w:id="57"/>
      <w:bookmarkEnd w:id="58"/>
      <w:r>
        <w:rPr>
          <w:rFonts w:hint="eastAsia" w:ascii="宋体" w:hAnsi="宋体"/>
          <w:b/>
          <w:bCs/>
          <w:snapToGrid w:val="0"/>
          <w:color w:val="auto"/>
          <w:kern w:val="0"/>
          <w:szCs w:val="21"/>
          <w:highlight w:val="none"/>
        </w:rPr>
        <w:t>失败</w:t>
      </w:r>
    </w:p>
    <w:p w14:paraId="016291F9">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9</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1</w:t>
      </w:r>
      <w:r>
        <w:rPr>
          <w:rFonts w:ascii="宋体" w:hAnsi="宋体"/>
          <w:snapToGrid w:val="0"/>
          <w:color w:val="auto"/>
          <w:kern w:val="0"/>
          <w:szCs w:val="21"/>
          <w:highlight w:val="none"/>
        </w:rPr>
        <w:t>有下列情形之一的，</w:t>
      </w:r>
      <w:r>
        <w:rPr>
          <w:rFonts w:hint="eastAsia" w:ascii="宋体" w:hAnsi="宋体"/>
          <w:snapToGrid w:val="0"/>
          <w:color w:val="auto"/>
          <w:kern w:val="0"/>
          <w:szCs w:val="21"/>
          <w:highlight w:val="none"/>
        </w:rPr>
        <w:t>本次项目招标失败：</w:t>
      </w:r>
    </w:p>
    <w:p w14:paraId="3D86A804">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（1）</w:t>
      </w:r>
      <w:r>
        <w:rPr>
          <w:rFonts w:hint="eastAsia" w:ascii="宋体" w:hAnsi="宋体"/>
          <w:snapToGrid w:val="0"/>
          <w:color w:val="auto"/>
          <w:kern w:val="0"/>
          <w:szCs w:val="21"/>
          <w:highlight w:val="none"/>
        </w:rPr>
        <w:t>招标文件的内容不符合法律法规的规定或存在重大缺陷影响潜在投标人投标的；</w:t>
      </w:r>
    </w:p>
    <w:p w14:paraId="71E881E2">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（2）至</w:t>
      </w:r>
      <w:r>
        <w:rPr>
          <w:rFonts w:ascii="宋体" w:hAnsi="宋体"/>
          <w:snapToGrid w:val="0"/>
          <w:color w:val="auto"/>
          <w:kern w:val="0"/>
          <w:szCs w:val="21"/>
          <w:highlight w:val="none"/>
        </w:rPr>
        <w:t>投标截止时间，投标人</w:t>
      </w:r>
      <w:r>
        <w:rPr>
          <w:rFonts w:hint="eastAsia" w:ascii="宋体" w:hAnsi="宋体"/>
          <w:snapToGrid w:val="0"/>
          <w:color w:val="auto"/>
          <w:kern w:val="0"/>
          <w:szCs w:val="21"/>
          <w:highlight w:val="none"/>
        </w:rPr>
        <w:t>数不足</w:t>
      </w:r>
      <w:r>
        <w:rPr>
          <w:rFonts w:ascii="宋体" w:hAnsi="宋体"/>
          <w:snapToGrid w:val="0"/>
          <w:color w:val="auto"/>
          <w:kern w:val="0"/>
          <w:szCs w:val="21"/>
          <w:highlight w:val="none"/>
        </w:rPr>
        <w:t>3</w:t>
      </w:r>
      <w:r>
        <w:rPr>
          <w:rFonts w:hint="eastAsia" w:ascii="宋体" w:hAnsi="宋体"/>
          <w:snapToGrid w:val="0"/>
          <w:color w:val="auto"/>
          <w:kern w:val="0"/>
          <w:szCs w:val="21"/>
          <w:highlight w:val="none"/>
        </w:rPr>
        <w:t>家</w:t>
      </w:r>
      <w:r>
        <w:rPr>
          <w:rFonts w:ascii="宋体" w:hAnsi="宋体"/>
          <w:snapToGrid w:val="0"/>
          <w:color w:val="auto"/>
          <w:kern w:val="0"/>
          <w:szCs w:val="21"/>
          <w:highlight w:val="none"/>
        </w:rPr>
        <w:t>的；</w:t>
      </w:r>
    </w:p>
    <w:p w14:paraId="7FCBBDFF">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w:t>
      </w:r>
      <w:r>
        <w:rPr>
          <w:rFonts w:hint="eastAsia" w:ascii="宋体" w:hAnsi="宋体"/>
          <w:snapToGrid w:val="0"/>
          <w:color w:val="auto"/>
          <w:kern w:val="0"/>
          <w:szCs w:val="21"/>
          <w:highlight w:val="none"/>
        </w:rPr>
        <w:t>3</w:t>
      </w:r>
      <w:r>
        <w:rPr>
          <w:rFonts w:ascii="宋体" w:hAnsi="宋体"/>
          <w:snapToGrid w:val="0"/>
          <w:color w:val="auto"/>
          <w:kern w:val="0"/>
          <w:szCs w:val="21"/>
          <w:highlight w:val="none"/>
        </w:rPr>
        <w:t>）经评标委员会评审后</w:t>
      </w:r>
      <w:r>
        <w:rPr>
          <w:rFonts w:hint="eastAsia" w:ascii="宋体" w:hAnsi="宋体"/>
          <w:snapToGrid w:val="0"/>
          <w:color w:val="auto"/>
          <w:kern w:val="0"/>
          <w:szCs w:val="21"/>
          <w:highlight w:val="none"/>
        </w:rPr>
        <w:t>否决所有投标</w:t>
      </w:r>
      <w:r>
        <w:rPr>
          <w:rFonts w:ascii="宋体" w:hAnsi="宋体"/>
          <w:snapToGrid w:val="0"/>
          <w:color w:val="auto"/>
          <w:kern w:val="0"/>
          <w:szCs w:val="21"/>
          <w:highlight w:val="none"/>
        </w:rPr>
        <w:t>的</w:t>
      </w:r>
      <w:r>
        <w:rPr>
          <w:rFonts w:hint="eastAsia" w:ascii="宋体" w:hAnsi="宋体"/>
          <w:snapToGrid w:val="0"/>
          <w:color w:val="auto"/>
          <w:kern w:val="0"/>
          <w:szCs w:val="21"/>
          <w:highlight w:val="none"/>
        </w:rPr>
        <w:t>；</w:t>
      </w:r>
    </w:p>
    <w:p w14:paraId="4644EC6D">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（4）中标候选人放弃中标或不符合中标条件，招标人未选择其余中标候选人的。</w:t>
      </w:r>
    </w:p>
    <w:bookmarkEnd w:id="48"/>
    <w:p w14:paraId="5D2EF720">
      <w:pPr>
        <w:snapToGrid w:val="0"/>
        <w:spacing w:line="360" w:lineRule="auto"/>
        <w:jc w:val="center"/>
        <w:outlineLvl w:val="1"/>
        <w:rPr>
          <w:rFonts w:ascii="宋体" w:hAnsi="宋体"/>
          <w:b/>
          <w:snapToGrid w:val="0"/>
          <w:color w:val="auto"/>
          <w:kern w:val="0"/>
          <w:sz w:val="24"/>
          <w:highlight w:val="none"/>
        </w:rPr>
      </w:pPr>
      <w:bookmarkStart w:id="59" w:name="_bookmark62"/>
      <w:bookmarkEnd w:id="59"/>
      <w:bookmarkStart w:id="60" w:name="_bookmark65"/>
      <w:bookmarkEnd w:id="60"/>
      <w:bookmarkStart w:id="61" w:name="_Toc219809804"/>
      <w:bookmarkStart w:id="62" w:name="_Toc220123244"/>
      <w:bookmarkStart w:id="63" w:name="_Toc2986"/>
      <w:bookmarkStart w:id="64" w:name="_Toc215941254"/>
      <w:r>
        <w:rPr>
          <w:rFonts w:hint="eastAsia" w:ascii="宋体" w:hAnsi="宋体"/>
          <w:b/>
          <w:snapToGrid w:val="0"/>
          <w:color w:val="auto"/>
          <w:kern w:val="0"/>
          <w:sz w:val="24"/>
          <w:highlight w:val="none"/>
        </w:rPr>
        <w:t>10、异议、投</w:t>
      </w:r>
      <w:bookmarkEnd w:id="61"/>
      <w:bookmarkEnd w:id="62"/>
      <w:bookmarkEnd w:id="63"/>
      <w:bookmarkEnd w:id="64"/>
      <w:r>
        <w:rPr>
          <w:rFonts w:hint="eastAsia" w:ascii="宋体" w:hAnsi="宋体"/>
          <w:b/>
          <w:snapToGrid w:val="0"/>
          <w:color w:val="auto"/>
          <w:kern w:val="0"/>
          <w:sz w:val="24"/>
          <w:highlight w:val="none"/>
        </w:rPr>
        <w:t>诉、监督</w:t>
      </w:r>
    </w:p>
    <w:p w14:paraId="6DCB652F">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10</w:t>
      </w:r>
      <w:r>
        <w:rPr>
          <w:rFonts w:ascii="宋体" w:hAnsi="宋体"/>
          <w:b/>
          <w:bCs/>
          <w:snapToGrid w:val="0"/>
          <w:color w:val="auto"/>
          <w:kern w:val="0"/>
          <w:szCs w:val="21"/>
          <w:highlight w:val="none"/>
        </w:rPr>
        <w:t>.</w:t>
      </w:r>
      <w:r>
        <w:rPr>
          <w:rFonts w:hint="eastAsia" w:ascii="宋体" w:hAnsi="宋体"/>
          <w:b/>
          <w:bCs/>
          <w:snapToGrid w:val="0"/>
          <w:color w:val="auto"/>
          <w:kern w:val="0"/>
          <w:szCs w:val="21"/>
          <w:highlight w:val="none"/>
        </w:rPr>
        <w:t>1异议</w:t>
      </w:r>
    </w:p>
    <w:p w14:paraId="2EF59EC2">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10.1.1投标人或者其他利害关系人对招标文件有异议的，应当在投标截止时间10日前以书</w:t>
      </w:r>
      <w:bookmarkStart w:id="82" w:name="_GoBack"/>
      <w:bookmarkEnd w:id="82"/>
      <w:r>
        <w:rPr>
          <w:rFonts w:hint="eastAsia" w:ascii="宋体" w:hAnsi="宋体"/>
          <w:snapToGrid w:val="0"/>
          <w:color w:val="auto"/>
          <w:kern w:val="0"/>
          <w:szCs w:val="21"/>
          <w:highlight w:val="none"/>
        </w:rPr>
        <w:t>面形式提出。招标人将在收到异议之日起3日内作出答复；作出答复前，将暂停招标投标活动。</w:t>
      </w:r>
    </w:p>
    <w:p w14:paraId="1FD8347F">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10.1.2投标人对开标有异议的，应当在开标会议结束前现场提出，招标人当场作出答复，并制作记录。</w:t>
      </w:r>
    </w:p>
    <w:p w14:paraId="4462B292">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10.1.3投标人或者其他利害关系人对评标结果有异议的，应当在中标候选人公示期间提出。招标人将在收到异议之日起3日内作出答复；作出答复前，将暂停招标投标活动。</w:t>
      </w:r>
    </w:p>
    <w:p w14:paraId="19695AFD">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10.2投诉</w:t>
      </w:r>
    </w:p>
    <w:p w14:paraId="79D46E7A">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10.2.1投标人或者其他利害关系人认为招标投标活动不符合法律、行政法规规定的，可以自知道或者应当知道之日起10日内向招标人监督部门投诉。投诉应当有明确的请求和必要的证明材料。</w:t>
      </w:r>
    </w:p>
    <w:p w14:paraId="659F44F7">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10.2.2投标人或者其他利害关系人对招标文件、开标和评标结果提出投诉的，应当按照投标人须知第10.1款的规定先向招标人提出异议。异议答复期间不计算在第10.2.1项规定的期限内。</w:t>
      </w:r>
    </w:p>
    <w:p w14:paraId="2A25A14E">
      <w:pPr>
        <w:pStyle w:val="2"/>
        <w:adjustRightInd w:val="0"/>
        <w:snapToGrid w:val="0"/>
        <w:spacing w:after="0"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10.2.3监督部门应当自收到投诉之日起3个工作日内决定是否受理投诉，并自受理投诉之日起30个工作日内作出书面处理决定；需要检验、检测、鉴定、专家评审的，所需时间不计算在内。投诉处理期间，暂停招标投标活动。</w:t>
      </w:r>
    </w:p>
    <w:p w14:paraId="00AA048F">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10.3纪律和监督</w:t>
      </w:r>
    </w:p>
    <w:p w14:paraId="157D7F8C">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14:paraId="0A92EE0A">
      <w:pPr>
        <w:adjustRightInd w:val="0"/>
        <w:snapToGrid w:val="0"/>
        <w:spacing w:line="360" w:lineRule="auto"/>
        <w:ind w:firstLine="420" w:firstLineChars="200"/>
        <w:rPr>
          <w:rFonts w:ascii="宋体" w:hAnsi="宋体"/>
          <w:snapToGrid w:val="0"/>
          <w:color w:val="auto"/>
          <w:kern w:val="0"/>
          <w:szCs w:val="21"/>
          <w:highlight w:val="none"/>
        </w:rPr>
      </w:pPr>
      <w:bookmarkStart w:id="65" w:name="_bookmark69"/>
      <w:bookmarkEnd w:id="65"/>
      <w:r>
        <w:rPr>
          <w:rFonts w:hint="eastAsia" w:ascii="宋体" w:hAnsi="宋体"/>
          <w:snapToGrid w:val="0"/>
          <w:color w:val="auto"/>
          <w:kern w:val="0"/>
          <w:szCs w:val="21"/>
          <w:highlight w:val="none"/>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66" w:name="_bookmark70"/>
      <w:bookmarkEnd w:id="66"/>
    </w:p>
    <w:p w14:paraId="41C29BE2">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14:paraId="61E30FAB">
      <w:pPr>
        <w:adjustRightInd w:val="0"/>
        <w:snapToGrid w:val="0"/>
        <w:spacing w:line="360" w:lineRule="auto"/>
        <w:ind w:firstLine="420" w:firstLineChars="200"/>
        <w:rPr>
          <w:rFonts w:ascii="宋体" w:hAnsi="宋体"/>
          <w:snapToGrid w:val="0"/>
          <w:color w:val="auto"/>
          <w:kern w:val="0"/>
          <w:szCs w:val="21"/>
          <w:highlight w:val="none"/>
        </w:rPr>
      </w:pPr>
      <w:bookmarkStart w:id="67" w:name="_bookmark71"/>
      <w:bookmarkEnd w:id="67"/>
      <w:r>
        <w:rPr>
          <w:rFonts w:hint="eastAsia" w:ascii="宋体" w:hAnsi="宋体"/>
          <w:snapToGrid w:val="0"/>
          <w:color w:val="auto"/>
          <w:kern w:val="0"/>
          <w:szCs w:val="21"/>
          <w:highlight w:val="none"/>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5EDCFE1E">
      <w:pPr>
        <w:snapToGrid w:val="0"/>
        <w:spacing w:line="360" w:lineRule="auto"/>
        <w:jc w:val="center"/>
        <w:outlineLvl w:val="1"/>
        <w:rPr>
          <w:rFonts w:ascii="宋体" w:hAnsi="宋体"/>
          <w:b/>
          <w:snapToGrid w:val="0"/>
          <w:color w:val="auto"/>
          <w:kern w:val="0"/>
          <w:sz w:val="24"/>
          <w:highlight w:val="none"/>
        </w:rPr>
      </w:pPr>
      <w:bookmarkStart w:id="68" w:name="_bookmark74"/>
      <w:bookmarkEnd w:id="68"/>
      <w:bookmarkStart w:id="69" w:name="_bookmark72"/>
      <w:bookmarkEnd w:id="69"/>
      <w:bookmarkStart w:id="70" w:name="_bookmark73"/>
      <w:bookmarkEnd w:id="70"/>
      <w:r>
        <w:rPr>
          <w:rFonts w:hint="eastAsia" w:ascii="宋体" w:hAnsi="宋体"/>
          <w:b/>
          <w:snapToGrid w:val="0"/>
          <w:color w:val="auto"/>
          <w:kern w:val="0"/>
          <w:sz w:val="24"/>
          <w:highlight w:val="none"/>
        </w:rPr>
        <w:t>11、</w:t>
      </w:r>
      <w:r>
        <w:rPr>
          <w:rFonts w:ascii="宋体" w:hAnsi="宋体"/>
          <w:b/>
          <w:snapToGrid w:val="0"/>
          <w:color w:val="auto"/>
          <w:kern w:val="0"/>
          <w:sz w:val="24"/>
          <w:highlight w:val="none"/>
        </w:rPr>
        <w:t>需要补充的其他内容</w:t>
      </w:r>
    </w:p>
    <w:p w14:paraId="5F0DAD6C">
      <w:pPr>
        <w:keepNext/>
        <w:keepLines/>
        <w:adjustRightInd w:val="0"/>
        <w:snapToGrid w:val="0"/>
        <w:spacing w:line="360" w:lineRule="auto"/>
        <w:jc w:val="left"/>
        <w:outlineLvl w:val="2"/>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11.1需要补充的其他内容</w:t>
      </w:r>
    </w:p>
    <w:p w14:paraId="2AC2F0FC">
      <w:pPr>
        <w:adjustRightInd w:val="0"/>
        <w:snapToGrid w:val="0"/>
        <w:spacing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11.1.1需要补充的其他内容：见投标人须知前附表。</w:t>
      </w:r>
    </w:p>
    <w:bookmarkEnd w:id="10"/>
    <w:p w14:paraId="1B151737">
      <w:pPr>
        <w:pStyle w:val="3"/>
        <w:tabs>
          <w:tab w:val="left" w:pos="2544"/>
          <w:tab w:val="center" w:pos="4320"/>
        </w:tabs>
        <w:adjustRightInd w:val="0"/>
        <w:snapToGrid w:val="0"/>
        <w:spacing w:before="0" w:after="0" w:line="360" w:lineRule="auto"/>
        <w:jc w:val="center"/>
        <w:rPr>
          <w:rFonts w:ascii="宋体" w:hAnsi="宋体"/>
          <w:bCs w:val="0"/>
          <w:color w:val="auto"/>
          <w:sz w:val="32"/>
          <w:highlight w:val="none"/>
        </w:rPr>
        <w:sectPr>
          <w:headerReference r:id="rId7" w:type="default"/>
          <w:footerReference r:id="rId8" w:type="default"/>
          <w:pgSz w:w="11907" w:h="16840"/>
          <w:pgMar w:top="1418" w:right="1418" w:bottom="1418" w:left="1418" w:header="851" w:footer="720" w:gutter="0"/>
          <w:pgNumType w:start="7"/>
          <w:cols w:space="720" w:num="1"/>
        </w:sectPr>
      </w:pPr>
      <w:bookmarkStart w:id="71" w:name="_Toc24568"/>
      <w:bookmarkStart w:id="72" w:name="_Toc19351"/>
    </w:p>
    <w:p w14:paraId="0DA9650A">
      <w:pPr>
        <w:pStyle w:val="3"/>
        <w:tabs>
          <w:tab w:val="left" w:pos="2544"/>
          <w:tab w:val="center" w:pos="4320"/>
        </w:tabs>
        <w:adjustRightInd w:val="0"/>
        <w:snapToGrid w:val="0"/>
        <w:spacing w:before="0" w:after="0" w:line="360" w:lineRule="auto"/>
        <w:jc w:val="center"/>
        <w:rPr>
          <w:rFonts w:ascii="宋体" w:hAnsi="宋体"/>
          <w:bCs w:val="0"/>
          <w:color w:val="auto"/>
          <w:sz w:val="32"/>
          <w:highlight w:val="none"/>
        </w:rPr>
      </w:pPr>
      <w:r>
        <w:rPr>
          <w:rFonts w:hint="eastAsia" w:ascii="宋体" w:hAnsi="宋体"/>
          <w:bCs w:val="0"/>
          <w:color w:val="auto"/>
          <w:sz w:val="32"/>
          <w:highlight w:val="none"/>
        </w:rPr>
        <w:t xml:space="preserve">第三章  </w:t>
      </w:r>
      <w:bookmarkEnd w:id="71"/>
      <w:bookmarkEnd w:id="72"/>
      <w:r>
        <w:rPr>
          <w:rFonts w:hint="eastAsia" w:ascii="宋体" w:hAnsi="宋体"/>
          <w:bCs w:val="0"/>
          <w:color w:val="auto"/>
          <w:sz w:val="32"/>
          <w:highlight w:val="none"/>
        </w:rPr>
        <w:t>用户需求书</w:t>
      </w:r>
    </w:p>
    <w:p w14:paraId="3695D653">
      <w:pPr>
        <w:pStyle w:val="3"/>
        <w:spacing w:before="0" w:after="0" w:line="360" w:lineRule="auto"/>
        <w:rPr>
          <w:color w:val="auto"/>
          <w:sz w:val="21"/>
          <w:szCs w:val="21"/>
          <w:highlight w:val="none"/>
        </w:rPr>
      </w:pPr>
      <w:bookmarkStart w:id="73" w:name="_Toc356565078"/>
      <w:bookmarkStart w:id="74" w:name="_Toc202599418"/>
      <w:bookmarkStart w:id="75" w:name="_Toc375902738"/>
      <w:r>
        <w:rPr>
          <w:rFonts w:hint="eastAsia"/>
          <w:color w:val="auto"/>
          <w:sz w:val="21"/>
          <w:szCs w:val="21"/>
          <w:highlight w:val="none"/>
        </w:rPr>
        <w:t>一、项目概况：</w:t>
      </w:r>
    </w:p>
    <w:bookmarkEnd w:id="73"/>
    <w:bookmarkEnd w:id="74"/>
    <w:bookmarkEnd w:id="75"/>
    <w:p w14:paraId="25C3489B">
      <w:pPr>
        <w:spacing w:line="360" w:lineRule="auto"/>
        <w:ind w:firstLine="420" w:firstLineChars="200"/>
        <w:rPr>
          <w:color w:val="auto"/>
          <w:szCs w:val="21"/>
          <w:highlight w:val="none"/>
        </w:rPr>
      </w:pPr>
      <w:r>
        <w:rPr>
          <w:rFonts w:hint="eastAsia"/>
          <w:color w:val="auto"/>
          <w:szCs w:val="21"/>
          <w:highlight w:val="none"/>
        </w:rPr>
        <w:t>本项目为独栋建筑，地上建筑面积</w:t>
      </w:r>
      <w:r>
        <w:rPr>
          <w:color w:val="auto"/>
          <w:szCs w:val="21"/>
          <w:highlight w:val="none"/>
        </w:rPr>
        <w:t>17397.6</w:t>
      </w:r>
      <w:r>
        <w:rPr>
          <w:rFonts w:hint="eastAsia"/>
          <w:color w:val="auto"/>
          <w:szCs w:val="21"/>
          <w:highlight w:val="none"/>
        </w:rPr>
        <w:t>平方米，地下建筑面积</w:t>
      </w:r>
      <w:r>
        <w:rPr>
          <w:color w:val="auto"/>
          <w:szCs w:val="21"/>
          <w:highlight w:val="none"/>
        </w:rPr>
        <w:t>8216.12</w:t>
      </w:r>
      <w:r>
        <w:rPr>
          <w:rFonts w:hint="eastAsia"/>
          <w:color w:val="auto"/>
          <w:szCs w:val="21"/>
          <w:highlight w:val="none"/>
        </w:rPr>
        <w:t>平方米。地上建筑层数：</w:t>
      </w:r>
      <w:r>
        <w:rPr>
          <w:color w:val="auto"/>
          <w:szCs w:val="21"/>
          <w:highlight w:val="none"/>
        </w:rPr>
        <w:t>13</w:t>
      </w:r>
      <w:r>
        <w:rPr>
          <w:rFonts w:hint="eastAsia"/>
          <w:color w:val="auto"/>
          <w:szCs w:val="21"/>
          <w:highlight w:val="none"/>
        </w:rPr>
        <w:t>层；地下建筑层数：</w:t>
      </w:r>
      <w:r>
        <w:rPr>
          <w:color w:val="auto"/>
          <w:szCs w:val="21"/>
          <w:highlight w:val="none"/>
        </w:rPr>
        <w:t>2</w:t>
      </w:r>
      <w:r>
        <w:rPr>
          <w:rFonts w:hint="eastAsia"/>
          <w:color w:val="auto"/>
          <w:szCs w:val="21"/>
          <w:highlight w:val="none"/>
        </w:rPr>
        <w:t>层，建筑高度</w:t>
      </w:r>
      <w:r>
        <w:rPr>
          <w:color w:val="auto"/>
          <w:szCs w:val="21"/>
          <w:highlight w:val="none"/>
        </w:rPr>
        <w:t>49.99</w:t>
      </w:r>
      <w:r>
        <w:rPr>
          <w:rFonts w:hint="eastAsia"/>
          <w:color w:val="auto"/>
          <w:szCs w:val="21"/>
          <w:highlight w:val="none"/>
        </w:rPr>
        <w:t>米，抗震设防烈度：</w:t>
      </w:r>
      <w:r>
        <w:rPr>
          <w:color w:val="auto"/>
          <w:szCs w:val="21"/>
          <w:highlight w:val="none"/>
        </w:rPr>
        <w:t>6</w:t>
      </w:r>
      <w:r>
        <w:rPr>
          <w:rFonts w:hint="eastAsia"/>
          <w:color w:val="auto"/>
          <w:szCs w:val="21"/>
          <w:highlight w:val="none"/>
        </w:rPr>
        <w:t>度，办公主楼为框架结构。建设地点：杭州市富阳区富春街道，北环路与春秋北路交叉口西北侧。本次为窗帘项目的采购，需包含所有窗帘的采购、运输、安装、调试和相关售后服务等。</w:t>
      </w:r>
    </w:p>
    <w:p w14:paraId="553536FA">
      <w:pPr>
        <w:pStyle w:val="2"/>
        <w:rPr>
          <w:color w:val="auto"/>
          <w:highlight w:val="none"/>
        </w:rPr>
      </w:pPr>
    </w:p>
    <w:p w14:paraId="758AEAD6">
      <w:pPr>
        <w:pStyle w:val="3"/>
        <w:spacing w:before="0" w:after="0" w:line="360" w:lineRule="auto"/>
        <w:rPr>
          <w:color w:val="auto"/>
          <w:sz w:val="21"/>
          <w:szCs w:val="21"/>
          <w:highlight w:val="none"/>
        </w:rPr>
      </w:pPr>
      <w:r>
        <w:rPr>
          <w:rFonts w:hint="eastAsia"/>
          <w:color w:val="auto"/>
          <w:sz w:val="21"/>
          <w:szCs w:val="21"/>
          <w:highlight w:val="none"/>
        </w:rPr>
        <w:t>二、采购清单及要求：</w:t>
      </w:r>
    </w:p>
    <w:tbl>
      <w:tblPr>
        <w:tblStyle w:val="43"/>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685"/>
        <w:gridCol w:w="3546"/>
        <w:gridCol w:w="922"/>
        <w:gridCol w:w="400"/>
        <w:gridCol w:w="3048"/>
      </w:tblGrid>
      <w:tr w14:paraId="1E63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78" w:type="dxa"/>
            <w:shd w:val="clear" w:color="D9E1F2" w:fill="D9E1F2"/>
            <w:noWrap/>
            <w:vAlign w:val="center"/>
          </w:tcPr>
          <w:p w14:paraId="6D6001A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序号</w:t>
            </w:r>
          </w:p>
        </w:tc>
        <w:tc>
          <w:tcPr>
            <w:tcW w:w="685" w:type="dxa"/>
            <w:shd w:val="clear" w:color="D9E1F2" w:fill="D9E1F2"/>
            <w:vAlign w:val="center"/>
          </w:tcPr>
          <w:p w14:paraId="172C9C3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品名</w:t>
            </w:r>
          </w:p>
        </w:tc>
        <w:tc>
          <w:tcPr>
            <w:tcW w:w="3546" w:type="dxa"/>
            <w:shd w:val="clear" w:color="D9E1F2" w:fill="D9E1F2"/>
            <w:noWrap/>
            <w:vAlign w:val="center"/>
          </w:tcPr>
          <w:p w14:paraId="2571D28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材质参数</w:t>
            </w:r>
          </w:p>
        </w:tc>
        <w:tc>
          <w:tcPr>
            <w:tcW w:w="922" w:type="dxa"/>
            <w:shd w:val="clear" w:color="D9E1F2" w:fill="D9E1F2"/>
            <w:noWrap/>
            <w:vAlign w:val="center"/>
          </w:tcPr>
          <w:p w14:paraId="1AA5879E">
            <w:pPr>
              <w:widowControl/>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预估工程量</w:t>
            </w:r>
          </w:p>
        </w:tc>
        <w:tc>
          <w:tcPr>
            <w:tcW w:w="400" w:type="dxa"/>
            <w:shd w:val="clear" w:color="D9E1F2" w:fill="D9E1F2"/>
            <w:noWrap/>
            <w:vAlign w:val="center"/>
          </w:tcPr>
          <w:p w14:paraId="5B50695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3048" w:type="dxa"/>
            <w:shd w:val="clear" w:color="D9E1F2" w:fill="D9E1F2"/>
            <w:noWrap/>
            <w:vAlign w:val="center"/>
          </w:tcPr>
          <w:p w14:paraId="36E5867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款型图</w:t>
            </w:r>
          </w:p>
        </w:tc>
      </w:tr>
      <w:tr w14:paraId="717F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8" w:hRule="atLeast"/>
        </w:trPr>
        <w:tc>
          <w:tcPr>
            <w:tcW w:w="578" w:type="dxa"/>
            <w:noWrap/>
            <w:vAlign w:val="center"/>
          </w:tcPr>
          <w:p w14:paraId="6C83B0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685" w:type="dxa"/>
            <w:vAlign w:val="center"/>
          </w:tcPr>
          <w:p w14:paraId="1306E6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手动1%透景卷帘</w:t>
            </w:r>
          </w:p>
        </w:tc>
        <w:tc>
          <w:tcPr>
            <w:tcW w:w="3546" w:type="dxa"/>
            <w:vAlign w:val="center"/>
          </w:tcPr>
          <w:p w14:paraId="0AB370A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1.1采用高强度铝合金材质，直径≥38mm；卷管壁厚≥1.5mm；内有不少于6根加强筋；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1.2；卷管表面阳极氧化或防腐涂层。</w:t>
            </w:r>
          </w:p>
          <w:p w14:paraId="20F4EBB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★1.3力学性能：抗拉强度≥200N/mm²，规定非比例延伸强度≥180N/mm²,断后伸长率≥9%</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6F0499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3.拉珠制头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3.控制系统</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3.1：采用循环拉珠，驱动系统：内置6个星齿轮减速装置及4组助力扭簧，最少减速比1：1.5，省力30%以上，安装码厚度≧2.0mm，在承重8KG的负载下经过10000次机构疲劳性测试采用拉珠专用线，拉珠配吊坠。</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4.面料成分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▲4.1 成分：30%聚酯纤维+70%PVC；</w:t>
            </w:r>
          </w:p>
          <w:p w14:paraId="1E79676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4.2面料克重（g/㎡）：≥530g/㎡，</w:t>
            </w:r>
          </w:p>
          <w:p w14:paraId="327FB0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4.3厚度/mm：≥0.7mm。</w:t>
            </w:r>
          </w:p>
          <w:p w14:paraId="679F5A2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4.4 pH值：4.0-7.5；</w:t>
            </w:r>
          </w:p>
          <w:p w14:paraId="675251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4.5甲醛含量（mg/kg）：未检出；</w:t>
            </w:r>
          </w:p>
          <w:p w14:paraId="5C1BD1B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4.6耐光色牢度（级）≥4；</w:t>
            </w:r>
          </w:p>
          <w:p w14:paraId="324872E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4.7断裂强力(N)：经向≥800、纬向≥2300；</w:t>
            </w:r>
          </w:p>
          <w:p w14:paraId="206CEE9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★4.8防水性能（级）≥4；</w:t>
            </w:r>
          </w:p>
          <w:p w14:paraId="0E092B0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4.9 24种可分解致癌芳香胺染料（mg/kg）：未检出；</w:t>
            </w:r>
          </w:p>
          <w:p w14:paraId="10C4C38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4.10胀破性能（Kpa）：≥2000；</w:t>
            </w:r>
          </w:p>
          <w:p w14:paraId="678CC70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4.11防霉等级：0级；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▲4.2.符合GB 8624-2012 建筑材料及制品燃烧性能B1级。</w:t>
            </w:r>
          </w:p>
          <w:p w14:paraId="1EBD882E">
            <w:pPr>
              <w:pStyle w:val="2"/>
              <w:rPr>
                <w:color w:val="auto"/>
                <w:highlight w:val="none"/>
              </w:rPr>
            </w:pPr>
            <w:r>
              <w:rPr>
                <w:rFonts w:hint="eastAsia" w:ascii="宋体" w:hAnsi="宋体" w:cs="宋体"/>
                <w:color w:val="auto"/>
                <w:kern w:val="0"/>
                <w:sz w:val="18"/>
                <w:szCs w:val="18"/>
                <w:highlight w:val="none"/>
              </w:rPr>
              <w:t>5.加工工艺：面料上端采用透明PVC条超声波焊接，直接插入卷管插槽中：面料采用超声波切割封边工艺，确保面料不会散边、毛边；面料两边采用超声波压边，确保面料平整度；面料底端采用超声波焊接后包裹下轨，确保下轨不外露。</w:t>
            </w:r>
          </w:p>
        </w:tc>
        <w:tc>
          <w:tcPr>
            <w:tcW w:w="922" w:type="dxa"/>
            <w:noWrap/>
            <w:vAlign w:val="center"/>
          </w:tcPr>
          <w:p w14:paraId="681E1E9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1447.95</w:t>
            </w:r>
          </w:p>
        </w:tc>
        <w:tc>
          <w:tcPr>
            <w:tcW w:w="400" w:type="dxa"/>
            <w:noWrap/>
            <w:vAlign w:val="center"/>
          </w:tcPr>
          <w:p w14:paraId="66890E9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3302122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59264" behindDoc="0" locked="0" layoutInCell="1" allowOverlap="1">
                  <wp:simplePos x="0" y="0"/>
                  <wp:positionH relativeFrom="column">
                    <wp:posOffset>110490</wp:posOffset>
                  </wp:positionH>
                  <wp:positionV relativeFrom="paragraph">
                    <wp:posOffset>2170430</wp:posOffset>
                  </wp:positionV>
                  <wp:extent cx="1612900" cy="1803400"/>
                  <wp:effectExtent l="0" t="0" r="6350" b="6350"/>
                  <wp:wrapNone/>
                  <wp:docPr id="1" name="IM_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_190"/>
                          <pic:cNvPicPr>
                            <a:picLocks noChangeAspect="1"/>
                          </pic:cNvPicPr>
                        </pic:nvPicPr>
                        <pic:blipFill>
                          <a:blip r:embed="rId12"/>
                          <a:stretch>
                            <a:fillRect/>
                          </a:stretch>
                        </pic:blipFill>
                        <pic:spPr>
                          <a:xfrm>
                            <a:off x="0" y="0"/>
                            <a:ext cx="1612900" cy="1803400"/>
                          </a:xfrm>
                          <a:prstGeom prst="rect">
                            <a:avLst/>
                          </a:prstGeom>
                          <a:noFill/>
                          <a:ln>
                            <a:noFill/>
                          </a:ln>
                        </pic:spPr>
                      </pic:pic>
                    </a:graphicData>
                  </a:graphic>
                </wp:anchor>
              </w:drawing>
            </w:r>
          </w:p>
        </w:tc>
      </w:tr>
      <w:tr w14:paraId="0A86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0" w:hRule="atLeast"/>
        </w:trPr>
        <w:tc>
          <w:tcPr>
            <w:tcW w:w="578" w:type="dxa"/>
            <w:noWrap/>
            <w:vAlign w:val="center"/>
          </w:tcPr>
          <w:p w14:paraId="53FB55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685" w:type="dxa"/>
            <w:vAlign w:val="center"/>
          </w:tcPr>
          <w:p w14:paraId="6C137D8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手动3%透景卷帘</w:t>
            </w:r>
          </w:p>
        </w:tc>
        <w:tc>
          <w:tcPr>
            <w:tcW w:w="3546" w:type="dxa"/>
            <w:vAlign w:val="center"/>
          </w:tcPr>
          <w:p w14:paraId="42C3AB8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1.1采用高强度铝合金材质，直径≥38mm；卷管壁厚≥1.5mm；内有不少于6根加强筋；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1.2；卷管表面阳极氧化或防腐涂层。</w:t>
            </w:r>
          </w:p>
          <w:p w14:paraId="6797AA0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1.3力学性能：抗拉强度≥200N/mm²，规定非比例延伸强度≥180N/mm²,断后伸长率≥9%</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406224BC">
            <w:pPr>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3.拉珠制头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3.控制系统</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3.1：采用循环拉珠，驱动系统：内置6个星齿轮减速装置及4组助力扭簧，最少减速比1：1.5，省力30%以上，安装码厚度≧2.0mm，在承重8KG的负载下经过10000次机构疲劳性测试采用拉珠专用线，拉珠配吊坠。</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4.面料成分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4.1 25%玻璃纤维+75%PVC；</w:t>
            </w:r>
          </w:p>
          <w:p w14:paraId="10280C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4.2面料克重（g/㎡）：≥520g/㎡，</w:t>
            </w:r>
          </w:p>
          <w:p w14:paraId="6B7459E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4.3厚度/MM：≥0.5mm</w:t>
            </w:r>
          </w:p>
          <w:p w14:paraId="69AAA14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4.4甲醛含量（mg/kg）：未检出；</w:t>
            </w:r>
          </w:p>
          <w:p w14:paraId="51F9117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4.5异味：无；</w:t>
            </w:r>
          </w:p>
          <w:p w14:paraId="5B1F7CF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4.6耐光色牢度（级）≥4；</w:t>
            </w:r>
          </w:p>
          <w:p w14:paraId="620AB45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4.7 24种可分解致癌芳香胺染料（mg/kg）：未检出；</w:t>
            </w:r>
          </w:p>
          <w:p w14:paraId="4FB4B9C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4.8胀破性能（Kpa）：≥2000；</w:t>
            </w:r>
          </w:p>
          <w:p w14:paraId="634706A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★4.9防霉等级：0级；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▲4.10.符合GB 8624-2012 建筑材料及制品燃烧性能B1级。</w:t>
            </w:r>
          </w:p>
          <w:p w14:paraId="36D6A023">
            <w:pPr>
              <w:pStyle w:val="2"/>
              <w:rPr>
                <w:color w:val="auto"/>
                <w:highlight w:val="none"/>
              </w:rPr>
            </w:pPr>
            <w:r>
              <w:rPr>
                <w:rFonts w:hint="eastAsia" w:ascii="宋体" w:hAnsi="宋体" w:cs="宋体"/>
                <w:color w:val="auto"/>
                <w:kern w:val="0"/>
                <w:sz w:val="18"/>
                <w:szCs w:val="18"/>
                <w:highlight w:val="none"/>
              </w:rPr>
              <w:t>5.加工工艺：面料上端采用透明PVC条超声波焊接，直接插入卷管插槽中：面料采用超声波切割封边工艺，确保面料不会散边、毛边；面料两边采用超声波压边，确保面料平整度；面料底端采用超声波焊接后包裹下轨，确保下轨不外露。</w:t>
            </w:r>
          </w:p>
        </w:tc>
        <w:tc>
          <w:tcPr>
            <w:tcW w:w="922" w:type="dxa"/>
            <w:noWrap/>
            <w:vAlign w:val="center"/>
          </w:tcPr>
          <w:p w14:paraId="62CA416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83.49</w:t>
            </w:r>
          </w:p>
        </w:tc>
        <w:tc>
          <w:tcPr>
            <w:tcW w:w="400" w:type="dxa"/>
            <w:noWrap/>
            <w:vAlign w:val="center"/>
          </w:tcPr>
          <w:p w14:paraId="043BA20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7EC2997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0288" behindDoc="0" locked="0" layoutInCell="1" allowOverlap="1">
                  <wp:simplePos x="0" y="0"/>
                  <wp:positionH relativeFrom="column">
                    <wp:posOffset>85090</wp:posOffset>
                  </wp:positionH>
                  <wp:positionV relativeFrom="paragraph">
                    <wp:posOffset>2285365</wp:posOffset>
                  </wp:positionV>
                  <wp:extent cx="1619250" cy="1797050"/>
                  <wp:effectExtent l="0" t="0" r="0" b="12700"/>
                  <wp:wrapNone/>
                  <wp:docPr id="2" name="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 191"/>
                          <pic:cNvPicPr>
                            <a:picLocks noChangeAspect="1"/>
                          </pic:cNvPicPr>
                        </pic:nvPicPr>
                        <pic:blipFill>
                          <a:blip r:embed="rId13"/>
                          <a:stretch>
                            <a:fillRect/>
                          </a:stretch>
                        </pic:blipFill>
                        <pic:spPr>
                          <a:xfrm>
                            <a:off x="0" y="0"/>
                            <a:ext cx="1619250" cy="1797050"/>
                          </a:xfrm>
                          <a:prstGeom prst="rect">
                            <a:avLst/>
                          </a:prstGeom>
                          <a:noFill/>
                          <a:ln>
                            <a:noFill/>
                          </a:ln>
                        </pic:spPr>
                      </pic:pic>
                    </a:graphicData>
                  </a:graphic>
                </wp:anchor>
              </w:drawing>
            </w:r>
          </w:p>
        </w:tc>
      </w:tr>
      <w:tr w14:paraId="5610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1" w:hRule="atLeast"/>
        </w:trPr>
        <w:tc>
          <w:tcPr>
            <w:tcW w:w="578" w:type="dxa"/>
            <w:noWrap/>
            <w:vAlign w:val="center"/>
          </w:tcPr>
          <w:p w14:paraId="5B10E2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685" w:type="dxa"/>
            <w:vAlign w:val="center"/>
          </w:tcPr>
          <w:p w14:paraId="31C72F2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手动防晒卷帘</w:t>
            </w:r>
          </w:p>
        </w:tc>
        <w:tc>
          <w:tcPr>
            <w:tcW w:w="3546" w:type="dxa"/>
            <w:vAlign w:val="center"/>
          </w:tcPr>
          <w:p w14:paraId="4169541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1.1采用高强度铝合金材质，直径≥38mm；卷管壁厚≥1.5mm；内有不少于6根加强筋；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1.2；卷管表面阳极氧化或防腐涂层。</w:t>
            </w:r>
          </w:p>
          <w:p w14:paraId="00CCF86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1.3力学性能：抗拉强度≥200N/mm²，规定非比例延伸强度≥180N/mm²,断后伸长率≥9%</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5261C09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3.拉珠制头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3.控制系统</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3.1：采用循环拉珠，驱动系统：内置6个星齿轮减速装置及4组助力扭簧，最少减速比1：1.5，省力30%以上，安装码厚度≧2.0mm，在承重8KG的负载下经过10000次机构疲劳性测试采用拉珠专用线，拉珠配吊坠。                                             4.面料</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4.1主要材质：采用三层太空薄膜压制，内嵌式太空热反射铝层；克重≥120克/㎡，面料表面压花工艺提供眩光保护和表面抗刻划，防水防油污，可采用消毒水或者清洁剂直接清洁；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4.2百褶压痕宽度≥50mm。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4.3甲醛含量（mg/kg）：未检出；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▲4.3.2符合GB 8624-2012 建筑材料及制品燃烧性能B1级。</w:t>
            </w:r>
          </w:p>
        </w:tc>
        <w:tc>
          <w:tcPr>
            <w:tcW w:w="922" w:type="dxa"/>
            <w:noWrap/>
            <w:vAlign w:val="center"/>
          </w:tcPr>
          <w:p w14:paraId="0B2707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255.00</w:t>
            </w:r>
          </w:p>
        </w:tc>
        <w:tc>
          <w:tcPr>
            <w:tcW w:w="400" w:type="dxa"/>
            <w:noWrap/>
            <w:vAlign w:val="center"/>
          </w:tcPr>
          <w:p w14:paraId="7367D99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7212CB5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1312" behindDoc="0" locked="0" layoutInCell="1" allowOverlap="1">
                  <wp:simplePos x="0" y="0"/>
                  <wp:positionH relativeFrom="column">
                    <wp:posOffset>22860</wp:posOffset>
                  </wp:positionH>
                  <wp:positionV relativeFrom="paragraph">
                    <wp:posOffset>975360</wp:posOffset>
                  </wp:positionV>
                  <wp:extent cx="1606550" cy="1466850"/>
                  <wp:effectExtent l="0" t="0" r="12700" b="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a:stretch>
                            <a:fillRect/>
                          </a:stretch>
                        </pic:blipFill>
                        <pic:spPr>
                          <a:xfrm>
                            <a:off x="0" y="0"/>
                            <a:ext cx="1606550" cy="1466850"/>
                          </a:xfrm>
                          <a:prstGeom prst="rect">
                            <a:avLst/>
                          </a:prstGeom>
                          <a:noFill/>
                          <a:ln>
                            <a:noFill/>
                          </a:ln>
                        </pic:spPr>
                      </pic:pic>
                    </a:graphicData>
                  </a:graphic>
                </wp:anchor>
              </w:drawing>
            </w:r>
          </w:p>
        </w:tc>
      </w:tr>
      <w:tr w14:paraId="4D7D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7" w:hRule="atLeast"/>
        </w:trPr>
        <w:tc>
          <w:tcPr>
            <w:tcW w:w="578" w:type="dxa"/>
            <w:noWrap/>
            <w:vAlign w:val="center"/>
          </w:tcPr>
          <w:p w14:paraId="5EE6EEA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685" w:type="dxa"/>
            <w:vAlign w:val="center"/>
          </w:tcPr>
          <w:p w14:paraId="5C5EDDC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手动百叶帘</w:t>
            </w:r>
          </w:p>
        </w:tc>
        <w:tc>
          <w:tcPr>
            <w:tcW w:w="3546" w:type="dxa"/>
            <w:vAlign w:val="center"/>
          </w:tcPr>
          <w:p w14:paraId="3E6E017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★（1）上轨：采用高强度铝合金材质，耐盐酸性：经耐盐酸性试验后，膜层表面应无气泡或其他明显变化；铅笔硬度：≥2H；</w:t>
            </w:r>
          </w:p>
          <w:p w14:paraId="1D3B0F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耐盐雾腐蚀性（365h）：</w:t>
            </w:r>
          </w:p>
          <w:p w14:paraId="7DD1FA2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（2）下轨：采用高强度铝合金材质，耐盐酸性：经耐盐酸性试验后，膜层表面应无气泡或其他明显变化；</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（3）拉绳：双层包芯纤维质地；</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（4）梯绳：聚酯纤维材质，双层梯状结构，</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（5）色系：窗帘顶槽、底槽、梯绳、拉绳及外露配件均为同一色系</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（6）百叶帘片：</w:t>
            </w:r>
          </w:p>
          <w:p w14:paraId="7B75C1D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6.1力学性能：抗拉强度： ≥230N/mm² ; 断后伸长率： ≥6%；规定非比例延伸强度：≥ 210N/mm² ;</w:t>
            </w:r>
          </w:p>
          <w:p w14:paraId="6F9B417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▲6.2规格：厚度 ≥0.23mm，宽度 ≥25mm</w:t>
            </w:r>
          </w:p>
          <w:p w14:paraId="322BF1D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6.3铅笔硬度： ≥4H；</w:t>
            </w:r>
          </w:p>
          <w:p w14:paraId="16E5E48F">
            <w:pPr>
              <w:pStyle w:val="2"/>
              <w:rPr>
                <w:rFonts w:hint="eastAsia" w:eastAsia="宋体"/>
                <w:color w:val="auto"/>
                <w:highlight w:val="none"/>
                <w:lang w:eastAsia="zh-CN"/>
              </w:rPr>
            </w:pPr>
            <w:r>
              <w:rPr>
                <w:rFonts w:hint="eastAsia" w:ascii="宋体" w:hAnsi="宋体" w:cs="宋体"/>
                <w:color w:val="auto"/>
                <w:kern w:val="0"/>
                <w:sz w:val="18"/>
                <w:szCs w:val="18"/>
                <w:highlight w:val="none"/>
                <w:lang w:val="en-US" w:eastAsia="zh-CN"/>
              </w:rPr>
              <w:t>6.4</w:t>
            </w:r>
            <w:r>
              <w:rPr>
                <w:rFonts w:hint="eastAsia" w:ascii="宋体" w:hAnsi="宋体" w:cs="宋体"/>
                <w:color w:val="auto"/>
                <w:kern w:val="0"/>
                <w:sz w:val="18"/>
                <w:szCs w:val="18"/>
                <w:highlight w:val="none"/>
              </w:rPr>
              <w:t>材质：叶片选用铝合金</w:t>
            </w:r>
            <w:r>
              <w:rPr>
                <w:rFonts w:hint="eastAsia" w:ascii="宋体" w:hAnsi="宋体" w:cs="宋体"/>
                <w:color w:val="auto"/>
                <w:kern w:val="0"/>
                <w:sz w:val="18"/>
                <w:szCs w:val="18"/>
                <w:highlight w:val="none"/>
                <w:lang w:eastAsia="zh-CN"/>
              </w:rPr>
              <w:t>。</w:t>
            </w:r>
          </w:p>
        </w:tc>
        <w:tc>
          <w:tcPr>
            <w:tcW w:w="922" w:type="dxa"/>
            <w:noWrap/>
            <w:vAlign w:val="center"/>
          </w:tcPr>
          <w:p w14:paraId="5AE882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86.00</w:t>
            </w:r>
          </w:p>
        </w:tc>
        <w:tc>
          <w:tcPr>
            <w:tcW w:w="400" w:type="dxa"/>
            <w:noWrap/>
            <w:vAlign w:val="center"/>
          </w:tcPr>
          <w:p w14:paraId="24D8670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1CF5325D">
            <w:pPr>
              <w:widowControl/>
              <w:jc w:val="left"/>
              <w:rPr>
                <w:rFonts w:ascii="宋体" w:hAnsi="宋体" w:cs="宋体"/>
                <w:color w:val="auto"/>
                <w:kern w:val="0"/>
                <w:sz w:val="18"/>
                <w:szCs w:val="18"/>
                <w:highlight w:val="none"/>
              </w:rPr>
            </w:pPr>
          </w:p>
          <w:tbl>
            <w:tblPr>
              <w:tblStyle w:val="43"/>
              <w:tblpPr w:leftFromText="180" w:rightFromText="180" w:vertAnchor="text" w:tblpY="1"/>
              <w:tblOverlap w:val="never"/>
              <w:tblW w:w="0" w:type="auto"/>
              <w:tblCellSpacing w:w="0" w:type="dxa"/>
              <w:tblInd w:w="0" w:type="dxa"/>
              <w:tblLayout w:type="fixed"/>
              <w:tblCellMar>
                <w:top w:w="0" w:type="dxa"/>
                <w:left w:w="0" w:type="dxa"/>
                <w:bottom w:w="0" w:type="dxa"/>
                <w:right w:w="0" w:type="dxa"/>
              </w:tblCellMar>
            </w:tblPr>
            <w:tblGrid>
              <w:gridCol w:w="2720"/>
            </w:tblGrid>
            <w:tr w14:paraId="7BC58E15">
              <w:tblPrEx>
                <w:tblCellMar>
                  <w:top w:w="0" w:type="dxa"/>
                  <w:left w:w="0" w:type="dxa"/>
                  <w:bottom w:w="0" w:type="dxa"/>
                  <w:right w:w="0" w:type="dxa"/>
                </w:tblCellMar>
              </w:tblPrEx>
              <w:trPr>
                <w:trHeight w:val="2720" w:hRule="atLeast"/>
                <w:tblCellSpacing w:w="0" w:type="dxa"/>
              </w:trPr>
              <w:tc>
                <w:tcPr>
                  <w:tcW w:w="2720" w:type="dxa"/>
                  <w:tcBorders>
                    <w:top w:val="nil"/>
                    <w:left w:val="nil"/>
                    <w:bottom w:val="single" w:color="auto" w:sz="4" w:space="0"/>
                    <w:right w:val="single" w:color="auto" w:sz="4" w:space="0"/>
                  </w:tcBorders>
                  <w:noWrap/>
                  <w:vAlign w:val="center"/>
                </w:tcPr>
                <w:p w14:paraId="0599E3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72576" behindDoc="0" locked="0" layoutInCell="1" allowOverlap="1">
                        <wp:simplePos x="0" y="0"/>
                        <wp:positionH relativeFrom="column">
                          <wp:posOffset>191770</wp:posOffset>
                        </wp:positionH>
                        <wp:positionV relativeFrom="paragraph">
                          <wp:posOffset>333375</wp:posOffset>
                        </wp:positionV>
                        <wp:extent cx="1187450" cy="1225550"/>
                        <wp:effectExtent l="0" t="0" r="12700" b="1270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1187450" cy="1225550"/>
                                </a:xfrm>
                                <a:prstGeom prst="rect">
                                  <a:avLst/>
                                </a:prstGeom>
                                <a:noFill/>
                                <a:ln>
                                  <a:noFill/>
                                </a:ln>
                              </pic:spPr>
                            </pic:pic>
                          </a:graphicData>
                        </a:graphic>
                      </wp:anchor>
                    </w:drawing>
                  </w:r>
                </w:p>
              </w:tc>
            </w:tr>
          </w:tbl>
          <w:p w14:paraId="64E8AE91">
            <w:pPr>
              <w:widowControl/>
              <w:jc w:val="left"/>
              <w:rPr>
                <w:rFonts w:ascii="宋体" w:hAnsi="宋体" w:cs="宋体"/>
                <w:color w:val="auto"/>
                <w:kern w:val="0"/>
                <w:sz w:val="18"/>
                <w:szCs w:val="18"/>
                <w:highlight w:val="none"/>
              </w:rPr>
            </w:pPr>
          </w:p>
        </w:tc>
      </w:tr>
      <w:tr w14:paraId="1377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7" w:hRule="atLeast"/>
        </w:trPr>
        <w:tc>
          <w:tcPr>
            <w:tcW w:w="578" w:type="dxa"/>
            <w:shd w:val="clear" w:color="000000" w:fill="FFFFFF"/>
            <w:noWrap/>
            <w:vAlign w:val="center"/>
          </w:tcPr>
          <w:p w14:paraId="717DD13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685" w:type="dxa"/>
            <w:shd w:val="clear" w:color="000000" w:fill="FFFFFF"/>
            <w:vAlign w:val="center"/>
          </w:tcPr>
          <w:p w14:paraId="02CFAEA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电动1%透景卷帘</w:t>
            </w:r>
          </w:p>
        </w:tc>
        <w:tc>
          <w:tcPr>
            <w:tcW w:w="3546" w:type="dxa"/>
            <w:shd w:val="clear" w:color="000000" w:fill="FFFFFF"/>
            <w:vAlign w:val="center"/>
          </w:tcPr>
          <w:p w14:paraId="746C12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★1.1高强度铝合金材质；直径≥65mm；卷管壁厚≥1.6mm；内有不小于12根加强筋；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7118915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p>
          <w:p w14:paraId="568D9B7D">
            <w:pPr>
              <w:widowControl/>
              <w:numPr>
                <w:ilvl w:val="0"/>
                <w:numId w:val="5"/>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安装码                                                                                                   3.1材质：软质尼龙注塑不锈钢静音制头；要求二次包胶，静音设计。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4.面料成分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4.1 成分：30%聚酯纤维+70%PVC；</w:t>
            </w:r>
          </w:p>
          <w:p w14:paraId="1192EA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4.2面料克重（g/㎡）：≥530g/㎡，</w:t>
            </w:r>
          </w:p>
          <w:p w14:paraId="4C31329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4.3厚度/mm：≥0.7mm。</w:t>
            </w:r>
          </w:p>
          <w:p w14:paraId="166E1A6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4.4 pH值：4.0-7.5；</w:t>
            </w:r>
          </w:p>
          <w:p w14:paraId="18F6C1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4.5甲醛含量（mg/kg）：未检出；</w:t>
            </w:r>
          </w:p>
          <w:p w14:paraId="4D59B47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4.6耐光色牢度（级）≥4；</w:t>
            </w:r>
          </w:p>
          <w:p w14:paraId="056D2CC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4.7断裂强力(N)：经向≥800、纬向≥2300；</w:t>
            </w:r>
          </w:p>
          <w:p w14:paraId="485B5ED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4.8防水性能（级）≥4；</w:t>
            </w:r>
          </w:p>
          <w:p w14:paraId="7452B08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4.9 24种可分解致癌芳香胺染料（mg/kg）：未检出；</w:t>
            </w:r>
          </w:p>
          <w:p w14:paraId="234A20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4.10胀破性能（Kpa）：≥2000；</w:t>
            </w:r>
          </w:p>
          <w:p w14:paraId="6DCDAE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4.11防霉等级：0级；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4.2.符合GB 8624-2012 建筑材料及制品燃烧性能B1级。</w:t>
            </w:r>
          </w:p>
          <w:p w14:paraId="069A597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加工工艺：面料上端采用透明PVC条超声波焊接，直接插入卷管插槽中：面料采用超声波切割封边工艺，确保面料不会散边、毛边；面料两边采用超声波压边，确保面料平整度；面料底端采用超声波焊接后包裹下轨，确保下轨不外露。</w:t>
            </w:r>
          </w:p>
        </w:tc>
        <w:tc>
          <w:tcPr>
            <w:tcW w:w="922" w:type="dxa"/>
            <w:shd w:val="clear" w:color="000000" w:fill="FFFFFF"/>
            <w:noWrap/>
            <w:vAlign w:val="center"/>
          </w:tcPr>
          <w:p w14:paraId="6A66640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524.30</w:t>
            </w:r>
          </w:p>
        </w:tc>
        <w:tc>
          <w:tcPr>
            <w:tcW w:w="400" w:type="dxa"/>
            <w:shd w:val="clear" w:color="000000" w:fill="FFFFFF"/>
            <w:noWrap/>
            <w:vAlign w:val="center"/>
          </w:tcPr>
          <w:p w14:paraId="75180C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shd w:val="clear" w:color="000000" w:fill="FFFFFF"/>
            <w:noWrap/>
            <w:vAlign w:val="center"/>
          </w:tcPr>
          <w:p w14:paraId="36A2828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2336" behindDoc="0" locked="0" layoutInCell="1" allowOverlap="1">
                  <wp:simplePos x="0" y="0"/>
                  <wp:positionH relativeFrom="column">
                    <wp:posOffset>129540</wp:posOffset>
                  </wp:positionH>
                  <wp:positionV relativeFrom="paragraph">
                    <wp:posOffset>1633855</wp:posOffset>
                  </wp:positionV>
                  <wp:extent cx="1612900" cy="1797050"/>
                  <wp:effectExtent l="0" t="0" r="6350" b="1270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a:stretch>
                            <a:fillRect/>
                          </a:stretch>
                        </pic:blipFill>
                        <pic:spPr>
                          <a:xfrm>
                            <a:off x="0" y="0"/>
                            <a:ext cx="1612900" cy="1797050"/>
                          </a:xfrm>
                          <a:prstGeom prst="rect">
                            <a:avLst/>
                          </a:prstGeom>
                          <a:noFill/>
                          <a:ln>
                            <a:noFill/>
                          </a:ln>
                        </pic:spPr>
                      </pic:pic>
                    </a:graphicData>
                  </a:graphic>
                </wp:anchor>
              </w:drawing>
            </w:r>
          </w:p>
        </w:tc>
      </w:tr>
      <w:tr w14:paraId="0B31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7" w:hRule="atLeast"/>
        </w:trPr>
        <w:tc>
          <w:tcPr>
            <w:tcW w:w="578" w:type="dxa"/>
            <w:shd w:val="clear" w:color="000000" w:fill="FFFFFF"/>
            <w:noWrap/>
            <w:vAlign w:val="center"/>
          </w:tcPr>
          <w:p w14:paraId="5E4FC3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685" w:type="dxa"/>
            <w:shd w:val="clear" w:color="000000" w:fill="FFFFFF"/>
            <w:vAlign w:val="center"/>
          </w:tcPr>
          <w:p w14:paraId="34FC1B6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电动3%透景卷帘</w:t>
            </w:r>
          </w:p>
        </w:tc>
        <w:tc>
          <w:tcPr>
            <w:tcW w:w="3546" w:type="dxa"/>
            <w:shd w:val="clear" w:color="000000" w:fill="FFFFFF"/>
            <w:vAlign w:val="center"/>
          </w:tcPr>
          <w:p w14:paraId="46B414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1.1高强度铝合金材质；直径≥65mm；卷管壁厚≥1.6mm；内有不小于12根加强筋；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057B148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p>
          <w:p w14:paraId="5DCE667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3.安装码                                                                                                   3.1材质：软质尼龙注塑不锈钢静音制头；要求二次包胶，静音设计。</w:t>
            </w:r>
          </w:p>
          <w:p w14:paraId="523EAA2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4.面料成分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4.1 25%玻璃纤维+75%PVC；</w:t>
            </w:r>
          </w:p>
          <w:p w14:paraId="4912140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4.2面料克重（g/㎡）：≥520g/㎡，</w:t>
            </w:r>
          </w:p>
          <w:p w14:paraId="5597081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4.3厚度/MM：≥0.5mm，</w:t>
            </w:r>
          </w:p>
          <w:p w14:paraId="1E1D3E8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4.4甲醛含量（mg/kg）：未检出；</w:t>
            </w:r>
          </w:p>
          <w:p w14:paraId="62F3BBE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4.5耐光色牢度（级）≥4；；</w:t>
            </w:r>
          </w:p>
          <w:p w14:paraId="3B7C22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4.624种可分解致癌芳香胺染料（mg/kg）：未检出；</w:t>
            </w:r>
          </w:p>
          <w:p w14:paraId="244A07B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4.7胀破性能（Kpa）：≥2000；</w:t>
            </w:r>
          </w:p>
          <w:p w14:paraId="4716769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4.8防霉等级：0级；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4.9.符合GB 8624-2012 建筑材料及制品燃烧性能B1级。</w:t>
            </w:r>
          </w:p>
          <w:p w14:paraId="43D005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加工工艺：面料上端采用透明PVC条超声波焊接，直接插入卷管插槽中：面料采用超声波切割封边工艺，确保面料不会散边、毛边；面料两边采用超声波压边，确保面料平整度；面料底端采用超声波焊接后包裹下轨，确保下轨不外露。</w:t>
            </w:r>
          </w:p>
        </w:tc>
        <w:tc>
          <w:tcPr>
            <w:tcW w:w="922" w:type="dxa"/>
            <w:shd w:val="clear" w:color="000000" w:fill="FFFFFF"/>
            <w:noWrap/>
            <w:vAlign w:val="center"/>
          </w:tcPr>
          <w:p w14:paraId="1E5F86A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132.19</w:t>
            </w:r>
          </w:p>
        </w:tc>
        <w:tc>
          <w:tcPr>
            <w:tcW w:w="400" w:type="dxa"/>
            <w:shd w:val="clear" w:color="000000" w:fill="FFFFFF"/>
            <w:noWrap/>
            <w:vAlign w:val="center"/>
          </w:tcPr>
          <w:p w14:paraId="51BDFCA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shd w:val="clear" w:color="000000" w:fill="FFFFFF"/>
            <w:noWrap/>
            <w:vAlign w:val="center"/>
          </w:tcPr>
          <w:p w14:paraId="009264C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3360" behindDoc="0" locked="0" layoutInCell="1" allowOverlap="1">
                  <wp:simplePos x="0" y="0"/>
                  <wp:positionH relativeFrom="column">
                    <wp:posOffset>158750</wp:posOffset>
                  </wp:positionH>
                  <wp:positionV relativeFrom="paragraph">
                    <wp:posOffset>984250</wp:posOffset>
                  </wp:positionV>
                  <wp:extent cx="1619250" cy="1797050"/>
                  <wp:effectExtent l="0" t="0" r="0" b="1270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6"/>
                          <a:stretch>
                            <a:fillRect/>
                          </a:stretch>
                        </pic:blipFill>
                        <pic:spPr>
                          <a:xfrm>
                            <a:off x="0" y="0"/>
                            <a:ext cx="1619250" cy="1797050"/>
                          </a:xfrm>
                          <a:prstGeom prst="rect">
                            <a:avLst/>
                          </a:prstGeom>
                          <a:noFill/>
                          <a:ln>
                            <a:noFill/>
                          </a:ln>
                        </pic:spPr>
                      </pic:pic>
                    </a:graphicData>
                  </a:graphic>
                </wp:anchor>
              </w:drawing>
            </w:r>
          </w:p>
        </w:tc>
      </w:tr>
      <w:tr w14:paraId="45F2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3" w:hRule="atLeast"/>
        </w:trPr>
        <w:tc>
          <w:tcPr>
            <w:tcW w:w="578" w:type="dxa"/>
            <w:noWrap/>
            <w:vAlign w:val="center"/>
          </w:tcPr>
          <w:p w14:paraId="03911E3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685" w:type="dxa"/>
            <w:vAlign w:val="center"/>
          </w:tcPr>
          <w:p w14:paraId="7140B0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电动防晒卷帘</w:t>
            </w:r>
          </w:p>
        </w:tc>
        <w:tc>
          <w:tcPr>
            <w:tcW w:w="3546" w:type="dxa"/>
            <w:vAlign w:val="center"/>
          </w:tcPr>
          <w:p w14:paraId="59C9C7F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1.1高强度铝合金材质；直径≥65mm；卷管壁厚≥1.6mm；内有12根加强筋；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1.2高强度铝合金材质；</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1.3卷管表面阳极氧化或防腐涂层。</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2D09744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                                                                           3.面料成分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3.1主要材质：采用三层太空薄膜压制，内嵌式太空热反射铝层；克重≥110克/㎡，面料表面压花工艺提供眩光保护和表面抗刻划，防水防油污，可采用消毒水或者清洁剂直接清洁；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3.2百褶压痕宽度≥50mm。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3.3甲醛含量（mg/kg）：未检出；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▲3.4符合GB 8624-2012 建筑材料及制品燃烧性能B1级。</w:t>
            </w:r>
          </w:p>
        </w:tc>
        <w:tc>
          <w:tcPr>
            <w:tcW w:w="922" w:type="dxa"/>
            <w:noWrap/>
            <w:vAlign w:val="center"/>
          </w:tcPr>
          <w:p w14:paraId="5EBD781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125.17</w:t>
            </w:r>
          </w:p>
        </w:tc>
        <w:tc>
          <w:tcPr>
            <w:tcW w:w="400" w:type="dxa"/>
            <w:noWrap/>
            <w:vAlign w:val="center"/>
          </w:tcPr>
          <w:p w14:paraId="25B4F71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2A7783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708150" cy="1562100"/>
                  <wp:effectExtent l="0" t="0" r="6350" b="0"/>
                  <wp:wrapNone/>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17"/>
                          <a:stretch>
                            <a:fillRect/>
                          </a:stretch>
                        </pic:blipFill>
                        <pic:spPr>
                          <a:xfrm>
                            <a:off x="0" y="0"/>
                            <a:ext cx="1708150" cy="1562100"/>
                          </a:xfrm>
                          <a:prstGeom prst="rect">
                            <a:avLst/>
                          </a:prstGeom>
                          <a:noFill/>
                          <a:ln>
                            <a:noFill/>
                          </a:ln>
                        </pic:spPr>
                      </pic:pic>
                    </a:graphicData>
                  </a:graphic>
                </wp:anchor>
              </w:drawing>
            </w:r>
          </w:p>
        </w:tc>
      </w:tr>
      <w:tr w14:paraId="2B10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0" w:hRule="atLeast"/>
        </w:trPr>
        <w:tc>
          <w:tcPr>
            <w:tcW w:w="578" w:type="dxa"/>
            <w:noWrap/>
            <w:vAlign w:val="center"/>
          </w:tcPr>
          <w:p w14:paraId="1151B3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685" w:type="dxa"/>
            <w:vAlign w:val="center"/>
          </w:tcPr>
          <w:p w14:paraId="0666BA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电动全遮光卷帘</w:t>
            </w:r>
          </w:p>
        </w:tc>
        <w:tc>
          <w:tcPr>
            <w:tcW w:w="3546" w:type="dxa"/>
            <w:vAlign w:val="center"/>
          </w:tcPr>
          <w:p w14:paraId="2E0DCBB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1.卷管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1.1高强度铝合金材质；直径≥65mm；卷管壁厚≥1.6mm；内有12根加强筋；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2.底杆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2.1采用高强度铝合金材质，力学性能：抗拉强度≥200N/mm²，规定非比例延伸强度≥180N/mm²,断后伸长率≥10%</w:t>
            </w:r>
          </w:p>
          <w:p w14:paraId="624D180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2.2规格：长度≥40mm，宽度≥13mm，壁厚≥1.3mm</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3.面料</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▲3.1 成分：玻璃纤维30%±5 ，PVC70%±5，</w:t>
            </w:r>
          </w:p>
          <w:p w14:paraId="42A08C2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3.2克重≥560克/㎡。</w:t>
            </w:r>
          </w:p>
          <w:p w14:paraId="242CACE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3.3pH值：4.0-7.5；</w:t>
            </w:r>
          </w:p>
          <w:p w14:paraId="60F2B8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3.4甲醛含量（mg/kg）：未检出；</w:t>
            </w:r>
          </w:p>
          <w:p w14:paraId="5AABF6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3.5耐光色牢度（级）≥5；</w:t>
            </w:r>
          </w:p>
          <w:p w14:paraId="122B70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3.6防水性能（级）≥4；</w:t>
            </w:r>
          </w:p>
          <w:p w14:paraId="2788D3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★3.7 24种可分解致癌芳香胺染料（mg/kg）:未检出；</w:t>
            </w:r>
          </w:p>
          <w:p w14:paraId="4734C9E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3.8防霉等级：0级；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▲3.9符合GB 8624-2012 建筑材料及制品燃烧性能B1级。                                                              </w:t>
            </w:r>
          </w:p>
        </w:tc>
        <w:tc>
          <w:tcPr>
            <w:tcW w:w="922" w:type="dxa"/>
            <w:noWrap/>
            <w:vAlign w:val="center"/>
          </w:tcPr>
          <w:p w14:paraId="4F32B6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157.38</w:t>
            </w:r>
          </w:p>
        </w:tc>
        <w:tc>
          <w:tcPr>
            <w:tcW w:w="400" w:type="dxa"/>
            <w:noWrap/>
            <w:vAlign w:val="center"/>
          </w:tcPr>
          <w:p w14:paraId="678E4C9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591C3B0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165100</wp:posOffset>
                  </wp:positionV>
                  <wp:extent cx="1358900" cy="1746250"/>
                  <wp:effectExtent l="0" t="0" r="12700" b="635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358900" cy="1746250"/>
                          </a:xfrm>
                          <a:prstGeom prst="rect">
                            <a:avLst/>
                          </a:prstGeom>
                          <a:noFill/>
                          <a:ln>
                            <a:noFill/>
                          </a:ln>
                        </pic:spPr>
                      </pic:pic>
                    </a:graphicData>
                  </a:graphic>
                </wp:anchor>
              </w:drawing>
            </w:r>
          </w:p>
        </w:tc>
      </w:tr>
      <w:tr w14:paraId="6690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5" w:hRule="atLeast"/>
        </w:trPr>
        <w:tc>
          <w:tcPr>
            <w:tcW w:w="578" w:type="dxa"/>
            <w:shd w:val="clear" w:color="auto" w:fill="auto"/>
            <w:noWrap/>
            <w:vAlign w:val="center"/>
          </w:tcPr>
          <w:p w14:paraId="31C6013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w:t>
            </w:r>
          </w:p>
        </w:tc>
        <w:tc>
          <w:tcPr>
            <w:tcW w:w="685" w:type="dxa"/>
            <w:shd w:val="clear" w:color="auto" w:fill="auto"/>
            <w:vAlign w:val="center"/>
          </w:tcPr>
          <w:p w14:paraId="14292A9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电动罗马纱帘</w:t>
            </w:r>
          </w:p>
        </w:tc>
        <w:tc>
          <w:tcPr>
            <w:tcW w:w="3546" w:type="dxa"/>
            <w:shd w:val="clear" w:color="auto" w:fill="auto"/>
            <w:vAlign w:val="center"/>
          </w:tcPr>
          <w:p w14:paraId="0A52CE20">
            <w:pPr>
              <w:widowControl/>
              <w:numPr>
                <w:ilvl w:val="0"/>
                <w:numId w:val="6"/>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主要配件</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1.卷管直径50mm，50槽型卷线器。</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2.安装码采用A3钢板冲压成型，厚度不小于2mm，表面喷塑工艺。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3.采用聚酯纤维的提升拉绳，拉绳质地坚韧，最大抗拉强度600N-800N。</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4.采用铝合金直角魔术贴，粘性牢固，能与帘布无隙贴合，遮盖轨道，营造整体统一的装饰美感。</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5.罗马帘卡条、扁带、提升环：卡条材质：铝镁合金挤压型材或6063-T5高强度铝合金材质，配装玻璃纤维棒，卡条表面处理：粉末喷涂，卡条表面颜色：白色。</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（二）面料要求</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2.1.成分：100%聚酯纤维，不含聚氯乙烯（PVC)。</w:t>
            </w:r>
          </w:p>
          <w:p w14:paraId="25BA66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2.2克重≥120克/㎡。                                                                                                     2.3甲醛含量（mg/kg）：未检出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▲2.4符合GB 8624-2012建筑材料及制品燃烧性能B1级；</w:t>
            </w:r>
          </w:p>
        </w:tc>
        <w:tc>
          <w:tcPr>
            <w:tcW w:w="922" w:type="dxa"/>
            <w:shd w:val="clear" w:color="auto" w:fill="auto"/>
            <w:noWrap/>
            <w:vAlign w:val="center"/>
          </w:tcPr>
          <w:p w14:paraId="7AEC1A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98.33</w:t>
            </w:r>
          </w:p>
        </w:tc>
        <w:tc>
          <w:tcPr>
            <w:tcW w:w="400" w:type="dxa"/>
            <w:shd w:val="clear" w:color="auto" w:fill="auto"/>
            <w:noWrap/>
            <w:vAlign w:val="center"/>
          </w:tcPr>
          <w:p w14:paraId="4ECB757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shd w:val="clear" w:color="000000" w:fill="FFFFFF"/>
            <w:noWrap/>
            <w:vAlign w:val="center"/>
          </w:tcPr>
          <w:p w14:paraId="6E6653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5408" behindDoc="0" locked="0" layoutInCell="1" allowOverlap="1">
                  <wp:simplePos x="0" y="0"/>
                  <wp:positionH relativeFrom="column">
                    <wp:posOffset>328295</wp:posOffset>
                  </wp:positionH>
                  <wp:positionV relativeFrom="paragraph">
                    <wp:posOffset>650875</wp:posOffset>
                  </wp:positionV>
                  <wp:extent cx="1130300" cy="1314450"/>
                  <wp:effectExtent l="0" t="0" r="12700" b="0"/>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9"/>
                          <a:stretch>
                            <a:fillRect/>
                          </a:stretch>
                        </pic:blipFill>
                        <pic:spPr>
                          <a:xfrm>
                            <a:off x="0" y="0"/>
                            <a:ext cx="1130300" cy="1314450"/>
                          </a:xfrm>
                          <a:prstGeom prst="rect">
                            <a:avLst/>
                          </a:prstGeom>
                          <a:noFill/>
                          <a:ln>
                            <a:noFill/>
                          </a:ln>
                        </pic:spPr>
                      </pic:pic>
                    </a:graphicData>
                  </a:graphic>
                </wp:anchor>
              </w:drawing>
            </w:r>
          </w:p>
        </w:tc>
      </w:tr>
      <w:tr w14:paraId="0AF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6" w:hRule="atLeast"/>
        </w:trPr>
        <w:tc>
          <w:tcPr>
            <w:tcW w:w="578" w:type="dxa"/>
            <w:noWrap/>
            <w:vAlign w:val="center"/>
          </w:tcPr>
          <w:p w14:paraId="45B529F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685" w:type="dxa"/>
            <w:vAlign w:val="center"/>
          </w:tcPr>
          <w:p w14:paraId="52189A9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电动布帘</w:t>
            </w:r>
          </w:p>
        </w:tc>
        <w:tc>
          <w:tcPr>
            <w:tcW w:w="3546" w:type="dxa"/>
            <w:vAlign w:val="center"/>
          </w:tcPr>
          <w:p w14:paraId="14EF57D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1、面料门幅：280cm，面料成分聚酯纤维，                                              2.面料花色、图案参考图片自行设计，需符合本项目特点。</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3.隔光性：隔光率≥70%；</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帘布需采用2倍饱和度（1:2打摺）帘布下边离地约5cm；窗帘头用窗帘衬带芯缝制，单勾（固定褶）制作工艺，底边反折6cm；顶部打褶部分做T字形褶皱；帘布整体做形状记忆，不损坏、不弄脏窗帘；绑带缝制在窗帘两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5.布带：成份为100%涤纶；</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6.采用金属镀铬挂钩。                                                                                               7.面料</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7.1成分：100%聚酯纤维；</w:t>
            </w:r>
          </w:p>
          <w:p w14:paraId="3D0A9E4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7.2克重≥360克/㎡。</w:t>
            </w:r>
          </w:p>
          <w:p w14:paraId="5B67510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7.3织物厚度：≥0.6mm；</w:t>
            </w:r>
          </w:p>
          <w:p w14:paraId="259C52B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★7.4耐磨性能：≥20000（r）；</w:t>
            </w:r>
          </w:p>
          <w:p w14:paraId="791DC96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7.5甲醛含量(㎎/㎏）：未检出；</w:t>
            </w:r>
          </w:p>
          <w:p w14:paraId="06C5A5C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7.6pH值：4.0-9.0；</w:t>
            </w:r>
          </w:p>
          <w:p w14:paraId="67769AB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7.7可分解致癌芳香胺染料(mg/kg)：未检出 ；                                                                        </w:t>
            </w:r>
            <w:r>
              <w:rPr>
                <w:rFonts w:hint="eastAsia" w:ascii="微软雅黑" w:hAnsi="微软雅黑" w:eastAsia="微软雅黑" w:cs="微软雅黑"/>
                <w:color w:val="auto"/>
                <w:kern w:val="0"/>
                <w:sz w:val="18"/>
                <w:szCs w:val="18"/>
                <w:highlight w:val="none"/>
              </w:rPr>
              <w:t>▲</w:t>
            </w:r>
            <w:r>
              <w:rPr>
                <w:rFonts w:hint="eastAsia" w:ascii="宋体" w:hAnsi="宋体" w:cs="宋体"/>
                <w:color w:val="auto"/>
                <w:kern w:val="0"/>
                <w:sz w:val="18"/>
                <w:szCs w:val="18"/>
                <w:highlight w:val="none"/>
              </w:rPr>
              <w:t>7.8符合GB 8624-2012建筑材料及制品燃烧性能B1级；                                                             7.9起毛起球：≥3级 ；</w:t>
            </w:r>
          </w:p>
          <w:p w14:paraId="4C193D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7.10耐光色牢度(级)≥4级 </w:t>
            </w:r>
          </w:p>
          <w:p w14:paraId="7F54C49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7.11加工工艺：窗帘面料经过120℃高温120分钟定型而成，具有记忆垂感功能，还能消毒杀菌，去除有害甲醛，更加环保健康、安全安心。                                              </w:t>
            </w:r>
          </w:p>
        </w:tc>
        <w:tc>
          <w:tcPr>
            <w:tcW w:w="922" w:type="dxa"/>
            <w:noWrap/>
            <w:vAlign w:val="center"/>
          </w:tcPr>
          <w:p w14:paraId="72060B6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1344.14</w:t>
            </w:r>
          </w:p>
        </w:tc>
        <w:tc>
          <w:tcPr>
            <w:tcW w:w="400" w:type="dxa"/>
            <w:noWrap/>
            <w:vAlign w:val="center"/>
          </w:tcPr>
          <w:p w14:paraId="6CF12E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7B83D0F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6432" behindDoc="0" locked="0" layoutInCell="1" allowOverlap="1">
                  <wp:simplePos x="0" y="0"/>
                  <wp:positionH relativeFrom="column">
                    <wp:posOffset>57150</wp:posOffset>
                  </wp:positionH>
                  <wp:positionV relativeFrom="paragraph">
                    <wp:posOffset>400050</wp:posOffset>
                  </wp:positionV>
                  <wp:extent cx="1612900" cy="1079500"/>
                  <wp:effectExtent l="0" t="0" r="6350" b="6350"/>
                  <wp:wrapNone/>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0"/>
                          <a:stretch>
                            <a:fillRect/>
                          </a:stretch>
                        </pic:blipFill>
                        <pic:spPr>
                          <a:xfrm>
                            <a:off x="0" y="0"/>
                            <a:ext cx="1612900" cy="1079500"/>
                          </a:xfrm>
                          <a:prstGeom prst="rect">
                            <a:avLst/>
                          </a:prstGeom>
                          <a:noFill/>
                          <a:ln>
                            <a:noFill/>
                          </a:ln>
                        </pic:spPr>
                      </pic:pic>
                    </a:graphicData>
                  </a:graphic>
                </wp:anchor>
              </w:drawing>
            </w:r>
          </w:p>
        </w:tc>
      </w:tr>
      <w:tr w14:paraId="226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6" w:hRule="atLeast"/>
        </w:trPr>
        <w:tc>
          <w:tcPr>
            <w:tcW w:w="578" w:type="dxa"/>
            <w:noWrap/>
            <w:vAlign w:val="center"/>
          </w:tcPr>
          <w:p w14:paraId="4A92AC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w:t>
            </w:r>
          </w:p>
        </w:tc>
        <w:tc>
          <w:tcPr>
            <w:tcW w:w="685" w:type="dxa"/>
            <w:vAlign w:val="center"/>
          </w:tcPr>
          <w:p w14:paraId="77FC84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电动纱帘</w:t>
            </w:r>
          </w:p>
        </w:tc>
        <w:tc>
          <w:tcPr>
            <w:tcW w:w="3546" w:type="dxa"/>
            <w:vAlign w:val="center"/>
          </w:tcPr>
          <w:p w14:paraId="2D78B888">
            <w:pPr>
              <w:widowControl/>
              <w:numPr>
                <w:ilvl w:val="0"/>
                <w:numId w:val="7"/>
              </w:numPr>
              <w:jc w:val="left"/>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rPr>
              <w:t xml:space="preserve">纱帘成分：聚酯纤维，面料门幅280cm，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2.需采用2倍饱和度（1:2打摺），下边离地约5cm；,帘头用窗帘衬带芯缝制，单勾（固定褶）制作工艺，底边反折6cm；帘布整体做形状记忆，不损坏、不弄脏窗帘。</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4.布带：成份为100%涤纶；</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5.调节钩：高强度全新优质聚甲醛树脂材质调节钩，结实可靠，上下调节挂钩，可起到升降窗帘的作用，可调控窗帘高度0-3厘米（或优于），多级可调，齿槽调节清晰有力。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6.窗纱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6.1成分：100%聚酯纤维；</w:t>
            </w:r>
          </w:p>
          <w:p w14:paraId="0B4BFB1F">
            <w:pPr>
              <w:widowControl/>
              <w:jc w:val="left"/>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rPr>
              <w:t>6.2窗纱克重≥90克/㎡；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bidi="ar"/>
              </w:rPr>
              <w:t>▲6.3符合GB 8624-2012建筑材料及制品燃烧性能B1级；</w:t>
            </w:r>
          </w:p>
          <w:p w14:paraId="7CED933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6.4加工工艺：窗帘面料经过120℃高温120分钟定型而成，具有记忆垂感功能，还能消毒杀菌，去除有害甲醛，更加环保健康、安全安心。</w:t>
            </w:r>
            <w:r>
              <w:rPr>
                <w:rFonts w:hint="eastAsia" w:ascii="宋体" w:hAnsi="宋体" w:cs="宋体"/>
                <w:color w:val="auto"/>
                <w:kern w:val="0"/>
                <w:sz w:val="18"/>
                <w:szCs w:val="18"/>
                <w:highlight w:val="none"/>
                <w:lang w:bidi="ar"/>
              </w:rPr>
              <w:t xml:space="preserve">                                               </w:t>
            </w:r>
          </w:p>
        </w:tc>
        <w:tc>
          <w:tcPr>
            <w:tcW w:w="922" w:type="dxa"/>
            <w:noWrap/>
            <w:vAlign w:val="center"/>
          </w:tcPr>
          <w:p w14:paraId="4134FB8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992.77</w:t>
            </w:r>
          </w:p>
        </w:tc>
        <w:tc>
          <w:tcPr>
            <w:tcW w:w="400" w:type="dxa"/>
            <w:noWrap/>
            <w:vAlign w:val="center"/>
          </w:tcPr>
          <w:p w14:paraId="28A2F29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0E42593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7456" behindDoc="0" locked="0" layoutInCell="1" allowOverlap="1">
                  <wp:simplePos x="0" y="0"/>
                  <wp:positionH relativeFrom="column">
                    <wp:posOffset>41910</wp:posOffset>
                  </wp:positionH>
                  <wp:positionV relativeFrom="paragraph">
                    <wp:posOffset>416560</wp:posOffset>
                  </wp:positionV>
                  <wp:extent cx="1593850" cy="1841500"/>
                  <wp:effectExtent l="0" t="0" r="6350" b="6350"/>
                  <wp:wrapNone/>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1"/>
                          <a:stretch>
                            <a:fillRect/>
                          </a:stretch>
                        </pic:blipFill>
                        <pic:spPr>
                          <a:xfrm>
                            <a:off x="0" y="0"/>
                            <a:ext cx="1593850" cy="1841500"/>
                          </a:xfrm>
                          <a:prstGeom prst="rect">
                            <a:avLst/>
                          </a:prstGeom>
                          <a:noFill/>
                          <a:ln>
                            <a:noFill/>
                          </a:ln>
                        </pic:spPr>
                      </pic:pic>
                    </a:graphicData>
                  </a:graphic>
                </wp:anchor>
              </w:drawing>
            </w:r>
          </w:p>
        </w:tc>
      </w:tr>
      <w:tr w14:paraId="30B9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7" w:hRule="atLeast"/>
        </w:trPr>
        <w:tc>
          <w:tcPr>
            <w:tcW w:w="578" w:type="dxa"/>
            <w:noWrap/>
            <w:vAlign w:val="center"/>
          </w:tcPr>
          <w:p w14:paraId="7CD1B7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12</w:t>
            </w:r>
          </w:p>
        </w:tc>
        <w:tc>
          <w:tcPr>
            <w:tcW w:w="685" w:type="dxa"/>
            <w:vAlign w:val="center"/>
          </w:tcPr>
          <w:p w14:paraId="148788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磨砂装饰隐私膜</w:t>
            </w:r>
          </w:p>
        </w:tc>
        <w:tc>
          <w:tcPr>
            <w:tcW w:w="3546" w:type="dxa"/>
            <w:vAlign w:val="center"/>
          </w:tcPr>
          <w:p w14:paraId="2E943F2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1.要求阻隔紫外线,能减少家具织物的褪色，延长其使用寿命；胶黏剂需具有可再次剥离性能，要求铺贴没有气泡和杂质，平整度高。</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2.经耐磨测试后，可见光透射比差值的绝对值应≤3%；</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3.经耐酸性能测试后，可见光透射比差值的绝对值应≤3%；</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4.断裂最大拉力及断裂延伸率，断裂最大拉力≥180N，断裂延伸率≥69%。</w:t>
            </w:r>
          </w:p>
        </w:tc>
        <w:tc>
          <w:tcPr>
            <w:tcW w:w="922" w:type="dxa"/>
            <w:noWrap/>
            <w:vAlign w:val="center"/>
          </w:tcPr>
          <w:p w14:paraId="084691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99.08</w:t>
            </w:r>
          </w:p>
        </w:tc>
        <w:tc>
          <w:tcPr>
            <w:tcW w:w="400" w:type="dxa"/>
            <w:noWrap/>
            <w:vAlign w:val="center"/>
          </w:tcPr>
          <w:p w14:paraId="16441F8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4E79C64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71552" behindDoc="0" locked="0" layoutInCell="1" allowOverlap="1">
                  <wp:simplePos x="0" y="0"/>
                  <wp:positionH relativeFrom="column">
                    <wp:posOffset>87630</wp:posOffset>
                  </wp:positionH>
                  <wp:positionV relativeFrom="paragraph">
                    <wp:posOffset>804545</wp:posOffset>
                  </wp:positionV>
                  <wp:extent cx="1581150" cy="889000"/>
                  <wp:effectExtent l="0" t="0" r="0" b="6350"/>
                  <wp:wrapNone/>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22"/>
                          <a:stretch>
                            <a:fillRect/>
                          </a:stretch>
                        </pic:blipFill>
                        <pic:spPr>
                          <a:xfrm>
                            <a:off x="0" y="0"/>
                            <a:ext cx="1581150" cy="889000"/>
                          </a:xfrm>
                          <a:prstGeom prst="rect">
                            <a:avLst/>
                          </a:prstGeom>
                          <a:noFill/>
                          <a:ln>
                            <a:noFill/>
                          </a:ln>
                        </pic:spPr>
                      </pic:pic>
                    </a:graphicData>
                  </a:graphic>
                </wp:anchor>
              </w:drawing>
            </w:r>
          </w:p>
        </w:tc>
      </w:tr>
      <w:tr w14:paraId="05A6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4" w:hRule="atLeast"/>
        </w:trPr>
        <w:tc>
          <w:tcPr>
            <w:tcW w:w="578" w:type="dxa"/>
            <w:noWrap/>
            <w:vAlign w:val="center"/>
          </w:tcPr>
          <w:p w14:paraId="49F5B5C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w:t>
            </w:r>
          </w:p>
        </w:tc>
        <w:tc>
          <w:tcPr>
            <w:tcW w:w="685" w:type="dxa"/>
            <w:vAlign w:val="center"/>
          </w:tcPr>
          <w:p w14:paraId="724AC90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建筑隔热膜</w:t>
            </w:r>
          </w:p>
        </w:tc>
        <w:tc>
          <w:tcPr>
            <w:tcW w:w="3546" w:type="dxa"/>
            <w:vAlign w:val="center"/>
          </w:tcPr>
          <w:p w14:paraId="3A0F5E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建筑隔热膜：要求阻隔紫外线,能减少家具织物的褪色，延长其使用寿命；胶黏剂需具有可再次剥离性能，经过长时间也能很好地剥下，要求铺贴没有气泡和杂质，平整度高。</w:t>
            </w:r>
          </w:p>
        </w:tc>
        <w:tc>
          <w:tcPr>
            <w:tcW w:w="922" w:type="dxa"/>
            <w:noWrap/>
            <w:vAlign w:val="center"/>
          </w:tcPr>
          <w:p w14:paraId="7A9F7A0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w:t>
            </w:r>
          </w:p>
        </w:tc>
        <w:tc>
          <w:tcPr>
            <w:tcW w:w="400" w:type="dxa"/>
            <w:noWrap/>
            <w:vAlign w:val="center"/>
          </w:tcPr>
          <w:p w14:paraId="5318D13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3048" w:type="dxa"/>
            <w:noWrap/>
            <w:vAlign w:val="center"/>
          </w:tcPr>
          <w:p w14:paraId="7A1EAB8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8480" behindDoc="0" locked="0" layoutInCell="1" allowOverlap="1">
                  <wp:simplePos x="0" y="0"/>
                  <wp:positionH relativeFrom="column">
                    <wp:posOffset>248920</wp:posOffset>
                  </wp:positionH>
                  <wp:positionV relativeFrom="paragraph">
                    <wp:posOffset>268605</wp:posOffset>
                  </wp:positionV>
                  <wp:extent cx="1498600" cy="984250"/>
                  <wp:effectExtent l="0" t="0" r="6350" b="6350"/>
                  <wp:wrapNone/>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3"/>
                          <a:stretch>
                            <a:fillRect/>
                          </a:stretch>
                        </pic:blipFill>
                        <pic:spPr>
                          <a:xfrm>
                            <a:off x="0" y="0"/>
                            <a:ext cx="1498600" cy="984250"/>
                          </a:xfrm>
                          <a:prstGeom prst="rect">
                            <a:avLst/>
                          </a:prstGeom>
                          <a:noFill/>
                          <a:ln>
                            <a:noFill/>
                          </a:ln>
                        </pic:spPr>
                      </pic:pic>
                    </a:graphicData>
                  </a:graphic>
                </wp:anchor>
              </w:drawing>
            </w:r>
          </w:p>
        </w:tc>
      </w:tr>
      <w:tr w14:paraId="0267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5" w:hRule="atLeast"/>
        </w:trPr>
        <w:tc>
          <w:tcPr>
            <w:tcW w:w="578" w:type="dxa"/>
            <w:noWrap/>
            <w:vAlign w:val="center"/>
          </w:tcPr>
          <w:p w14:paraId="598F52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14</w:t>
            </w:r>
          </w:p>
        </w:tc>
        <w:tc>
          <w:tcPr>
            <w:tcW w:w="685" w:type="dxa"/>
            <w:vAlign w:val="center"/>
          </w:tcPr>
          <w:p w14:paraId="6A52B1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电动开合轨</w:t>
            </w:r>
          </w:p>
        </w:tc>
        <w:tc>
          <w:tcPr>
            <w:tcW w:w="3546" w:type="dxa"/>
            <w:vAlign w:val="center"/>
          </w:tcPr>
          <w:p w14:paraId="0179C016">
            <w:pPr>
              <w:widowControl/>
              <w:numPr>
                <w:ilvl w:val="0"/>
                <w:numId w:val="8"/>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采用优质静音电机，噪音≤35分贝；</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2.电机内置遥控接收器，遥控距离大于80米，电动开合帘需开关加遥控控，配套电机原厂多频遥控器。</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3.具备手拉启动功能，软启动软停止功能；停电手拉功能；</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4.轨道</w:t>
            </w:r>
          </w:p>
          <w:p w14:paraId="36CABB5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4.1采用高强度铝合金材质，壁厚：≥2.0mm，宽度≥34mm，高度≥26mm,</w:t>
            </w:r>
          </w:p>
          <w:p w14:paraId="1A8217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★4.2力学性能：抗拉强度Ra(N/m㎡)≥250；规定非比例延伸强度(N/m㎡)≥210；断后伸长率(%)≥11；</w:t>
            </w:r>
          </w:p>
          <w:p w14:paraId="0BC7C59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4.3每米长度承重：杆体上施加 60kg 静载荷12h，其变形量不应大于被测杆件总长的 1%,且杆件不应出现断裂现象;</w:t>
            </w:r>
          </w:p>
          <w:p w14:paraId="09F34A0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4.4耐盐雾腐蚀性（NSS 365h)：≥10级</w:t>
            </w:r>
          </w:p>
        </w:tc>
        <w:tc>
          <w:tcPr>
            <w:tcW w:w="922" w:type="dxa"/>
            <w:noWrap/>
            <w:vAlign w:val="center"/>
          </w:tcPr>
          <w:p w14:paraId="556AEBA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95.00</w:t>
            </w:r>
          </w:p>
        </w:tc>
        <w:tc>
          <w:tcPr>
            <w:tcW w:w="400" w:type="dxa"/>
            <w:noWrap/>
            <w:vAlign w:val="center"/>
          </w:tcPr>
          <w:p w14:paraId="01DEE64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3048" w:type="dxa"/>
            <w:noWrap/>
            <w:vAlign w:val="center"/>
          </w:tcPr>
          <w:p w14:paraId="5F34A9E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69504" behindDoc="0" locked="0" layoutInCell="1" allowOverlap="1">
                  <wp:simplePos x="0" y="0"/>
                  <wp:positionH relativeFrom="column">
                    <wp:posOffset>57150</wp:posOffset>
                  </wp:positionH>
                  <wp:positionV relativeFrom="paragraph">
                    <wp:posOffset>349250</wp:posOffset>
                  </wp:positionV>
                  <wp:extent cx="1657350" cy="1022350"/>
                  <wp:effectExtent l="0" t="0" r="0" b="6350"/>
                  <wp:wrapNone/>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4"/>
                          <a:stretch>
                            <a:fillRect/>
                          </a:stretch>
                        </pic:blipFill>
                        <pic:spPr>
                          <a:xfrm>
                            <a:off x="0" y="0"/>
                            <a:ext cx="1657350" cy="1022350"/>
                          </a:xfrm>
                          <a:prstGeom prst="rect">
                            <a:avLst/>
                          </a:prstGeom>
                          <a:noFill/>
                          <a:ln>
                            <a:noFill/>
                          </a:ln>
                        </pic:spPr>
                      </pic:pic>
                    </a:graphicData>
                  </a:graphic>
                </wp:anchor>
              </w:drawing>
            </w:r>
          </w:p>
        </w:tc>
      </w:tr>
      <w:tr w14:paraId="2D1B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3" w:hRule="atLeast"/>
        </w:trPr>
        <w:tc>
          <w:tcPr>
            <w:tcW w:w="578" w:type="dxa"/>
            <w:noWrap/>
            <w:vAlign w:val="center"/>
          </w:tcPr>
          <w:p w14:paraId="6143FE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685" w:type="dxa"/>
            <w:vAlign w:val="center"/>
          </w:tcPr>
          <w:p w14:paraId="088CF5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电动卷帘电机、电动罗马帘电机</w:t>
            </w:r>
          </w:p>
        </w:tc>
        <w:tc>
          <w:tcPr>
            <w:tcW w:w="3546" w:type="dxa"/>
            <w:vAlign w:val="center"/>
          </w:tcPr>
          <w:p w14:paraId="22B90639">
            <w:pP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管状电机：1.额定扭矩≥1.5Nm； 2.额定转速≥35rpm； 3.外管直径≥25mm； 4.额定电压：100-240V； 5.额定电流：0.06A； 6.连续工作时间：≥8min；7.额定功率： 13W--40W； 8.防护等级：ip44；  9.※运行噪音：≤35db。10.电机原装配套每个区域空间需配置手持遥控器和墙壁式遥控器2种。                                                       </w:t>
            </w:r>
          </w:p>
        </w:tc>
        <w:tc>
          <w:tcPr>
            <w:tcW w:w="922" w:type="dxa"/>
            <w:noWrap/>
            <w:vAlign w:val="center"/>
          </w:tcPr>
          <w:p w14:paraId="2F308A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237.00</w:t>
            </w:r>
          </w:p>
        </w:tc>
        <w:tc>
          <w:tcPr>
            <w:tcW w:w="400" w:type="dxa"/>
            <w:noWrap/>
            <w:vAlign w:val="center"/>
          </w:tcPr>
          <w:p w14:paraId="743F445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3048" w:type="dxa"/>
            <w:noWrap/>
            <w:vAlign w:val="center"/>
          </w:tcPr>
          <w:p w14:paraId="3A2EB67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drawing>
                <wp:anchor distT="0" distB="0" distL="114300" distR="114300" simplePos="0" relativeHeight="251670528" behindDoc="0" locked="0" layoutInCell="1" allowOverlap="1">
                  <wp:simplePos x="0" y="0"/>
                  <wp:positionH relativeFrom="column">
                    <wp:posOffset>55245</wp:posOffset>
                  </wp:positionH>
                  <wp:positionV relativeFrom="paragraph">
                    <wp:posOffset>-27940</wp:posOffset>
                  </wp:positionV>
                  <wp:extent cx="1593850" cy="977900"/>
                  <wp:effectExtent l="0" t="0" r="6350" b="12700"/>
                  <wp:wrapNone/>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25"/>
                          <a:stretch>
                            <a:fillRect/>
                          </a:stretch>
                        </pic:blipFill>
                        <pic:spPr>
                          <a:xfrm>
                            <a:off x="0" y="0"/>
                            <a:ext cx="1593850" cy="977900"/>
                          </a:xfrm>
                          <a:prstGeom prst="rect">
                            <a:avLst/>
                          </a:prstGeom>
                          <a:noFill/>
                          <a:ln>
                            <a:noFill/>
                          </a:ln>
                        </pic:spPr>
                      </pic:pic>
                    </a:graphicData>
                  </a:graphic>
                </wp:anchor>
              </w:drawing>
            </w:r>
          </w:p>
        </w:tc>
      </w:tr>
      <w:tr w14:paraId="180C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0" w:hRule="atLeast"/>
        </w:trPr>
        <w:tc>
          <w:tcPr>
            <w:tcW w:w="578" w:type="dxa"/>
            <w:noWrap/>
            <w:vAlign w:val="center"/>
          </w:tcPr>
          <w:p w14:paraId="243E02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16</w:t>
            </w:r>
          </w:p>
        </w:tc>
        <w:tc>
          <w:tcPr>
            <w:tcW w:w="685" w:type="dxa"/>
            <w:vAlign w:val="center"/>
          </w:tcPr>
          <w:p w14:paraId="79E94D6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电动窗帘布线工程</w:t>
            </w:r>
          </w:p>
        </w:tc>
        <w:tc>
          <w:tcPr>
            <w:tcW w:w="7916" w:type="dxa"/>
            <w:gridSpan w:val="4"/>
            <w:vAlign w:val="center"/>
          </w:tcPr>
          <w:p w14:paraId="064B67C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电动窗帘需另布电源线，掩藏于墙体内。线路总米数约3200m，具体要求：</w:t>
            </w:r>
          </w:p>
          <w:p w14:paraId="15D9CEDC">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支线采用BYJ2.5*2+BYJR2.5*1，3200m；</w:t>
            </w:r>
          </w:p>
          <w:p w14:paraId="5FE187EA">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主线采用BYJ4.0*3，100m；</w:t>
            </w:r>
          </w:p>
          <w:p w14:paraId="6A280C79">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套管采用JDG20，3000m；</w:t>
            </w:r>
          </w:p>
          <w:p w14:paraId="1D737073">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铁质支架构件除锈及刷防锈漆1165kg；</w:t>
            </w:r>
          </w:p>
          <w:p w14:paraId="70ADB43B">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接线盒235个；</w:t>
            </w:r>
          </w:p>
          <w:p w14:paraId="52E82E13">
            <w:pPr>
              <w:widowControl/>
              <w:numPr>
                <w:ilvl w:val="0"/>
                <w:numId w:val="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2P16A漏保27个。</w:t>
            </w:r>
          </w:p>
          <w:p w14:paraId="303C657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备注：主材需匹配现有装修总包单位品牌，电线品牌万马，空开电器元件品牌施耐德</w:t>
            </w:r>
          </w:p>
        </w:tc>
      </w:tr>
    </w:tbl>
    <w:p w14:paraId="363EDCDE">
      <w:pPr>
        <w:spacing w:line="360" w:lineRule="auto"/>
        <w:rPr>
          <w:color w:val="auto"/>
          <w:highlight w:val="none"/>
        </w:rPr>
      </w:pPr>
    </w:p>
    <w:p w14:paraId="24ABEE64">
      <w:pPr>
        <w:adjustRightInd w:val="0"/>
        <w:snapToGrid w:val="0"/>
        <w:spacing w:line="360" w:lineRule="auto"/>
        <w:rPr>
          <w:rFonts w:ascii="宋体" w:hAnsi="宋体" w:cs="宋体"/>
          <w:b/>
          <w:color w:val="auto"/>
          <w:kern w:val="0"/>
          <w:szCs w:val="21"/>
          <w:highlight w:val="none"/>
          <w:lang w:bidi="ar"/>
        </w:rPr>
      </w:pPr>
      <w:r>
        <w:rPr>
          <w:rFonts w:hint="eastAsia" w:ascii="宋体" w:hAnsi="宋体" w:cs="宋体"/>
          <w:b/>
          <w:color w:val="auto"/>
          <w:kern w:val="0"/>
          <w:szCs w:val="21"/>
          <w:highlight w:val="none"/>
          <w:lang w:bidi="ar"/>
        </w:rPr>
        <w:t>说明</w:t>
      </w:r>
    </w:p>
    <w:p w14:paraId="72E53F94">
      <w:pPr>
        <w:numPr>
          <w:ilvl w:val="0"/>
          <w:numId w:val="10"/>
        </w:numPr>
        <w:adjustRightInd w:val="0"/>
        <w:snapToGrid w:val="0"/>
        <w:spacing w:line="360" w:lineRule="auto"/>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本采购清单有缺漏与不准确的可能，投标人应充分考虑测量存在的误差，投标报价时综合考虑在报价中，中标后投标综合单价一律不做调整。</w:t>
      </w:r>
    </w:p>
    <w:p w14:paraId="2584EC22">
      <w:pPr>
        <w:numPr>
          <w:ilvl w:val="0"/>
          <w:numId w:val="10"/>
        </w:numPr>
        <w:spacing w:line="360" w:lineRule="auto"/>
        <w:rPr>
          <w:rFonts w:ascii="宋体" w:hAnsi="宋体" w:cs="宋体"/>
          <w:b/>
          <w:color w:val="auto"/>
          <w:szCs w:val="21"/>
          <w:highlight w:val="none"/>
          <w:u w:val="single"/>
          <w:lang w:bidi="ar"/>
        </w:rPr>
      </w:pPr>
      <w:r>
        <w:rPr>
          <w:rFonts w:hint="eastAsia" w:ascii="宋体" w:hAnsi="宋体" w:cs="宋体"/>
          <w:b/>
          <w:color w:val="auto"/>
          <w:szCs w:val="21"/>
          <w:highlight w:val="none"/>
          <w:u w:val="single"/>
        </w:rPr>
        <w:t>每平米（㎡）窗帘，均需按照所需窗帘数量（套）包含对应窗帘布、卷管、下杆、制头、拉珠、珠扣、下杆封盖、手柄等所有配件和安装等服务费用。</w:t>
      </w:r>
    </w:p>
    <w:p w14:paraId="18CCBEEB">
      <w:pPr>
        <w:numPr>
          <w:ilvl w:val="0"/>
          <w:numId w:val="10"/>
        </w:numPr>
        <w:spacing w:line="360" w:lineRule="auto"/>
        <w:rPr>
          <w:rFonts w:ascii="宋体" w:hAnsi="宋体" w:cs="宋体"/>
          <w:b/>
          <w:color w:val="auto"/>
          <w:szCs w:val="21"/>
          <w:highlight w:val="none"/>
          <w:u w:val="single"/>
          <w:lang w:bidi="ar"/>
        </w:rPr>
      </w:pPr>
      <w:r>
        <w:rPr>
          <w:rFonts w:hint="eastAsia" w:ascii="宋体" w:hAnsi="宋体" w:cs="宋体"/>
          <w:b/>
          <w:color w:val="auto"/>
          <w:szCs w:val="21"/>
          <w:highlight w:val="none"/>
          <w:u w:val="single"/>
        </w:rPr>
        <w:t>上述窗帘数量（套）及面积（平米（㎡））为预估数量，最终以实际测量为准。因现场情况调整等原因，实际最终采购数量、面积与标的数量、面积可能存在差别，当数量、面积发生调整的时候，投标单位须承诺投标单价不做调整，最终结算货款在投标单价（元/㎡）不变的基础上按实际采购面积进行结算。同时，投标单位不得以实际采购数量、面积和标的数量、面积不符为由向采购人提出包括调整价格、索赔等在内的任何异议及要求。</w:t>
      </w:r>
    </w:p>
    <w:p w14:paraId="77C38732">
      <w:pPr>
        <w:numPr>
          <w:ilvl w:val="0"/>
          <w:numId w:val="10"/>
        </w:numPr>
        <w:spacing w:line="360" w:lineRule="auto"/>
        <w:rPr>
          <w:rFonts w:ascii="宋体" w:hAnsi="宋体" w:cs="宋体"/>
          <w:b/>
          <w:color w:val="auto"/>
          <w:szCs w:val="21"/>
          <w:highlight w:val="none"/>
          <w:u w:val="single"/>
          <w:lang w:bidi="ar"/>
        </w:rPr>
      </w:pPr>
      <w:r>
        <w:rPr>
          <w:rFonts w:hint="eastAsia" w:ascii="宋体" w:hAnsi="宋体" w:cs="宋体"/>
          <w:b/>
          <w:color w:val="auto"/>
          <w:szCs w:val="21"/>
          <w:highlight w:val="none"/>
          <w:u w:val="single"/>
          <w:lang w:bidi="ar"/>
        </w:rPr>
        <w:t xml:space="preserve">投标人须依据采购清单，结合现场踏勘，进行深化设计并提交响应报价。深化设计仅限于款式与样式（效果图需随报价提交），且必须确保：尺寸不得小于清单参考值，选材与工艺优于或等于清单标准，数量满足或超出清单要求。任何偏差需事先获甲方书面同意，否则视为无效。投标报价应包括设备费、样品费、深化设计费、材料费、保管费、配送费、安装调试费、培训、货物验收、税费、售后服务、质保期内备品备件费、用户需求书中未提到但在实际采购和安装过程中需要配置的各种设备、材料及其他费用等须由投标人支付的所有费用。 </w:t>
      </w:r>
    </w:p>
    <w:p w14:paraId="598B6E1E">
      <w:pPr>
        <w:numPr>
          <w:ilvl w:val="0"/>
          <w:numId w:val="10"/>
        </w:numPr>
        <w:adjustRightInd w:val="0"/>
        <w:snapToGrid w:val="0"/>
        <w:spacing w:line="360" w:lineRule="auto"/>
        <w:rPr>
          <w:rFonts w:hAnsi="宋体" w:cs="宋体"/>
          <w:b/>
          <w:snapToGrid w:val="0"/>
          <w:color w:val="auto"/>
          <w:highlight w:val="none"/>
          <w:lang w:val="zh-CN"/>
        </w:rPr>
      </w:pPr>
      <w:r>
        <w:rPr>
          <w:rFonts w:hint="eastAsia" w:ascii="宋体" w:hAnsi="宋体" w:cs="宋体"/>
          <w:b/>
          <w:color w:val="auto"/>
          <w:szCs w:val="21"/>
          <w:highlight w:val="none"/>
          <w:u w:val="single"/>
        </w:rPr>
        <w:t>本清单中标记“</w:t>
      </w:r>
      <w:r>
        <w:rPr>
          <w:rFonts w:hint="eastAsia" w:ascii="宋体" w:hAnsi="宋体" w:cs="宋体"/>
          <w:b/>
          <w:color w:val="auto"/>
          <w:kern w:val="0"/>
          <w:szCs w:val="21"/>
          <w:highlight w:val="none"/>
          <w:u w:val="single"/>
        </w:rPr>
        <w:t>▲</w:t>
      </w:r>
      <w:r>
        <w:rPr>
          <w:rFonts w:hint="eastAsia" w:ascii="宋体" w:hAnsi="宋体" w:cs="宋体"/>
          <w:b/>
          <w:color w:val="auto"/>
          <w:szCs w:val="21"/>
          <w:highlight w:val="none"/>
          <w:u w:val="single"/>
        </w:rPr>
        <w:t>”系指实质性要求条款，出现负偏离或不响应将导致投标无效。标记“★”的条款为重要指标，允许偏离，但在技术评分时会重点扣分，未标记★和▲的技术指标条款为一般性能及技术指标。</w:t>
      </w:r>
    </w:p>
    <w:p w14:paraId="550C4898">
      <w:pPr>
        <w:numPr>
          <w:ilvl w:val="0"/>
          <w:numId w:val="10"/>
        </w:numPr>
        <w:adjustRightInd w:val="0"/>
        <w:snapToGrid w:val="0"/>
        <w:spacing w:line="360" w:lineRule="auto"/>
        <w:rPr>
          <w:rFonts w:hAnsi="宋体" w:cs="宋体"/>
          <w:b/>
          <w:snapToGrid w:val="0"/>
          <w:color w:val="auto"/>
          <w:highlight w:val="none"/>
          <w:lang w:val="zh-CN"/>
        </w:rPr>
      </w:pPr>
      <w:r>
        <w:rPr>
          <w:rFonts w:hint="eastAsia" w:ascii="宋体" w:hAnsi="宋体" w:cs="宋体"/>
          <w:b/>
          <w:color w:val="auto"/>
          <w:szCs w:val="21"/>
          <w:highlight w:val="none"/>
          <w:u w:val="single"/>
        </w:rPr>
        <w:t>标记★和▲的技术指标</w:t>
      </w:r>
      <w:r>
        <w:rPr>
          <w:rFonts w:hint="eastAsia" w:hAnsi="宋体" w:cs="宋体"/>
          <w:b/>
          <w:color w:val="auto"/>
          <w:szCs w:val="21"/>
          <w:highlight w:val="none"/>
          <w:u w:val="single"/>
        </w:rPr>
        <w:t>应提供CMA标志的检测报告</w:t>
      </w:r>
      <w:r>
        <w:rPr>
          <w:rFonts w:hAnsi="宋体" w:cs="宋体"/>
          <w:b/>
          <w:color w:val="auto"/>
          <w:szCs w:val="21"/>
          <w:highlight w:val="none"/>
          <w:u w:val="single"/>
        </w:rPr>
        <w:t>等</w:t>
      </w:r>
      <w:r>
        <w:rPr>
          <w:rFonts w:hint="eastAsia" w:hAnsi="宋体" w:cs="宋体"/>
          <w:b/>
          <w:color w:val="auto"/>
          <w:szCs w:val="21"/>
          <w:highlight w:val="none"/>
          <w:u w:val="single"/>
        </w:rPr>
        <w:t>，否则评标委员会有权不予认可</w:t>
      </w:r>
      <w:r>
        <w:rPr>
          <w:rFonts w:hint="eastAsia" w:hAnsi="宋体" w:cs="宋体"/>
          <w:b/>
          <w:color w:val="auto"/>
          <w:szCs w:val="21"/>
          <w:highlight w:val="none"/>
        </w:rPr>
        <w:t>。</w:t>
      </w:r>
    </w:p>
    <w:p w14:paraId="5349C4F0">
      <w:pPr>
        <w:rPr>
          <w:rFonts w:ascii="宋体" w:hAnsi="宋体" w:cs="宋体"/>
          <w:bCs/>
          <w:color w:val="auto"/>
          <w:szCs w:val="21"/>
          <w:highlight w:val="none"/>
        </w:rPr>
      </w:pPr>
    </w:p>
    <w:p w14:paraId="5014FD3C">
      <w:pPr>
        <w:spacing w:line="360" w:lineRule="auto"/>
        <w:rPr>
          <w:rFonts w:ascii="宋体" w:hAnsi="宋体" w:cs="宋体"/>
          <w:bCs/>
          <w:color w:val="auto"/>
          <w:szCs w:val="21"/>
          <w:highlight w:val="none"/>
        </w:rPr>
      </w:pPr>
      <w:r>
        <w:rPr>
          <w:rFonts w:hint="eastAsia" w:ascii="宋体" w:hAnsi="宋体" w:cs="宋体"/>
          <w:bCs/>
          <w:color w:val="auto"/>
          <w:szCs w:val="21"/>
          <w:highlight w:val="none"/>
        </w:rPr>
        <w:t>注：如技术要求中未特别注明需执行的国家相关标准、行业标准、地方标准或者其他标准、规范，则统一执行最新标准、规范。</w:t>
      </w:r>
    </w:p>
    <w:p w14:paraId="5043BCAA">
      <w:pPr>
        <w:pStyle w:val="255"/>
        <w:spacing w:line="360" w:lineRule="auto"/>
        <w:rPr>
          <w:rFonts w:hAnsi="宋体"/>
          <w:color w:val="auto"/>
          <w:highlight w:val="none"/>
        </w:rPr>
      </w:pPr>
    </w:p>
    <w:p w14:paraId="51A9A5BD">
      <w:pPr>
        <w:pStyle w:val="256"/>
        <w:rPr>
          <w:color w:val="auto"/>
          <w:highlight w:val="none"/>
        </w:rPr>
      </w:pPr>
    </w:p>
    <w:p w14:paraId="744837A5">
      <w:pPr>
        <w:pStyle w:val="3"/>
        <w:spacing w:before="0" w:after="0" w:line="360" w:lineRule="auto"/>
        <w:rPr>
          <w:rFonts w:ascii="宋体" w:hAnsi="宋体" w:cs="宋体"/>
          <w:color w:val="auto"/>
          <w:sz w:val="21"/>
          <w:szCs w:val="21"/>
          <w:highlight w:val="none"/>
        </w:rPr>
      </w:pPr>
      <w:bookmarkStart w:id="76" w:name="_Toc13105"/>
      <w:r>
        <w:rPr>
          <w:rFonts w:hint="eastAsia" w:ascii="宋体" w:hAnsi="宋体" w:cs="宋体"/>
          <w:color w:val="auto"/>
          <w:sz w:val="21"/>
          <w:szCs w:val="21"/>
          <w:highlight w:val="none"/>
        </w:rPr>
        <w:t>三、商务要求：</w:t>
      </w:r>
    </w:p>
    <w:p w14:paraId="118BBC0A">
      <w:pPr>
        <w:pStyle w:val="38"/>
        <w:snapToGrid w:val="0"/>
        <w:spacing w:before="0" w:beforeAutospacing="0" w:after="0" w:afterAutospacing="0" w:line="360" w:lineRule="auto"/>
        <w:ind w:firstLine="422" w:firstLineChars="200"/>
        <w:rPr>
          <w:rFonts w:cs="宋体"/>
          <w:b/>
          <w:color w:val="auto"/>
          <w:sz w:val="21"/>
          <w:szCs w:val="21"/>
          <w:highlight w:val="none"/>
        </w:rPr>
      </w:pPr>
      <w:r>
        <w:rPr>
          <w:rFonts w:hint="eastAsia" w:cs="宋体"/>
          <w:b/>
          <w:color w:val="auto"/>
          <w:sz w:val="21"/>
          <w:szCs w:val="21"/>
          <w:highlight w:val="none"/>
        </w:rPr>
        <w:t>（一）安装、调试</w:t>
      </w:r>
    </w:p>
    <w:p w14:paraId="38B9924A">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1.</w:t>
      </w:r>
      <w:r>
        <w:rPr>
          <w:rFonts w:hint="eastAsia" w:cs="宋体"/>
          <w:color w:val="auto"/>
          <w:sz w:val="21"/>
          <w:szCs w:val="21"/>
          <w:highlight w:val="none"/>
          <w:lang w:val="zh-CN"/>
        </w:rPr>
        <w:t>安装标准：符合我国国家有关技术规范要求和技术标准。</w:t>
      </w:r>
      <w:r>
        <w:rPr>
          <w:rFonts w:hint="eastAsia" w:cs="宋体"/>
          <w:color w:val="auto"/>
          <w:sz w:val="21"/>
          <w:szCs w:val="21"/>
          <w:highlight w:val="none"/>
        </w:rPr>
        <w:t>所有的硬件必须保证同时安装到位。</w:t>
      </w:r>
    </w:p>
    <w:p w14:paraId="422E05BD">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2.</w:t>
      </w:r>
      <w:r>
        <w:rPr>
          <w:rFonts w:hint="eastAsia" w:cs="宋体"/>
          <w:color w:val="auto"/>
          <w:sz w:val="21"/>
          <w:szCs w:val="21"/>
          <w:highlight w:val="none"/>
          <w:lang w:val="zh-CN"/>
        </w:rPr>
        <w:t>投标人应在投标文件中提出对安装场地和环境的要求和安装调试计划。</w:t>
      </w:r>
    </w:p>
    <w:p w14:paraId="7A9EE9DD">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3.安装地点：采购人指定地点。</w:t>
      </w:r>
    </w:p>
    <w:p w14:paraId="3D7ECB0E">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4.安装完成时间：</w:t>
      </w:r>
      <w:bookmarkStart w:id="77" w:name="_Hlk186722047"/>
      <w:r>
        <w:rPr>
          <w:rFonts w:hint="eastAsia" w:cs="宋体"/>
          <w:color w:val="auto"/>
          <w:sz w:val="21"/>
          <w:szCs w:val="21"/>
          <w:highlight w:val="none"/>
        </w:rPr>
        <w:t>合同签订后</w:t>
      </w:r>
      <w:r>
        <w:rPr>
          <w:rFonts w:hint="eastAsia" w:cs="宋体"/>
          <w:color w:val="auto"/>
          <w:sz w:val="21"/>
          <w:szCs w:val="21"/>
          <w:highlight w:val="none"/>
          <w:lang w:val="en-US" w:eastAsia="zh-CN"/>
        </w:rPr>
        <w:t>45</w:t>
      </w:r>
      <w:r>
        <w:rPr>
          <w:rFonts w:hint="eastAsia" w:cs="宋体"/>
          <w:color w:val="auto"/>
          <w:sz w:val="21"/>
          <w:szCs w:val="21"/>
          <w:highlight w:val="none"/>
        </w:rPr>
        <w:t>日历天内完成所有货物的生产、供货、安装、调试并通过验收。</w:t>
      </w:r>
      <w:bookmarkEnd w:id="77"/>
      <w:r>
        <w:rPr>
          <w:rFonts w:hint="eastAsia" w:cs="宋体"/>
          <w:color w:val="auto"/>
          <w:sz w:val="21"/>
          <w:szCs w:val="21"/>
          <w:highlight w:val="none"/>
          <w:lang w:val="en-US" w:eastAsia="zh-CN"/>
        </w:rPr>
        <w:t>货到采购人指定地点后，10日内完成安装调试。</w:t>
      </w:r>
      <w:r>
        <w:rPr>
          <w:rFonts w:hint="eastAsia" w:cs="宋体"/>
          <w:color w:val="auto"/>
          <w:sz w:val="21"/>
          <w:szCs w:val="21"/>
          <w:highlight w:val="none"/>
        </w:rPr>
        <w:t>如在规定的时间内由于中标人的原因不能完成安装和调试，中标人应承担由此给采购人造成的损失。</w:t>
      </w:r>
    </w:p>
    <w:p w14:paraId="4440B705">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5.本项目搬运、就位、安装、调试等实施过程中如涉及拆、运、装、验等，投标人须充分考虑该项费用。中标人免费提供合同货物的安装服务。</w:t>
      </w:r>
    </w:p>
    <w:p w14:paraId="01BA19FB">
      <w:pPr>
        <w:pStyle w:val="38"/>
        <w:snapToGrid w:val="0"/>
        <w:spacing w:before="0" w:beforeAutospacing="0" w:after="0" w:afterAutospacing="0" w:line="360" w:lineRule="auto"/>
        <w:ind w:firstLine="422" w:firstLineChars="200"/>
        <w:rPr>
          <w:rFonts w:cs="宋体"/>
          <w:b/>
          <w:color w:val="auto"/>
          <w:sz w:val="21"/>
          <w:szCs w:val="21"/>
          <w:highlight w:val="none"/>
        </w:rPr>
      </w:pPr>
      <w:r>
        <w:rPr>
          <w:rFonts w:hint="eastAsia" w:cs="宋体"/>
          <w:b/>
          <w:color w:val="auto"/>
          <w:sz w:val="21"/>
          <w:szCs w:val="21"/>
          <w:highlight w:val="none"/>
        </w:rPr>
        <w:t>（二）检测、监造</w:t>
      </w:r>
    </w:p>
    <w:p w14:paraId="5B835985">
      <w:pPr>
        <w:shd w:val="clear" w:color="auto" w:fill="FFFFFF"/>
        <w:snapToGrid w:val="0"/>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质量跟踪：采购人有权委托具有窗帘产品质量检验资质的质检机构方对中标方产品生产、安装、材料及配件质量进行全过程跟踪，中标方应无条件予以配合，一旦发现中标方有违背合同的情况，将立即中止合同，由此造成的损失由中标方负责。跟踪分三个阶段：第一阶段：所有材料备货完毕中标方应通知采购人到厂跟踪检查；第二阶段：产品生产组装时，中标方应通知采购人到厂进行产品跟踪检查；第三阶段：所有产品发货前中标方应通知采购人到场到厂跟踪检查。</w:t>
      </w:r>
    </w:p>
    <w:p w14:paraId="590E2B05">
      <w:pPr>
        <w:shd w:val="clear" w:color="auto" w:fill="FFFFFF"/>
        <w:snapToGrid w:val="0"/>
        <w:spacing w:line="360" w:lineRule="auto"/>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检测：采购人有权委托第三方检测机构在窗帘生产中的原材料进货、生产组装及成品安装等阶段中按一定比例向中标方抽取成品中的某一部位进行质量、环保检测，其中产生的一切费用，包括抽检部分的破坏性检测造成的损失、抽检内容缺失部分的修补、制作费及环保检测费用均包含在投标报价内。相关费用请综合考虑，含入综合单价。</w:t>
      </w:r>
    </w:p>
    <w:p w14:paraId="0F953849">
      <w:pPr>
        <w:pStyle w:val="38"/>
        <w:snapToGrid w:val="0"/>
        <w:spacing w:before="0" w:beforeAutospacing="0" w:after="0" w:afterAutospacing="0" w:line="360" w:lineRule="auto"/>
        <w:ind w:firstLine="422" w:firstLineChars="200"/>
        <w:rPr>
          <w:rFonts w:cs="宋体"/>
          <w:b/>
          <w:color w:val="auto"/>
          <w:sz w:val="21"/>
          <w:szCs w:val="21"/>
          <w:highlight w:val="none"/>
        </w:rPr>
      </w:pPr>
      <w:bookmarkStart w:id="78" w:name="_Hlk186722098"/>
      <w:r>
        <w:rPr>
          <w:rFonts w:hint="eastAsia" w:cs="宋体"/>
          <w:b/>
          <w:color w:val="auto"/>
          <w:sz w:val="21"/>
          <w:szCs w:val="21"/>
          <w:highlight w:val="none"/>
        </w:rPr>
        <w:t>（三）售后服务</w:t>
      </w:r>
    </w:p>
    <w:p w14:paraId="6A9CF759">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1.▲货物质量保证期：投标人应提供不少于5年（质保期限自所有窗帘安装调试到位并通过验收合格后开始计算）质保服务，所有服务费用包含在总报价中。</w:t>
      </w:r>
    </w:p>
    <w:p w14:paraId="22C9FF54">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正常使用范围内造成的损坏均进行维修，出现质量缺陷问题或同一货物在质保期内出现三次质量问题，供应商予以更换，上述维修服务费用包含在总报价中。接到采购人报修时起，2小时内响应，并提出解决方案。</w:t>
      </w:r>
      <w:r>
        <w:rPr>
          <w:rFonts w:hint="eastAsia" w:cs="宋体"/>
          <w:color w:val="auto"/>
          <w:sz w:val="21"/>
          <w:szCs w:val="21"/>
          <w:highlight w:val="none"/>
          <w:lang w:val="en-US" w:eastAsia="zh-CN"/>
        </w:rPr>
        <w:t>24</w:t>
      </w:r>
      <w:r>
        <w:rPr>
          <w:rFonts w:hint="eastAsia" w:cs="宋体"/>
          <w:color w:val="auto"/>
          <w:sz w:val="21"/>
          <w:szCs w:val="21"/>
          <w:highlight w:val="none"/>
        </w:rPr>
        <w:t>小时内到达采购人现场并解决问题，如不能完成维修工作的，提供替代产品以保证项目的正常进行；质保期内配件及维护服务产生的费用包含在总报价中。质保期内，合同货物发生任何非用户人为导致的缺陷、损坏等，均由该供应商负责免费修复或更换；更换新的单件商品，必须达到原产品的质量和环保的要求。</w:t>
      </w:r>
    </w:p>
    <w:p w14:paraId="3B754165">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2.免费质保期内因不能排除的故障而影响工作的情况每发生一次，其免费质保期相应延长60天。免费质保期内因货物本身缺陷造成各种故障应由中标人免费予以更换；对达不到技术要求者，根据实际情况，做更换、贬值或退货处理。免费质保期满后，仅收取零配件成本费用，免人工费、差旅费。投标人需提供质保期满后的备品备件清单及价格，备品备件包括但不仅限于遥控器、制头、拉珠等。（格式见第五章投标文件格式四、《质保期满后备品备件清单及价格表》）</w:t>
      </w:r>
    </w:p>
    <w:p w14:paraId="6ACEF302">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3.服务响应：合同货物出现故障后，中标人接到采购人通知应在不超过2小时内做出响应</w:t>
      </w:r>
      <w:r>
        <w:rPr>
          <w:rFonts w:hint="eastAsia" w:cs="宋体"/>
          <w:color w:val="auto"/>
          <w:sz w:val="21"/>
          <w:szCs w:val="21"/>
          <w:highlight w:val="none"/>
          <w:lang w:val="en-US" w:eastAsia="zh-CN"/>
        </w:rPr>
        <w:t>并提出解决方案</w:t>
      </w:r>
      <w:r>
        <w:rPr>
          <w:rFonts w:hint="eastAsia" w:cs="宋体"/>
          <w:color w:val="auto"/>
          <w:sz w:val="21"/>
          <w:szCs w:val="21"/>
          <w:highlight w:val="none"/>
        </w:rPr>
        <w:t>，24小时内</w:t>
      </w:r>
      <w:r>
        <w:rPr>
          <w:rFonts w:hint="eastAsia" w:cs="宋体"/>
          <w:color w:val="auto"/>
          <w:sz w:val="21"/>
          <w:szCs w:val="21"/>
          <w:highlight w:val="none"/>
          <w:lang w:val="en-US" w:eastAsia="zh-CN"/>
        </w:rPr>
        <w:t>到达现场</w:t>
      </w:r>
      <w:r>
        <w:rPr>
          <w:rFonts w:hint="eastAsia" w:cs="宋体"/>
          <w:color w:val="auto"/>
          <w:sz w:val="21"/>
          <w:szCs w:val="21"/>
          <w:highlight w:val="none"/>
        </w:rPr>
        <w:t>完成小修。故障排除后中标人应出具书面故障诊断报告备案。质保期外响应时间同质保期内。出现故障后，中标人如未按上述要求进行响应，采购人可以采取必要的补救措施，由此产生的风险和费用由中标人承担。</w:t>
      </w:r>
    </w:p>
    <w:p w14:paraId="5A916079">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4、每年定时安排专业人员到现场进行巡查维修两次，对窗帘出现破损的地方进行修复。</w:t>
      </w:r>
    </w:p>
    <w:bookmarkEnd w:id="78"/>
    <w:p w14:paraId="574E4FF4">
      <w:pPr>
        <w:pStyle w:val="38"/>
        <w:snapToGrid w:val="0"/>
        <w:spacing w:before="0" w:beforeAutospacing="0" w:after="0" w:afterAutospacing="0" w:line="360" w:lineRule="auto"/>
        <w:ind w:firstLine="422" w:firstLineChars="200"/>
        <w:rPr>
          <w:rFonts w:cs="宋体"/>
          <w:b/>
          <w:color w:val="auto"/>
          <w:sz w:val="21"/>
          <w:szCs w:val="21"/>
          <w:highlight w:val="none"/>
        </w:rPr>
      </w:pPr>
      <w:r>
        <w:rPr>
          <w:rFonts w:hint="eastAsia" w:cs="宋体"/>
          <w:b/>
          <w:color w:val="auto"/>
          <w:sz w:val="21"/>
          <w:szCs w:val="21"/>
          <w:highlight w:val="none"/>
        </w:rPr>
        <w:t>（四）其他</w:t>
      </w:r>
    </w:p>
    <w:p w14:paraId="725E2A71">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1、窗帘的实际尺寸可能会根据实际情况做适当调整，生产前请中标厂家做好实地测量。</w:t>
      </w:r>
    </w:p>
    <w:p w14:paraId="218F12FC">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2、</w:t>
      </w:r>
      <w:r>
        <w:rPr>
          <w:rFonts w:hint="eastAsia" w:cs="宋体"/>
          <w:color w:val="auto"/>
          <w:sz w:val="21"/>
          <w:szCs w:val="21"/>
          <w:highlight w:val="none"/>
          <w:lang w:val="zh-CN"/>
        </w:rPr>
        <w:t>所有投标产品的配色等在中标后由采购人最终确定。</w:t>
      </w:r>
    </w:p>
    <w:p w14:paraId="08D8109D">
      <w:pPr>
        <w:pStyle w:val="38"/>
        <w:snapToGrid w:val="0"/>
        <w:spacing w:before="0" w:beforeAutospacing="0" w:after="0" w:afterAutospacing="0" w:line="360" w:lineRule="auto"/>
        <w:ind w:firstLine="420" w:firstLineChars="200"/>
        <w:rPr>
          <w:rFonts w:cs="宋体"/>
          <w:color w:val="auto"/>
          <w:sz w:val="21"/>
          <w:szCs w:val="21"/>
          <w:highlight w:val="none"/>
        </w:rPr>
      </w:pPr>
      <w:r>
        <w:rPr>
          <w:rFonts w:hint="eastAsia" w:cs="宋体"/>
          <w:color w:val="auto"/>
          <w:sz w:val="21"/>
          <w:szCs w:val="21"/>
          <w:highlight w:val="none"/>
        </w:rPr>
        <w:t>3、投标人应提供通风场地进行货物存放、通风，且保证货物质量，接到采购人发货通知后配合发货及安装，保障在规定期限内完成项目实施交付使用。</w:t>
      </w:r>
    </w:p>
    <w:p w14:paraId="6401F9F3">
      <w:pPr>
        <w:pStyle w:val="38"/>
        <w:snapToGrid w:val="0"/>
        <w:spacing w:before="0" w:beforeAutospacing="0" w:after="0" w:afterAutospacing="0" w:line="360" w:lineRule="auto"/>
        <w:ind w:firstLine="422" w:firstLineChars="200"/>
        <w:rPr>
          <w:rFonts w:cs="宋体"/>
          <w:b/>
          <w:bCs/>
          <w:color w:val="auto"/>
          <w:sz w:val="21"/>
          <w:szCs w:val="21"/>
          <w:highlight w:val="none"/>
        </w:rPr>
      </w:pPr>
      <w:r>
        <w:rPr>
          <w:rFonts w:hint="eastAsia" w:cs="宋体"/>
          <w:b/>
          <w:bCs/>
          <w:color w:val="auto"/>
          <w:sz w:val="21"/>
          <w:szCs w:val="21"/>
          <w:highlight w:val="none"/>
        </w:rPr>
        <w:t>（五）合同价款的支付</w:t>
      </w:r>
    </w:p>
    <w:p w14:paraId="3ADED1D8">
      <w:pPr>
        <w:shd w:val="clear" w:color="auto" w:fill="FFFFFF"/>
        <w:adjustRightIn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履约保证金：</w:t>
      </w:r>
    </w:p>
    <w:p w14:paraId="11251AE5">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（1）投标人提供的履约保证金金额：合同总价的5%；</w:t>
      </w:r>
    </w:p>
    <w:p w14:paraId="57858B59">
      <w:pPr>
        <w:pStyle w:val="22"/>
        <w:adjustRightInd w:val="0"/>
        <w:snapToGrid w:val="0"/>
        <w:spacing w:line="360" w:lineRule="auto"/>
        <w:ind w:firstLine="210" w:firstLineChars="100"/>
        <w:rPr>
          <w:rFonts w:hAnsi="宋体" w:cs="宋体"/>
          <w:color w:val="auto"/>
          <w:kern w:val="0"/>
          <w:highlight w:val="none"/>
        </w:rPr>
      </w:pPr>
      <w:r>
        <w:rPr>
          <w:rFonts w:hint="eastAsia" w:hAnsi="宋体" w:cs="宋体"/>
          <w:color w:val="auto"/>
          <w:kern w:val="0"/>
          <w:highlight w:val="none"/>
        </w:rPr>
        <w:t>（2）履约保证金提交时间：合同签订并生效后5个工作日内提交；</w:t>
      </w:r>
    </w:p>
    <w:p w14:paraId="393FAC1A">
      <w:pPr>
        <w:pStyle w:val="255"/>
        <w:spacing w:line="360" w:lineRule="auto"/>
        <w:ind w:firstLine="210" w:firstLineChars="100"/>
        <w:rPr>
          <w:rFonts w:hAnsi="宋体"/>
          <w:color w:val="auto"/>
          <w:sz w:val="21"/>
          <w:szCs w:val="21"/>
          <w:highlight w:val="none"/>
        </w:rPr>
      </w:pPr>
      <w:r>
        <w:rPr>
          <w:rFonts w:hint="eastAsia" w:hAnsi="宋体"/>
          <w:color w:val="auto"/>
          <w:sz w:val="21"/>
          <w:szCs w:val="21"/>
          <w:highlight w:val="none"/>
        </w:rPr>
        <w:t>（3）履约保证金的退还：该项目质保期满后10个工作日内无息退回。</w:t>
      </w:r>
    </w:p>
    <w:p w14:paraId="5ABA21F5">
      <w:pPr>
        <w:shd w:val="clear" w:color="auto" w:fill="FFFFFF"/>
        <w:adjustRightInd w:val="0"/>
        <w:spacing w:line="360" w:lineRule="auto"/>
        <w:ind w:firstLine="420" w:firstLineChars="200"/>
        <w:rPr>
          <w:rFonts w:ascii="宋体" w:hAnsi="宋体" w:cs="宋体"/>
          <w:color w:val="auto"/>
          <w:kern w:val="0"/>
          <w:szCs w:val="21"/>
          <w:highlight w:val="none"/>
        </w:rPr>
      </w:pPr>
      <w:bookmarkStart w:id="79" w:name="_Hlk186722348"/>
      <w:r>
        <w:rPr>
          <w:rFonts w:hint="eastAsia" w:ascii="宋体" w:hAnsi="宋体" w:cs="宋体"/>
          <w:color w:val="auto"/>
          <w:kern w:val="0"/>
          <w:szCs w:val="21"/>
          <w:highlight w:val="none"/>
        </w:rPr>
        <w:t>付款方式：</w:t>
      </w:r>
    </w:p>
    <w:p w14:paraId="31B59CE8">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（1）合同签订后，凭中标人开具的发票支付20%合同款给中标人，双方另有约定的除外。</w:t>
      </w:r>
    </w:p>
    <w:p w14:paraId="1F512F26">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（2）中标人按照招标人要求将货物送至使用点并安装调试，经招标人验收合格。</w:t>
      </w:r>
    </w:p>
    <w:p w14:paraId="088A877F">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（3）中标人向招标人开具符合法律、法规规范及行业要求的真实、有效的增值税专用发票。</w:t>
      </w:r>
    </w:p>
    <w:p w14:paraId="457CB993">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（4）</w:t>
      </w:r>
      <w:r>
        <w:rPr>
          <w:b/>
          <w:bCs/>
          <w:color w:val="auto"/>
          <w:szCs w:val="21"/>
          <w:highlight w:val="none"/>
        </w:rPr>
        <w:t>余款按实际使用数量按实结算</w:t>
      </w:r>
      <w:r>
        <w:rPr>
          <w:rFonts w:hint="eastAsia"/>
          <w:b/>
          <w:bCs/>
          <w:color w:val="auto"/>
          <w:szCs w:val="21"/>
          <w:highlight w:val="none"/>
        </w:rPr>
        <w:t>，</w:t>
      </w:r>
      <w:r>
        <w:rPr>
          <w:rFonts w:hint="eastAsia" w:ascii="宋体" w:hAnsi="宋体"/>
          <w:color w:val="auto"/>
          <w:kern w:val="0"/>
          <w:szCs w:val="21"/>
          <w:highlight w:val="none"/>
        </w:rPr>
        <w:t>实际使用数量以跟审单位审定的数量为准</w:t>
      </w:r>
      <w:r>
        <w:rPr>
          <w:rFonts w:hint="eastAsia" w:ascii="宋体" w:hAnsi="宋体"/>
          <w:color w:val="auto"/>
          <w:kern w:val="0"/>
          <w:szCs w:val="21"/>
          <w:highlight w:val="none"/>
          <w:lang w:eastAsia="zh-CN"/>
        </w:rPr>
        <w:t>。</w:t>
      </w:r>
      <w:r>
        <w:rPr>
          <w:rFonts w:hint="eastAsia" w:ascii="宋体" w:hAnsi="宋体" w:cs="宋体"/>
          <w:color w:val="auto"/>
          <w:kern w:val="0"/>
          <w:szCs w:val="21"/>
          <w:highlight w:val="none"/>
        </w:rPr>
        <w:t>招标人凭中标人的供货发票，验收单、入库单等支付凭证办理相关支付手续，向中标人付清全部合同款。</w:t>
      </w:r>
    </w:p>
    <w:bookmarkEnd w:id="79"/>
    <w:p w14:paraId="5CE81D35">
      <w:pPr>
        <w:pStyle w:val="38"/>
        <w:snapToGrid w:val="0"/>
        <w:spacing w:before="0" w:beforeAutospacing="0" w:after="0" w:afterAutospacing="0" w:line="360" w:lineRule="auto"/>
        <w:ind w:firstLine="422" w:firstLineChars="200"/>
        <w:rPr>
          <w:rFonts w:cs="宋体"/>
          <w:b/>
          <w:color w:val="auto"/>
          <w:sz w:val="21"/>
          <w:szCs w:val="21"/>
          <w:highlight w:val="none"/>
        </w:rPr>
      </w:pPr>
      <w:r>
        <w:rPr>
          <w:rFonts w:hint="eastAsia" w:cs="宋体"/>
          <w:b/>
          <w:color w:val="auto"/>
          <w:sz w:val="21"/>
          <w:szCs w:val="21"/>
          <w:highlight w:val="none"/>
        </w:rPr>
        <w:t>（六）验收</w:t>
      </w:r>
    </w:p>
    <w:p w14:paraId="4FB56E2B">
      <w:pPr>
        <w:pStyle w:val="38"/>
        <w:snapToGrid w:val="0"/>
        <w:spacing w:before="0" w:beforeAutospacing="0" w:after="0" w:afterAutospacing="0" w:line="360" w:lineRule="auto"/>
        <w:ind w:firstLine="422" w:firstLineChars="200"/>
        <w:rPr>
          <w:rFonts w:cs="宋体"/>
          <w:b/>
          <w:bCs/>
          <w:color w:val="auto"/>
          <w:sz w:val="21"/>
          <w:szCs w:val="21"/>
          <w:highlight w:val="none"/>
        </w:rPr>
      </w:pPr>
      <w:r>
        <w:rPr>
          <w:rFonts w:hint="eastAsia" w:cs="宋体"/>
          <w:b/>
          <w:bCs/>
          <w:color w:val="auto"/>
          <w:sz w:val="21"/>
          <w:szCs w:val="21"/>
          <w:highlight w:val="none"/>
          <w:lang w:val="zh-CN"/>
        </w:rPr>
        <w:t>（</w:t>
      </w:r>
      <w:r>
        <w:rPr>
          <w:rFonts w:hint="eastAsia" w:cs="宋体"/>
          <w:b/>
          <w:bCs/>
          <w:color w:val="auto"/>
          <w:sz w:val="21"/>
          <w:szCs w:val="21"/>
          <w:highlight w:val="none"/>
        </w:rPr>
        <w:t>1</w:t>
      </w:r>
      <w:r>
        <w:rPr>
          <w:rFonts w:hint="eastAsia" w:cs="宋体"/>
          <w:b/>
          <w:bCs/>
          <w:color w:val="auto"/>
          <w:sz w:val="21"/>
          <w:szCs w:val="21"/>
          <w:highlight w:val="none"/>
          <w:lang w:val="zh-CN"/>
        </w:rPr>
        <w:t>）</w:t>
      </w:r>
      <w:r>
        <w:rPr>
          <w:rFonts w:hint="eastAsia" w:cs="宋体"/>
          <w:b/>
          <w:bCs/>
          <w:color w:val="auto"/>
          <w:sz w:val="21"/>
          <w:szCs w:val="21"/>
          <w:highlight w:val="none"/>
        </w:rPr>
        <w:t>验收要求</w:t>
      </w:r>
    </w:p>
    <w:p w14:paraId="7E504162">
      <w:pPr>
        <w:pStyle w:val="38"/>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1．采购人</w:t>
      </w:r>
      <w:r>
        <w:rPr>
          <w:rFonts w:hint="eastAsia" w:cs="宋体"/>
          <w:color w:val="auto"/>
          <w:sz w:val="21"/>
          <w:szCs w:val="21"/>
          <w:highlight w:val="none"/>
        </w:rPr>
        <w:t>有权</w:t>
      </w:r>
      <w:r>
        <w:rPr>
          <w:rFonts w:hint="eastAsia" w:cs="宋体"/>
          <w:color w:val="auto"/>
          <w:sz w:val="21"/>
          <w:szCs w:val="21"/>
          <w:highlight w:val="none"/>
          <w:lang w:val="zh-CN"/>
        </w:rPr>
        <w:t>委托相关检测机构在</w:t>
      </w:r>
      <w:r>
        <w:rPr>
          <w:rFonts w:hint="eastAsia" w:cs="宋体"/>
          <w:color w:val="auto"/>
          <w:sz w:val="21"/>
          <w:szCs w:val="21"/>
          <w:highlight w:val="none"/>
        </w:rPr>
        <w:t>产品</w:t>
      </w:r>
      <w:r>
        <w:rPr>
          <w:rFonts w:hint="eastAsia" w:cs="宋体"/>
          <w:color w:val="auto"/>
          <w:sz w:val="21"/>
          <w:szCs w:val="21"/>
          <w:highlight w:val="none"/>
          <w:lang w:val="zh-CN"/>
        </w:rPr>
        <w:t>生产中的原材料进货、生产组装及成品安装等阶段中按一定比例向生产商抽取</w:t>
      </w:r>
      <w:r>
        <w:rPr>
          <w:rFonts w:hint="eastAsia" w:cs="宋体"/>
          <w:color w:val="auto"/>
          <w:sz w:val="21"/>
          <w:szCs w:val="21"/>
          <w:highlight w:val="none"/>
        </w:rPr>
        <w:t>成品</w:t>
      </w:r>
      <w:r>
        <w:rPr>
          <w:rFonts w:hint="eastAsia" w:cs="宋体"/>
          <w:color w:val="auto"/>
          <w:sz w:val="21"/>
          <w:szCs w:val="21"/>
          <w:highlight w:val="none"/>
          <w:lang w:val="zh-CN"/>
        </w:rPr>
        <w:t>的某一部位进行质量、环保检测，其中抽检部分的破坏性检测造成的损失、抽检内容缺失部分的修补、制作费以及检测费均由中标人支付。</w:t>
      </w:r>
    </w:p>
    <w:p w14:paraId="67E93DAB">
      <w:pPr>
        <w:pStyle w:val="38"/>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2．</w:t>
      </w:r>
      <w:bookmarkStart w:id="80" w:name="OLE_LINK17"/>
      <w:r>
        <w:rPr>
          <w:rFonts w:hint="eastAsia" w:cs="宋体"/>
          <w:color w:val="auto"/>
          <w:sz w:val="21"/>
          <w:szCs w:val="21"/>
          <w:highlight w:val="none"/>
          <w:lang w:val="zh-CN"/>
        </w:rPr>
        <w:t>采购人将有权按一定比例抽取已安装完成成品</w:t>
      </w:r>
      <w:r>
        <w:rPr>
          <w:rFonts w:hint="eastAsia" w:cs="宋体"/>
          <w:color w:val="auto"/>
          <w:sz w:val="21"/>
          <w:szCs w:val="21"/>
          <w:highlight w:val="none"/>
        </w:rPr>
        <w:t>窗帘</w:t>
      </w:r>
      <w:r>
        <w:rPr>
          <w:rFonts w:hint="eastAsia" w:cs="宋体"/>
          <w:color w:val="auto"/>
          <w:sz w:val="21"/>
          <w:szCs w:val="21"/>
          <w:highlight w:val="none"/>
          <w:lang w:val="zh-CN"/>
        </w:rPr>
        <w:t>的某一部位送第三方权威检测机构进行环保或材质方面的检测。所有</w:t>
      </w:r>
      <w:r>
        <w:rPr>
          <w:rFonts w:hint="eastAsia" w:cs="宋体"/>
          <w:color w:val="auto"/>
          <w:sz w:val="21"/>
          <w:szCs w:val="21"/>
          <w:highlight w:val="none"/>
        </w:rPr>
        <w:t>窗帘</w:t>
      </w:r>
      <w:r>
        <w:rPr>
          <w:rFonts w:hint="eastAsia" w:cs="宋体"/>
          <w:color w:val="auto"/>
          <w:sz w:val="21"/>
          <w:szCs w:val="21"/>
          <w:highlight w:val="none"/>
          <w:lang w:val="zh-CN"/>
        </w:rPr>
        <w:t>成品及部件在环保方面必须符合</w:t>
      </w:r>
      <w:r>
        <w:rPr>
          <w:rFonts w:hint="eastAsia" w:cs="宋体"/>
          <w:color w:val="auto"/>
          <w:sz w:val="21"/>
          <w:szCs w:val="21"/>
          <w:highlight w:val="none"/>
        </w:rPr>
        <w:t>采购文件要求</w:t>
      </w:r>
      <w:r>
        <w:rPr>
          <w:rFonts w:hint="eastAsia" w:cs="宋体"/>
          <w:color w:val="auto"/>
          <w:sz w:val="21"/>
          <w:szCs w:val="21"/>
          <w:highlight w:val="none"/>
          <w:lang w:val="zh-CN"/>
        </w:rPr>
        <w:t>；如中标人的产品达不到</w:t>
      </w:r>
      <w:r>
        <w:rPr>
          <w:rFonts w:hint="eastAsia" w:cs="宋体"/>
          <w:color w:val="auto"/>
          <w:sz w:val="21"/>
          <w:szCs w:val="21"/>
          <w:highlight w:val="none"/>
        </w:rPr>
        <w:t>采购文件</w:t>
      </w:r>
      <w:r>
        <w:rPr>
          <w:rFonts w:hint="eastAsia" w:cs="宋体"/>
          <w:color w:val="auto"/>
          <w:sz w:val="21"/>
          <w:szCs w:val="21"/>
          <w:highlight w:val="none"/>
          <w:lang w:val="zh-CN"/>
        </w:rPr>
        <w:t>检测标准或要求，采购人将作退货处理</w:t>
      </w:r>
      <w:r>
        <w:rPr>
          <w:rFonts w:hint="eastAsia" w:cs="宋体"/>
          <w:color w:val="auto"/>
          <w:sz w:val="21"/>
          <w:szCs w:val="21"/>
          <w:highlight w:val="none"/>
        </w:rPr>
        <w:t>并有权不支付剩余款项，</w:t>
      </w:r>
      <w:r>
        <w:rPr>
          <w:rFonts w:hint="eastAsia" w:cs="宋体"/>
          <w:color w:val="auto"/>
          <w:sz w:val="21"/>
          <w:szCs w:val="21"/>
          <w:highlight w:val="none"/>
          <w:lang w:val="zh-CN"/>
        </w:rPr>
        <w:t>因此而造成的损失由中标人负责。对中标人未能按时提供符合采购人要求的产品而给采购人造成的损失，采购人有权向中标人进行索赔。</w:t>
      </w:r>
    </w:p>
    <w:bookmarkEnd w:id="80"/>
    <w:p w14:paraId="79EFA6B4">
      <w:pPr>
        <w:pStyle w:val="38"/>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3．</w:t>
      </w:r>
      <w:r>
        <w:rPr>
          <w:rFonts w:hint="eastAsia" w:cs="宋体"/>
          <w:color w:val="auto"/>
          <w:sz w:val="21"/>
          <w:szCs w:val="21"/>
          <w:highlight w:val="none"/>
        </w:rPr>
        <w:t>产品检测符合采购需求后方可进场安装，</w:t>
      </w:r>
      <w:r>
        <w:rPr>
          <w:rFonts w:hint="eastAsia" w:cs="宋体"/>
          <w:color w:val="auto"/>
          <w:sz w:val="21"/>
          <w:szCs w:val="21"/>
          <w:highlight w:val="none"/>
          <w:lang w:val="zh-CN"/>
        </w:rPr>
        <w:t>验收前，中标方应向采购方提供此次</w:t>
      </w:r>
      <w:r>
        <w:rPr>
          <w:rFonts w:hint="eastAsia" w:cs="宋体"/>
          <w:color w:val="auto"/>
          <w:sz w:val="21"/>
          <w:szCs w:val="21"/>
          <w:highlight w:val="none"/>
        </w:rPr>
        <w:t>产品的</w:t>
      </w:r>
      <w:r>
        <w:rPr>
          <w:rFonts w:hint="eastAsia" w:cs="宋体"/>
          <w:color w:val="auto"/>
          <w:sz w:val="21"/>
          <w:szCs w:val="21"/>
          <w:highlight w:val="none"/>
          <w:lang w:val="zh-CN"/>
        </w:rPr>
        <w:t>质检报告、合格证和厂家出货证明，</w:t>
      </w:r>
      <w:r>
        <w:rPr>
          <w:rFonts w:hint="eastAsia" w:cs="宋体"/>
          <w:color w:val="auto"/>
          <w:sz w:val="21"/>
          <w:szCs w:val="21"/>
          <w:highlight w:val="none"/>
        </w:rPr>
        <w:t>产品检测报告</w:t>
      </w:r>
      <w:r>
        <w:rPr>
          <w:rFonts w:hint="eastAsia" w:cs="宋体"/>
          <w:color w:val="auto"/>
          <w:sz w:val="21"/>
          <w:szCs w:val="21"/>
          <w:highlight w:val="none"/>
          <w:lang w:val="zh-CN"/>
        </w:rPr>
        <w:t>等相关文件。</w:t>
      </w:r>
    </w:p>
    <w:p w14:paraId="79DB4292">
      <w:pPr>
        <w:pStyle w:val="38"/>
        <w:snapToGrid w:val="0"/>
        <w:spacing w:before="0" w:beforeAutospacing="0" w:after="0" w:afterAutospacing="0" w:line="360" w:lineRule="auto"/>
        <w:ind w:firstLine="420" w:firstLineChars="200"/>
        <w:rPr>
          <w:rFonts w:cs="宋体"/>
          <w:color w:val="auto"/>
          <w:sz w:val="21"/>
          <w:szCs w:val="21"/>
          <w:highlight w:val="none"/>
          <w:lang w:val="zh-CN"/>
        </w:rPr>
      </w:pPr>
      <w:r>
        <w:rPr>
          <w:rFonts w:hint="eastAsia" w:cs="宋体"/>
          <w:color w:val="auto"/>
          <w:sz w:val="21"/>
          <w:szCs w:val="21"/>
          <w:highlight w:val="none"/>
          <w:lang w:val="zh-CN"/>
        </w:rPr>
        <w:t>4．在产品安装完毕后，如出现产品和标书要求不一致等情况，则验收不合格。</w:t>
      </w:r>
    </w:p>
    <w:p w14:paraId="6B95CC8E">
      <w:pPr>
        <w:pStyle w:val="38"/>
        <w:snapToGrid w:val="0"/>
        <w:spacing w:before="0" w:beforeAutospacing="0" w:after="0" w:afterAutospacing="0" w:line="360" w:lineRule="auto"/>
        <w:ind w:firstLine="420" w:firstLineChars="200"/>
        <w:rPr>
          <w:rFonts w:cs="宋体"/>
          <w:b/>
          <w:bCs/>
          <w:color w:val="auto"/>
          <w:sz w:val="21"/>
          <w:szCs w:val="21"/>
          <w:highlight w:val="none"/>
          <w:shd w:val="clear" w:color="auto" w:fill="FFFFFF"/>
        </w:rPr>
      </w:pPr>
      <w:r>
        <w:rPr>
          <w:rFonts w:hint="eastAsia" w:cs="宋体"/>
          <w:color w:val="auto"/>
          <w:sz w:val="21"/>
          <w:szCs w:val="21"/>
          <w:highlight w:val="none"/>
        </w:rPr>
        <w:t>5</w:t>
      </w:r>
      <w:r>
        <w:rPr>
          <w:rFonts w:hint="eastAsia" w:cs="宋体"/>
          <w:color w:val="auto"/>
          <w:sz w:val="21"/>
          <w:szCs w:val="21"/>
          <w:highlight w:val="none"/>
          <w:lang w:val="zh-CN"/>
        </w:rPr>
        <w:t>．验收由采购人负责，验收合格，由采购人签署验收合格报告。</w:t>
      </w:r>
    </w:p>
    <w:p w14:paraId="6CD5449E">
      <w:pPr>
        <w:widowControl/>
        <w:shd w:val="clear" w:color="auto" w:fill="FFFFFF"/>
        <w:snapToGrid w:val="0"/>
        <w:spacing w:line="360" w:lineRule="auto"/>
        <w:ind w:firstLine="211" w:firstLineChars="100"/>
        <w:jc w:val="left"/>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（2）验收流程</w:t>
      </w:r>
    </w:p>
    <w:p w14:paraId="4CB643E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1.项目验收负责人根据验收方案组织验收小组现场验收，并准备验收材料并通知各验收参与方在指定时间指定地点联合验收，包括采购人、供应商、验收小组、其他验收参与方等。</w:t>
      </w:r>
    </w:p>
    <w:p w14:paraId="0758D5E9">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验收小组应当按照验收方案独立开展验收，对供应商提供的服务按照采购文件、投标文件、采购合同进行核对、验收，并做好验收记录。在验收过程中，验收小组成员不得擅自公开验收信息。验收小组可以对验收方案进行必要的修改。验收小组对验收方案作出实质性修改的，应当报经采购人同意。</w:t>
      </w:r>
    </w:p>
    <w:p w14:paraId="7612F3F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供应商配合验收工作，并就验收实施过程中的疑问进行解答和澄清。项目验收过程中，供应商不认可验收意见的，按照合同的约定的方式解决，合同未作约定的，按照《中华人民共和国民法典》等相关规定处理。</w:t>
      </w:r>
    </w:p>
    <w:p w14:paraId="5025CD3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出具验收报告。验收结束后，验收小组应当出具验收报告，报告采购人。验收报告应当根据验收方案制作，以书面形式作出结论性意见，并经验收小组全体成员签字。验收小组成员对验收报告载明的结论有异议的，应当在验收报告上签署不同意并说明理由，否则视为同意验收结论。</w:t>
      </w:r>
    </w:p>
    <w:p w14:paraId="553E1D94">
      <w:pPr>
        <w:spacing w:line="360" w:lineRule="auto"/>
        <w:ind w:firstLine="420" w:firstLineChars="200"/>
        <w:jc w:val="left"/>
        <w:rPr>
          <w:rFonts w:cs="宋体"/>
          <w:b/>
          <w:bCs/>
          <w:snapToGrid w:val="0"/>
          <w:color w:val="auto"/>
          <w:szCs w:val="21"/>
          <w:highlight w:val="none"/>
          <w:shd w:val="clear" w:color="auto" w:fill="FFFFFF"/>
        </w:rPr>
      </w:pPr>
      <w:r>
        <w:rPr>
          <w:rFonts w:hint="eastAsia" w:ascii="宋体" w:hAnsi="宋体" w:cs="宋体"/>
          <w:color w:val="auto"/>
          <w:kern w:val="0"/>
          <w:szCs w:val="21"/>
          <w:highlight w:val="none"/>
        </w:rPr>
        <w:t>5.验收不合格的，采购人应责令供应商采取补救措施，向供应商发出整改通知书，并依法及时处理，验收费用由乙方承担。整改结束后，采购人再次组织验收。</w:t>
      </w:r>
    </w:p>
    <w:p w14:paraId="4B01A0DD">
      <w:pPr>
        <w:pStyle w:val="38"/>
        <w:widowControl w:val="0"/>
        <w:shd w:val="clear" w:color="auto" w:fill="FFFFFF"/>
        <w:snapToGrid w:val="0"/>
        <w:spacing w:before="0" w:beforeAutospacing="0" w:after="0" w:afterAutospacing="0" w:line="360" w:lineRule="auto"/>
        <w:ind w:left="420" w:leftChars="200"/>
        <w:jc w:val="both"/>
        <w:outlineLvl w:val="1"/>
        <w:rPr>
          <w:rFonts w:cs="宋体"/>
          <w:b/>
          <w:bCs/>
          <w:snapToGrid w:val="0"/>
          <w:color w:val="auto"/>
          <w:kern w:val="2"/>
          <w:sz w:val="21"/>
          <w:szCs w:val="21"/>
          <w:highlight w:val="none"/>
          <w:shd w:val="clear" w:color="auto" w:fill="FFFFFF"/>
        </w:rPr>
      </w:pPr>
      <w:r>
        <w:rPr>
          <w:rFonts w:hint="eastAsia" w:cs="宋体"/>
          <w:b/>
          <w:bCs/>
          <w:snapToGrid w:val="0"/>
          <w:color w:val="auto"/>
          <w:kern w:val="2"/>
          <w:sz w:val="21"/>
          <w:szCs w:val="21"/>
          <w:highlight w:val="none"/>
          <w:shd w:val="clear" w:color="auto" w:fill="FFFFFF"/>
        </w:rPr>
        <w:t>（三）验收标准</w:t>
      </w:r>
    </w:p>
    <w:p w14:paraId="18851FEB">
      <w:pPr>
        <w:pStyle w:val="38"/>
        <w:widowControl w:val="0"/>
        <w:shd w:val="clear" w:color="auto" w:fill="FFFFFF"/>
        <w:snapToGrid w:val="0"/>
        <w:spacing w:before="0" w:beforeAutospacing="0" w:after="0" w:afterAutospacing="0" w:line="360" w:lineRule="auto"/>
        <w:ind w:left="420" w:leftChars="200"/>
        <w:jc w:val="both"/>
        <w:outlineLvl w:val="1"/>
        <w:rPr>
          <w:rFonts w:cs="宋体"/>
          <w:snapToGrid w:val="0"/>
          <w:color w:val="auto"/>
          <w:kern w:val="2"/>
          <w:sz w:val="21"/>
          <w:szCs w:val="21"/>
          <w:highlight w:val="none"/>
          <w:shd w:val="clear" w:color="auto" w:fill="FFFFFF"/>
        </w:rPr>
      </w:pPr>
      <w:r>
        <w:rPr>
          <w:rFonts w:hint="eastAsia" w:cs="宋体"/>
          <w:snapToGrid w:val="0"/>
          <w:color w:val="auto"/>
          <w:kern w:val="2"/>
          <w:sz w:val="21"/>
          <w:szCs w:val="21"/>
          <w:highlight w:val="none"/>
          <w:shd w:val="clear" w:color="auto" w:fill="FFFFFF"/>
        </w:rPr>
        <w:t>1.所有产品、配件耗材均应符合制造商出厂合格标准；</w:t>
      </w:r>
    </w:p>
    <w:p w14:paraId="462647D9">
      <w:pPr>
        <w:pStyle w:val="38"/>
        <w:widowControl w:val="0"/>
        <w:shd w:val="clear" w:color="auto" w:fill="FFFFFF"/>
        <w:snapToGrid w:val="0"/>
        <w:spacing w:before="0" w:beforeAutospacing="0" w:after="0" w:afterAutospacing="0" w:line="360" w:lineRule="auto"/>
        <w:ind w:left="420" w:leftChars="200"/>
        <w:jc w:val="both"/>
        <w:outlineLvl w:val="1"/>
        <w:rPr>
          <w:rFonts w:cs="宋体"/>
          <w:snapToGrid w:val="0"/>
          <w:color w:val="auto"/>
          <w:kern w:val="2"/>
          <w:sz w:val="21"/>
          <w:szCs w:val="21"/>
          <w:highlight w:val="none"/>
          <w:shd w:val="clear" w:color="auto" w:fill="FFFFFF"/>
        </w:rPr>
      </w:pPr>
      <w:r>
        <w:rPr>
          <w:rFonts w:hint="eastAsia" w:cs="宋体"/>
          <w:snapToGrid w:val="0"/>
          <w:color w:val="auto"/>
          <w:kern w:val="2"/>
          <w:sz w:val="21"/>
          <w:szCs w:val="21"/>
          <w:highlight w:val="none"/>
          <w:shd w:val="clear" w:color="auto" w:fill="FFFFFF"/>
        </w:rPr>
        <w:t>2.供货型号、数量与合同一致；</w:t>
      </w:r>
    </w:p>
    <w:p w14:paraId="459F22A1">
      <w:pPr>
        <w:pStyle w:val="38"/>
        <w:widowControl w:val="0"/>
        <w:shd w:val="clear" w:color="auto" w:fill="FFFFFF"/>
        <w:snapToGrid w:val="0"/>
        <w:spacing w:before="0" w:beforeAutospacing="0" w:after="0" w:afterAutospacing="0" w:line="360" w:lineRule="auto"/>
        <w:ind w:left="420" w:leftChars="200"/>
        <w:jc w:val="both"/>
        <w:outlineLvl w:val="1"/>
        <w:rPr>
          <w:rFonts w:cs="宋体"/>
          <w:snapToGrid w:val="0"/>
          <w:color w:val="auto"/>
          <w:kern w:val="2"/>
          <w:sz w:val="21"/>
          <w:szCs w:val="21"/>
          <w:highlight w:val="none"/>
          <w:shd w:val="clear" w:color="auto" w:fill="FFFFFF"/>
        </w:rPr>
      </w:pPr>
      <w:r>
        <w:rPr>
          <w:rFonts w:hint="eastAsia" w:cs="宋体"/>
          <w:snapToGrid w:val="0"/>
          <w:color w:val="auto"/>
          <w:kern w:val="2"/>
          <w:sz w:val="21"/>
          <w:szCs w:val="21"/>
          <w:highlight w:val="none"/>
          <w:shd w:val="clear" w:color="auto" w:fill="FFFFFF"/>
        </w:rPr>
        <w:t>3.所有设备安装调试后，试用正常；</w:t>
      </w:r>
    </w:p>
    <w:p w14:paraId="05004951">
      <w:pPr>
        <w:pStyle w:val="38"/>
        <w:widowControl w:val="0"/>
        <w:shd w:val="clear" w:color="auto" w:fill="FFFFFF"/>
        <w:snapToGrid w:val="0"/>
        <w:spacing w:before="0" w:beforeAutospacing="0" w:after="0" w:afterAutospacing="0" w:line="360" w:lineRule="auto"/>
        <w:ind w:left="420" w:leftChars="200"/>
        <w:jc w:val="both"/>
        <w:outlineLvl w:val="1"/>
        <w:rPr>
          <w:rFonts w:cs="宋体"/>
          <w:color w:val="auto"/>
          <w:sz w:val="21"/>
          <w:szCs w:val="21"/>
          <w:highlight w:val="none"/>
        </w:rPr>
      </w:pPr>
      <w:r>
        <w:rPr>
          <w:rFonts w:cs="宋体"/>
          <w:color w:val="auto"/>
          <w:sz w:val="21"/>
          <w:szCs w:val="21"/>
          <w:highlight w:val="none"/>
        </w:rPr>
        <w:t>4</w:t>
      </w:r>
      <w:r>
        <w:rPr>
          <w:rFonts w:hint="eastAsia" w:cs="宋体"/>
          <w:color w:val="auto"/>
          <w:sz w:val="21"/>
          <w:szCs w:val="21"/>
          <w:highlight w:val="none"/>
        </w:rPr>
        <w:t>.</w:t>
      </w:r>
      <w:r>
        <w:rPr>
          <w:rFonts w:cs="宋体"/>
          <w:color w:val="auto"/>
          <w:sz w:val="21"/>
          <w:szCs w:val="21"/>
          <w:highlight w:val="none"/>
        </w:rPr>
        <w:t>设备配套资料或配件是否齐全；</w:t>
      </w:r>
    </w:p>
    <w:p w14:paraId="77095F32">
      <w:pPr>
        <w:pStyle w:val="38"/>
        <w:widowControl w:val="0"/>
        <w:shd w:val="clear" w:color="auto" w:fill="FFFFFF"/>
        <w:snapToGrid w:val="0"/>
        <w:spacing w:before="0" w:beforeAutospacing="0" w:after="0" w:afterAutospacing="0" w:line="360" w:lineRule="auto"/>
        <w:ind w:left="420" w:leftChars="200"/>
        <w:jc w:val="both"/>
        <w:outlineLvl w:val="1"/>
        <w:rPr>
          <w:rFonts w:cs="宋体"/>
          <w:color w:val="auto"/>
          <w:sz w:val="21"/>
          <w:szCs w:val="21"/>
          <w:highlight w:val="none"/>
        </w:rPr>
      </w:pPr>
      <w:r>
        <w:rPr>
          <w:rFonts w:hint="eastAsia" w:cs="仿宋_GB2312"/>
          <w:color w:val="auto"/>
          <w:sz w:val="21"/>
          <w:szCs w:val="21"/>
          <w:highlight w:val="none"/>
        </w:rPr>
        <w:t>5.</w:t>
      </w:r>
      <w:r>
        <w:rPr>
          <w:rFonts w:cs="宋体"/>
          <w:color w:val="auto"/>
          <w:sz w:val="21"/>
          <w:szCs w:val="21"/>
          <w:highlight w:val="none"/>
        </w:rPr>
        <w:t>其他相关要求。</w:t>
      </w:r>
    </w:p>
    <w:p w14:paraId="3D95F8E6">
      <w:pPr>
        <w:pStyle w:val="2"/>
        <w:rPr>
          <w:color w:val="auto"/>
          <w:highlight w:val="none"/>
        </w:rPr>
      </w:pPr>
    </w:p>
    <w:p w14:paraId="3D7A7396">
      <w:pPr>
        <w:pStyle w:val="3"/>
        <w:spacing w:before="0" w:after="0" w:line="360" w:lineRule="auto"/>
        <w:rPr>
          <w:color w:val="auto"/>
          <w:sz w:val="21"/>
          <w:szCs w:val="21"/>
          <w:highlight w:val="none"/>
        </w:rPr>
      </w:pPr>
      <w:r>
        <w:rPr>
          <w:rFonts w:hint="eastAsia"/>
          <w:color w:val="auto"/>
          <w:sz w:val="21"/>
          <w:szCs w:val="21"/>
          <w:highlight w:val="none"/>
        </w:rPr>
        <w:t>四、样品要求</w:t>
      </w:r>
      <w:bookmarkEnd w:id="76"/>
      <w:r>
        <w:rPr>
          <w:rFonts w:hint="eastAsia"/>
          <w:color w:val="auto"/>
          <w:sz w:val="21"/>
          <w:szCs w:val="21"/>
          <w:highlight w:val="none"/>
        </w:rPr>
        <w:t>：</w:t>
      </w:r>
    </w:p>
    <w:p w14:paraId="1DB107C7">
      <w:pPr>
        <w:pStyle w:val="279"/>
        <w:tabs>
          <w:tab w:val="left" w:pos="-105"/>
          <w:tab w:val="left" w:pos="567"/>
        </w:tabs>
        <w:adjustRightInd w:val="0"/>
        <w:snapToGrid w:val="0"/>
        <w:jc w:val="left"/>
        <w:rPr>
          <w:rFonts w:ascii="宋体" w:hAnsi="宋体" w:cs="宋体"/>
          <w:b/>
          <w:bCs/>
          <w:color w:val="auto"/>
          <w:sz w:val="21"/>
          <w:szCs w:val="21"/>
          <w:highlight w:val="none"/>
        </w:rPr>
      </w:pPr>
      <w:r>
        <w:rPr>
          <w:rFonts w:hint="eastAsia" w:ascii="宋体" w:hAnsi="宋体" w:cs="宋体"/>
          <w:color w:val="auto"/>
          <w:sz w:val="21"/>
          <w:szCs w:val="21"/>
          <w:highlight w:val="none"/>
        </w:rPr>
        <w:t>1.</w:t>
      </w:r>
      <w:r>
        <w:rPr>
          <w:rFonts w:hint="eastAsia" w:ascii="宋体" w:hAnsi="宋体" w:cs="宋体"/>
          <w:snapToGrid w:val="0"/>
          <w:color w:val="auto"/>
          <w:kern w:val="0"/>
          <w:sz w:val="21"/>
          <w:szCs w:val="21"/>
          <w:highlight w:val="none"/>
        </w:rPr>
        <w:t>为了更加直观、准确的评价各投标人所投产品与用户需求的符合性，以及评价各投标人所投产品的材质、制造工艺等，本项目要求投标人按要求递交投标样品，要求如下：</w:t>
      </w:r>
      <w:r>
        <w:rPr>
          <w:rFonts w:hint="eastAsia" w:ascii="宋体" w:hAnsi="宋体" w:cs="宋体"/>
          <w:b/>
          <w:bCs/>
          <w:color w:val="auto"/>
          <w:sz w:val="21"/>
          <w:szCs w:val="21"/>
          <w:highlight w:val="none"/>
        </w:rPr>
        <w:t xml:space="preserve">                                                                                                                                                 </w:t>
      </w:r>
    </w:p>
    <w:p w14:paraId="2B841F4E">
      <w:pPr>
        <w:pStyle w:val="279"/>
        <w:tabs>
          <w:tab w:val="left" w:pos="-105"/>
          <w:tab w:val="left" w:pos="567"/>
        </w:tabs>
        <w:adjustRightInd w:val="0"/>
        <w:snapToGrid w:val="0"/>
        <w:ind w:left="420" w:leftChars="200"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1）提供的样品规格不得小于以上尺寸要求；                                                         2）样品制作标准和要求：详见样品要求及窗帘需求；</w:t>
      </w:r>
    </w:p>
    <w:p w14:paraId="06B1CE27">
      <w:pPr>
        <w:pStyle w:val="279"/>
        <w:tabs>
          <w:tab w:val="left" w:pos="-105"/>
          <w:tab w:val="left" w:pos="567"/>
        </w:tabs>
        <w:adjustRightInd w:val="0"/>
        <w:snapToGrid w:val="0"/>
        <w:jc w:val="left"/>
        <w:rPr>
          <w:rFonts w:ascii="宋体" w:hAnsi="宋体" w:cs="宋体"/>
          <w:color w:val="auto"/>
          <w:sz w:val="21"/>
          <w:szCs w:val="21"/>
          <w:highlight w:val="none"/>
        </w:rPr>
      </w:pPr>
      <w:r>
        <w:rPr>
          <w:rFonts w:hint="eastAsia" w:ascii="宋体" w:hAnsi="宋体" w:cs="宋体"/>
          <w:color w:val="auto"/>
          <w:sz w:val="21"/>
          <w:szCs w:val="21"/>
          <w:highlight w:val="none"/>
        </w:rPr>
        <w:t>3）投标人中标并与采购人签订合同后，其样品的质量将作为验收标准之一；</w:t>
      </w:r>
    </w:p>
    <w:p w14:paraId="6E3E6756">
      <w:pPr>
        <w:pStyle w:val="279"/>
        <w:tabs>
          <w:tab w:val="left" w:pos="-105"/>
          <w:tab w:val="left" w:pos="567"/>
        </w:tabs>
        <w:adjustRightInd w:val="0"/>
        <w:snapToGrid w:val="0"/>
        <w:jc w:val="left"/>
        <w:rPr>
          <w:rFonts w:ascii="宋体" w:hAnsi="宋体" w:cs="宋体"/>
          <w:color w:val="auto"/>
          <w:sz w:val="21"/>
          <w:szCs w:val="21"/>
          <w:highlight w:val="none"/>
        </w:rPr>
      </w:pPr>
      <w:r>
        <w:rPr>
          <w:rFonts w:hint="eastAsia" w:ascii="宋体" w:hAnsi="宋体" w:cs="宋体"/>
          <w:color w:val="auto"/>
          <w:sz w:val="21"/>
          <w:szCs w:val="21"/>
          <w:highlight w:val="none"/>
        </w:rPr>
        <w:t>4）未按规定提供投标样品的，样品分作零分处理。</w:t>
      </w:r>
    </w:p>
    <w:p w14:paraId="6B0F3EC8">
      <w:pPr>
        <w:pStyle w:val="279"/>
        <w:tabs>
          <w:tab w:val="left" w:pos="-105"/>
          <w:tab w:val="left" w:pos="567"/>
        </w:tabs>
        <w:adjustRightInd w:val="0"/>
        <w:snapToGrid w:val="0"/>
        <w:jc w:val="left"/>
        <w:rPr>
          <w:rFonts w:ascii="宋体" w:hAnsi="宋体" w:cs="宋体"/>
          <w:color w:val="auto"/>
          <w:sz w:val="21"/>
          <w:szCs w:val="21"/>
          <w:highlight w:val="none"/>
        </w:rPr>
      </w:pPr>
      <w:r>
        <w:rPr>
          <w:rFonts w:hint="eastAsia" w:ascii="宋体" w:hAnsi="宋体" w:cs="宋体"/>
          <w:color w:val="auto"/>
          <w:sz w:val="21"/>
          <w:szCs w:val="21"/>
          <w:highlight w:val="none"/>
        </w:rPr>
        <w:t>2.样品清单</w:t>
      </w:r>
    </w:p>
    <w:tbl>
      <w:tblPr>
        <w:tblStyle w:val="43"/>
        <w:tblW w:w="9171" w:type="dxa"/>
        <w:tblInd w:w="113" w:type="dxa"/>
        <w:tblLayout w:type="autofit"/>
        <w:tblCellMar>
          <w:top w:w="0" w:type="dxa"/>
          <w:left w:w="108" w:type="dxa"/>
          <w:bottom w:w="0" w:type="dxa"/>
          <w:right w:w="108" w:type="dxa"/>
        </w:tblCellMar>
      </w:tblPr>
      <w:tblGrid>
        <w:gridCol w:w="875"/>
        <w:gridCol w:w="1195"/>
        <w:gridCol w:w="2339"/>
        <w:gridCol w:w="1279"/>
        <w:gridCol w:w="1296"/>
        <w:gridCol w:w="875"/>
        <w:gridCol w:w="1312"/>
      </w:tblGrid>
      <w:tr w14:paraId="57AB2AC3">
        <w:tblPrEx>
          <w:tblCellMar>
            <w:top w:w="0" w:type="dxa"/>
            <w:left w:w="108" w:type="dxa"/>
            <w:bottom w:w="0" w:type="dxa"/>
            <w:right w:w="108" w:type="dxa"/>
          </w:tblCellMar>
        </w:tblPrEx>
        <w:trPr>
          <w:trHeight w:val="500" w:hRule="atLeast"/>
        </w:trPr>
        <w:tc>
          <w:tcPr>
            <w:tcW w:w="875" w:type="dxa"/>
            <w:tcBorders>
              <w:top w:val="single" w:color="auto" w:sz="4" w:space="0"/>
              <w:left w:val="single" w:color="auto" w:sz="4" w:space="0"/>
              <w:bottom w:val="single" w:color="auto" w:sz="4" w:space="0"/>
              <w:right w:val="single" w:color="auto" w:sz="4" w:space="0"/>
            </w:tcBorders>
            <w:shd w:val="clear" w:color="D9E1F2" w:fill="FFFFFF"/>
            <w:noWrap/>
            <w:vAlign w:val="center"/>
          </w:tcPr>
          <w:p w14:paraId="42E87844">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95" w:type="dxa"/>
            <w:tcBorders>
              <w:top w:val="single" w:color="auto" w:sz="4" w:space="0"/>
              <w:left w:val="nil"/>
              <w:bottom w:val="single" w:color="auto" w:sz="4" w:space="0"/>
              <w:right w:val="single" w:color="auto" w:sz="4" w:space="0"/>
            </w:tcBorders>
            <w:shd w:val="clear" w:color="D9E1F2" w:fill="FFFFFF"/>
            <w:vAlign w:val="center"/>
          </w:tcPr>
          <w:p w14:paraId="6B5A9B0C">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清单中序号</w:t>
            </w:r>
          </w:p>
        </w:tc>
        <w:tc>
          <w:tcPr>
            <w:tcW w:w="2339" w:type="dxa"/>
            <w:tcBorders>
              <w:top w:val="single" w:color="auto" w:sz="4" w:space="0"/>
              <w:left w:val="nil"/>
              <w:bottom w:val="single" w:color="auto" w:sz="4" w:space="0"/>
              <w:right w:val="single" w:color="auto" w:sz="4" w:space="0"/>
            </w:tcBorders>
            <w:shd w:val="clear" w:color="D9E1F2" w:fill="FFFFFF"/>
            <w:vAlign w:val="center"/>
          </w:tcPr>
          <w:p w14:paraId="0DFB0D1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品名</w:t>
            </w:r>
          </w:p>
        </w:tc>
        <w:tc>
          <w:tcPr>
            <w:tcW w:w="1279" w:type="dxa"/>
            <w:tcBorders>
              <w:top w:val="single" w:color="auto" w:sz="4" w:space="0"/>
              <w:left w:val="nil"/>
              <w:bottom w:val="single" w:color="auto" w:sz="4" w:space="0"/>
              <w:right w:val="single" w:color="auto" w:sz="4" w:space="0"/>
            </w:tcBorders>
            <w:shd w:val="clear" w:color="000000" w:fill="FFFFFF"/>
            <w:noWrap/>
            <w:vAlign w:val="center"/>
          </w:tcPr>
          <w:p w14:paraId="73326E1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宽mm</w:t>
            </w:r>
          </w:p>
        </w:tc>
        <w:tc>
          <w:tcPr>
            <w:tcW w:w="1296" w:type="dxa"/>
            <w:tcBorders>
              <w:top w:val="single" w:color="auto" w:sz="4" w:space="0"/>
              <w:left w:val="nil"/>
              <w:bottom w:val="single" w:color="auto" w:sz="4" w:space="0"/>
              <w:right w:val="single" w:color="auto" w:sz="4" w:space="0"/>
            </w:tcBorders>
            <w:shd w:val="clear" w:color="000000" w:fill="FFFFFF"/>
            <w:noWrap/>
            <w:vAlign w:val="center"/>
          </w:tcPr>
          <w:p w14:paraId="70B66BC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高mm</w:t>
            </w:r>
          </w:p>
        </w:tc>
        <w:tc>
          <w:tcPr>
            <w:tcW w:w="875" w:type="dxa"/>
            <w:tcBorders>
              <w:top w:val="single" w:color="auto" w:sz="4" w:space="0"/>
              <w:left w:val="nil"/>
              <w:bottom w:val="single" w:color="auto" w:sz="4" w:space="0"/>
              <w:right w:val="single" w:color="auto" w:sz="4" w:space="0"/>
            </w:tcBorders>
            <w:shd w:val="clear" w:color="000000" w:fill="FFFFFF"/>
            <w:noWrap/>
            <w:vAlign w:val="center"/>
          </w:tcPr>
          <w:p w14:paraId="2151A23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312" w:type="dxa"/>
            <w:tcBorders>
              <w:top w:val="single" w:color="auto" w:sz="4" w:space="0"/>
              <w:left w:val="nil"/>
              <w:bottom w:val="single" w:color="auto" w:sz="4" w:space="0"/>
              <w:right w:val="single" w:color="auto" w:sz="4" w:space="0"/>
            </w:tcBorders>
            <w:shd w:val="clear" w:color="000000" w:fill="FFFFFF"/>
            <w:noWrap/>
            <w:vAlign w:val="center"/>
          </w:tcPr>
          <w:p w14:paraId="53C8C14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1AD88E73">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noWrap/>
            <w:vAlign w:val="center"/>
          </w:tcPr>
          <w:p w14:paraId="5C946B9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95" w:type="dxa"/>
            <w:tcBorders>
              <w:top w:val="nil"/>
              <w:left w:val="nil"/>
              <w:bottom w:val="single" w:color="auto" w:sz="4" w:space="0"/>
              <w:right w:val="single" w:color="auto" w:sz="4" w:space="0"/>
            </w:tcBorders>
            <w:vAlign w:val="center"/>
          </w:tcPr>
          <w:p w14:paraId="44F1014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339" w:type="dxa"/>
            <w:tcBorders>
              <w:top w:val="nil"/>
              <w:left w:val="nil"/>
              <w:bottom w:val="single" w:color="auto" w:sz="4" w:space="0"/>
              <w:right w:val="single" w:color="auto" w:sz="4" w:space="0"/>
            </w:tcBorders>
            <w:vAlign w:val="center"/>
          </w:tcPr>
          <w:p w14:paraId="6CCC120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手动1%透景卷帘</w:t>
            </w:r>
          </w:p>
        </w:tc>
        <w:tc>
          <w:tcPr>
            <w:tcW w:w="1279" w:type="dxa"/>
            <w:tcBorders>
              <w:top w:val="nil"/>
              <w:left w:val="nil"/>
              <w:bottom w:val="single" w:color="auto" w:sz="4" w:space="0"/>
              <w:right w:val="single" w:color="auto" w:sz="4" w:space="0"/>
            </w:tcBorders>
            <w:noWrap/>
            <w:vAlign w:val="center"/>
          </w:tcPr>
          <w:p w14:paraId="6BDCB10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0C80E1D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4763DB4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5CE0102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单独制头一套/底杆1</w:t>
            </w:r>
            <w:r>
              <w:rPr>
                <w:rFonts w:ascii="宋体" w:hAnsi="宋体" w:cs="宋体"/>
                <w:color w:val="auto"/>
                <w:kern w:val="0"/>
                <w:szCs w:val="21"/>
                <w:highlight w:val="none"/>
              </w:rPr>
              <w:t>0</w:t>
            </w:r>
            <w:r>
              <w:rPr>
                <w:rFonts w:hint="eastAsia" w:ascii="宋体" w:hAnsi="宋体" w:cs="宋体"/>
                <w:color w:val="auto"/>
                <w:kern w:val="0"/>
                <w:szCs w:val="21"/>
                <w:highlight w:val="none"/>
              </w:rPr>
              <w:t>cm一段</w:t>
            </w:r>
          </w:p>
        </w:tc>
      </w:tr>
      <w:tr w14:paraId="30F5F194">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noWrap/>
            <w:vAlign w:val="center"/>
          </w:tcPr>
          <w:p w14:paraId="00DD82E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195" w:type="dxa"/>
            <w:tcBorders>
              <w:top w:val="nil"/>
              <w:left w:val="nil"/>
              <w:bottom w:val="single" w:color="auto" w:sz="4" w:space="0"/>
              <w:right w:val="single" w:color="auto" w:sz="4" w:space="0"/>
            </w:tcBorders>
            <w:vAlign w:val="center"/>
          </w:tcPr>
          <w:p w14:paraId="4CF4C44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339" w:type="dxa"/>
            <w:tcBorders>
              <w:top w:val="nil"/>
              <w:left w:val="nil"/>
              <w:bottom w:val="single" w:color="auto" w:sz="4" w:space="0"/>
              <w:right w:val="single" w:color="auto" w:sz="4" w:space="0"/>
            </w:tcBorders>
            <w:vAlign w:val="center"/>
          </w:tcPr>
          <w:p w14:paraId="651B574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手动防晒卷帘</w:t>
            </w:r>
          </w:p>
        </w:tc>
        <w:tc>
          <w:tcPr>
            <w:tcW w:w="1279" w:type="dxa"/>
            <w:tcBorders>
              <w:top w:val="nil"/>
              <w:left w:val="nil"/>
              <w:bottom w:val="single" w:color="auto" w:sz="4" w:space="0"/>
              <w:right w:val="single" w:color="auto" w:sz="4" w:space="0"/>
            </w:tcBorders>
            <w:noWrap/>
            <w:vAlign w:val="center"/>
          </w:tcPr>
          <w:p w14:paraId="64F0F30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0AA8F78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0F2D3D5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559785D4">
            <w:pPr>
              <w:widowControl/>
              <w:rPr>
                <w:rFonts w:ascii="宋体" w:hAnsi="宋体" w:cs="宋体"/>
                <w:color w:val="auto"/>
                <w:kern w:val="0"/>
                <w:szCs w:val="21"/>
                <w:highlight w:val="none"/>
              </w:rPr>
            </w:pPr>
            <w:r>
              <w:rPr>
                <w:rFonts w:hint="eastAsia" w:ascii="宋体" w:hAnsi="宋体" w:cs="宋体"/>
                <w:color w:val="auto"/>
                <w:kern w:val="0"/>
                <w:szCs w:val="21"/>
                <w:highlight w:val="none"/>
              </w:rPr>
              <w:t>单独自清洁系统一套</w:t>
            </w:r>
          </w:p>
        </w:tc>
      </w:tr>
      <w:tr w14:paraId="5A36C1BE">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noWrap/>
            <w:vAlign w:val="center"/>
          </w:tcPr>
          <w:p w14:paraId="6641934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195" w:type="dxa"/>
            <w:tcBorders>
              <w:top w:val="nil"/>
              <w:left w:val="nil"/>
              <w:bottom w:val="single" w:color="auto" w:sz="4" w:space="0"/>
              <w:right w:val="single" w:color="auto" w:sz="4" w:space="0"/>
            </w:tcBorders>
            <w:vAlign w:val="center"/>
          </w:tcPr>
          <w:p w14:paraId="7CBB124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2339" w:type="dxa"/>
            <w:tcBorders>
              <w:top w:val="nil"/>
              <w:left w:val="nil"/>
              <w:bottom w:val="single" w:color="auto" w:sz="4" w:space="0"/>
              <w:right w:val="single" w:color="auto" w:sz="4" w:space="0"/>
            </w:tcBorders>
            <w:vAlign w:val="center"/>
          </w:tcPr>
          <w:p w14:paraId="2FBA378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电动全遮光卷帘</w:t>
            </w:r>
          </w:p>
        </w:tc>
        <w:tc>
          <w:tcPr>
            <w:tcW w:w="1279" w:type="dxa"/>
            <w:tcBorders>
              <w:top w:val="nil"/>
              <w:left w:val="nil"/>
              <w:bottom w:val="single" w:color="auto" w:sz="4" w:space="0"/>
              <w:right w:val="single" w:color="auto" w:sz="4" w:space="0"/>
            </w:tcBorders>
            <w:noWrap/>
            <w:vAlign w:val="center"/>
          </w:tcPr>
          <w:p w14:paraId="15F1970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703CB97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64A4121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055648E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单独包胶静音制头</w:t>
            </w:r>
          </w:p>
        </w:tc>
      </w:tr>
      <w:tr w14:paraId="16EEB3FE">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shd w:val="clear" w:color="auto" w:fill="auto"/>
            <w:noWrap/>
            <w:vAlign w:val="center"/>
          </w:tcPr>
          <w:p w14:paraId="570CCF1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195" w:type="dxa"/>
            <w:tcBorders>
              <w:top w:val="nil"/>
              <w:left w:val="nil"/>
              <w:bottom w:val="single" w:color="auto" w:sz="4" w:space="0"/>
              <w:right w:val="single" w:color="auto" w:sz="4" w:space="0"/>
            </w:tcBorders>
            <w:vAlign w:val="center"/>
          </w:tcPr>
          <w:p w14:paraId="4F0005D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2339" w:type="dxa"/>
            <w:tcBorders>
              <w:top w:val="nil"/>
              <w:left w:val="nil"/>
              <w:bottom w:val="single" w:color="auto" w:sz="4" w:space="0"/>
              <w:right w:val="single" w:color="auto" w:sz="4" w:space="0"/>
            </w:tcBorders>
            <w:vAlign w:val="center"/>
          </w:tcPr>
          <w:p w14:paraId="5CCF8ED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电动罗马纱帘</w:t>
            </w:r>
          </w:p>
        </w:tc>
        <w:tc>
          <w:tcPr>
            <w:tcW w:w="1279" w:type="dxa"/>
            <w:tcBorders>
              <w:top w:val="nil"/>
              <w:left w:val="nil"/>
              <w:bottom w:val="single" w:color="auto" w:sz="4" w:space="0"/>
              <w:right w:val="single" w:color="auto" w:sz="4" w:space="0"/>
            </w:tcBorders>
            <w:noWrap/>
            <w:vAlign w:val="center"/>
          </w:tcPr>
          <w:p w14:paraId="05EAAC1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4B30A2E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1C5557D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2C37FA9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10cm上轨</w:t>
            </w:r>
          </w:p>
        </w:tc>
      </w:tr>
      <w:tr w14:paraId="767B4CAD">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shd w:val="clear" w:color="auto" w:fill="auto"/>
            <w:noWrap/>
            <w:vAlign w:val="center"/>
          </w:tcPr>
          <w:p w14:paraId="01B3865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195" w:type="dxa"/>
            <w:tcBorders>
              <w:top w:val="nil"/>
              <w:left w:val="nil"/>
              <w:bottom w:val="single" w:color="auto" w:sz="4" w:space="0"/>
              <w:right w:val="single" w:color="auto" w:sz="4" w:space="0"/>
            </w:tcBorders>
            <w:vAlign w:val="center"/>
          </w:tcPr>
          <w:p w14:paraId="5F359C2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2339" w:type="dxa"/>
            <w:tcBorders>
              <w:top w:val="nil"/>
              <w:left w:val="nil"/>
              <w:bottom w:val="single" w:color="auto" w:sz="4" w:space="0"/>
              <w:right w:val="single" w:color="auto" w:sz="4" w:space="0"/>
            </w:tcBorders>
            <w:vAlign w:val="center"/>
          </w:tcPr>
          <w:p w14:paraId="26B4A19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电动布帘</w:t>
            </w:r>
          </w:p>
        </w:tc>
        <w:tc>
          <w:tcPr>
            <w:tcW w:w="1279" w:type="dxa"/>
            <w:tcBorders>
              <w:top w:val="nil"/>
              <w:left w:val="nil"/>
              <w:bottom w:val="single" w:color="auto" w:sz="4" w:space="0"/>
              <w:right w:val="single" w:color="auto" w:sz="4" w:space="0"/>
            </w:tcBorders>
            <w:noWrap/>
            <w:vAlign w:val="center"/>
          </w:tcPr>
          <w:p w14:paraId="7AA826B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1FE3681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721E351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0BE8A12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不含电机</w:t>
            </w:r>
          </w:p>
        </w:tc>
      </w:tr>
      <w:tr w14:paraId="6BC5F713">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shd w:val="clear" w:color="auto" w:fill="auto"/>
            <w:noWrap/>
            <w:vAlign w:val="center"/>
          </w:tcPr>
          <w:p w14:paraId="73397E2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195" w:type="dxa"/>
            <w:tcBorders>
              <w:top w:val="nil"/>
              <w:left w:val="nil"/>
              <w:bottom w:val="single" w:color="auto" w:sz="4" w:space="0"/>
              <w:right w:val="single" w:color="auto" w:sz="4" w:space="0"/>
            </w:tcBorders>
            <w:vAlign w:val="center"/>
          </w:tcPr>
          <w:p w14:paraId="7FAABC4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339" w:type="dxa"/>
            <w:tcBorders>
              <w:top w:val="nil"/>
              <w:left w:val="nil"/>
              <w:bottom w:val="single" w:color="auto" w:sz="4" w:space="0"/>
              <w:right w:val="single" w:color="auto" w:sz="4" w:space="0"/>
            </w:tcBorders>
            <w:vAlign w:val="center"/>
          </w:tcPr>
          <w:p w14:paraId="540686C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电动纱帘</w:t>
            </w:r>
          </w:p>
        </w:tc>
        <w:tc>
          <w:tcPr>
            <w:tcW w:w="1279" w:type="dxa"/>
            <w:tcBorders>
              <w:top w:val="nil"/>
              <w:left w:val="nil"/>
              <w:bottom w:val="single" w:color="auto" w:sz="4" w:space="0"/>
              <w:right w:val="single" w:color="auto" w:sz="4" w:space="0"/>
            </w:tcBorders>
            <w:noWrap/>
            <w:vAlign w:val="center"/>
          </w:tcPr>
          <w:p w14:paraId="196C572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1296" w:type="dxa"/>
            <w:tcBorders>
              <w:top w:val="nil"/>
              <w:left w:val="nil"/>
              <w:bottom w:val="single" w:color="auto" w:sz="4" w:space="0"/>
              <w:right w:val="single" w:color="auto" w:sz="4" w:space="0"/>
            </w:tcBorders>
            <w:noWrap/>
            <w:vAlign w:val="center"/>
          </w:tcPr>
          <w:p w14:paraId="6C595AF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w:t>
            </w:r>
          </w:p>
        </w:tc>
        <w:tc>
          <w:tcPr>
            <w:tcW w:w="875" w:type="dxa"/>
            <w:tcBorders>
              <w:top w:val="nil"/>
              <w:left w:val="nil"/>
              <w:bottom w:val="single" w:color="auto" w:sz="4" w:space="0"/>
              <w:right w:val="single" w:color="auto" w:sz="4" w:space="0"/>
            </w:tcBorders>
            <w:noWrap/>
            <w:vAlign w:val="center"/>
          </w:tcPr>
          <w:p w14:paraId="3B03E57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1F85D19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不含电机</w:t>
            </w:r>
          </w:p>
        </w:tc>
      </w:tr>
      <w:tr w14:paraId="29E0A143">
        <w:tblPrEx>
          <w:tblCellMar>
            <w:top w:w="0" w:type="dxa"/>
            <w:left w:w="108" w:type="dxa"/>
            <w:bottom w:w="0" w:type="dxa"/>
            <w:right w:w="108" w:type="dxa"/>
          </w:tblCellMar>
        </w:tblPrEx>
        <w:trPr>
          <w:trHeight w:val="500" w:hRule="atLeast"/>
        </w:trPr>
        <w:tc>
          <w:tcPr>
            <w:tcW w:w="875" w:type="dxa"/>
            <w:tcBorders>
              <w:top w:val="nil"/>
              <w:left w:val="single" w:color="auto" w:sz="4" w:space="0"/>
              <w:bottom w:val="single" w:color="auto" w:sz="4" w:space="0"/>
              <w:right w:val="single" w:color="auto" w:sz="4" w:space="0"/>
            </w:tcBorders>
            <w:shd w:val="clear" w:color="auto" w:fill="auto"/>
            <w:noWrap/>
            <w:vAlign w:val="center"/>
          </w:tcPr>
          <w:p w14:paraId="24A48BB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195" w:type="dxa"/>
            <w:tcBorders>
              <w:top w:val="nil"/>
              <w:left w:val="nil"/>
              <w:bottom w:val="single" w:color="auto" w:sz="4" w:space="0"/>
              <w:right w:val="single" w:color="auto" w:sz="4" w:space="0"/>
            </w:tcBorders>
            <w:vAlign w:val="center"/>
          </w:tcPr>
          <w:p w14:paraId="5790B00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2339" w:type="dxa"/>
            <w:tcBorders>
              <w:top w:val="nil"/>
              <w:left w:val="nil"/>
              <w:bottom w:val="single" w:color="auto" w:sz="4" w:space="0"/>
              <w:right w:val="single" w:color="auto" w:sz="4" w:space="0"/>
            </w:tcBorders>
            <w:vAlign w:val="center"/>
          </w:tcPr>
          <w:p w14:paraId="64BE513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磨砂装饰隐私膜</w:t>
            </w:r>
          </w:p>
        </w:tc>
        <w:tc>
          <w:tcPr>
            <w:tcW w:w="1279" w:type="dxa"/>
            <w:tcBorders>
              <w:top w:val="nil"/>
              <w:left w:val="nil"/>
              <w:bottom w:val="single" w:color="auto" w:sz="4" w:space="0"/>
              <w:right w:val="single" w:color="auto" w:sz="4" w:space="0"/>
            </w:tcBorders>
            <w:noWrap/>
            <w:vAlign w:val="center"/>
          </w:tcPr>
          <w:p w14:paraId="743D8B4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c>
          <w:tcPr>
            <w:tcW w:w="1296" w:type="dxa"/>
            <w:tcBorders>
              <w:top w:val="nil"/>
              <w:left w:val="nil"/>
              <w:bottom w:val="single" w:color="auto" w:sz="4" w:space="0"/>
              <w:right w:val="single" w:color="auto" w:sz="4" w:space="0"/>
            </w:tcBorders>
            <w:noWrap/>
            <w:vAlign w:val="center"/>
          </w:tcPr>
          <w:p w14:paraId="78162C9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c>
          <w:tcPr>
            <w:tcW w:w="875" w:type="dxa"/>
            <w:tcBorders>
              <w:top w:val="nil"/>
              <w:left w:val="nil"/>
              <w:bottom w:val="single" w:color="auto" w:sz="4" w:space="0"/>
              <w:right w:val="single" w:color="auto" w:sz="4" w:space="0"/>
            </w:tcBorders>
            <w:noWrap/>
            <w:vAlign w:val="center"/>
          </w:tcPr>
          <w:p w14:paraId="05BA77D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single" w:color="auto" w:sz="4" w:space="0"/>
              <w:right w:val="single" w:color="auto" w:sz="4" w:space="0"/>
            </w:tcBorders>
            <w:noWrap/>
            <w:vAlign w:val="center"/>
          </w:tcPr>
          <w:p w14:paraId="5D94A09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铺贴在玻璃上</w:t>
            </w:r>
          </w:p>
        </w:tc>
      </w:tr>
      <w:tr w14:paraId="254CF966">
        <w:tblPrEx>
          <w:tblCellMar>
            <w:top w:w="0" w:type="dxa"/>
            <w:left w:w="108" w:type="dxa"/>
            <w:bottom w:w="0" w:type="dxa"/>
            <w:right w:w="108" w:type="dxa"/>
          </w:tblCellMar>
        </w:tblPrEx>
        <w:trPr>
          <w:trHeight w:val="500" w:hRule="atLeast"/>
        </w:trPr>
        <w:tc>
          <w:tcPr>
            <w:tcW w:w="875" w:type="dxa"/>
            <w:tcBorders>
              <w:top w:val="nil"/>
              <w:left w:val="single" w:color="auto" w:sz="4" w:space="0"/>
              <w:bottom w:val="nil"/>
              <w:right w:val="single" w:color="auto" w:sz="4" w:space="0"/>
            </w:tcBorders>
            <w:noWrap/>
            <w:vAlign w:val="center"/>
          </w:tcPr>
          <w:p w14:paraId="29973ED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195" w:type="dxa"/>
            <w:tcBorders>
              <w:top w:val="nil"/>
              <w:left w:val="nil"/>
              <w:bottom w:val="nil"/>
              <w:right w:val="single" w:color="auto" w:sz="4" w:space="0"/>
            </w:tcBorders>
            <w:vAlign w:val="center"/>
          </w:tcPr>
          <w:p w14:paraId="2A536E9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2339" w:type="dxa"/>
            <w:tcBorders>
              <w:top w:val="nil"/>
              <w:left w:val="nil"/>
              <w:bottom w:val="nil"/>
              <w:right w:val="single" w:color="auto" w:sz="4" w:space="0"/>
            </w:tcBorders>
            <w:vAlign w:val="center"/>
          </w:tcPr>
          <w:p w14:paraId="5DC75E1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建筑隔热膜</w:t>
            </w:r>
          </w:p>
        </w:tc>
        <w:tc>
          <w:tcPr>
            <w:tcW w:w="1279" w:type="dxa"/>
            <w:tcBorders>
              <w:top w:val="nil"/>
              <w:left w:val="nil"/>
              <w:bottom w:val="nil"/>
              <w:right w:val="single" w:color="auto" w:sz="4" w:space="0"/>
            </w:tcBorders>
            <w:noWrap/>
            <w:vAlign w:val="center"/>
          </w:tcPr>
          <w:p w14:paraId="447094A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c>
          <w:tcPr>
            <w:tcW w:w="1296" w:type="dxa"/>
            <w:tcBorders>
              <w:top w:val="nil"/>
              <w:left w:val="nil"/>
              <w:bottom w:val="nil"/>
              <w:right w:val="single" w:color="auto" w:sz="4" w:space="0"/>
            </w:tcBorders>
            <w:noWrap/>
            <w:vAlign w:val="center"/>
          </w:tcPr>
          <w:p w14:paraId="2E02D84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c>
          <w:tcPr>
            <w:tcW w:w="875" w:type="dxa"/>
            <w:tcBorders>
              <w:top w:val="nil"/>
              <w:left w:val="nil"/>
              <w:bottom w:val="nil"/>
              <w:right w:val="single" w:color="auto" w:sz="4" w:space="0"/>
            </w:tcBorders>
            <w:noWrap/>
            <w:vAlign w:val="center"/>
          </w:tcPr>
          <w:p w14:paraId="3E2F017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12" w:type="dxa"/>
            <w:tcBorders>
              <w:top w:val="nil"/>
              <w:left w:val="nil"/>
              <w:bottom w:val="nil"/>
              <w:right w:val="single" w:color="auto" w:sz="4" w:space="0"/>
            </w:tcBorders>
            <w:noWrap/>
            <w:vAlign w:val="center"/>
          </w:tcPr>
          <w:p w14:paraId="2C571EF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铺贴在玻璃上</w:t>
            </w:r>
          </w:p>
        </w:tc>
      </w:tr>
    </w:tbl>
    <w:p w14:paraId="150892F4">
      <w:pPr>
        <w:pStyle w:val="279"/>
        <w:tabs>
          <w:tab w:val="left" w:pos="-105"/>
          <w:tab w:val="left" w:pos="567"/>
        </w:tabs>
        <w:adjustRightInd w:val="0"/>
        <w:snapToGrid w:val="0"/>
        <w:ind w:firstLine="422"/>
        <w:rPr>
          <w:rFonts w:ascii="宋体" w:hAnsi="宋体" w:cs="宋体"/>
          <w:b/>
          <w:bCs/>
          <w:snapToGrid w:val="0"/>
          <w:color w:val="auto"/>
          <w:kern w:val="0"/>
          <w:sz w:val="21"/>
          <w:szCs w:val="21"/>
          <w:highlight w:val="none"/>
        </w:rPr>
      </w:pPr>
      <w:r>
        <w:rPr>
          <w:rFonts w:hint="eastAsia" w:ascii="宋体" w:hAnsi="宋体" w:cs="宋体"/>
          <w:b/>
          <w:bCs/>
          <w:color w:val="auto"/>
          <w:sz w:val="21"/>
          <w:szCs w:val="21"/>
          <w:highlight w:val="none"/>
        </w:rPr>
        <w:t>3.</w:t>
      </w:r>
      <w:r>
        <w:rPr>
          <w:rFonts w:hint="eastAsia" w:ascii="宋体" w:hAnsi="宋体" w:cs="宋体"/>
          <w:snapToGrid w:val="0"/>
          <w:color w:val="auto"/>
          <w:kern w:val="0"/>
          <w:sz w:val="21"/>
          <w:szCs w:val="21"/>
          <w:highlight w:val="none"/>
        </w:rPr>
        <w:t>在样品附上详细技术规格或功能。</w:t>
      </w:r>
      <w:r>
        <w:rPr>
          <w:rFonts w:hint="eastAsia" w:ascii="宋体" w:hAnsi="宋体" w:cs="宋体"/>
          <w:b/>
          <w:bCs/>
          <w:snapToGrid w:val="0"/>
          <w:color w:val="auto"/>
          <w:kern w:val="0"/>
          <w:sz w:val="21"/>
          <w:szCs w:val="21"/>
          <w:highlight w:val="none"/>
        </w:rPr>
        <w:t>所送样品的材质必须与投标人的投标书中所述完全一致，否则</w:t>
      </w:r>
      <w:r>
        <w:rPr>
          <w:rFonts w:hint="eastAsia" w:ascii="宋体" w:hAnsi="宋体" w:cs="宋体"/>
          <w:b/>
          <w:bCs/>
          <w:color w:val="auto"/>
          <w:sz w:val="21"/>
          <w:szCs w:val="21"/>
          <w:highlight w:val="none"/>
        </w:rPr>
        <w:t>样品分作零分处理。</w:t>
      </w:r>
    </w:p>
    <w:p w14:paraId="04FA4667">
      <w:pPr>
        <w:pStyle w:val="279"/>
        <w:tabs>
          <w:tab w:val="left" w:pos="-105"/>
          <w:tab w:val="left" w:pos="567"/>
        </w:tabs>
        <w:adjustRightInd w:val="0"/>
        <w:snapToGrid w:val="0"/>
        <w:ind w:right="-512" w:rightChars="-244"/>
        <w:rPr>
          <w:rFonts w:ascii="宋体" w:hAnsi="宋体" w:cs="宋体"/>
          <w:snapToGrid w:val="0"/>
          <w:color w:val="auto"/>
          <w:kern w:val="0"/>
          <w:sz w:val="21"/>
          <w:szCs w:val="21"/>
          <w:highlight w:val="none"/>
        </w:rPr>
      </w:pPr>
      <w:r>
        <w:rPr>
          <w:rFonts w:hint="eastAsia" w:ascii="宋体" w:hAnsi="宋体" w:cs="宋体"/>
          <w:snapToGrid w:val="0"/>
          <w:color w:val="auto"/>
          <w:kern w:val="0"/>
          <w:sz w:val="21"/>
          <w:szCs w:val="21"/>
          <w:highlight w:val="none"/>
        </w:rPr>
        <w:t>4.投标样品的包装：投标样品标注投标人名称、样品名称等信息，否则因此出现漏评、错评而产生的后果由投标人自行负责。投标人应将投标样品妥善包装，否则一切损失由投标人自行承担。</w:t>
      </w:r>
    </w:p>
    <w:p w14:paraId="106B93E5">
      <w:pPr>
        <w:pStyle w:val="279"/>
        <w:tabs>
          <w:tab w:val="left" w:pos="-105"/>
          <w:tab w:val="left" w:pos="567"/>
        </w:tabs>
        <w:adjustRightInd w:val="0"/>
        <w:snapToGrid w:val="0"/>
        <w:ind w:right="-512" w:rightChars="-244"/>
        <w:rPr>
          <w:rFonts w:ascii="宋体" w:hAnsi="宋体" w:cs="宋体"/>
          <w:b/>
          <w:bCs/>
          <w:snapToGrid w:val="0"/>
          <w:color w:val="auto"/>
          <w:kern w:val="0"/>
          <w:sz w:val="21"/>
          <w:szCs w:val="21"/>
          <w:highlight w:val="none"/>
        </w:rPr>
      </w:pPr>
      <w:r>
        <w:rPr>
          <w:rFonts w:hint="eastAsia" w:ascii="宋体" w:hAnsi="宋体" w:cs="宋体"/>
          <w:snapToGrid w:val="0"/>
          <w:color w:val="auto"/>
          <w:kern w:val="0"/>
          <w:sz w:val="21"/>
          <w:szCs w:val="21"/>
          <w:highlight w:val="none"/>
        </w:rPr>
        <w:t>样品送达时间：</w:t>
      </w:r>
      <w:r>
        <w:rPr>
          <w:rFonts w:hint="eastAsia"/>
          <w:bCs/>
          <w:color w:val="auto"/>
          <w:sz w:val="21"/>
          <w:szCs w:val="21"/>
          <w:highlight w:val="none"/>
        </w:rPr>
        <w:t>同投标截止时间</w:t>
      </w:r>
      <w:r>
        <w:rPr>
          <w:rFonts w:hint="eastAsia" w:ascii="宋体" w:hAnsi="宋体" w:cs="宋体"/>
          <w:b/>
          <w:bCs/>
          <w:snapToGrid w:val="0"/>
          <w:color w:val="auto"/>
          <w:kern w:val="0"/>
          <w:sz w:val="21"/>
          <w:szCs w:val="21"/>
          <w:highlight w:val="none"/>
        </w:rPr>
        <w:t>。超过截止时间的，招标人或招标代理机构将不予接收，并将清场并封闭样品现场。</w:t>
      </w:r>
    </w:p>
    <w:p w14:paraId="0A156DB2">
      <w:pPr>
        <w:pStyle w:val="279"/>
        <w:tabs>
          <w:tab w:val="left" w:pos="-105"/>
          <w:tab w:val="left" w:pos="567"/>
        </w:tabs>
        <w:adjustRightInd w:val="0"/>
        <w:snapToGrid w:val="0"/>
        <w:ind w:right="-512" w:rightChars="-244"/>
        <w:rPr>
          <w:rFonts w:ascii="宋体" w:hAnsi="宋体" w:cs="宋体"/>
          <w:snapToGrid w:val="0"/>
          <w:color w:val="auto"/>
          <w:kern w:val="0"/>
          <w:sz w:val="21"/>
          <w:szCs w:val="21"/>
          <w:highlight w:val="none"/>
        </w:rPr>
      </w:pPr>
      <w:r>
        <w:rPr>
          <w:rFonts w:hint="eastAsia" w:ascii="宋体" w:hAnsi="宋体" w:cs="宋体"/>
          <w:snapToGrid w:val="0"/>
          <w:color w:val="auto"/>
          <w:kern w:val="0"/>
          <w:sz w:val="21"/>
          <w:szCs w:val="21"/>
          <w:highlight w:val="none"/>
        </w:rPr>
        <w:t>样品运至地点：</w:t>
      </w:r>
      <w:r>
        <w:rPr>
          <w:rFonts w:hint="eastAsia" w:ascii="宋体" w:hAnsi="宋体" w:cs="宋体"/>
          <w:color w:val="auto"/>
          <w:sz w:val="21"/>
          <w:szCs w:val="21"/>
          <w:highlight w:val="none"/>
        </w:rPr>
        <w:t>浙江国际招投标有限公司</w:t>
      </w:r>
      <w:r>
        <w:rPr>
          <w:rFonts w:hint="eastAsia" w:ascii="宋体" w:hAnsi="宋体" w:cs="宋体"/>
          <w:snapToGrid w:val="0"/>
          <w:color w:val="auto"/>
          <w:kern w:val="0"/>
          <w:sz w:val="21"/>
          <w:szCs w:val="21"/>
          <w:highlight w:val="none"/>
        </w:rPr>
        <w:t>（杭州市文三路90号东部软件园1号楼），</w:t>
      </w:r>
      <w:r>
        <w:rPr>
          <w:rFonts w:hint="eastAsia" w:ascii="宋体" w:hAnsi="宋体" w:cs="宋体"/>
          <w:color w:val="auto"/>
          <w:kern w:val="0"/>
          <w:sz w:val="21"/>
          <w:szCs w:val="21"/>
          <w:highlight w:val="none"/>
        </w:rPr>
        <w:t>联系人</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郑珊珊  </w:t>
      </w:r>
      <w:r>
        <w:rPr>
          <w:rFonts w:hint="eastAsia" w:ascii="宋体" w:hAnsi="宋体" w:cs="宋体"/>
          <w:color w:val="auto"/>
          <w:sz w:val="21"/>
          <w:szCs w:val="21"/>
          <w:highlight w:val="none"/>
        </w:rPr>
        <w:t>，</w:t>
      </w:r>
      <w:r>
        <w:rPr>
          <w:rFonts w:hint="eastAsia" w:ascii="宋体" w:hAnsi="宋体" w:cs="宋体"/>
          <w:color w:val="auto"/>
          <w:kern w:val="28"/>
          <w:sz w:val="21"/>
          <w:szCs w:val="21"/>
          <w:highlight w:val="none"/>
        </w:rPr>
        <w:t>联系电话：</w:t>
      </w:r>
      <w:r>
        <w:rPr>
          <w:rFonts w:hint="eastAsia" w:ascii="宋体" w:hAnsi="宋体" w:cs="宋体"/>
          <w:color w:val="auto"/>
          <w:sz w:val="21"/>
          <w:szCs w:val="21"/>
          <w:highlight w:val="none"/>
          <w:u w:val="single"/>
        </w:rPr>
        <w:t xml:space="preserve"> 0571-81061842  </w:t>
      </w:r>
      <w:r>
        <w:rPr>
          <w:rFonts w:hint="eastAsia" w:ascii="宋体" w:hAnsi="宋体" w:cs="宋体"/>
          <w:color w:val="auto"/>
          <w:sz w:val="21"/>
          <w:szCs w:val="21"/>
          <w:highlight w:val="none"/>
        </w:rPr>
        <w:t>。</w:t>
      </w:r>
    </w:p>
    <w:p w14:paraId="731DED4C">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样品取回时间：采购活动结束后，对于未中标人提供的样品，招标人、采购机构将通知未中标人在规定的时间内取回，逾期未取回的，招标人、采购机构不负保管义务；对于中标人提供的样品，招标人将进行保管、封存，并作为履约验收的参考。</w:t>
      </w:r>
    </w:p>
    <w:p w14:paraId="5E25802F">
      <w:pPr>
        <w:tabs>
          <w:tab w:val="left" w:pos="0"/>
        </w:tabs>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5.制作、运输、安装和保管样品所发生的一切费用由投标人自理。</w:t>
      </w:r>
    </w:p>
    <w:p w14:paraId="4F28B092">
      <w:pPr>
        <w:pStyle w:val="3"/>
        <w:rPr>
          <w:rFonts w:ascii="宋体" w:hAnsi="宋体" w:cs="宋体"/>
          <w:color w:val="auto"/>
          <w:sz w:val="21"/>
          <w:szCs w:val="21"/>
          <w:highlight w:val="none"/>
        </w:rPr>
        <w:sectPr>
          <w:footerReference r:id="rId9" w:type="default"/>
          <w:pgSz w:w="11907" w:h="16840"/>
          <w:pgMar w:top="1418" w:right="1418" w:bottom="1418" w:left="1418" w:header="851" w:footer="720" w:gutter="0"/>
          <w:pgNumType w:start="69"/>
          <w:cols w:space="720" w:num="1"/>
        </w:sectPr>
      </w:pPr>
      <w:bookmarkStart w:id="81" w:name="_Toc30796"/>
    </w:p>
    <w:p w14:paraId="7FF9B943">
      <w:pPr>
        <w:pStyle w:val="3"/>
        <w:jc w:val="center"/>
        <w:rPr>
          <w:rFonts w:ascii="宋体" w:hAnsi="宋体"/>
          <w:color w:val="auto"/>
          <w:kern w:val="0"/>
          <w:sz w:val="32"/>
          <w:szCs w:val="32"/>
          <w:highlight w:val="none"/>
        </w:rPr>
      </w:pPr>
      <w:r>
        <w:rPr>
          <w:rFonts w:hint="eastAsia" w:ascii="宋体" w:hAnsi="宋体"/>
          <w:color w:val="auto"/>
          <w:sz w:val="32"/>
          <w:highlight w:val="none"/>
        </w:rPr>
        <w:br w:type="page"/>
      </w:r>
      <w:r>
        <w:rPr>
          <w:rFonts w:hint="eastAsia" w:ascii="宋体" w:hAnsi="宋体"/>
          <w:color w:val="auto"/>
          <w:sz w:val="32"/>
          <w:highlight w:val="none"/>
        </w:rPr>
        <w:t>第四</w:t>
      </w:r>
      <w:r>
        <w:rPr>
          <w:rFonts w:ascii="宋体" w:hAnsi="宋体"/>
          <w:color w:val="auto"/>
          <w:sz w:val="32"/>
          <w:highlight w:val="none"/>
        </w:rPr>
        <w:t>章  评标方法及</w:t>
      </w:r>
      <w:r>
        <w:rPr>
          <w:rFonts w:hint="eastAsia" w:ascii="宋体" w:hAnsi="宋体"/>
          <w:color w:val="auto"/>
          <w:sz w:val="32"/>
          <w:highlight w:val="none"/>
        </w:rPr>
        <w:t>评价</w:t>
      </w:r>
      <w:r>
        <w:rPr>
          <w:rFonts w:ascii="宋体" w:hAnsi="宋体"/>
          <w:color w:val="auto"/>
          <w:sz w:val="32"/>
          <w:highlight w:val="none"/>
        </w:rPr>
        <w:t>标准</w:t>
      </w:r>
    </w:p>
    <w:p w14:paraId="2A4544CA">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1、评标方法</w:t>
      </w:r>
    </w:p>
    <w:p w14:paraId="3E6CC031">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snapToGrid w:val="0"/>
          <w:color w:val="auto"/>
          <w:kern w:val="0"/>
          <w:szCs w:val="21"/>
          <w:highlight w:val="none"/>
        </w:rPr>
        <w:t>本项目评标方法及标准采用</w:t>
      </w:r>
      <w:r>
        <w:rPr>
          <w:rFonts w:hint="eastAsia" w:ascii="宋体" w:hAnsi="宋体"/>
          <w:b/>
          <w:bCs/>
          <w:snapToGrid w:val="0"/>
          <w:color w:val="auto"/>
          <w:kern w:val="0"/>
          <w:szCs w:val="21"/>
          <w:highlight w:val="none"/>
        </w:rPr>
        <w:t>综合评估法</w:t>
      </w:r>
      <w:r>
        <w:rPr>
          <w:rFonts w:hint="eastAsia" w:ascii="宋体" w:hAnsi="宋体" w:cs="宋体"/>
          <w:color w:val="auto"/>
          <w:szCs w:val="21"/>
          <w:highlight w:val="none"/>
          <w:lang w:val="zh-CN"/>
        </w:rPr>
        <w:t>。</w:t>
      </w:r>
    </w:p>
    <w:p w14:paraId="6D15E43A">
      <w:pPr>
        <w:adjustRightInd w:val="0"/>
        <w:snapToGrid w:val="0"/>
        <w:spacing w:line="360" w:lineRule="auto"/>
        <w:ind w:firstLine="420" w:firstLineChars="200"/>
        <w:rPr>
          <w:rFonts w:ascii="宋体" w:hAnsi="宋体" w:cs="宋体"/>
          <w:color w:val="auto"/>
          <w:szCs w:val="21"/>
          <w:highlight w:val="none"/>
          <w:lang w:val="zh-CN"/>
        </w:rPr>
      </w:pPr>
    </w:p>
    <w:p w14:paraId="7BE16965">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2、评标程序</w:t>
      </w:r>
    </w:p>
    <w:p w14:paraId="1195504A">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评标委员会按照以下程序开展评标工作。</w:t>
      </w:r>
    </w:p>
    <w:p w14:paraId="2835DF75">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snapToGrid w:val="0"/>
          <w:color w:val="auto"/>
          <w:kern w:val="0"/>
          <w:szCs w:val="21"/>
          <w:highlight w:val="none"/>
        </w:rPr>
        <w:t>2.1熟悉招标文件和评标办法</w:t>
      </w:r>
      <w:r>
        <w:rPr>
          <w:rFonts w:hint="eastAsia" w:ascii="宋体" w:hAnsi="宋体" w:cs="宋体"/>
          <w:color w:val="auto"/>
          <w:szCs w:val="21"/>
          <w:highlight w:val="none"/>
          <w:lang w:val="zh-CN"/>
        </w:rPr>
        <w:t>；</w:t>
      </w:r>
    </w:p>
    <w:p w14:paraId="35CA444D">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2.2</w:t>
      </w:r>
      <w:r>
        <w:rPr>
          <w:rFonts w:hint="eastAsia" w:ascii="宋体" w:hAnsi="宋体" w:cs="宋体"/>
          <w:color w:val="auto"/>
          <w:szCs w:val="21"/>
          <w:highlight w:val="none"/>
          <w:lang w:val="zh-CN"/>
        </w:rPr>
        <w:t>资格审查；</w:t>
      </w:r>
    </w:p>
    <w:p w14:paraId="2BAB0BA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2.3初步评审；</w:t>
      </w:r>
    </w:p>
    <w:p w14:paraId="5BEBAD2F">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w:t>
      </w:r>
      <w:r>
        <w:rPr>
          <w:rFonts w:ascii="宋体" w:hAnsi="宋体" w:cs="宋体"/>
          <w:color w:val="auto"/>
          <w:szCs w:val="21"/>
          <w:highlight w:val="none"/>
        </w:rPr>
        <w:t>.3.1</w:t>
      </w:r>
      <w:r>
        <w:rPr>
          <w:rFonts w:hint="eastAsia" w:ascii="宋体" w:hAnsi="宋体" w:cs="宋体"/>
          <w:color w:val="auto"/>
          <w:szCs w:val="21"/>
          <w:highlight w:val="none"/>
          <w:lang w:val="zh-CN"/>
        </w:rPr>
        <w:t>符合性审查；</w:t>
      </w:r>
    </w:p>
    <w:p w14:paraId="7B5FCCE5">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w:t>
      </w:r>
      <w:r>
        <w:rPr>
          <w:rFonts w:ascii="宋体" w:hAnsi="宋体" w:cs="宋体"/>
          <w:color w:val="auto"/>
          <w:szCs w:val="21"/>
          <w:highlight w:val="none"/>
          <w:lang w:val="zh-CN"/>
        </w:rPr>
        <w:t>.3.2</w:t>
      </w:r>
      <w:r>
        <w:rPr>
          <w:rFonts w:hint="eastAsia" w:ascii="宋体" w:hAnsi="宋体" w:cs="宋体"/>
          <w:color w:val="auto"/>
          <w:szCs w:val="21"/>
          <w:highlight w:val="none"/>
          <w:lang w:val="zh-CN"/>
        </w:rPr>
        <w:t>有效标的确定；</w:t>
      </w:r>
    </w:p>
    <w:p w14:paraId="254471D1">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2.4详细评审</w:t>
      </w:r>
      <w:r>
        <w:rPr>
          <w:rFonts w:hint="eastAsia" w:ascii="宋体" w:hAnsi="宋体" w:cs="宋体"/>
          <w:color w:val="auto"/>
          <w:szCs w:val="21"/>
          <w:highlight w:val="none"/>
          <w:lang w:val="zh-CN"/>
        </w:rPr>
        <w:t>；</w:t>
      </w:r>
    </w:p>
    <w:p w14:paraId="4DCF25E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2.5投标文件</w:t>
      </w:r>
      <w:r>
        <w:rPr>
          <w:rFonts w:hint="eastAsia" w:ascii="宋体" w:hAnsi="宋体" w:cs="宋体"/>
          <w:color w:val="auto"/>
          <w:szCs w:val="21"/>
          <w:highlight w:val="none"/>
          <w:lang w:val="zh-CN"/>
        </w:rPr>
        <w:t>澄清、</w:t>
      </w:r>
      <w:r>
        <w:rPr>
          <w:rFonts w:hint="eastAsia" w:ascii="宋体" w:hAnsi="宋体" w:cs="宋体"/>
          <w:color w:val="auto"/>
          <w:szCs w:val="21"/>
          <w:highlight w:val="none"/>
        </w:rPr>
        <w:t>报价</w:t>
      </w:r>
      <w:r>
        <w:rPr>
          <w:rFonts w:hint="eastAsia" w:ascii="宋体" w:hAnsi="宋体" w:cs="宋体"/>
          <w:color w:val="auto"/>
          <w:szCs w:val="21"/>
          <w:highlight w:val="none"/>
          <w:lang w:val="zh-CN"/>
        </w:rPr>
        <w:t>修正；</w:t>
      </w:r>
    </w:p>
    <w:p w14:paraId="1EED2978">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2.6</w:t>
      </w:r>
      <w:r>
        <w:rPr>
          <w:rFonts w:hint="eastAsia" w:ascii="宋体" w:hAnsi="宋体" w:cs="宋体"/>
          <w:color w:val="auto"/>
          <w:szCs w:val="21"/>
          <w:highlight w:val="none"/>
          <w:lang w:val="zh-CN"/>
        </w:rPr>
        <w:t>排序与推荐中标候选人；</w:t>
      </w:r>
    </w:p>
    <w:p w14:paraId="0B5C9652">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2.7完成评标报告。</w:t>
      </w:r>
    </w:p>
    <w:p w14:paraId="79FF8454">
      <w:pPr>
        <w:adjustRightInd w:val="0"/>
        <w:snapToGrid w:val="0"/>
        <w:spacing w:line="360" w:lineRule="auto"/>
        <w:ind w:firstLine="420" w:firstLineChars="200"/>
        <w:rPr>
          <w:rFonts w:ascii="宋体" w:hAnsi="宋体" w:cs="宋体"/>
          <w:color w:val="auto"/>
          <w:szCs w:val="21"/>
          <w:highlight w:val="none"/>
        </w:rPr>
      </w:pPr>
    </w:p>
    <w:p w14:paraId="5A8481BA">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3、资格审查</w:t>
      </w:r>
    </w:p>
    <w:p w14:paraId="2871961D">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3.1评标委员会</w:t>
      </w:r>
      <w:r>
        <w:rPr>
          <w:rFonts w:hint="eastAsia" w:ascii="宋体" w:hAnsi="宋体"/>
          <w:bCs/>
          <w:color w:val="auto"/>
          <w:kern w:val="0"/>
          <w:szCs w:val="32"/>
          <w:highlight w:val="none"/>
        </w:rPr>
        <w:t>按照招标文件</w:t>
      </w:r>
      <w:r>
        <w:rPr>
          <w:rFonts w:ascii="宋体" w:hAnsi="宋体"/>
          <w:bCs/>
          <w:color w:val="auto"/>
          <w:kern w:val="0"/>
          <w:szCs w:val="32"/>
          <w:highlight w:val="none"/>
        </w:rPr>
        <w:t>的要求和规定</w:t>
      </w:r>
      <w:r>
        <w:rPr>
          <w:rFonts w:hint="eastAsia" w:ascii="宋体" w:hAnsi="宋体"/>
          <w:bCs/>
          <w:color w:val="auto"/>
          <w:kern w:val="0"/>
          <w:szCs w:val="32"/>
          <w:highlight w:val="none"/>
        </w:rPr>
        <w:t>，对投标人的投标资格进行审查。</w:t>
      </w:r>
      <w:r>
        <w:rPr>
          <w:rFonts w:ascii="宋体" w:hAnsi="宋体"/>
          <w:bCs/>
          <w:color w:val="auto"/>
          <w:kern w:val="0"/>
          <w:szCs w:val="32"/>
          <w:highlight w:val="none"/>
        </w:rPr>
        <w:t>投标</w:t>
      </w:r>
      <w:r>
        <w:rPr>
          <w:rFonts w:hint="eastAsia" w:ascii="宋体" w:hAnsi="宋体"/>
          <w:bCs/>
          <w:color w:val="auto"/>
          <w:kern w:val="0"/>
          <w:szCs w:val="32"/>
          <w:highlight w:val="none"/>
        </w:rPr>
        <w:t>人</w:t>
      </w:r>
      <w:r>
        <w:rPr>
          <w:rFonts w:ascii="宋体" w:hAnsi="宋体"/>
          <w:bCs/>
          <w:color w:val="auto"/>
          <w:kern w:val="0"/>
          <w:szCs w:val="32"/>
          <w:highlight w:val="none"/>
        </w:rPr>
        <w:t>存在以下</w:t>
      </w:r>
      <w:r>
        <w:rPr>
          <w:rFonts w:hint="eastAsia" w:ascii="宋体" w:hAnsi="宋体"/>
          <w:bCs/>
          <w:color w:val="auto"/>
          <w:kern w:val="0"/>
          <w:szCs w:val="32"/>
          <w:highlight w:val="none"/>
        </w:rPr>
        <w:t>情形</w:t>
      </w:r>
      <w:r>
        <w:rPr>
          <w:rFonts w:ascii="宋体" w:hAnsi="宋体"/>
          <w:bCs/>
          <w:color w:val="auto"/>
          <w:kern w:val="0"/>
          <w:szCs w:val="32"/>
          <w:highlight w:val="none"/>
        </w:rPr>
        <w:t>之一的，</w:t>
      </w:r>
      <w:r>
        <w:rPr>
          <w:rFonts w:hint="eastAsia" w:ascii="宋体" w:hAnsi="宋体"/>
          <w:bCs/>
          <w:color w:val="auto"/>
          <w:kern w:val="0"/>
          <w:szCs w:val="32"/>
          <w:highlight w:val="none"/>
        </w:rPr>
        <w:t>资格</w:t>
      </w:r>
      <w:r>
        <w:rPr>
          <w:rFonts w:ascii="宋体" w:hAnsi="宋体"/>
          <w:bCs/>
          <w:color w:val="auto"/>
          <w:kern w:val="0"/>
          <w:szCs w:val="32"/>
          <w:highlight w:val="none"/>
        </w:rPr>
        <w:t>审查不予通过，</w:t>
      </w:r>
      <w:r>
        <w:rPr>
          <w:rFonts w:hint="eastAsia" w:ascii="宋体" w:hAnsi="宋体"/>
          <w:bCs/>
          <w:color w:val="auto"/>
          <w:kern w:val="0"/>
          <w:szCs w:val="32"/>
          <w:highlight w:val="none"/>
        </w:rPr>
        <w:t>否决其投标</w:t>
      </w:r>
      <w:r>
        <w:rPr>
          <w:rFonts w:ascii="宋体" w:hAnsi="宋体"/>
          <w:bCs/>
          <w:color w:val="auto"/>
          <w:kern w:val="0"/>
          <w:szCs w:val="32"/>
          <w:highlight w:val="none"/>
        </w:rPr>
        <w:t>，不再进行</w:t>
      </w:r>
      <w:r>
        <w:rPr>
          <w:rFonts w:hint="eastAsia" w:ascii="宋体" w:hAnsi="宋体"/>
          <w:bCs/>
          <w:color w:val="auto"/>
          <w:kern w:val="0"/>
          <w:szCs w:val="32"/>
          <w:highlight w:val="none"/>
        </w:rPr>
        <w:t>后续</w:t>
      </w:r>
      <w:r>
        <w:rPr>
          <w:rFonts w:ascii="宋体" w:hAnsi="宋体"/>
          <w:bCs/>
          <w:color w:val="auto"/>
          <w:kern w:val="0"/>
          <w:szCs w:val="32"/>
          <w:highlight w:val="none"/>
        </w:rPr>
        <w:t>评审：</w:t>
      </w:r>
    </w:p>
    <w:p w14:paraId="28988C5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（1）投标人不满足招标公告中载明的投标人资格条件的；</w:t>
      </w:r>
    </w:p>
    <w:p w14:paraId="7F4C82C0">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（2）</w:t>
      </w:r>
      <w:r>
        <w:rPr>
          <w:rFonts w:hint="eastAsia" w:ascii="宋体" w:hAnsi="宋体"/>
          <w:snapToGrid w:val="0"/>
          <w:color w:val="auto"/>
          <w:kern w:val="0"/>
          <w:szCs w:val="21"/>
          <w:highlight w:val="none"/>
          <w:u w:val="single"/>
        </w:rPr>
        <w:t>（招标人认为需要增加的其他条款或/）</w:t>
      </w:r>
      <w:r>
        <w:rPr>
          <w:rFonts w:hint="eastAsia" w:ascii="宋体" w:hAnsi="宋体"/>
          <w:snapToGrid w:val="0"/>
          <w:color w:val="auto"/>
          <w:kern w:val="0"/>
          <w:szCs w:val="21"/>
          <w:highlight w:val="none"/>
        </w:rPr>
        <w:t>；</w:t>
      </w:r>
    </w:p>
    <w:p w14:paraId="3540F2D7">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（3）存在法律、法规规定的其他否决投标情形的。</w:t>
      </w:r>
    </w:p>
    <w:p w14:paraId="17B0FBF3">
      <w:pPr>
        <w:adjustRightInd w:val="0"/>
        <w:snapToGrid w:val="0"/>
        <w:spacing w:line="360" w:lineRule="auto"/>
        <w:ind w:firstLine="420" w:firstLineChars="200"/>
        <w:rPr>
          <w:rFonts w:ascii="宋体" w:hAnsi="宋体"/>
          <w:bCs/>
          <w:color w:val="auto"/>
          <w:kern w:val="0"/>
          <w:szCs w:val="21"/>
          <w:highlight w:val="none"/>
        </w:rPr>
      </w:pPr>
      <w:r>
        <w:rPr>
          <w:rFonts w:hint="eastAsia" w:ascii="宋体" w:hAnsi="宋体"/>
          <w:bCs/>
          <w:color w:val="auto"/>
          <w:kern w:val="0"/>
          <w:szCs w:val="32"/>
          <w:highlight w:val="none"/>
        </w:rPr>
        <w:t>3</w:t>
      </w:r>
      <w:r>
        <w:rPr>
          <w:rFonts w:ascii="宋体" w:hAnsi="宋体"/>
          <w:bCs/>
          <w:color w:val="auto"/>
          <w:kern w:val="0"/>
          <w:szCs w:val="32"/>
          <w:highlight w:val="none"/>
        </w:rPr>
        <w:t>.2</w:t>
      </w:r>
      <w:r>
        <w:rPr>
          <w:rFonts w:hint="eastAsia" w:ascii="宋体" w:hAnsi="宋体"/>
          <w:bCs/>
          <w:color w:val="auto"/>
          <w:kern w:val="0"/>
          <w:szCs w:val="32"/>
          <w:highlight w:val="none"/>
        </w:rPr>
        <w:t>资格</w:t>
      </w:r>
      <w:r>
        <w:rPr>
          <w:rFonts w:ascii="宋体" w:hAnsi="宋体"/>
          <w:bCs/>
          <w:color w:val="auto"/>
          <w:kern w:val="0"/>
          <w:szCs w:val="32"/>
          <w:highlight w:val="none"/>
        </w:rPr>
        <w:t>审查过程中</w:t>
      </w:r>
      <w:r>
        <w:rPr>
          <w:rFonts w:hint="eastAsia" w:ascii="宋体" w:hAnsi="宋体"/>
          <w:bCs/>
          <w:color w:val="auto"/>
          <w:kern w:val="0"/>
          <w:szCs w:val="32"/>
          <w:highlight w:val="none"/>
        </w:rPr>
        <w:t>，</w:t>
      </w:r>
      <w:r>
        <w:rPr>
          <w:rFonts w:ascii="宋体" w:hAnsi="宋体"/>
          <w:bCs/>
          <w:color w:val="auto"/>
          <w:kern w:val="0"/>
          <w:szCs w:val="21"/>
          <w:highlight w:val="none"/>
        </w:rPr>
        <w:t>评标委员会可以要求投标人提交</w:t>
      </w:r>
      <w:r>
        <w:rPr>
          <w:rFonts w:hint="eastAsia" w:ascii="宋体" w:hAnsi="宋体"/>
          <w:bCs/>
          <w:color w:val="auto"/>
          <w:kern w:val="0"/>
          <w:szCs w:val="21"/>
          <w:highlight w:val="none"/>
        </w:rPr>
        <w:t>资格审查所需的</w:t>
      </w:r>
      <w:r>
        <w:rPr>
          <w:rFonts w:ascii="宋体" w:hAnsi="宋体"/>
          <w:bCs/>
          <w:color w:val="auto"/>
          <w:kern w:val="0"/>
          <w:szCs w:val="21"/>
          <w:highlight w:val="none"/>
        </w:rPr>
        <w:t>有关证明的原件，以便核验。</w:t>
      </w:r>
    </w:p>
    <w:p w14:paraId="7BBE4495">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4、初步评审</w:t>
      </w:r>
    </w:p>
    <w:p w14:paraId="25924E02">
      <w:pPr>
        <w:adjustRightInd w:val="0"/>
        <w:snapToGrid w:val="0"/>
        <w:spacing w:line="360" w:lineRule="auto"/>
        <w:ind w:firstLine="422" w:firstLineChars="200"/>
        <w:rPr>
          <w:rFonts w:ascii="宋体" w:hAnsi="宋体"/>
          <w:b/>
          <w:bCs/>
          <w:snapToGrid w:val="0"/>
          <w:color w:val="auto"/>
          <w:kern w:val="0"/>
          <w:szCs w:val="21"/>
          <w:highlight w:val="none"/>
        </w:rPr>
        <w:sectPr>
          <w:type w:val="continuous"/>
          <w:pgSz w:w="11907" w:h="16840"/>
          <w:pgMar w:top="1418" w:right="1418" w:bottom="1418" w:left="1418" w:header="851" w:footer="720" w:gutter="0"/>
          <w:pgNumType w:start="7"/>
          <w:cols w:space="720" w:num="1"/>
        </w:sectPr>
      </w:pPr>
    </w:p>
    <w:p w14:paraId="11ED3768">
      <w:pPr>
        <w:adjustRightInd w:val="0"/>
        <w:snapToGrid w:val="0"/>
        <w:spacing w:line="360" w:lineRule="auto"/>
        <w:ind w:firstLine="422" w:firstLineChars="200"/>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w:t>
      </w:r>
      <w:r>
        <w:rPr>
          <w:rFonts w:ascii="宋体" w:hAnsi="宋体"/>
          <w:b/>
          <w:bCs/>
          <w:snapToGrid w:val="0"/>
          <w:color w:val="auto"/>
          <w:kern w:val="0"/>
          <w:szCs w:val="21"/>
          <w:highlight w:val="none"/>
        </w:rPr>
        <w:t>.1</w:t>
      </w:r>
      <w:r>
        <w:rPr>
          <w:rFonts w:hint="eastAsia" w:ascii="宋体" w:hAnsi="宋体"/>
          <w:b/>
          <w:bCs/>
          <w:snapToGrid w:val="0"/>
          <w:color w:val="auto"/>
          <w:kern w:val="0"/>
          <w:szCs w:val="21"/>
          <w:highlight w:val="none"/>
        </w:rPr>
        <w:t>符合性审查</w:t>
      </w:r>
    </w:p>
    <w:p w14:paraId="54733D23">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4.1评标委员会应当对通过资格审查的投标人的投标文件进行符合性审查。投标人存在以下</w:t>
      </w:r>
      <w:r>
        <w:rPr>
          <w:rFonts w:hint="eastAsia" w:ascii="宋体" w:hAnsi="宋体"/>
          <w:bCs/>
          <w:color w:val="auto"/>
          <w:kern w:val="0"/>
          <w:szCs w:val="32"/>
          <w:highlight w:val="none"/>
        </w:rPr>
        <w:t>情形</w:t>
      </w:r>
      <w:r>
        <w:rPr>
          <w:rFonts w:hint="eastAsia" w:ascii="宋体" w:hAnsi="宋体"/>
          <w:snapToGrid w:val="0"/>
          <w:color w:val="auto"/>
          <w:kern w:val="0"/>
          <w:szCs w:val="21"/>
          <w:highlight w:val="none"/>
        </w:rPr>
        <w:t>之一，符合性审查不予通过，否决其投标，不再进行后续评审：</w:t>
      </w:r>
    </w:p>
    <w:p w14:paraId="63FD55EF">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（1）投标文件未按招标文件的要求签署和盖章的；</w:t>
      </w:r>
    </w:p>
    <w:p w14:paraId="08D69316">
      <w:pPr>
        <w:adjustRightInd w:val="0"/>
        <w:snapToGrid w:val="0"/>
        <w:spacing w:line="360" w:lineRule="auto"/>
        <w:ind w:firstLine="420" w:firstLineChars="200"/>
        <w:rPr>
          <w:color w:val="auto"/>
          <w:highlight w:val="none"/>
        </w:rPr>
      </w:pPr>
      <w:r>
        <w:rPr>
          <w:rFonts w:hint="eastAsia" w:ascii="宋体" w:hAnsi="宋体"/>
          <w:snapToGrid w:val="0"/>
          <w:color w:val="auto"/>
          <w:kern w:val="0"/>
          <w:szCs w:val="21"/>
          <w:highlight w:val="none"/>
        </w:rPr>
        <w:t>（2）投标文件中未提供营业执照（</w:t>
      </w:r>
      <w:r>
        <w:rPr>
          <w:rFonts w:ascii="宋体" w:hAnsi="宋体"/>
          <w:snapToGrid w:val="0"/>
          <w:color w:val="auto"/>
          <w:kern w:val="0"/>
          <w:szCs w:val="21"/>
          <w:highlight w:val="none"/>
        </w:rPr>
        <w:t>事业单位法人证书</w:t>
      </w:r>
      <w:r>
        <w:rPr>
          <w:rFonts w:hint="eastAsia" w:ascii="宋体" w:hAnsi="宋体"/>
          <w:snapToGrid w:val="0"/>
          <w:color w:val="auto"/>
          <w:kern w:val="0"/>
          <w:szCs w:val="21"/>
          <w:highlight w:val="none"/>
        </w:rPr>
        <w:t>、社会团体法人登记证书或其他组织登记证明文件）的；</w:t>
      </w:r>
    </w:p>
    <w:p w14:paraId="2AD55DA1">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（3）投标人未按招标文件的要求递交投标保证金的（详见投标人须知第4.4.2）；</w:t>
      </w:r>
    </w:p>
    <w:p w14:paraId="5675AA86">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snapToGrid w:val="0"/>
          <w:color w:val="auto"/>
          <w:kern w:val="0"/>
          <w:szCs w:val="21"/>
          <w:highlight w:val="none"/>
        </w:rPr>
        <w:t>（4）</w:t>
      </w:r>
      <w:r>
        <w:rPr>
          <w:rFonts w:hint="eastAsia" w:ascii="宋体" w:hAnsi="宋体" w:cs="宋体"/>
          <w:color w:val="auto"/>
          <w:szCs w:val="21"/>
          <w:highlight w:val="none"/>
          <w:lang w:val="zh-CN"/>
        </w:rPr>
        <w:t>组成联合体投标的，投标文件未附联合体各方共同投标协议的；</w:t>
      </w:r>
    </w:p>
    <w:p w14:paraId="7B1BC9FE">
      <w:pPr>
        <w:adjustRightInd w:val="0"/>
        <w:snapToGrid w:val="0"/>
        <w:spacing w:line="360" w:lineRule="auto"/>
        <w:ind w:firstLine="420" w:firstLineChars="200"/>
        <w:rPr>
          <w:rFonts w:cs="宋体"/>
          <w:color w:val="auto"/>
          <w:szCs w:val="21"/>
          <w:highlight w:val="none"/>
        </w:rPr>
      </w:pPr>
      <w:r>
        <w:rPr>
          <w:rFonts w:hint="eastAsia" w:cs="宋体"/>
          <w:color w:val="auto"/>
          <w:szCs w:val="21"/>
          <w:highlight w:val="none"/>
        </w:rPr>
        <w:t>（5）</w:t>
      </w:r>
      <w:r>
        <w:rPr>
          <w:rFonts w:hint="eastAsia" w:ascii="宋体" w:hAnsi="宋体"/>
          <w:bCs/>
          <w:snapToGrid w:val="0"/>
          <w:color w:val="auto"/>
          <w:szCs w:val="21"/>
          <w:highlight w:val="none"/>
        </w:rPr>
        <w:t>投标文件不符合招标文件实质性要求（第三章“用户需求书”中具体条款用“</w:t>
      </w:r>
      <w:r>
        <w:rPr>
          <w:rFonts w:hint="eastAsia" w:ascii="宋体" w:hAnsi="宋体" w:cs="宋体"/>
          <w:color w:val="auto"/>
          <w:szCs w:val="21"/>
          <w:highlight w:val="none"/>
        </w:rPr>
        <w:t>▲</w:t>
      </w:r>
      <w:r>
        <w:rPr>
          <w:rFonts w:hint="eastAsia" w:ascii="宋体" w:hAnsi="宋体"/>
          <w:bCs/>
          <w:snapToGrid w:val="0"/>
          <w:color w:val="auto"/>
          <w:szCs w:val="21"/>
          <w:highlight w:val="none"/>
        </w:rPr>
        <w:t>”标注）的；</w:t>
      </w:r>
    </w:p>
    <w:p w14:paraId="7421040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（6）同一投标人提交两个以上不同的投标文件或者投标报价，且投标文件中未声明哪一个有效的（招标文件要求提交备选投标的除外）；</w:t>
      </w:r>
    </w:p>
    <w:p w14:paraId="31A3F947">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（7）投标报价超出招标文件规定的限价的；</w:t>
      </w:r>
    </w:p>
    <w:p w14:paraId="7A9EDAF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（8）投标文件未按规定的格式（招标文件第五章“投标文件格式”）编制或内容不全或关键字迹模糊、无法辨认的；</w:t>
      </w:r>
    </w:p>
    <w:p w14:paraId="3B42AB64">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（9）投标文件中承诺的投标有效期少于招标文件中载明的投标有效期的；</w:t>
      </w:r>
    </w:p>
    <w:p w14:paraId="07B5F2C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（10）投标人根据招标文件规定及投标内容对招标人所作的任何合法承诺或响应存在与实际不符的；</w:t>
      </w:r>
    </w:p>
    <w:p w14:paraId="6A2F486E">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（11）投标人对根据修正原则修正后的报价不予确认的；</w:t>
      </w:r>
    </w:p>
    <w:p w14:paraId="32FA8E23">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（12）存在法律、法规规定的其他否决投标情形的。</w:t>
      </w:r>
    </w:p>
    <w:p w14:paraId="512B96F3">
      <w:pPr>
        <w:adjustRightInd w:val="0"/>
        <w:snapToGrid w:val="0"/>
        <w:spacing w:line="360" w:lineRule="auto"/>
        <w:ind w:firstLine="422" w:firstLineChars="200"/>
        <w:rPr>
          <w:rFonts w:ascii="宋体" w:hAnsi="宋体"/>
          <w:b/>
          <w:bCs/>
          <w:snapToGrid w:val="0"/>
          <w:color w:val="auto"/>
          <w:kern w:val="0"/>
          <w:szCs w:val="21"/>
          <w:highlight w:val="none"/>
        </w:rPr>
      </w:pPr>
      <w:r>
        <w:rPr>
          <w:rFonts w:hint="eastAsia" w:ascii="宋体" w:hAnsi="宋体"/>
          <w:b/>
          <w:bCs/>
          <w:snapToGrid w:val="0"/>
          <w:color w:val="auto"/>
          <w:kern w:val="0"/>
          <w:szCs w:val="21"/>
          <w:highlight w:val="none"/>
        </w:rPr>
        <w:t>4.2有效标认定</w:t>
      </w:r>
    </w:p>
    <w:p w14:paraId="104AD800">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通过资格审查和符合性审查的有效投标人不足3家的，评标委员会应认定本次投标是否具有竞争性，若评标委员会认定本次投标明显缺乏竞争的，可以否决所有投标。</w:t>
      </w:r>
    </w:p>
    <w:p w14:paraId="224D24CF">
      <w:pPr>
        <w:adjustRightInd w:val="0"/>
        <w:snapToGrid w:val="0"/>
        <w:spacing w:line="360" w:lineRule="auto"/>
        <w:ind w:firstLine="420" w:firstLineChars="200"/>
        <w:rPr>
          <w:rFonts w:ascii="宋体" w:hAnsi="宋体"/>
          <w:snapToGrid w:val="0"/>
          <w:color w:val="auto"/>
          <w:kern w:val="0"/>
          <w:szCs w:val="21"/>
          <w:highlight w:val="none"/>
          <w:shd w:val="clear" w:color="FFFFFF" w:fill="D9D9D9"/>
        </w:rPr>
      </w:pPr>
    </w:p>
    <w:p w14:paraId="0489E482">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5、详细评审</w:t>
      </w:r>
    </w:p>
    <w:p w14:paraId="390FF165">
      <w:pPr>
        <w:adjustRightInd w:val="0"/>
        <w:snapToGrid w:val="0"/>
        <w:spacing w:line="360" w:lineRule="auto"/>
        <w:ind w:firstLine="422" w:firstLineChars="200"/>
        <w:rPr>
          <w:rFonts w:hAnsi="宋体" w:cs="宋体"/>
          <w:color w:val="auto"/>
          <w:highlight w:val="none"/>
        </w:rPr>
      </w:pPr>
      <w:r>
        <w:rPr>
          <w:rFonts w:hint="eastAsia" w:ascii="宋体" w:hAnsi="宋体"/>
          <w:b/>
          <w:bCs/>
          <w:snapToGrid w:val="0"/>
          <w:color w:val="auto"/>
          <w:kern w:val="0"/>
          <w:szCs w:val="21"/>
          <w:highlight w:val="none"/>
        </w:rPr>
        <w:t>5</w:t>
      </w:r>
      <w:r>
        <w:rPr>
          <w:rFonts w:ascii="宋体" w:hAnsi="宋体"/>
          <w:b/>
          <w:bCs/>
          <w:snapToGrid w:val="0"/>
          <w:color w:val="auto"/>
          <w:kern w:val="0"/>
          <w:szCs w:val="21"/>
          <w:highlight w:val="none"/>
        </w:rPr>
        <w:t>.1</w:t>
      </w:r>
      <w:r>
        <w:rPr>
          <w:rFonts w:hint="eastAsia" w:hAnsi="宋体" w:cs="宋体"/>
          <w:color w:val="auto"/>
          <w:highlight w:val="none"/>
        </w:rPr>
        <w:t>评标委员会对通过初步评审的有效标的投标文件按如下“评分细则”进行详细评审：</w:t>
      </w:r>
    </w:p>
    <w:tbl>
      <w:tblPr>
        <w:tblStyle w:val="43"/>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2"/>
        <w:gridCol w:w="1364"/>
        <w:gridCol w:w="764"/>
        <w:gridCol w:w="5375"/>
      </w:tblGrid>
      <w:tr w14:paraId="293F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tcBorders>
              <w:top w:val="single" w:color="auto" w:sz="12" w:space="0"/>
              <w:left w:val="single" w:color="auto" w:sz="12" w:space="0"/>
            </w:tcBorders>
            <w:vAlign w:val="center"/>
          </w:tcPr>
          <w:p w14:paraId="33AC82F0">
            <w:pPr>
              <w:adjustRightInd w:val="0"/>
              <w:snapToGrid w:val="0"/>
              <w:spacing w:line="360" w:lineRule="auto"/>
              <w:jc w:val="center"/>
              <w:rPr>
                <w:rFonts w:ascii="宋体" w:hAnsi="宋体" w:cs="宋体"/>
                <w:b/>
                <w:snapToGrid w:val="0"/>
                <w:color w:val="auto"/>
                <w:kern w:val="0"/>
                <w:szCs w:val="21"/>
                <w:highlight w:val="none"/>
              </w:rPr>
            </w:pPr>
          </w:p>
        </w:tc>
        <w:tc>
          <w:tcPr>
            <w:tcW w:w="1364" w:type="dxa"/>
            <w:tcBorders>
              <w:top w:val="single" w:color="auto" w:sz="12" w:space="0"/>
              <w:right w:val="single" w:color="auto" w:sz="2" w:space="0"/>
            </w:tcBorders>
            <w:vAlign w:val="center"/>
          </w:tcPr>
          <w:p w14:paraId="7C280375">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评审因素</w:t>
            </w:r>
          </w:p>
        </w:tc>
        <w:tc>
          <w:tcPr>
            <w:tcW w:w="764" w:type="dxa"/>
            <w:tcBorders>
              <w:top w:val="single" w:color="auto" w:sz="12" w:space="0"/>
              <w:left w:val="single" w:color="auto" w:sz="2" w:space="0"/>
            </w:tcBorders>
            <w:vAlign w:val="center"/>
          </w:tcPr>
          <w:p w14:paraId="26198A47">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分值</w:t>
            </w:r>
          </w:p>
        </w:tc>
        <w:tc>
          <w:tcPr>
            <w:tcW w:w="5375" w:type="dxa"/>
            <w:tcBorders>
              <w:top w:val="single" w:color="auto" w:sz="12" w:space="0"/>
              <w:left w:val="single" w:color="auto" w:sz="2" w:space="0"/>
              <w:right w:val="single" w:color="auto" w:sz="12" w:space="0"/>
            </w:tcBorders>
            <w:vAlign w:val="center"/>
          </w:tcPr>
          <w:p w14:paraId="3CDA997D">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 审 标 准</w:t>
            </w:r>
          </w:p>
        </w:tc>
      </w:tr>
      <w:tr w14:paraId="37D2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restart"/>
            <w:tcBorders>
              <w:left w:val="single" w:color="auto" w:sz="12" w:space="0"/>
            </w:tcBorders>
            <w:vAlign w:val="center"/>
          </w:tcPr>
          <w:p w14:paraId="76A69208">
            <w:pPr>
              <w:adjustRightInd w:val="0"/>
              <w:snapToGrid w:val="0"/>
              <w:spacing w:line="360" w:lineRule="auto"/>
              <w:jc w:val="center"/>
              <w:rPr>
                <w:rFonts w:ascii="宋体" w:hAnsi="宋体" w:cs="宋体"/>
                <w:b/>
                <w:snapToGrid w:val="0"/>
                <w:color w:val="auto"/>
                <w:kern w:val="0"/>
                <w:szCs w:val="21"/>
                <w:highlight w:val="none"/>
              </w:rPr>
            </w:pPr>
          </w:p>
          <w:p w14:paraId="6F3D3923">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资</w:t>
            </w:r>
          </w:p>
          <w:p w14:paraId="1AC5D3DA">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信</w:t>
            </w:r>
          </w:p>
          <w:p w14:paraId="325D0778">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标</w:t>
            </w:r>
          </w:p>
          <w:p w14:paraId="35F4660E">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（6分）</w:t>
            </w:r>
          </w:p>
          <w:p w14:paraId="7BFBEA4B">
            <w:pPr>
              <w:adjustRightInd w:val="0"/>
              <w:snapToGrid w:val="0"/>
              <w:spacing w:line="360" w:lineRule="auto"/>
              <w:jc w:val="center"/>
              <w:rPr>
                <w:rFonts w:ascii="宋体" w:hAnsi="宋体" w:cs="宋体"/>
                <w:snapToGrid w:val="0"/>
                <w:color w:val="auto"/>
                <w:kern w:val="0"/>
                <w:szCs w:val="21"/>
                <w:highlight w:val="none"/>
              </w:rPr>
            </w:pPr>
          </w:p>
        </w:tc>
        <w:tc>
          <w:tcPr>
            <w:tcW w:w="1364" w:type="dxa"/>
            <w:tcBorders>
              <w:right w:val="single" w:color="auto" w:sz="2" w:space="0"/>
            </w:tcBorders>
            <w:vAlign w:val="center"/>
          </w:tcPr>
          <w:p w14:paraId="0A583CD4">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投标人同类业绩情况</w:t>
            </w:r>
          </w:p>
        </w:tc>
        <w:tc>
          <w:tcPr>
            <w:tcW w:w="764" w:type="dxa"/>
            <w:tcBorders>
              <w:left w:val="single" w:color="auto" w:sz="2" w:space="0"/>
            </w:tcBorders>
            <w:vAlign w:val="center"/>
          </w:tcPr>
          <w:p w14:paraId="762254F9">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p>
        </w:tc>
        <w:tc>
          <w:tcPr>
            <w:tcW w:w="5375" w:type="dxa"/>
            <w:tcBorders>
              <w:left w:val="single" w:color="auto" w:sz="2" w:space="0"/>
              <w:right w:val="single" w:color="auto" w:sz="12" w:space="0"/>
            </w:tcBorders>
            <w:vAlign w:val="center"/>
          </w:tcPr>
          <w:p w14:paraId="1E22CAFF">
            <w:pPr>
              <w:adjustRightInd w:val="0"/>
              <w:snapToGrid w:val="0"/>
              <w:spacing w:line="30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投标人2021年1月1日（以合同签订时间为准）至今合同金额具有80万（含）同类项目实施业绩，每提供1个合同得1分，最高3得分（提供合同扫描件及项目验收报告，未提供不得分）。</w:t>
            </w:r>
          </w:p>
        </w:tc>
      </w:tr>
      <w:tr w14:paraId="1B2F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continue"/>
            <w:tcBorders>
              <w:left w:val="single" w:color="auto" w:sz="12" w:space="0"/>
            </w:tcBorders>
            <w:vAlign w:val="center"/>
          </w:tcPr>
          <w:p w14:paraId="1BCFAE6A">
            <w:pPr>
              <w:adjustRightInd w:val="0"/>
              <w:snapToGrid w:val="0"/>
              <w:spacing w:line="360" w:lineRule="auto"/>
              <w:jc w:val="center"/>
              <w:rPr>
                <w:rFonts w:ascii="宋体" w:hAnsi="宋体" w:cs="宋体"/>
                <w:b/>
                <w:snapToGrid w:val="0"/>
                <w:color w:val="auto"/>
                <w:kern w:val="0"/>
                <w:szCs w:val="21"/>
                <w:highlight w:val="none"/>
              </w:rPr>
            </w:pPr>
          </w:p>
        </w:tc>
        <w:tc>
          <w:tcPr>
            <w:tcW w:w="1364" w:type="dxa"/>
            <w:tcBorders>
              <w:right w:val="single" w:color="auto" w:sz="2" w:space="0"/>
            </w:tcBorders>
            <w:vAlign w:val="center"/>
          </w:tcPr>
          <w:p w14:paraId="0962D487">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体系认证情况</w:t>
            </w:r>
          </w:p>
        </w:tc>
        <w:tc>
          <w:tcPr>
            <w:tcW w:w="764" w:type="dxa"/>
            <w:tcBorders>
              <w:left w:val="single" w:color="auto" w:sz="2" w:space="0"/>
            </w:tcBorders>
            <w:vAlign w:val="center"/>
          </w:tcPr>
          <w:p w14:paraId="2F80057A">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p>
        </w:tc>
        <w:tc>
          <w:tcPr>
            <w:tcW w:w="5375" w:type="dxa"/>
            <w:tcBorders>
              <w:left w:val="single" w:color="auto" w:sz="2" w:space="0"/>
              <w:right w:val="single" w:color="auto" w:sz="12" w:space="0"/>
            </w:tcBorders>
            <w:vAlign w:val="center"/>
          </w:tcPr>
          <w:p w14:paraId="5D5EE944">
            <w:pPr>
              <w:adjustRightInd w:val="0"/>
              <w:snapToGrid w:val="0"/>
              <w:spacing w:line="30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投标人具有质量管理体系认证得1分，具有环境管理体系认证得1分，具有职业健康管理体系认证得1分。</w:t>
            </w:r>
            <w:r>
              <w:rPr>
                <w:rFonts w:hint="eastAsia" w:ascii="宋体" w:hAnsi="宋体" w:cs="宋体"/>
                <w:color w:val="auto"/>
                <w:kern w:val="0"/>
                <w:szCs w:val="21"/>
                <w:highlight w:val="none"/>
                <w:lang w:bidi="ar"/>
              </w:rPr>
              <w:t>认证范围至少包含窗帘（布）。</w:t>
            </w:r>
          </w:p>
          <w:p w14:paraId="1D27CEA4">
            <w:pPr>
              <w:adjustRightInd w:val="0"/>
              <w:snapToGrid w:val="0"/>
              <w:spacing w:line="30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（提供有效的证书扫描件及国家认证认可监督管理委员会 (www.cnca.gov.cn)网址查询结果截图，未提供或证明材料不全的不得分）</w:t>
            </w:r>
          </w:p>
        </w:tc>
      </w:tr>
      <w:tr w14:paraId="7C80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962" w:type="dxa"/>
            <w:vMerge w:val="restart"/>
            <w:tcBorders>
              <w:left w:val="single" w:color="auto" w:sz="12" w:space="0"/>
            </w:tcBorders>
            <w:vAlign w:val="center"/>
          </w:tcPr>
          <w:p w14:paraId="7A71A8A2">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技</w:t>
            </w:r>
          </w:p>
          <w:p w14:paraId="755F4576">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术</w:t>
            </w:r>
          </w:p>
          <w:p w14:paraId="62F8AE62">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标</w:t>
            </w:r>
          </w:p>
          <w:p w14:paraId="7946E2CE">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（54分）</w:t>
            </w:r>
          </w:p>
          <w:p w14:paraId="2F77E6AF">
            <w:pPr>
              <w:adjustRightInd w:val="0"/>
              <w:snapToGrid w:val="0"/>
              <w:spacing w:line="360" w:lineRule="auto"/>
              <w:jc w:val="center"/>
              <w:rPr>
                <w:rFonts w:ascii="宋体" w:hAnsi="宋体" w:cs="宋体"/>
                <w:b/>
                <w:snapToGrid w:val="0"/>
                <w:color w:val="auto"/>
                <w:kern w:val="0"/>
                <w:szCs w:val="21"/>
                <w:highlight w:val="none"/>
              </w:rPr>
            </w:pPr>
          </w:p>
        </w:tc>
        <w:tc>
          <w:tcPr>
            <w:tcW w:w="1364" w:type="dxa"/>
            <w:tcBorders>
              <w:right w:val="single" w:color="auto" w:sz="2" w:space="0"/>
            </w:tcBorders>
            <w:vAlign w:val="center"/>
          </w:tcPr>
          <w:p w14:paraId="25D98624">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snapToGrid w:val="0"/>
                <w:color w:val="auto"/>
                <w:kern w:val="0"/>
                <w:szCs w:val="21"/>
                <w:highlight w:val="none"/>
              </w:rPr>
              <w:t>所投标产品对《用户需求书》中《采购清单及要求》的响应程度</w:t>
            </w:r>
          </w:p>
        </w:tc>
        <w:tc>
          <w:tcPr>
            <w:tcW w:w="764" w:type="dxa"/>
            <w:tcBorders>
              <w:left w:val="single" w:color="auto" w:sz="2" w:space="0"/>
            </w:tcBorders>
            <w:vAlign w:val="center"/>
          </w:tcPr>
          <w:p w14:paraId="24FBE042">
            <w:pPr>
              <w:adjustRightInd w:val="0"/>
              <w:snapToGrid w:val="0"/>
              <w:spacing w:line="360" w:lineRule="auto"/>
              <w:ind w:left="105" w:leftChars="50" w:right="105" w:rightChars="50" w:firstLine="210" w:firstLineChars="100"/>
              <w:rPr>
                <w:rFonts w:ascii="宋体" w:hAnsi="宋体" w:cs="宋体"/>
                <w:color w:val="auto"/>
                <w:szCs w:val="21"/>
                <w:highlight w:val="none"/>
              </w:rPr>
            </w:pPr>
            <w:r>
              <w:rPr>
                <w:rFonts w:hint="eastAsia" w:ascii="宋体" w:hAnsi="宋体" w:cs="宋体"/>
                <w:color w:val="auto"/>
                <w:szCs w:val="21"/>
                <w:highlight w:val="none"/>
              </w:rPr>
              <w:t>15</w:t>
            </w:r>
          </w:p>
        </w:tc>
        <w:tc>
          <w:tcPr>
            <w:tcW w:w="5375" w:type="dxa"/>
            <w:tcBorders>
              <w:left w:val="single" w:color="auto" w:sz="2" w:space="0"/>
              <w:right w:val="single" w:color="auto" w:sz="12" w:space="0"/>
            </w:tcBorders>
            <w:vAlign w:val="center"/>
          </w:tcPr>
          <w:p w14:paraId="6DD6FAE6">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全部满足招标文件明确的功能、性能和技术指标要求，得15分；</w:t>
            </w:r>
            <w:r>
              <w:rPr>
                <w:rFonts w:hint="eastAsia" w:ascii="宋体" w:hAnsi="宋体" w:cs="宋体"/>
                <w:b/>
                <w:bCs/>
                <w:color w:val="auto"/>
                <w:szCs w:val="21"/>
                <w:highlight w:val="none"/>
                <w:u w:val="single"/>
              </w:rPr>
              <w:t>未标记★和▲的一般技术指标条款</w:t>
            </w:r>
            <w:r>
              <w:rPr>
                <w:rFonts w:hint="eastAsia" w:ascii="宋体" w:hAnsi="宋体" w:cs="宋体"/>
                <w:color w:val="auto"/>
                <w:szCs w:val="21"/>
                <w:highlight w:val="none"/>
              </w:rPr>
              <w:t>低于招标需求（负偏离）的，每项扣1分，标注“★”为重要参数，需提供证明材料，标注“★”参数低于招标需求（负偏离）的或未按招标文件规定提供证明材料的，每项扣1.5分，扣完为止。</w:t>
            </w:r>
          </w:p>
          <w:p w14:paraId="6B6428DC">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b/>
                <w:bCs/>
                <w:color w:val="auto"/>
                <w:szCs w:val="21"/>
                <w:highlight w:val="none"/>
              </w:rPr>
              <w:t>备注：本项分值扣至不足0分或标注“▲”的实质性要求条款存在负偏离的视为未实质性响应采购要求，作无效标处理。</w:t>
            </w:r>
            <w:r>
              <w:rPr>
                <w:rFonts w:hint="eastAsia" w:ascii="宋体" w:hAnsi="宋体" w:cs="宋体"/>
                <w:b/>
                <w:color w:val="auto"/>
                <w:szCs w:val="21"/>
                <w:highlight w:val="none"/>
                <w:u w:val="single"/>
              </w:rPr>
              <w:t>标记★和▲的技术指标</w:t>
            </w:r>
            <w:r>
              <w:rPr>
                <w:rFonts w:hint="eastAsia" w:hAnsi="宋体" w:cs="宋体"/>
                <w:b/>
                <w:color w:val="auto"/>
                <w:szCs w:val="21"/>
                <w:highlight w:val="none"/>
                <w:u w:val="single"/>
              </w:rPr>
              <w:t>应提供CMA标志的检测报告，</w:t>
            </w:r>
            <w:r>
              <w:rPr>
                <w:rFonts w:hint="eastAsia" w:ascii="宋体" w:hAnsi="宋体" w:cs="宋体"/>
                <w:b/>
                <w:bCs/>
                <w:color w:val="auto"/>
                <w:szCs w:val="21"/>
                <w:highlight w:val="none"/>
              </w:rPr>
              <w:t>检测报告须委托具备检测能力（CMA资质）的第三方检测机构出具，以上检测报告需提供复印件和全国认证认可信息公共服务平台（http://cx.cnca.cn/)查询截图，否则不得分。</w:t>
            </w:r>
          </w:p>
        </w:tc>
      </w:tr>
      <w:tr w14:paraId="2612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962" w:type="dxa"/>
            <w:vMerge w:val="continue"/>
            <w:tcBorders>
              <w:left w:val="single" w:color="auto" w:sz="12" w:space="0"/>
            </w:tcBorders>
            <w:vAlign w:val="center"/>
          </w:tcPr>
          <w:p w14:paraId="69051A44">
            <w:pPr>
              <w:adjustRightInd w:val="0"/>
              <w:snapToGrid w:val="0"/>
              <w:spacing w:line="360" w:lineRule="auto"/>
              <w:jc w:val="center"/>
              <w:rPr>
                <w:rFonts w:ascii="宋体" w:hAnsi="宋体" w:cs="宋体"/>
                <w:b/>
                <w:snapToGrid w:val="0"/>
                <w:color w:val="auto"/>
                <w:kern w:val="0"/>
                <w:szCs w:val="21"/>
                <w:highlight w:val="none"/>
              </w:rPr>
            </w:pPr>
          </w:p>
        </w:tc>
        <w:tc>
          <w:tcPr>
            <w:tcW w:w="1364" w:type="dxa"/>
            <w:tcBorders>
              <w:right w:val="single" w:color="auto" w:sz="2" w:space="0"/>
            </w:tcBorders>
            <w:vAlign w:val="center"/>
          </w:tcPr>
          <w:p w14:paraId="03CD9353">
            <w:pPr>
              <w:adjustRightInd w:val="0"/>
              <w:snapToGrid w:val="0"/>
              <w:spacing w:line="360" w:lineRule="auto"/>
              <w:ind w:left="105" w:leftChars="50" w:right="105" w:rightChars="5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生产设备</w:t>
            </w:r>
          </w:p>
        </w:tc>
        <w:tc>
          <w:tcPr>
            <w:tcW w:w="764" w:type="dxa"/>
            <w:tcBorders>
              <w:left w:val="single" w:color="auto" w:sz="2" w:space="0"/>
            </w:tcBorders>
            <w:vAlign w:val="center"/>
          </w:tcPr>
          <w:p w14:paraId="00998ADB">
            <w:pPr>
              <w:adjustRightInd w:val="0"/>
              <w:snapToGrid w:val="0"/>
              <w:spacing w:line="360" w:lineRule="auto"/>
              <w:ind w:left="105" w:leftChars="50" w:right="105" w:rightChars="50" w:firstLine="210" w:firstLineChars="100"/>
              <w:rPr>
                <w:rFonts w:ascii="宋体" w:hAnsi="宋体" w:cs="宋体"/>
                <w:color w:val="auto"/>
                <w:szCs w:val="21"/>
                <w:highlight w:val="none"/>
              </w:rPr>
            </w:pPr>
            <w:r>
              <w:rPr>
                <w:rFonts w:hint="eastAsia" w:ascii="宋体" w:hAnsi="宋体" w:cs="宋体"/>
                <w:color w:val="auto"/>
                <w:szCs w:val="21"/>
                <w:highlight w:val="none"/>
              </w:rPr>
              <w:t>4</w:t>
            </w:r>
          </w:p>
        </w:tc>
        <w:tc>
          <w:tcPr>
            <w:tcW w:w="5375" w:type="dxa"/>
            <w:tcBorders>
              <w:left w:val="single" w:color="auto" w:sz="2" w:space="0"/>
              <w:right w:val="single" w:color="auto" w:sz="12" w:space="0"/>
            </w:tcBorders>
            <w:vAlign w:val="center"/>
          </w:tcPr>
          <w:p w14:paraId="1D70B3C6">
            <w:pPr>
              <w:adjustRightInd w:val="0"/>
              <w:snapToGrid w:val="0"/>
              <w:spacing w:line="300" w:lineRule="auto"/>
              <w:ind w:right="105" w:rightChars="50"/>
              <w:jc w:val="left"/>
              <w:rPr>
                <w:rFonts w:ascii="宋体" w:hAnsi="宋体" w:cs="宋体"/>
                <w:color w:val="auto"/>
                <w:spacing w:val="-1"/>
                <w:szCs w:val="21"/>
                <w:highlight w:val="none"/>
              </w:rPr>
            </w:pPr>
            <w:r>
              <w:rPr>
                <w:rFonts w:hint="eastAsia" w:ascii="宋体" w:hAnsi="宋体" w:cs="宋体"/>
                <w:color w:val="auto"/>
                <w:spacing w:val="-1"/>
                <w:szCs w:val="21"/>
                <w:highlight w:val="none"/>
              </w:rPr>
              <w:t>根据投标人提供自有的生产设备（包含但不限于</w:t>
            </w:r>
            <w:r>
              <w:rPr>
                <w:rFonts w:hint="eastAsia" w:ascii="宋体" w:hAnsi="宋体" w:cs="宋体"/>
                <w:color w:val="auto"/>
                <w:szCs w:val="21"/>
                <w:highlight w:val="none"/>
                <w:lang w:bidi="ar"/>
              </w:rPr>
              <w:t>数控激光裁布设备、电加热高温定型一体机、全自动窗帘包边机、全自动布带加工设备、多功能焊接机、面料智能切割机器人、超声波裁切机等</w:t>
            </w:r>
            <w:r>
              <w:rPr>
                <w:rFonts w:hint="eastAsia" w:ascii="宋体" w:hAnsi="宋体" w:cs="宋体"/>
                <w:color w:val="auto"/>
                <w:spacing w:val="-1"/>
                <w:szCs w:val="21"/>
                <w:highlight w:val="none"/>
              </w:rPr>
              <w:t>）配备的齐全性、先进性等情况进行评分。</w:t>
            </w:r>
          </w:p>
          <w:p w14:paraId="07AD7FF6">
            <w:pPr>
              <w:adjustRightInd w:val="0"/>
              <w:snapToGrid w:val="0"/>
              <w:spacing w:line="300" w:lineRule="auto"/>
              <w:ind w:right="105" w:rightChars="50"/>
              <w:jc w:val="left"/>
              <w:rPr>
                <w:rFonts w:ascii="宋体" w:hAnsi="宋体" w:cs="宋体"/>
                <w:b/>
                <w:bCs/>
                <w:color w:val="auto"/>
                <w:szCs w:val="21"/>
                <w:highlight w:val="none"/>
              </w:rPr>
            </w:pPr>
            <w:r>
              <w:rPr>
                <w:rFonts w:hint="eastAsia" w:ascii="宋体" w:hAnsi="宋体" w:cs="宋体"/>
                <w:color w:val="auto"/>
                <w:spacing w:val="-1"/>
                <w:szCs w:val="21"/>
                <w:highlight w:val="none"/>
              </w:rPr>
              <w:t>（</w:t>
            </w:r>
            <w:r>
              <w:rPr>
                <w:rFonts w:hint="eastAsia" w:ascii="宋体" w:hAnsi="宋体" w:cs="宋体"/>
                <w:color w:val="auto"/>
                <w:szCs w:val="21"/>
                <w:highlight w:val="none"/>
              </w:rPr>
              <w:t>须提供设备照片、注明设备品牌及设备购置合同或发票，否则不得分。</w:t>
            </w:r>
            <w:r>
              <w:rPr>
                <w:rFonts w:hint="eastAsia" w:ascii="宋体" w:hAnsi="宋体" w:cs="宋体"/>
                <w:color w:val="auto"/>
                <w:spacing w:val="-1"/>
                <w:szCs w:val="21"/>
                <w:highlight w:val="none"/>
              </w:rPr>
              <w:t>）</w:t>
            </w:r>
          </w:p>
        </w:tc>
      </w:tr>
      <w:tr w14:paraId="591F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962" w:type="dxa"/>
            <w:vMerge w:val="continue"/>
            <w:tcBorders>
              <w:left w:val="single" w:color="auto" w:sz="12" w:space="0"/>
            </w:tcBorders>
            <w:vAlign w:val="center"/>
          </w:tcPr>
          <w:p w14:paraId="36B10565">
            <w:pPr>
              <w:adjustRightInd w:val="0"/>
              <w:snapToGrid w:val="0"/>
              <w:spacing w:line="360" w:lineRule="auto"/>
              <w:jc w:val="center"/>
              <w:rPr>
                <w:rFonts w:ascii="宋体" w:hAnsi="宋体" w:cs="宋体"/>
                <w:b/>
                <w:snapToGrid w:val="0"/>
                <w:color w:val="auto"/>
                <w:kern w:val="0"/>
                <w:szCs w:val="21"/>
                <w:highlight w:val="none"/>
              </w:rPr>
            </w:pPr>
          </w:p>
        </w:tc>
        <w:tc>
          <w:tcPr>
            <w:tcW w:w="1364" w:type="dxa"/>
            <w:tcBorders>
              <w:right w:val="single" w:color="auto" w:sz="2" w:space="0"/>
            </w:tcBorders>
            <w:vAlign w:val="center"/>
          </w:tcPr>
          <w:p w14:paraId="4028CEFE">
            <w:pPr>
              <w:adjustRightInd w:val="0"/>
              <w:snapToGrid w:val="0"/>
              <w:spacing w:line="360" w:lineRule="auto"/>
              <w:ind w:left="105" w:leftChars="50" w:right="105" w:rightChars="5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拟派技术人员</w:t>
            </w:r>
          </w:p>
        </w:tc>
        <w:tc>
          <w:tcPr>
            <w:tcW w:w="764" w:type="dxa"/>
            <w:tcBorders>
              <w:left w:val="single" w:color="auto" w:sz="2" w:space="0"/>
            </w:tcBorders>
            <w:vAlign w:val="center"/>
          </w:tcPr>
          <w:p w14:paraId="7899B997">
            <w:pPr>
              <w:adjustRightInd w:val="0"/>
              <w:snapToGrid w:val="0"/>
              <w:spacing w:line="360" w:lineRule="auto"/>
              <w:ind w:right="105" w:rightChars="50"/>
              <w:rPr>
                <w:rFonts w:ascii="宋体" w:hAnsi="宋体" w:cs="宋体"/>
                <w:color w:val="auto"/>
                <w:szCs w:val="21"/>
                <w:highlight w:val="none"/>
              </w:rPr>
            </w:pPr>
            <w:r>
              <w:rPr>
                <w:rFonts w:hint="eastAsia" w:ascii="宋体" w:hAnsi="宋体" w:cs="宋体"/>
                <w:color w:val="auto"/>
                <w:szCs w:val="21"/>
                <w:highlight w:val="none"/>
              </w:rPr>
              <w:t xml:space="preserve">   3</w:t>
            </w:r>
          </w:p>
        </w:tc>
        <w:tc>
          <w:tcPr>
            <w:tcW w:w="5375" w:type="dxa"/>
            <w:tcBorders>
              <w:left w:val="single" w:color="auto" w:sz="2" w:space="0"/>
              <w:right w:val="single" w:color="auto" w:sz="12" w:space="0"/>
            </w:tcBorders>
            <w:vAlign w:val="center"/>
          </w:tcPr>
          <w:p w14:paraId="3C71D575">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投标人拟派的施工技术人员须具有以下证书：</w:t>
            </w:r>
          </w:p>
          <w:p w14:paraId="7616D03A">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1、每提供一份</w:t>
            </w:r>
            <w:r>
              <w:rPr>
                <w:rFonts w:hint="eastAsia" w:ascii="宋体" w:hAnsi="宋体" w:eastAsia="宋体" w:cs="宋体"/>
                <w:color w:val="auto"/>
                <w:sz w:val="21"/>
                <w:szCs w:val="21"/>
                <w:highlight w:val="none"/>
                <w:lang w:bidi="ar"/>
              </w:rPr>
              <w:t>《特种作业操作证》</w:t>
            </w:r>
            <w:r>
              <w:rPr>
                <w:rFonts w:hint="eastAsia" w:ascii="宋体" w:hAnsi="宋体" w:cs="宋体"/>
                <w:color w:val="auto"/>
                <w:szCs w:val="21"/>
                <w:highlight w:val="none"/>
              </w:rPr>
              <w:t>高处作业证得0.5分，最高得1分；</w:t>
            </w:r>
          </w:p>
          <w:p w14:paraId="643F4265">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2、每提供一份安全员资格证得0.5分，最高得1分；</w:t>
            </w:r>
          </w:p>
          <w:p w14:paraId="69E30A4F">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3、每提供一份</w:t>
            </w:r>
            <w:r>
              <w:rPr>
                <w:rFonts w:hint="eastAsia" w:ascii="宋体" w:hAnsi="宋体" w:eastAsia="宋体" w:cs="宋体"/>
                <w:color w:val="auto"/>
                <w:sz w:val="21"/>
                <w:szCs w:val="21"/>
                <w:highlight w:val="none"/>
                <w:lang w:bidi="ar"/>
              </w:rPr>
              <w:t>《特种作业操作证》</w:t>
            </w:r>
            <w:r>
              <w:rPr>
                <w:rFonts w:hint="eastAsia" w:ascii="宋体" w:hAnsi="宋体" w:cs="宋体"/>
                <w:color w:val="auto"/>
                <w:szCs w:val="21"/>
                <w:highlight w:val="none"/>
              </w:rPr>
              <w:t>电工作业证得0.5分，最高得1分；</w:t>
            </w:r>
          </w:p>
          <w:p w14:paraId="460F6EF0">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注：投标文件中提供人员名单及投标人为其缴纳最近的连续三个月社保证明材料及证书扫描件。</w:t>
            </w:r>
          </w:p>
        </w:tc>
      </w:tr>
      <w:tr w14:paraId="07CC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2" w:type="dxa"/>
            <w:vMerge w:val="continue"/>
            <w:tcBorders>
              <w:left w:val="single" w:color="auto" w:sz="12" w:space="0"/>
            </w:tcBorders>
            <w:vAlign w:val="center"/>
          </w:tcPr>
          <w:p w14:paraId="310101CA">
            <w:pPr>
              <w:adjustRightInd w:val="0"/>
              <w:snapToGrid w:val="0"/>
              <w:spacing w:line="360" w:lineRule="auto"/>
              <w:jc w:val="center"/>
              <w:rPr>
                <w:rFonts w:ascii="宋体" w:hAnsi="宋体" w:cs="宋体"/>
                <w:b/>
                <w:snapToGrid w:val="0"/>
                <w:color w:val="auto"/>
                <w:kern w:val="0"/>
                <w:szCs w:val="21"/>
                <w:highlight w:val="none"/>
              </w:rPr>
            </w:pPr>
          </w:p>
        </w:tc>
        <w:tc>
          <w:tcPr>
            <w:tcW w:w="1364" w:type="dxa"/>
            <w:vMerge w:val="restart"/>
            <w:tcBorders>
              <w:right w:val="single" w:color="auto" w:sz="2" w:space="0"/>
            </w:tcBorders>
            <w:vAlign w:val="center"/>
          </w:tcPr>
          <w:p w14:paraId="0EAE6526">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项目实施方案</w:t>
            </w:r>
          </w:p>
        </w:tc>
        <w:tc>
          <w:tcPr>
            <w:tcW w:w="764" w:type="dxa"/>
            <w:tcBorders>
              <w:left w:val="single" w:color="auto" w:sz="2" w:space="0"/>
            </w:tcBorders>
            <w:vAlign w:val="center"/>
          </w:tcPr>
          <w:p w14:paraId="536B1036">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3</w:t>
            </w:r>
          </w:p>
        </w:tc>
        <w:tc>
          <w:tcPr>
            <w:tcW w:w="5375" w:type="dxa"/>
            <w:tcBorders>
              <w:left w:val="single" w:color="auto" w:sz="2" w:space="0"/>
              <w:right w:val="single" w:color="auto" w:sz="12" w:space="0"/>
            </w:tcBorders>
            <w:vAlign w:val="center"/>
          </w:tcPr>
          <w:p w14:paraId="4D59C44E">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根据本项目的需求及实际特点，供应商提供有利于采购标的实现的整体服务方案及深化方案。（0-3分）</w:t>
            </w:r>
          </w:p>
        </w:tc>
      </w:tr>
      <w:tr w14:paraId="29A3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2" w:type="dxa"/>
            <w:vMerge w:val="continue"/>
            <w:tcBorders>
              <w:left w:val="single" w:color="auto" w:sz="12" w:space="0"/>
            </w:tcBorders>
            <w:vAlign w:val="center"/>
          </w:tcPr>
          <w:p w14:paraId="52DF8A95">
            <w:pPr>
              <w:adjustRightInd w:val="0"/>
              <w:snapToGrid w:val="0"/>
              <w:spacing w:line="360" w:lineRule="auto"/>
              <w:jc w:val="center"/>
              <w:rPr>
                <w:rFonts w:ascii="宋体" w:hAnsi="宋体" w:cs="宋体"/>
                <w:b/>
                <w:snapToGrid w:val="0"/>
                <w:color w:val="auto"/>
                <w:kern w:val="0"/>
                <w:szCs w:val="21"/>
                <w:highlight w:val="none"/>
              </w:rPr>
            </w:pPr>
          </w:p>
        </w:tc>
        <w:tc>
          <w:tcPr>
            <w:tcW w:w="1364" w:type="dxa"/>
            <w:vMerge w:val="continue"/>
            <w:tcBorders>
              <w:right w:val="single" w:color="auto" w:sz="2" w:space="0"/>
            </w:tcBorders>
            <w:vAlign w:val="center"/>
          </w:tcPr>
          <w:p w14:paraId="64D45297">
            <w:pPr>
              <w:adjustRightInd w:val="0"/>
              <w:snapToGrid w:val="0"/>
              <w:spacing w:line="360" w:lineRule="auto"/>
              <w:ind w:left="105" w:leftChars="50" w:right="105" w:rightChars="50"/>
              <w:jc w:val="center"/>
              <w:rPr>
                <w:rFonts w:ascii="宋体" w:hAnsi="宋体" w:cs="宋体"/>
                <w:color w:val="auto"/>
                <w:szCs w:val="21"/>
                <w:highlight w:val="none"/>
              </w:rPr>
            </w:pPr>
          </w:p>
        </w:tc>
        <w:tc>
          <w:tcPr>
            <w:tcW w:w="764" w:type="dxa"/>
            <w:tcBorders>
              <w:left w:val="single" w:color="auto" w:sz="2" w:space="0"/>
            </w:tcBorders>
            <w:vAlign w:val="center"/>
          </w:tcPr>
          <w:p w14:paraId="40714A3D">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3</w:t>
            </w:r>
          </w:p>
        </w:tc>
        <w:tc>
          <w:tcPr>
            <w:tcW w:w="5375" w:type="dxa"/>
            <w:tcBorders>
              <w:left w:val="single" w:color="auto" w:sz="2" w:space="0"/>
              <w:right w:val="single" w:color="auto" w:sz="12" w:space="0"/>
            </w:tcBorders>
            <w:vAlign w:val="center"/>
          </w:tcPr>
          <w:p w14:paraId="5539E8C4">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根据投标人提供的工期进度安排计划、人员安排与分工、工期及质量</w:t>
            </w:r>
            <w:r>
              <w:rPr>
                <w:rFonts w:hint="eastAsia" w:ascii="宋体" w:hAnsi="宋体" w:cs="宋体"/>
                <w:color w:val="auto"/>
                <w:kern w:val="0"/>
                <w:szCs w:val="21"/>
                <w:highlight w:val="none"/>
                <w:lang w:bidi="ar"/>
              </w:rPr>
              <w:t>保障措施</w:t>
            </w:r>
            <w:r>
              <w:rPr>
                <w:rFonts w:hint="eastAsia" w:ascii="宋体" w:hAnsi="宋体" w:cs="宋体"/>
                <w:color w:val="auto"/>
                <w:szCs w:val="21"/>
                <w:highlight w:val="none"/>
              </w:rPr>
              <w:t>等内容评审打分。（0-3分）</w:t>
            </w:r>
          </w:p>
        </w:tc>
      </w:tr>
      <w:tr w14:paraId="26AD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962" w:type="dxa"/>
            <w:vMerge w:val="continue"/>
            <w:tcBorders>
              <w:left w:val="single" w:color="auto" w:sz="12" w:space="0"/>
            </w:tcBorders>
            <w:vAlign w:val="center"/>
          </w:tcPr>
          <w:p w14:paraId="00D3D216">
            <w:pPr>
              <w:adjustRightInd w:val="0"/>
              <w:snapToGrid w:val="0"/>
              <w:spacing w:line="360" w:lineRule="auto"/>
              <w:jc w:val="center"/>
              <w:rPr>
                <w:rFonts w:ascii="宋体" w:hAnsi="宋体" w:cs="宋体"/>
                <w:b/>
                <w:snapToGrid w:val="0"/>
                <w:color w:val="auto"/>
                <w:kern w:val="0"/>
                <w:szCs w:val="21"/>
                <w:highlight w:val="none"/>
              </w:rPr>
            </w:pPr>
          </w:p>
        </w:tc>
        <w:tc>
          <w:tcPr>
            <w:tcW w:w="1364" w:type="dxa"/>
            <w:vMerge w:val="continue"/>
            <w:tcBorders>
              <w:right w:val="single" w:color="auto" w:sz="2" w:space="0"/>
            </w:tcBorders>
            <w:vAlign w:val="center"/>
          </w:tcPr>
          <w:p w14:paraId="592F4353">
            <w:pPr>
              <w:adjustRightInd w:val="0"/>
              <w:snapToGrid w:val="0"/>
              <w:spacing w:line="360" w:lineRule="auto"/>
              <w:ind w:left="105" w:leftChars="50" w:right="105" w:rightChars="50"/>
              <w:jc w:val="center"/>
              <w:rPr>
                <w:rFonts w:ascii="宋体" w:hAnsi="宋体" w:cs="宋体"/>
                <w:color w:val="auto"/>
                <w:szCs w:val="21"/>
                <w:highlight w:val="none"/>
              </w:rPr>
            </w:pPr>
          </w:p>
        </w:tc>
        <w:tc>
          <w:tcPr>
            <w:tcW w:w="764" w:type="dxa"/>
            <w:tcBorders>
              <w:left w:val="single" w:color="auto" w:sz="2" w:space="0"/>
            </w:tcBorders>
            <w:vAlign w:val="center"/>
          </w:tcPr>
          <w:p w14:paraId="05369CE0">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3</w:t>
            </w:r>
          </w:p>
        </w:tc>
        <w:tc>
          <w:tcPr>
            <w:tcW w:w="5375" w:type="dxa"/>
            <w:tcBorders>
              <w:left w:val="single" w:color="auto" w:sz="2" w:space="0"/>
              <w:right w:val="single" w:color="auto" w:sz="12" w:space="0"/>
            </w:tcBorders>
            <w:vAlign w:val="center"/>
          </w:tcPr>
          <w:p w14:paraId="1B2CF486">
            <w:pPr>
              <w:adjustRightInd w:val="0"/>
              <w:snapToGrid w:val="0"/>
              <w:spacing w:line="300" w:lineRule="auto"/>
              <w:ind w:right="105" w:rightChars="50"/>
              <w:jc w:val="left"/>
              <w:rPr>
                <w:rFonts w:ascii="宋体" w:hAnsi="宋体" w:cs="宋体"/>
                <w:color w:val="auto"/>
                <w:szCs w:val="21"/>
                <w:highlight w:val="none"/>
              </w:rPr>
            </w:pPr>
            <w:r>
              <w:rPr>
                <w:rFonts w:hint="eastAsia" w:ascii="宋体" w:hAnsi="宋体" w:cs="宋体"/>
                <w:color w:val="auto"/>
                <w:szCs w:val="21"/>
                <w:highlight w:val="none"/>
              </w:rPr>
              <w:t>根据投标人提供的供货及配送方案、现场安装、现场管理等方案是否可行，对项目现场情况充分认识和考虑等情况进行打分。（0-3分）</w:t>
            </w:r>
          </w:p>
        </w:tc>
      </w:tr>
      <w:tr w14:paraId="3F22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continue"/>
            <w:tcBorders>
              <w:left w:val="single" w:color="auto" w:sz="12" w:space="0"/>
            </w:tcBorders>
            <w:vAlign w:val="center"/>
          </w:tcPr>
          <w:p w14:paraId="6A0EDEAE">
            <w:pPr>
              <w:adjustRightInd w:val="0"/>
              <w:snapToGrid w:val="0"/>
              <w:spacing w:line="360" w:lineRule="auto"/>
              <w:jc w:val="center"/>
              <w:rPr>
                <w:rFonts w:ascii="宋体" w:hAnsi="宋体" w:cs="宋体"/>
                <w:snapToGrid w:val="0"/>
                <w:color w:val="auto"/>
                <w:kern w:val="0"/>
                <w:szCs w:val="21"/>
                <w:highlight w:val="none"/>
              </w:rPr>
            </w:pPr>
          </w:p>
        </w:tc>
        <w:tc>
          <w:tcPr>
            <w:tcW w:w="1364" w:type="dxa"/>
            <w:tcBorders>
              <w:right w:val="single" w:color="auto" w:sz="2" w:space="0"/>
            </w:tcBorders>
            <w:vAlign w:val="center"/>
          </w:tcPr>
          <w:p w14:paraId="578199CB">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售后服务承诺</w:t>
            </w:r>
          </w:p>
        </w:tc>
        <w:tc>
          <w:tcPr>
            <w:tcW w:w="764" w:type="dxa"/>
            <w:tcBorders>
              <w:left w:val="single" w:color="auto" w:sz="2" w:space="0"/>
            </w:tcBorders>
            <w:vAlign w:val="center"/>
          </w:tcPr>
          <w:p w14:paraId="21F5DFC2">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3</w:t>
            </w:r>
          </w:p>
        </w:tc>
        <w:tc>
          <w:tcPr>
            <w:tcW w:w="5375" w:type="dxa"/>
            <w:tcBorders>
              <w:left w:val="single" w:color="auto" w:sz="2" w:space="0"/>
              <w:right w:val="single" w:color="auto" w:sz="12" w:space="0"/>
            </w:tcBorders>
            <w:vAlign w:val="center"/>
          </w:tcPr>
          <w:p w14:paraId="7095D53D">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包括服务内容、服务承诺、响应时间、服务方式、人员配备、应急服务等内容。（0-3分）</w:t>
            </w:r>
          </w:p>
        </w:tc>
      </w:tr>
      <w:tr w14:paraId="1B0A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continue"/>
            <w:tcBorders>
              <w:left w:val="single" w:color="auto" w:sz="12" w:space="0"/>
            </w:tcBorders>
            <w:vAlign w:val="center"/>
          </w:tcPr>
          <w:p w14:paraId="27F34EAC">
            <w:pPr>
              <w:adjustRightInd w:val="0"/>
              <w:snapToGrid w:val="0"/>
              <w:spacing w:line="360" w:lineRule="auto"/>
              <w:jc w:val="center"/>
              <w:rPr>
                <w:rFonts w:ascii="宋体" w:hAnsi="宋体" w:cs="宋体"/>
                <w:snapToGrid w:val="0"/>
                <w:color w:val="auto"/>
                <w:kern w:val="0"/>
                <w:szCs w:val="21"/>
                <w:highlight w:val="none"/>
              </w:rPr>
            </w:pPr>
          </w:p>
        </w:tc>
        <w:tc>
          <w:tcPr>
            <w:tcW w:w="1364" w:type="dxa"/>
            <w:tcBorders>
              <w:right w:val="single" w:color="auto" w:sz="2" w:space="0"/>
            </w:tcBorders>
            <w:vAlign w:val="center"/>
          </w:tcPr>
          <w:p w14:paraId="3C1DE95D">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lang w:val="zh-CN"/>
              </w:rPr>
              <w:t>配件耗材</w:t>
            </w:r>
          </w:p>
        </w:tc>
        <w:tc>
          <w:tcPr>
            <w:tcW w:w="764" w:type="dxa"/>
            <w:tcBorders>
              <w:left w:val="single" w:color="auto" w:sz="2" w:space="0"/>
            </w:tcBorders>
            <w:vAlign w:val="center"/>
          </w:tcPr>
          <w:p w14:paraId="628E5632">
            <w:pPr>
              <w:adjustRightInd w:val="0"/>
              <w:snapToGrid w:val="0"/>
              <w:spacing w:line="360" w:lineRule="auto"/>
              <w:ind w:left="105" w:leftChars="50" w:right="105" w:rightChars="50"/>
              <w:jc w:val="center"/>
              <w:rPr>
                <w:rFonts w:ascii="宋体" w:hAnsi="宋体" w:cs="宋体"/>
                <w:color w:val="auto"/>
                <w:szCs w:val="21"/>
                <w:highlight w:val="none"/>
              </w:rPr>
            </w:pPr>
            <w:r>
              <w:rPr>
                <w:rFonts w:hint="eastAsia" w:ascii="宋体" w:hAnsi="宋体" w:cs="宋体"/>
                <w:color w:val="auto"/>
                <w:szCs w:val="21"/>
                <w:highlight w:val="none"/>
              </w:rPr>
              <w:t>2</w:t>
            </w:r>
          </w:p>
        </w:tc>
        <w:tc>
          <w:tcPr>
            <w:tcW w:w="5375" w:type="dxa"/>
            <w:tcBorders>
              <w:left w:val="single" w:color="auto" w:sz="2" w:space="0"/>
              <w:right w:val="single" w:color="auto" w:sz="12" w:space="0"/>
            </w:tcBorders>
            <w:vAlign w:val="center"/>
          </w:tcPr>
          <w:p w14:paraId="098DABF6">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lang w:val="zh-CN"/>
              </w:rPr>
              <w:t>质保期满后配件、附件、备品备件的准备和保障措施</w:t>
            </w:r>
            <w:r>
              <w:rPr>
                <w:rFonts w:hint="eastAsia" w:ascii="宋体" w:hAnsi="宋体" w:cs="宋体"/>
                <w:color w:val="auto"/>
                <w:szCs w:val="21"/>
                <w:highlight w:val="none"/>
              </w:rPr>
              <w:t>。（0-2分）</w:t>
            </w:r>
          </w:p>
        </w:tc>
      </w:tr>
      <w:tr w14:paraId="4FBC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continue"/>
            <w:tcBorders>
              <w:left w:val="single" w:color="auto" w:sz="12" w:space="0"/>
            </w:tcBorders>
            <w:vAlign w:val="center"/>
          </w:tcPr>
          <w:p w14:paraId="041442A1">
            <w:pPr>
              <w:adjustRightInd w:val="0"/>
              <w:snapToGrid w:val="0"/>
              <w:spacing w:line="360" w:lineRule="auto"/>
              <w:jc w:val="center"/>
              <w:rPr>
                <w:rFonts w:ascii="宋体" w:hAnsi="宋体" w:cs="宋体"/>
                <w:snapToGrid w:val="0"/>
                <w:color w:val="auto"/>
                <w:kern w:val="0"/>
                <w:szCs w:val="21"/>
                <w:highlight w:val="none"/>
              </w:rPr>
            </w:pPr>
          </w:p>
        </w:tc>
        <w:tc>
          <w:tcPr>
            <w:tcW w:w="1364" w:type="dxa"/>
            <w:tcBorders>
              <w:right w:val="single" w:color="auto" w:sz="2" w:space="0"/>
            </w:tcBorders>
            <w:vAlign w:val="center"/>
          </w:tcPr>
          <w:p w14:paraId="184CBD08">
            <w:pPr>
              <w:adjustRightInd w:val="0"/>
              <w:snapToGrid w:val="0"/>
              <w:spacing w:line="360" w:lineRule="auto"/>
              <w:jc w:val="center"/>
              <w:rPr>
                <w:rFonts w:ascii="宋体" w:hAnsi="宋体" w:cs="宋体"/>
                <w:b/>
                <w:bCs/>
                <w:snapToGrid w:val="0"/>
                <w:color w:val="auto"/>
                <w:kern w:val="0"/>
                <w:szCs w:val="21"/>
                <w:highlight w:val="none"/>
              </w:rPr>
            </w:pPr>
            <w:r>
              <w:rPr>
                <w:rFonts w:hint="eastAsia" w:ascii="宋体" w:hAnsi="宋体" w:cs="宋体"/>
                <w:bCs/>
                <w:color w:val="auto"/>
                <w:szCs w:val="21"/>
                <w:highlight w:val="none"/>
              </w:rPr>
              <w:t>样品</w:t>
            </w:r>
          </w:p>
        </w:tc>
        <w:tc>
          <w:tcPr>
            <w:tcW w:w="764" w:type="dxa"/>
            <w:tcBorders>
              <w:left w:val="single" w:color="auto" w:sz="2" w:space="0"/>
            </w:tcBorders>
            <w:vAlign w:val="center"/>
          </w:tcPr>
          <w:p w14:paraId="52FCABA1">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15</w:t>
            </w:r>
          </w:p>
        </w:tc>
        <w:tc>
          <w:tcPr>
            <w:tcW w:w="5375" w:type="dxa"/>
            <w:tcBorders>
              <w:left w:val="single" w:color="auto" w:sz="2" w:space="0"/>
              <w:right w:val="single" w:color="auto" w:sz="12" w:space="0"/>
            </w:tcBorders>
            <w:vAlign w:val="center"/>
          </w:tcPr>
          <w:p w14:paraId="42512385">
            <w:pPr>
              <w:adjustRightInd w:val="0"/>
              <w:snapToGrid w:val="0"/>
              <w:spacing w:line="300" w:lineRule="auto"/>
              <w:ind w:left="105" w:leftChars="50" w:right="105" w:rightChars="50"/>
              <w:jc w:val="left"/>
              <w:rPr>
                <w:rFonts w:ascii="宋体" w:hAnsi="宋体" w:cs="宋体"/>
                <w:color w:val="auto"/>
                <w:szCs w:val="21"/>
                <w:highlight w:val="none"/>
                <w:lang w:val="zh-CN"/>
              </w:rPr>
            </w:pPr>
            <w:r>
              <w:rPr>
                <w:rFonts w:hint="eastAsia" w:ascii="宋体" w:hAnsi="宋体" w:cs="宋体"/>
                <w:color w:val="auto"/>
                <w:szCs w:val="21"/>
                <w:highlight w:val="none"/>
                <w:lang w:val="zh-CN"/>
              </w:rPr>
              <w:t>根据提供样品的整体质量（包括面料手感舒适、面料编织平整均匀、</w:t>
            </w:r>
            <w:r>
              <w:rPr>
                <w:rFonts w:hint="eastAsia" w:ascii="宋体" w:hAnsi="宋体" w:cs="宋体"/>
                <w:color w:val="auto"/>
                <w:szCs w:val="21"/>
                <w:highlight w:val="none"/>
              </w:rPr>
              <w:t>配件材质、</w:t>
            </w:r>
            <w:r>
              <w:rPr>
                <w:rFonts w:hint="eastAsia" w:ascii="宋体" w:hAnsi="宋体" w:cs="宋体"/>
                <w:color w:val="auto"/>
                <w:szCs w:val="21"/>
                <w:highlight w:val="none"/>
                <w:lang w:val="zh-CN"/>
              </w:rPr>
              <w:t>配件搭配协调、整体视觉效果精美情况等）进行评审：</w:t>
            </w:r>
          </w:p>
          <w:p w14:paraId="2AEE2D17">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1.</w:t>
            </w:r>
            <w:r>
              <w:rPr>
                <w:color w:val="auto"/>
                <w:highlight w:val="none"/>
              </w:rPr>
              <w:t>制作工艺精良</w:t>
            </w:r>
            <w:r>
              <w:rPr>
                <w:rFonts w:hint="eastAsia"/>
                <w:color w:val="auto"/>
                <w:highlight w:val="none"/>
              </w:rPr>
              <w:t>、</w:t>
            </w:r>
            <w:r>
              <w:rPr>
                <w:rFonts w:hint="eastAsia" w:ascii="宋体" w:hAnsi="宋体" w:cs="宋体"/>
                <w:color w:val="auto"/>
                <w:szCs w:val="21"/>
                <w:highlight w:val="none"/>
                <w:lang w:val="zh-CN"/>
              </w:rPr>
              <w:t>面料手感舒适、编织平整均匀（</w:t>
            </w:r>
            <w:r>
              <w:rPr>
                <w:rFonts w:hint="eastAsia" w:ascii="宋体" w:hAnsi="宋体" w:cs="宋体"/>
                <w:color w:val="auto"/>
                <w:szCs w:val="21"/>
                <w:highlight w:val="none"/>
              </w:rPr>
              <w:t>5分）；</w:t>
            </w:r>
          </w:p>
          <w:p w14:paraId="10CCF69B">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2.配件材质、</w:t>
            </w:r>
            <w:r>
              <w:rPr>
                <w:rFonts w:hint="eastAsia" w:ascii="宋体" w:hAnsi="宋体" w:cs="宋体"/>
                <w:color w:val="auto"/>
                <w:szCs w:val="21"/>
                <w:highlight w:val="none"/>
                <w:lang w:val="zh-CN"/>
              </w:rPr>
              <w:t>配件搭配协调（</w:t>
            </w:r>
            <w:r>
              <w:rPr>
                <w:rFonts w:hint="eastAsia" w:ascii="宋体" w:hAnsi="宋体" w:cs="宋体"/>
                <w:color w:val="auto"/>
                <w:szCs w:val="21"/>
                <w:highlight w:val="none"/>
              </w:rPr>
              <w:t>5分）；</w:t>
            </w:r>
          </w:p>
          <w:p w14:paraId="05FCD675">
            <w:pPr>
              <w:adjustRightInd w:val="0"/>
              <w:snapToGrid w:val="0"/>
              <w:spacing w:line="300" w:lineRule="auto"/>
              <w:ind w:left="105" w:leftChars="50" w:right="105" w:rightChars="50"/>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color w:val="auto"/>
                <w:highlight w:val="none"/>
              </w:rPr>
              <w:t>外形美观、</w:t>
            </w:r>
            <w:r>
              <w:rPr>
                <w:rFonts w:hint="eastAsia" w:ascii="宋体" w:hAnsi="宋体" w:cs="宋体"/>
                <w:color w:val="auto"/>
                <w:szCs w:val="21"/>
                <w:highlight w:val="none"/>
                <w:lang w:val="zh-CN"/>
              </w:rPr>
              <w:t>整体视觉效果（</w:t>
            </w:r>
            <w:r>
              <w:rPr>
                <w:rFonts w:hint="eastAsia" w:ascii="宋体" w:hAnsi="宋体" w:cs="宋体"/>
                <w:color w:val="auto"/>
                <w:szCs w:val="21"/>
                <w:highlight w:val="none"/>
              </w:rPr>
              <w:t>5分）。</w:t>
            </w:r>
          </w:p>
        </w:tc>
      </w:tr>
      <w:tr w14:paraId="5BFE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vMerge w:val="continue"/>
            <w:tcBorders>
              <w:left w:val="single" w:color="auto" w:sz="12" w:space="0"/>
            </w:tcBorders>
            <w:vAlign w:val="center"/>
          </w:tcPr>
          <w:p w14:paraId="7BF8A6C1">
            <w:pPr>
              <w:adjustRightInd w:val="0"/>
              <w:snapToGrid w:val="0"/>
              <w:spacing w:line="360" w:lineRule="auto"/>
              <w:jc w:val="center"/>
              <w:rPr>
                <w:rFonts w:ascii="宋体" w:hAnsi="宋体" w:cs="宋体"/>
                <w:snapToGrid w:val="0"/>
                <w:color w:val="auto"/>
                <w:kern w:val="0"/>
                <w:szCs w:val="21"/>
                <w:highlight w:val="none"/>
              </w:rPr>
            </w:pPr>
          </w:p>
        </w:tc>
        <w:tc>
          <w:tcPr>
            <w:tcW w:w="1364" w:type="dxa"/>
            <w:tcBorders>
              <w:right w:val="single" w:color="auto" w:sz="2" w:space="0"/>
            </w:tcBorders>
            <w:vAlign w:val="center"/>
          </w:tcPr>
          <w:p w14:paraId="0D22335A">
            <w:pPr>
              <w:adjustRightInd w:val="0"/>
              <w:snapToGrid w:val="0"/>
              <w:spacing w:line="360" w:lineRule="auto"/>
              <w:jc w:val="center"/>
              <w:rPr>
                <w:rFonts w:ascii="宋体" w:hAnsi="宋体" w:cs="宋体"/>
                <w:bCs/>
                <w:color w:val="auto"/>
                <w:szCs w:val="21"/>
                <w:highlight w:val="none"/>
              </w:rPr>
            </w:pPr>
            <w:r>
              <w:rPr>
                <w:rFonts w:hint="eastAsia" w:ascii="宋体" w:hAnsi="宋体" w:cs="宋体"/>
                <w:b/>
                <w:bCs/>
                <w:snapToGrid w:val="0"/>
                <w:color w:val="auto"/>
                <w:kern w:val="0"/>
                <w:szCs w:val="21"/>
                <w:highlight w:val="none"/>
              </w:rPr>
              <w:t>质保期</w:t>
            </w:r>
          </w:p>
        </w:tc>
        <w:tc>
          <w:tcPr>
            <w:tcW w:w="764" w:type="dxa"/>
            <w:tcBorders>
              <w:left w:val="single" w:color="auto" w:sz="2" w:space="0"/>
            </w:tcBorders>
            <w:vAlign w:val="center"/>
          </w:tcPr>
          <w:p w14:paraId="7418B346">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p>
        </w:tc>
        <w:tc>
          <w:tcPr>
            <w:tcW w:w="5375" w:type="dxa"/>
            <w:tcBorders>
              <w:left w:val="single" w:color="auto" w:sz="2" w:space="0"/>
              <w:right w:val="single" w:color="auto" w:sz="12" w:space="0"/>
            </w:tcBorders>
            <w:vAlign w:val="center"/>
          </w:tcPr>
          <w:p w14:paraId="72A26B61">
            <w:pPr>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rPr>
              <w:t>全部产品质保期为5年的不得分，在质保期5年基础上，每增加1年加1分，本项最高得3分；</w:t>
            </w:r>
          </w:p>
        </w:tc>
      </w:tr>
      <w:tr w14:paraId="441F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2" w:type="dxa"/>
            <w:tcBorders>
              <w:left w:val="single" w:color="auto" w:sz="12" w:space="0"/>
              <w:bottom w:val="single" w:color="auto" w:sz="12" w:space="0"/>
            </w:tcBorders>
            <w:vAlign w:val="center"/>
          </w:tcPr>
          <w:p w14:paraId="478CA4BB">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商</w:t>
            </w:r>
          </w:p>
          <w:p w14:paraId="79988215">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务</w:t>
            </w:r>
          </w:p>
          <w:p w14:paraId="6AC34BE6">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标</w:t>
            </w:r>
          </w:p>
          <w:p w14:paraId="6143A286">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b/>
                <w:snapToGrid w:val="0"/>
                <w:color w:val="auto"/>
                <w:kern w:val="0"/>
                <w:szCs w:val="21"/>
                <w:highlight w:val="none"/>
              </w:rPr>
              <w:t>（40分）</w:t>
            </w:r>
          </w:p>
        </w:tc>
        <w:tc>
          <w:tcPr>
            <w:tcW w:w="1364" w:type="dxa"/>
            <w:tcBorders>
              <w:bottom w:val="single" w:color="auto" w:sz="12" w:space="0"/>
              <w:right w:val="single" w:color="auto" w:sz="2" w:space="0"/>
            </w:tcBorders>
            <w:vAlign w:val="center"/>
          </w:tcPr>
          <w:p w14:paraId="7ABEE510">
            <w:pPr>
              <w:adjustRightInd w:val="0"/>
              <w:snapToGrid w:val="0"/>
              <w:spacing w:line="360" w:lineRule="auto"/>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投标报价</w:t>
            </w:r>
          </w:p>
        </w:tc>
        <w:tc>
          <w:tcPr>
            <w:tcW w:w="764" w:type="dxa"/>
            <w:tcBorders>
              <w:left w:val="single" w:color="auto" w:sz="2" w:space="0"/>
              <w:bottom w:val="single" w:color="auto" w:sz="12" w:space="0"/>
            </w:tcBorders>
            <w:vAlign w:val="center"/>
          </w:tcPr>
          <w:p w14:paraId="086696B8">
            <w:pPr>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40</w:t>
            </w:r>
          </w:p>
        </w:tc>
        <w:tc>
          <w:tcPr>
            <w:tcW w:w="5375" w:type="dxa"/>
            <w:tcBorders>
              <w:left w:val="single" w:color="auto" w:sz="2" w:space="0"/>
              <w:bottom w:val="single" w:color="auto" w:sz="12" w:space="0"/>
              <w:right w:val="single" w:color="auto" w:sz="12" w:space="0"/>
            </w:tcBorders>
            <w:vAlign w:val="center"/>
          </w:tcPr>
          <w:p w14:paraId="62B0C6B7">
            <w:pPr>
              <w:spacing w:line="300" w:lineRule="auto"/>
              <w:rPr>
                <w:rFonts w:ascii="宋体" w:hAnsi="宋体" w:cs="宋体"/>
                <w:color w:val="auto"/>
                <w:szCs w:val="21"/>
                <w:highlight w:val="none"/>
              </w:rPr>
            </w:pPr>
            <w:r>
              <w:rPr>
                <w:rFonts w:hint="eastAsia" w:ascii="宋体" w:hAnsi="宋体" w:cs="宋体"/>
                <w:color w:val="auto"/>
                <w:szCs w:val="21"/>
                <w:highlight w:val="none"/>
              </w:rPr>
              <w:t>由评标委员会按综合评分因素及标准要求集体判定评分。</w:t>
            </w:r>
          </w:p>
          <w:p w14:paraId="32C44B53">
            <w:pPr>
              <w:spacing w:line="300" w:lineRule="auto"/>
              <w:rPr>
                <w:rFonts w:ascii="宋体" w:hAnsi="宋体" w:cs="宋体"/>
                <w:color w:val="auto"/>
                <w:szCs w:val="21"/>
                <w:highlight w:val="none"/>
              </w:rPr>
            </w:pPr>
            <w:r>
              <w:rPr>
                <w:rFonts w:hint="eastAsia" w:ascii="宋体" w:hAnsi="宋体" w:cs="宋体"/>
                <w:color w:val="auto"/>
                <w:szCs w:val="21"/>
                <w:highlight w:val="none"/>
              </w:rPr>
              <w:t>1.以满足招标文件要求的所有有效投标报价的算术平均值为评标基准价，投标人的价格分别按照下列方法计算：</w:t>
            </w:r>
          </w:p>
          <w:p w14:paraId="2F8A77C2">
            <w:pPr>
              <w:spacing w:line="300" w:lineRule="auto"/>
              <w:rPr>
                <w:rFonts w:ascii="宋体" w:hAnsi="宋体" w:cs="宋体"/>
                <w:color w:val="auto"/>
                <w:szCs w:val="21"/>
                <w:highlight w:val="none"/>
              </w:rPr>
            </w:pPr>
            <w:r>
              <w:rPr>
                <w:rFonts w:hint="eastAsia" w:ascii="宋体" w:hAnsi="宋体" w:cs="宋体"/>
                <w:color w:val="auto"/>
                <w:szCs w:val="21"/>
                <w:highlight w:val="none"/>
              </w:rPr>
              <w:t>2.如果投标报价超过最高限价的，则作无效标处理。</w:t>
            </w:r>
          </w:p>
          <w:p w14:paraId="6E2127B0">
            <w:pPr>
              <w:spacing w:line="300" w:lineRule="auto"/>
              <w:rPr>
                <w:rFonts w:ascii="宋体" w:hAnsi="宋体" w:cs="宋体"/>
                <w:color w:val="auto"/>
                <w:szCs w:val="21"/>
                <w:highlight w:val="none"/>
              </w:rPr>
            </w:pPr>
            <w:r>
              <w:rPr>
                <w:rFonts w:hint="eastAsia" w:ascii="宋体" w:hAnsi="宋体" w:cs="宋体"/>
                <w:color w:val="auto"/>
                <w:szCs w:val="21"/>
                <w:highlight w:val="none"/>
              </w:rPr>
              <w:t>3.评审基准价</w:t>
            </w:r>
          </w:p>
          <w:p w14:paraId="08FC7F74">
            <w:pPr>
              <w:widowControl/>
              <w:spacing w:line="300" w:lineRule="auto"/>
              <w:rPr>
                <w:rFonts w:ascii="宋体" w:hAnsi="宋体" w:cs="宋体"/>
                <w:color w:val="auto"/>
                <w:szCs w:val="21"/>
                <w:highlight w:val="none"/>
              </w:rPr>
            </w:pPr>
            <w:r>
              <w:rPr>
                <w:rFonts w:hint="eastAsia" w:ascii="宋体" w:hAnsi="宋体" w:cs="宋体"/>
                <w:color w:val="auto"/>
                <w:szCs w:val="21"/>
                <w:highlight w:val="none"/>
              </w:rPr>
              <w:t>（1）通过资格审查的投标单位少于等于5家的，以所有有效投标报价的算术平均价作为评审基准价；</w:t>
            </w:r>
          </w:p>
          <w:p w14:paraId="59B24A00">
            <w:pPr>
              <w:widowControl/>
              <w:spacing w:line="300" w:lineRule="auto"/>
              <w:rPr>
                <w:rFonts w:ascii="宋体" w:hAnsi="宋体" w:cs="宋体"/>
                <w:color w:val="auto"/>
                <w:szCs w:val="21"/>
                <w:highlight w:val="none"/>
              </w:rPr>
            </w:pPr>
            <w:r>
              <w:rPr>
                <w:rFonts w:hint="eastAsia" w:ascii="宋体" w:hAnsi="宋体" w:cs="宋体"/>
                <w:color w:val="auto"/>
                <w:szCs w:val="21"/>
                <w:highlight w:val="none"/>
              </w:rPr>
              <w:t>（2）通过资格审查的投标单位大于5家小于9家的，扣除所有有效投标报价中最高评标价和最低评标价后的算术平均值为评审基准价；</w:t>
            </w:r>
          </w:p>
          <w:p w14:paraId="27CDB912">
            <w:pPr>
              <w:widowControl/>
              <w:spacing w:line="300" w:lineRule="auto"/>
              <w:rPr>
                <w:rFonts w:ascii="宋体" w:hAnsi="宋体" w:cs="宋体"/>
                <w:color w:val="auto"/>
                <w:szCs w:val="21"/>
                <w:highlight w:val="none"/>
              </w:rPr>
            </w:pPr>
            <w:r>
              <w:rPr>
                <w:rFonts w:hint="eastAsia" w:ascii="宋体" w:hAnsi="宋体" w:cs="宋体"/>
                <w:color w:val="auto"/>
                <w:szCs w:val="21"/>
                <w:highlight w:val="none"/>
              </w:rPr>
              <w:t>（3）通过资格审查的投标单位大于等于9家的，则所有有效投标报价中扣除一个最高价、一个次高价（出现两个以上相同最高价的，仅扣除两个最高价）和一个最低价、一个次低价（出现两个以上相同最低价的，仅扣除两个最低价）后的算术平均值为评审基准价。</w:t>
            </w:r>
          </w:p>
          <w:p w14:paraId="1A419D91">
            <w:pPr>
              <w:widowControl/>
              <w:spacing w:line="300" w:lineRule="auto"/>
              <w:rPr>
                <w:rFonts w:ascii="宋体" w:hAnsi="宋体" w:cs="宋体"/>
                <w:color w:val="auto"/>
                <w:szCs w:val="21"/>
                <w:highlight w:val="none"/>
              </w:rPr>
            </w:pPr>
            <w:r>
              <w:rPr>
                <w:rFonts w:hint="eastAsia" w:ascii="宋体" w:hAnsi="宋体" w:cs="宋体"/>
                <w:color w:val="auto"/>
                <w:szCs w:val="21"/>
                <w:highlight w:val="none"/>
              </w:rPr>
              <w:t>4.商务报价计算方法</w:t>
            </w:r>
          </w:p>
          <w:p w14:paraId="624675BA">
            <w:pPr>
              <w:widowControl/>
              <w:spacing w:line="300" w:lineRule="auto"/>
              <w:ind w:firstLine="420" w:firstLineChars="200"/>
              <w:rPr>
                <w:rFonts w:ascii="宋体" w:hAnsi="宋体" w:cs="宋体"/>
                <w:snapToGrid w:val="0"/>
                <w:color w:val="auto"/>
                <w:kern w:val="0"/>
                <w:szCs w:val="21"/>
                <w:highlight w:val="none"/>
              </w:rPr>
            </w:pPr>
            <w:r>
              <w:rPr>
                <w:rFonts w:hint="eastAsia" w:ascii="宋体" w:hAnsi="宋体" w:cs="宋体"/>
                <w:color w:val="auto"/>
                <w:szCs w:val="21"/>
                <w:highlight w:val="none"/>
              </w:rPr>
              <w:t>商务报价得分：投标报价等于评审基准价的，其价格分为满分。每高于评审基准价1％的，扣 0.6分；每低于评审基准价1％的，扣 0.3分。按直线插入法计算（保留小数2位）。</w:t>
            </w:r>
          </w:p>
        </w:tc>
      </w:tr>
    </w:tbl>
    <w:p w14:paraId="7EFF0992">
      <w:pPr>
        <w:adjustRightInd w:val="0"/>
        <w:snapToGrid w:val="0"/>
        <w:spacing w:line="360" w:lineRule="auto"/>
        <w:ind w:firstLine="420" w:firstLineChars="200"/>
        <w:rPr>
          <w:rFonts w:hAnsi="宋体" w:cs="宋体"/>
          <w:color w:val="auto"/>
          <w:highlight w:val="none"/>
        </w:rPr>
      </w:pPr>
    </w:p>
    <w:p w14:paraId="191F1383">
      <w:pPr>
        <w:adjustRightInd w:val="0"/>
        <w:snapToGrid w:val="0"/>
        <w:spacing w:line="360" w:lineRule="auto"/>
        <w:ind w:firstLine="420" w:firstLineChars="200"/>
        <w:rPr>
          <w:rFonts w:hAnsi="宋体" w:cs="宋体"/>
          <w:color w:val="auto"/>
          <w:highlight w:val="none"/>
        </w:rPr>
      </w:pPr>
      <w:r>
        <w:rPr>
          <w:rFonts w:hint="eastAsia" w:hAnsi="宋体" w:cs="宋体"/>
          <w:color w:val="auto"/>
          <w:highlight w:val="none"/>
        </w:rPr>
        <w:t>注：（1）上述提供的证明材料应复印件加盖公章，原件随身携带备查，评标委员会确需查询原件而未能提供原件的不得分；</w:t>
      </w:r>
    </w:p>
    <w:p w14:paraId="583C4A9A">
      <w:pPr>
        <w:adjustRightInd w:val="0"/>
        <w:snapToGrid w:val="0"/>
        <w:spacing w:line="360" w:lineRule="auto"/>
        <w:ind w:firstLine="420" w:firstLineChars="200"/>
        <w:rPr>
          <w:rFonts w:hAnsi="宋体" w:cs="宋体"/>
          <w:color w:val="auto"/>
          <w:highlight w:val="none"/>
        </w:rPr>
      </w:pPr>
      <w:r>
        <w:rPr>
          <w:rFonts w:hint="eastAsia" w:hAnsi="宋体" w:cs="宋体"/>
          <w:color w:val="auto"/>
          <w:highlight w:val="none"/>
        </w:rPr>
        <w:t xml:space="preserve">    （2）技术标评分由评标成员每人一份评分表，在分值范围内各自独立打分并签名。投标人技术得分为评标委员会各成员的有效评分的算术平均值（小数点保留二位，第三位四舍五入）；</w:t>
      </w:r>
    </w:p>
    <w:p w14:paraId="1C06D0C3">
      <w:pPr>
        <w:adjustRightInd w:val="0"/>
        <w:snapToGrid w:val="0"/>
        <w:spacing w:line="360" w:lineRule="auto"/>
        <w:ind w:firstLine="420" w:firstLineChars="200"/>
        <w:rPr>
          <w:rFonts w:hAnsi="宋体" w:cs="宋体"/>
          <w:color w:val="auto"/>
          <w:highlight w:val="none"/>
        </w:rPr>
      </w:pPr>
      <w:r>
        <w:rPr>
          <w:rFonts w:hint="eastAsia" w:hAnsi="宋体" w:cs="宋体"/>
          <w:color w:val="auto"/>
          <w:highlight w:val="none"/>
        </w:rPr>
        <w:t xml:space="preserve">    （3）资信标及商务标由评标委员会按评审标准统一评分。   </w:t>
      </w:r>
    </w:p>
    <w:p w14:paraId="4C838202">
      <w:pPr>
        <w:adjustRightInd w:val="0"/>
        <w:snapToGrid w:val="0"/>
        <w:spacing w:line="360" w:lineRule="auto"/>
        <w:ind w:firstLine="420" w:firstLineChars="200"/>
        <w:rPr>
          <w:rFonts w:ascii="宋体" w:hAnsi="宋体"/>
          <w:snapToGrid w:val="0"/>
          <w:color w:val="auto"/>
          <w:kern w:val="0"/>
          <w:szCs w:val="21"/>
          <w:highlight w:val="none"/>
        </w:rPr>
      </w:pPr>
    </w:p>
    <w:p w14:paraId="6C1F7744">
      <w:pPr>
        <w:adjustRightInd w:val="0"/>
        <w:snapToGrid w:val="0"/>
        <w:spacing w:line="360" w:lineRule="auto"/>
        <w:jc w:val="center"/>
        <w:rPr>
          <w:rFonts w:ascii="宋体" w:hAnsi="宋体"/>
          <w:b/>
          <w:bCs/>
          <w:snapToGrid w:val="0"/>
          <w:color w:val="auto"/>
          <w:kern w:val="0"/>
          <w:sz w:val="30"/>
          <w:szCs w:val="30"/>
          <w:highlight w:val="none"/>
        </w:rPr>
      </w:pPr>
      <w:r>
        <w:rPr>
          <w:rFonts w:hint="eastAsia" w:ascii="宋体" w:hAnsi="宋体"/>
          <w:b/>
          <w:bCs/>
          <w:snapToGrid w:val="0"/>
          <w:color w:val="auto"/>
          <w:kern w:val="0"/>
          <w:sz w:val="30"/>
          <w:szCs w:val="30"/>
          <w:highlight w:val="none"/>
        </w:rPr>
        <w:t>6、投标文件澄清、报价修正</w:t>
      </w:r>
    </w:p>
    <w:p w14:paraId="0E2F652A">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6.1</w:t>
      </w:r>
      <w:r>
        <w:rPr>
          <w:rFonts w:hint="eastAsia" w:hAnsi="宋体" w:cs="宋体"/>
          <w:color w:val="auto"/>
          <w:highlight w:val="none"/>
        </w:rPr>
        <w:t>在评标过程中，评标委员会可以书面形式要求投标人对所提交的投标文件中不明确的内容进行书面澄清、说明或者补正。投标人代表应保证联络方式畅通，并应在接到电话通知后30分钟内予以响应进行书面澄清、说明或者补正，如无法联络到投标人代表或投标人代表在接到电话通知后30分钟内未响应进行书面澄清、说明或者补正，评标委员会将视作投标人放弃澄清、说明或者补正。</w:t>
      </w:r>
    </w:p>
    <w:p w14:paraId="4B48C0AB">
      <w:pPr>
        <w:adjustRightInd w:val="0"/>
        <w:snapToGrid w:val="0"/>
        <w:spacing w:line="360" w:lineRule="auto"/>
        <w:ind w:firstLine="420" w:firstLineChars="200"/>
        <w:rPr>
          <w:rFonts w:hAnsi="宋体" w:cs="宋体"/>
          <w:color w:val="auto"/>
          <w:highlight w:val="none"/>
        </w:rPr>
      </w:pPr>
      <w:r>
        <w:rPr>
          <w:rFonts w:hint="eastAsia" w:ascii="宋体" w:hAnsi="宋体"/>
          <w:snapToGrid w:val="0"/>
          <w:color w:val="auto"/>
          <w:kern w:val="0"/>
          <w:szCs w:val="21"/>
          <w:highlight w:val="none"/>
        </w:rPr>
        <w:t>6</w:t>
      </w:r>
      <w:r>
        <w:rPr>
          <w:rFonts w:ascii="宋体" w:hAnsi="宋体"/>
          <w:snapToGrid w:val="0"/>
          <w:color w:val="auto"/>
          <w:kern w:val="0"/>
          <w:szCs w:val="21"/>
          <w:highlight w:val="none"/>
        </w:rPr>
        <w:t>.2</w:t>
      </w:r>
      <w:r>
        <w:rPr>
          <w:rFonts w:hint="eastAsia" w:ascii="宋体" w:hAnsi="宋体"/>
          <w:snapToGrid w:val="0"/>
          <w:color w:val="auto"/>
          <w:kern w:val="0"/>
          <w:szCs w:val="21"/>
          <w:highlight w:val="none"/>
        </w:rPr>
        <w:t>有关澄清、说明与补正，投标人应以书面形式进行，对投标报价和实质性的内容不得更改</w:t>
      </w:r>
      <w:r>
        <w:rPr>
          <w:rFonts w:hint="eastAsia" w:hAnsi="宋体" w:cs="宋体"/>
          <w:color w:val="auto"/>
          <w:highlight w:val="none"/>
        </w:rPr>
        <w:t>（报价修正除外）</w:t>
      </w:r>
      <w:r>
        <w:rPr>
          <w:rFonts w:hint="eastAsia" w:ascii="宋体" w:hAnsi="宋体"/>
          <w:snapToGrid w:val="0"/>
          <w:color w:val="auto"/>
          <w:kern w:val="0"/>
          <w:szCs w:val="21"/>
          <w:highlight w:val="none"/>
        </w:rPr>
        <w:t>。</w:t>
      </w:r>
      <w:r>
        <w:rPr>
          <w:rFonts w:hint="eastAsia" w:hAnsi="宋体" w:cs="宋体"/>
          <w:color w:val="auto"/>
          <w:highlight w:val="none"/>
        </w:rPr>
        <w:t>投标人的书面澄清、说明和补正属于投标文件的组成部分。</w:t>
      </w:r>
    </w:p>
    <w:p w14:paraId="411433BE">
      <w:pPr>
        <w:pStyle w:val="121"/>
        <w:adjustRightInd w:val="0"/>
        <w:snapToGrid w:val="0"/>
        <w:spacing w:line="360" w:lineRule="auto"/>
        <w:ind w:firstLine="420" w:firstLineChars="200"/>
        <w:rPr>
          <w:rFonts w:hAnsi="宋体" w:cs="宋体"/>
          <w:color w:val="auto"/>
          <w:sz w:val="21"/>
          <w:highlight w:val="none"/>
        </w:rPr>
      </w:pPr>
      <w:r>
        <w:rPr>
          <w:rFonts w:hAnsi="宋体" w:cs="宋体"/>
          <w:color w:val="auto"/>
          <w:sz w:val="21"/>
          <w:highlight w:val="none"/>
        </w:rPr>
        <w:t>6</w:t>
      </w:r>
      <w:r>
        <w:rPr>
          <w:rFonts w:hint="eastAsia" w:hAnsi="宋体" w:cs="宋体"/>
          <w:color w:val="auto"/>
          <w:sz w:val="21"/>
          <w:highlight w:val="none"/>
        </w:rPr>
        <w:t>.3 评标委员会对投标人提交的澄清、说明或补正有疑问的，可以要求投标人进一步澄清、说明或补正，直至满足评标委员会的要求。</w:t>
      </w:r>
    </w:p>
    <w:p w14:paraId="3F11CEC6">
      <w:pPr>
        <w:pStyle w:val="121"/>
        <w:adjustRightInd w:val="0"/>
        <w:snapToGrid w:val="0"/>
        <w:spacing w:line="360" w:lineRule="auto"/>
        <w:ind w:firstLine="420" w:firstLineChars="200"/>
        <w:rPr>
          <w:rFonts w:hAnsi="宋体" w:cs="宋体"/>
          <w:color w:val="auto"/>
          <w:sz w:val="21"/>
          <w:highlight w:val="none"/>
        </w:rPr>
      </w:pPr>
      <w:r>
        <w:rPr>
          <w:rFonts w:hAnsi="宋体" w:cs="宋体"/>
          <w:color w:val="auto"/>
          <w:sz w:val="21"/>
          <w:highlight w:val="none"/>
        </w:rPr>
        <w:t>6</w:t>
      </w:r>
      <w:r>
        <w:rPr>
          <w:rFonts w:hint="eastAsia" w:hAnsi="宋体" w:cs="宋体"/>
          <w:color w:val="auto"/>
          <w:sz w:val="21"/>
          <w:highlight w:val="none"/>
        </w:rPr>
        <w:t>.4评标委员会不接受投标人主动提出的澄清、说明或补正。</w:t>
      </w:r>
    </w:p>
    <w:p w14:paraId="29365819">
      <w:pPr>
        <w:pStyle w:val="121"/>
        <w:adjustRightInd w:val="0"/>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6.</w:t>
      </w:r>
      <w:r>
        <w:rPr>
          <w:rFonts w:hAnsi="宋体" w:cs="宋体"/>
          <w:color w:val="auto"/>
          <w:sz w:val="21"/>
          <w:highlight w:val="none"/>
        </w:rPr>
        <w:t>5</w:t>
      </w:r>
      <w:r>
        <w:rPr>
          <w:rFonts w:hint="eastAsia" w:hAnsi="宋体" w:cs="宋体"/>
          <w:color w:val="auto"/>
          <w:sz w:val="21"/>
          <w:highlight w:val="none"/>
        </w:rPr>
        <w:t>投标报价出现前后不一致的，评标委员会应按照下列原则修正：</w:t>
      </w:r>
    </w:p>
    <w:p w14:paraId="24DE8C94">
      <w:pPr>
        <w:adjustRightInd w:val="0"/>
        <w:snapToGrid w:val="0"/>
        <w:spacing w:line="360" w:lineRule="auto"/>
        <w:ind w:firstLine="449" w:firstLineChars="214"/>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（1）投标文件中投标函内容与投标文件中相应内容不一致的，以投标函为准；</w:t>
      </w:r>
    </w:p>
    <w:p w14:paraId="08C3C6E9">
      <w:pPr>
        <w:adjustRightInd w:val="0"/>
        <w:snapToGrid w:val="0"/>
        <w:spacing w:line="360" w:lineRule="auto"/>
        <w:ind w:firstLine="449" w:firstLineChars="214"/>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（2）大写金额和小写金额不一致的，以大写金额为准；</w:t>
      </w:r>
    </w:p>
    <w:p w14:paraId="59B29483">
      <w:pPr>
        <w:adjustRightInd w:val="0"/>
        <w:snapToGrid w:val="0"/>
        <w:spacing w:line="360" w:lineRule="auto"/>
        <w:ind w:firstLine="449" w:firstLineChars="214"/>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（3）总价金额与按单价汇总金额不一致的，以总价为准，修改单价；</w:t>
      </w:r>
    </w:p>
    <w:p w14:paraId="32F84473">
      <w:pPr>
        <w:adjustRightInd w:val="0"/>
        <w:snapToGrid w:val="0"/>
        <w:spacing w:line="360" w:lineRule="auto"/>
        <w:ind w:firstLine="449" w:firstLineChars="214"/>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（4）计量单位与第二章“投标人须知”第1.12款不符的，按招标文件规定进行修正。</w:t>
      </w:r>
    </w:p>
    <w:p w14:paraId="7966C7F7">
      <w:pPr>
        <w:adjustRightInd w:val="0"/>
        <w:snapToGrid w:val="0"/>
        <w:spacing w:line="360" w:lineRule="auto"/>
        <w:ind w:firstLine="420" w:firstLineChars="200"/>
        <w:rPr>
          <w:rFonts w:ascii="Calibri" w:hAnsi="宋体" w:cs="宋体"/>
          <w:color w:val="auto"/>
          <w:highlight w:val="none"/>
        </w:rPr>
      </w:pPr>
    </w:p>
    <w:p w14:paraId="771246EA">
      <w:pPr>
        <w:adjustRightInd w:val="0"/>
        <w:snapToGrid w:val="0"/>
        <w:spacing w:line="360" w:lineRule="auto"/>
        <w:jc w:val="center"/>
        <w:rPr>
          <w:rFonts w:ascii="宋体" w:hAnsi="宋体"/>
          <w:b/>
          <w:bCs/>
          <w:snapToGrid w:val="0"/>
          <w:color w:val="auto"/>
          <w:kern w:val="0"/>
          <w:sz w:val="30"/>
          <w:szCs w:val="30"/>
          <w:highlight w:val="none"/>
          <w:lang w:val="zh-CN"/>
        </w:rPr>
      </w:pPr>
      <w:r>
        <w:rPr>
          <w:rFonts w:hint="eastAsia" w:ascii="宋体" w:hAnsi="宋体"/>
          <w:b/>
          <w:bCs/>
          <w:snapToGrid w:val="0"/>
          <w:color w:val="auto"/>
          <w:kern w:val="0"/>
          <w:sz w:val="30"/>
          <w:szCs w:val="30"/>
          <w:highlight w:val="none"/>
        </w:rPr>
        <w:t>7、</w:t>
      </w:r>
      <w:r>
        <w:rPr>
          <w:rFonts w:hint="eastAsia" w:ascii="宋体" w:hAnsi="宋体"/>
          <w:b/>
          <w:bCs/>
          <w:snapToGrid w:val="0"/>
          <w:color w:val="auto"/>
          <w:kern w:val="0"/>
          <w:sz w:val="30"/>
          <w:szCs w:val="30"/>
          <w:highlight w:val="none"/>
          <w:lang w:val="zh-CN"/>
        </w:rPr>
        <w:t>排序与推荐中标候选人</w:t>
      </w:r>
    </w:p>
    <w:p w14:paraId="13376656">
      <w:pPr>
        <w:adjustRightInd w:val="0"/>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7.1投标人的</w:t>
      </w:r>
      <w:r>
        <w:rPr>
          <w:rFonts w:hint="eastAsia" w:hAnsi="宋体" w:cs="宋体"/>
          <w:color w:val="auto"/>
          <w:highlight w:val="none"/>
        </w:rPr>
        <w:t>综合得分等于资信标、技术标与商务标得分之和。</w:t>
      </w:r>
    </w:p>
    <w:p w14:paraId="4F5DB74D">
      <w:pPr>
        <w:adjustRightInd w:val="0"/>
        <w:snapToGrid w:val="0"/>
        <w:spacing w:line="360" w:lineRule="auto"/>
        <w:ind w:firstLine="420" w:firstLineChars="200"/>
        <w:rPr>
          <w:color w:val="auto"/>
          <w:highlight w:val="none"/>
        </w:rPr>
      </w:pPr>
      <w:r>
        <w:rPr>
          <w:rFonts w:hint="eastAsia" w:ascii="宋体" w:hAnsi="宋体"/>
          <w:snapToGrid w:val="0"/>
          <w:color w:val="auto"/>
          <w:kern w:val="0"/>
          <w:szCs w:val="21"/>
          <w:highlight w:val="none"/>
        </w:rPr>
        <w:t>7</w:t>
      </w:r>
      <w:r>
        <w:rPr>
          <w:rFonts w:ascii="宋体" w:hAnsi="宋体"/>
          <w:snapToGrid w:val="0"/>
          <w:color w:val="auto"/>
          <w:kern w:val="0"/>
          <w:szCs w:val="21"/>
          <w:highlight w:val="none"/>
        </w:rPr>
        <w:t>.2</w:t>
      </w:r>
      <w:r>
        <w:rPr>
          <w:rFonts w:hint="eastAsia" w:ascii="宋体" w:hAnsi="宋体"/>
          <w:snapToGrid w:val="0"/>
          <w:color w:val="auto"/>
          <w:kern w:val="0"/>
          <w:szCs w:val="21"/>
          <w:highlight w:val="none"/>
        </w:rPr>
        <w:t>评标委员会按投标人的综合得分由高至低推荐中标候选人（中标候选人数见投标人须知前附表）。若得分相同，则投标报价低者排名在前；若投标报价也相同，则资信分高者排名在前；若资信分也相同，则由评标委员会按少数服从多数的原则通过投票表决决定排名先后。</w:t>
      </w:r>
    </w:p>
    <w:p w14:paraId="594DD871">
      <w:pPr>
        <w:adjustRightInd w:val="0"/>
        <w:snapToGrid w:val="0"/>
        <w:spacing w:line="360" w:lineRule="auto"/>
        <w:ind w:firstLine="420" w:firstLineChars="200"/>
        <w:rPr>
          <w:rFonts w:ascii="宋体" w:hAnsi="宋体"/>
          <w:snapToGrid w:val="0"/>
          <w:color w:val="auto"/>
          <w:kern w:val="0"/>
          <w:szCs w:val="21"/>
          <w:highlight w:val="none"/>
        </w:rPr>
      </w:pPr>
    </w:p>
    <w:p w14:paraId="1A754E3B">
      <w:pPr>
        <w:adjustRightInd w:val="0"/>
        <w:snapToGrid w:val="0"/>
        <w:spacing w:line="360" w:lineRule="auto"/>
        <w:jc w:val="center"/>
        <w:rPr>
          <w:rFonts w:ascii="宋体" w:hAnsi="宋体"/>
          <w:b/>
          <w:bCs/>
          <w:snapToGrid w:val="0"/>
          <w:color w:val="auto"/>
          <w:kern w:val="0"/>
          <w:sz w:val="30"/>
          <w:szCs w:val="30"/>
          <w:highlight w:val="none"/>
          <w:lang w:val="zh-CN"/>
        </w:rPr>
      </w:pPr>
      <w:r>
        <w:rPr>
          <w:rFonts w:hint="eastAsia" w:ascii="宋体" w:hAnsi="宋体"/>
          <w:b/>
          <w:bCs/>
          <w:snapToGrid w:val="0"/>
          <w:color w:val="auto"/>
          <w:kern w:val="0"/>
          <w:sz w:val="30"/>
          <w:szCs w:val="30"/>
          <w:highlight w:val="none"/>
        </w:rPr>
        <w:t>8、完成评标报告</w:t>
      </w:r>
    </w:p>
    <w:p w14:paraId="2146E57B">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8</w:t>
      </w:r>
      <w:r>
        <w:rPr>
          <w:rFonts w:hint="eastAsia" w:ascii="宋体" w:hAnsi="宋体"/>
          <w:snapToGrid w:val="0"/>
          <w:color w:val="auto"/>
          <w:kern w:val="0"/>
          <w:szCs w:val="21"/>
          <w:highlight w:val="none"/>
        </w:rPr>
        <w:t>.1评标委员会完成评标后，应当根据全体评标成员签字的原始评标记录和评标结果编写评标报告，并推荐中标候选人，评审报告由评标委员会成员签字确认提交招标人，并抄送有关监督部门。</w:t>
      </w:r>
    </w:p>
    <w:p w14:paraId="37DE746E">
      <w:pPr>
        <w:adjustRightInd w:val="0"/>
        <w:snapToGri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8</w:t>
      </w:r>
      <w:r>
        <w:rPr>
          <w:rFonts w:hint="eastAsia" w:ascii="宋体" w:hAnsi="宋体"/>
          <w:snapToGrid w:val="0"/>
          <w:color w:val="auto"/>
          <w:kern w:val="0"/>
          <w:szCs w:val="21"/>
          <w:highlight w:val="none"/>
        </w:rPr>
        <w:t>.2评标委员会成员对需要共同认定的事项存在争议的，应当按照少数服从多数的原则作出结论。持不同意见的评标委员会成员应当在评标报告上签署不同意见及理由，否则视为同意评标报告。</w:t>
      </w:r>
    </w:p>
    <w:p w14:paraId="6C256425">
      <w:pPr>
        <w:adjustRightInd w:val="0"/>
        <w:snapToGri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8.3</w:t>
      </w:r>
      <w:r>
        <w:rPr>
          <w:rFonts w:hint="eastAsia" w:ascii="宋体" w:hAnsi="宋体" w:cs="宋体"/>
          <w:color w:val="auto"/>
          <w:szCs w:val="21"/>
          <w:highlight w:val="none"/>
        </w:rPr>
        <w:t>评标报告应包括以下内容：</w:t>
      </w:r>
    </w:p>
    <w:p w14:paraId="717FC48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（1）开标记录；</w:t>
      </w:r>
    </w:p>
    <w:p w14:paraId="4DA2FD8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（2）评标内容、过程和结果；</w:t>
      </w:r>
    </w:p>
    <w:p w14:paraId="00E419F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（3）否决投标情况说明及依据（包括对投标竞争性认定的理由（若有））；</w:t>
      </w:r>
    </w:p>
    <w:p w14:paraId="49C4622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（4）询标澄清纪要；</w:t>
      </w:r>
    </w:p>
    <w:p w14:paraId="0DF775ED">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（5）中标候选人的优劣对比和存在问题；</w:t>
      </w:r>
    </w:p>
    <w:p w14:paraId="6973C3A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（6）评标委员会成员的不同意见及理由（若有）；</w:t>
      </w:r>
    </w:p>
    <w:p w14:paraId="19261DF0">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（7）其他建议。</w:t>
      </w:r>
    </w:p>
    <w:p w14:paraId="6657371C">
      <w:pPr>
        <w:adjustRightInd w:val="0"/>
        <w:snapToGrid w:val="0"/>
        <w:spacing w:line="360" w:lineRule="auto"/>
        <w:ind w:firstLine="420" w:firstLineChars="200"/>
        <w:rPr>
          <w:rFonts w:ascii="宋体" w:hAnsi="宋体"/>
          <w:snapToGrid w:val="0"/>
          <w:color w:val="auto"/>
          <w:kern w:val="0"/>
          <w:szCs w:val="21"/>
          <w:highlight w:val="none"/>
        </w:rPr>
      </w:pPr>
      <w:r>
        <w:rPr>
          <w:color w:val="auto"/>
          <w:highlight w:val="none"/>
        </w:rPr>
        <w:br w:type="page"/>
      </w:r>
    </w:p>
    <w:p w14:paraId="3AEA0C7B">
      <w:pPr>
        <w:pStyle w:val="3"/>
        <w:adjustRightInd w:val="0"/>
        <w:snapToGrid w:val="0"/>
        <w:spacing w:before="0" w:after="0" w:line="360" w:lineRule="auto"/>
        <w:jc w:val="center"/>
        <w:rPr>
          <w:rFonts w:ascii="宋体" w:hAnsi="宋体"/>
          <w:color w:val="auto"/>
          <w:sz w:val="32"/>
          <w:highlight w:val="none"/>
        </w:rPr>
      </w:pPr>
      <w:r>
        <w:rPr>
          <w:rFonts w:ascii="宋体" w:hAnsi="宋体"/>
          <w:color w:val="auto"/>
          <w:sz w:val="32"/>
          <w:highlight w:val="none"/>
        </w:rPr>
        <w:t>第</w:t>
      </w:r>
      <w:r>
        <w:rPr>
          <w:rFonts w:hint="eastAsia" w:ascii="宋体" w:hAnsi="宋体"/>
          <w:color w:val="auto"/>
          <w:sz w:val="32"/>
          <w:highlight w:val="none"/>
        </w:rPr>
        <w:t>五</w:t>
      </w:r>
      <w:r>
        <w:rPr>
          <w:rFonts w:ascii="宋体" w:hAnsi="宋体"/>
          <w:color w:val="auto"/>
          <w:sz w:val="32"/>
          <w:highlight w:val="none"/>
        </w:rPr>
        <w:t>章  投标文件格式</w:t>
      </w:r>
    </w:p>
    <w:p w14:paraId="3FEDA65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（投标人按照以下格式编制投标文件，资格文件、商务文件、资信文件、技术文件具体装订要求详见投标人须知第3.4.3）</w:t>
      </w:r>
    </w:p>
    <w:p w14:paraId="1B127740">
      <w:pPr>
        <w:adjustRightInd w:val="0"/>
        <w:snapToGrid w:val="0"/>
        <w:spacing w:line="360" w:lineRule="auto"/>
        <w:ind w:firstLine="422" w:firstLineChars="200"/>
        <w:rPr>
          <w:rFonts w:ascii="宋体" w:hAnsi="宋体" w:cs="宋体"/>
          <w:snapToGrid w:val="0"/>
          <w:color w:val="auto"/>
          <w:kern w:val="0"/>
          <w:szCs w:val="21"/>
          <w:highlight w:val="none"/>
        </w:rPr>
      </w:pPr>
      <w:r>
        <w:rPr>
          <w:rFonts w:hint="eastAsia" w:ascii="宋体" w:hAnsi="宋体" w:cs="宋体"/>
          <w:b/>
          <w:bCs/>
          <w:snapToGrid w:val="0"/>
          <w:color w:val="auto"/>
          <w:kern w:val="0"/>
          <w:szCs w:val="21"/>
          <w:highlight w:val="none"/>
        </w:rPr>
        <w:t>投标文件封面（参考）</w:t>
      </w:r>
    </w:p>
    <w:p w14:paraId="2E759576">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资格审查索引</w:t>
      </w:r>
    </w:p>
    <w:p w14:paraId="6FF3A715">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符合性审查索引</w:t>
      </w:r>
    </w:p>
    <w:p w14:paraId="715DBAF3">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详细评审索引</w:t>
      </w:r>
    </w:p>
    <w:p w14:paraId="33D9F2E4">
      <w:pPr>
        <w:adjustRightInd w:val="0"/>
        <w:snapToGrid w:val="0"/>
        <w:spacing w:line="360" w:lineRule="auto"/>
        <w:jc w:val="center"/>
        <w:rPr>
          <w:rFonts w:ascii="宋体" w:hAnsi="宋体" w:cs="宋体"/>
          <w:snapToGrid w:val="0"/>
          <w:color w:val="auto"/>
          <w:kern w:val="0"/>
          <w:szCs w:val="21"/>
          <w:highlight w:val="none"/>
        </w:rPr>
      </w:pPr>
      <w:r>
        <w:rPr>
          <w:rFonts w:ascii="宋体" w:hAnsi="宋体"/>
          <w:color w:val="auto"/>
          <w:sz w:val="28"/>
          <w:szCs w:val="28"/>
          <w:highlight w:val="none"/>
        </w:rPr>
        <w:t>目   录</w:t>
      </w:r>
    </w:p>
    <w:p w14:paraId="4B47DCFC">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第一部分、资格文件</w:t>
      </w:r>
    </w:p>
    <w:p w14:paraId="1EF58651">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1、营业执照、事业单位法人证书、社会团体法人登记证书或其他组织登记证明</w:t>
      </w:r>
    </w:p>
    <w:p w14:paraId="4C2E91F0">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2、其他资格条件证明材料</w:t>
      </w:r>
    </w:p>
    <w:p w14:paraId="31A18D17">
      <w:pPr>
        <w:adjustRightInd w:val="0"/>
        <w:snapToGrid w:val="0"/>
        <w:spacing w:line="360" w:lineRule="auto"/>
        <w:ind w:firstLine="420" w:firstLineChars="200"/>
        <w:rPr>
          <w:rFonts w:ascii="宋体" w:hAnsi="宋体" w:cs="宋体"/>
          <w:snapToGrid w:val="0"/>
          <w:color w:val="auto"/>
          <w:kern w:val="0"/>
          <w:szCs w:val="21"/>
          <w:highlight w:val="none"/>
        </w:rPr>
      </w:pPr>
    </w:p>
    <w:p w14:paraId="1DAE6A39">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第二部分、商务文件</w:t>
      </w:r>
    </w:p>
    <w:p w14:paraId="472DCF65">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1、投标函</w:t>
      </w:r>
    </w:p>
    <w:p w14:paraId="437A227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2、投标报价明细表</w:t>
      </w:r>
    </w:p>
    <w:p w14:paraId="3F8A1C95">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3、法定代表人身份证明或附有法定代表人和授权代表身份证明的授权委托书</w:t>
      </w:r>
    </w:p>
    <w:p w14:paraId="30774DA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4、联合体协议书（本项目不适用）</w:t>
      </w:r>
    </w:p>
    <w:p w14:paraId="6BEBE5F9">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5、投标保证金缴存证明</w:t>
      </w:r>
    </w:p>
    <w:p w14:paraId="53E2728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6、商务偏离表</w:t>
      </w:r>
    </w:p>
    <w:p w14:paraId="31505C44">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7、商务优惠条件及特殊承诺</w:t>
      </w:r>
    </w:p>
    <w:p w14:paraId="72F07185">
      <w:pPr>
        <w:adjustRightInd w:val="0"/>
        <w:snapToGrid w:val="0"/>
        <w:spacing w:line="360" w:lineRule="auto"/>
        <w:ind w:firstLine="420" w:firstLineChars="200"/>
        <w:rPr>
          <w:rFonts w:ascii="宋体" w:hAnsi="宋体" w:cs="宋体"/>
          <w:snapToGrid w:val="0"/>
          <w:color w:val="auto"/>
          <w:kern w:val="0"/>
          <w:szCs w:val="21"/>
          <w:highlight w:val="none"/>
        </w:rPr>
      </w:pPr>
    </w:p>
    <w:p w14:paraId="0D3FECD6">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第三部分、资信文件</w:t>
      </w:r>
    </w:p>
    <w:p w14:paraId="686D8869">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1、投标人基本情况表</w:t>
      </w:r>
    </w:p>
    <w:p w14:paraId="4D17069A">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2、投标人自2021年1月1日以来类似业绩情况表</w:t>
      </w:r>
    </w:p>
    <w:p w14:paraId="07650F5A">
      <w:pPr>
        <w:adjustRightInd w:val="0"/>
        <w:snapToGrid w:val="0"/>
        <w:spacing w:line="360" w:lineRule="auto"/>
        <w:ind w:firstLine="420" w:firstLineChars="200"/>
        <w:rPr>
          <w:rFonts w:ascii="宋体" w:hAnsi="宋体" w:cs="宋体"/>
          <w:snapToGrid w:val="0"/>
          <w:color w:val="auto"/>
          <w:kern w:val="0"/>
          <w:szCs w:val="21"/>
          <w:highlight w:val="none"/>
        </w:rPr>
      </w:pPr>
    </w:p>
    <w:p w14:paraId="4B0A9529">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第四部分、技术文件</w:t>
      </w:r>
    </w:p>
    <w:p w14:paraId="700918D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1、技术与服务解决方案</w:t>
      </w:r>
    </w:p>
    <w:p w14:paraId="280ACCD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2、技术偏离表</w:t>
      </w:r>
    </w:p>
    <w:p w14:paraId="416235B1">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3、技术优惠条件及特殊承诺</w:t>
      </w:r>
    </w:p>
    <w:p w14:paraId="6FB2A75B">
      <w:pPr>
        <w:adjustRightInd w:val="0"/>
        <w:snapToGrid w:val="0"/>
        <w:spacing w:line="360" w:lineRule="auto"/>
        <w:ind w:firstLine="420" w:firstLineChars="200"/>
        <w:rPr>
          <w:rFonts w:ascii="宋体" w:hAnsi="宋体" w:cs="宋体"/>
          <w:color w:val="auto"/>
          <w:szCs w:val="21"/>
          <w:highlight w:val="none"/>
        </w:rPr>
      </w:pPr>
    </w:p>
    <w:p w14:paraId="33CB4904">
      <w:pPr>
        <w:adjustRightInd w:val="0"/>
        <w:snapToGrid w:val="0"/>
        <w:spacing w:line="360" w:lineRule="auto"/>
        <w:rPr>
          <w:rFonts w:ascii="宋体" w:hAnsi="宋体"/>
          <w:b/>
          <w:color w:val="auto"/>
          <w:sz w:val="24"/>
          <w:highlight w:val="none"/>
        </w:rPr>
      </w:pPr>
    </w:p>
    <w:p w14:paraId="18BCFB24">
      <w:pPr>
        <w:adjustRightInd w:val="0"/>
        <w:snapToGrid w:val="0"/>
        <w:spacing w:line="360" w:lineRule="auto"/>
        <w:jc w:val="right"/>
        <w:rPr>
          <w:rFonts w:ascii="宋体" w:hAnsi="宋体"/>
          <w:color w:val="auto"/>
          <w:highlight w:val="none"/>
        </w:rPr>
      </w:pPr>
      <w:r>
        <w:rPr>
          <w:rFonts w:ascii="宋体" w:hAnsi="宋体"/>
          <w:color w:val="auto"/>
          <w:highlight w:val="none"/>
        </w:rPr>
        <w:br w:type="page"/>
      </w:r>
      <w:r>
        <w:rPr>
          <w:rFonts w:ascii="宋体" w:hAnsi="宋体"/>
          <w:color w:val="auto"/>
          <w:highlight w:val="none"/>
        </w:rPr>
        <w:t>正本（或副本）</w:t>
      </w:r>
    </w:p>
    <w:p w14:paraId="24FB6201">
      <w:pPr>
        <w:adjustRightInd w:val="0"/>
        <w:snapToGrid w:val="0"/>
        <w:spacing w:line="360" w:lineRule="auto"/>
        <w:rPr>
          <w:rFonts w:ascii="宋体" w:hAnsi="宋体"/>
          <w:color w:val="auto"/>
          <w:sz w:val="24"/>
          <w:highlight w:val="none"/>
          <w:u w:val="single"/>
        </w:rPr>
      </w:pPr>
      <w:r>
        <w:rPr>
          <w:rFonts w:ascii="宋体" w:hAnsi="宋体"/>
          <w:color w:val="auto"/>
          <w:highlight w:val="none"/>
        </w:rPr>
        <w:t>封面</w:t>
      </w:r>
    </w:p>
    <w:p w14:paraId="5AEB969B">
      <w:pPr>
        <w:autoSpaceDE w:val="0"/>
        <w:autoSpaceDN w:val="0"/>
        <w:adjustRightInd w:val="0"/>
        <w:snapToGrid w:val="0"/>
        <w:spacing w:line="360" w:lineRule="auto"/>
        <w:jc w:val="center"/>
        <w:rPr>
          <w:rFonts w:ascii="宋体" w:hAnsi="宋体"/>
          <w:color w:val="auto"/>
          <w:kern w:val="0"/>
          <w:sz w:val="36"/>
          <w:szCs w:val="52"/>
          <w:highlight w:val="none"/>
          <w:u w:val="single"/>
        </w:rPr>
      </w:pPr>
    </w:p>
    <w:p w14:paraId="1AFD94C6">
      <w:pPr>
        <w:autoSpaceDE w:val="0"/>
        <w:autoSpaceDN w:val="0"/>
        <w:adjustRightInd w:val="0"/>
        <w:snapToGrid w:val="0"/>
        <w:spacing w:line="360" w:lineRule="auto"/>
        <w:jc w:val="center"/>
        <w:rPr>
          <w:rFonts w:ascii="宋体" w:hAnsi="宋体"/>
          <w:b/>
          <w:color w:val="auto"/>
          <w:spacing w:val="20"/>
          <w:kern w:val="0"/>
          <w:sz w:val="32"/>
          <w:szCs w:val="32"/>
          <w:highlight w:val="none"/>
        </w:rPr>
      </w:pPr>
      <w:r>
        <w:rPr>
          <w:rFonts w:hint="eastAsia" w:ascii="宋体" w:hAnsi="宋体"/>
          <w:b/>
          <w:color w:val="auto"/>
          <w:spacing w:val="20"/>
          <w:w w:val="80"/>
          <w:kern w:val="0"/>
          <w:sz w:val="32"/>
          <w:szCs w:val="32"/>
          <w:highlight w:val="none"/>
        </w:rPr>
        <w:t xml:space="preserve"> </w:t>
      </w:r>
      <w:r>
        <w:rPr>
          <w:rFonts w:hint="eastAsia" w:ascii="宋体" w:hAnsi="宋体"/>
          <w:b/>
          <w:color w:val="auto"/>
          <w:spacing w:val="20"/>
          <w:kern w:val="0"/>
          <w:sz w:val="32"/>
          <w:szCs w:val="32"/>
          <w:highlight w:val="none"/>
          <w:u w:val="single"/>
        </w:rPr>
        <w:t xml:space="preserve">                   </w:t>
      </w:r>
      <w:r>
        <w:rPr>
          <w:rFonts w:hint="eastAsia" w:ascii="宋体" w:hAnsi="宋体"/>
          <w:b/>
          <w:color w:val="auto"/>
          <w:spacing w:val="20"/>
          <w:kern w:val="0"/>
          <w:sz w:val="32"/>
          <w:szCs w:val="32"/>
          <w:highlight w:val="none"/>
        </w:rPr>
        <w:t>项目</w:t>
      </w:r>
    </w:p>
    <w:p w14:paraId="0D4128F4">
      <w:pPr>
        <w:adjustRightInd w:val="0"/>
        <w:snapToGrid w:val="0"/>
        <w:spacing w:line="360" w:lineRule="auto"/>
        <w:ind w:firstLine="720" w:firstLineChars="200"/>
        <w:rPr>
          <w:rFonts w:ascii="宋体" w:hAnsi="宋体"/>
          <w:color w:val="auto"/>
          <w:sz w:val="36"/>
          <w:szCs w:val="36"/>
          <w:highlight w:val="none"/>
        </w:rPr>
      </w:pPr>
      <w:r>
        <w:rPr>
          <w:rFonts w:ascii="宋体" w:hAnsi="宋体"/>
          <w:color w:val="auto"/>
          <w:sz w:val="36"/>
          <w:szCs w:val="36"/>
          <w:highlight w:val="none"/>
        </w:rPr>
        <w:t xml:space="preserve">         </w:t>
      </w:r>
      <w:r>
        <w:rPr>
          <w:rFonts w:hint="eastAsia" w:ascii="宋体" w:hAnsi="宋体"/>
          <w:color w:val="auto"/>
          <w:sz w:val="28"/>
          <w:szCs w:val="28"/>
          <w:highlight w:val="none"/>
        </w:rPr>
        <w:t>（</w:t>
      </w:r>
      <w:r>
        <w:rPr>
          <w:rFonts w:hint="eastAsia" w:cs="宋体"/>
          <w:b/>
          <w:bCs/>
          <w:color w:val="auto"/>
          <w:sz w:val="28"/>
          <w:szCs w:val="28"/>
          <w:highlight w:val="none"/>
        </w:rPr>
        <w:t>招标编号：</w:t>
      </w:r>
      <w:r>
        <w:rPr>
          <w:rFonts w:hint="eastAsia" w:cs="宋体"/>
          <w:bCs/>
          <w:color w:val="auto"/>
          <w:sz w:val="28"/>
          <w:szCs w:val="28"/>
          <w:highlight w:val="none"/>
          <w:u w:val="single"/>
        </w:rPr>
        <w:t xml:space="preserve">                </w:t>
      </w:r>
      <w:r>
        <w:rPr>
          <w:rFonts w:hint="eastAsia" w:ascii="宋体" w:hAnsi="宋体"/>
          <w:color w:val="auto"/>
          <w:sz w:val="28"/>
          <w:szCs w:val="28"/>
          <w:highlight w:val="none"/>
        </w:rPr>
        <w:t>）</w:t>
      </w:r>
    </w:p>
    <w:p w14:paraId="17CCD4E3">
      <w:pPr>
        <w:adjustRightInd w:val="0"/>
        <w:snapToGrid w:val="0"/>
        <w:spacing w:line="360" w:lineRule="auto"/>
        <w:ind w:firstLine="720" w:firstLineChars="200"/>
        <w:rPr>
          <w:rFonts w:ascii="宋体" w:hAnsi="宋体"/>
          <w:color w:val="auto"/>
          <w:sz w:val="36"/>
          <w:szCs w:val="36"/>
          <w:highlight w:val="none"/>
        </w:rPr>
      </w:pPr>
    </w:p>
    <w:p w14:paraId="280FBD71">
      <w:pPr>
        <w:adjustRightInd w:val="0"/>
        <w:snapToGrid w:val="0"/>
        <w:spacing w:line="360" w:lineRule="auto"/>
        <w:ind w:firstLine="480" w:firstLineChars="200"/>
        <w:jc w:val="center"/>
        <w:rPr>
          <w:rFonts w:ascii="宋体" w:hAnsi="宋体"/>
          <w:color w:val="auto"/>
          <w:sz w:val="24"/>
          <w:highlight w:val="none"/>
        </w:rPr>
      </w:pPr>
    </w:p>
    <w:p w14:paraId="7EE35BA2">
      <w:pPr>
        <w:adjustRightInd w:val="0"/>
        <w:snapToGrid w:val="0"/>
        <w:spacing w:line="360" w:lineRule="auto"/>
        <w:rPr>
          <w:rFonts w:ascii="宋体" w:hAnsi="宋体"/>
          <w:color w:val="auto"/>
          <w:sz w:val="44"/>
          <w:szCs w:val="44"/>
          <w:highlight w:val="none"/>
        </w:rPr>
      </w:pPr>
    </w:p>
    <w:p w14:paraId="733F4FE8">
      <w:pPr>
        <w:adjustRightInd w:val="0"/>
        <w:snapToGrid w:val="0"/>
        <w:spacing w:line="360" w:lineRule="auto"/>
        <w:jc w:val="center"/>
        <w:rPr>
          <w:rFonts w:ascii="宋体" w:hAnsi="宋体"/>
          <w:bCs/>
          <w:color w:val="auto"/>
          <w:sz w:val="84"/>
          <w:szCs w:val="84"/>
          <w:highlight w:val="none"/>
        </w:rPr>
      </w:pPr>
      <w:r>
        <w:rPr>
          <w:rFonts w:ascii="宋体" w:hAnsi="宋体"/>
          <w:bCs/>
          <w:color w:val="auto"/>
          <w:sz w:val="84"/>
          <w:szCs w:val="84"/>
          <w:highlight w:val="none"/>
        </w:rPr>
        <w:t>投</w:t>
      </w:r>
      <w:r>
        <w:rPr>
          <w:rFonts w:hint="eastAsia" w:ascii="宋体" w:hAnsi="宋体"/>
          <w:bCs/>
          <w:color w:val="auto"/>
          <w:sz w:val="84"/>
          <w:szCs w:val="84"/>
          <w:highlight w:val="none"/>
        </w:rPr>
        <w:t xml:space="preserve"> </w:t>
      </w:r>
      <w:r>
        <w:rPr>
          <w:rFonts w:ascii="宋体" w:hAnsi="宋体"/>
          <w:bCs/>
          <w:color w:val="auto"/>
          <w:sz w:val="84"/>
          <w:szCs w:val="84"/>
          <w:highlight w:val="none"/>
        </w:rPr>
        <w:t>标</w:t>
      </w:r>
      <w:r>
        <w:rPr>
          <w:rFonts w:hint="eastAsia" w:ascii="宋体" w:hAnsi="宋体"/>
          <w:bCs/>
          <w:color w:val="auto"/>
          <w:sz w:val="84"/>
          <w:szCs w:val="84"/>
          <w:highlight w:val="none"/>
        </w:rPr>
        <w:t xml:space="preserve"> </w:t>
      </w:r>
      <w:r>
        <w:rPr>
          <w:rFonts w:ascii="宋体" w:hAnsi="宋体"/>
          <w:bCs/>
          <w:color w:val="auto"/>
          <w:sz w:val="84"/>
          <w:szCs w:val="84"/>
          <w:highlight w:val="none"/>
        </w:rPr>
        <w:t>文</w:t>
      </w:r>
      <w:r>
        <w:rPr>
          <w:rFonts w:hint="eastAsia" w:ascii="宋体" w:hAnsi="宋体"/>
          <w:bCs/>
          <w:color w:val="auto"/>
          <w:sz w:val="84"/>
          <w:szCs w:val="84"/>
          <w:highlight w:val="none"/>
        </w:rPr>
        <w:t xml:space="preserve"> </w:t>
      </w:r>
      <w:r>
        <w:rPr>
          <w:rFonts w:ascii="宋体" w:hAnsi="宋体"/>
          <w:bCs/>
          <w:color w:val="auto"/>
          <w:sz w:val="84"/>
          <w:szCs w:val="84"/>
          <w:highlight w:val="none"/>
        </w:rPr>
        <w:t>件</w:t>
      </w:r>
    </w:p>
    <w:p w14:paraId="5EE97370">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                  </w:t>
      </w:r>
    </w:p>
    <w:p w14:paraId="3CFE68C7">
      <w:pPr>
        <w:adjustRightInd w:val="0"/>
        <w:snapToGrid w:val="0"/>
        <w:spacing w:line="360" w:lineRule="auto"/>
        <w:ind w:firstLine="480" w:firstLineChars="200"/>
        <w:rPr>
          <w:rFonts w:ascii="宋体" w:hAnsi="宋体"/>
          <w:color w:val="auto"/>
          <w:sz w:val="24"/>
          <w:highlight w:val="none"/>
        </w:rPr>
      </w:pPr>
    </w:p>
    <w:p w14:paraId="07067303">
      <w:pPr>
        <w:adjustRightInd w:val="0"/>
        <w:snapToGrid w:val="0"/>
        <w:spacing w:line="360" w:lineRule="auto"/>
        <w:ind w:firstLine="480" w:firstLineChars="200"/>
        <w:rPr>
          <w:rFonts w:ascii="宋体" w:hAnsi="宋体"/>
          <w:color w:val="auto"/>
          <w:sz w:val="24"/>
          <w:highlight w:val="none"/>
        </w:rPr>
      </w:pPr>
    </w:p>
    <w:p w14:paraId="1D76EFF7">
      <w:pPr>
        <w:adjustRightInd w:val="0"/>
        <w:snapToGrid w:val="0"/>
        <w:spacing w:line="360" w:lineRule="auto"/>
        <w:ind w:firstLine="480" w:firstLineChars="200"/>
        <w:rPr>
          <w:rFonts w:ascii="宋体" w:hAnsi="宋体"/>
          <w:color w:val="auto"/>
          <w:sz w:val="24"/>
          <w:highlight w:val="none"/>
        </w:rPr>
      </w:pPr>
    </w:p>
    <w:p w14:paraId="76E0A135">
      <w:pPr>
        <w:adjustRightInd w:val="0"/>
        <w:snapToGrid w:val="0"/>
        <w:spacing w:line="360" w:lineRule="auto"/>
        <w:ind w:firstLine="480" w:firstLineChars="200"/>
        <w:rPr>
          <w:rFonts w:ascii="宋体" w:hAnsi="宋体"/>
          <w:color w:val="auto"/>
          <w:sz w:val="24"/>
          <w:highlight w:val="none"/>
        </w:rPr>
      </w:pPr>
    </w:p>
    <w:p w14:paraId="22955D3A">
      <w:pPr>
        <w:adjustRightInd w:val="0"/>
        <w:snapToGrid w:val="0"/>
        <w:spacing w:line="360" w:lineRule="auto"/>
        <w:ind w:firstLine="480" w:firstLineChars="200"/>
        <w:rPr>
          <w:rFonts w:ascii="宋体" w:hAnsi="宋体"/>
          <w:color w:val="auto"/>
          <w:sz w:val="24"/>
          <w:highlight w:val="none"/>
        </w:rPr>
      </w:pPr>
    </w:p>
    <w:p w14:paraId="57262DFF">
      <w:pPr>
        <w:adjustRightInd w:val="0"/>
        <w:snapToGrid w:val="0"/>
        <w:spacing w:line="360" w:lineRule="auto"/>
        <w:ind w:firstLine="480" w:firstLineChars="200"/>
        <w:jc w:val="center"/>
        <w:rPr>
          <w:rFonts w:ascii="宋体" w:hAnsi="宋体"/>
          <w:color w:val="auto"/>
          <w:sz w:val="24"/>
          <w:highlight w:val="none"/>
        </w:rPr>
      </w:pPr>
    </w:p>
    <w:p w14:paraId="6EBF64C1">
      <w:pPr>
        <w:adjustRightInd w:val="0"/>
        <w:snapToGrid w:val="0"/>
        <w:spacing w:line="360" w:lineRule="auto"/>
        <w:ind w:firstLine="480" w:firstLineChars="200"/>
        <w:jc w:val="center"/>
        <w:rPr>
          <w:rFonts w:ascii="宋体" w:hAnsi="宋体"/>
          <w:color w:val="auto"/>
          <w:sz w:val="24"/>
          <w:highlight w:val="none"/>
        </w:rPr>
      </w:pPr>
    </w:p>
    <w:p w14:paraId="3F892724">
      <w:pPr>
        <w:adjustRightInd w:val="0"/>
        <w:snapToGrid w:val="0"/>
        <w:spacing w:line="360" w:lineRule="auto"/>
        <w:ind w:firstLine="480" w:firstLineChars="200"/>
        <w:jc w:val="center"/>
        <w:rPr>
          <w:rFonts w:ascii="宋体" w:hAnsi="宋体"/>
          <w:color w:val="auto"/>
          <w:sz w:val="24"/>
          <w:highlight w:val="none"/>
        </w:rPr>
      </w:pPr>
    </w:p>
    <w:p w14:paraId="0BAF60A1">
      <w:pPr>
        <w:adjustRightInd w:val="0"/>
        <w:snapToGrid w:val="0"/>
        <w:spacing w:line="360" w:lineRule="auto"/>
        <w:ind w:firstLine="1400" w:firstLineChars="500"/>
        <w:rPr>
          <w:rFonts w:ascii="宋体" w:hAnsi="宋体"/>
          <w:snapToGrid w:val="0"/>
          <w:color w:val="auto"/>
          <w:kern w:val="0"/>
          <w:sz w:val="28"/>
          <w:szCs w:val="28"/>
          <w:highlight w:val="none"/>
          <w:u w:val="single"/>
        </w:rPr>
      </w:pPr>
      <w:r>
        <w:rPr>
          <w:rFonts w:ascii="宋体" w:hAnsi="宋体"/>
          <w:snapToGrid w:val="0"/>
          <w:color w:val="auto"/>
          <w:kern w:val="0"/>
          <w:sz w:val="28"/>
          <w:szCs w:val="28"/>
          <w:highlight w:val="none"/>
        </w:rPr>
        <w:t>投标人：</w:t>
      </w:r>
      <w:r>
        <w:rPr>
          <w:rFonts w:ascii="宋体" w:hAnsi="宋体"/>
          <w:snapToGrid w:val="0"/>
          <w:color w:val="auto"/>
          <w:kern w:val="0"/>
          <w:sz w:val="28"/>
          <w:szCs w:val="28"/>
          <w:highlight w:val="none"/>
          <w:u w:val="single"/>
        </w:rPr>
        <w:t xml:space="preserve">      </w:t>
      </w:r>
      <w:r>
        <w:rPr>
          <w:rFonts w:hint="eastAsia"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u w:val="single"/>
        </w:rPr>
        <w:t xml:space="preserve"> </w:t>
      </w:r>
      <w:r>
        <w:rPr>
          <w:rFonts w:hint="eastAsia"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u w:val="single"/>
        </w:rPr>
        <w:t xml:space="preserve"> </w:t>
      </w:r>
      <w:r>
        <w:rPr>
          <w:rFonts w:hint="eastAsia" w:ascii="宋体" w:hAnsi="宋体"/>
          <w:snapToGrid w:val="0"/>
          <w:color w:val="auto"/>
          <w:kern w:val="0"/>
          <w:sz w:val="28"/>
          <w:szCs w:val="28"/>
          <w:highlight w:val="none"/>
          <w:u w:val="single"/>
        </w:rPr>
        <w:t>（</w:t>
      </w:r>
      <w:r>
        <w:rPr>
          <w:rFonts w:ascii="宋体" w:hAnsi="宋体"/>
          <w:snapToGrid w:val="0"/>
          <w:color w:val="auto"/>
          <w:kern w:val="0"/>
          <w:sz w:val="28"/>
          <w:szCs w:val="28"/>
          <w:highlight w:val="none"/>
          <w:u w:val="single"/>
        </w:rPr>
        <w:t>盖单位</w:t>
      </w:r>
      <w:r>
        <w:rPr>
          <w:rFonts w:hint="eastAsia" w:ascii="宋体" w:hAnsi="宋体"/>
          <w:snapToGrid w:val="0"/>
          <w:color w:val="auto"/>
          <w:kern w:val="0"/>
          <w:sz w:val="28"/>
          <w:szCs w:val="28"/>
          <w:highlight w:val="none"/>
          <w:u w:val="single"/>
        </w:rPr>
        <w:t>公</w:t>
      </w:r>
      <w:r>
        <w:rPr>
          <w:rFonts w:ascii="宋体" w:hAnsi="宋体"/>
          <w:snapToGrid w:val="0"/>
          <w:color w:val="auto"/>
          <w:kern w:val="0"/>
          <w:sz w:val="28"/>
          <w:szCs w:val="28"/>
          <w:highlight w:val="none"/>
          <w:u w:val="single"/>
        </w:rPr>
        <w:t>章）</w:t>
      </w:r>
    </w:p>
    <w:p w14:paraId="621ABE14">
      <w:pPr>
        <w:adjustRightInd w:val="0"/>
        <w:snapToGrid w:val="0"/>
        <w:spacing w:line="360" w:lineRule="auto"/>
        <w:ind w:firstLine="1400" w:firstLineChars="500"/>
        <w:rPr>
          <w:rFonts w:ascii="宋体" w:hAnsi="宋体"/>
          <w:snapToGrid w:val="0"/>
          <w:color w:val="auto"/>
          <w:kern w:val="0"/>
          <w:sz w:val="28"/>
          <w:szCs w:val="28"/>
          <w:highlight w:val="none"/>
        </w:rPr>
      </w:pPr>
      <w:r>
        <w:rPr>
          <w:rFonts w:ascii="宋体" w:hAnsi="宋体"/>
          <w:snapToGrid w:val="0"/>
          <w:color w:val="auto"/>
          <w:kern w:val="0"/>
          <w:sz w:val="28"/>
          <w:szCs w:val="28"/>
          <w:highlight w:val="none"/>
        </w:rPr>
        <w:t>法定代表人或其委托代理人：</w:t>
      </w:r>
      <w:r>
        <w:rPr>
          <w:rFonts w:ascii="宋体" w:hAnsi="宋体"/>
          <w:snapToGrid w:val="0"/>
          <w:color w:val="auto"/>
          <w:kern w:val="0"/>
          <w:sz w:val="28"/>
          <w:szCs w:val="28"/>
          <w:highlight w:val="none"/>
          <w:u w:val="single"/>
        </w:rPr>
        <w:t xml:space="preserve"> </w:t>
      </w:r>
      <w:r>
        <w:rPr>
          <w:rFonts w:hint="eastAsia"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u w:val="single"/>
        </w:rPr>
        <w:t xml:space="preserve"> （签字或盖章）</w:t>
      </w:r>
    </w:p>
    <w:p w14:paraId="36FAEAF2">
      <w:pPr>
        <w:adjustRightInd w:val="0"/>
        <w:snapToGrid w:val="0"/>
        <w:spacing w:line="360" w:lineRule="auto"/>
        <w:ind w:firstLine="1400" w:firstLineChars="500"/>
        <w:rPr>
          <w:rFonts w:ascii="宋体" w:hAnsi="宋体"/>
          <w:snapToGrid w:val="0"/>
          <w:color w:val="auto"/>
          <w:kern w:val="0"/>
          <w:sz w:val="28"/>
          <w:szCs w:val="28"/>
          <w:highlight w:val="none"/>
        </w:rPr>
      </w:pPr>
      <w:r>
        <w:rPr>
          <w:rFonts w:ascii="宋体" w:hAnsi="宋体"/>
          <w:snapToGrid w:val="0"/>
          <w:color w:val="auto"/>
          <w:kern w:val="0"/>
          <w:sz w:val="28"/>
          <w:szCs w:val="28"/>
          <w:highlight w:val="none"/>
        </w:rPr>
        <w:t>日  期：</w:t>
      </w:r>
      <w:r>
        <w:rPr>
          <w:rFonts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rPr>
        <w:t>年</w:t>
      </w:r>
      <w:r>
        <w:rPr>
          <w:rFonts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rPr>
        <w:t>月</w:t>
      </w:r>
      <w:r>
        <w:rPr>
          <w:rFonts w:ascii="宋体" w:hAnsi="宋体"/>
          <w:snapToGrid w:val="0"/>
          <w:color w:val="auto"/>
          <w:kern w:val="0"/>
          <w:sz w:val="28"/>
          <w:szCs w:val="28"/>
          <w:highlight w:val="none"/>
          <w:u w:val="single"/>
        </w:rPr>
        <w:t xml:space="preserve">    </w:t>
      </w:r>
      <w:r>
        <w:rPr>
          <w:rFonts w:ascii="宋体" w:hAnsi="宋体"/>
          <w:snapToGrid w:val="0"/>
          <w:color w:val="auto"/>
          <w:kern w:val="0"/>
          <w:sz w:val="28"/>
          <w:szCs w:val="28"/>
          <w:highlight w:val="none"/>
        </w:rPr>
        <w:t>日</w:t>
      </w:r>
    </w:p>
    <w:p w14:paraId="53140C0C">
      <w:pPr>
        <w:adjustRightInd w:val="0"/>
        <w:snapToGrid w:val="0"/>
        <w:spacing w:line="360" w:lineRule="auto"/>
        <w:jc w:val="center"/>
        <w:outlineLvl w:val="1"/>
        <w:rPr>
          <w:rFonts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资格审查索引</w:t>
      </w:r>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2DEBA0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431F02CC">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5470" w:type="dxa"/>
            <w:vAlign w:val="center"/>
          </w:tcPr>
          <w:p w14:paraId="17BB2F2B">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审查内容</w:t>
            </w:r>
          </w:p>
        </w:tc>
        <w:tc>
          <w:tcPr>
            <w:tcW w:w="1276" w:type="dxa"/>
            <w:vAlign w:val="center"/>
          </w:tcPr>
          <w:p w14:paraId="030D3D0C">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页码</w:t>
            </w:r>
          </w:p>
        </w:tc>
      </w:tr>
      <w:tr w14:paraId="48977C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436E5A4A">
            <w:pPr>
              <w:snapToGrid w:val="0"/>
              <w:spacing w:line="360" w:lineRule="exact"/>
              <w:jc w:val="center"/>
              <w:rPr>
                <w:rFonts w:ascii="宋体" w:hAnsi="宋体"/>
                <w:color w:val="auto"/>
                <w:sz w:val="24"/>
                <w:highlight w:val="none"/>
              </w:rPr>
            </w:pPr>
          </w:p>
        </w:tc>
        <w:tc>
          <w:tcPr>
            <w:tcW w:w="5470" w:type="dxa"/>
            <w:vAlign w:val="center"/>
          </w:tcPr>
          <w:p w14:paraId="7B8AA078">
            <w:pPr>
              <w:snapToGrid w:val="0"/>
              <w:spacing w:line="360" w:lineRule="exact"/>
              <w:jc w:val="center"/>
              <w:rPr>
                <w:rFonts w:ascii="宋体" w:hAnsi="宋体"/>
                <w:color w:val="auto"/>
                <w:sz w:val="24"/>
                <w:highlight w:val="none"/>
              </w:rPr>
            </w:pPr>
          </w:p>
        </w:tc>
        <w:tc>
          <w:tcPr>
            <w:tcW w:w="1276" w:type="dxa"/>
            <w:vAlign w:val="center"/>
          </w:tcPr>
          <w:p w14:paraId="103B28C3">
            <w:pPr>
              <w:snapToGrid w:val="0"/>
              <w:spacing w:line="360" w:lineRule="exact"/>
              <w:jc w:val="center"/>
              <w:rPr>
                <w:rFonts w:ascii="宋体" w:hAnsi="宋体"/>
                <w:color w:val="auto"/>
                <w:sz w:val="24"/>
                <w:highlight w:val="none"/>
              </w:rPr>
            </w:pPr>
          </w:p>
        </w:tc>
      </w:tr>
      <w:tr w14:paraId="6A4497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768C8B21">
            <w:pPr>
              <w:snapToGrid w:val="0"/>
              <w:spacing w:line="360" w:lineRule="exact"/>
              <w:jc w:val="center"/>
              <w:rPr>
                <w:rFonts w:ascii="宋体" w:hAnsi="宋体"/>
                <w:color w:val="auto"/>
                <w:sz w:val="24"/>
                <w:highlight w:val="none"/>
              </w:rPr>
            </w:pPr>
          </w:p>
        </w:tc>
        <w:tc>
          <w:tcPr>
            <w:tcW w:w="5470" w:type="dxa"/>
          </w:tcPr>
          <w:p w14:paraId="08C259AB">
            <w:pPr>
              <w:snapToGrid w:val="0"/>
              <w:spacing w:line="360" w:lineRule="exact"/>
              <w:jc w:val="center"/>
              <w:rPr>
                <w:rFonts w:ascii="宋体" w:hAnsi="宋体"/>
                <w:color w:val="auto"/>
                <w:sz w:val="24"/>
                <w:highlight w:val="none"/>
              </w:rPr>
            </w:pPr>
          </w:p>
        </w:tc>
        <w:tc>
          <w:tcPr>
            <w:tcW w:w="1276" w:type="dxa"/>
            <w:vAlign w:val="center"/>
          </w:tcPr>
          <w:p w14:paraId="22F69F28">
            <w:pPr>
              <w:snapToGrid w:val="0"/>
              <w:spacing w:line="360" w:lineRule="exact"/>
              <w:jc w:val="center"/>
              <w:rPr>
                <w:rFonts w:ascii="宋体" w:hAnsi="宋体"/>
                <w:b/>
                <w:color w:val="auto"/>
                <w:sz w:val="24"/>
                <w:highlight w:val="none"/>
              </w:rPr>
            </w:pPr>
          </w:p>
        </w:tc>
      </w:tr>
      <w:tr w14:paraId="2E2F78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10" w:hRule="atLeast"/>
          <w:jc w:val="center"/>
        </w:trPr>
        <w:tc>
          <w:tcPr>
            <w:tcW w:w="932" w:type="dxa"/>
            <w:vAlign w:val="center"/>
          </w:tcPr>
          <w:p w14:paraId="6476C3C7">
            <w:pPr>
              <w:snapToGrid w:val="0"/>
              <w:spacing w:line="360" w:lineRule="exact"/>
              <w:jc w:val="center"/>
              <w:rPr>
                <w:rFonts w:ascii="宋体" w:hAnsi="宋体"/>
                <w:color w:val="auto"/>
                <w:sz w:val="24"/>
                <w:highlight w:val="none"/>
              </w:rPr>
            </w:pPr>
          </w:p>
        </w:tc>
        <w:tc>
          <w:tcPr>
            <w:tcW w:w="5470" w:type="dxa"/>
          </w:tcPr>
          <w:p w14:paraId="3B41950A">
            <w:pPr>
              <w:snapToGrid w:val="0"/>
              <w:spacing w:line="360" w:lineRule="exact"/>
              <w:jc w:val="center"/>
              <w:rPr>
                <w:rFonts w:ascii="宋体" w:hAnsi="宋体"/>
                <w:color w:val="auto"/>
                <w:sz w:val="24"/>
                <w:highlight w:val="none"/>
              </w:rPr>
            </w:pPr>
          </w:p>
        </w:tc>
        <w:tc>
          <w:tcPr>
            <w:tcW w:w="1276" w:type="dxa"/>
            <w:vAlign w:val="center"/>
          </w:tcPr>
          <w:p w14:paraId="5DFF821D">
            <w:pPr>
              <w:snapToGrid w:val="0"/>
              <w:spacing w:line="360" w:lineRule="exact"/>
              <w:jc w:val="center"/>
              <w:rPr>
                <w:rFonts w:ascii="宋体" w:hAnsi="宋体"/>
                <w:b/>
                <w:color w:val="auto"/>
                <w:sz w:val="24"/>
                <w:highlight w:val="none"/>
              </w:rPr>
            </w:pPr>
          </w:p>
        </w:tc>
      </w:tr>
      <w:tr w14:paraId="50D39B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6E2C3BB9">
            <w:pPr>
              <w:snapToGrid w:val="0"/>
              <w:spacing w:line="360" w:lineRule="exact"/>
              <w:jc w:val="center"/>
              <w:rPr>
                <w:rFonts w:ascii="宋体" w:hAnsi="宋体"/>
                <w:color w:val="auto"/>
                <w:sz w:val="24"/>
                <w:highlight w:val="none"/>
              </w:rPr>
            </w:pPr>
          </w:p>
        </w:tc>
        <w:tc>
          <w:tcPr>
            <w:tcW w:w="5470" w:type="dxa"/>
          </w:tcPr>
          <w:p w14:paraId="31FC1CA6">
            <w:pPr>
              <w:snapToGrid w:val="0"/>
              <w:spacing w:line="360" w:lineRule="exact"/>
              <w:jc w:val="center"/>
              <w:rPr>
                <w:rFonts w:ascii="宋体" w:hAnsi="宋体"/>
                <w:color w:val="auto"/>
                <w:sz w:val="24"/>
                <w:highlight w:val="none"/>
              </w:rPr>
            </w:pPr>
          </w:p>
        </w:tc>
        <w:tc>
          <w:tcPr>
            <w:tcW w:w="1276" w:type="dxa"/>
            <w:vAlign w:val="center"/>
          </w:tcPr>
          <w:p w14:paraId="2FE3CA46">
            <w:pPr>
              <w:snapToGrid w:val="0"/>
              <w:spacing w:line="360" w:lineRule="exact"/>
              <w:jc w:val="center"/>
              <w:rPr>
                <w:rFonts w:ascii="宋体" w:hAnsi="宋体"/>
                <w:b/>
                <w:color w:val="auto"/>
                <w:sz w:val="24"/>
                <w:highlight w:val="none"/>
              </w:rPr>
            </w:pPr>
          </w:p>
        </w:tc>
      </w:tr>
      <w:tr w14:paraId="2DE7F8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60F6B199">
            <w:pPr>
              <w:snapToGrid w:val="0"/>
              <w:spacing w:line="360" w:lineRule="exact"/>
              <w:jc w:val="center"/>
              <w:rPr>
                <w:rFonts w:ascii="宋体" w:hAnsi="宋体"/>
                <w:color w:val="auto"/>
                <w:sz w:val="24"/>
                <w:highlight w:val="none"/>
              </w:rPr>
            </w:pPr>
          </w:p>
        </w:tc>
        <w:tc>
          <w:tcPr>
            <w:tcW w:w="5470" w:type="dxa"/>
          </w:tcPr>
          <w:p w14:paraId="730816E4">
            <w:pPr>
              <w:snapToGrid w:val="0"/>
              <w:spacing w:line="360" w:lineRule="exact"/>
              <w:jc w:val="center"/>
              <w:rPr>
                <w:rFonts w:ascii="宋体" w:hAnsi="宋体"/>
                <w:color w:val="auto"/>
                <w:sz w:val="24"/>
                <w:highlight w:val="none"/>
              </w:rPr>
            </w:pPr>
          </w:p>
        </w:tc>
        <w:tc>
          <w:tcPr>
            <w:tcW w:w="1276" w:type="dxa"/>
            <w:vAlign w:val="center"/>
          </w:tcPr>
          <w:p w14:paraId="186320A4">
            <w:pPr>
              <w:snapToGrid w:val="0"/>
              <w:spacing w:line="360" w:lineRule="exact"/>
              <w:jc w:val="center"/>
              <w:rPr>
                <w:rFonts w:ascii="宋体" w:hAnsi="宋体"/>
                <w:b/>
                <w:color w:val="auto"/>
                <w:sz w:val="24"/>
                <w:highlight w:val="none"/>
              </w:rPr>
            </w:pPr>
          </w:p>
        </w:tc>
      </w:tr>
    </w:tbl>
    <w:p w14:paraId="37273846">
      <w:pPr>
        <w:spacing w:line="420" w:lineRule="exact"/>
        <w:jc w:val="left"/>
        <w:rPr>
          <w:rFonts w:ascii="宋体" w:hAnsi="宋体"/>
          <w:color w:val="auto"/>
          <w:szCs w:val="21"/>
          <w:highlight w:val="none"/>
        </w:rPr>
      </w:pPr>
      <w:r>
        <w:rPr>
          <w:rFonts w:hint="eastAsia" w:ascii="宋体" w:hAnsi="宋体"/>
          <w:color w:val="auto"/>
          <w:szCs w:val="21"/>
          <w:highlight w:val="none"/>
        </w:rPr>
        <w:t>注：投标人根据招标公告第6条“</w:t>
      </w:r>
      <w:r>
        <w:rPr>
          <w:rFonts w:hint="eastAsia" w:ascii="宋体" w:hAnsi="宋体" w:cs="宋体"/>
          <w:color w:val="auto"/>
          <w:szCs w:val="21"/>
          <w:highlight w:val="none"/>
          <w:lang w:val="zh-CN"/>
        </w:rPr>
        <w:t>投标人资格条件</w:t>
      </w:r>
      <w:r>
        <w:rPr>
          <w:rFonts w:hint="eastAsia" w:ascii="宋体" w:hAnsi="宋体"/>
          <w:color w:val="auto"/>
          <w:szCs w:val="21"/>
          <w:highlight w:val="none"/>
        </w:rPr>
        <w:t>”条款一一对应填写本表。</w:t>
      </w:r>
    </w:p>
    <w:p w14:paraId="76A69BEF">
      <w:pPr>
        <w:spacing w:line="420" w:lineRule="exact"/>
        <w:jc w:val="center"/>
        <w:rPr>
          <w:rFonts w:ascii="宋体" w:hAnsi="宋体"/>
          <w:color w:val="auto"/>
          <w:sz w:val="36"/>
          <w:szCs w:val="36"/>
          <w:highlight w:val="none"/>
        </w:rPr>
      </w:pPr>
    </w:p>
    <w:p w14:paraId="70B91D1A">
      <w:pPr>
        <w:spacing w:line="360" w:lineRule="auto"/>
        <w:jc w:val="center"/>
        <w:outlineLvl w:val="1"/>
        <w:rPr>
          <w:rFonts w:ascii="宋体" w:hAnsi="宋体"/>
          <w:b/>
          <w:bCs/>
          <w:color w:val="auto"/>
          <w:sz w:val="32"/>
          <w:szCs w:val="32"/>
          <w:highlight w:val="none"/>
        </w:rPr>
      </w:pPr>
      <w:r>
        <w:rPr>
          <w:rFonts w:hint="eastAsia" w:ascii="宋体" w:hAnsi="宋体"/>
          <w:b/>
          <w:bCs/>
          <w:color w:val="auto"/>
          <w:sz w:val="32"/>
          <w:szCs w:val="32"/>
          <w:highlight w:val="none"/>
        </w:rPr>
        <w:t>符合性审查索引</w:t>
      </w:r>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3B7FDF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089E6343">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5470" w:type="dxa"/>
            <w:vAlign w:val="center"/>
          </w:tcPr>
          <w:p w14:paraId="3F52BBB6">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审查内容</w:t>
            </w:r>
          </w:p>
        </w:tc>
        <w:tc>
          <w:tcPr>
            <w:tcW w:w="1276" w:type="dxa"/>
            <w:vAlign w:val="center"/>
          </w:tcPr>
          <w:p w14:paraId="63F7FBB3">
            <w:pPr>
              <w:snapToGrid w:val="0"/>
              <w:spacing w:line="360" w:lineRule="exact"/>
              <w:jc w:val="center"/>
              <w:rPr>
                <w:rFonts w:ascii="宋体" w:hAnsi="宋体"/>
                <w:b/>
                <w:color w:val="auto"/>
                <w:sz w:val="24"/>
                <w:highlight w:val="none"/>
              </w:rPr>
            </w:pPr>
            <w:r>
              <w:rPr>
                <w:rFonts w:hint="eastAsia" w:ascii="宋体" w:hAnsi="宋体"/>
                <w:b/>
                <w:color w:val="auto"/>
                <w:sz w:val="24"/>
                <w:highlight w:val="none"/>
              </w:rPr>
              <w:t>页码</w:t>
            </w:r>
          </w:p>
        </w:tc>
      </w:tr>
      <w:tr w14:paraId="45DA8E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33BDDE56">
            <w:pPr>
              <w:snapToGrid w:val="0"/>
              <w:spacing w:line="360" w:lineRule="exact"/>
              <w:jc w:val="center"/>
              <w:rPr>
                <w:rFonts w:ascii="宋体" w:hAnsi="宋体"/>
                <w:color w:val="auto"/>
                <w:sz w:val="24"/>
                <w:highlight w:val="none"/>
              </w:rPr>
            </w:pPr>
          </w:p>
        </w:tc>
        <w:tc>
          <w:tcPr>
            <w:tcW w:w="5470" w:type="dxa"/>
            <w:vAlign w:val="center"/>
          </w:tcPr>
          <w:p w14:paraId="16076A47">
            <w:pPr>
              <w:snapToGrid w:val="0"/>
              <w:spacing w:line="360" w:lineRule="exact"/>
              <w:jc w:val="center"/>
              <w:rPr>
                <w:rFonts w:ascii="宋体" w:hAnsi="宋体"/>
                <w:color w:val="auto"/>
                <w:sz w:val="24"/>
                <w:highlight w:val="none"/>
              </w:rPr>
            </w:pPr>
          </w:p>
        </w:tc>
        <w:tc>
          <w:tcPr>
            <w:tcW w:w="1276" w:type="dxa"/>
            <w:vAlign w:val="center"/>
          </w:tcPr>
          <w:p w14:paraId="3584E1E3">
            <w:pPr>
              <w:snapToGrid w:val="0"/>
              <w:spacing w:line="360" w:lineRule="exact"/>
              <w:jc w:val="center"/>
              <w:rPr>
                <w:rFonts w:ascii="宋体" w:hAnsi="宋体"/>
                <w:color w:val="auto"/>
                <w:sz w:val="24"/>
                <w:highlight w:val="none"/>
              </w:rPr>
            </w:pPr>
          </w:p>
        </w:tc>
      </w:tr>
      <w:tr w14:paraId="30C0B4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6CA7A679">
            <w:pPr>
              <w:snapToGrid w:val="0"/>
              <w:spacing w:line="360" w:lineRule="exact"/>
              <w:jc w:val="center"/>
              <w:rPr>
                <w:rFonts w:ascii="宋体" w:hAnsi="宋体"/>
                <w:color w:val="auto"/>
                <w:sz w:val="24"/>
                <w:highlight w:val="none"/>
              </w:rPr>
            </w:pPr>
          </w:p>
        </w:tc>
        <w:tc>
          <w:tcPr>
            <w:tcW w:w="5470" w:type="dxa"/>
          </w:tcPr>
          <w:p w14:paraId="76AA6943">
            <w:pPr>
              <w:snapToGrid w:val="0"/>
              <w:spacing w:line="360" w:lineRule="exact"/>
              <w:jc w:val="center"/>
              <w:rPr>
                <w:rFonts w:ascii="宋体" w:hAnsi="宋体"/>
                <w:color w:val="auto"/>
                <w:sz w:val="24"/>
                <w:highlight w:val="none"/>
              </w:rPr>
            </w:pPr>
          </w:p>
        </w:tc>
        <w:tc>
          <w:tcPr>
            <w:tcW w:w="1276" w:type="dxa"/>
            <w:vAlign w:val="center"/>
          </w:tcPr>
          <w:p w14:paraId="0295328B">
            <w:pPr>
              <w:snapToGrid w:val="0"/>
              <w:spacing w:line="360" w:lineRule="exact"/>
              <w:jc w:val="center"/>
              <w:rPr>
                <w:rFonts w:ascii="宋体" w:hAnsi="宋体"/>
                <w:b/>
                <w:color w:val="auto"/>
                <w:sz w:val="24"/>
                <w:highlight w:val="none"/>
              </w:rPr>
            </w:pPr>
          </w:p>
        </w:tc>
      </w:tr>
      <w:tr w14:paraId="00E954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6BC8EB82">
            <w:pPr>
              <w:snapToGrid w:val="0"/>
              <w:spacing w:line="360" w:lineRule="exact"/>
              <w:jc w:val="center"/>
              <w:rPr>
                <w:rFonts w:ascii="宋体" w:hAnsi="宋体"/>
                <w:color w:val="auto"/>
                <w:sz w:val="24"/>
                <w:highlight w:val="none"/>
              </w:rPr>
            </w:pPr>
          </w:p>
        </w:tc>
        <w:tc>
          <w:tcPr>
            <w:tcW w:w="5470" w:type="dxa"/>
          </w:tcPr>
          <w:p w14:paraId="15FFCA52">
            <w:pPr>
              <w:snapToGrid w:val="0"/>
              <w:spacing w:line="360" w:lineRule="exact"/>
              <w:jc w:val="center"/>
              <w:rPr>
                <w:rFonts w:ascii="宋体" w:hAnsi="宋体"/>
                <w:color w:val="auto"/>
                <w:sz w:val="24"/>
                <w:highlight w:val="none"/>
              </w:rPr>
            </w:pPr>
          </w:p>
        </w:tc>
        <w:tc>
          <w:tcPr>
            <w:tcW w:w="1276" w:type="dxa"/>
            <w:vAlign w:val="center"/>
          </w:tcPr>
          <w:p w14:paraId="11017B71">
            <w:pPr>
              <w:snapToGrid w:val="0"/>
              <w:spacing w:line="360" w:lineRule="exact"/>
              <w:jc w:val="center"/>
              <w:rPr>
                <w:rFonts w:ascii="宋体" w:hAnsi="宋体"/>
                <w:b/>
                <w:color w:val="auto"/>
                <w:sz w:val="24"/>
                <w:highlight w:val="none"/>
              </w:rPr>
            </w:pPr>
          </w:p>
        </w:tc>
      </w:tr>
      <w:tr w14:paraId="79BA97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12651428">
            <w:pPr>
              <w:snapToGrid w:val="0"/>
              <w:spacing w:line="360" w:lineRule="exact"/>
              <w:jc w:val="center"/>
              <w:rPr>
                <w:rFonts w:ascii="宋体" w:hAnsi="宋体"/>
                <w:color w:val="auto"/>
                <w:sz w:val="24"/>
                <w:highlight w:val="none"/>
              </w:rPr>
            </w:pPr>
          </w:p>
        </w:tc>
        <w:tc>
          <w:tcPr>
            <w:tcW w:w="5470" w:type="dxa"/>
          </w:tcPr>
          <w:p w14:paraId="4AC3042B">
            <w:pPr>
              <w:snapToGrid w:val="0"/>
              <w:spacing w:line="360" w:lineRule="exact"/>
              <w:jc w:val="center"/>
              <w:rPr>
                <w:rFonts w:ascii="宋体" w:hAnsi="宋体"/>
                <w:color w:val="auto"/>
                <w:sz w:val="24"/>
                <w:highlight w:val="none"/>
              </w:rPr>
            </w:pPr>
          </w:p>
        </w:tc>
        <w:tc>
          <w:tcPr>
            <w:tcW w:w="1276" w:type="dxa"/>
            <w:vAlign w:val="center"/>
          </w:tcPr>
          <w:p w14:paraId="3683CF75">
            <w:pPr>
              <w:snapToGrid w:val="0"/>
              <w:spacing w:line="360" w:lineRule="exact"/>
              <w:jc w:val="center"/>
              <w:rPr>
                <w:rFonts w:ascii="宋体" w:hAnsi="宋体"/>
                <w:b/>
                <w:color w:val="auto"/>
                <w:sz w:val="24"/>
                <w:highlight w:val="none"/>
              </w:rPr>
            </w:pPr>
          </w:p>
        </w:tc>
      </w:tr>
      <w:tr w14:paraId="01027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0664BE1E">
            <w:pPr>
              <w:snapToGrid w:val="0"/>
              <w:spacing w:line="360" w:lineRule="exact"/>
              <w:jc w:val="center"/>
              <w:rPr>
                <w:rFonts w:ascii="宋体" w:hAnsi="宋体"/>
                <w:color w:val="auto"/>
                <w:sz w:val="24"/>
                <w:highlight w:val="none"/>
              </w:rPr>
            </w:pPr>
          </w:p>
        </w:tc>
        <w:tc>
          <w:tcPr>
            <w:tcW w:w="5470" w:type="dxa"/>
          </w:tcPr>
          <w:p w14:paraId="61DE4137">
            <w:pPr>
              <w:snapToGrid w:val="0"/>
              <w:spacing w:line="360" w:lineRule="exact"/>
              <w:jc w:val="center"/>
              <w:rPr>
                <w:rFonts w:ascii="宋体" w:hAnsi="宋体"/>
                <w:color w:val="auto"/>
                <w:sz w:val="24"/>
                <w:highlight w:val="none"/>
              </w:rPr>
            </w:pPr>
          </w:p>
        </w:tc>
        <w:tc>
          <w:tcPr>
            <w:tcW w:w="1276" w:type="dxa"/>
            <w:vAlign w:val="center"/>
          </w:tcPr>
          <w:p w14:paraId="2678BD4A">
            <w:pPr>
              <w:snapToGrid w:val="0"/>
              <w:spacing w:line="360" w:lineRule="exact"/>
              <w:jc w:val="center"/>
              <w:rPr>
                <w:rFonts w:ascii="宋体" w:hAnsi="宋体"/>
                <w:b/>
                <w:color w:val="auto"/>
                <w:sz w:val="24"/>
                <w:highlight w:val="none"/>
              </w:rPr>
            </w:pPr>
          </w:p>
        </w:tc>
      </w:tr>
    </w:tbl>
    <w:p w14:paraId="57DC4D67">
      <w:pPr>
        <w:spacing w:line="420" w:lineRule="exact"/>
        <w:jc w:val="left"/>
        <w:rPr>
          <w:rFonts w:ascii="宋体" w:hAnsi="宋体"/>
          <w:color w:val="auto"/>
          <w:szCs w:val="21"/>
          <w:highlight w:val="none"/>
        </w:rPr>
      </w:pPr>
      <w:r>
        <w:rPr>
          <w:rFonts w:hint="eastAsia" w:ascii="宋体" w:hAnsi="宋体"/>
          <w:color w:val="auto"/>
          <w:szCs w:val="21"/>
          <w:highlight w:val="none"/>
        </w:rPr>
        <w:t>注：投标人根据评标方法和评价标准的“初步评审”中“</w:t>
      </w:r>
      <w:r>
        <w:rPr>
          <w:rFonts w:hint="eastAsia" w:ascii="宋体" w:hAnsi="宋体" w:cs="宋体"/>
          <w:color w:val="auto"/>
          <w:szCs w:val="21"/>
          <w:highlight w:val="none"/>
        </w:rPr>
        <w:t>符合性审查</w:t>
      </w:r>
      <w:r>
        <w:rPr>
          <w:rFonts w:hint="eastAsia" w:ascii="宋体" w:hAnsi="宋体"/>
          <w:color w:val="auto"/>
          <w:szCs w:val="21"/>
          <w:highlight w:val="none"/>
        </w:rPr>
        <w:t>”条款一一对应填写本表。</w:t>
      </w:r>
    </w:p>
    <w:p w14:paraId="39923A9E">
      <w:pPr>
        <w:spacing w:line="420" w:lineRule="exact"/>
        <w:jc w:val="center"/>
        <w:rPr>
          <w:rFonts w:ascii="宋体" w:hAnsi="宋体"/>
          <w:color w:val="auto"/>
          <w:sz w:val="36"/>
          <w:szCs w:val="36"/>
          <w:highlight w:val="none"/>
        </w:rPr>
      </w:pPr>
    </w:p>
    <w:p w14:paraId="39DF884E">
      <w:pPr>
        <w:spacing w:line="360" w:lineRule="auto"/>
        <w:jc w:val="center"/>
        <w:outlineLvl w:val="1"/>
        <w:rPr>
          <w:rFonts w:ascii="宋体" w:hAnsi="宋体"/>
          <w:b/>
          <w:bCs/>
          <w:color w:val="auto"/>
          <w:sz w:val="32"/>
          <w:szCs w:val="32"/>
          <w:highlight w:val="none"/>
        </w:rPr>
      </w:pPr>
      <w:r>
        <w:rPr>
          <w:rFonts w:hint="eastAsia" w:ascii="宋体" w:hAnsi="宋体"/>
          <w:b/>
          <w:bCs/>
          <w:color w:val="auto"/>
          <w:sz w:val="32"/>
          <w:szCs w:val="32"/>
          <w:highlight w:val="none"/>
        </w:rPr>
        <w:t>详细评审索引</w:t>
      </w:r>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14:paraId="7AA9D3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4F7CE80F">
            <w:pPr>
              <w:adjustRightInd w:val="0"/>
              <w:snapToGrid w:val="0"/>
              <w:jc w:val="center"/>
              <w:rPr>
                <w:rFonts w:ascii="宋体" w:hAnsi="宋体"/>
                <w:b/>
                <w:color w:val="auto"/>
                <w:sz w:val="24"/>
                <w:highlight w:val="none"/>
              </w:rPr>
            </w:pPr>
            <w:r>
              <w:rPr>
                <w:rFonts w:ascii="宋体" w:hAnsi="宋体"/>
                <w:b/>
                <w:color w:val="auto"/>
                <w:sz w:val="24"/>
                <w:highlight w:val="none"/>
              </w:rPr>
              <w:t>序号</w:t>
            </w:r>
          </w:p>
        </w:tc>
        <w:tc>
          <w:tcPr>
            <w:tcW w:w="5356" w:type="dxa"/>
            <w:vAlign w:val="center"/>
          </w:tcPr>
          <w:p w14:paraId="05DF6B7B">
            <w:pPr>
              <w:adjustRightInd w:val="0"/>
              <w:snapToGrid w:val="0"/>
              <w:jc w:val="center"/>
              <w:rPr>
                <w:rFonts w:ascii="宋体" w:hAnsi="宋体"/>
                <w:b/>
                <w:color w:val="auto"/>
                <w:sz w:val="24"/>
                <w:highlight w:val="none"/>
              </w:rPr>
            </w:pPr>
            <w:r>
              <w:rPr>
                <w:rFonts w:hint="eastAsia" w:ascii="宋体" w:hAnsi="宋体"/>
                <w:b/>
                <w:color w:val="auto"/>
                <w:sz w:val="24"/>
                <w:highlight w:val="none"/>
              </w:rPr>
              <w:t>评分/评审细则</w:t>
            </w:r>
          </w:p>
        </w:tc>
        <w:tc>
          <w:tcPr>
            <w:tcW w:w="1276" w:type="dxa"/>
            <w:vAlign w:val="center"/>
          </w:tcPr>
          <w:p w14:paraId="672B13F7">
            <w:pPr>
              <w:adjustRightInd w:val="0"/>
              <w:snapToGrid w:val="0"/>
              <w:jc w:val="center"/>
              <w:rPr>
                <w:rFonts w:ascii="宋体" w:hAnsi="宋体"/>
                <w:b/>
                <w:color w:val="auto"/>
                <w:sz w:val="24"/>
                <w:highlight w:val="none"/>
              </w:rPr>
            </w:pPr>
            <w:r>
              <w:rPr>
                <w:rFonts w:hint="eastAsia" w:ascii="宋体" w:hAnsi="宋体"/>
                <w:b/>
                <w:color w:val="auto"/>
                <w:sz w:val="24"/>
                <w:highlight w:val="none"/>
              </w:rPr>
              <w:t>页码</w:t>
            </w:r>
          </w:p>
        </w:tc>
      </w:tr>
      <w:tr w14:paraId="2427B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60148D9F">
            <w:pPr>
              <w:adjustRightInd w:val="0"/>
              <w:snapToGrid w:val="0"/>
              <w:jc w:val="center"/>
              <w:rPr>
                <w:rFonts w:ascii="宋体" w:hAnsi="宋体"/>
                <w:color w:val="auto"/>
                <w:sz w:val="24"/>
                <w:highlight w:val="none"/>
              </w:rPr>
            </w:pPr>
          </w:p>
        </w:tc>
        <w:tc>
          <w:tcPr>
            <w:tcW w:w="5356" w:type="dxa"/>
            <w:vAlign w:val="center"/>
          </w:tcPr>
          <w:p w14:paraId="0F89EC4C">
            <w:pPr>
              <w:adjustRightInd w:val="0"/>
              <w:snapToGrid w:val="0"/>
              <w:rPr>
                <w:rFonts w:ascii="宋体" w:hAnsi="宋体"/>
                <w:color w:val="auto"/>
                <w:sz w:val="24"/>
                <w:highlight w:val="none"/>
              </w:rPr>
            </w:pPr>
          </w:p>
        </w:tc>
        <w:tc>
          <w:tcPr>
            <w:tcW w:w="1276" w:type="dxa"/>
            <w:vAlign w:val="center"/>
          </w:tcPr>
          <w:p w14:paraId="393AE9CA">
            <w:pPr>
              <w:adjustRightInd w:val="0"/>
              <w:snapToGrid w:val="0"/>
              <w:jc w:val="center"/>
              <w:rPr>
                <w:rFonts w:ascii="宋体" w:hAnsi="宋体"/>
                <w:b/>
                <w:color w:val="auto"/>
                <w:sz w:val="24"/>
                <w:highlight w:val="none"/>
              </w:rPr>
            </w:pPr>
          </w:p>
        </w:tc>
      </w:tr>
      <w:tr w14:paraId="4BD2B9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14:paraId="239CDC05">
            <w:pPr>
              <w:adjustRightInd w:val="0"/>
              <w:snapToGrid w:val="0"/>
              <w:jc w:val="center"/>
              <w:rPr>
                <w:rFonts w:ascii="宋体" w:hAnsi="宋体"/>
                <w:color w:val="auto"/>
                <w:sz w:val="24"/>
                <w:highlight w:val="none"/>
              </w:rPr>
            </w:pPr>
          </w:p>
        </w:tc>
        <w:tc>
          <w:tcPr>
            <w:tcW w:w="5356" w:type="dxa"/>
            <w:vAlign w:val="center"/>
          </w:tcPr>
          <w:p w14:paraId="53B17878">
            <w:pPr>
              <w:adjustRightInd w:val="0"/>
              <w:snapToGrid w:val="0"/>
              <w:rPr>
                <w:rFonts w:ascii="宋体" w:hAnsi="宋体"/>
                <w:color w:val="auto"/>
                <w:sz w:val="24"/>
                <w:highlight w:val="none"/>
              </w:rPr>
            </w:pPr>
          </w:p>
        </w:tc>
        <w:tc>
          <w:tcPr>
            <w:tcW w:w="1276" w:type="dxa"/>
            <w:vAlign w:val="center"/>
          </w:tcPr>
          <w:p w14:paraId="5A676677">
            <w:pPr>
              <w:adjustRightInd w:val="0"/>
              <w:snapToGrid w:val="0"/>
              <w:jc w:val="center"/>
              <w:rPr>
                <w:rFonts w:ascii="宋体" w:hAnsi="宋体"/>
                <w:b/>
                <w:color w:val="auto"/>
                <w:sz w:val="24"/>
                <w:highlight w:val="none"/>
              </w:rPr>
            </w:pPr>
          </w:p>
        </w:tc>
      </w:tr>
      <w:tr w14:paraId="46C85A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6E10F431">
            <w:pPr>
              <w:adjustRightInd w:val="0"/>
              <w:snapToGrid w:val="0"/>
              <w:jc w:val="center"/>
              <w:rPr>
                <w:rFonts w:ascii="宋体" w:hAnsi="宋体"/>
                <w:color w:val="auto"/>
                <w:sz w:val="24"/>
                <w:highlight w:val="none"/>
              </w:rPr>
            </w:pPr>
          </w:p>
        </w:tc>
        <w:tc>
          <w:tcPr>
            <w:tcW w:w="5356" w:type="dxa"/>
            <w:vAlign w:val="center"/>
          </w:tcPr>
          <w:p w14:paraId="1B74F3EA">
            <w:pPr>
              <w:adjustRightInd w:val="0"/>
              <w:snapToGrid w:val="0"/>
              <w:rPr>
                <w:rFonts w:ascii="宋体" w:hAnsi="宋体"/>
                <w:color w:val="auto"/>
                <w:sz w:val="24"/>
                <w:highlight w:val="none"/>
              </w:rPr>
            </w:pPr>
          </w:p>
        </w:tc>
        <w:tc>
          <w:tcPr>
            <w:tcW w:w="1276" w:type="dxa"/>
            <w:vAlign w:val="center"/>
          </w:tcPr>
          <w:p w14:paraId="70BE1213">
            <w:pPr>
              <w:adjustRightInd w:val="0"/>
              <w:snapToGrid w:val="0"/>
              <w:jc w:val="center"/>
              <w:rPr>
                <w:rFonts w:ascii="宋体" w:hAnsi="宋体"/>
                <w:b/>
                <w:color w:val="auto"/>
                <w:sz w:val="24"/>
                <w:highlight w:val="none"/>
              </w:rPr>
            </w:pPr>
          </w:p>
        </w:tc>
      </w:tr>
      <w:tr w14:paraId="01C347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0F3E83C4">
            <w:pPr>
              <w:adjustRightInd w:val="0"/>
              <w:snapToGrid w:val="0"/>
              <w:jc w:val="center"/>
              <w:rPr>
                <w:rFonts w:ascii="宋体" w:hAnsi="宋体"/>
                <w:color w:val="auto"/>
                <w:sz w:val="24"/>
                <w:highlight w:val="none"/>
              </w:rPr>
            </w:pPr>
          </w:p>
        </w:tc>
        <w:tc>
          <w:tcPr>
            <w:tcW w:w="5356" w:type="dxa"/>
            <w:vAlign w:val="center"/>
          </w:tcPr>
          <w:p w14:paraId="6C51A69B">
            <w:pPr>
              <w:adjustRightInd w:val="0"/>
              <w:snapToGrid w:val="0"/>
              <w:rPr>
                <w:rFonts w:ascii="宋体" w:hAnsi="宋体"/>
                <w:color w:val="auto"/>
                <w:sz w:val="24"/>
                <w:highlight w:val="none"/>
              </w:rPr>
            </w:pPr>
          </w:p>
        </w:tc>
        <w:tc>
          <w:tcPr>
            <w:tcW w:w="1276" w:type="dxa"/>
            <w:vAlign w:val="center"/>
          </w:tcPr>
          <w:p w14:paraId="13716F30">
            <w:pPr>
              <w:adjustRightInd w:val="0"/>
              <w:snapToGrid w:val="0"/>
              <w:jc w:val="center"/>
              <w:rPr>
                <w:rFonts w:ascii="宋体" w:hAnsi="宋体"/>
                <w:b/>
                <w:color w:val="auto"/>
                <w:sz w:val="24"/>
                <w:highlight w:val="none"/>
              </w:rPr>
            </w:pPr>
          </w:p>
        </w:tc>
      </w:tr>
      <w:tr w14:paraId="3CD083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3B89838E">
            <w:pPr>
              <w:adjustRightInd w:val="0"/>
              <w:snapToGrid w:val="0"/>
              <w:jc w:val="center"/>
              <w:rPr>
                <w:rFonts w:ascii="宋体" w:hAnsi="宋体"/>
                <w:color w:val="auto"/>
                <w:sz w:val="24"/>
                <w:highlight w:val="none"/>
              </w:rPr>
            </w:pPr>
          </w:p>
        </w:tc>
        <w:tc>
          <w:tcPr>
            <w:tcW w:w="5356" w:type="dxa"/>
            <w:vAlign w:val="center"/>
          </w:tcPr>
          <w:p w14:paraId="2588C385">
            <w:pPr>
              <w:adjustRightInd w:val="0"/>
              <w:snapToGrid w:val="0"/>
              <w:ind w:left="-2" w:leftChars="-1" w:firstLine="2"/>
              <w:rPr>
                <w:rFonts w:ascii="宋体" w:hAnsi="宋体"/>
                <w:b/>
                <w:color w:val="auto"/>
                <w:sz w:val="24"/>
                <w:highlight w:val="none"/>
              </w:rPr>
            </w:pPr>
          </w:p>
        </w:tc>
        <w:tc>
          <w:tcPr>
            <w:tcW w:w="1276" w:type="dxa"/>
            <w:vAlign w:val="center"/>
          </w:tcPr>
          <w:p w14:paraId="0AC18323">
            <w:pPr>
              <w:adjustRightInd w:val="0"/>
              <w:snapToGrid w:val="0"/>
              <w:jc w:val="center"/>
              <w:rPr>
                <w:rFonts w:ascii="宋体" w:hAnsi="宋体"/>
                <w:b/>
                <w:color w:val="auto"/>
                <w:sz w:val="24"/>
                <w:highlight w:val="none"/>
              </w:rPr>
            </w:pPr>
          </w:p>
        </w:tc>
      </w:tr>
    </w:tbl>
    <w:p w14:paraId="2654582D">
      <w:pPr>
        <w:spacing w:line="440" w:lineRule="exact"/>
        <w:rPr>
          <w:rFonts w:hAnsi="宋体" w:cs="宋体"/>
          <w:color w:val="auto"/>
          <w:highlight w:val="none"/>
        </w:rPr>
      </w:pPr>
      <w:r>
        <w:rPr>
          <w:rFonts w:hint="eastAsia" w:ascii="宋体" w:hAnsi="宋体"/>
          <w:color w:val="auto"/>
          <w:szCs w:val="21"/>
          <w:highlight w:val="none"/>
        </w:rPr>
        <w:t>注：投标人根据评标方法及评价标准的“详细评审”条款一一对应填写本表。</w:t>
      </w:r>
    </w:p>
    <w:p w14:paraId="0CC76B8D">
      <w:pPr>
        <w:adjustRightInd w:val="0"/>
        <w:snapToGrid w:val="0"/>
        <w:spacing w:line="360" w:lineRule="auto"/>
        <w:jc w:val="left"/>
        <w:outlineLvl w:val="1"/>
        <w:rPr>
          <w:rFonts w:ascii="宋体" w:hAnsi="宋体" w:cs="宋体"/>
          <w:snapToGrid w:val="0"/>
          <w:color w:val="auto"/>
          <w:kern w:val="0"/>
          <w:szCs w:val="21"/>
          <w:highlight w:val="none"/>
        </w:rPr>
      </w:pPr>
      <w:r>
        <w:rPr>
          <w:rFonts w:hint="eastAsia" w:ascii="宋体" w:hAnsi="宋体"/>
          <w:b/>
          <w:bCs/>
          <w:color w:val="auto"/>
          <w:sz w:val="28"/>
          <w:szCs w:val="28"/>
          <w:highlight w:val="none"/>
        </w:rPr>
        <w:br w:type="page"/>
      </w:r>
      <w:r>
        <w:rPr>
          <w:rFonts w:hint="eastAsia" w:ascii="宋体" w:hAnsi="宋体"/>
          <w:b/>
          <w:bCs/>
          <w:color w:val="auto"/>
          <w:sz w:val="28"/>
          <w:szCs w:val="28"/>
          <w:highlight w:val="none"/>
        </w:rPr>
        <w:t>第一部分、资格文件</w:t>
      </w:r>
    </w:p>
    <w:p w14:paraId="5975B259">
      <w:pPr>
        <w:adjustRightInd w:val="0"/>
        <w:snapToGrid w:val="0"/>
        <w:spacing w:line="360" w:lineRule="auto"/>
        <w:jc w:val="center"/>
        <w:outlineLvl w:val="1"/>
        <w:rPr>
          <w:rFonts w:ascii="宋体" w:hAnsi="宋体" w:cs="宋体"/>
          <w:b/>
          <w:color w:val="auto"/>
          <w:sz w:val="32"/>
          <w:szCs w:val="32"/>
          <w:highlight w:val="none"/>
        </w:rPr>
      </w:pPr>
      <w:r>
        <w:rPr>
          <w:rFonts w:ascii="宋体" w:hAnsi="宋体" w:cs="宋体"/>
          <w:b/>
          <w:color w:val="auto"/>
          <w:sz w:val="32"/>
          <w:szCs w:val="32"/>
          <w:highlight w:val="none"/>
          <w:lang w:val="zh-CN"/>
        </w:rPr>
        <w:t>一、</w:t>
      </w:r>
      <w:r>
        <w:rPr>
          <w:rFonts w:ascii="宋体" w:hAnsi="宋体"/>
          <w:b/>
          <w:color w:val="auto"/>
          <w:sz w:val="32"/>
          <w:szCs w:val="32"/>
          <w:highlight w:val="none"/>
        </w:rPr>
        <w:t>营业执照、事业单位法人证书、社会团体法人登记证书或其他组织登记证明文件副本</w:t>
      </w:r>
      <w:r>
        <w:rPr>
          <w:rFonts w:ascii="宋体" w:hAnsi="宋体" w:cs="宋体"/>
          <w:b/>
          <w:color w:val="auto"/>
          <w:sz w:val="32"/>
          <w:szCs w:val="32"/>
          <w:highlight w:val="none"/>
        </w:rPr>
        <w:t>（复印件加盖公章）</w:t>
      </w:r>
    </w:p>
    <w:p w14:paraId="1347EE08">
      <w:pPr>
        <w:spacing w:line="360" w:lineRule="auto"/>
        <w:jc w:val="center"/>
        <w:rPr>
          <w:rFonts w:ascii="仿宋" w:hAnsi="仿宋" w:eastAsia="仿宋" w:cs="仿宋_GB2312"/>
          <w:b/>
          <w:color w:val="auto"/>
          <w:sz w:val="30"/>
          <w:szCs w:val="30"/>
          <w:highlight w:val="none"/>
        </w:rPr>
      </w:pPr>
      <w:r>
        <w:rPr>
          <w:rFonts w:hint="eastAsia" w:cs="宋体"/>
          <w:color w:val="auto"/>
          <w:szCs w:val="21"/>
          <w:highlight w:val="none"/>
        </w:rPr>
        <w:t>（保险、金融、电信、通信特殊行业可视行业实际情况提供非独立法人的分公司登记证书及上级总公司唯一授权相关证明材料）</w:t>
      </w:r>
    </w:p>
    <w:p w14:paraId="49835962">
      <w:pPr>
        <w:spacing w:line="360" w:lineRule="auto"/>
        <w:jc w:val="center"/>
        <w:rPr>
          <w:rFonts w:ascii="仿宋" w:hAnsi="仿宋" w:eastAsia="仿宋" w:cs="仿宋_GB2312"/>
          <w:b/>
          <w:color w:val="auto"/>
          <w:sz w:val="30"/>
          <w:szCs w:val="30"/>
          <w:highlight w:val="none"/>
        </w:rPr>
      </w:pPr>
    </w:p>
    <w:p w14:paraId="4F08F272">
      <w:pPr>
        <w:rPr>
          <w:color w:val="auto"/>
          <w:highlight w:val="none"/>
        </w:rPr>
      </w:pPr>
    </w:p>
    <w:p w14:paraId="2549E432">
      <w:pPr>
        <w:snapToGrid w:val="0"/>
        <w:spacing w:line="360" w:lineRule="auto"/>
        <w:ind w:right="480"/>
        <w:jc w:val="center"/>
        <w:rPr>
          <w:rFonts w:ascii="仿宋" w:hAnsi="仿宋" w:eastAsia="仿宋" w:cs="仿宋_GB2312"/>
          <w:b/>
          <w:color w:val="auto"/>
          <w:kern w:val="0"/>
          <w:sz w:val="32"/>
          <w:szCs w:val="32"/>
          <w:highlight w:val="none"/>
          <w:lang w:val="zh-CN"/>
        </w:rPr>
      </w:pPr>
    </w:p>
    <w:p w14:paraId="1EC41168">
      <w:pPr>
        <w:rPr>
          <w:color w:val="auto"/>
          <w:highlight w:val="none"/>
          <w:lang w:val="zh-CN"/>
        </w:rPr>
      </w:pPr>
    </w:p>
    <w:p w14:paraId="62DC81F2">
      <w:pPr>
        <w:adjustRightInd w:val="0"/>
        <w:snapToGrid w:val="0"/>
        <w:spacing w:line="360" w:lineRule="auto"/>
        <w:jc w:val="center"/>
        <w:outlineLvl w:val="1"/>
        <w:rPr>
          <w:rFonts w:ascii="宋体" w:hAnsi="宋体"/>
          <w:b/>
          <w:color w:val="auto"/>
          <w:sz w:val="32"/>
          <w:szCs w:val="32"/>
          <w:highlight w:val="none"/>
          <w:lang w:val="zh-CN"/>
        </w:rPr>
      </w:pPr>
      <w:r>
        <w:rPr>
          <w:rFonts w:hint="eastAsia" w:ascii="宋体" w:hAnsi="宋体"/>
          <w:b/>
          <w:color w:val="auto"/>
          <w:sz w:val="32"/>
          <w:szCs w:val="32"/>
          <w:highlight w:val="none"/>
          <w:lang w:val="zh-CN"/>
        </w:rPr>
        <w:t>二</w:t>
      </w:r>
      <w:r>
        <w:rPr>
          <w:rFonts w:ascii="宋体" w:hAnsi="宋体"/>
          <w:b/>
          <w:color w:val="auto"/>
          <w:sz w:val="32"/>
          <w:szCs w:val="32"/>
          <w:highlight w:val="none"/>
          <w:lang w:val="zh-CN"/>
        </w:rPr>
        <w:t>、</w:t>
      </w:r>
      <w:r>
        <w:rPr>
          <w:rFonts w:hint="eastAsia" w:ascii="宋体" w:hAnsi="宋体"/>
          <w:b/>
          <w:color w:val="auto"/>
          <w:sz w:val="32"/>
          <w:szCs w:val="32"/>
          <w:highlight w:val="none"/>
          <w:lang w:val="zh-CN"/>
        </w:rPr>
        <w:t>其他资格条件证明材料</w:t>
      </w:r>
      <w:r>
        <w:rPr>
          <w:rFonts w:ascii="宋体" w:hAnsi="宋体"/>
          <w:b/>
          <w:color w:val="auto"/>
          <w:sz w:val="32"/>
          <w:szCs w:val="32"/>
          <w:highlight w:val="none"/>
          <w:lang w:val="zh-CN"/>
        </w:rPr>
        <w:t>（复印件加盖公章）</w:t>
      </w:r>
    </w:p>
    <w:p w14:paraId="4071FF79">
      <w:pPr>
        <w:snapToGrid w:val="0"/>
        <w:spacing w:line="360" w:lineRule="auto"/>
        <w:ind w:right="480"/>
        <w:rPr>
          <w:rFonts w:ascii="仿宋" w:hAnsi="仿宋" w:eastAsia="仿宋" w:cs="仿宋_GB2312"/>
          <w:b/>
          <w:color w:val="auto"/>
          <w:kern w:val="0"/>
          <w:sz w:val="32"/>
          <w:szCs w:val="32"/>
          <w:highlight w:val="none"/>
        </w:rPr>
      </w:pPr>
    </w:p>
    <w:p w14:paraId="7062A7A3">
      <w:pPr>
        <w:adjustRightInd w:val="0"/>
        <w:snapToGrid w:val="0"/>
        <w:spacing w:line="360" w:lineRule="auto"/>
        <w:jc w:val="left"/>
        <w:outlineLvl w:val="1"/>
        <w:rPr>
          <w:rFonts w:ascii="宋体" w:hAnsi="宋体"/>
          <w:b/>
          <w:bCs/>
          <w:color w:val="auto"/>
          <w:sz w:val="28"/>
          <w:szCs w:val="28"/>
          <w:highlight w:val="none"/>
        </w:rPr>
      </w:pPr>
      <w:r>
        <w:rPr>
          <w:rFonts w:hint="eastAsia" w:ascii="宋体" w:hAnsi="宋体"/>
          <w:b/>
          <w:bCs/>
          <w:color w:val="auto"/>
          <w:sz w:val="28"/>
          <w:szCs w:val="28"/>
          <w:highlight w:val="none"/>
        </w:rPr>
        <w:br w:type="page"/>
      </w:r>
      <w:r>
        <w:rPr>
          <w:rFonts w:hint="eastAsia" w:ascii="宋体" w:hAnsi="宋体"/>
          <w:b/>
          <w:bCs/>
          <w:color w:val="auto"/>
          <w:sz w:val="28"/>
          <w:szCs w:val="28"/>
          <w:highlight w:val="none"/>
        </w:rPr>
        <w:t>第二部分、商务文件</w:t>
      </w:r>
    </w:p>
    <w:p w14:paraId="13C5FA86">
      <w:pPr>
        <w:adjustRightInd w:val="0"/>
        <w:snapToGrid w:val="0"/>
        <w:spacing w:line="360" w:lineRule="auto"/>
        <w:jc w:val="center"/>
        <w:outlineLvl w:val="1"/>
        <w:rPr>
          <w:rFonts w:ascii="宋体" w:hAnsi="宋体"/>
          <w:b/>
          <w:color w:val="auto"/>
          <w:sz w:val="32"/>
          <w:szCs w:val="32"/>
          <w:highlight w:val="none"/>
        </w:rPr>
      </w:pPr>
      <w:r>
        <w:rPr>
          <w:rFonts w:ascii="宋体" w:hAnsi="宋体"/>
          <w:b/>
          <w:color w:val="auto"/>
          <w:sz w:val="32"/>
          <w:szCs w:val="32"/>
          <w:highlight w:val="none"/>
        </w:rPr>
        <w:t>一、投 标 函</w:t>
      </w:r>
    </w:p>
    <w:p w14:paraId="2D28A625">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0B7AAD84">
      <w:pPr>
        <w:adjustRightInd w:val="0"/>
        <w:snapToGrid w:val="0"/>
        <w:spacing w:line="360" w:lineRule="auto"/>
        <w:ind w:left="120" w:leftChars="57" w:firstLine="315" w:firstLineChars="150"/>
        <w:rPr>
          <w:rFonts w:ascii="宋体" w:hAnsi="宋体" w:cs="宋体"/>
          <w:color w:val="auto"/>
          <w:szCs w:val="21"/>
          <w:highlight w:val="none"/>
        </w:rPr>
      </w:pPr>
      <w:r>
        <w:rPr>
          <w:rFonts w:hint="eastAsia" w:ascii="宋体" w:hAnsi="宋体" w:cs="宋体"/>
          <w:color w:val="auto"/>
          <w:szCs w:val="21"/>
          <w:highlight w:val="none"/>
        </w:rPr>
        <w:t xml:space="preserve">1．我方仔细研究了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项目（招标编号：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）招标文件（包括招标补充文件）的全部内容，愿意以人民币</w:t>
      </w:r>
      <w:r>
        <w:rPr>
          <w:rFonts w:hint="eastAsia" w:ascii="宋体" w:hAnsi="宋体" w:cs="宋体"/>
          <w:color w:val="auto"/>
          <w:szCs w:val="21"/>
          <w:highlight w:val="none"/>
          <w:u w:val="single"/>
        </w:rPr>
        <w:t xml:space="preserve">（大写）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）的投标总报价</w:t>
      </w:r>
      <w:r>
        <w:rPr>
          <w:rFonts w:hint="eastAsia" w:ascii="宋体" w:hAnsi="宋体"/>
          <w:color w:val="auto"/>
          <w:szCs w:val="21"/>
          <w:highlight w:val="none"/>
        </w:rPr>
        <w:t>承担本项目的相关工作</w:t>
      </w:r>
      <w:r>
        <w:rPr>
          <w:rFonts w:hint="eastAsia" w:ascii="宋体" w:hAnsi="宋体" w:cs="宋体"/>
          <w:color w:val="auto"/>
          <w:szCs w:val="21"/>
          <w:highlight w:val="none"/>
        </w:rPr>
        <w:t>，交货期（服务期）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，项目负责人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none"/>
          <w:lang w:val="en-US" w:eastAsia="zh-CN"/>
        </w:rPr>
        <w:t>投标总价所包含的税率（%）</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7C5F4CC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2．我方承诺在投标有效期内（从投标截止日起90日历天）不撤销投标文件。</w:t>
      </w:r>
    </w:p>
    <w:p w14:paraId="6F119ED2">
      <w:pPr>
        <w:adjustRightInd w:val="0"/>
        <w:snapToGri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．我方已详细审查全部招标文件、包括修改文件(如需要修改)以及全部参考资料和有关附件。我们完全理解并同意放弃对这方面有不明及误解的权利。</w:t>
      </w:r>
    </w:p>
    <w:p w14:paraId="1206DC66">
      <w:pPr>
        <w:adjustRightInd w:val="0"/>
        <w:snapToGri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 我方同意按照招标人要求提供与其招标有关的一切数据和资料，完全理解招标人不一定接受最低价的投标或收到的任何投标。</w:t>
      </w:r>
    </w:p>
    <w:p w14:paraId="2C41DD25">
      <w:pPr>
        <w:adjustRightInd w:val="0"/>
        <w:snapToGri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．如我方中标：</w:t>
      </w:r>
    </w:p>
    <w:p w14:paraId="75CD8EBC">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（1）我方承诺收到中标通知书后，在中标通知书规定的期限内与你方签订合同。</w:t>
      </w:r>
    </w:p>
    <w:p w14:paraId="69E9A84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（2）我方承诺按照招标文件规定向你方递交履约担保。</w:t>
      </w:r>
    </w:p>
    <w:p w14:paraId="43E9678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（3）我方承诺在合同约定的期限内完成所有工作内容。</w:t>
      </w:r>
    </w:p>
    <w:p w14:paraId="6C34DD8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6．我方在此声明，所递交的投标文件及有关资料内容完整、真实和准确。</w:t>
      </w:r>
    </w:p>
    <w:p w14:paraId="4322CB0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（其他补充说明）。</w:t>
      </w:r>
    </w:p>
    <w:p w14:paraId="28D37654">
      <w:pPr>
        <w:adjustRightInd w:val="0"/>
        <w:snapToGrid w:val="0"/>
        <w:spacing w:line="360" w:lineRule="auto"/>
        <w:ind w:firstLine="420" w:firstLineChars="200"/>
        <w:rPr>
          <w:rFonts w:ascii="宋体" w:hAnsi="宋体" w:cs="宋体"/>
          <w:color w:val="auto"/>
          <w:szCs w:val="21"/>
          <w:highlight w:val="none"/>
        </w:rPr>
      </w:pPr>
    </w:p>
    <w:p w14:paraId="536F437D">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投标人：（盖单位公章）</w:t>
      </w:r>
    </w:p>
    <w:p w14:paraId="6E7CFD7B">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法定代表人或其委托代理人：（签字或盖章）</w:t>
      </w:r>
    </w:p>
    <w:p w14:paraId="4C15472D">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地    址：</w:t>
      </w:r>
    </w:p>
    <w:p w14:paraId="67586DF9">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邮政编码：</w:t>
      </w:r>
    </w:p>
    <w:p w14:paraId="467FE77D">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电    话：</w:t>
      </w:r>
    </w:p>
    <w:p w14:paraId="33E06DD1">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传    真：</w:t>
      </w:r>
    </w:p>
    <w:p w14:paraId="43E1C8BC">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开户银行：</w:t>
      </w:r>
    </w:p>
    <w:p w14:paraId="47DEBE05">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账    号：</w:t>
      </w:r>
    </w:p>
    <w:p w14:paraId="472CAAF8">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日    期：      年   月   日</w:t>
      </w:r>
    </w:p>
    <w:p w14:paraId="17A7CE2D">
      <w:pPr>
        <w:snapToGrid w:val="0"/>
        <w:spacing w:line="360" w:lineRule="auto"/>
        <w:jc w:val="center"/>
        <w:outlineLvl w:val="1"/>
        <w:rPr>
          <w:rFonts w:ascii="宋体" w:hAnsi="宋体"/>
          <w:b/>
          <w:bCs/>
          <w:color w:val="auto"/>
          <w:sz w:val="32"/>
          <w:szCs w:val="32"/>
          <w:highlight w:val="none"/>
        </w:rPr>
      </w:pPr>
      <w:r>
        <w:rPr>
          <w:rFonts w:hint="eastAsia" w:ascii="宋体" w:hAnsi="宋体" w:cs="宋体"/>
          <w:color w:val="auto"/>
          <w:szCs w:val="21"/>
          <w:highlight w:val="none"/>
        </w:rPr>
        <w:br w:type="page"/>
      </w:r>
      <w:r>
        <w:rPr>
          <w:rFonts w:hint="eastAsia" w:ascii="宋体" w:hAnsi="宋体"/>
          <w:b/>
          <w:bCs/>
          <w:color w:val="auto"/>
          <w:sz w:val="32"/>
          <w:szCs w:val="32"/>
          <w:highlight w:val="none"/>
        </w:rPr>
        <w:t>二</w:t>
      </w:r>
      <w:r>
        <w:rPr>
          <w:rFonts w:ascii="宋体" w:hAnsi="宋体"/>
          <w:b/>
          <w:bCs/>
          <w:color w:val="auto"/>
          <w:sz w:val="32"/>
          <w:szCs w:val="32"/>
          <w:highlight w:val="none"/>
        </w:rPr>
        <w:t>、</w:t>
      </w:r>
      <w:r>
        <w:rPr>
          <w:rFonts w:hint="eastAsia" w:ascii="宋体" w:hAnsi="宋体"/>
          <w:b/>
          <w:bCs/>
          <w:color w:val="auto"/>
          <w:sz w:val="32"/>
          <w:szCs w:val="32"/>
          <w:highlight w:val="none"/>
        </w:rPr>
        <w:t>投标报价明细表</w:t>
      </w:r>
    </w:p>
    <w:p w14:paraId="1B9D6546">
      <w:pPr>
        <w:widowControl/>
        <w:snapToGrid w:val="0"/>
        <w:spacing w:line="360" w:lineRule="auto"/>
        <w:jc w:val="center"/>
        <w:rPr>
          <w:rFonts w:ascii="宋体" w:hAnsi="宋体"/>
          <w:color w:val="auto"/>
          <w:szCs w:val="21"/>
          <w:highlight w:val="none"/>
        </w:rPr>
      </w:pPr>
      <w:r>
        <w:rPr>
          <w:rFonts w:hint="eastAsia" w:ascii="宋体" w:hAnsi="宋体"/>
          <w:color w:val="auto"/>
          <w:szCs w:val="21"/>
          <w:highlight w:val="none"/>
        </w:rPr>
        <w:t>（格式仅供参考）</w:t>
      </w:r>
    </w:p>
    <w:p w14:paraId="0042E881">
      <w:pPr>
        <w:widowControl/>
        <w:snapToGrid w:val="0"/>
        <w:spacing w:line="360" w:lineRule="auto"/>
        <w:rPr>
          <w:rFonts w:ascii="宋体" w:hAnsi="宋体"/>
          <w:color w:val="auto"/>
          <w:szCs w:val="21"/>
          <w:highlight w:val="none"/>
        </w:rPr>
      </w:pP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981"/>
        <w:gridCol w:w="1021"/>
        <w:gridCol w:w="930"/>
        <w:gridCol w:w="1681"/>
        <w:gridCol w:w="1300"/>
        <w:gridCol w:w="1318"/>
      </w:tblGrid>
      <w:tr w14:paraId="318C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exact"/>
          <w:jc w:val="center"/>
        </w:trPr>
        <w:tc>
          <w:tcPr>
            <w:tcW w:w="526" w:type="dxa"/>
            <w:vAlign w:val="center"/>
          </w:tcPr>
          <w:p w14:paraId="21DE4793">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序号</w:t>
            </w:r>
          </w:p>
        </w:tc>
        <w:tc>
          <w:tcPr>
            <w:tcW w:w="1981" w:type="dxa"/>
            <w:vAlign w:val="center"/>
          </w:tcPr>
          <w:p w14:paraId="676C9A68">
            <w:pPr>
              <w:snapToGrid w:val="0"/>
              <w:jc w:val="center"/>
              <w:textAlignment w:val="baseline"/>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名称</w:t>
            </w:r>
          </w:p>
        </w:tc>
        <w:tc>
          <w:tcPr>
            <w:tcW w:w="1021" w:type="dxa"/>
            <w:vAlign w:val="center"/>
          </w:tcPr>
          <w:p w14:paraId="4C6C855C">
            <w:pPr>
              <w:snapToGrid w:val="0"/>
              <w:jc w:val="center"/>
              <w:textAlignment w:val="baseline"/>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数量</w:t>
            </w:r>
          </w:p>
        </w:tc>
        <w:tc>
          <w:tcPr>
            <w:tcW w:w="930" w:type="dxa"/>
            <w:vAlign w:val="center"/>
          </w:tcPr>
          <w:p w14:paraId="7A4504BE">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单位</w:t>
            </w:r>
          </w:p>
        </w:tc>
        <w:tc>
          <w:tcPr>
            <w:tcW w:w="1681" w:type="dxa"/>
            <w:vAlign w:val="center"/>
          </w:tcPr>
          <w:p w14:paraId="44D3E38F">
            <w:pPr>
              <w:snapToGrid w:val="0"/>
              <w:jc w:val="center"/>
              <w:textAlignment w:val="baseline"/>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综合单价</w:t>
            </w:r>
            <w:r>
              <w:rPr>
                <w:rFonts w:hint="eastAsia" w:ascii="宋体" w:hAnsi="宋体" w:cs="Courier New"/>
                <w:snapToGrid w:val="0"/>
                <w:color w:val="auto"/>
                <w:kern w:val="0"/>
                <w:szCs w:val="21"/>
                <w:highlight w:val="none"/>
              </w:rPr>
              <w:t>（元）</w:t>
            </w:r>
          </w:p>
        </w:tc>
        <w:tc>
          <w:tcPr>
            <w:tcW w:w="1300" w:type="dxa"/>
            <w:vAlign w:val="center"/>
          </w:tcPr>
          <w:p w14:paraId="0FCDCC94">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合</w:t>
            </w:r>
            <w:r>
              <w:rPr>
                <w:rFonts w:ascii="宋体" w:hAnsi="宋体" w:cs="Courier New"/>
                <w:snapToGrid w:val="0"/>
                <w:color w:val="auto"/>
                <w:kern w:val="0"/>
                <w:szCs w:val="21"/>
                <w:highlight w:val="none"/>
              </w:rPr>
              <w:t>价（元）</w:t>
            </w:r>
          </w:p>
        </w:tc>
        <w:tc>
          <w:tcPr>
            <w:tcW w:w="1318" w:type="dxa"/>
            <w:vAlign w:val="center"/>
          </w:tcPr>
          <w:p w14:paraId="652E0542">
            <w:pPr>
              <w:snapToGrid w:val="0"/>
              <w:jc w:val="center"/>
              <w:textAlignment w:val="baseline"/>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备  注</w:t>
            </w:r>
          </w:p>
        </w:tc>
      </w:tr>
      <w:tr w14:paraId="35A4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526" w:type="dxa"/>
            <w:vAlign w:val="center"/>
          </w:tcPr>
          <w:p w14:paraId="79976ADA">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1</w:t>
            </w:r>
          </w:p>
        </w:tc>
        <w:tc>
          <w:tcPr>
            <w:tcW w:w="1981" w:type="dxa"/>
            <w:vAlign w:val="center"/>
          </w:tcPr>
          <w:p w14:paraId="40EB2382">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17BE04E0">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6FCDC643">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443BDDB8">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47B5AC8B">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1FA91C07">
            <w:pPr>
              <w:snapToGrid w:val="0"/>
              <w:jc w:val="center"/>
              <w:textAlignment w:val="baseline"/>
              <w:rPr>
                <w:rFonts w:ascii="宋体" w:hAnsi="宋体" w:cs="Courier New"/>
                <w:snapToGrid w:val="0"/>
                <w:color w:val="auto"/>
                <w:kern w:val="0"/>
                <w:szCs w:val="21"/>
                <w:highlight w:val="none"/>
              </w:rPr>
            </w:pPr>
          </w:p>
        </w:tc>
      </w:tr>
      <w:tr w14:paraId="0E37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526" w:type="dxa"/>
            <w:vAlign w:val="center"/>
          </w:tcPr>
          <w:p w14:paraId="13894749">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2</w:t>
            </w:r>
          </w:p>
        </w:tc>
        <w:tc>
          <w:tcPr>
            <w:tcW w:w="1981" w:type="dxa"/>
            <w:vAlign w:val="center"/>
          </w:tcPr>
          <w:p w14:paraId="1480688E">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1D37C96F">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0037637F">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67F0AD24">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172F2C27">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07BD8F84">
            <w:pPr>
              <w:snapToGrid w:val="0"/>
              <w:jc w:val="center"/>
              <w:textAlignment w:val="baseline"/>
              <w:rPr>
                <w:rFonts w:ascii="宋体" w:hAnsi="宋体" w:cs="Courier New"/>
                <w:snapToGrid w:val="0"/>
                <w:color w:val="auto"/>
                <w:kern w:val="0"/>
                <w:szCs w:val="21"/>
                <w:highlight w:val="none"/>
              </w:rPr>
            </w:pPr>
          </w:p>
        </w:tc>
      </w:tr>
      <w:tr w14:paraId="50F0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26" w:type="dxa"/>
            <w:vAlign w:val="center"/>
          </w:tcPr>
          <w:p w14:paraId="7EC54CF1">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3</w:t>
            </w:r>
          </w:p>
        </w:tc>
        <w:tc>
          <w:tcPr>
            <w:tcW w:w="1981" w:type="dxa"/>
            <w:vAlign w:val="center"/>
          </w:tcPr>
          <w:p w14:paraId="7225AF1C">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2ABBC53A">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008A05E2">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4A107156">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73D8DFF5">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6214BF00">
            <w:pPr>
              <w:snapToGrid w:val="0"/>
              <w:jc w:val="center"/>
              <w:textAlignment w:val="baseline"/>
              <w:rPr>
                <w:rFonts w:ascii="宋体" w:hAnsi="宋体" w:cs="Courier New"/>
                <w:snapToGrid w:val="0"/>
                <w:color w:val="auto"/>
                <w:kern w:val="0"/>
                <w:szCs w:val="21"/>
                <w:highlight w:val="none"/>
              </w:rPr>
            </w:pPr>
          </w:p>
        </w:tc>
      </w:tr>
      <w:tr w14:paraId="6523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26" w:type="dxa"/>
            <w:vAlign w:val="center"/>
          </w:tcPr>
          <w:p w14:paraId="2DBC3A5D">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4</w:t>
            </w:r>
          </w:p>
        </w:tc>
        <w:tc>
          <w:tcPr>
            <w:tcW w:w="1981" w:type="dxa"/>
            <w:vAlign w:val="center"/>
          </w:tcPr>
          <w:p w14:paraId="2917BD81">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0ECDCECA">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0882D575">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1E439437">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2199C9FD">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23E6B7BE">
            <w:pPr>
              <w:snapToGrid w:val="0"/>
              <w:jc w:val="center"/>
              <w:textAlignment w:val="baseline"/>
              <w:rPr>
                <w:rFonts w:ascii="宋体" w:hAnsi="宋体" w:cs="Courier New"/>
                <w:snapToGrid w:val="0"/>
                <w:color w:val="auto"/>
                <w:kern w:val="0"/>
                <w:szCs w:val="21"/>
                <w:highlight w:val="none"/>
              </w:rPr>
            </w:pPr>
          </w:p>
        </w:tc>
      </w:tr>
      <w:tr w14:paraId="615A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26" w:type="dxa"/>
            <w:vAlign w:val="center"/>
          </w:tcPr>
          <w:p w14:paraId="270E0672">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5</w:t>
            </w:r>
          </w:p>
        </w:tc>
        <w:tc>
          <w:tcPr>
            <w:tcW w:w="1981" w:type="dxa"/>
            <w:vAlign w:val="center"/>
          </w:tcPr>
          <w:p w14:paraId="601A0952">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61E47AAF">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15437AFF">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58D23FEF">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14EB8F9D">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2BF14112">
            <w:pPr>
              <w:snapToGrid w:val="0"/>
              <w:jc w:val="center"/>
              <w:textAlignment w:val="baseline"/>
              <w:rPr>
                <w:rFonts w:ascii="宋体" w:hAnsi="宋体" w:cs="Courier New"/>
                <w:snapToGrid w:val="0"/>
                <w:color w:val="auto"/>
                <w:kern w:val="0"/>
                <w:szCs w:val="21"/>
                <w:highlight w:val="none"/>
              </w:rPr>
            </w:pPr>
          </w:p>
        </w:tc>
      </w:tr>
      <w:tr w14:paraId="26E2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0" w:hRule="atLeast"/>
          <w:jc w:val="center"/>
        </w:trPr>
        <w:tc>
          <w:tcPr>
            <w:tcW w:w="526" w:type="dxa"/>
            <w:vAlign w:val="center"/>
          </w:tcPr>
          <w:p w14:paraId="5651F531">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w:t>
            </w:r>
          </w:p>
        </w:tc>
        <w:tc>
          <w:tcPr>
            <w:tcW w:w="1981" w:type="dxa"/>
            <w:vAlign w:val="center"/>
          </w:tcPr>
          <w:p w14:paraId="21383C15">
            <w:pPr>
              <w:snapToGrid w:val="0"/>
              <w:jc w:val="center"/>
              <w:textAlignment w:val="baseline"/>
              <w:rPr>
                <w:rFonts w:ascii="宋体" w:hAnsi="宋体" w:cs="Courier New"/>
                <w:snapToGrid w:val="0"/>
                <w:color w:val="auto"/>
                <w:kern w:val="0"/>
                <w:szCs w:val="21"/>
                <w:highlight w:val="none"/>
              </w:rPr>
            </w:pPr>
          </w:p>
        </w:tc>
        <w:tc>
          <w:tcPr>
            <w:tcW w:w="1021" w:type="dxa"/>
            <w:vAlign w:val="center"/>
          </w:tcPr>
          <w:p w14:paraId="0565BEF5">
            <w:pPr>
              <w:snapToGrid w:val="0"/>
              <w:jc w:val="center"/>
              <w:textAlignment w:val="baseline"/>
              <w:rPr>
                <w:rFonts w:ascii="宋体" w:hAnsi="宋体" w:cs="Courier New"/>
                <w:snapToGrid w:val="0"/>
                <w:color w:val="auto"/>
                <w:kern w:val="0"/>
                <w:szCs w:val="21"/>
                <w:highlight w:val="none"/>
              </w:rPr>
            </w:pPr>
          </w:p>
        </w:tc>
        <w:tc>
          <w:tcPr>
            <w:tcW w:w="930" w:type="dxa"/>
            <w:vAlign w:val="center"/>
          </w:tcPr>
          <w:p w14:paraId="2B5B81DD">
            <w:pPr>
              <w:snapToGrid w:val="0"/>
              <w:jc w:val="center"/>
              <w:textAlignment w:val="baseline"/>
              <w:rPr>
                <w:rFonts w:ascii="宋体" w:hAnsi="宋体" w:cs="Courier New"/>
                <w:snapToGrid w:val="0"/>
                <w:color w:val="auto"/>
                <w:kern w:val="0"/>
                <w:szCs w:val="21"/>
                <w:highlight w:val="none"/>
              </w:rPr>
            </w:pPr>
          </w:p>
        </w:tc>
        <w:tc>
          <w:tcPr>
            <w:tcW w:w="1681" w:type="dxa"/>
            <w:vAlign w:val="center"/>
          </w:tcPr>
          <w:p w14:paraId="7091D259">
            <w:pPr>
              <w:snapToGrid w:val="0"/>
              <w:jc w:val="right"/>
              <w:textAlignment w:val="baseline"/>
              <w:rPr>
                <w:rFonts w:ascii="宋体" w:hAnsi="宋体" w:cs="Courier New"/>
                <w:snapToGrid w:val="0"/>
                <w:color w:val="auto"/>
                <w:kern w:val="0"/>
                <w:szCs w:val="21"/>
                <w:highlight w:val="none"/>
              </w:rPr>
            </w:pPr>
          </w:p>
        </w:tc>
        <w:tc>
          <w:tcPr>
            <w:tcW w:w="1300" w:type="dxa"/>
            <w:vAlign w:val="center"/>
          </w:tcPr>
          <w:p w14:paraId="253FA315">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1560351F">
            <w:pPr>
              <w:snapToGrid w:val="0"/>
              <w:jc w:val="center"/>
              <w:textAlignment w:val="baseline"/>
              <w:rPr>
                <w:rFonts w:ascii="宋体" w:hAnsi="宋体" w:cs="Courier New"/>
                <w:snapToGrid w:val="0"/>
                <w:color w:val="auto"/>
                <w:kern w:val="0"/>
                <w:szCs w:val="21"/>
                <w:highlight w:val="none"/>
              </w:rPr>
            </w:pPr>
          </w:p>
        </w:tc>
      </w:tr>
      <w:tr w14:paraId="335C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26" w:type="dxa"/>
            <w:vAlign w:val="center"/>
          </w:tcPr>
          <w:p w14:paraId="612A770F">
            <w:pPr>
              <w:snapToGrid w:val="0"/>
              <w:jc w:val="center"/>
              <w:rPr>
                <w:rFonts w:ascii="宋体" w:hAnsi="宋体" w:cs="Courier New"/>
                <w:snapToGrid w:val="0"/>
                <w:color w:val="auto"/>
                <w:kern w:val="0"/>
                <w:szCs w:val="21"/>
                <w:highlight w:val="none"/>
              </w:rPr>
            </w:pPr>
          </w:p>
        </w:tc>
        <w:tc>
          <w:tcPr>
            <w:tcW w:w="5613" w:type="dxa"/>
            <w:gridSpan w:val="4"/>
            <w:vAlign w:val="center"/>
          </w:tcPr>
          <w:p w14:paraId="3526684C">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合计</w:t>
            </w:r>
          </w:p>
        </w:tc>
        <w:tc>
          <w:tcPr>
            <w:tcW w:w="1300" w:type="dxa"/>
            <w:vAlign w:val="center"/>
          </w:tcPr>
          <w:p w14:paraId="1D7BEA07">
            <w:pPr>
              <w:snapToGrid w:val="0"/>
              <w:jc w:val="center"/>
              <w:textAlignment w:val="baseline"/>
              <w:rPr>
                <w:rFonts w:ascii="宋体" w:hAnsi="宋体" w:cs="Courier New"/>
                <w:snapToGrid w:val="0"/>
                <w:color w:val="auto"/>
                <w:kern w:val="0"/>
                <w:szCs w:val="21"/>
                <w:highlight w:val="none"/>
              </w:rPr>
            </w:pPr>
          </w:p>
        </w:tc>
        <w:tc>
          <w:tcPr>
            <w:tcW w:w="1318" w:type="dxa"/>
            <w:vAlign w:val="center"/>
          </w:tcPr>
          <w:p w14:paraId="35CDCDC9">
            <w:pPr>
              <w:snapToGrid w:val="0"/>
              <w:jc w:val="center"/>
              <w:textAlignment w:val="baseline"/>
              <w:rPr>
                <w:rFonts w:ascii="宋体" w:hAnsi="宋体" w:cs="Courier New"/>
                <w:snapToGrid w:val="0"/>
                <w:color w:val="auto"/>
                <w:kern w:val="0"/>
                <w:szCs w:val="21"/>
                <w:highlight w:val="none"/>
              </w:rPr>
            </w:pPr>
          </w:p>
        </w:tc>
      </w:tr>
    </w:tbl>
    <w:p w14:paraId="788984A1">
      <w:pPr>
        <w:spacing w:line="360" w:lineRule="auto"/>
        <w:jc w:val="center"/>
        <w:rPr>
          <w:rFonts w:ascii="仿宋" w:hAnsi="仿宋" w:eastAsia="仿宋" w:cs="仿宋_GB2312"/>
          <w:b/>
          <w:bCs/>
          <w:color w:val="auto"/>
          <w:sz w:val="32"/>
          <w:szCs w:val="32"/>
          <w:highlight w:val="none"/>
        </w:rPr>
      </w:pPr>
    </w:p>
    <w:p w14:paraId="4EB21D88">
      <w:pPr>
        <w:spacing w:line="360" w:lineRule="auto"/>
        <w:jc w:val="center"/>
        <w:rPr>
          <w:rFonts w:ascii="仿宋" w:hAnsi="仿宋" w:eastAsia="仿宋" w:cs="仿宋_GB2312"/>
          <w:color w:val="auto"/>
          <w:sz w:val="18"/>
          <w:szCs w:val="18"/>
          <w:highlight w:val="none"/>
        </w:rPr>
      </w:pPr>
    </w:p>
    <w:p w14:paraId="2223CCCA">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527427D1">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（签字</w:t>
      </w:r>
      <w:r>
        <w:rPr>
          <w:rFonts w:hint="eastAsia" w:hAnsi="宋体"/>
          <w:snapToGrid w:val="0"/>
          <w:color w:val="auto"/>
          <w:kern w:val="0"/>
          <w:highlight w:val="none"/>
        </w:rPr>
        <w:t>或</w:t>
      </w:r>
      <w:r>
        <w:rPr>
          <w:rFonts w:hAnsi="宋体"/>
          <w:snapToGrid w:val="0"/>
          <w:color w:val="auto"/>
          <w:kern w:val="0"/>
          <w:highlight w:val="none"/>
        </w:rPr>
        <w:t>盖章）：</w:t>
      </w:r>
    </w:p>
    <w:p w14:paraId="4D284CE0">
      <w:pPr>
        <w:pStyle w:val="121"/>
        <w:adjustRightInd w:val="0"/>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1E19FFF3">
      <w:pPr>
        <w:adjustRightInd w:val="0"/>
        <w:snapToGrid w:val="0"/>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br w:type="page"/>
      </w:r>
    </w:p>
    <w:p w14:paraId="667CC732">
      <w:pPr>
        <w:spacing w:line="360" w:lineRule="auto"/>
        <w:jc w:val="center"/>
        <w:outlineLvl w:val="1"/>
        <w:rPr>
          <w:rFonts w:ascii="宋体" w:hAnsi="宋体"/>
          <w:b/>
          <w:bCs/>
          <w:color w:val="auto"/>
          <w:sz w:val="32"/>
          <w:szCs w:val="32"/>
          <w:highlight w:val="none"/>
        </w:rPr>
      </w:pPr>
      <w:r>
        <w:rPr>
          <w:rFonts w:hint="eastAsia" w:ascii="宋体" w:hAnsi="宋体"/>
          <w:b/>
          <w:bCs/>
          <w:color w:val="auto"/>
          <w:sz w:val="32"/>
          <w:szCs w:val="32"/>
          <w:highlight w:val="none"/>
        </w:rPr>
        <w:t>三</w:t>
      </w:r>
      <w:r>
        <w:rPr>
          <w:rFonts w:ascii="宋体" w:hAnsi="宋体"/>
          <w:b/>
          <w:bCs/>
          <w:color w:val="auto"/>
          <w:sz w:val="32"/>
          <w:szCs w:val="32"/>
          <w:highlight w:val="none"/>
        </w:rPr>
        <w:t>、</w:t>
      </w:r>
      <w:r>
        <w:rPr>
          <w:rFonts w:hint="eastAsia" w:ascii="宋体" w:hAnsi="宋体"/>
          <w:b/>
          <w:bCs/>
          <w:color w:val="auto"/>
          <w:sz w:val="32"/>
          <w:szCs w:val="32"/>
          <w:highlight w:val="none"/>
        </w:rPr>
        <w:t>法定代表人身份证明或</w:t>
      </w:r>
      <w:r>
        <w:rPr>
          <w:rFonts w:ascii="宋体" w:hAnsi="宋体"/>
          <w:b/>
          <w:bCs/>
          <w:color w:val="auto"/>
          <w:sz w:val="32"/>
          <w:szCs w:val="32"/>
          <w:highlight w:val="none"/>
        </w:rPr>
        <w:br w:type="textWrapping"/>
      </w:r>
      <w:r>
        <w:rPr>
          <w:rFonts w:hint="eastAsia" w:ascii="宋体" w:hAnsi="宋体"/>
          <w:b/>
          <w:bCs/>
          <w:color w:val="auto"/>
          <w:sz w:val="32"/>
          <w:szCs w:val="32"/>
          <w:highlight w:val="none"/>
        </w:rPr>
        <w:t>附有法定代表人和授权代表身份证明的授权委托书</w:t>
      </w:r>
    </w:p>
    <w:p w14:paraId="5BF2B2A9">
      <w:pPr>
        <w:snapToGrid w:val="0"/>
        <w:spacing w:line="360" w:lineRule="auto"/>
        <w:jc w:val="center"/>
        <w:rPr>
          <w:rFonts w:ascii="宋体" w:hAnsi="宋体"/>
          <w:b/>
          <w:bCs/>
          <w:color w:val="auto"/>
          <w:sz w:val="32"/>
          <w:szCs w:val="32"/>
          <w:highlight w:val="none"/>
        </w:rPr>
      </w:pPr>
    </w:p>
    <w:p w14:paraId="08BCF402">
      <w:pPr>
        <w:snapToGrid w:val="0"/>
        <w:spacing w:line="360" w:lineRule="auto"/>
        <w:jc w:val="center"/>
        <w:rPr>
          <w:rFonts w:ascii="宋体" w:hAnsi="宋体"/>
          <w:color w:val="auto"/>
          <w:sz w:val="24"/>
          <w:highlight w:val="none"/>
        </w:rPr>
      </w:pPr>
      <w:r>
        <w:rPr>
          <w:rFonts w:hint="eastAsia" w:ascii="宋体" w:hAnsi="宋体"/>
          <w:b/>
          <w:bCs/>
          <w:color w:val="auto"/>
          <w:sz w:val="32"/>
          <w:szCs w:val="32"/>
          <w:highlight w:val="none"/>
        </w:rPr>
        <w:t>法定代表人身份证明</w:t>
      </w:r>
    </w:p>
    <w:p w14:paraId="53E9B8CF">
      <w:pPr>
        <w:snapToGrid w:val="0"/>
        <w:spacing w:line="360" w:lineRule="auto"/>
        <w:rPr>
          <w:rFonts w:ascii="宋体" w:hAnsi="宋体"/>
          <w:color w:val="auto"/>
          <w:szCs w:val="21"/>
          <w:highlight w:val="none"/>
          <w:u w:val="single"/>
        </w:rPr>
      </w:pPr>
      <w:r>
        <w:rPr>
          <w:rFonts w:ascii="宋体" w:hAnsi="宋体"/>
          <w:color w:val="auto"/>
          <w:szCs w:val="21"/>
          <w:highlight w:val="none"/>
        </w:rPr>
        <w:t>投标人名称：</w:t>
      </w:r>
      <w:r>
        <w:rPr>
          <w:rFonts w:hint="eastAsia" w:ascii="宋体" w:hAnsi="宋体"/>
          <w:color w:val="auto"/>
          <w:szCs w:val="21"/>
          <w:highlight w:val="none"/>
          <w:u w:val="single"/>
        </w:rPr>
        <w:t xml:space="preserve">                                      </w:t>
      </w:r>
    </w:p>
    <w:p w14:paraId="4863ACFF">
      <w:pPr>
        <w:snapToGrid w:val="0"/>
        <w:spacing w:line="360" w:lineRule="auto"/>
        <w:rPr>
          <w:rFonts w:ascii="宋体" w:hAnsi="宋体"/>
          <w:color w:val="auto"/>
          <w:szCs w:val="21"/>
          <w:highlight w:val="none"/>
          <w:u w:val="single"/>
        </w:rPr>
      </w:pPr>
      <w:r>
        <w:rPr>
          <w:rFonts w:ascii="宋体" w:hAnsi="宋体"/>
          <w:color w:val="auto"/>
          <w:szCs w:val="21"/>
          <w:highlight w:val="none"/>
        </w:rPr>
        <w:t>单位性质：</w:t>
      </w:r>
      <w:r>
        <w:rPr>
          <w:rFonts w:hint="eastAsia" w:ascii="宋体" w:hAnsi="宋体"/>
          <w:color w:val="auto"/>
          <w:szCs w:val="21"/>
          <w:highlight w:val="none"/>
          <w:u w:val="single"/>
        </w:rPr>
        <w:t xml:space="preserve">                                        </w:t>
      </w:r>
    </w:p>
    <w:p w14:paraId="32F09DA3">
      <w:pPr>
        <w:snapToGrid w:val="0"/>
        <w:spacing w:line="360" w:lineRule="auto"/>
        <w:rPr>
          <w:rFonts w:ascii="宋体" w:hAnsi="宋体"/>
          <w:color w:val="auto"/>
          <w:szCs w:val="21"/>
          <w:highlight w:val="none"/>
          <w:u w:val="single"/>
        </w:rPr>
      </w:pPr>
      <w:r>
        <w:rPr>
          <w:rFonts w:ascii="宋体" w:hAnsi="宋体"/>
          <w:color w:val="auto"/>
          <w:szCs w:val="21"/>
          <w:highlight w:val="none"/>
        </w:rPr>
        <w:t>地址：</w:t>
      </w:r>
      <w:r>
        <w:rPr>
          <w:rFonts w:hint="eastAsia" w:ascii="宋体" w:hAnsi="宋体"/>
          <w:color w:val="auto"/>
          <w:szCs w:val="21"/>
          <w:highlight w:val="none"/>
          <w:u w:val="single"/>
        </w:rPr>
        <w:t xml:space="preserve">                                            </w:t>
      </w:r>
    </w:p>
    <w:p w14:paraId="53DC3860">
      <w:pPr>
        <w:snapToGrid w:val="0"/>
        <w:spacing w:line="360" w:lineRule="auto"/>
        <w:rPr>
          <w:rFonts w:ascii="宋体" w:hAnsi="宋体"/>
          <w:color w:val="auto"/>
          <w:szCs w:val="21"/>
          <w:highlight w:val="none"/>
          <w:u w:val="single"/>
        </w:rPr>
      </w:pPr>
      <w:r>
        <w:rPr>
          <w:rFonts w:ascii="宋体" w:hAnsi="宋体"/>
          <w:color w:val="auto"/>
          <w:szCs w:val="21"/>
          <w:highlight w:val="none"/>
        </w:rPr>
        <w:t>成立时间：</w:t>
      </w:r>
      <w:r>
        <w:rPr>
          <w:rFonts w:hint="eastAsia" w:ascii="宋体" w:hAnsi="宋体"/>
          <w:color w:val="auto"/>
          <w:szCs w:val="21"/>
          <w:highlight w:val="none"/>
          <w:u w:val="single"/>
        </w:rPr>
        <w:t xml:space="preserve">      </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rPr>
        <w:t>日</w:t>
      </w:r>
    </w:p>
    <w:p w14:paraId="426BA3A0">
      <w:pPr>
        <w:snapToGrid w:val="0"/>
        <w:spacing w:line="360" w:lineRule="auto"/>
        <w:rPr>
          <w:rFonts w:ascii="宋体" w:hAnsi="宋体"/>
          <w:color w:val="auto"/>
          <w:szCs w:val="21"/>
          <w:highlight w:val="none"/>
          <w:u w:val="single"/>
        </w:rPr>
      </w:pPr>
      <w:r>
        <w:rPr>
          <w:rFonts w:ascii="宋体" w:hAnsi="宋体"/>
          <w:color w:val="auto"/>
          <w:szCs w:val="21"/>
          <w:highlight w:val="none"/>
        </w:rPr>
        <w:t>经营期限：</w:t>
      </w:r>
    </w:p>
    <w:p w14:paraId="3671086B">
      <w:pPr>
        <w:snapToGrid w:val="0"/>
        <w:spacing w:line="360" w:lineRule="auto"/>
        <w:rPr>
          <w:rFonts w:ascii="宋体" w:hAnsi="宋体"/>
          <w:color w:val="auto"/>
          <w:szCs w:val="21"/>
          <w:highlight w:val="none"/>
          <w:u w:val="single"/>
        </w:rPr>
      </w:pPr>
      <w:r>
        <w:rPr>
          <w:rFonts w:ascii="宋体" w:hAnsi="宋体"/>
          <w:color w:val="auto"/>
          <w:szCs w:val="21"/>
          <w:highlight w:val="none"/>
        </w:rPr>
        <w:t>姓名：</w:t>
      </w:r>
      <w:r>
        <w:rPr>
          <w:rFonts w:hint="eastAsia" w:ascii="宋体" w:hAnsi="宋体"/>
          <w:color w:val="auto"/>
          <w:szCs w:val="21"/>
          <w:highlight w:val="none"/>
          <w:u w:val="single"/>
        </w:rPr>
        <w:t xml:space="preserve">           </w:t>
      </w:r>
      <w:r>
        <w:rPr>
          <w:rFonts w:ascii="宋体" w:hAnsi="宋体"/>
          <w:color w:val="auto"/>
          <w:szCs w:val="21"/>
          <w:highlight w:val="none"/>
        </w:rPr>
        <w:t>性别：</w:t>
      </w:r>
      <w:r>
        <w:rPr>
          <w:rFonts w:hint="eastAsia" w:ascii="宋体" w:hAnsi="宋体"/>
          <w:color w:val="auto"/>
          <w:szCs w:val="21"/>
          <w:highlight w:val="none"/>
          <w:u w:val="single"/>
        </w:rPr>
        <w:t xml:space="preserve">          </w:t>
      </w:r>
      <w:r>
        <w:rPr>
          <w:rFonts w:ascii="宋体" w:hAnsi="宋体"/>
          <w:color w:val="auto"/>
          <w:szCs w:val="21"/>
          <w:highlight w:val="none"/>
        </w:rPr>
        <w:t>年龄：</w:t>
      </w:r>
      <w:r>
        <w:rPr>
          <w:rFonts w:hint="eastAsia" w:ascii="宋体" w:hAnsi="宋体"/>
          <w:color w:val="auto"/>
          <w:szCs w:val="21"/>
          <w:highlight w:val="none"/>
          <w:u w:val="single"/>
        </w:rPr>
        <w:t xml:space="preserve">             </w:t>
      </w:r>
      <w:r>
        <w:rPr>
          <w:rFonts w:ascii="宋体" w:hAnsi="宋体"/>
          <w:color w:val="auto"/>
          <w:szCs w:val="21"/>
          <w:highlight w:val="none"/>
        </w:rPr>
        <w:t>职务：</w:t>
      </w:r>
      <w:r>
        <w:rPr>
          <w:rFonts w:hint="eastAsia" w:ascii="宋体" w:hAnsi="宋体"/>
          <w:color w:val="auto"/>
          <w:szCs w:val="21"/>
          <w:highlight w:val="none"/>
          <w:u w:val="single"/>
        </w:rPr>
        <w:t xml:space="preserve">              </w:t>
      </w:r>
    </w:p>
    <w:p w14:paraId="295CBBCD">
      <w:pPr>
        <w:snapToGrid w:val="0"/>
        <w:spacing w:line="360" w:lineRule="auto"/>
        <w:rPr>
          <w:rFonts w:ascii="宋体" w:hAnsi="宋体"/>
          <w:color w:val="auto"/>
          <w:szCs w:val="21"/>
          <w:highlight w:val="none"/>
          <w:u w:val="single"/>
        </w:rPr>
      </w:pPr>
      <w:r>
        <w:rPr>
          <w:rFonts w:ascii="宋体" w:hAnsi="宋体"/>
          <w:color w:val="auto"/>
          <w:szCs w:val="21"/>
          <w:highlight w:val="none"/>
        </w:rPr>
        <w:t>身份证号码：</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联系电话：</w:t>
      </w:r>
      <w:r>
        <w:rPr>
          <w:rFonts w:hint="eastAsia" w:ascii="宋体" w:hAnsi="宋体"/>
          <w:color w:val="auto"/>
          <w:szCs w:val="21"/>
          <w:highlight w:val="none"/>
          <w:u w:val="single"/>
        </w:rPr>
        <w:t xml:space="preserve">                     </w:t>
      </w:r>
    </w:p>
    <w:p w14:paraId="659D7386">
      <w:pPr>
        <w:snapToGrid w:val="0"/>
        <w:spacing w:line="360" w:lineRule="auto"/>
        <w:ind w:firstLine="560"/>
        <w:rPr>
          <w:rFonts w:ascii="宋体" w:hAnsi="宋体"/>
          <w:color w:val="auto"/>
          <w:szCs w:val="21"/>
          <w:highlight w:val="none"/>
        </w:rPr>
      </w:pPr>
    </w:p>
    <w:p w14:paraId="6465C387">
      <w:pPr>
        <w:snapToGrid w:val="0"/>
        <w:spacing w:line="360" w:lineRule="auto"/>
        <w:rPr>
          <w:rFonts w:ascii="宋体" w:hAnsi="宋体"/>
          <w:color w:val="auto"/>
          <w:szCs w:val="21"/>
          <w:highlight w:val="none"/>
        </w:rPr>
      </w:pPr>
      <w:r>
        <w:rPr>
          <w:rFonts w:ascii="宋体" w:hAnsi="宋体"/>
          <w:color w:val="auto"/>
          <w:szCs w:val="21"/>
          <w:highlight w:val="none"/>
        </w:rPr>
        <w:t>系</w:t>
      </w:r>
      <w:r>
        <w:rPr>
          <w:rFonts w:hint="eastAsia" w:ascii="宋体" w:hAnsi="宋体"/>
          <w:color w:val="auto"/>
          <w:szCs w:val="21"/>
          <w:highlight w:val="none"/>
          <w:u w:val="single"/>
        </w:rPr>
        <w:t xml:space="preserve">                              </w:t>
      </w:r>
      <w:r>
        <w:rPr>
          <w:rFonts w:ascii="宋体" w:hAnsi="宋体"/>
          <w:color w:val="auto"/>
          <w:szCs w:val="21"/>
          <w:highlight w:val="none"/>
          <w:u w:val="single"/>
        </w:rPr>
        <w:t>（投标人名称）</w:t>
      </w:r>
      <w:r>
        <w:rPr>
          <w:rFonts w:ascii="宋体" w:hAnsi="宋体"/>
          <w:color w:val="auto"/>
          <w:szCs w:val="21"/>
          <w:highlight w:val="none"/>
        </w:rPr>
        <w:t>的法定代表人。</w:t>
      </w:r>
    </w:p>
    <w:p w14:paraId="2F0B08CE">
      <w:pPr>
        <w:snapToGrid w:val="0"/>
        <w:spacing w:line="360" w:lineRule="auto"/>
        <w:ind w:firstLine="560"/>
        <w:rPr>
          <w:rFonts w:ascii="宋体" w:hAnsi="宋体"/>
          <w:color w:val="auto"/>
          <w:szCs w:val="21"/>
          <w:highlight w:val="none"/>
        </w:rPr>
      </w:pPr>
    </w:p>
    <w:p w14:paraId="555D9CDA">
      <w:pPr>
        <w:snapToGrid w:val="0"/>
        <w:spacing w:line="360" w:lineRule="auto"/>
        <w:rPr>
          <w:rFonts w:ascii="宋体" w:hAnsi="宋体"/>
          <w:color w:val="auto"/>
          <w:szCs w:val="21"/>
          <w:highlight w:val="none"/>
        </w:rPr>
      </w:pPr>
      <w:r>
        <w:rPr>
          <w:rFonts w:ascii="宋体" w:hAnsi="宋体"/>
          <w:color w:val="auto"/>
          <w:szCs w:val="21"/>
          <w:highlight w:val="none"/>
        </w:rPr>
        <w:t>特此证明。</w:t>
      </w:r>
    </w:p>
    <w:p w14:paraId="0357451F">
      <w:pPr>
        <w:snapToGrid w:val="0"/>
        <w:spacing w:line="360" w:lineRule="auto"/>
        <w:rPr>
          <w:rFonts w:ascii="宋体" w:hAnsi="宋体"/>
          <w:color w:val="auto"/>
          <w:szCs w:val="21"/>
          <w:highlight w:val="none"/>
        </w:rPr>
      </w:pPr>
      <w:r>
        <w:rPr>
          <w:rFonts w:ascii="宋体" w:hAnsi="宋体"/>
          <w:color w:val="auto"/>
          <w:szCs w:val="21"/>
          <w:highlight w:val="none"/>
        </w:rPr>
        <w:t>附：法定代表人身份证复印件</w:t>
      </w:r>
    </w:p>
    <w:p w14:paraId="46035548">
      <w:pPr>
        <w:snapToGrid w:val="0"/>
        <w:spacing w:line="360" w:lineRule="auto"/>
        <w:ind w:firstLine="6216" w:firstLineChars="2960"/>
        <w:rPr>
          <w:rFonts w:ascii="宋体" w:hAnsi="宋体"/>
          <w:color w:val="auto"/>
          <w:szCs w:val="21"/>
          <w:highlight w:val="none"/>
        </w:rPr>
      </w:pPr>
      <w:r>
        <w:rPr>
          <w:rFonts w:ascii="宋体" w:hAnsi="宋体"/>
          <w:color w:val="auto"/>
          <w:szCs w:val="21"/>
          <w:highlight w:val="none"/>
        </w:rPr>
        <w:t>投标人：（盖单位</w:t>
      </w:r>
      <w:r>
        <w:rPr>
          <w:rFonts w:hint="eastAsia" w:ascii="宋体" w:hAnsi="宋体"/>
          <w:color w:val="auto"/>
          <w:szCs w:val="21"/>
          <w:highlight w:val="none"/>
        </w:rPr>
        <w:t>公</w:t>
      </w:r>
      <w:r>
        <w:rPr>
          <w:rFonts w:ascii="宋体" w:hAnsi="宋体"/>
          <w:color w:val="auto"/>
          <w:szCs w:val="21"/>
          <w:highlight w:val="none"/>
        </w:rPr>
        <w:t xml:space="preserve">章） </w:t>
      </w:r>
    </w:p>
    <w:p w14:paraId="08EB8CA4">
      <w:pPr>
        <w:snapToGrid w:val="0"/>
        <w:spacing w:line="360" w:lineRule="auto"/>
        <w:ind w:firstLine="6216" w:firstLineChars="2960"/>
        <w:rPr>
          <w:rFonts w:ascii="宋体" w:hAnsi="宋体"/>
          <w:color w:val="auto"/>
          <w:szCs w:val="21"/>
          <w:highlight w:val="none"/>
        </w:rPr>
      </w:pPr>
      <w:r>
        <w:rPr>
          <w:rFonts w:ascii="宋体" w:hAnsi="宋体"/>
          <w:color w:val="auto"/>
          <w:szCs w:val="21"/>
          <w:highlight w:val="none"/>
        </w:rPr>
        <w:t>日期：</w:t>
      </w:r>
      <w:r>
        <w:rPr>
          <w:rFonts w:hint="eastAsia" w:ascii="宋体" w:hAnsi="宋体"/>
          <w:color w:val="auto"/>
          <w:szCs w:val="21"/>
          <w:highlight w:val="none"/>
        </w:rPr>
        <w:t xml:space="preserve">      </w:t>
      </w:r>
      <w:r>
        <w:rPr>
          <w:rFonts w:ascii="宋体" w:hAnsi="宋体"/>
          <w:color w:val="auto"/>
          <w:szCs w:val="21"/>
          <w:highlight w:val="none"/>
        </w:rPr>
        <w:t>年    月    日</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5D3F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14:paraId="4F7F2F1E">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法定代表人</w:t>
            </w:r>
            <w:r>
              <w:rPr>
                <w:rFonts w:hint="eastAsia" w:ascii="宋体" w:hAnsi="宋体"/>
                <w:color w:val="auto"/>
                <w:szCs w:val="21"/>
                <w:highlight w:val="none"/>
              </w:rPr>
              <w:t>身份证复印件粘贴处（正、反面）</w:t>
            </w:r>
          </w:p>
        </w:tc>
      </w:tr>
    </w:tbl>
    <w:p w14:paraId="65430143">
      <w:pPr>
        <w:spacing w:after="120" w:afterLines="50" w:line="440" w:lineRule="exact"/>
        <w:jc w:val="center"/>
        <w:rPr>
          <w:rFonts w:ascii="宋体" w:hAnsi="宋体"/>
          <w:b/>
          <w:bCs/>
          <w:color w:val="auto"/>
          <w:sz w:val="32"/>
          <w:szCs w:val="32"/>
          <w:highlight w:val="none"/>
        </w:rPr>
      </w:pPr>
      <w:r>
        <w:rPr>
          <w:rFonts w:ascii="宋体" w:hAnsi="宋体"/>
          <w:color w:val="auto"/>
          <w:szCs w:val="21"/>
          <w:highlight w:val="none"/>
        </w:rPr>
        <w:br w:type="page"/>
      </w:r>
      <w:r>
        <w:rPr>
          <w:rFonts w:ascii="宋体" w:hAnsi="宋体"/>
          <w:b/>
          <w:bCs/>
          <w:color w:val="auto"/>
          <w:sz w:val="32"/>
          <w:szCs w:val="32"/>
          <w:highlight w:val="none"/>
        </w:rPr>
        <w:t>授权委托书</w:t>
      </w:r>
    </w:p>
    <w:p w14:paraId="56944B85">
      <w:pPr>
        <w:spacing w:line="440" w:lineRule="exact"/>
        <w:ind w:firstLine="420" w:firstLineChars="200"/>
        <w:rPr>
          <w:rFonts w:ascii="宋体" w:hAnsi="宋体"/>
          <w:color w:val="auto"/>
          <w:szCs w:val="21"/>
          <w:highlight w:val="none"/>
        </w:rPr>
      </w:pPr>
    </w:p>
    <w:p w14:paraId="1222018A">
      <w:pPr>
        <w:spacing w:line="440" w:lineRule="exact"/>
        <w:ind w:firstLine="420" w:firstLineChars="200"/>
        <w:rPr>
          <w:rFonts w:ascii="宋体" w:hAnsi="宋体"/>
          <w:color w:val="auto"/>
          <w:szCs w:val="21"/>
          <w:highlight w:val="none"/>
        </w:rPr>
      </w:pPr>
      <w:r>
        <w:rPr>
          <w:rFonts w:ascii="宋体" w:hAnsi="宋体"/>
          <w:color w:val="auto"/>
          <w:szCs w:val="21"/>
          <w:highlight w:val="none"/>
        </w:rPr>
        <w:t>本人</w:t>
      </w:r>
      <w:r>
        <w:rPr>
          <w:rFonts w:hint="eastAsia" w:ascii="宋体" w:hAnsi="宋体"/>
          <w:color w:val="auto"/>
          <w:szCs w:val="21"/>
          <w:highlight w:val="none"/>
          <w:u w:val="single"/>
        </w:rPr>
        <w:t xml:space="preserve">             </w:t>
      </w:r>
      <w:r>
        <w:rPr>
          <w:rFonts w:ascii="宋体" w:hAnsi="宋体"/>
          <w:color w:val="auto"/>
          <w:szCs w:val="21"/>
          <w:highlight w:val="none"/>
        </w:rPr>
        <w:t>（姓名）系</w:t>
      </w:r>
      <w:r>
        <w:rPr>
          <w:rFonts w:hint="eastAsia" w:ascii="宋体" w:hAnsi="宋体"/>
          <w:color w:val="auto"/>
          <w:szCs w:val="21"/>
          <w:highlight w:val="none"/>
          <w:u w:val="single"/>
        </w:rPr>
        <w:t xml:space="preserve">                         </w:t>
      </w:r>
      <w:r>
        <w:rPr>
          <w:rFonts w:ascii="宋体" w:hAnsi="宋体"/>
          <w:color w:val="auto"/>
          <w:szCs w:val="21"/>
          <w:highlight w:val="none"/>
          <w:u w:val="single"/>
        </w:rPr>
        <w:t>（投标人名称）</w:t>
      </w:r>
      <w:r>
        <w:rPr>
          <w:rFonts w:ascii="宋体" w:hAnsi="宋体"/>
          <w:color w:val="auto"/>
          <w:szCs w:val="21"/>
          <w:highlight w:val="none"/>
        </w:rPr>
        <w:t>的法定代表人，现委托</w:t>
      </w:r>
      <w:r>
        <w:rPr>
          <w:rFonts w:hint="eastAsia" w:ascii="宋体" w:hAnsi="宋体"/>
          <w:color w:val="auto"/>
          <w:szCs w:val="21"/>
          <w:highlight w:val="none"/>
          <w:u w:val="single"/>
        </w:rPr>
        <w:t xml:space="preserve">               </w:t>
      </w:r>
      <w:r>
        <w:rPr>
          <w:rFonts w:ascii="宋体" w:hAnsi="宋体"/>
          <w:color w:val="auto"/>
          <w:szCs w:val="21"/>
          <w:highlight w:val="none"/>
        </w:rPr>
        <w:t>（姓名）为我方代理人</w:t>
      </w: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。代理人根据授权，以我方名义签署、澄清、说明、补正、递交、撤回、修改</w:t>
      </w:r>
      <w:r>
        <w:rPr>
          <w:rFonts w:hint="eastAsia" w:ascii="宋体" w:hAnsi="宋体"/>
          <w:color w:val="auto"/>
          <w:szCs w:val="21"/>
          <w:highlight w:val="none"/>
          <w:u w:val="single"/>
        </w:rPr>
        <w:t xml:space="preserve">                       </w:t>
      </w:r>
      <w:r>
        <w:rPr>
          <w:rFonts w:ascii="宋体" w:hAnsi="宋体"/>
          <w:color w:val="auto"/>
          <w:szCs w:val="21"/>
          <w:highlight w:val="none"/>
          <w:u w:val="single"/>
        </w:rPr>
        <w:t>项目</w:t>
      </w:r>
      <w:r>
        <w:rPr>
          <w:rFonts w:hint="eastAsia" w:ascii="宋体" w:hAnsi="宋体"/>
          <w:color w:val="auto"/>
          <w:szCs w:val="21"/>
          <w:highlight w:val="none"/>
          <w:u w:val="single"/>
        </w:rPr>
        <w:t>（</w:t>
      </w: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rPr>
        <w:t>投标文件、签订合同和处理有关事宜，其法律后果由我方承担。</w:t>
      </w:r>
    </w:p>
    <w:p w14:paraId="3DA1C4E7">
      <w:pPr>
        <w:spacing w:line="440" w:lineRule="exact"/>
        <w:ind w:firstLine="420" w:firstLineChars="200"/>
        <w:rPr>
          <w:rFonts w:ascii="宋体" w:hAnsi="宋体"/>
          <w:color w:val="auto"/>
          <w:szCs w:val="21"/>
          <w:highlight w:val="none"/>
        </w:rPr>
      </w:pPr>
      <w:r>
        <w:rPr>
          <w:rFonts w:ascii="宋体" w:hAnsi="宋体"/>
          <w:color w:val="auto"/>
          <w:szCs w:val="21"/>
          <w:highlight w:val="none"/>
        </w:rPr>
        <w:t>代理人无转委托权。</w:t>
      </w:r>
    </w:p>
    <w:p w14:paraId="020BAD7C">
      <w:pPr>
        <w:spacing w:line="440" w:lineRule="exact"/>
        <w:ind w:firstLine="420" w:firstLineChars="200"/>
        <w:rPr>
          <w:rFonts w:ascii="宋体" w:hAnsi="宋体"/>
          <w:color w:val="auto"/>
          <w:szCs w:val="21"/>
          <w:highlight w:val="none"/>
        </w:rPr>
      </w:pPr>
      <w:r>
        <w:rPr>
          <w:rFonts w:ascii="宋体" w:hAnsi="宋体"/>
          <w:color w:val="auto"/>
          <w:szCs w:val="21"/>
          <w:highlight w:val="none"/>
        </w:rPr>
        <w:t>附：委托代理人身份证复印件</w:t>
      </w:r>
    </w:p>
    <w:p w14:paraId="150B202D">
      <w:pPr>
        <w:spacing w:line="440" w:lineRule="exact"/>
        <w:rPr>
          <w:rFonts w:ascii="宋体" w:hAnsi="宋体"/>
          <w:color w:val="auto"/>
          <w:szCs w:val="21"/>
          <w:highlight w:val="none"/>
        </w:rPr>
      </w:pPr>
    </w:p>
    <w:p w14:paraId="66DE25AE">
      <w:pPr>
        <w:spacing w:line="440" w:lineRule="exact"/>
        <w:rPr>
          <w:rFonts w:ascii="宋体" w:hAnsi="宋体"/>
          <w:color w:val="auto"/>
          <w:szCs w:val="21"/>
          <w:highlight w:val="none"/>
        </w:rPr>
      </w:pPr>
      <w:r>
        <w:rPr>
          <w:rFonts w:ascii="宋体" w:hAnsi="宋体"/>
          <w:color w:val="auto"/>
          <w:szCs w:val="21"/>
          <w:highlight w:val="none"/>
        </w:rPr>
        <w:t>投标人：（盖单位</w:t>
      </w:r>
      <w:r>
        <w:rPr>
          <w:rFonts w:hint="eastAsia" w:ascii="宋体" w:hAnsi="宋体"/>
          <w:color w:val="auto"/>
          <w:szCs w:val="21"/>
          <w:highlight w:val="none"/>
        </w:rPr>
        <w:t>公</w:t>
      </w:r>
      <w:r>
        <w:rPr>
          <w:rFonts w:ascii="宋体" w:hAnsi="宋体"/>
          <w:color w:val="auto"/>
          <w:szCs w:val="21"/>
          <w:highlight w:val="none"/>
        </w:rPr>
        <w:t>章）</w:t>
      </w:r>
    </w:p>
    <w:p w14:paraId="7358720E">
      <w:pPr>
        <w:spacing w:line="440" w:lineRule="exact"/>
        <w:rPr>
          <w:rFonts w:ascii="宋体" w:hAnsi="宋体"/>
          <w:color w:val="auto"/>
          <w:szCs w:val="21"/>
          <w:highlight w:val="none"/>
        </w:rPr>
      </w:pPr>
      <w:r>
        <w:rPr>
          <w:rFonts w:ascii="宋体" w:hAnsi="宋体"/>
          <w:color w:val="auto"/>
          <w:szCs w:val="21"/>
          <w:highlight w:val="none"/>
        </w:rPr>
        <w:t>法定代表人：（签字或盖章）</w:t>
      </w:r>
    </w:p>
    <w:p w14:paraId="231C67DE">
      <w:pPr>
        <w:spacing w:line="440" w:lineRule="exact"/>
        <w:rPr>
          <w:rFonts w:ascii="宋体" w:hAnsi="宋体"/>
          <w:color w:val="auto"/>
          <w:szCs w:val="21"/>
          <w:highlight w:val="none"/>
        </w:rPr>
      </w:pPr>
      <w:r>
        <w:rPr>
          <w:rFonts w:ascii="宋体" w:hAnsi="宋体"/>
          <w:color w:val="auto"/>
          <w:szCs w:val="21"/>
          <w:highlight w:val="none"/>
        </w:rPr>
        <w:t>身份证号码：</w:t>
      </w:r>
    </w:p>
    <w:p w14:paraId="13C96EF7">
      <w:pPr>
        <w:spacing w:line="440" w:lineRule="exact"/>
        <w:rPr>
          <w:rFonts w:ascii="宋体" w:hAnsi="宋体"/>
          <w:color w:val="auto"/>
          <w:szCs w:val="21"/>
          <w:highlight w:val="none"/>
        </w:rPr>
      </w:pPr>
    </w:p>
    <w:p w14:paraId="31B2BFDD">
      <w:pPr>
        <w:spacing w:line="440" w:lineRule="exact"/>
        <w:rPr>
          <w:rFonts w:ascii="宋体" w:hAnsi="宋体"/>
          <w:color w:val="auto"/>
          <w:szCs w:val="21"/>
          <w:highlight w:val="none"/>
        </w:rPr>
      </w:pPr>
      <w:r>
        <w:rPr>
          <w:rFonts w:ascii="宋体" w:hAnsi="宋体"/>
          <w:color w:val="auto"/>
          <w:szCs w:val="21"/>
          <w:highlight w:val="none"/>
        </w:rPr>
        <w:t>委托的代理人：（签字或盖章）</w:t>
      </w:r>
    </w:p>
    <w:p w14:paraId="31775BBA">
      <w:pPr>
        <w:spacing w:line="440" w:lineRule="exact"/>
        <w:rPr>
          <w:rFonts w:ascii="宋体" w:hAnsi="宋体"/>
          <w:color w:val="auto"/>
          <w:szCs w:val="21"/>
          <w:highlight w:val="none"/>
        </w:rPr>
      </w:pPr>
      <w:r>
        <w:rPr>
          <w:rFonts w:ascii="宋体" w:hAnsi="宋体"/>
          <w:color w:val="auto"/>
          <w:szCs w:val="21"/>
          <w:highlight w:val="none"/>
        </w:rPr>
        <w:t>身份证号码：</w:t>
      </w:r>
    </w:p>
    <w:p w14:paraId="4B06AB43">
      <w:pPr>
        <w:snapToGrid w:val="0"/>
        <w:spacing w:line="360" w:lineRule="auto"/>
        <w:ind w:firstLine="6216" w:firstLineChars="2960"/>
        <w:rPr>
          <w:rFonts w:ascii="宋体" w:hAnsi="宋体"/>
          <w:color w:val="auto"/>
          <w:szCs w:val="21"/>
          <w:highlight w:val="none"/>
        </w:rPr>
      </w:pPr>
      <w:r>
        <w:rPr>
          <w:rFonts w:ascii="宋体" w:hAnsi="宋体"/>
          <w:color w:val="auto"/>
          <w:szCs w:val="21"/>
          <w:highlight w:val="none"/>
        </w:rPr>
        <w:t>日期：</w:t>
      </w:r>
      <w:r>
        <w:rPr>
          <w:rFonts w:hint="eastAsia" w:ascii="宋体" w:hAnsi="宋体"/>
          <w:color w:val="auto"/>
          <w:szCs w:val="21"/>
          <w:highlight w:val="none"/>
        </w:rPr>
        <w:t xml:space="preserve">      </w:t>
      </w:r>
      <w:r>
        <w:rPr>
          <w:rFonts w:ascii="宋体" w:hAnsi="宋体"/>
          <w:color w:val="auto"/>
          <w:szCs w:val="21"/>
          <w:highlight w:val="none"/>
        </w:rPr>
        <w:t>年    月    日</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4275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14:paraId="59E5081F">
            <w:pPr>
              <w:adjustRightInd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委托代理</w:t>
            </w:r>
            <w:r>
              <w:rPr>
                <w:rFonts w:ascii="宋体" w:hAnsi="宋体"/>
                <w:color w:val="auto"/>
                <w:szCs w:val="21"/>
                <w:highlight w:val="none"/>
              </w:rPr>
              <w:t>人</w:t>
            </w:r>
            <w:r>
              <w:rPr>
                <w:rFonts w:hint="eastAsia" w:ascii="宋体" w:hAnsi="宋体"/>
                <w:color w:val="auto"/>
                <w:szCs w:val="21"/>
                <w:highlight w:val="none"/>
              </w:rPr>
              <w:t>身份证复印件粘贴处（正、反面）</w:t>
            </w:r>
          </w:p>
        </w:tc>
      </w:tr>
    </w:tbl>
    <w:p w14:paraId="31764EC7">
      <w:pPr>
        <w:snapToGrid w:val="0"/>
        <w:spacing w:line="440" w:lineRule="exact"/>
        <w:rPr>
          <w:rFonts w:ascii="宋体" w:hAnsi="宋体"/>
          <w:color w:val="auto"/>
          <w:szCs w:val="21"/>
          <w:highlight w:val="none"/>
        </w:rPr>
      </w:pPr>
    </w:p>
    <w:p w14:paraId="22B8E8E2">
      <w:pPr>
        <w:spacing w:line="440" w:lineRule="exact"/>
        <w:rPr>
          <w:rFonts w:ascii="宋体" w:hAnsi="宋体"/>
          <w:b/>
          <w:color w:val="auto"/>
          <w:szCs w:val="21"/>
          <w:highlight w:val="none"/>
        </w:rPr>
      </w:pPr>
      <w:r>
        <w:rPr>
          <w:rFonts w:ascii="宋体" w:hAnsi="宋体"/>
          <w:b/>
          <w:color w:val="auto"/>
          <w:szCs w:val="21"/>
          <w:highlight w:val="none"/>
        </w:rPr>
        <w:t>注：如投标文件由委托代理人签字或盖章的，投标文件必须附此授权委托书</w:t>
      </w:r>
      <w:r>
        <w:rPr>
          <w:rFonts w:hint="eastAsia" w:ascii="宋体" w:hAnsi="宋体"/>
          <w:b/>
          <w:color w:val="auto"/>
          <w:szCs w:val="21"/>
          <w:highlight w:val="none"/>
        </w:rPr>
        <w:t>和法定代表人身份证明</w:t>
      </w:r>
      <w:r>
        <w:rPr>
          <w:rFonts w:ascii="宋体" w:hAnsi="宋体"/>
          <w:b/>
          <w:color w:val="auto"/>
          <w:szCs w:val="21"/>
          <w:highlight w:val="none"/>
        </w:rPr>
        <w:t>。</w:t>
      </w:r>
    </w:p>
    <w:p w14:paraId="2ACAEF9C">
      <w:pPr>
        <w:snapToGrid w:val="0"/>
        <w:spacing w:line="360" w:lineRule="auto"/>
        <w:jc w:val="center"/>
        <w:outlineLvl w:val="1"/>
        <w:rPr>
          <w:rFonts w:ascii="宋体" w:hAnsi="宋体"/>
          <w:b/>
          <w:bCs/>
          <w:color w:val="auto"/>
          <w:sz w:val="32"/>
          <w:szCs w:val="32"/>
          <w:highlight w:val="none"/>
        </w:rPr>
      </w:pPr>
      <w:r>
        <w:rPr>
          <w:rFonts w:ascii="宋体" w:hAnsi="宋体"/>
          <w:b/>
          <w:color w:val="auto"/>
          <w:kern w:val="0"/>
          <w:szCs w:val="21"/>
          <w:highlight w:val="none"/>
        </w:rPr>
        <w:br w:type="page"/>
      </w:r>
      <w:r>
        <w:rPr>
          <w:rFonts w:hint="eastAsia" w:ascii="宋体" w:hAnsi="宋体"/>
          <w:b/>
          <w:bCs/>
          <w:color w:val="auto"/>
          <w:sz w:val="32"/>
          <w:szCs w:val="32"/>
          <w:highlight w:val="none"/>
        </w:rPr>
        <w:t>四</w:t>
      </w:r>
      <w:r>
        <w:rPr>
          <w:rFonts w:ascii="宋体" w:hAnsi="宋体"/>
          <w:b/>
          <w:bCs/>
          <w:color w:val="auto"/>
          <w:sz w:val="32"/>
          <w:szCs w:val="32"/>
          <w:highlight w:val="none"/>
        </w:rPr>
        <w:t>、联合体协议书</w:t>
      </w:r>
      <w:r>
        <w:rPr>
          <w:rFonts w:hint="eastAsia" w:ascii="宋体" w:hAnsi="宋体"/>
          <w:snapToGrid w:val="0"/>
          <w:color w:val="auto"/>
          <w:kern w:val="0"/>
          <w:szCs w:val="21"/>
          <w:highlight w:val="none"/>
          <w:u w:val="single"/>
        </w:rPr>
        <w:t>（本项目不适用）</w:t>
      </w:r>
    </w:p>
    <w:p w14:paraId="4656EE6A">
      <w:pPr>
        <w:pStyle w:val="2"/>
        <w:snapToGrid w:val="0"/>
        <w:spacing w:after="0" w:line="360" w:lineRule="auto"/>
        <w:ind w:firstLine="420" w:firstLineChars="200"/>
        <w:rPr>
          <w:rFonts w:ascii="宋体" w:hAnsi="宋体"/>
          <w:color w:val="auto"/>
          <w:highlight w:val="none"/>
        </w:rPr>
      </w:pPr>
      <w:r>
        <w:rPr>
          <w:rFonts w:hint="eastAsia" w:ascii="宋体" w:hAnsi="宋体"/>
          <w:color w:val="auto"/>
          <w:highlight w:val="none"/>
          <w:u w:val="single"/>
        </w:rPr>
        <w:t xml:space="preserve"> </w:t>
      </w:r>
      <w:r>
        <w:rPr>
          <w:rFonts w:ascii="宋体" w:hAnsi="宋体"/>
          <w:color w:val="auto"/>
          <w:highlight w:val="none"/>
          <w:u w:val="single"/>
        </w:rPr>
        <w:t xml:space="preserve">         （所有成员单位名称）</w:t>
      </w:r>
      <w:r>
        <w:rPr>
          <w:rFonts w:ascii="宋体" w:hAnsi="宋体"/>
          <w:color w:val="auto"/>
          <w:highlight w:val="none"/>
        </w:rPr>
        <w:t>自愿组成联合体，共同参加</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ascii="宋体" w:hAnsi="宋体"/>
          <w:color w:val="auto"/>
          <w:spacing w:val="-6"/>
          <w:highlight w:val="none"/>
          <w:u w:val="single"/>
        </w:rPr>
        <w:t>项目</w:t>
      </w:r>
      <w:r>
        <w:rPr>
          <w:rFonts w:hint="eastAsia" w:ascii="宋体" w:hAnsi="宋体"/>
          <w:color w:val="auto"/>
          <w:spacing w:val="-6"/>
          <w:highlight w:val="none"/>
          <w:u w:val="single"/>
        </w:rPr>
        <w:t>（</w:t>
      </w: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r>
        <w:rPr>
          <w:rFonts w:hint="eastAsia" w:ascii="宋体" w:hAnsi="宋体"/>
          <w:color w:val="auto"/>
          <w:spacing w:val="-6"/>
          <w:highlight w:val="none"/>
          <w:u w:val="single"/>
        </w:rPr>
        <w:t>）</w:t>
      </w:r>
      <w:r>
        <w:rPr>
          <w:rFonts w:ascii="宋体" w:hAnsi="宋体"/>
          <w:color w:val="auto"/>
          <w:spacing w:val="-6"/>
          <w:highlight w:val="none"/>
        </w:rPr>
        <w:t>投标。现就联合体投标事宜订立如下协议。</w:t>
      </w:r>
    </w:p>
    <w:p w14:paraId="100541EF">
      <w:pPr>
        <w:pStyle w:val="2"/>
        <w:tabs>
          <w:tab w:val="left" w:pos="2673"/>
          <w:tab w:val="left" w:pos="5614"/>
        </w:tabs>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1</w:t>
      </w:r>
      <w:r>
        <w:rPr>
          <w:rFonts w:hint="eastAsia" w:ascii="宋体" w:hAnsi="宋体"/>
          <w:color w:val="auto"/>
          <w:highlight w:val="none"/>
        </w:rPr>
        <w:t>、</w:t>
      </w:r>
      <w:r>
        <w:rPr>
          <w:rFonts w:hint="eastAsia" w:ascii="宋体" w:hAnsi="宋体"/>
          <w:color w:val="auto"/>
          <w:highlight w:val="none"/>
          <w:u w:val="single"/>
        </w:rPr>
        <w:t xml:space="preserve"> </w:t>
      </w:r>
      <w:r>
        <w:rPr>
          <w:rFonts w:ascii="宋体" w:hAnsi="宋体"/>
          <w:color w:val="auto"/>
          <w:highlight w:val="none"/>
          <w:u w:val="single"/>
        </w:rPr>
        <w:t xml:space="preserve">         （某成员单位名称）</w:t>
      </w:r>
      <w:r>
        <w:rPr>
          <w:rFonts w:ascii="宋体" w:hAnsi="宋体"/>
          <w:color w:val="auto"/>
          <w:highlight w:val="none"/>
        </w:rPr>
        <w:t>为联合体牵头人。</w:t>
      </w:r>
    </w:p>
    <w:p w14:paraId="34BF371B">
      <w:pPr>
        <w:pStyle w:val="2"/>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w:t>
      </w:r>
      <w:r>
        <w:rPr>
          <w:rFonts w:ascii="宋体" w:hAnsi="宋体"/>
          <w:color w:val="auto"/>
          <w:highlight w:val="none"/>
        </w:rPr>
        <w:t>联合体各成员授权牵头人代表联合体参加投标活动，签署文件，提交和接收相关的资料、信息及指示，进行合同谈判活动，负责合同实施阶段的组织和协调工作，以及处理与本招标项目有关的一切事宜。</w:t>
      </w:r>
    </w:p>
    <w:p w14:paraId="26B1D303">
      <w:pPr>
        <w:pStyle w:val="2"/>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3</w:t>
      </w:r>
      <w:r>
        <w:rPr>
          <w:rFonts w:hint="eastAsia" w:ascii="宋体" w:hAnsi="宋体"/>
          <w:color w:val="auto"/>
          <w:highlight w:val="none"/>
        </w:rPr>
        <w:t>、</w:t>
      </w:r>
      <w:r>
        <w:rPr>
          <w:rFonts w:ascii="宋体" w:hAnsi="宋体"/>
          <w:color w:val="auto"/>
          <w:highlight w:val="none"/>
        </w:rPr>
        <w:t>联合体牵头人在本项目中签署的一切文件和处理的一切事宜，联合体各成员均予以承认。联合体各成员将严格按照招标文件、投标文件和合同的要求全面履行义务，并向招标人承担连带责任。</w:t>
      </w:r>
    </w:p>
    <w:p w14:paraId="0EF8E984">
      <w:pPr>
        <w:pStyle w:val="2"/>
        <w:tabs>
          <w:tab w:val="left" w:pos="8741"/>
        </w:tabs>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4</w:t>
      </w:r>
      <w:r>
        <w:rPr>
          <w:rFonts w:hint="eastAsia" w:ascii="宋体" w:hAnsi="宋体"/>
          <w:color w:val="auto"/>
          <w:highlight w:val="none"/>
        </w:rPr>
        <w:t>、</w:t>
      </w:r>
      <w:r>
        <w:rPr>
          <w:rFonts w:ascii="宋体" w:hAnsi="宋体"/>
          <w:color w:val="auto"/>
          <w:spacing w:val="-3"/>
          <w:highlight w:val="none"/>
        </w:rPr>
        <w:t>联合体各成员单位内部的职责分工如下：</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ascii="宋体" w:hAnsi="宋体"/>
          <w:color w:val="auto"/>
          <w:highlight w:val="none"/>
        </w:rPr>
        <w:t>。</w:t>
      </w:r>
    </w:p>
    <w:p w14:paraId="7E23351B">
      <w:pPr>
        <w:pStyle w:val="2"/>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5</w:t>
      </w:r>
      <w:r>
        <w:rPr>
          <w:rFonts w:hint="eastAsia" w:ascii="宋体" w:hAnsi="宋体"/>
          <w:color w:val="auto"/>
          <w:highlight w:val="none"/>
        </w:rPr>
        <w:t>、</w:t>
      </w:r>
      <w:r>
        <w:rPr>
          <w:rFonts w:ascii="宋体" w:hAnsi="宋体"/>
          <w:color w:val="auto"/>
          <w:highlight w:val="none"/>
        </w:rPr>
        <w:t>本协议书自所有成员单位法定代表人或其委托代理人签字或盖单位章之日起生效，合同履行完毕后自动失效。</w:t>
      </w:r>
    </w:p>
    <w:p w14:paraId="27B949F1">
      <w:pPr>
        <w:pStyle w:val="2"/>
        <w:tabs>
          <w:tab w:val="left" w:pos="2464"/>
        </w:tabs>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6</w:t>
      </w:r>
      <w:r>
        <w:rPr>
          <w:rFonts w:hint="eastAsia" w:ascii="宋体" w:hAnsi="宋体"/>
          <w:color w:val="auto"/>
          <w:highlight w:val="none"/>
        </w:rPr>
        <w:t>、</w:t>
      </w:r>
      <w:r>
        <w:rPr>
          <w:rFonts w:ascii="宋体" w:hAnsi="宋体"/>
          <w:color w:val="auto"/>
          <w:highlight w:val="none"/>
        </w:rPr>
        <w:t>本协议书一式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ascii="宋体" w:hAnsi="宋体"/>
          <w:color w:val="auto"/>
          <w:highlight w:val="none"/>
        </w:rPr>
        <w:t>份，联合体成员和招标人各执一份。</w:t>
      </w:r>
    </w:p>
    <w:p w14:paraId="0A566338">
      <w:pPr>
        <w:pStyle w:val="2"/>
        <w:adjustRightInd w:val="0"/>
        <w:snapToGrid w:val="0"/>
        <w:spacing w:after="0" w:line="360" w:lineRule="auto"/>
        <w:ind w:firstLine="400" w:firstLineChars="200"/>
        <w:rPr>
          <w:rFonts w:ascii="宋体" w:hAnsi="宋体"/>
          <w:color w:val="auto"/>
          <w:sz w:val="20"/>
          <w:highlight w:val="none"/>
        </w:rPr>
      </w:pPr>
    </w:p>
    <w:p w14:paraId="2F290574">
      <w:pPr>
        <w:pStyle w:val="2"/>
        <w:adjustRightInd w:val="0"/>
        <w:snapToGrid w:val="0"/>
        <w:spacing w:after="0" w:line="360" w:lineRule="auto"/>
        <w:ind w:firstLine="420" w:firstLineChars="200"/>
        <w:rPr>
          <w:rFonts w:ascii="宋体" w:hAnsi="宋体"/>
          <w:color w:val="auto"/>
          <w:highlight w:val="none"/>
        </w:rPr>
      </w:pPr>
      <w:r>
        <w:rPr>
          <w:rFonts w:ascii="宋体" w:hAnsi="宋体"/>
          <w:color w:val="auto"/>
          <w:highlight w:val="none"/>
        </w:rPr>
        <w:t>注：本协议书由法定代表人签字的，应附法定代表人身份证明；由委托代理人签字的，应附授权委托书。</w:t>
      </w:r>
    </w:p>
    <w:p w14:paraId="53C31020">
      <w:pPr>
        <w:pStyle w:val="2"/>
        <w:adjustRightInd w:val="0"/>
        <w:snapToGrid w:val="0"/>
        <w:spacing w:after="0" w:line="360" w:lineRule="auto"/>
        <w:rPr>
          <w:rFonts w:ascii="宋体" w:hAnsi="宋体"/>
          <w:color w:val="auto"/>
          <w:szCs w:val="21"/>
          <w:highlight w:val="none"/>
        </w:rPr>
      </w:pPr>
    </w:p>
    <w:p w14:paraId="7D4E856C">
      <w:pPr>
        <w:pStyle w:val="2"/>
        <w:tabs>
          <w:tab w:val="left" w:pos="7241"/>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联合体牵头人名称：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（盖单位章）</w:t>
      </w:r>
    </w:p>
    <w:p w14:paraId="48616C5B">
      <w:pPr>
        <w:pStyle w:val="2"/>
        <w:tabs>
          <w:tab w:val="left" w:pos="7661"/>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法定代表人或其委托代理人：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（签字）</w:t>
      </w:r>
    </w:p>
    <w:p w14:paraId="5C86BD18">
      <w:pPr>
        <w:pStyle w:val="2"/>
        <w:adjustRightInd w:val="0"/>
        <w:snapToGrid w:val="0"/>
        <w:spacing w:after="0" w:line="360" w:lineRule="auto"/>
        <w:rPr>
          <w:rFonts w:ascii="宋体" w:hAnsi="宋体"/>
          <w:color w:val="auto"/>
          <w:szCs w:val="21"/>
          <w:highlight w:val="none"/>
        </w:rPr>
      </w:pPr>
    </w:p>
    <w:p w14:paraId="381119FC">
      <w:pPr>
        <w:pStyle w:val="2"/>
        <w:tabs>
          <w:tab w:val="left" w:pos="7241"/>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联合体成员名称：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（盖单位章）</w:t>
      </w:r>
    </w:p>
    <w:p w14:paraId="031EB157">
      <w:pPr>
        <w:pStyle w:val="2"/>
        <w:tabs>
          <w:tab w:val="left" w:pos="7658"/>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法定代表人或其委托代理人：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（签字）</w:t>
      </w:r>
    </w:p>
    <w:p w14:paraId="4B861372">
      <w:pPr>
        <w:pStyle w:val="2"/>
        <w:adjustRightInd w:val="0"/>
        <w:snapToGrid w:val="0"/>
        <w:spacing w:after="0" w:line="360" w:lineRule="auto"/>
        <w:rPr>
          <w:rFonts w:ascii="宋体" w:hAnsi="宋体"/>
          <w:color w:val="auto"/>
          <w:szCs w:val="21"/>
          <w:highlight w:val="none"/>
        </w:rPr>
      </w:pPr>
    </w:p>
    <w:p w14:paraId="71A4E922">
      <w:pPr>
        <w:pStyle w:val="2"/>
        <w:tabs>
          <w:tab w:val="left" w:pos="7241"/>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联合体成员名称：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（盖单位章）</w:t>
      </w:r>
    </w:p>
    <w:p w14:paraId="5E90C3B2">
      <w:pPr>
        <w:pStyle w:val="2"/>
        <w:tabs>
          <w:tab w:val="left" w:pos="7658"/>
        </w:tabs>
        <w:adjustRightInd w:val="0"/>
        <w:snapToGrid w:val="0"/>
        <w:spacing w:after="0" w:line="360" w:lineRule="auto"/>
        <w:ind w:left="2510"/>
        <w:rPr>
          <w:rFonts w:ascii="宋体" w:hAnsi="宋体"/>
          <w:color w:val="auto"/>
          <w:szCs w:val="21"/>
          <w:highlight w:val="none"/>
        </w:rPr>
      </w:pPr>
      <w:r>
        <w:rPr>
          <w:rFonts w:ascii="宋体" w:hAnsi="宋体"/>
          <w:color w:val="auto"/>
          <w:szCs w:val="21"/>
          <w:highlight w:val="none"/>
        </w:rPr>
        <w:t>法定代表人或其委托代理人：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（签字）</w:t>
      </w:r>
    </w:p>
    <w:p w14:paraId="72B077BA">
      <w:pPr>
        <w:pStyle w:val="2"/>
        <w:adjustRightInd w:val="0"/>
        <w:snapToGrid w:val="0"/>
        <w:spacing w:after="0" w:line="360" w:lineRule="auto"/>
        <w:ind w:firstLine="2520" w:firstLineChars="1200"/>
        <w:rPr>
          <w:rFonts w:ascii="宋体" w:hAnsi="宋体"/>
          <w:i/>
          <w:color w:val="auto"/>
          <w:szCs w:val="21"/>
          <w:highlight w:val="none"/>
        </w:rPr>
      </w:pPr>
      <w:r>
        <w:rPr>
          <w:rFonts w:hint="eastAsia" w:ascii="宋体" w:hAnsi="宋体"/>
          <w:i/>
          <w:color w:val="auto"/>
          <w:szCs w:val="21"/>
          <w:highlight w:val="none"/>
        </w:rPr>
        <w:t>（可根据联合体成员单位数量自行添加）</w:t>
      </w:r>
    </w:p>
    <w:p w14:paraId="76EE0245">
      <w:pPr>
        <w:adjustRightInd w:val="0"/>
        <w:snapToGrid w:val="0"/>
        <w:spacing w:line="360" w:lineRule="auto"/>
        <w:jc w:val="right"/>
        <w:rPr>
          <w:rFonts w:ascii="宋体" w:hAnsi="宋体"/>
          <w:b/>
          <w:color w:val="auto"/>
          <w:szCs w:val="21"/>
          <w:highlight w:val="none"/>
        </w:rPr>
      </w:pP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pacing w:val="-3"/>
          <w:szCs w:val="21"/>
          <w:highlight w:val="none"/>
        </w:rPr>
        <w:t>月</w:t>
      </w:r>
      <w:r>
        <w:rPr>
          <w:rFonts w:ascii="宋体" w:hAnsi="宋体"/>
          <w:color w:val="auto"/>
          <w:spacing w:val="-3"/>
          <w:szCs w:val="21"/>
          <w:highlight w:val="none"/>
          <w:u w:val="single"/>
        </w:rPr>
        <w:t xml:space="preserve">    </w:t>
      </w:r>
      <w:r>
        <w:rPr>
          <w:rFonts w:ascii="宋体" w:hAnsi="宋体"/>
          <w:color w:val="auto"/>
          <w:szCs w:val="21"/>
          <w:highlight w:val="none"/>
        </w:rPr>
        <w:t>日</w:t>
      </w:r>
    </w:p>
    <w:p w14:paraId="23D9F9E5">
      <w:pPr>
        <w:snapToGrid w:val="0"/>
        <w:spacing w:line="360" w:lineRule="auto"/>
        <w:jc w:val="center"/>
        <w:outlineLvl w:val="1"/>
        <w:rPr>
          <w:rFonts w:ascii="宋体" w:hAnsi="宋体"/>
          <w:b/>
          <w:bCs/>
          <w:color w:val="auto"/>
          <w:sz w:val="32"/>
          <w:szCs w:val="32"/>
          <w:highlight w:val="none"/>
        </w:rPr>
      </w:pPr>
      <w:r>
        <w:rPr>
          <w:rFonts w:ascii="宋体" w:hAnsi="宋体"/>
          <w:color w:val="auto"/>
          <w:sz w:val="32"/>
          <w:szCs w:val="32"/>
          <w:highlight w:val="none"/>
        </w:rPr>
        <w:br w:type="page"/>
      </w:r>
      <w:r>
        <w:rPr>
          <w:rFonts w:hint="eastAsia" w:ascii="宋体" w:hAnsi="宋体"/>
          <w:b/>
          <w:bCs/>
          <w:color w:val="auto"/>
          <w:sz w:val="32"/>
          <w:szCs w:val="32"/>
          <w:highlight w:val="none"/>
        </w:rPr>
        <w:t>五</w:t>
      </w:r>
      <w:r>
        <w:rPr>
          <w:rFonts w:ascii="宋体" w:hAnsi="宋体"/>
          <w:b/>
          <w:bCs/>
          <w:color w:val="auto"/>
          <w:sz w:val="32"/>
          <w:szCs w:val="32"/>
          <w:highlight w:val="none"/>
        </w:rPr>
        <w:t>、投标保证金</w:t>
      </w:r>
      <w:r>
        <w:rPr>
          <w:rFonts w:hint="eastAsia" w:ascii="宋体" w:hAnsi="宋体"/>
          <w:b/>
          <w:bCs/>
          <w:color w:val="auto"/>
          <w:sz w:val="32"/>
          <w:szCs w:val="32"/>
          <w:highlight w:val="none"/>
        </w:rPr>
        <w:t>缴存证明</w:t>
      </w:r>
    </w:p>
    <w:p w14:paraId="7C547E29">
      <w:pPr>
        <w:tabs>
          <w:tab w:val="left" w:pos="816"/>
        </w:tabs>
        <w:snapToGrid w:val="0"/>
        <w:spacing w:line="360" w:lineRule="auto"/>
        <w:jc w:val="left"/>
        <w:rPr>
          <w:rFonts w:ascii="宋体" w:hAnsi="宋体"/>
          <w:color w:val="auto"/>
          <w:szCs w:val="21"/>
          <w:highlight w:val="none"/>
        </w:rPr>
      </w:pPr>
    </w:p>
    <w:p w14:paraId="5078DF08">
      <w:pPr>
        <w:adjustRightInd w:val="0"/>
        <w:snapToGrid w:val="0"/>
        <w:spacing w:line="360" w:lineRule="auto"/>
        <w:jc w:val="left"/>
        <w:rPr>
          <w:rFonts w:ascii="宋体" w:hAnsi="宋体"/>
          <w:b/>
          <w:color w:val="auto"/>
          <w:szCs w:val="21"/>
          <w:highlight w:val="none"/>
        </w:rPr>
      </w:pPr>
      <w:r>
        <w:rPr>
          <w:rFonts w:hint="eastAsia" w:ascii="宋体" w:hAnsi="宋体"/>
          <w:b/>
          <w:bCs/>
          <w:color w:val="auto"/>
          <w:szCs w:val="21"/>
          <w:highlight w:val="none"/>
        </w:rPr>
        <w:t>附</w:t>
      </w:r>
      <w:r>
        <w:rPr>
          <w:rFonts w:hint="eastAsia" w:ascii="宋体" w:hAnsi="宋体"/>
          <w:b/>
          <w:color w:val="auto"/>
          <w:szCs w:val="21"/>
          <w:highlight w:val="none"/>
        </w:rPr>
        <w:t>投标保证金缴纳凭证</w:t>
      </w:r>
      <w:r>
        <w:rPr>
          <w:rFonts w:hint="eastAsia" w:ascii="宋体" w:hAnsi="宋体"/>
          <w:color w:val="auto"/>
          <w:szCs w:val="21"/>
          <w:highlight w:val="none"/>
        </w:rPr>
        <w:t>，</w:t>
      </w:r>
      <w:r>
        <w:rPr>
          <w:rFonts w:hint="eastAsia" w:ascii="宋体" w:hAnsi="宋体"/>
          <w:b/>
          <w:color w:val="auto"/>
          <w:szCs w:val="21"/>
          <w:highlight w:val="none"/>
        </w:rPr>
        <w:t>基本账户开户许可证（或“基本存款账户信息”证明）复印件。</w:t>
      </w:r>
    </w:p>
    <w:p w14:paraId="481124BA">
      <w:pPr>
        <w:adjustRightInd w:val="0"/>
        <w:snapToGrid w:val="0"/>
        <w:spacing w:line="360" w:lineRule="auto"/>
        <w:jc w:val="left"/>
        <w:rPr>
          <w:rFonts w:ascii="宋体" w:hAnsi="宋体"/>
          <w:color w:val="auto"/>
          <w:kern w:val="0"/>
          <w:szCs w:val="21"/>
          <w:highlight w:val="none"/>
        </w:rPr>
      </w:pPr>
    </w:p>
    <w:p w14:paraId="54BABFD9">
      <w:pPr>
        <w:adjustRightInd w:val="0"/>
        <w:snapToGrid w:val="0"/>
        <w:spacing w:line="360" w:lineRule="auto"/>
        <w:jc w:val="left"/>
        <w:rPr>
          <w:rFonts w:ascii="宋体" w:hAnsi="宋体"/>
          <w:color w:val="auto"/>
          <w:kern w:val="0"/>
          <w:szCs w:val="21"/>
          <w:highlight w:val="none"/>
        </w:rPr>
      </w:pPr>
    </w:p>
    <w:p w14:paraId="1B5EBE3A">
      <w:pPr>
        <w:adjustRightInd w:val="0"/>
        <w:snapToGrid w:val="0"/>
        <w:spacing w:line="360" w:lineRule="auto"/>
        <w:ind w:firstLine="422" w:firstLineChars="200"/>
        <w:jc w:val="left"/>
        <w:rPr>
          <w:rFonts w:ascii="宋体" w:hAnsi="宋体"/>
          <w:b/>
          <w:color w:val="auto"/>
          <w:kern w:val="0"/>
          <w:szCs w:val="21"/>
          <w:highlight w:val="none"/>
        </w:rPr>
      </w:pPr>
      <w:r>
        <w:rPr>
          <w:rFonts w:hint="eastAsia" w:ascii="宋体" w:hAnsi="宋体"/>
          <w:b/>
          <w:color w:val="auto"/>
          <w:kern w:val="0"/>
          <w:szCs w:val="21"/>
          <w:highlight w:val="none"/>
        </w:rPr>
        <w:t>注：</w:t>
      </w:r>
    </w:p>
    <w:p w14:paraId="1CB47B1C">
      <w:pPr>
        <w:adjustRightInd w:val="0"/>
        <w:snapToGrid w:val="0"/>
        <w:spacing w:line="360" w:lineRule="auto"/>
        <w:ind w:firstLine="422" w:firstLineChars="200"/>
        <w:jc w:val="left"/>
        <w:rPr>
          <w:rFonts w:ascii="宋体" w:hAnsi="宋体"/>
          <w:b/>
          <w:color w:val="auto"/>
          <w:kern w:val="0"/>
          <w:szCs w:val="21"/>
          <w:highlight w:val="none"/>
        </w:rPr>
      </w:pPr>
      <w:r>
        <w:rPr>
          <w:rFonts w:hint="eastAsia" w:ascii="宋体" w:hAnsi="宋体"/>
          <w:b/>
          <w:color w:val="auto"/>
          <w:kern w:val="0"/>
          <w:szCs w:val="21"/>
          <w:highlight w:val="none"/>
        </w:rPr>
        <w:t>1、请仔细阅读招标文件第二章“投标人须知”第4.4条要求</w:t>
      </w:r>
      <w:r>
        <w:rPr>
          <w:rFonts w:hint="eastAsia"/>
          <w:b/>
          <w:color w:val="auto"/>
          <w:kern w:val="0"/>
          <w:szCs w:val="21"/>
          <w:highlight w:val="none"/>
        </w:rPr>
        <w:t>。</w:t>
      </w:r>
    </w:p>
    <w:p w14:paraId="52E391F3">
      <w:pPr>
        <w:snapToGrid w:val="0"/>
        <w:spacing w:line="360" w:lineRule="auto"/>
        <w:jc w:val="center"/>
        <w:outlineLvl w:val="1"/>
        <w:rPr>
          <w:rFonts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六、商务偏离表</w:t>
      </w:r>
    </w:p>
    <w:p w14:paraId="7F62FAA1">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投标人应根据其投标文件响应情况，对照招标文件的要求，有差异的，则在表中写明实际响应的具体内容。</w:t>
      </w:r>
    </w:p>
    <w:p w14:paraId="1335ED26">
      <w:pPr>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14:paraId="42E7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0" w:type="dxa"/>
            <w:vMerge w:val="restart"/>
            <w:vAlign w:val="center"/>
          </w:tcPr>
          <w:p w14:paraId="16D78B9F">
            <w:pPr>
              <w:adjustRightInd w:val="0"/>
              <w:snapToGrid w:val="0"/>
              <w:jc w:val="center"/>
              <w:rPr>
                <w:rFonts w:ascii="宋体" w:hAnsi="宋体"/>
                <w:color w:val="auto"/>
                <w:szCs w:val="21"/>
                <w:highlight w:val="none"/>
              </w:rPr>
            </w:pPr>
            <w:r>
              <w:rPr>
                <w:rFonts w:hint="eastAsia" w:ascii="宋体" w:hAnsi="宋体"/>
                <w:color w:val="auto"/>
                <w:szCs w:val="21"/>
                <w:highlight w:val="none"/>
              </w:rPr>
              <w:t>序号</w:t>
            </w:r>
          </w:p>
        </w:tc>
        <w:tc>
          <w:tcPr>
            <w:tcW w:w="3143" w:type="dxa"/>
            <w:gridSpan w:val="2"/>
            <w:vAlign w:val="center"/>
          </w:tcPr>
          <w:p w14:paraId="66140ACE">
            <w:pPr>
              <w:adjustRightInd w:val="0"/>
              <w:snapToGrid w:val="0"/>
              <w:jc w:val="center"/>
              <w:rPr>
                <w:rFonts w:ascii="宋体" w:hAnsi="宋体"/>
                <w:color w:val="auto"/>
                <w:szCs w:val="21"/>
                <w:highlight w:val="none"/>
              </w:rPr>
            </w:pPr>
            <w:r>
              <w:rPr>
                <w:rFonts w:hint="eastAsia" w:ascii="宋体" w:hAnsi="宋体"/>
                <w:color w:val="auto"/>
                <w:szCs w:val="21"/>
                <w:highlight w:val="none"/>
              </w:rPr>
              <w:t>招标文件要求</w:t>
            </w:r>
          </w:p>
        </w:tc>
        <w:tc>
          <w:tcPr>
            <w:tcW w:w="3921" w:type="dxa"/>
            <w:gridSpan w:val="2"/>
            <w:vAlign w:val="center"/>
          </w:tcPr>
          <w:p w14:paraId="29EF7BF2">
            <w:pPr>
              <w:adjustRightInd w:val="0"/>
              <w:snapToGrid w:val="0"/>
              <w:jc w:val="center"/>
              <w:rPr>
                <w:rFonts w:ascii="宋体" w:hAnsi="宋体"/>
                <w:color w:val="auto"/>
                <w:szCs w:val="21"/>
                <w:highlight w:val="none"/>
              </w:rPr>
            </w:pPr>
            <w:r>
              <w:rPr>
                <w:rFonts w:hint="eastAsia" w:ascii="宋体" w:hAnsi="宋体"/>
                <w:color w:val="auto"/>
                <w:szCs w:val="21"/>
                <w:highlight w:val="none"/>
              </w:rPr>
              <w:t>投标文件内容</w:t>
            </w:r>
          </w:p>
        </w:tc>
        <w:tc>
          <w:tcPr>
            <w:tcW w:w="1367" w:type="dxa"/>
            <w:vMerge w:val="restart"/>
            <w:vAlign w:val="center"/>
          </w:tcPr>
          <w:p w14:paraId="6372B719">
            <w:pPr>
              <w:adjustRightInd w:val="0"/>
              <w:snapToGrid w:val="0"/>
              <w:jc w:val="center"/>
              <w:rPr>
                <w:rFonts w:ascii="宋体" w:hAnsi="宋体"/>
                <w:color w:val="auto"/>
                <w:szCs w:val="21"/>
                <w:highlight w:val="none"/>
              </w:rPr>
            </w:pPr>
            <w:r>
              <w:rPr>
                <w:rFonts w:hint="eastAsia" w:ascii="宋体" w:hAnsi="宋体"/>
                <w:color w:val="auto"/>
                <w:szCs w:val="21"/>
                <w:highlight w:val="none"/>
              </w:rPr>
              <w:t>备注</w:t>
            </w:r>
          </w:p>
        </w:tc>
      </w:tr>
      <w:tr w14:paraId="6339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vAlign w:val="center"/>
          </w:tcPr>
          <w:p w14:paraId="37A34302">
            <w:pPr>
              <w:adjustRightInd w:val="0"/>
              <w:snapToGrid w:val="0"/>
              <w:jc w:val="center"/>
              <w:rPr>
                <w:rFonts w:ascii="宋体" w:hAnsi="宋体"/>
                <w:color w:val="auto"/>
                <w:szCs w:val="21"/>
                <w:highlight w:val="none"/>
              </w:rPr>
            </w:pPr>
          </w:p>
        </w:tc>
        <w:tc>
          <w:tcPr>
            <w:tcW w:w="1140" w:type="dxa"/>
            <w:vAlign w:val="center"/>
          </w:tcPr>
          <w:p w14:paraId="0D4E78C6">
            <w:pPr>
              <w:adjustRightInd w:val="0"/>
              <w:snapToGrid w:val="0"/>
              <w:jc w:val="center"/>
              <w:rPr>
                <w:rFonts w:ascii="宋体" w:hAnsi="宋体"/>
                <w:color w:val="auto"/>
                <w:szCs w:val="21"/>
                <w:highlight w:val="none"/>
              </w:rPr>
            </w:pPr>
            <w:r>
              <w:rPr>
                <w:rFonts w:hint="eastAsia"/>
                <w:color w:val="auto"/>
                <w:szCs w:val="21"/>
                <w:highlight w:val="none"/>
              </w:rPr>
              <w:t>条目</w:t>
            </w:r>
          </w:p>
        </w:tc>
        <w:tc>
          <w:tcPr>
            <w:tcW w:w="2003" w:type="dxa"/>
            <w:vAlign w:val="center"/>
          </w:tcPr>
          <w:p w14:paraId="167BFDA1">
            <w:pPr>
              <w:adjustRightInd w:val="0"/>
              <w:snapToGrid w:val="0"/>
              <w:jc w:val="center"/>
              <w:rPr>
                <w:rFonts w:ascii="宋体" w:hAnsi="宋体"/>
                <w:color w:val="auto"/>
                <w:szCs w:val="21"/>
                <w:highlight w:val="none"/>
              </w:rPr>
            </w:pPr>
            <w:r>
              <w:rPr>
                <w:rFonts w:hint="eastAsia"/>
                <w:color w:val="auto"/>
                <w:szCs w:val="21"/>
                <w:highlight w:val="none"/>
              </w:rPr>
              <w:t>简要内容</w:t>
            </w:r>
          </w:p>
        </w:tc>
        <w:tc>
          <w:tcPr>
            <w:tcW w:w="1200" w:type="dxa"/>
            <w:vAlign w:val="center"/>
          </w:tcPr>
          <w:p w14:paraId="2DBDB7B8">
            <w:pPr>
              <w:adjustRightInd w:val="0"/>
              <w:snapToGrid w:val="0"/>
              <w:jc w:val="center"/>
              <w:rPr>
                <w:rFonts w:ascii="宋体" w:hAnsi="宋体"/>
                <w:color w:val="auto"/>
                <w:szCs w:val="21"/>
                <w:highlight w:val="none"/>
              </w:rPr>
            </w:pPr>
            <w:r>
              <w:rPr>
                <w:rFonts w:hint="eastAsia"/>
                <w:color w:val="auto"/>
                <w:szCs w:val="21"/>
                <w:highlight w:val="none"/>
              </w:rPr>
              <w:t>条目</w:t>
            </w:r>
          </w:p>
        </w:tc>
        <w:tc>
          <w:tcPr>
            <w:tcW w:w="2721" w:type="dxa"/>
            <w:vAlign w:val="center"/>
          </w:tcPr>
          <w:p w14:paraId="623DEA74">
            <w:pPr>
              <w:adjustRightInd w:val="0"/>
              <w:snapToGrid w:val="0"/>
              <w:jc w:val="center"/>
              <w:rPr>
                <w:rFonts w:ascii="宋体" w:hAnsi="宋体"/>
                <w:color w:val="auto"/>
                <w:szCs w:val="21"/>
                <w:highlight w:val="none"/>
              </w:rPr>
            </w:pPr>
            <w:r>
              <w:rPr>
                <w:rFonts w:hint="eastAsia"/>
                <w:color w:val="auto"/>
                <w:szCs w:val="21"/>
                <w:highlight w:val="none"/>
              </w:rPr>
              <w:t>实际响应的具体内容</w:t>
            </w:r>
          </w:p>
        </w:tc>
        <w:tc>
          <w:tcPr>
            <w:tcW w:w="1367" w:type="dxa"/>
            <w:vMerge w:val="continue"/>
            <w:vAlign w:val="center"/>
          </w:tcPr>
          <w:p w14:paraId="7C585175">
            <w:pPr>
              <w:adjustRightInd w:val="0"/>
              <w:snapToGrid w:val="0"/>
              <w:jc w:val="center"/>
              <w:rPr>
                <w:rFonts w:ascii="宋体" w:hAnsi="宋体"/>
                <w:color w:val="auto"/>
                <w:szCs w:val="21"/>
                <w:highlight w:val="none"/>
              </w:rPr>
            </w:pPr>
          </w:p>
        </w:tc>
      </w:tr>
      <w:tr w14:paraId="3F0D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41A811AC">
            <w:pPr>
              <w:adjustRightInd w:val="0"/>
              <w:snapToGrid w:val="0"/>
              <w:jc w:val="center"/>
              <w:rPr>
                <w:rFonts w:ascii="宋体" w:hAnsi="宋体"/>
                <w:color w:val="auto"/>
                <w:szCs w:val="21"/>
                <w:highlight w:val="none"/>
              </w:rPr>
            </w:pPr>
          </w:p>
        </w:tc>
        <w:tc>
          <w:tcPr>
            <w:tcW w:w="1140" w:type="dxa"/>
            <w:vAlign w:val="center"/>
          </w:tcPr>
          <w:p w14:paraId="67BABDF6">
            <w:pPr>
              <w:adjustRightInd w:val="0"/>
              <w:snapToGrid w:val="0"/>
              <w:jc w:val="center"/>
              <w:rPr>
                <w:rFonts w:ascii="宋体" w:hAnsi="宋体"/>
                <w:color w:val="auto"/>
                <w:szCs w:val="21"/>
                <w:highlight w:val="none"/>
              </w:rPr>
            </w:pPr>
          </w:p>
        </w:tc>
        <w:tc>
          <w:tcPr>
            <w:tcW w:w="2003" w:type="dxa"/>
            <w:vAlign w:val="center"/>
          </w:tcPr>
          <w:p w14:paraId="02167557">
            <w:pPr>
              <w:adjustRightInd w:val="0"/>
              <w:snapToGrid w:val="0"/>
              <w:jc w:val="center"/>
              <w:rPr>
                <w:rFonts w:ascii="宋体" w:hAnsi="宋体"/>
                <w:color w:val="auto"/>
                <w:szCs w:val="21"/>
                <w:highlight w:val="none"/>
              </w:rPr>
            </w:pPr>
          </w:p>
        </w:tc>
        <w:tc>
          <w:tcPr>
            <w:tcW w:w="1200" w:type="dxa"/>
            <w:vAlign w:val="center"/>
          </w:tcPr>
          <w:p w14:paraId="32A03E75">
            <w:pPr>
              <w:adjustRightInd w:val="0"/>
              <w:snapToGrid w:val="0"/>
              <w:jc w:val="center"/>
              <w:rPr>
                <w:rFonts w:ascii="宋体" w:hAnsi="宋体"/>
                <w:color w:val="auto"/>
                <w:szCs w:val="21"/>
                <w:highlight w:val="none"/>
              </w:rPr>
            </w:pPr>
          </w:p>
        </w:tc>
        <w:tc>
          <w:tcPr>
            <w:tcW w:w="2721" w:type="dxa"/>
            <w:vAlign w:val="center"/>
          </w:tcPr>
          <w:p w14:paraId="4888DCA8">
            <w:pPr>
              <w:adjustRightInd w:val="0"/>
              <w:snapToGrid w:val="0"/>
              <w:jc w:val="center"/>
              <w:rPr>
                <w:rFonts w:ascii="宋体" w:hAnsi="宋体"/>
                <w:color w:val="auto"/>
                <w:szCs w:val="21"/>
                <w:highlight w:val="none"/>
              </w:rPr>
            </w:pPr>
          </w:p>
        </w:tc>
        <w:tc>
          <w:tcPr>
            <w:tcW w:w="1367" w:type="dxa"/>
            <w:vAlign w:val="center"/>
          </w:tcPr>
          <w:p w14:paraId="4585F4D2">
            <w:pPr>
              <w:adjustRightInd w:val="0"/>
              <w:snapToGrid w:val="0"/>
              <w:jc w:val="center"/>
              <w:rPr>
                <w:rFonts w:ascii="宋体" w:hAnsi="宋体"/>
                <w:color w:val="auto"/>
                <w:szCs w:val="21"/>
                <w:highlight w:val="none"/>
              </w:rPr>
            </w:pPr>
          </w:p>
        </w:tc>
      </w:tr>
      <w:tr w14:paraId="162B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12D6A220">
            <w:pPr>
              <w:adjustRightInd w:val="0"/>
              <w:snapToGrid w:val="0"/>
              <w:jc w:val="center"/>
              <w:rPr>
                <w:rFonts w:ascii="宋体" w:hAnsi="宋体"/>
                <w:color w:val="auto"/>
                <w:szCs w:val="21"/>
                <w:highlight w:val="none"/>
              </w:rPr>
            </w:pPr>
          </w:p>
        </w:tc>
        <w:tc>
          <w:tcPr>
            <w:tcW w:w="1140" w:type="dxa"/>
            <w:vAlign w:val="center"/>
          </w:tcPr>
          <w:p w14:paraId="4F16573A">
            <w:pPr>
              <w:adjustRightInd w:val="0"/>
              <w:snapToGrid w:val="0"/>
              <w:jc w:val="center"/>
              <w:rPr>
                <w:rFonts w:ascii="宋体" w:hAnsi="宋体"/>
                <w:color w:val="auto"/>
                <w:szCs w:val="21"/>
                <w:highlight w:val="none"/>
              </w:rPr>
            </w:pPr>
          </w:p>
        </w:tc>
        <w:tc>
          <w:tcPr>
            <w:tcW w:w="2003" w:type="dxa"/>
            <w:vAlign w:val="center"/>
          </w:tcPr>
          <w:p w14:paraId="271D2F5A">
            <w:pPr>
              <w:adjustRightInd w:val="0"/>
              <w:snapToGrid w:val="0"/>
              <w:jc w:val="center"/>
              <w:rPr>
                <w:rFonts w:ascii="宋体" w:hAnsi="宋体"/>
                <w:color w:val="auto"/>
                <w:szCs w:val="21"/>
                <w:highlight w:val="none"/>
              </w:rPr>
            </w:pPr>
          </w:p>
        </w:tc>
        <w:tc>
          <w:tcPr>
            <w:tcW w:w="1200" w:type="dxa"/>
            <w:vAlign w:val="center"/>
          </w:tcPr>
          <w:p w14:paraId="25AE5D06">
            <w:pPr>
              <w:adjustRightInd w:val="0"/>
              <w:snapToGrid w:val="0"/>
              <w:jc w:val="center"/>
              <w:rPr>
                <w:rFonts w:ascii="宋体" w:hAnsi="宋体"/>
                <w:color w:val="auto"/>
                <w:szCs w:val="21"/>
                <w:highlight w:val="none"/>
              </w:rPr>
            </w:pPr>
          </w:p>
        </w:tc>
        <w:tc>
          <w:tcPr>
            <w:tcW w:w="2721" w:type="dxa"/>
            <w:vAlign w:val="center"/>
          </w:tcPr>
          <w:p w14:paraId="2D33740A">
            <w:pPr>
              <w:adjustRightInd w:val="0"/>
              <w:snapToGrid w:val="0"/>
              <w:jc w:val="center"/>
              <w:rPr>
                <w:rFonts w:ascii="宋体" w:hAnsi="宋体"/>
                <w:color w:val="auto"/>
                <w:szCs w:val="21"/>
                <w:highlight w:val="none"/>
              </w:rPr>
            </w:pPr>
          </w:p>
        </w:tc>
        <w:tc>
          <w:tcPr>
            <w:tcW w:w="1367" w:type="dxa"/>
            <w:vAlign w:val="center"/>
          </w:tcPr>
          <w:p w14:paraId="29F77AB3">
            <w:pPr>
              <w:adjustRightInd w:val="0"/>
              <w:snapToGrid w:val="0"/>
              <w:jc w:val="center"/>
              <w:rPr>
                <w:rFonts w:ascii="宋体" w:hAnsi="宋体"/>
                <w:color w:val="auto"/>
                <w:szCs w:val="21"/>
                <w:highlight w:val="none"/>
              </w:rPr>
            </w:pPr>
          </w:p>
        </w:tc>
      </w:tr>
      <w:tr w14:paraId="6532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0AE217ED">
            <w:pPr>
              <w:adjustRightInd w:val="0"/>
              <w:snapToGrid w:val="0"/>
              <w:jc w:val="center"/>
              <w:rPr>
                <w:rFonts w:ascii="宋体" w:hAnsi="宋体"/>
                <w:color w:val="auto"/>
                <w:szCs w:val="21"/>
                <w:highlight w:val="none"/>
              </w:rPr>
            </w:pPr>
          </w:p>
        </w:tc>
        <w:tc>
          <w:tcPr>
            <w:tcW w:w="1140" w:type="dxa"/>
            <w:vAlign w:val="center"/>
          </w:tcPr>
          <w:p w14:paraId="1EBC9F77">
            <w:pPr>
              <w:adjustRightInd w:val="0"/>
              <w:snapToGrid w:val="0"/>
              <w:jc w:val="center"/>
              <w:rPr>
                <w:rFonts w:ascii="宋体" w:hAnsi="宋体"/>
                <w:color w:val="auto"/>
                <w:szCs w:val="21"/>
                <w:highlight w:val="none"/>
              </w:rPr>
            </w:pPr>
          </w:p>
        </w:tc>
        <w:tc>
          <w:tcPr>
            <w:tcW w:w="2003" w:type="dxa"/>
            <w:vAlign w:val="center"/>
          </w:tcPr>
          <w:p w14:paraId="453E4CD5">
            <w:pPr>
              <w:adjustRightInd w:val="0"/>
              <w:snapToGrid w:val="0"/>
              <w:jc w:val="center"/>
              <w:rPr>
                <w:rFonts w:ascii="宋体" w:hAnsi="宋体"/>
                <w:color w:val="auto"/>
                <w:szCs w:val="21"/>
                <w:highlight w:val="none"/>
              </w:rPr>
            </w:pPr>
          </w:p>
        </w:tc>
        <w:tc>
          <w:tcPr>
            <w:tcW w:w="1200" w:type="dxa"/>
            <w:vAlign w:val="center"/>
          </w:tcPr>
          <w:p w14:paraId="02164E7D">
            <w:pPr>
              <w:adjustRightInd w:val="0"/>
              <w:snapToGrid w:val="0"/>
              <w:jc w:val="center"/>
              <w:rPr>
                <w:rFonts w:ascii="宋体" w:hAnsi="宋体"/>
                <w:color w:val="auto"/>
                <w:szCs w:val="21"/>
                <w:highlight w:val="none"/>
              </w:rPr>
            </w:pPr>
          </w:p>
        </w:tc>
        <w:tc>
          <w:tcPr>
            <w:tcW w:w="2721" w:type="dxa"/>
            <w:vAlign w:val="center"/>
          </w:tcPr>
          <w:p w14:paraId="2CCDD359">
            <w:pPr>
              <w:adjustRightInd w:val="0"/>
              <w:snapToGrid w:val="0"/>
              <w:jc w:val="center"/>
              <w:rPr>
                <w:rFonts w:ascii="宋体" w:hAnsi="宋体"/>
                <w:color w:val="auto"/>
                <w:szCs w:val="21"/>
                <w:highlight w:val="none"/>
              </w:rPr>
            </w:pPr>
          </w:p>
        </w:tc>
        <w:tc>
          <w:tcPr>
            <w:tcW w:w="1367" w:type="dxa"/>
            <w:vAlign w:val="center"/>
          </w:tcPr>
          <w:p w14:paraId="6F31D12D">
            <w:pPr>
              <w:adjustRightInd w:val="0"/>
              <w:snapToGrid w:val="0"/>
              <w:jc w:val="center"/>
              <w:rPr>
                <w:rFonts w:ascii="宋体" w:hAnsi="宋体"/>
                <w:color w:val="auto"/>
                <w:szCs w:val="21"/>
                <w:highlight w:val="none"/>
              </w:rPr>
            </w:pPr>
          </w:p>
        </w:tc>
      </w:tr>
      <w:tr w14:paraId="6E15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63175B8A">
            <w:pPr>
              <w:adjustRightInd w:val="0"/>
              <w:snapToGrid w:val="0"/>
              <w:jc w:val="center"/>
              <w:rPr>
                <w:rFonts w:ascii="宋体" w:hAnsi="宋体"/>
                <w:color w:val="auto"/>
                <w:szCs w:val="21"/>
                <w:highlight w:val="none"/>
              </w:rPr>
            </w:pPr>
          </w:p>
        </w:tc>
        <w:tc>
          <w:tcPr>
            <w:tcW w:w="1140" w:type="dxa"/>
            <w:vAlign w:val="center"/>
          </w:tcPr>
          <w:p w14:paraId="121F9B8C">
            <w:pPr>
              <w:adjustRightInd w:val="0"/>
              <w:snapToGrid w:val="0"/>
              <w:jc w:val="center"/>
              <w:rPr>
                <w:rFonts w:ascii="宋体" w:hAnsi="宋体"/>
                <w:color w:val="auto"/>
                <w:szCs w:val="21"/>
                <w:highlight w:val="none"/>
              </w:rPr>
            </w:pPr>
          </w:p>
        </w:tc>
        <w:tc>
          <w:tcPr>
            <w:tcW w:w="2003" w:type="dxa"/>
            <w:vAlign w:val="center"/>
          </w:tcPr>
          <w:p w14:paraId="619EF83D">
            <w:pPr>
              <w:adjustRightInd w:val="0"/>
              <w:snapToGrid w:val="0"/>
              <w:jc w:val="center"/>
              <w:rPr>
                <w:rFonts w:ascii="宋体" w:hAnsi="宋体"/>
                <w:color w:val="auto"/>
                <w:szCs w:val="21"/>
                <w:highlight w:val="none"/>
              </w:rPr>
            </w:pPr>
          </w:p>
        </w:tc>
        <w:tc>
          <w:tcPr>
            <w:tcW w:w="1200" w:type="dxa"/>
            <w:vAlign w:val="center"/>
          </w:tcPr>
          <w:p w14:paraId="2AA626B6">
            <w:pPr>
              <w:adjustRightInd w:val="0"/>
              <w:snapToGrid w:val="0"/>
              <w:jc w:val="center"/>
              <w:rPr>
                <w:rFonts w:ascii="宋体" w:hAnsi="宋体"/>
                <w:color w:val="auto"/>
                <w:szCs w:val="21"/>
                <w:highlight w:val="none"/>
              </w:rPr>
            </w:pPr>
          </w:p>
        </w:tc>
        <w:tc>
          <w:tcPr>
            <w:tcW w:w="2721" w:type="dxa"/>
            <w:vAlign w:val="center"/>
          </w:tcPr>
          <w:p w14:paraId="4327D2D5">
            <w:pPr>
              <w:adjustRightInd w:val="0"/>
              <w:snapToGrid w:val="0"/>
              <w:jc w:val="center"/>
              <w:rPr>
                <w:rFonts w:ascii="宋体" w:hAnsi="宋体"/>
                <w:color w:val="auto"/>
                <w:szCs w:val="21"/>
                <w:highlight w:val="none"/>
              </w:rPr>
            </w:pPr>
          </w:p>
        </w:tc>
        <w:tc>
          <w:tcPr>
            <w:tcW w:w="1367" w:type="dxa"/>
            <w:vAlign w:val="center"/>
          </w:tcPr>
          <w:p w14:paraId="69D0107D">
            <w:pPr>
              <w:adjustRightInd w:val="0"/>
              <w:snapToGrid w:val="0"/>
              <w:jc w:val="center"/>
              <w:rPr>
                <w:rFonts w:ascii="宋体" w:hAnsi="宋体"/>
                <w:color w:val="auto"/>
                <w:szCs w:val="21"/>
                <w:highlight w:val="none"/>
              </w:rPr>
            </w:pPr>
          </w:p>
        </w:tc>
      </w:tr>
      <w:tr w14:paraId="3671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4AE1DFFC">
            <w:pPr>
              <w:adjustRightInd w:val="0"/>
              <w:snapToGrid w:val="0"/>
              <w:jc w:val="center"/>
              <w:rPr>
                <w:rFonts w:ascii="宋体" w:hAnsi="宋体"/>
                <w:color w:val="auto"/>
                <w:szCs w:val="21"/>
                <w:highlight w:val="none"/>
              </w:rPr>
            </w:pPr>
          </w:p>
        </w:tc>
        <w:tc>
          <w:tcPr>
            <w:tcW w:w="1140" w:type="dxa"/>
            <w:vAlign w:val="center"/>
          </w:tcPr>
          <w:p w14:paraId="565A9B4A">
            <w:pPr>
              <w:adjustRightInd w:val="0"/>
              <w:snapToGrid w:val="0"/>
              <w:jc w:val="center"/>
              <w:rPr>
                <w:rFonts w:ascii="宋体" w:hAnsi="宋体"/>
                <w:color w:val="auto"/>
                <w:szCs w:val="21"/>
                <w:highlight w:val="none"/>
              </w:rPr>
            </w:pPr>
          </w:p>
        </w:tc>
        <w:tc>
          <w:tcPr>
            <w:tcW w:w="2003" w:type="dxa"/>
            <w:vAlign w:val="center"/>
          </w:tcPr>
          <w:p w14:paraId="6D04506E">
            <w:pPr>
              <w:adjustRightInd w:val="0"/>
              <w:snapToGrid w:val="0"/>
              <w:jc w:val="center"/>
              <w:rPr>
                <w:rFonts w:ascii="宋体" w:hAnsi="宋体"/>
                <w:color w:val="auto"/>
                <w:szCs w:val="21"/>
                <w:highlight w:val="none"/>
              </w:rPr>
            </w:pPr>
          </w:p>
        </w:tc>
        <w:tc>
          <w:tcPr>
            <w:tcW w:w="1200" w:type="dxa"/>
            <w:vAlign w:val="center"/>
          </w:tcPr>
          <w:p w14:paraId="598E710A">
            <w:pPr>
              <w:adjustRightInd w:val="0"/>
              <w:snapToGrid w:val="0"/>
              <w:jc w:val="center"/>
              <w:rPr>
                <w:rFonts w:ascii="宋体" w:hAnsi="宋体"/>
                <w:color w:val="auto"/>
                <w:szCs w:val="21"/>
                <w:highlight w:val="none"/>
              </w:rPr>
            </w:pPr>
          </w:p>
        </w:tc>
        <w:tc>
          <w:tcPr>
            <w:tcW w:w="2721" w:type="dxa"/>
            <w:vAlign w:val="center"/>
          </w:tcPr>
          <w:p w14:paraId="489367D2">
            <w:pPr>
              <w:adjustRightInd w:val="0"/>
              <w:snapToGrid w:val="0"/>
              <w:jc w:val="center"/>
              <w:rPr>
                <w:rFonts w:ascii="宋体" w:hAnsi="宋体"/>
                <w:color w:val="auto"/>
                <w:szCs w:val="21"/>
                <w:highlight w:val="none"/>
              </w:rPr>
            </w:pPr>
          </w:p>
        </w:tc>
        <w:tc>
          <w:tcPr>
            <w:tcW w:w="1367" w:type="dxa"/>
            <w:vAlign w:val="center"/>
          </w:tcPr>
          <w:p w14:paraId="5A02BF4D">
            <w:pPr>
              <w:adjustRightInd w:val="0"/>
              <w:snapToGrid w:val="0"/>
              <w:jc w:val="center"/>
              <w:rPr>
                <w:rFonts w:ascii="宋体" w:hAnsi="宋体"/>
                <w:color w:val="auto"/>
                <w:szCs w:val="21"/>
                <w:highlight w:val="none"/>
              </w:rPr>
            </w:pPr>
          </w:p>
        </w:tc>
      </w:tr>
      <w:tr w14:paraId="5B56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4635679D">
            <w:pPr>
              <w:adjustRightInd w:val="0"/>
              <w:snapToGrid w:val="0"/>
              <w:jc w:val="center"/>
              <w:rPr>
                <w:rFonts w:ascii="宋体" w:hAnsi="宋体"/>
                <w:color w:val="auto"/>
                <w:szCs w:val="21"/>
                <w:highlight w:val="none"/>
              </w:rPr>
            </w:pPr>
          </w:p>
        </w:tc>
        <w:tc>
          <w:tcPr>
            <w:tcW w:w="1140" w:type="dxa"/>
            <w:vAlign w:val="center"/>
          </w:tcPr>
          <w:p w14:paraId="09D4CB21">
            <w:pPr>
              <w:adjustRightInd w:val="0"/>
              <w:snapToGrid w:val="0"/>
              <w:jc w:val="center"/>
              <w:rPr>
                <w:rFonts w:ascii="宋体" w:hAnsi="宋体"/>
                <w:color w:val="auto"/>
                <w:szCs w:val="21"/>
                <w:highlight w:val="none"/>
              </w:rPr>
            </w:pPr>
          </w:p>
        </w:tc>
        <w:tc>
          <w:tcPr>
            <w:tcW w:w="2003" w:type="dxa"/>
            <w:vAlign w:val="center"/>
          </w:tcPr>
          <w:p w14:paraId="43816357">
            <w:pPr>
              <w:adjustRightInd w:val="0"/>
              <w:snapToGrid w:val="0"/>
              <w:jc w:val="center"/>
              <w:rPr>
                <w:rFonts w:ascii="宋体" w:hAnsi="宋体"/>
                <w:color w:val="auto"/>
                <w:szCs w:val="21"/>
                <w:highlight w:val="none"/>
              </w:rPr>
            </w:pPr>
          </w:p>
        </w:tc>
        <w:tc>
          <w:tcPr>
            <w:tcW w:w="1200" w:type="dxa"/>
            <w:vAlign w:val="center"/>
          </w:tcPr>
          <w:p w14:paraId="55CCDCD7">
            <w:pPr>
              <w:adjustRightInd w:val="0"/>
              <w:snapToGrid w:val="0"/>
              <w:jc w:val="center"/>
              <w:rPr>
                <w:rFonts w:ascii="宋体" w:hAnsi="宋体"/>
                <w:color w:val="auto"/>
                <w:szCs w:val="21"/>
                <w:highlight w:val="none"/>
              </w:rPr>
            </w:pPr>
          </w:p>
        </w:tc>
        <w:tc>
          <w:tcPr>
            <w:tcW w:w="2721" w:type="dxa"/>
            <w:vAlign w:val="center"/>
          </w:tcPr>
          <w:p w14:paraId="2F4114F3">
            <w:pPr>
              <w:adjustRightInd w:val="0"/>
              <w:snapToGrid w:val="0"/>
              <w:jc w:val="center"/>
              <w:rPr>
                <w:rFonts w:ascii="宋体" w:hAnsi="宋体"/>
                <w:color w:val="auto"/>
                <w:szCs w:val="21"/>
                <w:highlight w:val="none"/>
              </w:rPr>
            </w:pPr>
          </w:p>
        </w:tc>
        <w:tc>
          <w:tcPr>
            <w:tcW w:w="1367" w:type="dxa"/>
            <w:vAlign w:val="center"/>
          </w:tcPr>
          <w:p w14:paraId="6ECD76E1">
            <w:pPr>
              <w:adjustRightInd w:val="0"/>
              <w:snapToGrid w:val="0"/>
              <w:jc w:val="center"/>
              <w:rPr>
                <w:rFonts w:ascii="宋体" w:hAnsi="宋体"/>
                <w:color w:val="auto"/>
                <w:szCs w:val="21"/>
                <w:highlight w:val="none"/>
              </w:rPr>
            </w:pPr>
          </w:p>
        </w:tc>
      </w:tr>
      <w:tr w14:paraId="1921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23D16F94">
            <w:pPr>
              <w:adjustRightInd w:val="0"/>
              <w:snapToGrid w:val="0"/>
              <w:jc w:val="center"/>
              <w:rPr>
                <w:rFonts w:ascii="宋体" w:hAnsi="宋体"/>
                <w:color w:val="auto"/>
                <w:szCs w:val="21"/>
                <w:highlight w:val="none"/>
              </w:rPr>
            </w:pPr>
          </w:p>
        </w:tc>
        <w:tc>
          <w:tcPr>
            <w:tcW w:w="1140" w:type="dxa"/>
            <w:vAlign w:val="center"/>
          </w:tcPr>
          <w:p w14:paraId="34B2458D">
            <w:pPr>
              <w:adjustRightInd w:val="0"/>
              <w:snapToGrid w:val="0"/>
              <w:jc w:val="center"/>
              <w:rPr>
                <w:rFonts w:ascii="宋体" w:hAnsi="宋体"/>
                <w:color w:val="auto"/>
                <w:szCs w:val="21"/>
                <w:highlight w:val="none"/>
              </w:rPr>
            </w:pPr>
          </w:p>
        </w:tc>
        <w:tc>
          <w:tcPr>
            <w:tcW w:w="2003" w:type="dxa"/>
            <w:vAlign w:val="center"/>
          </w:tcPr>
          <w:p w14:paraId="36230252">
            <w:pPr>
              <w:adjustRightInd w:val="0"/>
              <w:snapToGrid w:val="0"/>
              <w:jc w:val="center"/>
              <w:rPr>
                <w:rFonts w:ascii="宋体" w:hAnsi="宋体"/>
                <w:color w:val="auto"/>
                <w:szCs w:val="21"/>
                <w:highlight w:val="none"/>
              </w:rPr>
            </w:pPr>
          </w:p>
        </w:tc>
        <w:tc>
          <w:tcPr>
            <w:tcW w:w="1200" w:type="dxa"/>
            <w:vAlign w:val="center"/>
          </w:tcPr>
          <w:p w14:paraId="781CE44B">
            <w:pPr>
              <w:adjustRightInd w:val="0"/>
              <w:snapToGrid w:val="0"/>
              <w:jc w:val="center"/>
              <w:rPr>
                <w:rFonts w:ascii="宋体" w:hAnsi="宋体"/>
                <w:color w:val="auto"/>
                <w:szCs w:val="21"/>
                <w:highlight w:val="none"/>
              </w:rPr>
            </w:pPr>
          </w:p>
        </w:tc>
        <w:tc>
          <w:tcPr>
            <w:tcW w:w="2721" w:type="dxa"/>
            <w:vAlign w:val="center"/>
          </w:tcPr>
          <w:p w14:paraId="076F0FA7">
            <w:pPr>
              <w:adjustRightInd w:val="0"/>
              <w:snapToGrid w:val="0"/>
              <w:jc w:val="center"/>
              <w:rPr>
                <w:rFonts w:ascii="宋体" w:hAnsi="宋体"/>
                <w:color w:val="auto"/>
                <w:szCs w:val="21"/>
                <w:highlight w:val="none"/>
              </w:rPr>
            </w:pPr>
          </w:p>
        </w:tc>
        <w:tc>
          <w:tcPr>
            <w:tcW w:w="1367" w:type="dxa"/>
            <w:vAlign w:val="center"/>
          </w:tcPr>
          <w:p w14:paraId="4AB83DA1">
            <w:pPr>
              <w:adjustRightInd w:val="0"/>
              <w:snapToGrid w:val="0"/>
              <w:jc w:val="center"/>
              <w:rPr>
                <w:rFonts w:ascii="宋体" w:hAnsi="宋体"/>
                <w:color w:val="auto"/>
                <w:szCs w:val="21"/>
                <w:highlight w:val="none"/>
              </w:rPr>
            </w:pPr>
          </w:p>
        </w:tc>
      </w:tr>
      <w:tr w14:paraId="71F5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25E24FDF">
            <w:pPr>
              <w:adjustRightInd w:val="0"/>
              <w:snapToGrid w:val="0"/>
              <w:jc w:val="center"/>
              <w:rPr>
                <w:rFonts w:ascii="宋体" w:hAnsi="宋体"/>
                <w:color w:val="auto"/>
                <w:szCs w:val="21"/>
                <w:highlight w:val="none"/>
              </w:rPr>
            </w:pPr>
          </w:p>
        </w:tc>
        <w:tc>
          <w:tcPr>
            <w:tcW w:w="1140" w:type="dxa"/>
            <w:vAlign w:val="center"/>
          </w:tcPr>
          <w:p w14:paraId="761EF1EE">
            <w:pPr>
              <w:adjustRightInd w:val="0"/>
              <w:snapToGrid w:val="0"/>
              <w:jc w:val="center"/>
              <w:rPr>
                <w:rFonts w:ascii="宋体" w:hAnsi="宋体"/>
                <w:color w:val="auto"/>
                <w:szCs w:val="21"/>
                <w:highlight w:val="none"/>
              </w:rPr>
            </w:pPr>
          </w:p>
        </w:tc>
        <w:tc>
          <w:tcPr>
            <w:tcW w:w="2003" w:type="dxa"/>
            <w:vAlign w:val="center"/>
          </w:tcPr>
          <w:p w14:paraId="1C342216">
            <w:pPr>
              <w:adjustRightInd w:val="0"/>
              <w:snapToGrid w:val="0"/>
              <w:jc w:val="center"/>
              <w:rPr>
                <w:rFonts w:ascii="宋体" w:hAnsi="宋体"/>
                <w:color w:val="auto"/>
                <w:szCs w:val="21"/>
                <w:highlight w:val="none"/>
              </w:rPr>
            </w:pPr>
          </w:p>
        </w:tc>
        <w:tc>
          <w:tcPr>
            <w:tcW w:w="1200" w:type="dxa"/>
            <w:vAlign w:val="center"/>
          </w:tcPr>
          <w:p w14:paraId="170C6BC1">
            <w:pPr>
              <w:adjustRightInd w:val="0"/>
              <w:snapToGrid w:val="0"/>
              <w:jc w:val="center"/>
              <w:rPr>
                <w:rFonts w:ascii="宋体" w:hAnsi="宋体"/>
                <w:color w:val="auto"/>
                <w:szCs w:val="21"/>
                <w:highlight w:val="none"/>
              </w:rPr>
            </w:pPr>
          </w:p>
        </w:tc>
        <w:tc>
          <w:tcPr>
            <w:tcW w:w="2721" w:type="dxa"/>
            <w:vAlign w:val="center"/>
          </w:tcPr>
          <w:p w14:paraId="528E82B6">
            <w:pPr>
              <w:adjustRightInd w:val="0"/>
              <w:snapToGrid w:val="0"/>
              <w:jc w:val="center"/>
              <w:rPr>
                <w:rFonts w:ascii="宋体" w:hAnsi="宋体"/>
                <w:color w:val="auto"/>
                <w:szCs w:val="21"/>
                <w:highlight w:val="none"/>
              </w:rPr>
            </w:pPr>
          </w:p>
        </w:tc>
        <w:tc>
          <w:tcPr>
            <w:tcW w:w="1367" w:type="dxa"/>
            <w:vAlign w:val="center"/>
          </w:tcPr>
          <w:p w14:paraId="4039516A">
            <w:pPr>
              <w:adjustRightInd w:val="0"/>
              <w:snapToGrid w:val="0"/>
              <w:jc w:val="center"/>
              <w:rPr>
                <w:rFonts w:ascii="宋体" w:hAnsi="宋体"/>
                <w:color w:val="auto"/>
                <w:szCs w:val="21"/>
                <w:highlight w:val="none"/>
              </w:rPr>
            </w:pPr>
          </w:p>
        </w:tc>
      </w:tr>
      <w:tr w14:paraId="1637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65B5E7B3">
            <w:pPr>
              <w:adjustRightInd w:val="0"/>
              <w:snapToGrid w:val="0"/>
              <w:jc w:val="center"/>
              <w:rPr>
                <w:rFonts w:ascii="宋体" w:hAnsi="宋体"/>
                <w:color w:val="auto"/>
                <w:szCs w:val="21"/>
                <w:highlight w:val="none"/>
              </w:rPr>
            </w:pPr>
          </w:p>
        </w:tc>
        <w:tc>
          <w:tcPr>
            <w:tcW w:w="1140" w:type="dxa"/>
            <w:vAlign w:val="center"/>
          </w:tcPr>
          <w:p w14:paraId="0E86AE59">
            <w:pPr>
              <w:adjustRightInd w:val="0"/>
              <w:snapToGrid w:val="0"/>
              <w:jc w:val="center"/>
              <w:rPr>
                <w:rFonts w:ascii="宋体" w:hAnsi="宋体"/>
                <w:color w:val="auto"/>
                <w:szCs w:val="21"/>
                <w:highlight w:val="none"/>
              </w:rPr>
            </w:pPr>
          </w:p>
        </w:tc>
        <w:tc>
          <w:tcPr>
            <w:tcW w:w="2003" w:type="dxa"/>
            <w:vAlign w:val="center"/>
          </w:tcPr>
          <w:p w14:paraId="5FDB4A85">
            <w:pPr>
              <w:adjustRightInd w:val="0"/>
              <w:snapToGrid w:val="0"/>
              <w:jc w:val="center"/>
              <w:rPr>
                <w:rFonts w:ascii="宋体" w:hAnsi="宋体"/>
                <w:color w:val="auto"/>
                <w:szCs w:val="21"/>
                <w:highlight w:val="none"/>
              </w:rPr>
            </w:pPr>
          </w:p>
        </w:tc>
        <w:tc>
          <w:tcPr>
            <w:tcW w:w="1200" w:type="dxa"/>
            <w:vAlign w:val="center"/>
          </w:tcPr>
          <w:p w14:paraId="7AC6C760">
            <w:pPr>
              <w:adjustRightInd w:val="0"/>
              <w:snapToGrid w:val="0"/>
              <w:jc w:val="center"/>
              <w:rPr>
                <w:rFonts w:ascii="宋体" w:hAnsi="宋体"/>
                <w:color w:val="auto"/>
                <w:szCs w:val="21"/>
                <w:highlight w:val="none"/>
              </w:rPr>
            </w:pPr>
          </w:p>
        </w:tc>
        <w:tc>
          <w:tcPr>
            <w:tcW w:w="2721" w:type="dxa"/>
            <w:vAlign w:val="center"/>
          </w:tcPr>
          <w:p w14:paraId="36DB9FC4">
            <w:pPr>
              <w:adjustRightInd w:val="0"/>
              <w:snapToGrid w:val="0"/>
              <w:jc w:val="center"/>
              <w:rPr>
                <w:rFonts w:ascii="宋体" w:hAnsi="宋体"/>
                <w:color w:val="auto"/>
                <w:szCs w:val="21"/>
                <w:highlight w:val="none"/>
              </w:rPr>
            </w:pPr>
          </w:p>
        </w:tc>
        <w:tc>
          <w:tcPr>
            <w:tcW w:w="1367" w:type="dxa"/>
            <w:vAlign w:val="center"/>
          </w:tcPr>
          <w:p w14:paraId="228CFFA4">
            <w:pPr>
              <w:adjustRightInd w:val="0"/>
              <w:snapToGrid w:val="0"/>
              <w:jc w:val="center"/>
              <w:rPr>
                <w:rFonts w:ascii="宋体" w:hAnsi="宋体"/>
                <w:color w:val="auto"/>
                <w:szCs w:val="21"/>
                <w:highlight w:val="none"/>
              </w:rPr>
            </w:pPr>
          </w:p>
        </w:tc>
      </w:tr>
      <w:tr w14:paraId="239C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7D036B42">
            <w:pPr>
              <w:adjustRightInd w:val="0"/>
              <w:snapToGrid w:val="0"/>
              <w:jc w:val="center"/>
              <w:rPr>
                <w:rFonts w:ascii="宋体" w:hAnsi="宋体"/>
                <w:color w:val="auto"/>
                <w:szCs w:val="21"/>
                <w:highlight w:val="none"/>
              </w:rPr>
            </w:pPr>
          </w:p>
        </w:tc>
        <w:tc>
          <w:tcPr>
            <w:tcW w:w="1140" w:type="dxa"/>
            <w:vAlign w:val="center"/>
          </w:tcPr>
          <w:p w14:paraId="0736C98D">
            <w:pPr>
              <w:adjustRightInd w:val="0"/>
              <w:snapToGrid w:val="0"/>
              <w:jc w:val="center"/>
              <w:rPr>
                <w:rFonts w:ascii="宋体" w:hAnsi="宋体"/>
                <w:color w:val="auto"/>
                <w:szCs w:val="21"/>
                <w:highlight w:val="none"/>
              </w:rPr>
            </w:pPr>
          </w:p>
        </w:tc>
        <w:tc>
          <w:tcPr>
            <w:tcW w:w="2003" w:type="dxa"/>
            <w:vAlign w:val="center"/>
          </w:tcPr>
          <w:p w14:paraId="5BDEE264">
            <w:pPr>
              <w:adjustRightInd w:val="0"/>
              <w:snapToGrid w:val="0"/>
              <w:jc w:val="center"/>
              <w:rPr>
                <w:rFonts w:ascii="宋体" w:hAnsi="宋体"/>
                <w:color w:val="auto"/>
                <w:szCs w:val="21"/>
                <w:highlight w:val="none"/>
              </w:rPr>
            </w:pPr>
          </w:p>
        </w:tc>
        <w:tc>
          <w:tcPr>
            <w:tcW w:w="1200" w:type="dxa"/>
            <w:vAlign w:val="center"/>
          </w:tcPr>
          <w:p w14:paraId="109FEAB3">
            <w:pPr>
              <w:adjustRightInd w:val="0"/>
              <w:snapToGrid w:val="0"/>
              <w:jc w:val="center"/>
              <w:rPr>
                <w:rFonts w:ascii="宋体" w:hAnsi="宋体"/>
                <w:color w:val="auto"/>
                <w:szCs w:val="21"/>
                <w:highlight w:val="none"/>
              </w:rPr>
            </w:pPr>
          </w:p>
        </w:tc>
        <w:tc>
          <w:tcPr>
            <w:tcW w:w="2721" w:type="dxa"/>
            <w:vAlign w:val="center"/>
          </w:tcPr>
          <w:p w14:paraId="61FB9CBB">
            <w:pPr>
              <w:adjustRightInd w:val="0"/>
              <w:snapToGrid w:val="0"/>
              <w:jc w:val="center"/>
              <w:rPr>
                <w:rFonts w:ascii="宋体" w:hAnsi="宋体"/>
                <w:color w:val="auto"/>
                <w:szCs w:val="21"/>
                <w:highlight w:val="none"/>
              </w:rPr>
            </w:pPr>
          </w:p>
        </w:tc>
        <w:tc>
          <w:tcPr>
            <w:tcW w:w="1367" w:type="dxa"/>
            <w:vAlign w:val="center"/>
          </w:tcPr>
          <w:p w14:paraId="0CB8AB9F">
            <w:pPr>
              <w:adjustRightInd w:val="0"/>
              <w:snapToGrid w:val="0"/>
              <w:jc w:val="center"/>
              <w:rPr>
                <w:rFonts w:ascii="宋体" w:hAnsi="宋体"/>
                <w:color w:val="auto"/>
                <w:szCs w:val="21"/>
                <w:highlight w:val="none"/>
              </w:rPr>
            </w:pPr>
          </w:p>
        </w:tc>
      </w:tr>
      <w:tr w14:paraId="2819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4B8B44DE">
            <w:pPr>
              <w:adjustRightInd w:val="0"/>
              <w:snapToGrid w:val="0"/>
              <w:jc w:val="center"/>
              <w:rPr>
                <w:rFonts w:ascii="宋体" w:hAnsi="宋体"/>
                <w:color w:val="auto"/>
                <w:szCs w:val="21"/>
                <w:highlight w:val="none"/>
              </w:rPr>
            </w:pPr>
          </w:p>
        </w:tc>
        <w:tc>
          <w:tcPr>
            <w:tcW w:w="1140" w:type="dxa"/>
            <w:vAlign w:val="center"/>
          </w:tcPr>
          <w:p w14:paraId="38DDCCA5">
            <w:pPr>
              <w:adjustRightInd w:val="0"/>
              <w:snapToGrid w:val="0"/>
              <w:jc w:val="center"/>
              <w:rPr>
                <w:rFonts w:ascii="宋体" w:hAnsi="宋体"/>
                <w:color w:val="auto"/>
                <w:szCs w:val="21"/>
                <w:highlight w:val="none"/>
              </w:rPr>
            </w:pPr>
          </w:p>
        </w:tc>
        <w:tc>
          <w:tcPr>
            <w:tcW w:w="2003" w:type="dxa"/>
            <w:vAlign w:val="center"/>
          </w:tcPr>
          <w:p w14:paraId="3000A12C">
            <w:pPr>
              <w:adjustRightInd w:val="0"/>
              <w:snapToGrid w:val="0"/>
              <w:jc w:val="center"/>
              <w:rPr>
                <w:rFonts w:ascii="宋体" w:hAnsi="宋体"/>
                <w:color w:val="auto"/>
                <w:szCs w:val="21"/>
                <w:highlight w:val="none"/>
              </w:rPr>
            </w:pPr>
          </w:p>
        </w:tc>
        <w:tc>
          <w:tcPr>
            <w:tcW w:w="1200" w:type="dxa"/>
            <w:vAlign w:val="center"/>
          </w:tcPr>
          <w:p w14:paraId="2333D68C">
            <w:pPr>
              <w:adjustRightInd w:val="0"/>
              <w:snapToGrid w:val="0"/>
              <w:jc w:val="center"/>
              <w:rPr>
                <w:rFonts w:ascii="宋体" w:hAnsi="宋体"/>
                <w:color w:val="auto"/>
                <w:szCs w:val="21"/>
                <w:highlight w:val="none"/>
              </w:rPr>
            </w:pPr>
          </w:p>
        </w:tc>
        <w:tc>
          <w:tcPr>
            <w:tcW w:w="2721" w:type="dxa"/>
            <w:vAlign w:val="center"/>
          </w:tcPr>
          <w:p w14:paraId="16BA903B">
            <w:pPr>
              <w:adjustRightInd w:val="0"/>
              <w:snapToGrid w:val="0"/>
              <w:jc w:val="center"/>
              <w:rPr>
                <w:rFonts w:ascii="宋体" w:hAnsi="宋体"/>
                <w:color w:val="auto"/>
                <w:szCs w:val="21"/>
                <w:highlight w:val="none"/>
              </w:rPr>
            </w:pPr>
          </w:p>
        </w:tc>
        <w:tc>
          <w:tcPr>
            <w:tcW w:w="1367" w:type="dxa"/>
            <w:vAlign w:val="center"/>
          </w:tcPr>
          <w:p w14:paraId="0E3BD2F8">
            <w:pPr>
              <w:adjustRightInd w:val="0"/>
              <w:snapToGrid w:val="0"/>
              <w:jc w:val="center"/>
              <w:rPr>
                <w:rFonts w:ascii="宋体" w:hAnsi="宋体"/>
                <w:color w:val="auto"/>
                <w:szCs w:val="21"/>
                <w:highlight w:val="none"/>
              </w:rPr>
            </w:pPr>
          </w:p>
        </w:tc>
      </w:tr>
    </w:tbl>
    <w:p w14:paraId="6B209A67">
      <w:pPr>
        <w:pStyle w:val="121"/>
        <w:adjustRightInd w:val="0"/>
        <w:snapToGrid w:val="0"/>
        <w:spacing w:line="360" w:lineRule="auto"/>
        <w:ind w:firstLine="420" w:firstLineChars="200"/>
        <w:rPr>
          <w:rFonts w:hAnsi="宋体"/>
          <w:color w:val="auto"/>
          <w:sz w:val="21"/>
          <w:highlight w:val="none"/>
        </w:rPr>
      </w:pPr>
      <w:r>
        <w:rPr>
          <w:rFonts w:hint="eastAsia" w:hAnsi="宋体"/>
          <w:color w:val="auto"/>
          <w:sz w:val="21"/>
          <w:highlight w:val="none"/>
        </w:rPr>
        <w:t>若投标人未提供或未填写本表，均视作完全响应招标文件要求。</w:t>
      </w:r>
    </w:p>
    <w:p w14:paraId="5CD054A8">
      <w:pPr>
        <w:pStyle w:val="121"/>
        <w:adjustRightInd w:val="0"/>
        <w:snapToGrid w:val="0"/>
        <w:spacing w:line="360" w:lineRule="auto"/>
        <w:ind w:firstLine="420" w:firstLineChars="200"/>
        <w:rPr>
          <w:rFonts w:hAnsi="宋体"/>
          <w:color w:val="auto"/>
          <w:sz w:val="21"/>
          <w:highlight w:val="none"/>
        </w:rPr>
      </w:pPr>
    </w:p>
    <w:p w14:paraId="3F4C98F5">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7894C65E">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（签字</w:t>
      </w:r>
      <w:r>
        <w:rPr>
          <w:rFonts w:hint="eastAsia" w:hAnsi="宋体"/>
          <w:snapToGrid w:val="0"/>
          <w:color w:val="auto"/>
          <w:kern w:val="0"/>
          <w:highlight w:val="none"/>
        </w:rPr>
        <w:t>或</w:t>
      </w:r>
      <w:r>
        <w:rPr>
          <w:rFonts w:hAnsi="宋体"/>
          <w:snapToGrid w:val="0"/>
          <w:color w:val="auto"/>
          <w:kern w:val="0"/>
          <w:highlight w:val="none"/>
        </w:rPr>
        <w:t>盖章）：</w:t>
      </w:r>
    </w:p>
    <w:p w14:paraId="7E8AFC68">
      <w:pPr>
        <w:pStyle w:val="121"/>
        <w:adjustRightInd w:val="0"/>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35021027">
      <w:pPr>
        <w:adjustRightInd w:val="0"/>
        <w:snapToGrid w:val="0"/>
        <w:spacing w:line="360" w:lineRule="auto"/>
        <w:rPr>
          <w:rFonts w:ascii="宋体" w:hAnsi="宋体"/>
          <w:color w:val="auto"/>
          <w:highlight w:val="none"/>
        </w:rPr>
      </w:pPr>
    </w:p>
    <w:p w14:paraId="2B327113">
      <w:pPr>
        <w:adjustRightInd w:val="0"/>
        <w:snapToGrid w:val="0"/>
        <w:spacing w:line="360" w:lineRule="auto"/>
        <w:jc w:val="center"/>
        <w:outlineLvl w:val="1"/>
        <w:rPr>
          <w:rFonts w:ascii="宋体" w:hAnsi="宋体"/>
          <w:b/>
          <w:color w:val="auto"/>
          <w:sz w:val="32"/>
          <w:szCs w:val="32"/>
          <w:highlight w:val="none"/>
          <w:lang w:val="zh-CN"/>
        </w:rPr>
      </w:pPr>
      <w:r>
        <w:rPr>
          <w:rFonts w:ascii="宋体" w:hAnsi="宋体"/>
          <w:color w:val="auto"/>
          <w:sz w:val="24"/>
          <w:highlight w:val="none"/>
        </w:rPr>
        <w:br w:type="page"/>
      </w:r>
      <w:r>
        <w:rPr>
          <w:rFonts w:ascii="宋体" w:hAnsi="宋体"/>
          <w:b/>
          <w:color w:val="auto"/>
          <w:sz w:val="32"/>
          <w:szCs w:val="32"/>
          <w:highlight w:val="none"/>
          <w:lang w:val="zh-CN"/>
        </w:rPr>
        <w:t>七、</w:t>
      </w:r>
      <w:r>
        <w:rPr>
          <w:rFonts w:hint="eastAsia" w:ascii="宋体" w:hAnsi="宋体"/>
          <w:b/>
          <w:color w:val="auto"/>
          <w:sz w:val="32"/>
          <w:szCs w:val="32"/>
          <w:highlight w:val="none"/>
          <w:lang w:val="zh-CN"/>
        </w:rPr>
        <w:t>商务</w:t>
      </w:r>
      <w:r>
        <w:rPr>
          <w:rFonts w:ascii="宋体" w:hAnsi="宋体"/>
          <w:b/>
          <w:color w:val="auto"/>
          <w:sz w:val="32"/>
          <w:szCs w:val="32"/>
          <w:highlight w:val="none"/>
          <w:lang w:val="zh-CN"/>
        </w:rPr>
        <w:t>优惠条件及特殊承诺</w:t>
      </w:r>
    </w:p>
    <w:p w14:paraId="4928B5A0">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（由投标人根据招标需求自行编制）</w:t>
      </w:r>
    </w:p>
    <w:p w14:paraId="39CC9F28">
      <w:pPr>
        <w:rPr>
          <w:color w:val="auto"/>
          <w:highlight w:val="none"/>
        </w:rPr>
      </w:pPr>
    </w:p>
    <w:p w14:paraId="7A0287D0">
      <w:pPr>
        <w:pStyle w:val="41"/>
        <w:ind w:firstLine="600"/>
        <w:rPr>
          <w:color w:val="auto"/>
          <w:highlight w:val="none"/>
        </w:rPr>
      </w:pPr>
    </w:p>
    <w:p w14:paraId="4E211EF0">
      <w:pPr>
        <w:pStyle w:val="33"/>
        <w:rPr>
          <w:color w:val="auto"/>
          <w:highlight w:val="none"/>
        </w:rPr>
      </w:pPr>
    </w:p>
    <w:p w14:paraId="67ACB813">
      <w:pPr>
        <w:rPr>
          <w:color w:val="auto"/>
          <w:highlight w:val="none"/>
        </w:rPr>
      </w:pPr>
    </w:p>
    <w:p w14:paraId="681E9767">
      <w:pPr>
        <w:pStyle w:val="41"/>
        <w:ind w:firstLine="600"/>
        <w:rPr>
          <w:color w:val="auto"/>
          <w:highlight w:val="none"/>
        </w:rPr>
      </w:pPr>
    </w:p>
    <w:p w14:paraId="78A336D6">
      <w:pPr>
        <w:pStyle w:val="33"/>
        <w:rPr>
          <w:color w:val="auto"/>
          <w:highlight w:val="none"/>
        </w:rPr>
      </w:pPr>
    </w:p>
    <w:p w14:paraId="287BA994">
      <w:pPr>
        <w:rPr>
          <w:color w:val="auto"/>
          <w:highlight w:val="none"/>
        </w:rPr>
      </w:pPr>
    </w:p>
    <w:p w14:paraId="2B2553BB">
      <w:pPr>
        <w:pStyle w:val="41"/>
        <w:ind w:firstLine="600"/>
        <w:rPr>
          <w:color w:val="auto"/>
          <w:highlight w:val="none"/>
        </w:rPr>
      </w:pPr>
    </w:p>
    <w:p w14:paraId="5209F2EA">
      <w:pPr>
        <w:pStyle w:val="33"/>
        <w:rPr>
          <w:color w:val="auto"/>
          <w:highlight w:val="none"/>
        </w:rPr>
      </w:pPr>
    </w:p>
    <w:p w14:paraId="62B8EDDF">
      <w:pPr>
        <w:rPr>
          <w:color w:val="auto"/>
          <w:highlight w:val="none"/>
        </w:rPr>
      </w:pPr>
    </w:p>
    <w:p w14:paraId="6B8A6F4F">
      <w:pPr>
        <w:pStyle w:val="41"/>
        <w:ind w:firstLine="600"/>
        <w:rPr>
          <w:color w:val="auto"/>
          <w:highlight w:val="none"/>
        </w:rPr>
      </w:pPr>
    </w:p>
    <w:p w14:paraId="38DD07BC">
      <w:pPr>
        <w:pStyle w:val="33"/>
        <w:rPr>
          <w:color w:val="auto"/>
          <w:highlight w:val="none"/>
        </w:rPr>
      </w:pPr>
    </w:p>
    <w:p w14:paraId="127E8FA4">
      <w:pPr>
        <w:rPr>
          <w:color w:val="auto"/>
          <w:highlight w:val="none"/>
        </w:rPr>
      </w:pPr>
    </w:p>
    <w:p w14:paraId="1C593FFA">
      <w:pPr>
        <w:pStyle w:val="41"/>
        <w:ind w:firstLine="600"/>
        <w:rPr>
          <w:color w:val="auto"/>
          <w:highlight w:val="none"/>
        </w:rPr>
      </w:pPr>
    </w:p>
    <w:p w14:paraId="26F8128B">
      <w:pPr>
        <w:rPr>
          <w:color w:val="auto"/>
          <w:highlight w:val="none"/>
        </w:rPr>
      </w:pPr>
    </w:p>
    <w:p w14:paraId="15EC253B">
      <w:pPr>
        <w:rPr>
          <w:color w:val="auto"/>
          <w:highlight w:val="none"/>
        </w:rPr>
      </w:pPr>
    </w:p>
    <w:p w14:paraId="1F5D0DE5">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4FEACC47">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（签字</w:t>
      </w:r>
      <w:r>
        <w:rPr>
          <w:rFonts w:hint="eastAsia" w:hAnsi="宋体"/>
          <w:snapToGrid w:val="0"/>
          <w:color w:val="auto"/>
          <w:kern w:val="0"/>
          <w:highlight w:val="none"/>
        </w:rPr>
        <w:t>或</w:t>
      </w:r>
      <w:r>
        <w:rPr>
          <w:rFonts w:hAnsi="宋体"/>
          <w:snapToGrid w:val="0"/>
          <w:color w:val="auto"/>
          <w:kern w:val="0"/>
          <w:highlight w:val="none"/>
        </w:rPr>
        <w:t>盖章）：</w:t>
      </w:r>
    </w:p>
    <w:p w14:paraId="7DABA192">
      <w:pPr>
        <w:pStyle w:val="121"/>
        <w:adjustRightInd w:val="0"/>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3C625FD1">
      <w:pPr>
        <w:adjustRightInd w:val="0"/>
        <w:snapToGrid w:val="0"/>
        <w:spacing w:line="360" w:lineRule="auto"/>
        <w:jc w:val="left"/>
        <w:outlineLvl w:val="1"/>
        <w:rPr>
          <w:rFonts w:ascii="宋体" w:hAnsi="宋体"/>
          <w:b/>
          <w:bCs/>
          <w:color w:val="auto"/>
          <w:sz w:val="28"/>
          <w:szCs w:val="28"/>
          <w:highlight w:val="none"/>
        </w:rPr>
      </w:pPr>
      <w:r>
        <w:rPr>
          <w:rFonts w:hAnsi="宋体"/>
          <w:color w:val="auto"/>
          <w:sz w:val="24"/>
          <w:highlight w:val="none"/>
        </w:rPr>
        <w:br w:type="page"/>
      </w:r>
      <w:r>
        <w:rPr>
          <w:rFonts w:hint="eastAsia" w:ascii="宋体" w:hAnsi="宋体"/>
          <w:b/>
          <w:bCs/>
          <w:color w:val="auto"/>
          <w:sz w:val="28"/>
          <w:szCs w:val="28"/>
          <w:highlight w:val="none"/>
        </w:rPr>
        <w:t>第三部分、资信文件</w:t>
      </w:r>
    </w:p>
    <w:p w14:paraId="25029F7B">
      <w:pPr>
        <w:snapToGrid w:val="0"/>
        <w:spacing w:line="360" w:lineRule="auto"/>
        <w:jc w:val="center"/>
        <w:outlineLvl w:val="1"/>
        <w:rPr>
          <w:rFonts w:ascii="宋体" w:hAnsi="宋体"/>
          <w:b/>
          <w:bCs/>
          <w:color w:val="auto"/>
          <w:sz w:val="32"/>
          <w:szCs w:val="32"/>
          <w:highlight w:val="none"/>
        </w:rPr>
      </w:pPr>
      <w:r>
        <w:rPr>
          <w:rFonts w:hint="eastAsia" w:ascii="宋体" w:hAnsi="宋体"/>
          <w:b/>
          <w:bCs/>
          <w:color w:val="auto"/>
          <w:sz w:val="32"/>
          <w:szCs w:val="32"/>
          <w:highlight w:val="none"/>
        </w:rPr>
        <w:t>一、投标人基本情况表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14:paraId="427FD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70AD0141">
            <w:pPr>
              <w:pStyle w:val="121"/>
              <w:rPr>
                <w:rFonts w:hAnsi="宋体"/>
                <w:color w:val="auto"/>
                <w:sz w:val="21"/>
                <w:highlight w:val="none"/>
              </w:rPr>
            </w:pPr>
            <w:r>
              <w:rPr>
                <w:rFonts w:hAnsi="宋体"/>
                <w:color w:val="auto"/>
                <w:sz w:val="21"/>
                <w:highlight w:val="none"/>
              </w:rPr>
              <w:t>投标人名称</w:t>
            </w:r>
          </w:p>
        </w:tc>
        <w:tc>
          <w:tcPr>
            <w:tcW w:w="7370" w:type="dxa"/>
            <w:gridSpan w:val="7"/>
            <w:vAlign w:val="center"/>
          </w:tcPr>
          <w:p w14:paraId="38161712">
            <w:pPr>
              <w:pStyle w:val="121"/>
              <w:rPr>
                <w:rFonts w:hAnsi="宋体"/>
                <w:color w:val="auto"/>
                <w:sz w:val="21"/>
                <w:highlight w:val="none"/>
              </w:rPr>
            </w:pPr>
          </w:p>
        </w:tc>
      </w:tr>
      <w:tr w14:paraId="6330C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3E2D194F">
            <w:pPr>
              <w:pStyle w:val="121"/>
              <w:rPr>
                <w:rFonts w:hAnsi="宋体"/>
                <w:b/>
                <w:color w:val="auto"/>
                <w:sz w:val="21"/>
                <w:highlight w:val="none"/>
              </w:rPr>
            </w:pPr>
            <w:r>
              <w:rPr>
                <w:rFonts w:hAnsi="宋体"/>
                <w:b/>
                <w:color w:val="auto"/>
                <w:sz w:val="21"/>
                <w:highlight w:val="none"/>
              </w:rPr>
              <w:t>营业执照</w:t>
            </w:r>
            <w:r>
              <w:rPr>
                <w:rFonts w:hint="eastAsia" w:hAnsi="宋体"/>
                <w:b/>
                <w:color w:val="auto"/>
                <w:sz w:val="21"/>
                <w:highlight w:val="none"/>
              </w:rPr>
              <w:t>（事业单位法人证书等）</w:t>
            </w:r>
          </w:p>
        </w:tc>
      </w:tr>
      <w:tr w14:paraId="0525C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61AC8A14">
            <w:pPr>
              <w:pStyle w:val="121"/>
              <w:rPr>
                <w:rFonts w:hAnsi="宋体"/>
                <w:color w:val="auto"/>
                <w:sz w:val="21"/>
                <w:highlight w:val="none"/>
              </w:rPr>
            </w:pPr>
            <w:r>
              <w:rPr>
                <w:rFonts w:hint="eastAsia" w:hAnsi="宋体"/>
                <w:color w:val="auto"/>
                <w:sz w:val="21"/>
                <w:highlight w:val="none"/>
              </w:rPr>
              <w:t>统一社会信用代码</w:t>
            </w:r>
          </w:p>
        </w:tc>
        <w:tc>
          <w:tcPr>
            <w:tcW w:w="2697" w:type="dxa"/>
            <w:gridSpan w:val="3"/>
            <w:vAlign w:val="center"/>
          </w:tcPr>
          <w:p w14:paraId="333A0A8A">
            <w:pPr>
              <w:pStyle w:val="121"/>
              <w:rPr>
                <w:rFonts w:hAnsi="宋体"/>
                <w:color w:val="auto"/>
                <w:sz w:val="21"/>
                <w:highlight w:val="none"/>
              </w:rPr>
            </w:pPr>
          </w:p>
        </w:tc>
        <w:tc>
          <w:tcPr>
            <w:tcW w:w="1803" w:type="dxa"/>
            <w:gridSpan w:val="2"/>
            <w:vAlign w:val="center"/>
          </w:tcPr>
          <w:p w14:paraId="54B331D7">
            <w:pPr>
              <w:pStyle w:val="121"/>
              <w:rPr>
                <w:rFonts w:hAnsi="宋体"/>
                <w:color w:val="auto"/>
                <w:sz w:val="21"/>
                <w:highlight w:val="none"/>
              </w:rPr>
            </w:pPr>
            <w:r>
              <w:rPr>
                <w:rFonts w:hAnsi="宋体"/>
                <w:color w:val="auto"/>
                <w:sz w:val="21"/>
                <w:highlight w:val="none"/>
              </w:rPr>
              <w:t>注册资</w:t>
            </w:r>
            <w:r>
              <w:rPr>
                <w:rFonts w:hint="eastAsia" w:hAnsi="宋体"/>
                <w:color w:val="auto"/>
                <w:sz w:val="21"/>
                <w:highlight w:val="none"/>
              </w:rPr>
              <w:t>本</w:t>
            </w:r>
          </w:p>
        </w:tc>
        <w:tc>
          <w:tcPr>
            <w:tcW w:w="2870" w:type="dxa"/>
            <w:gridSpan w:val="2"/>
            <w:vAlign w:val="center"/>
          </w:tcPr>
          <w:p w14:paraId="798BD98C">
            <w:pPr>
              <w:pStyle w:val="121"/>
              <w:rPr>
                <w:rFonts w:hAnsi="宋体"/>
                <w:color w:val="auto"/>
                <w:sz w:val="21"/>
                <w:highlight w:val="none"/>
              </w:rPr>
            </w:pPr>
          </w:p>
        </w:tc>
      </w:tr>
      <w:tr w14:paraId="4AC61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14FF7AE8">
            <w:pPr>
              <w:pStyle w:val="121"/>
              <w:rPr>
                <w:rFonts w:hAnsi="宋体"/>
                <w:color w:val="auto"/>
                <w:sz w:val="21"/>
                <w:highlight w:val="none"/>
              </w:rPr>
            </w:pPr>
            <w:r>
              <w:rPr>
                <w:rFonts w:hAnsi="宋体"/>
                <w:color w:val="auto"/>
                <w:sz w:val="21"/>
                <w:highlight w:val="none"/>
              </w:rPr>
              <w:t>发照机关</w:t>
            </w:r>
          </w:p>
        </w:tc>
        <w:tc>
          <w:tcPr>
            <w:tcW w:w="2697" w:type="dxa"/>
            <w:gridSpan w:val="3"/>
            <w:vAlign w:val="center"/>
          </w:tcPr>
          <w:p w14:paraId="281AD778">
            <w:pPr>
              <w:pStyle w:val="121"/>
              <w:rPr>
                <w:rFonts w:hAnsi="宋体"/>
                <w:color w:val="auto"/>
                <w:sz w:val="21"/>
                <w:highlight w:val="none"/>
              </w:rPr>
            </w:pPr>
          </w:p>
        </w:tc>
        <w:tc>
          <w:tcPr>
            <w:tcW w:w="1803" w:type="dxa"/>
            <w:gridSpan w:val="2"/>
            <w:vAlign w:val="center"/>
          </w:tcPr>
          <w:p w14:paraId="28C8F17C">
            <w:pPr>
              <w:pStyle w:val="121"/>
              <w:rPr>
                <w:rFonts w:hAnsi="宋体"/>
                <w:color w:val="auto"/>
                <w:sz w:val="21"/>
                <w:highlight w:val="none"/>
              </w:rPr>
            </w:pPr>
            <w:r>
              <w:rPr>
                <w:rFonts w:hAnsi="宋体"/>
                <w:color w:val="auto"/>
                <w:sz w:val="21"/>
                <w:highlight w:val="none"/>
              </w:rPr>
              <w:t>注册地址</w:t>
            </w:r>
          </w:p>
        </w:tc>
        <w:tc>
          <w:tcPr>
            <w:tcW w:w="2870" w:type="dxa"/>
            <w:gridSpan w:val="2"/>
            <w:vAlign w:val="center"/>
          </w:tcPr>
          <w:p w14:paraId="3FE4E230">
            <w:pPr>
              <w:pStyle w:val="121"/>
              <w:rPr>
                <w:rFonts w:hAnsi="宋体"/>
                <w:color w:val="auto"/>
                <w:sz w:val="21"/>
                <w:highlight w:val="none"/>
              </w:rPr>
            </w:pPr>
          </w:p>
        </w:tc>
      </w:tr>
      <w:tr w14:paraId="4DF99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2B9A089C">
            <w:pPr>
              <w:pStyle w:val="121"/>
              <w:rPr>
                <w:rFonts w:hAnsi="宋体"/>
                <w:color w:val="auto"/>
                <w:sz w:val="21"/>
                <w:highlight w:val="none"/>
              </w:rPr>
            </w:pPr>
            <w:r>
              <w:rPr>
                <w:rFonts w:hAnsi="宋体"/>
                <w:color w:val="auto"/>
                <w:sz w:val="21"/>
                <w:highlight w:val="none"/>
              </w:rPr>
              <w:t>成立时间</w:t>
            </w:r>
          </w:p>
        </w:tc>
        <w:tc>
          <w:tcPr>
            <w:tcW w:w="2697" w:type="dxa"/>
            <w:gridSpan w:val="3"/>
            <w:vAlign w:val="center"/>
          </w:tcPr>
          <w:p w14:paraId="4F49097C">
            <w:pPr>
              <w:pStyle w:val="121"/>
              <w:rPr>
                <w:rFonts w:hAnsi="宋体"/>
                <w:color w:val="auto"/>
                <w:sz w:val="21"/>
                <w:highlight w:val="none"/>
              </w:rPr>
            </w:pPr>
          </w:p>
        </w:tc>
        <w:tc>
          <w:tcPr>
            <w:tcW w:w="1803" w:type="dxa"/>
            <w:gridSpan w:val="2"/>
            <w:vAlign w:val="center"/>
          </w:tcPr>
          <w:p w14:paraId="3FFDB875">
            <w:pPr>
              <w:pStyle w:val="121"/>
              <w:rPr>
                <w:rFonts w:hAnsi="宋体"/>
                <w:color w:val="auto"/>
                <w:sz w:val="21"/>
                <w:highlight w:val="none"/>
              </w:rPr>
            </w:pPr>
            <w:r>
              <w:rPr>
                <w:rFonts w:hint="eastAsia" w:hAnsi="宋体"/>
                <w:color w:val="auto"/>
                <w:sz w:val="21"/>
                <w:highlight w:val="none"/>
              </w:rPr>
              <w:t>单位</w:t>
            </w:r>
            <w:r>
              <w:rPr>
                <w:rFonts w:hAnsi="宋体"/>
                <w:color w:val="auto"/>
                <w:sz w:val="21"/>
                <w:highlight w:val="none"/>
              </w:rPr>
              <w:t>性质</w:t>
            </w:r>
          </w:p>
        </w:tc>
        <w:tc>
          <w:tcPr>
            <w:tcW w:w="2870" w:type="dxa"/>
            <w:gridSpan w:val="2"/>
            <w:vAlign w:val="center"/>
          </w:tcPr>
          <w:p w14:paraId="039A3540">
            <w:pPr>
              <w:pStyle w:val="121"/>
              <w:rPr>
                <w:rFonts w:hAnsi="宋体"/>
                <w:color w:val="auto"/>
                <w:sz w:val="21"/>
                <w:highlight w:val="none"/>
              </w:rPr>
            </w:pPr>
          </w:p>
        </w:tc>
      </w:tr>
      <w:tr w14:paraId="12FE2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7BF33366">
            <w:pPr>
              <w:pStyle w:val="121"/>
              <w:rPr>
                <w:rFonts w:hAnsi="宋体"/>
                <w:color w:val="auto"/>
                <w:sz w:val="21"/>
                <w:highlight w:val="none"/>
              </w:rPr>
            </w:pPr>
            <w:r>
              <w:rPr>
                <w:rFonts w:hAnsi="宋体"/>
                <w:color w:val="auto"/>
                <w:sz w:val="21"/>
                <w:highlight w:val="none"/>
              </w:rPr>
              <w:t>经营范围</w:t>
            </w:r>
          </w:p>
        </w:tc>
        <w:tc>
          <w:tcPr>
            <w:tcW w:w="7370" w:type="dxa"/>
            <w:gridSpan w:val="7"/>
            <w:vAlign w:val="center"/>
          </w:tcPr>
          <w:p w14:paraId="3C07D188">
            <w:pPr>
              <w:pStyle w:val="121"/>
              <w:rPr>
                <w:rFonts w:hAnsi="宋体"/>
                <w:color w:val="auto"/>
                <w:sz w:val="21"/>
                <w:highlight w:val="none"/>
              </w:rPr>
            </w:pPr>
          </w:p>
        </w:tc>
      </w:tr>
      <w:tr w14:paraId="137F3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3AA2D2D6">
            <w:pPr>
              <w:pStyle w:val="121"/>
              <w:rPr>
                <w:rFonts w:hAnsi="宋体"/>
                <w:b/>
                <w:color w:val="auto"/>
                <w:sz w:val="21"/>
                <w:highlight w:val="none"/>
              </w:rPr>
            </w:pPr>
            <w:r>
              <w:rPr>
                <w:rFonts w:hint="eastAsia" w:hAnsi="宋体"/>
                <w:b/>
                <w:color w:val="auto"/>
                <w:sz w:val="21"/>
                <w:highlight w:val="none"/>
              </w:rPr>
              <w:t>单位</w:t>
            </w:r>
            <w:r>
              <w:rPr>
                <w:rFonts w:hAnsi="宋体"/>
                <w:b/>
                <w:color w:val="auto"/>
                <w:sz w:val="21"/>
                <w:highlight w:val="none"/>
              </w:rPr>
              <w:t>资质</w:t>
            </w:r>
          </w:p>
        </w:tc>
      </w:tr>
      <w:tr w14:paraId="49C9B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116E2FDB">
            <w:pPr>
              <w:pStyle w:val="121"/>
              <w:rPr>
                <w:rFonts w:hAnsi="宋体"/>
                <w:color w:val="auto"/>
                <w:sz w:val="21"/>
                <w:highlight w:val="none"/>
              </w:rPr>
            </w:pPr>
            <w:r>
              <w:rPr>
                <w:rFonts w:hint="eastAsia" w:hAnsi="宋体"/>
                <w:color w:val="auto"/>
                <w:sz w:val="21"/>
                <w:highlight w:val="none"/>
              </w:rPr>
              <w:t>单位</w:t>
            </w:r>
            <w:r>
              <w:rPr>
                <w:rFonts w:hAnsi="宋体"/>
                <w:color w:val="auto"/>
                <w:sz w:val="21"/>
                <w:highlight w:val="none"/>
              </w:rPr>
              <w:t>资质等级</w:t>
            </w:r>
          </w:p>
        </w:tc>
        <w:tc>
          <w:tcPr>
            <w:tcW w:w="2697" w:type="dxa"/>
            <w:gridSpan w:val="3"/>
            <w:vAlign w:val="center"/>
          </w:tcPr>
          <w:p w14:paraId="4B2EAB84">
            <w:pPr>
              <w:pStyle w:val="121"/>
              <w:rPr>
                <w:rFonts w:hAnsi="宋体"/>
                <w:color w:val="auto"/>
                <w:sz w:val="21"/>
                <w:highlight w:val="none"/>
              </w:rPr>
            </w:pPr>
          </w:p>
        </w:tc>
        <w:tc>
          <w:tcPr>
            <w:tcW w:w="1803" w:type="dxa"/>
            <w:gridSpan w:val="2"/>
            <w:vAlign w:val="center"/>
          </w:tcPr>
          <w:p w14:paraId="5876C151">
            <w:pPr>
              <w:pStyle w:val="121"/>
              <w:rPr>
                <w:rFonts w:hAnsi="宋体"/>
                <w:color w:val="auto"/>
                <w:sz w:val="21"/>
                <w:highlight w:val="none"/>
              </w:rPr>
            </w:pPr>
            <w:r>
              <w:rPr>
                <w:rFonts w:hAnsi="宋体"/>
                <w:color w:val="auto"/>
                <w:sz w:val="21"/>
                <w:highlight w:val="none"/>
              </w:rPr>
              <w:t>证书编号</w:t>
            </w:r>
          </w:p>
        </w:tc>
        <w:tc>
          <w:tcPr>
            <w:tcW w:w="2870" w:type="dxa"/>
            <w:gridSpan w:val="2"/>
            <w:vAlign w:val="center"/>
          </w:tcPr>
          <w:p w14:paraId="5EE31C83">
            <w:pPr>
              <w:pStyle w:val="121"/>
              <w:rPr>
                <w:rFonts w:hAnsi="宋体"/>
                <w:color w:val="auto"/>
                <w:sz w:val="21"/>
                <w:highlight w:val="none"/>
              </w:rPr>
            </w:pPr>
          </w:p>
        </w:tc>
      </w:tr>
      <w:tr w14:paraId="371A5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5984C8FC">
            <w:pPr>
              <w:pStyle w:val="121"/>
              <w:rPr>
                <w:rFonts w:hAnsi="宋体"/>
                <w:color w:val="auto"/>
                <w:sz w:val="21"/>
                <w:highlight w:val="none"/>
              </w:rPr>
            </w:pPr>
            <w:r>
              <w:rPr>
                <w:rFonts w:hAnsi="宋体"/>
                <w:color w:val="auto"/>
                <w:sz w:val="21"/>
                <w:highlight w:val="none"/>
              </w:rPr>
              <w:t>发证机关</w:t>
            </w:r>
          </w:p>
        </w:tc>
        <w:tc>
          <w:tcPr>
            <w:tcW w:w="2697" w:type="dxa"/>
            <w:gridSpan w:val="3"/>
            <w:vAlign w:val="center"/>
          </w:tcPr>
          <w:p w14:paraId="561F4503">
            <w:pPr>
              <w:pStyle w:val="121"/>
              <w:rPr>
                <w:rFonts w:hAnsi="宋体"/>
                <w:color w:val="auto"/>
                <w:sz w:val="21"/>
                <w:highlight w:val="none"/>
              </w:rPr>
            </w:pPr>
          </w:p>
        </w:tc>
        <w:tc>
          <w:tcPr>
            <w:tcW w:w="1803" w:type="dxa"/>
            <w:gridSpan w:val="2"/>
            <w:vAlign w:val="center"/>
          </w:tcPr>
          <w:p w14:paraId="08A75949">
            <w:pPr>
              <w:pStyle w:val="121"/>
              <w:rPr>
                <w:rFonts w:hAnsi="宋体"/>
                <w:color w:val="auto"/>
                <w:sz w:val="21"/>
                <w:highlight w:val="none"/>
              </w:rPr>
            </w:pPr>
            <w:r>
              <w:rPr>
                <w:rFonts w:hAnsi="宋体"/>
                <w:color w:val="auto"/>
                <w:sz w:val="21"/>
                <w:highlight w:val="none"/>
              </w:rPr>
              <w:t>业务范围</w:t>
            </w:r>
          </w:p>
        </w:tc>
        <w:tc>
          <w:tcPr>
            <w:tcW w:w="2870" w:type="dxa"/>
            <w:gridSpan w:val="2"/>
            <w:vAlign w:val="center"/>
          </w:tcPr>
          <w:p w14:paraId="17190D27">
            <w:pPr>
              <w:pStyle w:val="121"/>
              <w:rPr>
                <w:rFonts w:hAnsi="宋体"/>
                <w:color w:val="auto"/>
                <w:sz w:val="21"/>
                <w:highlight w:val="none"/>
              </w:rPr>
            </w:pPr>
          </w:p>
        </w:tc>
      </w:tr>
      <w:tr w14:paraId="718E9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098294AE">
            <w:pPr>
              <w:pStyle w:val="121"/>
              <w:rPr>
                <w:rFonts w:hAnsi="宋体"/>
                <w:b/>
                <w:color w:val="auto"/>
                <w:sz w:val="21"/>
                <w:highlight w:val="none"/>
              </w:rPr>
            </w:pPr>
            <w:r>
              <w:rPr>
                <w:rFonts w:hAnsi="宋体"/>
                <w:b/>
                <w:color w:val="auto"/>
                <w:sz w:val="21"/>
                <w:highlight w:val="none"/>
              </w:rPr>
              <w:t>领导层构成情况</w:t>
            </w:r>
          </w:p>
        </w:tc>
      </w:tr>
      <w:tr w14:paraId="30522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06487E25">
            <w:pPr>
              <w:pStyle w:val="121"/>
              <w:rPr>
                <w:rFonts w:hAnsi="宋体"/>
                <w:color w:val="auto"/>
                <w:sz w:val="21"/>
                <w:highlight w:val="none"/>
              </w:rPr>
            </w:pPr>
          </w:p>
        </w:tc>
        <w:tc>
          <w:tcPr>
            <w:tcW w:w="1914" w:type="dxa"/>
            <w:gridSpan w:val="3"/>
            <w:vAlign w:val="center"/>
          </w:tcPr>
          <w:p w14:paraId="261C0AEA">
            <w:pPr>
              <w:pStyle w:val="121"/>
              <w:rPr>
                <w:rFonts w:hAnsi="宋体"/>
                <w:color w:val="auto"/>
                <w:sz w:val="21"/>
                <w:highlight w:val="none"/>
              </w:rPr>
            </w:pPr>
            <w:r>
              <w:rPr>
                <w:rFonts w:hAnsi="宋体"/>
                <w:color w:val="auto"/>
                <w:sz w:val="21"/>
                <w:highlight w:val="none"/>
              </w:rPr>
              <w:t>姓名</w:t>
            </w:r>
          </w:p>
        </w:tc>
        <w:tc>
          <w:tcPr>
            <w:tcW w:w="1914" w:type="dxa"/>
            <w:gridSpan w:val="2"/>
            <w:vAlign w:val="center"/>
          </w:tcPr>
          <w:p w14:paraId="1CDB72B3">
            <w:pPr>
              <w:pStyle w:val="121"/>
              <w:rPr>
                <w:rFonts w:hAnsi="宋体"/>
                <w:color w:val="auto"/>
                <w:sz w:val="21"/>
                <w:highlight w:val="none"/>
              </w:rPr>
            </w:pPr>
            <w:r>
              <w:rPr>
                <w:rFonts w:hAnsi="宋体"/>
                <w:color w:val="auto"/>
                <w:sz w:val="21"/>
                <w:highlight w:val="none"/>
              </w:rPr>
              <w:t>职务</w:t>
            </w:r>
          </w:p>
        </w:tc>
        <w:tc>
          <w:tcPr>
            <w:tcW w:w="1914" w:type="dxa"/>
            <w:gridSpan w:val="2"/>
            <w:vAlign w:val="center"/>
          </w:tcPr>
          <w:p w14:paraId="29CBFFA4">
            <w:pPr>
              <w:pStyle w:val="121"/>
              <w:rPr>
                <w:rFonts w:hAnsi="宋体"/>
                <w:color w:val="auto"/>
                <w:sz w:val="21"/>
                <w:highlight w:val="none"/>
              </w:rPr>
            </w:pPr>
            <w:r>
              <w:rPr>
                <w:rFonts w:hAnsi="宋体"/>
                <w:color w:val="auto"/>
                <w:sz w:val="21"/>
                <w:highlight w:val="none"/>
              </w:rPr>
              <w:t>职称</w:t>
            </w:r>
          </w:p>
        </w:tc>
        <w:tc>
          <w:tcPr>
            <w:tcW w:w="1802" w:type="dxa"/>
            <w:vAlign w:val="center"/>
          </w:tcPr>
          <w:p w14:paraId="121AFC6A">
            <w:pPr>
              <w:pStyle w:val="121"/>
              <w:rPr>
                <w:rFonts w:hAnsi="宋体"/>
                <w:color w:val="auto"/>
                <w:sz w:val="21"/>
                <w:highlight w:val="none"/>
              </w:rPr>
            </w:pPr>
            <w:r>
              <w:rPr>
                <w:rFonts w:hAnsi="宋体"/>
                <w:color w:val="auto"/>
                <w:sz w:val="21"/>
                <w:highlight w:val="none"/>
              </w:rPr>
              <w:t>联系电话</w:t>
            </w:r>
          </w:p>
        </w:tc>
      </w:tr>
      <w:tr w14:paraId="3F603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5B97FF14">
            <w:pPr>
              <w:pStyle w:val="121"/>
              <w:rPr>
                <w:rFonts w:hAnsi="宋体"/>
                <w:color w:val="auto"/>
                <w:sz w:val="21"/>
                <w:highlight w:val="none"/>
              </w:rPr>
            </w:pPr>
            <w:r>
              <w:rPr>
                <w:rFonts w:hAnsi="宋体"/>
                <w:color w:val="auto"/>
                <w:sz w:val="21"/>
                <w:highlight w:val="none"/>
              </w:rPr>
              <w:t>法定代表人</w:t>
            </w:r>
          </w:p>
        </w:tc>
        <w:tc>
          <w:tcPr>
            <w:tcW w:w="1914" w:type="dxa"/>
            <w:gridSpan w:val="3"/>
            <w:vAlign w:val="center"/>
          </w:tcPr>
          <w:p w14:paraId="71217F8C">
            <w:pPr>
              <w:pStyle w:val="121"/>
              <w:rPr>
                <w:rFonts w:hAnsi="宋体"/>
                <w:color w:val="auto"/>
                <w:sz w:val="21"/>
                <w:highlight w:val="none"/>
              </w:rPr>
            </w:pPr>
          </w:p>
        </w:tc>
        <w:tc>
          <w:tcPr>
            <w:tcW w:w="1914" w:type="dxa"/>
            <w:gridSpan w:val="2"/>
            <w:vAlign w:val="center"/>
          </w:tcPr>
          <w:p w14:paraId="2D272388">
            <w:pPr>
              <w:pStyle w:val="121"/>
              <w:rPr>
                <w:rFonts w:hAnsi="宋体"/>
                <w:color w:val="auto"/>
                <w:sz w:val="21"/>
                <w:highlight w:val="none"/>
              </w:rPr>
            </w:pPr>
          </w:p>
        </w:tc>
        <w:tc>
          <w:tcPr>
            <w:tcW w:w="1914" w:type="dxa"/>
            <w:gridSpan w:val="2"/>
            <w:vAlign w:val="center"/>
          </w:tcPr>
          <w:p w14:paraId="518AF40B">
            <w:pPr>
              <w:pStyle w:val="121"/>
              <w:rPr>
                <w:rFonts w:hAnsi="宋体"/>
                <w:color w:val="auto"/>
                <w:sz w:val="21"/>
                <w:highlight w:val="none"/>
              </w:rPr>
            </w:pPr>
          </w:p>
        </w:tc>
        <w:tc>
          <w:tcPr>
            <w:tcW w:w="1802" w:type="dxa"/>
            <w:vAlign w:val="center"/>
          </w:tcPr>
          <w:p w14:paraId="5AC12974">
            <w:pPr>
              <w:pStyle w:val="121"/>
              <w:rPr>
                <w:rFonts w:hAnsi="宋体"/>
                <w:color w:val="auto"/>
                <w:sz w:val="21"/>
                <w:highlight w:val="none"/>
              </w:rPr>
            </w:pPr>
          </w:p>
        </w:tc>
      </w:tr>
      <w:tr w14:paraId="146ED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6839B3B2">
            <w:pPr>
              <w:pStyle w:val="121"/>
              <w:rPr>
                <w:rFonts w:hAnsi="宋体"/>
                <w:color w:val="auto"/>
                <w:sz w:val="21"/>
                <w:highlight w:val="none"/>
              </w:rPr>
            </w:pPr>
            <w:r>
              <w:rPr>
                <w:rFonts w:hint="eastAsia" w:hAnsi="宋体"/>
                <w:color w:val="auto"/>
                <w:sz w:val="21"/>
                <w:highlight w:val="none"/>
              </w:rPr>
              <w:t>单位</w:t>
            </w:r>
            <w:r>
              <w:rPr>
                <w:rFonts w:hAnsi="宋体"/>
                <w:color w:val="auto"/>
                <w:sz w:val="21"/>
                <w:highlight w:val="none"/>
              </w:rPr>
              <w:t>负责人</w:t>
            </w:r>
          </w:p>
        </w:tc>
        <w:tc>
          <w:tcPr>
            <w:tcW w:w="1914" w:type="dxa"/>
            <w:gridSpan w:val="3"/>
            <w:vAlign w:val="center"/>
          </w:tcPr>
          <w:p w14:paraId="08AF9DFE">
            <w:pPr>
              <w:pStyle w:val="121"/>
              <w:rPr>
                <w:rFonts w:hAnsi="宋体"/>
                <w:color w:val="auto"/>
                <w:sz w:val="21"/>
                <w:highlight w:val="none"/>
              </w:rPr>
            </w:pPr>
          </w:p>
        </w:tc>
        <w:tc>
          <w:tcPr>
            <w:tcW w:w="1914" w:type="dxa"/>
            <w:gridSpan w:val="2"/>
            <w:vAlign w:val="center"/>
          </w:tcPr>
          <w:p w14:paraId="544CC315">
            <w:pPr>
              <w:pStyle w:val="121"/>
              <w:rPr>
                <w:rFonts w:hAnsi="宋体"/>
                <w:color w:val="auto"/>
                <w:sz w:val="21"/>
                <w:highlight w:val="none"/>
              </w:rPr>
            </w:pPr>
          </w:p>
        </w:tc>
        <w:tc>
          <w:tcPr>
            <w:tcW w:w="1914" w:type="dxa"/>
            <w:gridSpan w:val="2"/>
            <w:vAlign w:val="center"/>
          </w:tcPr>
          <w:p w14:paraId="1FE4E41B">
            <w:pPr>
              <w:pStyle w:val="121"/>
              <w:rPr>
                <w:rFonts w:hAnsi="宋体"/>
                <w:color w:val="auto"/>
                <w:sz w:val="21"/>
                <w:highlight w:val="none"/>
              </w:rPr>
            </w:pPr>
          </w:p>
        </w:tc>
        <w:tc>
          <w:tcPr>
            <w:tcW w:w="1802" w:type="dxa"/>
            <w:vAlign w:val="center"/>
          </w:tcPr>
          <w:p w14:paraId="2B0FB3BB">
            <w:pPr>
              <w:pStyle w:val="121"/>
              <w:rPr>
                <w:rFonts w:hAnsi="宋体"/>
                <w:color w:val="auto"/>
                <w:sz w:val="21"/>
                <w:highlight w:val="none"/>
              </w:rPr>
            </w:pPr>
          </w:p>
        </w:tc>
      </w:tr>
      <w:tr w14:paraId="7EFA9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7A5C30D8">
            <w:pPr>
              <w:pStyle w:val="121"/>
              <w:rPr>
                <w:rFonts w:hAnsi="宋体"/>
                <w:color w:val="auto"/>
                <w:sz w:val="21"/>
                <w:highlight w:val="none"/>
              </w:rPr>
            </w:pPr>
          </w:p>
        </w:tc>
        <w:tc>
          <w:tcPr>
            <w:tcW w:w="1914" w:type="dxa"/>
            <w:gridSpan w:val="3"/>
            <w:vAlign w:val="center"/>
          </w:tcPr>
          <w:p w14:paraId="3DCACBD3">
            <w:pPr>
              <w:pStyle w:val="121"/>
              <w:rPr>
                <w:rFonts w:hAnsi="宋体"/>
                <w:color w:val="auto"/>
                <w:sz w:val="21"/>
                <w:highlight w:val="none"/>
              </w:rPr>
            </w:pPr>
          </w:p>
        </w:tc>
        <w:tc>
          <w:tcPr>
            <w:tcW w:w="1914" w:type="dxa"/>
            <w:gridSpan w:val="2"/>
            <w:vAlign w:val="center"/>
          </w:tcPr>
          <w:p w14:paraId="27FA3326">
            <w:pPr>
              <w:pStyle w:val="121"/>
              <w:rPr>
                <w:rFonts w:hAnsi="宋体"/>
                <w:color w:val="auto"/>
                <w:sz w:val="21"/>
                <w:highlight w:val="none"/>
              </w:rPr>
            </w:pPr>
          </w:p>
        </w:tc>
        <w:tc>
          <w:tcPr>
            <w:tcW w:w="1914" w:type="dxa"/>
            <w:gridSpan w:val="2"/>
            <w:vAlign w:val="center"/>
          </w:tcPr>
          <w:p w14:paraId="4488F5F2">
            <w:pPr>
              <w:pStyle w:val="121"/>
              <w:rPr>
                <w:rFonts w:hAnsi="宋体"/>
                <w:color w:val="auto"/>
                <w:sz w:val="21"/>
                <w:highlight w:val="none"/>
              </w:rPr>
            </w:pPr>
          </w:p>
        </w:tc>
        <w:tc>
          <w:tcPr>
            <w:tcW w:w="1802" w:type="dxa"/>
            <w:vAlign w:val="center"/>
          </w:tcPr>
          <w:p w14:paraId="55502725">
            <w:pPr>
              <w:pStyle w:val="121"/>
              <w:rPr>
                <w:rFonts w:hAnsi="宋体"/>
                <w:color w:val="auto"/>
                <w:sz w:val="21"/>
                <w:highlight w:val="none"/>
              </w:rPr>
            </w:pPr>
          </w:p>
        </w:tc>
      </w:tr>
      <w:tr w14:paraId="2B8F7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6E3E8329">
            <w:pPr>
              <w:pStyle w:val="121"/>
              <w:rPr>
                <w:rFonts w:hAnsi="宋体"/>
                <w:color w:val="auto"/>
                <w:sz w:val="21"/>
                <w:highlight w:val="none"/>
              </w:rPr>
            </w:pPr>
          </w:p>
        </w:tc>
        <w:tc>
          <w:tcPr>
            <w:tcW w:w="1914" w:type="dxa"/>
            <w:gridSpan w:val="3"/>
            <w:vAlign w:val="center"/>
          </w:tcPr>
          <w:p w14:paraId="6F3AB427">
            <w:pPr>
              <w:pStyle w:val="121"/>
              <w:rPr>
                <w:rFonts w:hAnsi="宋体"/>
                <w:color w:val="auto"/>
                <w:sz w:val="21"/>
                <w:highlight w:val="none"/>
              </w:rPr>
            </w:pPr>
          </w:p>
        </w:tc>
        <w:tc>
          <w:tcPr>
            <w:tcW w:w="1914" w:type="dxa"/>
            <w:gridSpan w:val="2"/>
            <w:vAlign w:val="center"/>
          </w:tcPr>
          <w:p w14:paraId="3A1E2A8A">
            <w:pPr>
              <w:pStyle w:val="121"/>
              <w:rPr>
                <w:rFonts w:hAnsi="宋体"/>
                <w:color w:val="auto"/>
                <w:sz w:val="21"/>
                <w:highlight w:val="none"/>
              </w:rPr>
            </w:pPr>
          </w:p>
        </w:tc>
        <w:tc>
          <w:tcPr>
            <w:tcW w:w="1914" w:type="dxa"/>
            <w:gridSpan w:val="2"/>
            <w:vAlign w:val="center"/>
          </w:tcPr>
          <w:p w14:paraId="3252B90A">
            <w:pPr>
              <w:pStyle w:val="121"/>
              <w:rPr>
                <w:rFonts w:hAnsi="宋体"/>
                <w:color w:val="auto"/>
                <w:sz w:val="21"/>
                <w:highlight w:val="none"/>
              </w:rPr>
            </w:pPr>
          </w:p>
        </w:tc>
        <w:tc>
          <w:tcPr>
            <w:tcW w:w="1802" w:type="dxa"/>
            <w:vAlign w:val="center"/>
          </w:tcPr>
          <w:p w14:paraId="2A91845C">
            <w:pPr>
              <w:pStyle w:val="121"/>
              <w:rPr>
                <w:rFonts w:hAnsi="宋体"/>
                <w:color w:val="auto"/>
                <w:sz w:val="21"/>
                <w:highlight w:val="none"/>
              </w:rPr>
            </w:pPr>
          </w:p>
        </w:tc>
      </w:tr>
      <w:tr w14:paraId="4B140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3A71E7A4">
            <w:pPr>
              <w:pStyle w:val="121"/>
              <w:rPr>
                <w:rFonts w:hAnsi="宋体"/>
                <w:color w:val="auto"/>
                <w:sz w:val="21"/>
                <w:highlight w:val="none"/>
              </w:rPr>
            </w:pPr>
          </w:p>
        </w:tc>
        <w:tc>
          <w:tcPr>
            <w:tcW w:w="1914" w:type="dxa"/>
            <w:gridSpan w:val="3"/>
            <w:vAlign w:val="center"/>
          </w:tcPr>
          <w:p w14:paraId="3ED04097">
            <w:pPr>
              <w:pStyle w:val="121"/>
              <w:rPr>
                <w:rFonts w:hAnsi="宋体"/>
                <w:color w:val="auto"/>
                <w:sz w:val="21"/>
                <w:highlight w:val="none"/>
              </w:rPr>
            </w:pPr>
          </w:p>
        </w:tc>
        <w:tc>
          <w:tcPr>
            <w:tcW w:w="1914" w:type="dxa"/>
            <w:gridSpan w:val="2"/>
            <w:vAlign w:val="center"/>
          </w:tcPr>
          <w:p w14:paraId="564ABBAB">
            <w:pPr>
              <w:pStyle w:val="121"/>
              <w:rPr>
                <w:rFonts w:hAnsi="宋体"/>
                <w:color w:val="auto"/>
                <w:sz w:val="21"/>
                <w:highlight w:val="none"/>
              </w:rPr>
            </w:pPr>
          </w:p>
        </w:tc>
        <w:tc>
          <w:tcPr>
            <w:tcW w:w="1914" w:type="dxa"/>
            <w:gridSpan w:val="2"/>
            <w:vAlign w:val="center"/>
          </w:tcPr>
          <w:p w14:paraId="0C0E6EA8">
            <w:pPr>
              <w:pStyle w:val="121"/>
              <w:rPr>
                <w:rFonts w:hAnsi="宋体"/>
                <w:color w:val="auto"/>
                <w:sz w:val="21"/>
                <w:highlight w:val="none"/>
              </w:rPr>
            </w:pPr>
          </w:p>
        </w:tc>
        <w:tc>
          <w:tcPr>
            <w:tcW w:w="1802" w:type="dxa"/>
            <w:vAlign w:val="center"/>
          </w:tcPr>
          <w:p w14:paraId="20B7ED36">
            <w:pPr>
              <w:pStyle w:val="121"/>
              <w:rPr>
                <w:rFonts w:hAnsi="宋体"/>
                <w:color w:val="auto"/>
                <w:sz w:val="21"/>
                <w:highlight w:val="none"/>
              </w:rPr>
            </w:pPr>
          </w:p>
        </w:tc>
      </w:tr>
      <w:tr w14:paraId="65D2E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59DF47D0">
            <w:pPr>
              <w:pStyle w:val="121"/>
              <w:rPr>
                <w:rFonts w:hAnsi="宋体"/>
                <w:b/>
                <w:color w:val="auto"/>
                <w:sz w:val="21"/>
                <w:highlight w:val="none"/>
              </w:rPr>
            </w:pPr>
            <w:r>
              <w:rPr>
                <w:rFonts w:hAnsi="宋体"/>
                <w:b/>
                <w:color w:val="auto"/>
                <w:sz w:val="21"/>
                <w:highlight w:val="none"/>
              </w:rPr>
              <w:t>人员职称构成情况</w:t>
            </w:r>
          </w:p>
        </w:tc>
      </w:tr>
      <w:tr w14:paraId="4B7F2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4" w:type="dxa"/>
            <w:vAlign w:val="center"/>
          </w:tcPr>
          <w:p w14:paraId="6757A5A2">
            <w:pPr>
              <w:pStyle w:val="121"/>
              <w:rPr>
                <w:rFonts w:hAnsi="宋体"/>
                <w:color w:val="auto"/>
                <w:sz w:val="21"/>
                <w:highlight w:val="none"/>
              </w:rPr>
            </w:pPr>
            <w:r>
              <w:rPr>
                <w:rFonts w:hAnsi="宋体"/>
                <w:color w:val="auto"/>
                <w:sz w:val="21"/>
                <w:highlight w:val="none"/>
              </w:rPr>
              <w:t>人员总数</w:t>
            </w:r>
          </w:p>
        </w:tc>
        <w:tc>
          <w:tcPr>
            <w:tcW w:w="1914" w:type="dxa"/>
            <w:gridSpan w:val="3"/>
            <w:vAlign w:val="center"/>
          </w:tcPr>
          <w:p w14:paraId="287A3402">
            <w:pPr>
              <w:pStyle w:val="121"/>
              <w:rPr>
                <w:rFonts w:hAnsi="宋体"/>
                <w:color w:val="auto"/>
                <w:sz w:val="21"/>
                <w:highlight w:val="none"/>
              </w:rPr>
            </w:pPr>
            <w:r>
              <w:rPr>
                <w:rFonts w:hint="eastAsia" w:hAnsi="宋体"/>
                <w:color w:val="auto"/>
                <w:sz w:val="21"/>
                <w:highlight w:val="none"/>
              </w:rPr>
              <w:t>高级职称</w:t>
            </w:r>
          </w:p>
        </w:tc>
        <w:tc>
          <w:tcPr>
            <w:tcW w:w="1914" w:type="dxa"/>
            <w:gridSpan w:val="2"/>
            <w:vAlign w:val="center"/>
          </w:tcPr>
          <w:p w14:paraId="732A09BD">
            <w:pPr>
              <w:pStyle w:val="121"/>
              <w:rPr>
                <w:rFonts w:hAnsi="宋体"/>
                <w:color w:val="auto"/>
                <w:sz w:val="21"/>
                <w:highlight w:val="none"/>
              </w:rPr>
            </w:pPr>
            <w:r>
              <w:rPr>
                <w:rFonts w:hint="eastAsia" w:hAnsi="宋体"/>
                <w:color w:val="auto"/>
                <w:sz w:val="21"/>
                <w:highlight w:val="none"/>
              </w:rPr>
              <w:t>中级职称</w:t>
            </w:r>
          </w:p>
        </w:tc>
        <w:tc>
          <w:tcPr>
            <w:tcW w:w="1914" w:type="dxa"/>
            <w:gridSpan w:val="2"/>
            <w:vAlign w:val="center"/>
          </w:tcPr>
          <w:p w14:paraId="2EC48FC6">
            <w:pPr>
              <w:pStyle w:val="121"/>
              <w:rPr>
                <w:rFonts w:hAnsi="宋体"/>
                <w:color w:val="auto"/>
                <w:sz w:val="21"/>
                <w:highlight w:val="none"/>
              </w:rPr>
            </w:pPr>
            <w:r>
              <w:rPr>
                <w:rFonts w:hint="eastAsia" w:hAnsi="宋体"/>
                <w:color w:val="auto"/>
                <w:sz w:val="21"/>
                <w:highlight w:val="none"/>
              </w:rPr>
              <w:t>初级职称</w:t>
            </w:r>
          </w:p>
        </w:tc>
        <w:tc>
          <w:tcPr>
            <w:tcW w:w="1802" w:type="dxa"/>
            <w:vAlign w:val="center"/>
          </w:tcPr>
          <w:p w14:paraId="45CC5900">
            <w:pPr>
              <w:pStyle w:val="121"/>
              <w:rPr>
                <w:rFonts w:hAnsi="宋体"/>
                <w:color w:val="auto"/>
                <w:sz w:val="21"/>
                <w:highlight w:val="none"/>
              </w:rPr>
            </w:pPr>
            <w:r>
              <w:rPr>
                <w:rFonts w:hAnsi="宋体"/>
                <w:color w:val="auto"/>
                <w:sz w:val="21"/>
                <w:highlight w:val="none"/>
              </w:rPr>
              <w:t>其他</w:t>
            </w:r>
          </w:p>
        </w:tc>
      </w:tr>
      <w:tr w14:paraId="4A8479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1914" w:type="dxa"/>
            <w:tcBorders>
              <w:bottom w:val="single" w:color="auto" w:sz="4" w:space="0"/>
            </w:tcBorders>
            <w:vAlign w:val="center"/>
          </w:tcPr>
          <w:p w14:paraId="67E46EE8">
            <w:pPr>
              <w:pStyle w:val="121"/>
              <w:rPr>
                <w:rFonts w:hAnsi="宋体"/>
                <w:color w:val="auto"/>
                <w:sz w:val="21"/>
                <w:highlight w:val="none"/>
              </w:rPr>
            </w:pPr>
          </w:p>
        </w:tc>
        <w:tc>
          <w:tcPr>
            <w:tcW w:w="1914" w:type="dxa"/>
            <w:gridSpan w:val="3"/>
            <w:vAlign w:val="center"/>
          </w:tcPr>
          <w:p w14:paraId="417FA97A">
            <w:pPr>
              <w:pStyle w:val="121"/>
              <w:rPr>
                <w:rFonts w:hAnsi="宋体"/>
                <w:color w:val="auto"/>
                <w:sz w:val="21"/>
                <w:highlight w:val="none"/>
              </w:rPr>
            </w:pPr>
          </w:p>
        </w:tc>
        <w:tc>
          <w:tcPr>
            <w:tcW w:w="1914" w:type="dxa"/>
            <w:gridSpan w:val="2"/>
            <w:vAlign w:val="center"/>
          </w:tcPr>
          <w:p w14:paraId="59957613">
            <w:pPr>
              <w:pStyle w:val="121"/>
              <w:rPr>
                <w:rFonts w:hAnsi="宋体"/>
                <w:color w:val="auto"/>
                <w:sz w:val="21"/>
                <w:highlight w:val="none"/>
              </w:rPr>
            </w:pPr>
          </w:p>
        </w:tc>
        <w:tc>
          <w:tcPr>
            <w:tcW w:w="1914" w:type="dxa"/>
            <w:gridSpan w:val="2"/>
            <w:vAlign w:val="center"/>
          </w:tcPr>
          <w:p w14:paraId="55DF9F0D">
            <w:pPr>
              <w:pStyle w:val="121"/>
              <w:rPr>
                <w:rFonts w:hAnsi="宋体"/>
                <w:color w:val="auto"/>
                <w:sz w:val="21"/>
                <w:highlight w:val="none"/>
              </w:rPr>
            </w:pPr>
          </w:p>
        </w:tc>
        <w:tc>
          <w:tcPr>
            <w:tcW w:w="1802" w:type="dxa"/>
            <w:vAlign w:val="center"/>
          </w:tcPr>
          <w:p w14:paraId="7EE5A1FE">
            <w:pPr>
              <w:pStyle w:val="121"/>
              <w:rPr>
                <w:rFonts w:hAnsi="宋体"/>
                <w:color w:val="auto"/>
                <w:sz w:val="21"/>
                <w:highlight w:val="none"/>
              </w:rPr>
            </w:pPr>
          </w:p>
        </w:tc>
      </w:tr>
      <w:tr w14:paraId="67D69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5729560A">
            <w:pPr>
              <w:pStyle w:val="121"/>
              <w:rPr>
                <w:rFonts w:hAnsi="宋体"/>
                <w:b/>
                <w:color w:val="auto"/>
                <w:sz w:val="21"/>
                <w:highlight w:val="none"/>
              </w:rPr>
            </w:pPr>
            <w:r>
              <w:rPr>
                <w:rFonts w:hAnsi="宋体"/>
                <w:b/>
                <w:color w:val="auto"/>
                <w:sz w:val="21"/>
                <w:highlight w:val="none"/>
              </w:rPr>
              <w:t>近5年营业额情况（万元）</w:t>
            </w:r>
          </w:p>
        </w:tc>
      </w:tr>
      <w:tr w14:paraId="4DD96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68" w:type="dxa"/>
            <w:gridSpan w:val="3"/>
            <w:vAlign w:val="center"/>
          </w:tcPr>
          <w:p w14:paraId="2F106809">
            <w:pPr>
              <w:pStyle w:val="121"/>
              <w:rPr>
                <w:rFonts w:hAnsi="宋体"/>
                <w:color w:val="auto"/>
                <w:sz w:val="21"/>
                <w:highlight w:val="none"/>
              </w:rPr>
            </w:pPr>
            <w:r>
              <w:rPr>
                <w:rFonts w:hint="eastAsia" w:hAnsi="宋体"/>
                <w:color w:val="auto"/>
                <w:sz w:val="21"/>
                <w:highlight w:val="none"/>
              </w:rPr>
              <w:t xml:space="preserve">20  </w:t>
            </w:r>
            <w:r>
              <w:rPr>
                <w:rFonts w:hAnsi="宋体"/>
                <w:color w:val="auto"/>
                <w:sz w:val="21"/>
                <w:highlight w:val="none"/>
              </w:rPr>
              <w:t>年</w:t>
            </w:r>
          </w:p>
        </w:tc>
        <w:tc>
          <w:tcPr>
            <w:tcW w:w="1660" w:type="dxa"/>
            <w:vAlign w:val="center"/>
          </w:tcPr>
          <w:p w14:paraId="2373E84E">
            <w:pPr>
              <w:pStyle w:val="121"/>
              <w:rPr>
                <w:rFonts w:hAnsi="宋体"/>
                <w:color w:val="auto"/>
                <w:sz w:val="21"/>
                <w:highlight w:val="none"/>
              </w:rPr>
            </w:pPr>
            <w:r>
              <w:rPr>
                <w:rFonts w:hint="eastAsia" w:hAnsi="宋体"/>
                <w:color w:val="auto"/>
                <w:sz w:val="21"/>
                <w:highlight w:val="none"/>
              </w:rPr>
              <w:t xml:space="preserve">20  </w:t>
            </w:r>
            <w:r>
              <w:rPr>
                <w:rFonts w:hAnsi="宋体"/>
                <w:color w:val="auto"/>
                <w:sz w:val="21"/>
                <w:highlight w:val="none"/>
              </w:rPr>
              <w:t>年</w:t>
            </w:r>
          </w:p>
        </w:tc>
        <w:tc>
          <w:tcPr>
            <w:tcW w:w="1914" w:type="dxa"/>
            <w:gridSpan w:val="2"/>
            <w:vAlign w:val="center"/>
          </w:tcPr>
          <w:p w14:paraId="30A3B34E">
            <w:pPr>
              <w:pStyle w:val="121"/>
              <w:rPr>
                <w:rFonts w:hAnsi="宋体"/>
                <w:color w:val="auto"/>
                <w:sz w:val="21"/>
                <w:highlight w:val="none"/>
              </w:rPr>
            </w:pPr>
            <w:r>
              <w:rPr>
                <w:rFonts w:hint="eastAsia" w:hAnsi="宋体"/>
                <w:color w:val="auto"/>
                <w:sz w:val="21"/>
                <w:highlight w:val="none"/>
              </w:rPr>
              <w:t xml:space="preserve">20  </w:t>
            </w:r>
            <w:r>
              <w:rPr>
                <w:rFonts w:hAnsi="宋体"/>
                <w:color w:val="auto"/>
                <w:sz w:val="21"/>
                <w:highlight w:val="none"/>
              </w:rPr>
              <w:t>年</w:t>
            </w:r>
          </w:p>
        </w:tc>
        <w:tc>
          <w:tcPr>
            <w:tcW w:w="1914" w:type="dxa"/>
            <w:gridSpan w:val="2"/>
            <w:vAlign w:val="center"/>
          </w:tcPr>
          <w:p w14:paraId="13228F4E">
            <w:pPr>
              <w:pStyle w:val="121"/>
              <w:rPr>
                <w:rFonts w:hAnsi="宋体"/>
                <w:color w:val="auto"/>
                <w:sz w:val="21"/>
                <w:highlight w:val="none"/>
              </w:rPr>
            </w:pPr>
            <w:r>
              <w:rPr>
                <w:rFonts w:hint="eastAsia" w:hAnsi="宋体"/>
                <w:color w:val="auto"/>
                <w:sz w:val="21"/>
                <w:highlight w:val="none"/>
              </w:rPr>
              <w:t xml:space="preserve">20  </w:t>
            </w:r>
            <w:r>
              <w:rPr>
                <w:rFonts w:hAnsi="宋体"/>
                <w:color w:val="auto"/>
                <w:sz w:val="21"/>
                <w:highlight w:val="none"/>
              </w:rPr>
              <w:t>年</w:t>
            </w:r>
          </w:p>
        </w:tc>
        <w:tc>
          <w:tcPr>
            <w:tcW w:w="1802" w:type="dxa"/>
            <w:vAlign w:val="center"/>
          </w:tcPr>
          <w:p w14:paraId="2FE06041">
            <w:pPr>
              <w:pStyle w:val="121"/>
              <w:rPr>
                <w:rFonts w:hAnsi="宋体"/>
                <w:color w:val="auto"/>
                <w:sz w:val="21"/>
                <w:highlight w:val="none"/>
              </w:rPr>
            </w:pPr>
            <w:r>
              <w:rPr>
                <w:rFonts w:hint="eastAsia" w:hAnsi="宋体"/>
                <w:color w:val="auto"/>
                <w:sz w:val="21"/>
                <w:highlight w:val="none"/>
              </w:rPr>
              <w:t xml:space="preserve">20  </w:t>
            </w:r>
            <w:r>
              <w:rPr>
                <w:rFonts w:hAnsi="宋体"/>
                <w:color w:val="auto"/>
                <w:sz w:val="21"/>
                <w:highlight w:val="none"/>
              </w:rPr>
              <w:t>年</w:t>
            </w:r>
          </w:p>
        </w:tc>
      </w:tr>
      <w:tr w14:paraId="1A21E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68" w:type="dxa"/>
            <w:gridSpan w:val="3"/>
            <w:vAlign w:val="center"/>
          </w:tcPr>
          <w:p w14:paraId="28E86469">
            <w:pPr>
              <w:pStyle w:val="121"/>
              <w:rPr>
                <w:rFonts w:hAnsi="宋体"/>
                <w:color w:val="auto"/>
                <w:sz w:val="21"/>
                <w:highlight w:val="none"/>
              </w:rPr>
            </w:pPr>
          </w:p>
        </w:tc>
        <w:tc>
          <w:tcPr>
            <w:tcW w:w="1660" w:type="dxa"/>
            <w:vAlign w:val="center"/>
          </w:tcPr>
          <w:p w14:paraId="7660E735">
            <w:pPr>
              <w:pStyle w:val="121"/>
              <w:rPr>
                <w:rFonts w:hAnsi="宋体"/>
                <w:color w:val="auto"/>
                <w:sz w:val="21"/>
                <w:highlight w:val="none"/>
              </w:rPr>
            </w:pPr>
          </w:p>
        </w:tc>
        <w:tc>
          <w:tcPr>
            <w:tcW w:w="1914" w:type="dxa"/>
            <w:gridSpan w:val="2"/>
            <w:vAlign w:val="center"/>
          </w:tcPr>
          <w:p w14:paraId="7E92DF00">
            <w:pPr>
              <w:pStyle w:val="121"/>
              <w:rPr>
                <w:rFonts w:hAnsi="宋体"/>
                <w:color w:val="auto"/>
                <w:sz w:val="21"/>
                <w:highlight w:val="none"/>
              </w:rPr>
            </w:pPr>
          </w:p>
        </w:tc>
        <w:tc>
          <w:tcPr>
            <w:tcW w:w="1914" w:type="dxa"/>
            <w:gridSpan w:val="2"/>
            <w:vAlign w:val="center"/>
          </w:tcPr>
          <w:p w14:paraId="638201DA">
            <w:pPr>
              <w:pStyle w:val="121"/>
              <w:rPr>
                <w:rFonts w:hAnsi="宋体"/>
                <w:color w:val="auto"/>
                <w:sz w:val="21"/>
                <w:highlight w:val="none"/>
              </w:rPr>
            </w:pPr>
          </w:p>
        </w:tc>
        <w:tc>
          <w:tcPr>
            <w:tcW w:w="1802" w:type="dxa"/>
            <w:vAlign w:val="center"/>
          </w:tcPr>
          <w:p w14:paraId="0D8DF5F8">
            <w:pPr>
              <w:pStyle w:val="121"/>
              <w:rPr>
                <w:rFonts w:hAnsi="宋体"/>
                <w:color w:val="auto"/>
                <w:sz w:val="21"/>
                <w:highlight w:val="none"/>
              </w:rPr>
            </w:pPr>
          </w:p>
        </w:tc>
      </w:tr>
    </w:tbl>
    <w:p w14:paraId="20FCB1DC">
      <w:pPr>
        <w:pStyle w:val="121"/>
        <w:snapToGrid w:val="0"/>
        <w:spacing w:line="360" w:lineRule="auto"/>
        <w:rPr>
          <w:rFonts w:hAnsi="宋体"/>
          <w:color w:val="auto"/>
          <w:sz w:val="21"/>
          <w:highlight w:val="none"/>
        </w:rPr>
      </w:pPr>
      <w:r>
        <w:rPr>
          <w:rFonts w:hint="eastAsia" w:hAnsi="宋体"/>
          <w:color w:val="auto"/>
          <w:sz w:val="21"/>
          <w:highlight w:val="none"/>
        </w:rPr>
        <w:t>注：</w:t>
      </w:r>
      <w:r>
        <w:rPr>
          <w:rFonts w:hAnsi="宋体"/>
          <w:color w:val="auto"/>
          <w:sz w:val="21"/>
          <w:highlight w:val="none"/>
        </w:rPr>
        <w:t>本表后应附</w:t>
      </w:r>
      <w:r>
        <w:rPr>
          <w:rFonts w:hint="eastAsia" w:hAnsi="宋体"/>
          <w:color w:val="auto"/>
          <w:sz w:val="21"/>
          <w:highlight w:val="none"/>
        </w:rPr>
        <w:t>相关证明</w:t>
      </w:r>
      <w:r>
        <w:rPr>
          <w:rFonts w:hAnsi="宋体"/>
          <w:color w:val="auto"/>
          <w:sz w:val="21"/>
          <w:highlight w:val="none"/>
        </w:rPr>
        <w:t>材料的复印件并加盖公章。</w:t>
      </w:r>
    </w:p>
    <w:p w14:paraId="194003B7">
      <w:pPr>
        <w:pStyle w:val="121"/>
        <w:snapToGrid w:val="0"/>
        <w:spacing w:line="360" w:lineRule="auto"/>
        <w:rPr>
          <w:rFonts w:hAnsi="宋体"/>
          <w:snapToGrid w:val="0"/>
          <w:color w:val="auto"/>
          <w:sz w:val="21"/>
          <w:highlight w:val="none"/>
        </w:rPr>
      </w:pPr>
    </w:p>
    <w:p w14:paraId="47DB3F33">
      <w:pPr>
        <w:pStyle w:val="121"/>
        <w:snapToGrid w:val="0"/>
        <w:spacing w:line="360" w:lineRule="auto"/>
        <w:rPr>
          <w:rFonts w:hAnsi="宋体"/>
          <w:snapToGrid w:val="0"/>
          <w:color w:val="auto"/>
          <w:sz w:val="21"/>
          <w:highlight w:val="none"/>
        </w:rPr>
      </w:pPr>
      <w:r>
        <w:rPr>
          <w:rFonts w:hAnsi="宋体"/>
          <w:snapToGrid w:val="0"/>
          <w:color w:val="auto"/>
          <w:sz w:val="21"/>
          <w:highlight w:val="none"/>
        </w:rPr>
        <w:t>投标人（盖</w:t>
      </w:r>
      <w:r>
        <w:rPr>
          <w:rFonts w:hint="eastAsia" w:hAnsi="宋体"/>
          <w:snapToGrid w:val="0"/>
          <w:color w:val="auto"/>
          <w:sz w:val="21"/>
          <w:highlight w:val="none"/>
        </w:rPr>
        <w:t>公</w:t>
      </w:r>
      <w:r>
        <w:rPr>
          <w:rFonts w:hAnsi="宋体"/>
          <w:snapToGrid w:val="0"/>
          <w:color w:val="auto"/>
          <w:sz w:val="21"/>
          <w:highlight w:val="none"/>
        </w:rPr>
        <w:t>章）：</w:t>
      </w:r>
    </w:p>
    <w:p w14:paraId="41145873">
      <w:pPr>
        <w:pStyle w:val="121"/>
        <w:snapToGrid w:val="0"/>
        <w:spacing w:line="360" w:lineRule="auto"/>
        <w:rPr>
          <w:rFonts w:hAnsi="宋体"/>
          <w:snapToGrid w:val="0"/>
          <w:color w:val="auto"/>
          <w:sz w:val="21"/>
          <w:highlight w:val="none"/>
        </w:rPr>
      </w:pPr>
      <w:r>
        <w:rPr>
          <w:rFonts w:hAnsi="宋体"/>
          <w:snapToGrid w:val="0"/>
          <w:color w:val="auto"/>
          <w:sz w:val="21"/>
          <w:highlight w:val="none"/>
        </w:rPr>
        <w:t>法定代表人</w:t>
      </w:r>
      <w:r>
        <w:rPr>
          <w:rFonts w:hint="eastAsia" w:hAnsi="宋体"/>
          <w:snapToGrid w:val="0"/>
          <w:color w:val="auto"/>
          <w:sz w:val="21"/>
          <w:highlight w:val="none"/>
        </w:rPr>
        <w:t>或其委托代理人</w:t>
      </w:r>
      <w:r>
        <w:rPr>
          <w:rFonts w:hAnsi="宋体"/>
          <w:snapToGrid w:val="0"/>
          <w:color w:val="auto"/>
          <w:sz w:val="21"/>
          <w:highlight w:val="none"/>
        </w:rPr>
        <w:t>（签字</w:t>
      </w:r>
      <w:r>
        <w:rPr>
          <w:rFonts w:hint="eastAsia" w:hAnsi="宋体"/>
          <w:snapToGrid w:val="0"/>
          <w:color w:val="auto"/>
          <w:sz w:val="21"/>
          <w:highlight w:val="none"/>
        </w:rPr>
        <w:t>或</w:t>
      </w:r>
      <w:r>
        <w:rPr>
          <w:rFonts w:hAnsi="宋体"/>
          <w:snapToGrid w:val="0"/>
          <w:color w:val="auto"/>
          <w:sz w:val="21"/>
          <w:highlight w:val="none"/>
        </w:rPr>
        <w:t>盖章）：</w:t>
      </w:r>
    </w:p>
    <w:p w14:paraId="44921436">
      <w:pPr>
        <w:pStyle w:val="121"/>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331E2CB1">
      <w:pPr>
        <w:snapToGrid w:val="0"/>
        <w:spacing w:line="360" w:lineRule="auto"/>
        <w:jc w:val="center"/>
        <w:outlineLvl w:val="1"/>
        <w:rPr>
          <w:rFonts w:ascii="宋体" w:hAnsi="宋体"/>
          <w:b/>
          <w:bCs/>
          <w:color w:val="auto"/>
          <w:sz w:val="32"/>
          <w:szCs w:val="32"/>
          <w:highlight w:val="none"/>
        </w:rPr>
      </w:pPr>
      <w:r>
        <w:rPr>
          <w:rFonts w:hAnsi="宋体" w:cs="宋体"/>
          <w:color w:val="auto"/>
          <w:highlight w:val="none"/>
        </w:rPr>
        <w:br w:type="page"/>
      </w:r>
      <w:r>
        <w:rPr>
          <w:rFonts w:hint="eastAsia" w:ascii="宋体" w:hAnsi="宋体"/>
          <w:b/>
          <w:bCs/>
          <w:color w:val="auto"/>
          <w:sz w:val="32"/>
          <w:szCs w:val="32"/>
          <w:highlight w:val="none"/>
        </w:rPr>
        <w:t>二、投标人自2021年1月1日以来类似业绩情况表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F0552A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7A54A4F">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208188">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w:t>
            </w:r>
          </w:p>
          <w:p w14:paraId="79160729">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1D980B">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35ECA6B">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w:t>
            </w:r>
          </w:p>
          <w:p w14:paraId="76883E57">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投资</w:t>
            </w:r>
          </w:p>
          <w:p w14:paraId="63CC76C8">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5F5B524">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3301CB">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5D888CF">
            <w:pPr>
              <w:autoSpaceDE w:val="0"/>
              <w:autoSpaceDN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所在页码</w:t>
            </w:r>
          </w:p>
        </w:tc>
      </w:tr>
      <w:tr w14:paraId="19C63598">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5A40A868">
            <w:pPr>
              <w:autoSpaceDE w:val="0"/>
              <w:autoSpaceDN w:val="0"/>
              <w:spacing w:line="360" w:lineRule="auto"/>
              <w:rPr>
                <w:rFonts w:ascii="仿宋" w:hAnsi="仿宋" w:eastAsia="仿宋"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899284">
            <w:pPr>
              <w:autoSpaceDE w:val="0"/>
              <w:autoSpaceDN w:val="0"/>
              <w:spacing w:line="360" w:lineRule="auto"/>
              <w:rPr>
                <w:rFonts w:ascii="仿宋" w:hAnsi="仿宋" w:eastAsia="仿宋"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C6D202">
            <w:pPr>
              <w:autoSpaceDE w:val="0"/>
              <w:autoSpaceDN w:val="0"/>
              <w:spacing w:line="360" w:lineRule="auto"/>
              <w:rPr>
                <w:rFonts w:ascii="仿宋" w:hAnsi="仿宋" w:eastAsia="仿宋"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735A89">
            <w:pPr>
              <w:autoSpaceDE w:val="0"/>
              <w:autoSpaceDN w:val="0"/>
              <w:spacing w:line="360" w:lineRule="auto"/>
              <w:rPr>
                <w:rFonts w:ascii="仿宋" w:hAnsi="仿宋" w:eastAsia="仿宋"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B65225E">
            <w:pPr>
              <w:autoSpaceDE w:val="0"/>
              <w:autoSpaceDN w:val="0"/>
              <w:spacing w:line="360" w:lineRule="auto"/>
              <w:rPr>
                <w:rFonts w:ascii="仿宋" w:hAnsi="仿宋" w:eastAsia="仿宋"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E45FDE">
            <w:pPr>
              <w:autoSpaceDE w:val="0"/>
              <w:autoSpaceDN w:val="0"/>
              <w:spacing w:line="360" w:lineRule="auto"/>
              <w:rPr>
                <w:rFonts w:ascii="仿宋" w:hAnsi="仿宋" w:eastAsia="仿宋"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3E9AD2">
            <w:pPr>
              <w:autoSpaceDE w:val="0"/>
              <w:autoSpaceDN w:val="0"/>
              <w:spacing w:line="360" w:lineRule="auto"/>
              <w:rPr>
                <w:rFonts w:ascii="仿宋" w:hAnsi="仿宋" w:eastAsia="仿宋" w:cs="仿宋_GB2312"/>
                <w:color w:val="auto"/>
                <w:sz w:val="24"/>
                <w:highlight w:val="none"/>
              </w:rPr>
            </w:pPr>
          </w:p>
        </w:tc>
      </w:tr>
      <w:tr w14:paraId="2896A09B">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6402D0BF">
            <w:pPr>
              <w:autoSpaceDE w:val="0"/>
              <w:autoSpaceDN w:val="0"/>
              <w:spacing w:line="360" w:lineRule="auto"/>
              <w:rPr>
                <w:rFonts w:ascii="仿宋" w:hAnsi="仿宋" w:eastAsia="仿宋"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0F28FE">
            <w:pPr>
              <w:autoSpaceDE w:val="0"/>
              <w:autoSpaceDN w:val="0"/>
              <w:spacing w:line="360" w:lineRule="auto"/>
              <w:rPr>
                <w:rFonts w:ascii="仿宋" w:hAnsi="仿宋" w:eastAsia="仿宋"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FA490E8">
            <w:pPr>
              <w:autoSpaceDE w:val="0"/>
              <w:autoSpaceDN w:val="0"/>
              <w:spacing w:line="360" w:lineRule="auto"/>
              <w:rPr>
                <w:rFonts w:ascii="仿宋" w:hAnsi="仿宋" w:eastAsia="仿宋"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57FF0F">
            <w:pPr>
              <w:autoSpaceDE w:val="0"/>
              <w:autoSpaceDN w:val="0"/>
              <w:spacing w:line="360" w:lineRule="auto"/>
              <w:rPr>
                <w:rFonts w:ascii="仿宋" w:hAnsi="仿宋" w:eastAsia="仿宋"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E08FC8">
            <w:pPr>
              <w:autoSpaceDE w:val="0"/>
              <w:autoSpaceDN w:val="0"/>
              <w:spacing w:line="360" w:lineRule="auto"/>
              <w:rPr>
                <w:rFonts w:ascii="仿宋" w:hAnsi="仿宋" w:eastAsia="仿宋"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2F8C160">
            <w:pPr>
              <w:autoSpaceDE w:val="0"/>
              <w:autoSpaceDN w:val="0"/>
              <w:spacing w:line="360" w:lineRule="auto"/>
              <w:rPr>
                <w:rFonts w:ascii="仿宋" w:hAnsi="仿宋" w:eastAsia="仿宋"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1F51ED">
            <w:pPr>
              <w:autoSpaceDE w:val="0"/>
              <w:autoSpaceDN w:val="0"/>
              <w:spacing w:line="360" w:lineRule="auto"/>
              <w:rPr>
                <w:rFonts w:ascii="仿宋" w:hAnsi="仿宋" w:eastAsia="仿宋" w:cs="仿宋_GB2312"/>
                <w:color w:val="auto"/>
                <w:sz w:val="24"/>
                <w:highlight w:val="none"/>
              </w:rPr>
            </w:pPr>
          </w:p>
        </w:tc>
      </w:tr>
      <w:tr w14:paraId="0883B998">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359C13EE">
            <w:pPr>
              <w:autoSpaceDE w:val="0"/>
              <w:autoSpaceDN w:val="0"/>
              <w:spacing w:line="360" w:lineRule="auto"/>
              <w:rPr>
                <w:rFonts w:ascii="仿宋" w:hAnsi="仿宋" w:eastAsia="仿宋"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B55F16">
            <w:pPr>
              <w:autoSpaceDE w:val="0"/>
              <w:autoSpaceDN w:val="0"/>
              <w:spacing w:line="360" w:lineRule="auto"/>
              <w:rPr>
                <w:rFonts w:ascii="仿宋" w:hAnsi="仿宋" w:eastAsia="仿宋"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C0DAFBA">
            <w:pPr>
              <w:autoSpaceDE w:val="0"/>
              <w:autoSpaceDN w:val="0"/>
              <w:spacing w:line="360" w:lineRule="auto"/>
              <w:rPr>
                <w:rFonts w:ascii="仿宋" w:hAnsi="仿宋" w:eastAsia="仿宋"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1B3928">
            <w:pPr>
              <w:autoSpaceDE w:val="0"/>
              <w:autoSpaceDN w:val="0"/>
              <w:spacing w:line="360" w:lineRule="auto"/>
              <w:rPr>
                <w:rFonts w:ascii="仿宋" w:hAnsi="仿宋" w:eastAsia="仿宋"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36C6B0E">
            <w:pPr>
              <w:autoSpaceDE w:val="0"/>
              <w:autoSpaceDN w:val="0"/>
              <w:spacing w:line="360" w:lineRule="auto"/>
              <w:rPr>
                <w:rFonts w:ascii="仿宋" w:hAnsi="仿宋" w:eastAsia="仿宋"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153C26B">
            <w:pPr>
              <w:autoSpaceDE w:val="0"/>
              <w:autoSpaceDN w:val="0"/>
              <w:spacing w:line="360" w:lineRule="auto"/>
              <w:rPr>
                <w:rFonts w:ascii="仿宋" w:hAnsi="仿宋" w:eastAsia="仿宋"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563D89">
            <w:pPr>
              <w:autoSpaceDE w:val="0"/>
              <w:autoSpaceDN w:val="0"/>
              <w:spacing w:line="360" w:lineRule="auto"/>
              <w:rPr>
                <w:rFonts w:ascii="仿宋" w:hAnsi="仿宋" w:eastAsia="仿宋" w:cs="仿宋_GB2312"/>
                <w:color w:val="auto"/>
                <w:sz w:val="24"/>
                <w:highlight w:val="none"/>
              </w:rPr>
            </w:pPr>
          </w:p>
        </w:tc>
      </w:tr>
      <w:tr w14:paraId="1B9ABD9F">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4073A368">
            <w:pPr>
              <w:autoSpaceDE w:val="0"/>
              <w:autoSpaceDN w:val="0"/>
              <w:spacing w:line="360" w:lineRule="auto"/>
              <w:rPr>
                <w:rFonts w:ascii="仿宋" w:hAnsi="仿宋" w:eastAsia="仿宋"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50A68C">
            <w:pPr>
              <w:autoSpaceDE w:val="0"/>
              <w:autoSpaceDN w:val="0"/>
              <w:spacing w:line="360" w:lineRule="auto"/>
              <w:rPr>
                <w:rFonts w:ascii="仿宋" w:hAnsi="仿宋" w:eastAsia="仿宋"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121390">
            <w:pPr>
              <w:autoSpaceDE w:val="0"/>
              <w:autoSpaceDN w:val="0"/>
              <w:spacing w:line="360" w:lineRule="auto"/>
              <w:rPr>
                <w:rFonts w:ascii="仿宋" w:hAnsi="仿宋" w:eastAsia="仿宋"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8558D4">
            <w:pPr>
              <w:autoSpaceDE w:val="0"/>
              <w:autoSpaceDN w:val="0"/>
              <w:spacing w:line="360" w:lineRule="auto"/>
              <w:rPr>
                <w:rFonts w:ascii="仿宋" w:hAnsi="仿宋" w:eastAsia="仿宋"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AD6482">
            <w:pPr>
              <w:autoSpaceDE w:val="0"/>
              <w:autoSpaceDN w:val="0"/>
              <w:spacing w:line="360" w:lineRule="auto"/>
              <w:rPr>
                <w:rFonts w:ascii="仿宋" w:hAnsi="仿宋" w:eastAsia="仿宋"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F57823">
            <w:pPr>
              <w:autoSpaceDE w:val="0"/>
              <w:autoSpaceDN w:val="0"/>
              <w:spacing w:line="360" w:lineRule="auto"/>
              <w:rPr>
                <w:rFonts w:ascii="仿宋" w:hAnsi="仿宋" w:eastAsia="仿宋"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0EB74C">
            <w:pPr>
              <w:autoSpaceDE w:val="0"/>
              <w:autoSpaceDN w:val="0"/>
              <w:spacing w:line="360" w:lineRule="auto"/>
              <w:rPr>
                <w:rFonts w:ascii="仿宋" w:hAnsi="仿宋" w:eastAsia="仿宋" w:cs="仿宋_GB2312"/>
                <w:color w:val="auto"/>
                <w:sz w:val="24"/>
                <w:highlight w:val="none"/>
              </w:rPr>
            </w:pPr>
          </w:p>
        </w:tc>
      </w:tr>
      <w:tr w14:paraId="73FEBCCC">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1A693C87">
            <w:pPr>
              <w:autoSpaceDE w:val="0"/>
              <w:autoSpaceDN w:val="0"/>
              <w:spacing w:line="360" w:lineRule="auto"/>
              <w:rPr>
                <w:rFonts w:ascii="仿宋" w:hAnsi="仿宋" w:eastAsia="仿宋"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43D09F">
            <w:pPr>
              <w:autoSpaceDE w:val="0"/>
              <w:autoSpaceDN w:val="0"/>
              <w:spacing w:line="360" w:lineRule="auto"/>
              <w:rPr>
                <w:rFonts w:ascii="仿宋" w:hAnsi="仿宋" w:eastAsia="仿宋"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EA74BD7">
            <w:pPr>
              <w:autoSpaceDE w:val="0"/>
              <w:autoSpaceDN w:val="0"/>
              <w:spacing w:line="360" w:lineRule="auto"/>
              <w:rPr>
                <w:rFonts w:ascii="仿宋" w:hAnsi="仿宋" w:eastAsia="仿宋"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315360C">
            <w:pPr>
              <w:autoSpaceDE w:val="0"/>
              <w:autoSpaceDN w:val="0"/>
              <w:spacing w:line="360" w:lineRule="auto"/>
              <w:rPr>
                <w:rFonts w:ascii="仿宋" w:hAnsi="仿宋" w:eastAsia="仿宋"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FC73404">
            <w:pPr>
              <w:autoSpaceDE w:val="0"/>
              <w:autoSpaceDN w:val="0"/>
              <w:spacing w:line="360" w:lineRule="auto"/>
              <w:rPr>
                <w:rFonts w:ascii="仿宋" w:hAnsi="仿宋" w:eastAsia="仿宋"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234622">
            <w:pPr>
              <w:autoSpaceDE w:val="0"/>
              <w:autoSpaceDN w:val="0"/>
              <w:spacing w:line="360" w:lineRule="auto"/>
              <w:rPr>
                <w:rFonts w:ascii="仿宋" w:hAnsi="仿宋" w:eastAsia="仿宋"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466789">
            <w:pPr>
              <w:autoSpaceDE w:val="0"/>
              <w:autoSpaceDN w:val="0"/>
              <w:spacing w:line="360" w:lineRule="auto"/>
              <w:rPr>
                <w:rFonts w:ascii="仿宋" w:hAnsi="仿宋" w:eastAsia="仿宋" w:cs="仿宋_GB2312"/>
                <w:color w:val="auto"/>
                <w:sz w:val="24"/>
                <w:highlight w:val="none"/>
              </w:rPr>
            </w:pPr>
          </w:p>
        </w:tc>
      </w:tr>
    </w:tbl>
    <w:p w14:paraId="0E9DC9A3">
      <w:pPr>
        <w:pStyle w:val="121"/>
        <w:snapToGrid w:val="0"/>
        <w:rPr>
          <w:rFonts w:hAnsi="宋体" w:cs="宋体"/>
          <w:color w:val="auto"/>
          <w:sz w:val="21"/>
          <w:highlight w:val="none"/>
        </w:rPr>
      </w:pPr>
      <w:r>
        <w:rPr>
          <w:rFonts w:hint="eastAsia" w:hAnsi="宋体" w:cs="宋体"/>
          <w:color w:val="auto"/>
          <w:sz w:val="21"/>
          <w:highlight w:val="none"/>
        </w:rPr>
        <w:t>注：</w:t>
      </w:r>
    </w:p>
    <w:p w14:paraId="564D1881">
      <w:pPr>
        <w:pStyle w:val="121"/>
        <w:snapToGrid w:val="0"/>
        <w:rPr>
          <w:rFonts w:hAnsi="宋体" w:cs="宋体"/>
          <w:color w:val="auto"/>
          <w:sz w:val="21"/>
          <w:highlight w:val="none"/>
        </w:rPr>
      </w:pPr>
      <w:r>
        <w:rPr>
          <w:rFonts w:hint="eastAsia" w:hAnsi="宋体" w:cs="宋体"/>
          <w:color w:val="auto"/>
          <w:sz w:val="21"/>
          <w:highlight w:val="none"/>
        </w:rPr>
        <w:t>1、投标人可按上述的格式自行编制，须随表提交相应的合同复印件和交付凭证（如发票、合同甲方项目验收报告等）（复印件加盖投标供应商公章）并注明所在投标人资信文件页码；</w:t>
      </w:r>
    </w:p>
    <w:p w14:paraId="66B1DFBB">
      <w:pPr>
        <w:pStyle w:val="121"/>
        <w:snapToGrid w:val="0"/>
        <w:rPr>
          <w:rFonts w:hAnsi="宋体" w:cs="宋体"/>
          <w:color w:val="auto"/>
          <w:sz w:val="21"/>
          <w:highlight w:val="none"/>
        </w:rPr>
      </w:pPr>
      <w:r>
        <w:rPr>
          <w:rFonts w:hint="eastAsia" w:hAnsi="宋体" w:cs="宋体"/>
          <w:color w:val="auto"/>
          <w:sz w:val="21"/>
          <w:highlight w:val="none"/>
        </w:rPr>
        <w:t>2、若投标人为联合体的，类似项目业绩由联合体成员各方合并提交。</w:t>
      </w:r>
    </w:p>
    <w:p w14:paraId="50E10517">
      <w:pPr>
        <w:pStyle w:val="121"/>
        <w:snapToGrid w:val="0"/>
        <w:spacing w:line="360" w:lineRule="auto"/>
        <w:rPr>
          <w:rFonts w:hAnsi="宋体"/>
          <w:snapToGrid w:val="0"/>
          <w:color w:val="auto"/>
          <w:sz w:val="21"/>
          <w:highlight w:val="none"/>
        </w:rPr>
      </w:pPr>
    </w:p>
    <w:p w14:paraId="638D1C5E">
      <w:pPr>
        <w:pStyle w:val="121"/>
        <w:snapToGrid w:val="0"/>
        <w:spacing w:line="360" w:lineRule="auto"/>
        <w:rPr>
          <w:rFonts w:hAnsi="宋体"/>
          <w:snapToGrid w:val="0"/>
          <w:color w:val="auto"/>
          <w:sz w:val="21"/>
          <w:highlight w:val="none"/>
        </w:rPr>
      </w:pPr>
      <w:r>
        <w:rPr>
          <w:rFonts w:hAnsi="宋体"/>
          <w:snapToGrid w:val="0"/>
          <w:color w:val="auto"/>
          <w:sz w:val="21"/>
          <w:highlight w:val="none"/>
        </w:rPr>
        <w:t>投标人（盖</w:t>
      </w:r>
      <w:r>
        <w:rPr>
          <w:rFonts w:hint="eastAsia" w:hAnsi="宋体"/>
          <w:snapToGrid w:val="0"/>
          <w:color w:val="auto"/>
          <w:sz w:val="21"/>
          <w:highlight w:val="none"/>
        </w:rPr>
        <w:t>公</w:t>
      </w:r>
      <w:r>
        <w:rPr>
          <w:rFonts w:hAnsi="宋体"/>
          <w:snapToGrid w:val="0"/>
          <w:color w:val="auto"/>
          <w:sz w:val="21"/>
          <w:highlight w:val="none"/>
        </w:rPr>
        <w:t>章）：</w:t>
      </w:r>
    </w:p>
    <w:p w14:paraId="37863A42">
      <w:pPr>
        <w:pStyle w:val="121"/>
        <w:snapToGrid w:val="0"/>
        <w:spacing w:line="360" w:lineRule="auto"/>
        <w:rPr>
          <w:rFonts w:hAnsi="宋体"/>
          <w:snapToGrid w:val="0"/>
          <w:color w:val="auto"/>
          <w:sz w:val="21"/>
          <w:highlight w:val="none"/>
        </w:rPr>
      </w:pPr>
      <w:r>
        <w:rPr>
          <w:rFonts w:hAnsi="宋体"/>
          <w:snapToGrid w:val="0"/>
          <w:color w:val="auto"/>
          <w:sz w:val="21"/>
          <w:highlight w:val="none"/>
        </w:rPr>
        <w:t>法定代表人</w:t>
      </w:r>
      <w:r>
        <w:rPr>
          <w:rFonts w:hint="eastAsia" w:hAnsi="宋体"/>
          <w:snapToGrid w:val="0"/>
          <w:color w:val="auto"/>
          <w:sz w:val="21"/>
          <w:highlight w:val="none"/>
        </w:rPr>
        <w:t>或其委托代理人</w:t>
      </w:r>
      <w:r>
        <w:rPr>
          <w:rFonts w:hAnsi="宋体"/>
          <w:snapToGrid w:val="0"/>
          <w:color w:val="auto"/>
          <w:sz w:val="21"/>
          <w:highlight w:val="none"/>
        </w:rPr>
        <w:t>（</w:t>
      </w:r>
      <w:r>
        <w:rPr>
          <w:rFonts w:hint="eastAsia" w:hAnsi="宋体"/>
          <w:snapToGrid w:val="0"/>
          <w:color w:val="auto"/>
          <w:sz w:val="21"/>
          <w:highlight w:val="none"/>
        </w:rPr>
        <w:t>签字或盖章</w:t>
      </w:r>
      <w:r>
        <w:rPr>
          <w:rFonts w:hAnsi="宋体"/>
          <w:snapToGrid w:val="0"/>
          <w:color w:val="auto"/>
          <w:sz w:val="21"/>
          <w:highlight w:val="none"/>
        </w:rPr>
        <w:t>）：</w:t>
      </w:r>
    </w:p>
    <w:p w14:paraId="3375D656">
      <w:pPr>
        <w:pStyle w:val="121"/>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4AAC6B59">
      <w:pPr>
        <w:pStyle w:val="4"/>
        <w:rPr>
          <w:rFonts w:ascii="宋体" w:hAnsi="宋体"/>
          <w:color w:val="auto"/>
          <w:sz w:val="28"/>
          <w:szCs w:val="28"/>
          <w:highlight w:val="none"/>
        </w:rPr>
      </w:pPr>
      <w:r>
        <w:rPr>
          <w:rFonts w:hAnsi="宋体" w:cs="宋体"/>
          <w:color w:val="auto"/>
          <w:highlight w:val="none"/>
        </w:rPr>
        <w:br w:type="page"/>
      </w:r>
      <w:r>
        <w:rPr>
          <w:rFonts w:hint="eastAsia" w:ascii="宋体" w:hAnsi="宋体"/>
          <w:color w:val="auto"/>
          <w:sz w:val="28"/>
          <w:szCs w:val="28"/>
          <w:highlight w:val="none"/>
        </w:rPr>
        <w:t>第四部分、技术文件</w:t>
      </w:r>
    </w:p>
    <w:p w14:paraId="539F0175">
      <w:pPr>
        <w:snapToGrid w:val="0"/>
        <w:spacing w:line="360" w:lineRule="auto"/>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一、技术与服务解决方案</w:t>
      </w:r>
    </w:p>
    <w:p w14:paraId="1607D453">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（由投标人根据招标需求及招标文件要求编制）</w:t>
      </w:r>
    </w:p>
    <w:p w14:paraId="4569406E">
      <w:pPr>
        <w:snapToGrid w:val="0"/>
        <w:spacing w:line="360" w:lineRule="auto"/>
        <w:jc w:val="center"/>
        <w:rPr>
          <w:rFonts w:ascii="仿宋" w:hAnsi="仿宋" w:eastAsia="仿宋" w:cs="仿宋_GB2312"/>
          <w:b/>
          <w:color w:val="auto"/>
          <w:sz w:val="32"/>
          <w:szCs w:val="32"/>
          <w:highlight w:val="none"/>
        </w:rPr>
      </w:pPr>
      <w:r>
        <w:rPr>
          <w:rFonts w:hint="eastAsia" w:ascii="仿宋" w:hAnsi="仿宋" w:eastAsia="仿宋" w:cs="仿宋_GB2312"/>
          <w:b/>
          <w:color w:val="auto"/>
          <w:sz w:val="32"/>
          <w:szCs w:val="32"/>
          <w:highlight w:val="none"/>
        </w:rPr>
        <w:t>投标产品规格配置清单</w:t>
      </w:r>
      <w:r>
        <w:rPr>
          <w:rFonts w:hint="eastAsia" w:ascii="宋体" w:hAnsi="宋体"/>
          <w:color w:val="auto"/>
          <w:kern w:val="0"/>
          <w:szCs w:val="21"/>
          <w:highlight w:val="none"/>
        </w:rPr>
        <w:t>（格式仅供参考）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58F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D9925A">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序号</w:t>
            </w:r>
          </w:p>
        </w:tc>
        <w:tc>
          <w:tcPr>
            <w:tcW w:w="1531" w:type="dxa"/>
            <w:vAlign w:val="center"/>
          </w:tcPr>
          <w:p w14:paraId="42D07118">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设备名称</w:t>
            </w:r>
          </w:p>
        </w:tc>
        <w:tc>
          <w:tcPr>
            <w:tcW w:w="2160" w:type="dxa"/>
            <w:vAlign w:val="center"/>
          </w:tcPr>
          <w:p w14:paraId="518F7CDC">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投标品牌及型号</w:t>
            </w:r>
          </w:p>
        </w:tc>
        <w:tc>
          <w:tcPr>
            <w:tcW w:w="2340" w:type="dxa"/>
            <w:vAlign w:val="center"/>
          </w:tcPr>
          <w:p w14:paraId="08B5E748">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规格配置详细说明</w:t>
            </w:r>
          </w:p>
        </w:tc>
        <w:tc>
          <w:tcPr>
            <w:tcW w:w="1080" w:type="dxa"/>
            <w:vAlign w:val="center"/>
          </w:tcPr>
          <w:p w14:paraId="45766316">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数量</w:t>
            </w:r>
          </w:p>
        </w:tc>
        <w:tc>
          <w:tcPr>
            <w:tcW w:w="1332" w:type="dxa"/>
            <w:vAlign w:val="center"/>
          </w:tcPr>
          <w:p w14:paraId="69C42A17">
            <w:pPr>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0242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B2A7C3">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1</w:t>
            </w:r>
          </w:p>
        </w:tc>
        <w:tc>
          <w:tcPr>
            <w:tcW w:w="1531" w:type="dxa"/>
            <w:vAlign w:val="center"/>
          </w:tcPr>
          <w:p w14:paraId="24DAA7A7">
            <w:pPr>
              <w:snapToGrid w:val="0"/>
              <w:spacing w:line="360" w:lineRule="auto"/>
              <w:jc w:val="center"/>
              <w:rPr>
                <w:rFonts w:ascii="仿宋" w:hAnsi="仿宋" w:eastAsia="仿宋" w:cs="仿宋_GB2312"/>
                <w:color w:val="auto"/>
                <w:sz w:val="24"/>
                <w:highlight w:val="none"/>
              </w:rPr>
            </w:pPr>
          </w:p>
        </w:tc>
        <w:tc>
          <w:tcPr>
            <w:tcW w:w="2160" w:type="dxa"/>
            <w:vAlign w:val="center"/>
          </w:tcPr>
          <w:p w14:paraId="735E73E7">
            <w:pPr>
              <w:snapToGrid w:val="0"/>
              <w:spacing w:line="360" w:lineRule="auto"/>
              <w:jc w:val="center"/>
              <w:rPr>
                <w:rFonts w:ascii="仿宋" w:hAnsi="仿宋" w:eastAsia="仿宋" w:cs="仿宋_GB2312"/>
                <w:color w:val="auto"/>
                <w:sz w:val="24"/>
                <w:highlight w:val="none"/>
              </w:rPr>
            </w:pPr>
          </w:p>
        </w:tc>
        <w:tc>
          <w:tcPr>
            <w:tcW w:w="2340" w:type="dxa"/>
            <w:vAlign w:val="center"/>
          </w:tcPr>
          <w:p w14:paraId="099154A4">
            <w:pPr>
              <w:spacing w:line="360" w:lineRule="auto"/>
              <w:jc w:val="center"/>
              <w:rPr>
                <w:rFonts w:ascii="仿宋" w:hAnsi="仿宋" w:eastAsia="仿宋" w:cs="仿宋_GB2312"/>
                <w:color w:val="auto"/>
                <w:sz w:val="24"/>
                <w:highlight w:val="none"/>
              </w:rPr>
            </w:pPr>
          </w:p>
        </w:tc>
        <w:tc>
          <w:tcPr>
            <w:tcW w:w="1080" w:type="dxa"/>
            <w:vAlign w:val="center"/>
          </w:tcPr>
          <w:p w14:paraId="2768C476">
            <w:pPr>
              <w:spacing w:line="360" w:lineRule="auto"/>
              <w:jc w:val="center"/>
              <w:rPr>
                <w:rFonts w:ascii="仿宋" w:hAnsi="仿宋" w:eastAsia="仿宋" w:cs="仿宋_GB2312"/>
                <w:color w:val="auto"/>
                <w:sz w:val="24"/>
                <w:highlight w:val="none"/>
              </w:rPr>
            </w:pPr>
          </w:p>
        </w:tc>
        <w:tc>
          <w:tcPr>
            <w:tcW w:w="1332" w:type="dxa"/>
            <w:vAlign w:val="center"/>
          </w:tcPr>
          <w:p w14:paraId="7945B523">
            <w:pPr>
              <w:spacing w:line="360" w:lineRule="auto"/>
              <w:jc w:val="center"/>
              <w:rPr>
                <w:rFonts w:ascii="仿宋" w:hAnsi="仿宋" w:eastAsia="仿宋" w:cs="仿宋_GB2312"/>
                <w:color w:val="auto"/>
                <w:sz w:val="24"/>
                <w:highlight w:val="none"/>
              </w:rPr>
            </w:pPr>
          </w:p>
        </w:tc>
      </w:tr>
      <w:tr w14:paraId="4FA2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2A911B">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2</w:t>
            </w:r>
          </w:p>
        </w:tc>
        <w:tc>
          <w:tcPr>
            <w:tcW w:w="1531" w:type="dxa"/>
            <w:vAlign w:val="center"/>
          </w:tcPr>
          <w:p w14:paraId="680D8E87">
            <w:pPr>
              <w:snapToGrid w:val="0"/>
              <w:spacing w:line="360" w:lineRule="auto"/>
              <w:jc w:val="center"/>
              <w:rPr>
                <w:rFonts w:ascii="仿宋" w:hAnsi="仿宋" w:eastAsia="仿宋" w:cs="仿宋_GB2312"/>
                <w:color w:val="auto"/>
                <w:sz w:val="24"/>
                <w:highlight w:val="none"/>
              </w:rPr>
            </w:pPr>
          </w:p>
        </w:tc>
        <w:tc>
          <w:tcPr>
            <w:tcW w:w="2160" w:type="dxa"/>
            <w:vAlign w:val="center"/>
          </w:tcPr>
          <w:p w14:paraId="6B21BA17">
            <w:pPr>
              <w:snapToGrid w:val="0"/>
              <w:spacing w:line="360" w:lineRule="auto"/>
              <w:jc w:val="center"/>
              <w:rPr>
                <w:rFonts w:ascii="仿宋" w:hAnsi="仿宋" w:eastAsia="仿宋" w:cs="仿宋_GB2312"/>
                <w:color w:val="auto"/>
                <w:sz w:val="24"/>
                <w:highlight w:val="none"/>
              </w:rPr>
            </w:pPr>
          </w:p>
        </w:tc>
        <w:tc>
          <w:tcPr>
            <w:tcW w:w="2340" w:type="dxa"/>
            <w:vAlign w:val="center"/>
          </w:tcPr>
          <w:p w14:paraId="07ECF786">
            <w:pPr>
              <w:spacing w:line="360" w:lineRule="auto"/>
              <w:jc w:val="center"/>
              <w:rPr>
                <w:rFonts w:ascii="仿宋" w:hAnsi="仿宋" w:eastAsia="仿宋" w:cs="仿宋_GB2312"/>
                <w:color w:val="auto"/>
                <w:sz w:val="24"/>
                <w:highlight w:val="none"/>
              </w:rPr>
            </w:pPr>
          </w:p>
        </w:tc>
        <w:tc>
          <w:tcPr>
            <w:tcW w:w="1080" w:type="dxa"/>
            <w:vAlign w:val="center"/>
          </w:tcPr>
          <w:p w14:paraId="28E08A33">
            <w:pPr>
              <w:spacing w:line="360" w:lineRule="auto"/>
              <w:jc w:val="center"/>
              <w:rPr>
                <w:rFonts w:ascii="仿宋" w:hAnsi="仿宋" w:eastAsia="仿宋" w:cs="仿宋_GB2312"/>
                <w:color w:val="auto"/>
                <w:sz w:val="24"/>
                <w:highlight w:val="none"/>
              </w:rPr>
            </w:pPr>
          </w:p>
        </w:tc>
        <w:tc>
          <w:tcPr>
            <w:tcW w:w="1332" w:type="dxa"/>
            <w:vAlign w:val="center"/>
          </w:tcPr>
          <w:p w14:paraId="49229B0C">
            <w:pPr>
              <w:spacing w:line="360" w:lineRule="auto"/>
              <w:jc w:val="center"/>
              <w:rPr>
                <w:rFonts w:ascii="仿宋" w:hAnsi="仿宋" w:eastAsia="仿宋" w:cs="仿宋_GB2312"/>
                <w:color w:val="auto"/>
                <w:sz w:val="24"/>
                <w:highlight w:val="none"/>
              </w:rPr>
            </w:pPr>
          </w:p>
        </w:tc>
      </w:tr>
      <w:tr w14:paraId="7351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047E71">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w:t>
            </w:r>
          </w:p>
        </w:tc>
        <w:tc>
          <w:tcPr>
            <w:tcW w:w="1531" w:type="dxa"/>
            <w:vAlign w:val="center"/>
          </w:tcPr>
          <w:p w14:paraId="7C738F09">
            <w:pPr>
              <w:snapToGrid w:val="0"/>
              <w:spacing w:line="360" w:lineRule="auto"/>
              <w:jc w:val="center"/>
              <w:rPr>
                <w:rFonts w:ascii="仿宋" w:hAnsi="仿宋" w:eastAsia="仿宋" w:cs="仿宋_GB2312"/>
                <w:color w:val="auto"/>
                <w:sz w:val="24"/>
                <w:highlight w:val="none"/>
              </w:rPr>
            </w:pPr>
          </w:p>
        </w:tc>
        <w:tc>
          <w:tcPr>
            <w:tcW w:w="2160" w:type="dxa"/>
            <w:vAlign w:val="center"/>
          </w:tcPr>
          <w:p w14:paraId="7843523D">
            <w:pPr>
              <w:snapToGrid w:val="0"/>
              <w:spacing w:line="360" w:lineRule="auto"/>
              <w:jc w:val="center"/>
              <w:rPr>
                <w:rFonts w:ascii="仿宋" w:hAnsi="仿宋" w:eastAsia="仿宋" w:cs="仿宋_GB2312"/>
                <w:color w:val="auto"/>
                <w:sz w:val="24"/>
                <w:highlight w:val="none"/>
              </w:rPr>
            </w:pPr>
          </w:p>
        </w:tc>
        <w:tc>
          <w:tcPr>
            <w:tcW w:w="2340" w:type="dxa"/>
            <w:vAlign w:val="center"/>
          </w:tcPr>
          <w:p w14:paraId="49B6E5AC">
            <w:pPr>
              <w:spacing w:line="360" w:lineRule="auto"/>
              <w:jc w:val="center"/>
              <w:rPr>
                <w:rFonts w:ascii="仿宋" w:hAnsi="仿宋" w:eastAsia="仿宋" w:cs="仿宋_GB2312"/>
                <w:color w:val="auto"/>
                <w:sz w:val="24"/>
                <w:highlight w:val="none"/>
              </w:rPr>
            </w:pPr>
          </w:p>
        </w:tc>
        <w:tc>
          <w:tcPr>
            <w:tcW w:w="1080" w:type="dxa"/>
            <w:vAlign w:val="center"/>
          </w:tcPr>
          <w:p w14:paraId="0895C68A">
            <w:pPr>
              <w:spacing w:line="360" w:lineRule="auto"/>
              <w:jc w:val="center"/>
              <w:rPr>
                <w:rFonts w:ascii="仿宋" w:hAnsi="仿宋" w:eastAsia="仿宋" w:cs="仿宋_GB2312"/>
                <w:color w:val="auto"/>
                <w:sz w:val="24"/>
                <w:highlight w:val="none"/>
              </w:rPr>
            </w:pPr>
          </w:p>
        </w:tc>
        <w:tc>
          <w:tcPr>
            <w:tcW w:w="1332" w:type="dxa"/>
            <w:vAlign w:val="center"/>
          </w:tcPr>
          <w:p w14:paraId="74EE4172">
            <w:pPr>
              <w:spacing w:line="360" w:lineRule="auto"/>
              <w:jc w:val="center"/>
              <w:rPr>
                <w:rFonts w:ascii="仿宋" w:hAnsi="仿宋" w:eastAsia="仿宋" w:cs="仿宋_GB2312"/>
                <w:color w:val="auto"/>
                <w:sz w:val="24"/>
                <w:highlight w:val="none"/>
              </w:rPr>
            </w:pPr>
          </w:p>
        </w:tc>
      </w:tr>
    </w:tbl>
    <w:p w14:paraId="1D1F0D1A">
      <w:pPr>
        <w:autoSpaceDE w:val="0"/>
        <w:autoSpaceDN w:val="0"/>
        <w:spacing w:line="360" w:lineRule="auto"/>
        <w:rPr>
          <w:rFonts w:ascii="仿宋" w:hAnsi="仿宋" w:eastAsia="仿宋" w:cs="仿宋_GB2312"/>
          <w:b/>
          <w:color w:val="auto"/>
          <w:kern w:val="0"/>
          <w:sz w:val="28"/>
          <w:szCs w:val="28"/>
          <w:highlight w:val="none"/>
        </w:rPr>
      </w:pPr>
      <w:r>
        <w:rPr>
          <w:rFonts w:hint="eastAsia" w:ascii="仿宋" w:hAnsi="仿宋" w:eastAsia="仿宋" w:cs="仿宋_GB2312"/>
          <w:b/>
          <w:color w:val="auto"/>
          <w:sz w:val="24"/>
          <w:highlight w:val="none"/>
        </w:rPr>
        <w:t>注：如果本项目涉及硬件设备采购，须在技术文件中提供此配置清单</w:t>
      </w:r>
      <w:r>
        <w:rPr>
          <w:rFonts w:hint="eastAsia" w:ascii="仿宋" w:hAnsi="仿宋" w:eastAsia="仿宋" w:cs="仿宋_GB2312"/>
          <w:b/>
          <w:color w:val="auto"/>
          <w:sz w:val="28"/>
          <w:szCs w:val="28"/>
          <w:highlight w:val="none"/>
        </w:rPr>
        <w:t>。</w:t>
      </w:r>
    </w:p>
    <w:p w14:paraId="4B465345">
      <w:pPr>
        <w:snapToGrid w:val="0"/>
        <w:spacing w:line="360" w:lineRule="auto"/>
        <w:jc w:val="center"/>
        <w:outlineLvl w:val="1"/>
        <w:rPr>
          <w:rFonts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二、技术偏离表</w:t>
      </w:r>
    </w:p>
    <w:p w14:paraId="63F55A14">
      <w:pPr>
        <w:adjustRightInd w:val="0"/>
        <w:snapToGrid w:val="0"/>
        <w:spacing w:line="360" w:lineRule="auto"/>
        <w:ind w:firstLine="420" w:firstLineChars="200"/>
        <w:rPr>
          <w:rFonts w:ascii="宋体" w:hAnsi="宋体"/>
          <w:color w:val="auto"/>
          <w:szCs w:val="21"/>
          <w:highlight w:val="none"/>
        </w:rPr>
      </w:pPr>
    </w:p>
    <w:p w14:paraId="568D8D34">
      <w:pPr>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p>
    <w:tbl>
      <w:tblPr>
        <w:tblStyle w:val="43"/>
        <w:tblW w:w="10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53"/>
        <w:gridCol w:w="2832"/>
        <w:gridCol w:w="3249"/>
        <w:gridCol w:w="933"/>
        <w:gridCol w:w="717"/>
        <w:gridCol w:w="824"/>
      </w:tblGrid>
      <w:tr w14:paraId="7286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restart"/>
            <w:vAlign w:val="center"/>
          </w:tcPr>
          <w:p w14:paraId="0F6ED8DD">
            <w:pPr>
              <w:adjustRightInd w:val="0"/>
              <w:snapToGrid w:val="0"/>
              <w:jc w:val="center"/>
              <w:rPr>
                <w:rFonts w:ascii="宋体" w:hAnsi="宋体"/>
                <w:color w:val="auto"/>
                <w:szCs w:val="21"/>
                <w:highlight w:val="none"/>
              </w:rPr>
            </w:pPr>
            <w:r>
              <w:rPr>
                <w:rFonts w:hint="eastAsia" w:ascii="宋体" w:hAnsi="宋体"/>
                <w:color w:val="auto"/>
                <w:szCs w:val="21"/>
                <w:highlight w:val="none"/>
              </w:rPr>
              <w:t>序号</w:t>
            </w:r>
          </w:p>
        </w:tc>
        <w:tc>
          <w:tcPr>
            <w:tcW w:w="853" w:type="dxa"/>
            <w:vMerge w:val="restart"/>
            <w:vAlign w:val="center"/>
          </w:tcPr>
          <w:p w14:paraId="2A824903">
            <w:pPr>
              <w:adjustRightInd w:val="0"/>
              <w:snapToGrid w:val="0"/>
              <w:jc w:val="center"/>
              <w:rPr>
                <w:rFonts w:ascii="宋体" w:hAnsi="宋体"/>
                <w:color w:val="auto"/>
                <w:szCs w:val="21"/>
                <w:highlight w:val="none"/>
              </w:rPr>
            </w:pPr>
            <w:r>
              <w:rPr>
                <w:rFonts w:hint="eastAsia" w:ascii="宋体" w:hAnsi="宋体"/>
                <w:color w:val="auto"/>
                <w:szCs w:val="21"/>
                <w:highlight w:val="none"/>
              </w:rPr>
              <w:t>产品名称</w:t>
            </w:r>
          </w:p>
        </w:tc>
        <w:tc>
          <w:tcPr>
            <w:tcW w:w="2832" w:type="dxa"/>
            <w:vAlign w:val="center"/>
          </w:tcPr>
          <w:p w14:paraId="6337D0CE">
            <w:pPr>
              <w:adjustRightInd w:val="0"/>
              <w:snapToGrid w:val="0"/>
              <w:jc w:val="center"/>
              <w:rPr>
                <w:rFonts w:ascii="宋体" w:hAnsi="宋体"/>
                <w:color w:val="auto"/>
                <w:szCs w:val="21"/>
                <w:highlight w:val="none"/>
              </w:rPr>
            </w:pPr>
            <w:r>
              <w:rPr>
                <w:rFonts w:hint="eastAsia" w:ascii="宋体" w:hAnsi="宋体"/>
                <w:color w:val="auto"/>
                <w:szCs w:val="21"/>
                <w:highlight w:val="none"/>
              </w:rPr>
              <w:t>招标文件要求</w:t>
            </w:r>
          </w:p>
        </w:tc>
        <w:tc>
          <w:tcPr>
            <w:tcW w:w="3249" w:type="dxa"/>
            <w:vAlign w:val="center"/>
          </w:tcPr>
          <w:p w14:paraId="6F524B12">
            <w:pPr>
              <w:adjustRightInd w:val="0"/>
              <w:snapToGrid w:val="0"/>
              <w:jc w:val="center"/>
              <w:rPr>
                <w:rFonts w:ascii="宋体" w:hAnsi="宋体"/>
                <w:color w:val="auto"/>
                <w:szCs w:val="21"/>
                <w:highlight w:val="none"/>
              </w:rPr>
            </w:pPr>
            <w:r>
              <w:rPr>
                <w:rFonts w:hint="eastAsia" w:ascii="宋体" w:hAnsi="宋体"/>
                <w:color w:val="auto"/>
                <w:szCs w:val="21"/>
                <w:highlight w:val="none"/>
              </w:rPr>
              <w:t>投标文件内容</w:t>
            </w:r>
          </w:p>
        </w:tc>
        <w:tc>
          <w:tcPr>
            <w:tcW w:w="933" w:type="dxa"/>
            <w:vMerge w:val="restart"/>
            <w:vAlign w:val="center"/>
          </w:tcPr>
          <w:p w14:paraId="4316E262">
            <w:pPr>
              <w:spacing w:line="360" w:lineRule="auto"/>
              <w:jc w:val="center"/>
              <w:rPr>
                <w:rFonts w:cs="宋体"/>
                <w:color w:val="auto"/>
                <w:szCs w:val="21"/>
                <w:highlight w:val="none"/>
              </w:rPr>
            </w:pPr>
            <w:r>
              <w:rPr>
                <w:rFonts w:hint="eastAsia" w:cs="宋体"/>
                <w:color w:val="auto"/>
                <w:spacing w:val="4"/>
                <w:highlight w:val="none"/>
              </w:rPr>
              <w:t>正/负/</w:t>
            </w:r>
            <w:r>
              <w:rPr>
                <w:rFonts w:hint="eastAsia" w:cs="宋体"/>
                <w:color w:val="auto"/>
                <w:highlight w:val="none"/>
              </w:rPr>
              <w:t>无偏离</w:t>
            </w:r>
          </w:p>
        </w:tc>
        <w:tc>
          <w:tcPr>
            <w:tcW w:w="717" w:type="dxa"/>
            <w:vMerge w:val="restart"/>
            <w:vAlign w:val="center"/>
          </w:tcPr>
          <w:p w14:paraId="5FF7925B">
            <w:pPr>
              <w:adjustRightInd w:val="0"/>
              <w:snapToGrid w:val="0"/>
              <w:jc w:val="center"/>
              <w:rPr>
                <w:rFonts w:ascii="宋体" w:hAnsi="宋体"/>
                <w:color w:val="auto"/>
                <w:szCs w:val="21"/>
                <w:highlight w:val="none"/>
              </w:rPr>
            </w:pPr>
            <w:r>
              <w:rPr>
                <w:rFonts w:hint="eastAsia" w:cs="宋体"/>
                <w:color w:val="auto"/>
                <w:szCs w:val="21"/>
                <w:highlight w:val="none"/>
              </w:rPr>
              <w:t>偏离说明</w:t>
            </w:r>
          </w:p>
        </w:tc>
        <w:tc>
          <w:tcPr>
            <w:tcW w:w="824" w:type="dxa"/>
            <w:vMerge w:val="restart"/>
            <w:vAlign w:val="center"/>
          </w:tcPr>
          <w:p w14:paraId="37B69536">
            <w:pPr>
              <w:adjustRightInd w:val="0"/>
              <w:snapToGrid w:val="0"/>
              <w:jc w:val="center"/>
              <w:rPr>
                <w:rFonts w:ascii="宋体" w:hAnsi="宋体"/>
                <w:color w:val="auto"/>
                <w:szCs w:val="21"/>
                <w:highlight w:val="none"/>
              </w:rPr>
            </w:pPr>
            <w:r>
              <w:rPr>
                <w:rFonts w:hint="eastAsia" w:ascii="宋体" w:hAnsi="宋体"/>
                <w:color w:val="auto"/>
                <w:szCs w:val="21"/>
                <w:highlight w:val="none"/>
              </w:rPr>
              <w:t>备注</w:t>
            </w:r>
          </w:p>
        </w:tc>
      </w:tr>
      <w:tr w14:paraId="3EF8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vAlign w:val="center"/>
          </w:tcPr>
          <w:p w14:paraId="3FDF4694">
            <w:pPr>
              <w:adjustRightInd w:val="0"/>
              <w:snapToGrid w:val="0"/>
              <w:jc w:val="center"/>
              <w:rPr>
                <w:rFonts w:ascii="宋体" w:hAnsi="宋体"/>
                <w:color w:val="auto"/>
                <w:szCs w:val="21"/>
                <w:highlight w:val="none"/>
              </w:rPr>
            </w:pPr>
          </w:p>
        </w:tc>
        <w:tc>
          <w:tcPr>
            <w:tcW w:w="853" w:type="dxa"/>
            <w:vMerge w:val="continue"/>
            <w:vAlign w:val="center"/>
          </w:tcPr>
          <w:p w14:paraId="73A364D1">
            <w:pPr>
              <w:adjustRightInd w:val="0"/>
              <w:snapToGrid w:val="0"/>
              <w:jc w:val="center"/>
              <w:rPr>
                <w:rFonts w:ascii="宋体" w:hAnsi="宋体"/>
                <w:color w:val="auto"/>
                <w:szCs w:val="21"/>
                <w:highlight w:val="none"/>
              </w:rPr>
            </w:pPr>
          </w:p>
        </w:tc>
        <w:tc>
          <w:tcPr>
            <w:tcW w:w="2832" w:type="dxa"/>
            <w:vAlign w:val="center"/>
          </w:tcPr>
          <w:p w14:paraId="5E5FA9F3">
            <w:pPr>
              <w:adjustRightInd w:val="0"/>
              <w:snapToGrid w:val="0"/>
              <w:jc w:val="center"/>
              <w:rPr>
                <w:rFonts w:ascii="宋体" w:hAnsi="宋体"/>
                <w:color w:val="auto"/>
                <w:szCs w:val="21"/>
                <w:highlight w:val="none"/>
              </w:rPr>
            </w:pPr>
            <w:r>
              <w:rPr>
                <w:rFonts w:hint="eastAsia"/>
                <w:color w:val="auto"/>
                <w:szCs w:val="21"/>
                <w:highlight w:val="none"/>
              </w:rPr>
              <w:t>技术参数</w:t>
            </w:r>
          </w:p>
        </w:tc>
        <w:tc>
          <w:tcPr>
            <w:tcW w:w="3249" w:type="dxa"/>
            <w:vAlign w:val="center"/>
          </w:tcPr>
          <w:p w14:paraId="1707AB38">
            <w:pPr>
              <w:adjustRightInd w:val="0"/>
              <w:snapToGrid w:val="0"/>
              <w:jc w:val="center"/>
              <w:rPr>
                <w:rFonts w:ascii="宋体" w:hAnsi="宋体"/>
                <w:color w:val="auto"/>
                <w:szCs w:val="21"/>
                <w:highlight w:val="none"/>
              </w:rPr>
            </w:pPr>
            <w:r>
              <w:rPr>
                <w:rFonts w:hint="eastAsia"/>
                <w:color w:val="auto"/>
                <w:szCs w:val="21"/>
                <w:highlight w:val="none"/>
              </w:rPr>
              <w:t>实际响应的具体技术参数</w:t>
            </w:r>
          </w:p>
        </w:tc>
        <w:tc>
          <w:tcPr>
            <w:tcW w:w="933" w:type="dxa"/>
            <w:vMerge w:val="continue"/>
            <w:vAlign w:val="center"/>
          </w:tcPr>
          <w:p w14:paraId="1C4031F4">
            <w:pPr>
              <w:adjustRightInd w:val="0"/>
              <w:snapToGrid w:val="0"/>
              <w:jc w:val="center"/>
              <w:rPr>
                <w:rFonts w:ascii="宋体" w:hAnsi="宋体"/>
                <w:color w:val="auto"/>
                <w:szCs w:val="21"/>
                <w:highlight w:val="none"/>
              </w:rPr>
            </w:pPr>
          </w:p>
        </w:tc>
        <w:tc>
          <w:tcPr>
            <w:tcW w:w="717" w:type="dxa"/>
            <w:vMerge w:val="continue"/>
            <w:vAlign w:val="center"/>
          </w:tcPr>
          <w:p w14:paraId="65C9105D">
            <w:pPr>
              <w:adjustRightInd w:val="0"/>
              <w:snapToGrid w:val="0"/>
              <w:jc w:val="center"/>
              <w:rPr>
                <w:rFonts w:ascii="宋体" w:hAnsi="宋体"/>
                <w:color w:val="auto"/>
                <w:szCs w:val="21"/>
                <w:highlight w:val="none"/>
              </w:rPr>
            </w:pPr>
          </w:p>
        </w:tc>
        <w:tc>
          <w:tcPr>
            <w:tcW w:w="824" w:type="dxa"/>
            <w:vMerge w:val="continue"/>
            <w:vAlign w:val="center"/>
          </w:tcPr>
          <w:p w14:paraId="6D85BEDC">
            <w:pPr>
              <w:adjustRightInd w:val="0"/>
              <w:snapToGrid w:val="0"/>
              <w:jc w:val="center"/>
              <w:rPr>
                <w:rFonts w:ascii="宋体" w:hAnsi="宋体"/>
                <w:color w:val="auto"/>
                <w:szCs w:val="21"/>
                <w:highlight w:val="none"/>
              </w:rPr>
            </w:pPr>
          </w:p>
        </w:tc>
      </w:tr>
      <w:tr w14:paraId="447F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4B38DF3C">
            <w:pPr>
              <w:adjustRightInd w:val="0"/>
              <w:snapToGrid w:val="0"/>
              <w:jc w:val="center"/>
              <w:rPr>
                <w:rFonts w:ascii="宋体" w:hAnsi="宋体"/>
                <w:color w:val="auto"/>
                <w:szCs w:val="21"/>
                <w:highlight w:val="none"/>
              </w:rPr>
            </w:pPr>
          </w:p>
        </w:tc>
        <w:tc>
          <w:tcPr>
            <w:tcW w:w="853" w:type="dxa"/>
            <w:vAlign w:val="center"/>
          </w:tcPr>
          <w:p w14:paraId="5FD8D05E">
            <w:pPr>
              <w:adjustRightInd w:val="0"/>
              <w:snapToGrid w:val="0"/>
              <w:jc w:val="center"/>
              <w:rPr>
                <w:rFonts w:ascii="宋体" w:hAnsi="宋体"/>
                <w:color w:val="auto"/>
                <w:szCs w:val="21"/>
                <w:highlight w:val="none"/>
              </w:rPr>
            </w:pPr>
          </w:p>
        </w:tc>
        <w:tc>
          <w:tcPr>
            <w:tcW w:w="2832" w:type="dxa"/>
            <w:vAlign w:val="center"/>
          </w:tcPr>
          <w:p w14:paraId="1BBEA29B">
            <w:pPr>
              <w:adjustRightInd w:val="0"/>
              <w:snapToGrid w:val="0"/>
              <w:jc w:val="center"/>
              <w:rPr>
                <w:color w:val="auto"/>
                <w:szCs w:val="21"/>
                <w:highlight w:val="none"/>
              </w:rPr>
            </w:pPr>
          </w:p>
        </w:tc>
        <w:tc>
          <w:tcPr>
            <w:tcW w:w="3249" w:type="dxa"/>
            <w:vAlign w:val="center"/>
          </w:tcPr>
          <w:p w14:paraId="7B70E2D5">
            <w:pPr>
              <w:adjustRightInd w:val="0"/>
              <w:snapToGrid w:val="0"/>
              <w:jc w:val="center"/>
              <w:rPr>
                <w:color w:val="auto"/>
                <w:szCs w:val="21"/>
                <w:highlight w:val="none"/>
              </w:rPr>
            </w:pPr>
          </w:p>
        </w:tc>
        <w:tc>
          <w:tcPr>
            <w:tcW w:w="933" w:type="dxa"/>
            <w:vAlign w:val="center"/>
          </w:tcPr>
          <w:p w14:paraId="34BAED01">
            <w:pPr>
              <w:adjustRightInd w:val="0"/>
              <w:snapToGrid w:val="0"/>
              <w:jc w:val="center"/>
              <w:rPr>
                <w:rFonts w:ascii="宋体" w:hAnsi="宋体"/>
                <w:color w:val="auto"/>
                <w:szCs w:val="21"/>
                <w:highlight w:val="none"/>
              </w:rPr>
            </w:pPr>
          </w:p>
        </w:tc>
        <w:tc>
          <w:tcPr>
            <w:tcW w:w="717" w:type="dxa"/>
            <w:vAlign w:val="center"/>
          </w:tcPr>
          <w:p w14:paraId="0223214C">
            <w:pPr>
              <w:adjustRightInd w:val="0"/>
              <w:snapToGrid w:val="0"/>
              <w:jc w:val="center"/>
              <w:rPr>
                <w:rFonts w:ascii="宋体" w:hAnsi="宋体"/>
                <w:color w:val="auto"/>
                <w:szCs w:val="21"/>
                <w:highlight w:val="none"/>
              </w:rPr>
            </w:pPr>
          </w:p>
        </w:tc>
        <w:tc>
          <w:tcPr>
            <w:tcW w:w="824" w:type="dxa"/>
            <w:vAlign w:val="center"/>
          </w:tcPr>
          <w:p w14:paraId="18C12399">
            <w:pPr>
              <w:adjustRightInd w:val="0"/>
              <w:snapToGrid w:val="0"/>
              <w:jc w:val="center"/>
              <w:rPr>
                <w:rFonts w:ascii="宋体" w:hAnsi="宋体"/>
                <w:color w:val="auto"/>
                <w:szCs w:val="21"/>
                <w:highlight w:val="none"/>
              </w:rPr>
            </w:pPr>
          </w:p>
        </w:tc>
      </w:tr>
      <w:tr w14:paraId="44EB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669B4684">
            <w:pPr>
              <w:adjustRightInd w:val="0"/>
              <w:snapToGrid w:val="0"/>
              <w:jc w:val="center"/>
              <w:rPr>
                <w:rFonts w:ascii="宋体" w:hAnsi="宋体"/>
                <w:color w:val="auto"/>
                <w:szCs w:val="21"/>
                <w:highlight w:val="none"/>
              </w:rPr>
            </w:pPr>
          </w:p>
        </w:tc>
        <w:tc>
          <w:tcPr>
            <w:tcW w:w="853" w:type="dxa"/>
            <w:vAlign w:val="center"/>
          </w:tcPr>
          <w:p w14:paraId="6DED224C">
            <w:pPr>
              <w:adjustRightInd w:val="0"/>
              <w:snapToGrid w:val="0"/>
              <w:jc w:val="center"/>
              <w:rPr>
                <w:rFonts w:ascii="宋体" w:hAnsi="宋体"/>
                <w:color w:val="auto"/>
                <w:szCs w:val="21"/>
                <w:highlight w:val="none"/>
              </w:rPr>
            </w:pPr>
          </w:p>
        </w:tc>
        <w:tc>
          <w:tcPr>
            <w:tcW w:w="2832" w:type="dxa"/>
            <w:vAlign w:val="center"/>
          </w:tcPr>
          <w:p w14:paraId="3D49B07A">
            <w:pPr>
              <w:adjustRightInd w:val="0"/>
              <w:snapToGrid w:val="0"/>
              <w:jc w:val="center"/>
              <w:rPr>
                <w:color w:val="auto"/>
                <w:szCs w:val="21"/>
                <w:highlight w:val="none"/>
              </w:rPr>
            </w:pPr>
          </w:p>
        </w:tc>
        <w:tc>
          <w:tcPr>
            <w:tcW w:w="3249" w:type="dxa"/>
            <w:vAlign w:val="center"/>
          </w:tcPr>
          <w:p w14:paraId="4F03FD54">
            <w:pPr>
              <w:adjustRightInd w:val="0"/>
              <w:snapToGrid w:val="0"/>
              <w:jc w:val="center"/>
              <w:rPr>
                <w:color w:val="auto"/>
                <w:szCs w:val="21"/>
                <w:highlight w:val="none"/>
              </w:rPr>
            </w:pPr>
          </w:p>
        </w:tc>
        <w:tc>
          <w:tcPr>
            <w:tcW w:w="933" w:type="dxa"/>
            <w:vAlign w:val="center"/>
          </w:tcPr>
          <w:p w14:paraId="671A6484">
            <w:pPr>
              <w:adjustRightInd w:val="0"/>
              <w:snapToGrid w:val="0"/>
              <w:jc w:val="center"/>
              <w:rPr>
                <w:rFonts w:ascii="宋体" w:hAnsi="宋体"/>
                <w:color w:val="auto"/>
                <w:szCs w:val="21"/>
                <w:highlight w:val="none"/>
              </w:rPr>
            </w:pPr>
          </w:p>
        </w:tc>
        <w:tc>
          <w:tcPr>
            <w:tcW w:w="717" w:type="dxa"/>
            <w:vAlign w:val="center"/>
          </w:tcPr>
          <w:p w14:paraId="7A8F1675">
            <w:pPr>
              <w:adjustRightInd w:val="0"/>
              <w:snapToGrid w:val="0"/>
              <w:jc w:val="center"/>
              <w:rPr>
                <w:rFonts w:ascii="宋体" w:hAnsi="宋体"/>
                <w:color w:val="auto"/>
                <w:szCs w:val="21"/>
                <w:highlight w:val="none"/>
              </w:rPr>
            </w:pPr>
          </w:p>
        </w:tc>
        <w:tc>
          <w:tcPr>
            <w:tcW w:w="824" w:type="dxa"/>
            <w:vAlign w:val="center"/>
          </w:tcPr>
          <w:p w14:paraId="5E5D8608">
            <w:pPr>
              <w:adjustRightInd w:val="0"/>
              <w:snapToGrid w:val="0"/>
              <w:jc w:val="center"/>
              <w:rPr>
                <w:rFonts w:ascii="宋体" w:hAnsi="宋体"/>
                <w:color w:val="auto"/>
                <w:szCs w:val="21"/>
                <w:highlight w:val="none"/>
              </w:rPr>
            </w:pPr>
          </w:p>
        </w:tc>
      </w:tr>
      <w:tr w14:paraId="3D2D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8" w:type="dxa"/>
            <w:vAlign w:val="center"/>
          </w:tcPr>
          <w:p w14:paraId="234DF8B7">
            <w:pPr>
              <w:adjustRightInd w:val="0"/>
              <w:snapToGrid w:val="0"/>
              <w:jc w:val="center"/>
              <w:rPr>
                <w:rFonts w:ascii="宋体" w:hAnsi="宋体"/>
                <w:color w:val="auto"/>
                <w:szCs w:val="21"/>
                <w:highlight w:val="none"/>
              </w:rPr>
            </w:pPr>
          </w:p>
        </w:tc>
        <w:tc>
          <w:tcPr>
            <w:tcW w:w="853" w:type="dxa"/>
            <w:vAlign w:val="center"/>
          </w:tcPr>
          <w:p w14:paraId="014B4719">
            <w:pPr>
              <w:adjustRightInd w:val="0"/>
              <w:snapToGrid w:val="0"/>
              <w:jc w:val="center"/>
              <w:rPr>
                <w:rFonts w:ascii="宋体" w:hAnsi="宋体"/>
                <w:color w:val="auto"/>
                <w:szCs w:val="21"/>
                <w:highlight w:val="none"/>
              </w:rPr>
            </w:pPr>
          </w:p>
        </w:tc>
        <w:tc>
          <w:tcPr>
            <w:tcW w:w="2832" w:type="dxa"/>
            <w:vAlign w:val="center"/>
          </w:tcPr>
          <w:p w14:paraId="3FF3298D">
            <w:pPr>
              <w:adjustRightInd w:val="0"/>
              <w:snapToGrid w:val="0"/>
              <w:jc w:val="center"/>
              <w:rPr>
                <w:color w:val="auto"/>
                <w:szCs w:val="21"/>
                <w:highlight w:val="none"/>
              </w:rPr>
            </w:pPr>
          </w:p>
        </w:tc>
        <w:tc>
          <w:tcPr>
            <w:tcW w:w="3249" w:type="dxa"/>
            <w:vAlign w:val="center"/>
          </w:tcPr>
          <w:p w14:paraId="6E8DEB26">
            <w:pPr>
              <w:adjustRightInd w:val="0"/>
              <w:snapToGrid w:val="0"/>
              <w:jc w:val="center"/>
              <w:rPr>
                <w:color w:val="auto"/>
                <w:szCs w:val="21"/>
                <w:highlight w:val="none"/>
              </w:rPr>
            </w:pPr>
          </w:p>
        </w:tc>
        <w:tc>
          <w:tcPr>
            <w:tcW w:w="933" w:type="dxa"/>
            <w:vAlign w:val="center"/>
          </w:tcPr>
          <w:p w14:paraId="55830FCF">
            <w:pPr>
              <w:adjustRightInd w:val="0"/>
              <w:snapToGrid w:val="0"/>
              <w:jc w:val="center"/>
              <w:rPr>
                <w:rFonts w:ascii="宋体" w:hAnsi="宋体"/>
                <w:color w:val="auto"/>
                <w:szCs w:val="21"/>
                <w:highlight w:val="none"/>
              </w:rPr>
            </w:pPr>
          </w:p>
        </w:tc>
        <w:tc>
          <w:tcPr>
            <w:tcW w:w="717" w:type="dxa"/>
            <w:vAlign w:val="center"/>
          </w:tcPr>
          <w:p w14:paraId="20024D8B">
            <w:pPr>
              <w:adjustRightInd w:val="0"/>
              <w:snapToGrid w:val="0"/>
              <w:jc w:val="center"/>
              <w:rPr>
                <w:rFonts w:ascii="宋体" w:hAnsi="宋体"/>
                <w:color w:val="auto"/>
                <w:szCs w:val="21"/>
                <w:highlight w:val="none"/>
              </w:rPr>
            </w:pPr>
          </w:p>
        </w:tc>
        <w:tc>
          <w:tcPr>
            <w:tcW w:w="824" w:type="dxa"/>
            <w:vAlign w:val="center"/>
          </w:tcPr>
          <w:p w14:paraId="1365A311">
            <w:pPr>
              <w:adjustRightInd w:val="0"/>
              <w:snapToGrid w:val="0"/>
              <w:jc w:val="center"/>
              <w:rPr>
                <w:rFonts w:ascii="宋体" w:hAnsi="宋体"/>
                <w:color w:val="auto"/>
                <w:szCs w:val="21"/>
                <w:highlight w:val="none"/>
              </w:rPr>
            </w:pPr>
          </w:p>
        </w:tc>
      </w:tr>
      <w:tr w14:paraId="5D5D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16ABD9A2">
            <w:pPr>
              <w:adjustRightInd w:val="0"/>
              <w:snapToGrid w:val="0"/>
              <w:jc w:val="center"/>
              <w:rPr>
                <w:rFonts w:ascii="宋体" w:hAnsi="宋体"/>
                <w:color w:val="auto"/>
                <w:szCs w:val="21"/>
                <w:highlight w:val="none"/>
              </w:rPr>
            </w:pPr>
          </w:p>
        </w:tc>
        <w:tc>
          <w:tcPr>
            <w:tcW w:w="853" w:type="dxa"/>
            <w:vAlign w:val="center"/>
          </w:tcPr>
          <w:p w14:paraId="59C8D4B9">
            <w:pPr>
              <w:adjustRightInd w:val="0"/>
              <w:snapToGrid w:val="0"/>
              <w:jc w:val="center"/>
              <w:rPr>
                <w:rFonts w:ascii="宋体" w:hAnsi="宋体"/>
                <w:color w:val="auto"/>
                <w:szCs w:val="21"/>
                <w:highlight w:val="none"/>
              </w:rPr>
            </w:pPr>
          </w:p>
        </w:tc>
        <w:tc>
          <w:tcPr>
            <w:tcW w:w="2832" w:type="dxa"/>
            <w:vAlign w:val="center"/>
          </w:tcPr>
          <w:p w14:paraId="089591E1">
            <w:pPr>
              <w:adjustRightInd w:val="0"/>
              <w:snapToGrid w:val="0"/>
              <w:jc w:val="center"/>
              <w:rPr>
                <w:color w:val="auto"/>
                <w:szCs w:val="21"/>
                <w:highlight w:val="none"/>
              </w:rPr>
            </w:pPr>
          </w:p>
        </w:tc>
        <w:tc>
          <w:tcPr>
            <w:tcW w:w="3249" w:type="dxa"/>
            <w:vAlign w:val="center"/>
          </w:tcPr>
          <w:p w14:paraId="6D0A21F4">
            <w:pPr>
              <w:adjustRightInd w:val="0"/>
              <w:snapToGrid w:val="0"/>
              <w:jc w:val="center"/>
              <w:rPr>
                <w:color w:val="auto"/>
                <w:szCs w:val="21"/>
                <w:highlight w:val="none"/>
              </w:rPr>
            </w:pPr>
          </w:p>
        </w:tc>
        <w:tc>
          <w:tcPr>
            <w:tcW w:w="933" w:type="dxa"/>
            <w:vAlign w:val="center"/>
          </w:tcPr>
          <w:p w14:paraId="38C576D7">
            <w:pPr>
              <w:adjustRightInd w:val="0"/>
              <w:snapToGrid w:val="0"/>
              <w:jc w:val="center"/>
              <w:rPr>
                <w:rFonts w:ascii="宋体" w:hAnsi="宋体"/>
                <w:color w:val="auto"/>
                <w:szCs w:val="21"/>
                <w:highlight w:val="none"/>
              </w:rPr>
            </w:pPr>
          </w:p>
        </w:tc>
        <w:tc>
          <w:tcPr>
            <w:tcW w:w="717" w:type="dxa"/>
            <w:vAlign w:val="center"/>
          </w:tcPr>
          <w:p w14:paraId="0A6CF0D9">
            <w:pPr>
              <w:adjustRightInd w:val="0"/>
              <w:snapToGrid w:val="0"/>
              <w:jc w:val="center"/>
              <w:rPr>
                <w:rFonts w:ascii="宋体" w:hAnsi="宋体"/>
                <w:color w:val="auto"/>
                <w:szCs w:val="21"/>
                <w:highlight w:val="none"/>
              </w:rPr>
            </w:pPr>
          </w:p>
        </w:tc>
        <w:tc>
          <w:tcPr>
            <w:tcW w:w="824" w:type="dxa"/>
            <w:vAlign w:val="center"/>
          </w:tcPr>
          <w:p w14:paraId="1060670A">
            <w:pPr>
              <w:adjustRightInd w:val="0"/>
              <w:snapToGrid w:val="0"/>
              <w:jc w:val="center"/>
              <w:rPr>
                <w:rFonts w:ascii="宋体" w:hAnsi="宋体"/>
                <w:color w:val="auto"/>
                <w:szCs w:val="21"/>
                <w:highlight w:val="none"/>
              </w:rPr>
            </w:pPr>
          </w:p>
        </w:tc>
      </w:tr>
      <w:tr w14:paraId="5601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69CCBDC2">
            <w:pPr>
              <w:adjustRightInd w:val="0"/>
              <w:snapToGrid w:val="0"/>
              <w:jc w:val="center"/>
              <w:rPr>
                <w:rFonts w:ascii="宋体" w:hAnsi="宋体"/>
                <w:color w:val="auto"/>
                <w:szCs w:val="21"/>
                <w:highlight w:val="none"/>
              </w:rPr>
            </w:pPr>
          </w:p>
        </w:tc>
        <w:tc>
          <w:tcPr>
            <w:tcW w:w="853" w:type="dxa"/>
            <w:vAlign w:val="center"/>
          </w:tcPr>
          <w:p w14:paraId="6E98A9B2">
            <w:pPr>
              <w:adjustRightInd w:val="0"/>
              <w:snapToGrid w:val="0"/>
              <w:jc w:val="center"/>
              <w:rPr>
                <w:rFonts w:ascii="宋体" w:hAnsi="宋体"/>
                <w:color w:val="auto"/>
                <w:szCs w:val="21"/>
                <w:highlight w:val="none"/>
              </w:rPr>
            </w:pPr>
          </w:p>
        </w:tc>
        <w:tc>
          <w:tcPr>
            <w:tcW w:w="2832" w:type="dxa"/>
            <w:vAlign w:val="center"/>
          </w:tcPr>
          <w:p w14:paraId="71B2F2EB">
            <w:pPr>
              <w:adjustRightInd w:val="0"/>
              <w:snapToGrid w:val="0"/>
              <w:jc w:val="center"/>
              <w:rPr>
                <w:color w:val="auto"/>
                <w:szCs w:val="21"/>
                <w:highlight w:val="none"/>
              </w:rPr>
            </w:pPr>
          </w:p>
        </w:tc>
        <w:tc>
          <w:tcPr>
            <w:tcW w:w="3249" w:type="dxa"/>
            <w:vAlign w:val="center"/>
          </w:tcPr>
          <w:p w14:paraId="791E18E1">
            <w:pPr>
              <w:adjustRightInd w:val="0"/>
              <w:snapToGrid w:val="0"/>
              <w:jc w:val="center"/>
              <w:rPr>
                <w:color w:val="auto"/>
                <w:szCs w:val="21"/>
                <w:highlight w:val="none"/>
              </w:rPr>
            </w:pPr>
          </w:p>
        </w:tc>
        <w:tc>
          <w:tcPr>
            <w:tcW w:w="933" w:type="dxa"/>
            <w:vAlign w:val="center"/>
          </w:tcPr>
          <w:p w14:paraId="12AD6527">
            <w:pPr>
              <w:adjustRightInd w:val="0"/>
              <w:snapToGrid w:val="0"/>
              <w:jc w:val="center"/>
              <w:rPr>
                <w:rFonts w:ascii="宋体" w:hAnsi="宋体"/>
                <w:color w:val="auto"/>
                <w:szCs w:val="21"/>
                <w:highlight w:val="none"/>
              </w:rPr>
            </w:pPr>
          </w:p>
        </w:tc>
        <w:tc>
          <w:tcPr>
            <w:tcW w:w="717" w:type="dxa"/>
            <w:vAlign w:val="center"/>
          </w:tcPr>
          <w:p w14:paraId="210E54EC">
            <w:pPr>
              <w:adjustRightInd w:val="0"/>
              <w:snapToGrid w:val="0"/>
              <w:jc w:val="center"/>
              <w:rPr>
                <w:rFonts w:ascii="宋体" w:hAnsi="宋体"/>
                <w:color w:val="auto"/>
                <w:szCs w:val="21"/>
                <w:highlight w:val="none"/>
              </w:rPr>
            </w:pPr>
          </w:p>
        </w:tc>
        <w:tc>
          <w:tcPr>
            <w:tcW w:w="824" w:type="dxa"/>
            <w:vAlign w:val="center"/>
          </w:tcPr>
          <w:p w14:paraId="3DDCADB6">
            <w:pPr>
              <w:adjustRightInd w:val="0"/>
              <w:snapToGrid w:val="0"/>
              <w:jc w:val="center"/>
              <w:rPr>
                <w:rFonts w:ascii="宋体" w:hAnsi="宋体"/>
                <w:color w:val="auto"/>
                <w:szCs w:val="21"/>
                <w:highlight w:val="none"/>
              </w:rPr>
            </w:pPr>
          </w:p>
        </w:tc>
      </w:tr>
      <w:tr w14:paraId="4965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7F69D484">
            <w:pPr>
              <w:adjustRightInd w:val="0"/>
              <w:snapToGrid w:val="0"/>
              <w:jc w:val="center"/>
              <w:rPr>
                <w:rFonts w:ascii="宋体" w:hAnsi="宋体"/>
                <w:color w:val="auto"/>
                <w:szCs w:val="21"/>
                <w:highlight w:val="none"/>
              </w:rPr>
            </w:pPr>
          </w:p>
        </w:tc>
        <w:tc>
          <w:tcPr>
            <w:tcW w:w="853" w:type="dxa"/>
            <w:vAlign w:val="center"/>
          </w:tcPr>
          <w:p w14:paraId="1A0AC7F6">
            <w:pPr>
              <w:adjustRightInd w:val="0"/>
              <w:snapToGrid w:val="0"/>
              <w:jc w:val="center"/>
              <w:rPr>
                <w:rFonts w:ascii="宋体" w:hAnsi="宋体"/>
                <w:color w:val="auto"/>
                <w:szCs w:val="21"/>
                <w:highlight w:val="none"/>
              </w:rPr>
            </w:pPr>
          </w:p>
        </w:tc>
        <w:tc>
          <w:tcPr>
            <w:tcW w:w="2832" w:type="dxa"/>
            <w:vAlign w:val="center"/>
          </w:tcPr>
          <w:p w14:paraId="2AA5F386">
            <w:pPr>
              <w:adjustRightInd w:val="0"/>
              <w:snapToGrid w:val="0"/>
              <w:jc w:val="center"/>
              <w:rPr>
                <w:color w:val="auto"/>
                <w:szCs w:val="21"/>
                <w:highlight w:val="none"/>
              </w:rPr>
            </w:pPr>
          </w:p>
        </w:tc>
        <w:tc>
          <w:tcPr>
            <w:tcW w:w="3249" w:type="dxa"/>
            <w:vAlign w:val="center"/>
          </w:tcPr>
          <w:p w14:paraId="3B7C1646">
            <w:pPr>
              <w:adjustRightInd w:val="0"/>
              <w:snapToGrid w:val="0"/>
              <w:jc w:val="center"/>
              <w:rPr>
                <w:color w:val="auto"/>
                <w:szCs w:val="21"/>
                <w:highlight w:val="none"/>
              </w:rPr>
            </w:pPr>
          </w:p>
        </w:tc>
        <w:tc>
          <w:tcPr>
            <w:tcW w:w="933" w:type="dxa"/>
            <w:vAlign w:val="center"/>
          </w:tcPr>
          <w:p w14:paraId="226F56EB">
            <w:pPr>
              <w:adjustRightInd w:val="0"/>
              <w:snapToGrid w:val="0"/>
              <w:jc w:val="center"/>
              <w:rPr>
                <w:rFonts w:ascii="宋体" w:hAnsi="宋体"/>
                <w:color w:val="auto"/>
                <w:szCs w:val="21"/>
                <w:highlight w:val="none"/>
              </w:rPr>
            </w:pPr>
          </w:p>
        </w:tc>
        <w:tc>
          <w:tcPr>
            <w:tcW w:w="717" w:type="dxa"/>
            <w:vAlign w:val="center"/>
          </w:tcPr>
          <w:p w14:paraId="246646E5">
            <w:pPr>
              <w:adjustRightInd w:val="0"/>
              <w:snapToGrid w:val="0"/>
              <w:jc w:val="center"/>
              <w:rPr>
                <w:rFonts w:ascii="宋体" w:hAnsi="宋体"/>
                <w:color w:val="auto"/>
                <w:szCs w:val="21"/>
                <w:highlight w:val="none"/>
              </w:rPr>
            </w:pPr>
          </w:p>
        </w:tc>
        <w:tc>
          <w:tcPr>
            <w:tcW w:w="824" w:type="dxa"/>
            <w:vAlign w:val="center"/>
          </w:tcPr>
          <w:p w14:paraId="02BA8AA6">
            <w:pPr>
              <w:adjustRightInd w:val="0"/>
              <w:snapToGrid w:val="0"/>
              <w:jc w:val="center"/>
              <w:rPr>
                <w:rFonts w:ascii="宋体" w:hAnsi="宋体"/>
                <w:color w:val="auto"/>
                <w:szCs w:val="21"/>
                <w:highlight w:val="none"/>
              </w:rPr>
            </w:pPr>
          </w:p>
        </w:tc>
      </w:tr>
      <w:tr w14:paraId="2478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5D7A3126">
            <w:pPr>
              <w:adjustRightInd w:val="0"/>
              <w:snapToGrid w:val="0"/>
              <w:jc w:val="center"/>
              <w:rPr>
                <w:rFonts w:ascii="宋体" w:hAnsi="宋体"/>
                <w:color w:val="auto"/>
                <w:szCs w:val="21"/>
                <w:highlight w:val="none"/>
              </w:rPr>
            </w:pPr>
          </w:p>
        </w:tc>
        <w:tc>
          <w:tcPr>
            <w:tcW w:w="853" w:type="dxa"/>
            <w:vAlign w:val="center"/>
          </w:tcPr>
          <w:p w14:paraId="33BC68D4">
            <w:pPr>
              <w:adjustRightInd w:val="0"/>
              <w:snapToGrid w:val="0"/>
              <w:jc w:val="center"/>
              <w:rPr>
                <w:rFonts w:ascii="宋体" w:hAnsi="宋体"/>
                <w:color w:val="auto"/>
                <w:szCs w:val="21"/>
                <w:highlight w:val="none"/>
              </w:rPr>
            </w:pPr>
          </w:p>
        </w:tc>
        <w:tc>
          <w:tcPr>
            <w:tcW w:w="2832" w:type="dxa"/>
            <w:vAlign w:val="center"/>
          </w:tcPr>
          <w:p w14:paraId="5E0E67AD">
            <w:pPr>
              <w:adjustRightInd w:val="0"/>
              <w:snapToGrid w:val="0"/>
              <w:jc w:val="center"/>
              <w:rPr>
                <w:color w:val="auto"/>
                <w:szCs w:val="21"/>
                <w:highlight w:val="none"/>
              </w:rPr>
            </w:pPr>
          </w:p>
        </w:tc>
        <w:tc>
          <w:tcPr>
            <w:tcW w:w="3249" w:type="dxa"/>
            <w:vAlign w:val="center"/>
          </w:tcPr>
          <w:p w14:paraId="69AC4FCE">
            <w:pPr>
              <w:adjustRightInd w:val="0"/>
              <w:snapToGrid w:val="0"/>
              <w:jc w:val="center"/>
              <w:rPr>
                <w:color w:val="auto"/>
                <w:szCs w:val="21"/>
                <w:highlight w:val="none"/>
              </w:rPr>
            </w:pPr>
          </w:p>
        </w:tc>
        <w:tc>
          <w:tcPr>
            <w:tcW w:w="933" w:type="dxa"/>
            <w:vAlign w:val="center"/>
          </w:tcPr>
          <w:p w14:paraId="127E8AA0">
            <w:pPr>
              <w:adjustRightInd w:val="0"/>
              <w:snapToGrid w:val="0"/>
              <w:jc w:val="center"/>
              <w:rPr>
                <w:rFonts w:ascii="宋体" w:hAnsi="宋体"/>
                <w:color w:val="auto"/>
                <w:szCs w:val="21"/>
                <w:highlight w:val="none"/>
              </w:rPr>
            </w:pPr>
          </w:p>
        </w:tc>
        <w:tc>
          <w:tcPr>
            <w:tcW w:w="717" w:type="dxa"/>
            <w:vAlign w:val="center"/>
          </w:tcPr>
          <w:p w14:paraId="1B98C81C">
            <w:pPr>
              <w:adjustRightInd w:val="0"/>
              <w:snapToGrid w:val="0"/>
              <w:jc w:val="center"/>
              <w:rPr>
                <w:rFonts w:ascii="宋体" w:hAnsi="宋体"/>
                <w:color w:val="auto"/>
                <w:szCs w:val="21"/>
                <w:highlight w:val="none"/>
              </w:rPr>
            </w:pPr>
          </w:p>
        </w:tc>
        <w:tc>
          <w:tcPr>
            <w:tcW w:w="824" w:type="dxa"/>
            <w:vAlign w:val="center"/>
          </w:tcPr>
          <w:p w14:paraId="4F41A58D">
            <w:pPr>
              <w:adjustRightInd w:val="0"/>
              <w:snapToGrid w:val="0"/>
              <w:jc w:val="center"/>
              <w:rPr>
                <w:rFonts w:ascii="宋体" w:hAnsi="宋体"/>
                <w:color w:val="auto"/>
                <w:szCs w:val="21"/>
                <w:highlight w:val="none"/>
              </w:rPr>
            </w:pPr>
          </w:p>
        </w:tc>
      </w:tr>
      <w:tr w14:paraId="44C0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4C784555">
            <w:pPr>
              <w:adjustRightInd w:val="0"/>
              <w:snapToGrid w:val="0"/>
              <w:jc w:val="center"/>
              <w:rPr>
                <w:rFonts w:ascii="宋体" w:hAnsi="宋体"/>
                <w:color w:val="auto"/>
                <w:szCs w:val="21"/>
                <w:highlight w:val="none"/>
              </w:rPr>
            </w:pPr>
          </w:p>
        </w:tc>
        <w:tc>
          <w:tcPr>
            <w:tcW w:w="853" w:type="dxa"/>
            <w:vAlign w:val="center"/>
          </w:tcPr>
          <w:p w14:paraId="3D08A086">
            <w:pPr>
              <w:adjustRightInd w:val="0"/>
              <w:snapToGrid w:val="0"/>
              <w:jc w:val="center"/>
              <w:rPr>
                <w:rFonts w:ascii="宋体" w:hAnsi="宋体"/>
                <w:color w:val="auto"/>
                <w:szCs w:val="21"/>
                <w:highlight w:val="none"/>
              </w:rPr>
            </w:pPr>
          </w:p>
        </w:tc>
        <w:tc>
          <w:tcPr>
            <w:tcW w:w="2832" w:type="dxa"/>
            <w:vAlign w:val="center"/>
          </w:tcPr>
          <w:p w14:paraId="0F031BEF">
            <w:pPr>
              <w:adjustRightInd w:val="0"/>
              <w:snapToGrid w:val="0"/>
              <w:jc w:val="center"/>
              <w:rPr>
                <w:color w:val="auto"/>
                <w:szCs w:val="21"/>
                <w:highlight w:val="none"/>
              </w:rPr>
            </w:pPr>
          </w:p>
        </w:tc>
        <w:tc>
          <w:tcPr>
            <w:tcW w:w="3249" w:type="dxa"/>
            <w:vAlign w:val="center"/>
          </w:tcPr>
          <w:p w14:paraId="05535ED8">
            <w:pPr>
              <w:adjustRightInd w:val="0"/>
              <w:snapToGrid w:val="0"/>
              <w:jc w:val="center"/>
              <w:rPr>
                <w:color w:val="auto"/>
                <w:szCs w:val="21"/>
                <w:highlight w:val="none"/>
              </w:rPr>
            </w:pPr>
          </w:p>
        </w:tc>
        <w:tc>
          <w:tcPr>
            <w:tcW w:w="933" w:type="dxa"/>
            <w:vAlign w:val="center"/>
          </w:tcPr>
          <w:p w14:paraId="6A6A2EBA">
            <w:pPr>
              <w:adjustRightInd w:val="0"/>
              <w:snapToGrid w:val="0"/>
              <w:jc w:val="center"/>
              <w:rPr>
                <w:rFonts w:ascii="宋体" w:hAnsi="宋体"/>
                <w:color w:val="auto"/>
                <w:szCs w:val="21"/>
                <w:highlight w:val="none"/>
              </w:rPr>
            </w:pPr>
          </w:p>
        </w:tc>
        <w:tc>
          <w:tcPr>
            <w:tcW w:w="717" w:type="dxa"/>
            <w:vAlign w:val="center"/>
          </w:tcPr>
          <w:p w14:paraId="068F807F">
            <w:pPr>
              <w:adjustRightInd w:val="0"/>
              <w:snapToGrid w:val="0"/>
              <w:jc w:val="center"/>
              <w:rPr>
                <w:rFonts w:ascii="宋体" w:hAnsi="宋体"/>
                <w:color w:val="auto"/>
                <w:szCs w:val="21"/>
                <w:highlight w:val="none"/>
              </w:rPr>
            </w:pPr>
          </w:p>
        </w:tc>
        <w:tc>
          <w:tcPr>
            <w:tcW w:w="824" w:type="dxa"/>
            <w:vAlign w:val="center"/>
          </w:tcPr>
          <w:p w14:paraId="4A414354">
            <w:pPr>
              <w:adjustRightInd w:val="0"/>
              <w:snapToGrid w:val="0"/>
              <w:jc w:val="center"/>
              <w:rPr>
                <w:rFonts w:ascii="宋体" w:hAnsi="宋体"/>
                <w:color w:val="auto"/>
                <w:szCs w:val="21"/>
                <w:highlight w:val="none"/>
              </w:rPr>
            </w:pPr>
          </w:p>
        </w:tc>
      </w:tr>
      <w:tr w14:paraId="534B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3586DEE2">
            <w:pPr>
              <w:adjustRightInd w:val="0"/>
              <w:snapToGrid w:val="0"/>
              <w:jc w:val="center"/>
              <w:rPr>
                <w:rFonts w:ascii="宋体" w:hAnsi="宋体"/>
                <w:color w:val="auto"/>
                <w:szCs w:val="21"/>
                <w:highlight w:val="none"/>
              </w:rPr>
            </w:pPr>
          </w:p>
        </w:tc>
        <w:tc>
          <w:tcPr>
            <w:tcW w:w="853" w:type="dxa"/>
            <w:vAlign w:val="center"/>
          </w:tcPr>
          <w:p w14:paraId="1221528E">
            <w:pPr>
              <w:adjustRightInd w:val="0"/>
              <w:snapToGrid w:val="0"/>
              <w:jc w:val="center"/>
              <w:rPr>
                <w:rFonts w:ascii="宋体" w:hAnsi="宋体"/>
                <w:color w:val="auto"/>
                <w:szCs w:val="21"/>
                <w:highlight w:val="none"/>
              </w:rPr>
            </w:pPr>
          </w:p>
        </w:tc>
        <w:tc>
          <w:tcPr>
            <w:tcW w:w="2832" w:type="dxa"/>
            <w:vAlign w:val="center"/>
          </w:tcPr>
          <w:p w14:paraId="2368CBE2">
            <w:pPr>
              <w:adjustRightInd w:val="0"/>
              <w:snapToGrid w:val="0"/>
              <w:jc w:val="center"/>
              <w:rPr>
                <w:color w:val="auto"/>
                <w:szCs w:val="21"/>
                <w:highlight w:val="none"/>
              </w:rPr>
            </w:pPr>
          </w:p>
        </w:tc>
        <w:tc>
          <w:tcPr>
            <w:tcW w:w="3249" w:type="dxa"/>
            <w:vAlign w:val="center"/>
          </w:tcPr>
          <w:p w14:paraId="06625CB8">
            <w:pPr>
              <w:adjustRightInd w:val="0"/>
              <w:snapToGrid w:val="0"/>
              <w:jc w:val="center"/>
              <w:rPr>
                <w:color w:val="auto"/>
                <w:szCs w:val="21"/>
                <w:highlight w:val="none"/>
              </w:rPr>
            </w:pPr>
          </w:p>
        </w:tc>
        <w:tc>
          <w:tcPr>
            <w:tcW w:w="933" w:type="dxa"/>
            <w:vAlign w:val="center"/>
          </w:tcPr>
          <w:p w14:paraId="068BBA7E">
            <w:pPr>
              <w:adjustRightInd w:val="0"/>
              <w:snapToGrid w:val="0"/>
              <w:jc w:val="center"/>
              <w:rPr>
                <w:rFonts w:ascii="宋体" w:hAnsi="宋体"/>
                <w:color w:val="auto"/>
                <w:szCs w:val="21"/>
                <w:highlight w:val="none"/>
              </w:rPr>
            </w:pPr>
          </w:p>
        </w:tc>
        <w:tc>
          <w:tcPr>
            <w:tcW w:w="717" w:type="dxa"/>
            <w:vAlign w:val="center"/>
          </w:tcPr>
          <w:p w14:paraId="397E175D">
            <w:pPr>
              <w:adjustRightInd w:val="0"/>
              <w:snapToGrid w:val="0"/>
              <w:jc w:val="center"/>
              <w:rPr>
                <w:rFonts w:ascii="宋体" w:hAnsi="宋体"/>
                <w:color w:val="auto"/>
                <w:szCs w:val="21"/>
                <w:highlight w:val="none"/>
              </w:rPr>
            </w:pPr>
          </w:p>
        </w:tc>
        <w:tc>
          <w:tcPr>
            <w:tcW w:w="824" w:type="dxa"/>
            <w:vAlign w:val="center"/>
          </w:tcPr>
          <w:p w14:paraId="35532F57">
            <w:pPr>
              <w:adjustRightInd w:val="0"/>
              <w:snapToGrid w:val="0"/>
              <w:jc w:val="center"/>
              <w:rPr>
                <w:rFonts w:ascii="宋体" w:hAnsi="宋体"/>
                <w:color w:val="auto"/>
                <w:szCs w:val="21"/>
                <w:highlight w:val="none"/>
              </w:rPr>
            </w:pPr>
          </w:p>
        </w:tc>
      </w:tr>
      <w:tr w14:paraId="481D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22DB94DE">
            <w:pPr>
              <w:adjustRightInd w:val="0"/>
              <w:snapToGrid w:val="0"/>
              <w:jc w:val="center"/>
              <w:rPr>
                <w:rFonts w:ascii="宋体" w:hAnsi="宋体"/>
                <w:color w:val="auto"/>
                <w:szCs w:val="21"/>
                <w:highlight w:val="none"/>
              </w:rPr>
            </w:pPr>
          </w:p>
        </w:tc>
        <w:tc>
          <w:tcPr>
            <w:tcW w:w="853" w:type="dxa"/>
            <w:vAlign w:val="center"/>
          </w:tcPr>
          <w:p w14:paraId="5CEABFB8">
            <w:pPr>
              <w:adjustRightInd w:val="0"/>
              <w:snapToGrid w:val="0"/>
              <w:jc w:val="center"/>
              <w:rPr>
                <w:rFonts w:ascii="宋体" w:hAnsi="宋体"/>
                <w:color w:val="auto"/>
                <w:szCs w:val="21"/>
                <w:highlight w:val="none"/>
              </w:rPr>
            </w:pPr>
          </w:p>
        </w:tc>
        <w:tc>
          <w:tcPr>
            <w:tcW w:w="2832" w:type="dxa"/>
            <w:vAlign w:val="center"/>
          </w:tcPr>
          <w:p w14:paraId="34C9E317">
            <w:pPr>
              <w:adjustRightInd w:val="0"/>
              <w:snapToGrid w:val="0"/>
              <w:jc w:val="center"/>
              <w:rPr>
                <w:color w:val="auto"/>
                <w:szCs w:val="21"/>
                <w:highlight w:val="none"/>
              </w:rPr>
            </w:pPr>
          </w:p>
        </w:tc>
        <w:tc>
          <w:tcPr>
            <w:tcW w:w="3249" w:type="dxa"/>
            <w:vAlign w:val="center"/>
          </w:tcPr>
          <w:p w14:paraId="4019BCC0">
            <w:pPr>
              <w:adjustRightInd w:val="0"/>
              <w:snapToGrid w:val="0"/>
              <w:jc w:val="center"/>
              <w:rPr>
                <w:color w:val="auto"/>
                <w:szCs w:val="21"/>
                <w:highlight w:val="none"/>
              </w:rPr>
            </w:pPr>
          </w:p>
        </w:tc>
        <w:tc>
          <w:tcPr>
            <w:tcW w:w="933" w:type="dxa"/>
            <w:vAlign w:val="center"/>
          </w:tcPr>
          <w:p w14:paraId="366AF1F5">
            <w:pPr>
              <w:adjustRightInd w:val="0"/>
              <w:snapToGrid w:val="0"/>
              <w:jc w:val="center"/>
              <w:rPr>
                <w:rFonts w:ascii="宋体" w:hAnsi="宋体"/>
                <w:color w:val="auto"/>
                <w:szCs w:val="21"/>
                <w:highlight w:val="none"/>
              </w:rPr>
            </w:pPr>
          </w:p>
        </w:tc>
        <w:tc>
          <w:tcPr>
            <w:tcW w:w="717" w:type="dxa"/>
            <w:vAlign w:val="center"/>
          </w:tcPr>
          <w:p w14:paraId="3FD12689">
            <w:pPr>
              <w:adjustRightInd w:val="0"/>
              <w:snapToGrid w:val="0"/>
              <w:jc w:val="center"/>
              <w:rPr>
                <w:rFonts w:ascii="宋体" w:hAnsi="宋体"/>
                <w:color w:val="auto"/>
                <w:szCs w:val="21"/>
                <w:highlight w:val="none"/>
              </w:rPr>
            </w:pPr>
          </w:p>
        </w:tc>
        <w:tc>
          <w:tcPr>
            <w:tcW w:w="824" w:type="dxa"/>
            <w:vAlign w:val="center"/>
          </w:tcPr>
          <w:p w14:paraId="55C02A23">
            <w:pPr>
              <w:adjustRightInd w:val="0"/>
              <w:snapToGrid w:val="0"/>
              <w:jc w:val="center"/>
              <w:rPr>
                <w:rFonts w:ascii="宋体" w:hAnsi="宋体"/>
                <w:color w:val="auto"/>
                <w:szCs w:val="21"/>
                <w:highlight w:val="none"/>
              </w:rPr>
            </w:pPr>
          </w:p>
        </w:tc>
      </w:tr>
      <w:tr w14:paraId="6F8D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2C2FE857">
            <w:pPr>
              <w:adjustRightInd w:val="0"/>
              <w:snapToGrid w:val="0"/>
              <w:jc w:val="center"/>
              <w:rPr>
                <w:rFonts w:ascii="宋体" w:hAnsi="宋体"/>
                <w:color w:val="auto"/>
                <w:szCs w:val="21"/>
                <w:highlight w:val="none"/>
              </w:rPr>
            </w:pPr>
          </w:p>
        </w:tc>
        <w:tc>
          <w:tcPr>
            <w:tcW w:w="853" w:type="dxa"/>
            <w:vAlign w:val="center"/>
          </w:tcPr>
          <w:p w14:paraId="44F12AD8">
            <w:pPr>
              <w:adjustRightInd w:val="0"/>
              <w:snapToGrid w:val="0"/>
              <w:jc w:val="center"/>
              <w:rPr>
                <w:rFonts w:ascii="宋体" w:hAnsi="宋体"/>
                <w:color w:val="auto"/>
                <w:szCs w:val="21"/>
                <w:highlight w:val="none"/>
              </w:rPr>
            </w:pPr>
          </w:p>
        </w:tc>
        <w:tc>
          <w:tcPr>
            <w:tcW w:w="2832" w:type="dxa"/>
            <w:vAlign w:val="center"/>
          </w:tcPr>
          <w:p w14:paraId="7305871E">
            <w:pPr>
              <w:adjustRightInd w:val="0"/>
              <w:snapToGrid w:val="0"/>
              <w:jc w:val="center"/>
              <w:rPr>
                <w:color w:val="auto"/>
                <w:szCs w:val="21"/>
                <w:highlight w:val="none"/>
              </w:rPr>
            </w:pPr>
          </w:p>
        </w:tc>
        <w:tc>
          <w:tcPr>
            <w:tcW w:w="3249" w:type="dxa"/>
            <w:vAlign w:val="center"/>
          </w:tcPr>
          <w:p w14:paraId="361D8442">
            <w:pPr>
              <w:adjustRightInd w:val="0"/>
              <w:snapToGrid w:val="0"/>
              <w:jc w:val="center"/>
              <w:rPr>
                <w:color w:val="auto"/>
                <w:szCs w:val="21"/>
                <w:highlight w:val="none"/>
              </w:rPr>
            </w:pPr>
          </w:p>
        </w:tc>
        <w:tc>
          <w:tcPr>
            <w:tcW w:w="933" w:type="dxa"/>
            <w:vAlign w:val="center"/>
          </w:tcPr>
          <w:p w14:paraId="2567A348">
            <w:pPr>
              <w:adjustRightInd w:val="0"/>
              <w:snapToGrid w:val="0"/>
              <w:jc w:val="center"/>
              <w:rPr>
                <w:rFonts w:ascii="宋体" w:hAnsi="宋体"/>
                <w:color w:val="auto"/>
                <w:szCs w:val="21"/>
                <w:highlight w:val="none"/>
              </w:rPr>
            </w:pPr>
          </w:p>
        </w:tc>
        <w:tc>
          <w:tcPr>
            <w:tcW w:w="717" w:type="dxa"/>
            <w:vAlign w:val="center"/>
          </w:tcPr>
          <w:p w14:paraId="13EFC9B1">
            <w:pPr>
              <w:adjustRightInd w:val="0"/>
              <w:snapToGrid w:val="0"/>
              <w:jc w:val="center"/>
              <w:rPr>
                <w:rFonts w:ascii="宋体" w:hAnsi="宋体"/>
                <w:color w:val="auto"/>
                <w:szCs w:val="21"/>
                <w:highlight w:val="none"/>
              </w:rPr>
            </w:pPr>
          </w:p>
        </w:tc>
        <w:tc>
          <w:tcPr>
            <w:tcW w:w="824" w:type="dxa"/>
            <w:vAlign w:val="center"/>
          </w:tcPr>
          <w:p w14:paraId="7119382E">
            <w:pPr>
              <w:adjustRightInd w:val="0"/>
              <w:snapToGrid w:val="0"/>
              <w:jc w:val="center"/>
              <w:rPr>
                <w:rFonts w:ascii="宋体" w:hAnsi="宋体"/>
                <w:color w:val="auto"/>
                <w:szCs w:val="21"/>
                <w:highlight w:val="none"/>
              </w:rPr>
            </w:pPr>
          </w:p>
        </w:tc>
      </w:tr>
      <w:tr w14:paraId="392A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17445BE5">
            <w:pPr>
              <w:adjustRightInd w:val="0"/>
              <w:snapToGrid w:val="0"/>
              <w:jc w:val="center"/>
              <w:rPr>
                <w:rFonts w:ascii="宋体" w:hAnsi="宋体"/>
                <w:color w:val="auto"/>
                <w:szCs w:val="21"/>
                <w:highlight w:val="none"/>
              </w:rPr>
            </w:pPr>
          </w:p>
        </w:tc>
        <w:tc>
          <w:tcPr>
            <w:tcW w:w="853" w:type="dxa"/>
            <w:vAlign w:val="center"/>
          </w:tcPr>
          <w:p w14:paraId="34861B76">
            <w:pPr>
              <w:adjustRightInd w:val="0"/>
              <w:snapToGrid w:val="0"/>
              <w:jc w:val="center"/>
              <w:rPr>
                <w:rFonts w:ascii="宋体" w:hAnsi="宋体"/>
                <w:color w:val="auto"/>
                <w:szCs w:val="21"/>
                <w:highlight w:val="none"/>
              </w:rPr>
            </w:pPr>
          </w:p>
        </w:tc>
        <w:tc>
          <w:tcPr>
            <w:tcW w:w="2832" w:type="dxa"/>
            <w:vAlign w:val="center"/>
          </w:tcPr>
          <w:p w14:paraId="17D84B59">
            <w:pPr>
              <w:adjustRightInd w:val="0"/>
              <w:snapToGrid w:val="0"/>
              <w:jc w:val="center"/>
              <w:rPr>
                <w:color w:val="auto"/>
                <w:szCs w:val="21"/>
                <w:highlight w:val="none"/>
              </w:rPr>
            </w:pPr>
          </w:p>
        </w:tc>
        <w:tc>
          <w:tcPr>
            <w:tcW w:w="3249" w:type="dxa"/>
            <w:vAlign w:val="center"/>
          </w:tcPr>
          <w:p w14:paraId="5FCF41C3">
            <w:pPr>
              <w:adjustRightInd w:val="0"/>
              <w:snapToGrid w:val="0"/>
              <w:jc w:val="center"/>
              <w:rPr>
                <w:color w:val="auto"/>
                <w:szCs w:val="21"/>
                <w:highlight w:val="none"/>
              </w:rPr>
            </w:pPr>
          </w:p>
        </w:tc>
        <w:tc>
          <w:tcPr>
            <w:tcW w:w="933" w:type="dxa"/>
            <w:vAlign w:val="center"/>
          </w:tcPr>
          <w:p w14:paraId="2D1ACB07">
            <w:pPr>
              <w:adjustRightInd w:val="0"/>
              <w:snapToGrid w:val="0"/>
              <w:jc w:val="center"/>
              <w:rPr>
                <w:rFonts w:ascii="宋体" w:hAnsi="宋体"/>
                <w:color w:val="auto"/>
                <w:szCs w:val="21"/>
                <w:highlight w:val="none"/>
              </w:rPr>
            </w:pPr>
          </w:p>
        </w:tc>
        <w:tc>
          <w:tcPr>
            <w:tcW w:w="717" w:type="dxa"/>
            <w:vAlign w:val="center"/>
          </w:tcPr>
          <w:p w14:paraId="77EBA8AD">
            <w:pPr>
              <w:adjustRightInd w:val="0"/>
              <w:snapToGrid w:val="0"/>
              <w:jc w:val="center"/>
              <w:rPr>
                <w:rFonts w:ascii="宋体" w:hAnsi="宋体"/>
                <w:color w:val="auto"/>
                <w:szCs w:val="21"/>
                <w:highlight w:val="none"/>
              </w:rPr>
            </w:pPr>
          </w:p>
        </w:tc>
        <w:tc>
          <w:tcPr>
            <w:tcW w:w="824" w:type="dxa"/>
            <w:vAlign w:val="center"/>
          </w:tcPr>
          <w:p w14:paraId="26B2EC96">
            <w:pPr>
              <w:adjustRightInd w:val="0"/>
              <w:snapToGrid w:val="0"/>
              <w:jc w:val="center"/>
              <w:rPr>
                <w:rFonts w:ascii="宋体" w:hAnsi="宋体"/>
                <w:color w:val="auto"/>
                <w:szCs w:val="21"/>
                <w:highlight w:val="none"/>
              </w:rPr>
            </w:pPr>
          </w:p>
        </w:tc>
      </w:tr>
      <w:tr w14:paraId="6803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3FE58F2D">
            <w:pPr>
              <w:adjustRightInd w:val="0"/>
              <w:snapToGrid w:val="0"/>
              <w:jc w:val="center"/>
              <w:rPr>
                <w:rFonts w:ascii="宋体" w:hAnsi="宋体"/>
                <w:color w:val="auto"/>
                <w:szCs w:val="21"/>
                <w:highlight w:val="none"/>
              </w:rPr>
            </w:pPr>
          </w:p>
        </w:tc>
        <w:tc>
          <w:tcPr>
            <w:tcW w:w="853" w:type="dxa"/>
            <w:vAlign w:val="center"/>
          </w:tcPr>
          <w:p w14:paraId="64B299B9">
            <w:pPr>
              <w:adjustRightInd w:val="0"/>
              <w:snapToGrid w:val="0"/>
              <w:jc w:val="center"/>
              <w:rPr>
                <w:rFonts w:ascii="宋体" w:hAnsi="宋体"/>
                <w:color w:val="auto"/>
                <w:szCs w:val="21"/>
                <w:highlight w:val="none"/>
              </w:rPr>
            </w:pPr>
          </w:p>
        </w:tc>
        <w:tc>
          <w:tcPr>
            <w:tcW w:w="2832" w:type="dxa"/>
            <w:vAlign w:val="center"/>
          </w:tcPr>
          <w:p w14:paraId="32C02905">
            <w:pPr>
              <w:adjustRightInd w:val="0"/>
              <w:snapToGrid w:val="0"/>
              <w:jc w:val="center"/>
              <w:rPr>
                <w:color w:val="auto"/>
                <w:szCs w:val="21"/>
                <w:highlight w:val="none"/>
              </w:rPr>
            </w:pPr>
          </w:p>
        </w:tc>
        <w:tc>
          <w:tcPr>
            <w:tcW w:w="3249" w:type="dxa"/>
            <w:vAlign w:val="center"/>
          </w:tcPr>
          <w:p w14:paraId="10F2845A">
            <w:pPr>
              <w:adjustRightInd w:val="0"/>
              <w:snapToGrid w:val="0"/>
              <w:jc w:val="center"/>
              <w:rPr>
                <w:color w:val="auto"/>
                <w:szCs w:val="21"/>
                <w:highlight w:val="none"/>
              </w:rPr>
            </w:pPr>
          </w:p>
        </w:tc>
        <w:tc>
          <w:tcPr>
            <w:tcW w:w="933" w:type="dxa"/>
            <w:vAlign w:val="center"/>
          </w:tcPr>
          <w:p w14:paraId="42CC3AE0">
            <w:pPr>
              <w:adjustRightInd w:val="0"/>
              <w:snapToGrid w:val="0"/>
              <w:jc w:val="center"/>
              <w:rPr>
                <w:rFonts w:ascii="宋体" w:hAnsi="宋体"/>
                <w:color w:val="auto"/>
                <w:szCs w:val="21"/>
                <w:highlight w:val="none"/>
              </w:rPr>
            </w:pPr>
          </w:p>
        </w:tc>
        <w:tc>
          <w:tcPr>
            <w:tcW w:w="717" w:type="dxa"/>
            <w:vAlign w:val="center"/>
          </w:tcPr>
          <w:p w14:paraId="2FFB7679">
            <w:pPr>
              <w:adjustRightInd w:val="0"/>
              <w:snapToGrid w:val="0"/>
              <w:jc w:val="center"/>
              <w:rPr>
                <w:rFonts w:ascii="宋体" w:hAnsi="宋体"/>
                <w:color w:val="auto"/>
                <w:szCs w:val="21"/>
                <w:highlight w:val="none"/>
              </w:rPr>
            </w:pPr>
          </w:p>
        </w:tc>
        <w:tc>
          <w:tcPr>
            <w:tcW w:w="824" w:type="dxa"/>
            <w:vAlign w:val="center"/>
          </w:tcPr>
          <w:p w14:paraId="5CFCC44A">
            <w:pPr>
              <w:adjustRightInd w:val="0"/>
              <w:snapToGrid w:val="0"/>
              <w:jc w:val="center"/>
              <w:rPr>
                <w:rFonts w:ascii="宋体" w:hAnsi="宋体"/>
                <w:color w:val="auto"/>
                <w:szCs w:val="21"/>
                <w:highlight w:val="none"/>
              </w:rPr>
            </w:pPr>
          </w:p>
        </w:tc>
      </w:tr>
      <w:tr w14:paraId="2442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Align w:val="center"/>
          </w:tcPr>
          <w:p w14:paraId="5F6A736C">
            <w:pPr>
              <w:adjustRightInd w:val="0"/>
              <w:snapToGrid w:val="0"/>
              <w:jc w:val="center"/>
              <w:rPr>
                <w:rFonts w:ascii="宋体" w:hAnsi="宋体"/>
                <w:color w:val="auto"/>
                <w:szCs w:val="21"/>
                <w:highlight w:val="none"/>
              </w:rPr>
            </w:pPr>
          </w:p>
        </w:tc>
        <w:tc>
          <w:tcPr>
            <w:tcW w:w="853" w:type="dxa"/>
            <w:vAlign w:val="center"/>
          </w:tcPr>
          <w:p w14:paraId="11DAF265">
            <w:pPr>
              <w:adjustRightInd w:val="0"/>
              <w:snapToGrid w:val="0"/>
              <w:jc w:val="center"/>
              <w:rPr>
                <w:rFonts w:ascii="宋体" w:hAnsi="宋体"/>
                <w:color w:val="auto"/>
                <w:szCs w:val="21"/>
                <w:highlight w:val="none"/>
              </w:rPr>
            </w:pPr>
          </w:p>
        </w:tc>
        <w:tc>
          <w:tcPr>
            <w:tcW w:w="2832" w:type="dxa"/>
            <w:vAlign w:val="center"/>
          </w:tcPr>
          <w:p w14:paraId="1791BF59">
            <w:pPr>
              <w:adjustRightInd w:val="0"/>
              <w:snapToGrid w:val="0"/>
              <w:jc w:val="center"/>
              <w:rPr>
                <w:color w:val="auto"/>
                <w:szCs w:val="21"/>
                <w:highlight w:val="none"/>
              </w:rPr>
            </w:pPr>
          </w:p>
        </w:tc>
        <w:tc>
          <w:tcPr>
            <w:tcW w:w="3249" w:type="dxa"/>
            <w:vAlign w:val="center"/>
          </w:tcPr>
          <w:p w14:paraId="4D6664B7">
            <w:pPr>
              <w:adjustRightInd w:val="0"/>
              <w:snapToGrid w:val="0"/>
              <w:jc w:val="center"/>
              <w:rPr>
                <w:color w:val="auto"/>
                <w:szCs w:val="21"/>
                <w:highlight w:val="none"/>
              </w:rPr>
            </w:pPr>
          </w:p>
        </w:tc>
        <w:tc>
          <w:tcPr>
            <w:tcW w:w="933" w:type="dxa"/>
            <w:vAlign w:val="center"/>
          </w:tcPr>
          <w:p w14:paraId="6C32A0D6">
            <w:pPr>
              <w:adjustRightInd w:val="0"/>
              <w:snapToGrid w:val="0"/>
              <w:jc w:val="center"/>
              <w:rPr>
                <w:rFonts w:ascii="宋体" w:hAnsi="宋体"/>
                <w:color w:val="auto"/>
                <w:szCs w:val="21"/>
                <w:highlight w:val="none"/>
              </w:rPr>
            </w:pPr>
          </w:p>
        </w:tc>
        <w:tc>
          <w:tcPr>
            <w:tcW w:w="717" w:type="dxa"/>
            <w:vAlign w:val="center"/>
          </w:tcPr>
          <w:p w14:paraId="6D512235">
            <w:pPr>
              <w:adjustRightInd w:val="0"/>
              <w:snapToGrid w:val="0"/>
              <w:jc w:val="center"/>
              <w:rPr>
                <w:rFonts w:ascii="宋体" w:hAnsi="宋体"/>
                <w:color w:val="auto"/>
                <w:szCs w:val="21"/>
                <w:highlight w:val="none"/>
              </w:rPr>
            </w:pPr>
          </w:p>
        </w:tc>
        <w:tc>
          <w:tcPr>
            <w:tcW w:w="824" w:type="dxa"/>
            <w:vAlign w:val="center"/>
          </w:tcPr>
          <w:p w14:paraId="5C9A3DD1">
            <w:pPr>
              <w:adjustRightInd w:val="0"/>
              <w:snapToGrid w:val="0"/>
              <w:jc w:val="center"/>
              <w:rPr>
                <w:rFonts w:ascii="宋体" w:hAnsi="宋体"/>
                <w:color w:val="auto"/>
                <w:szCs w:val="21"/>
                <w:highlight w:val="none"/>
              </w:rPr>
            </w:pPr>
          </w:p>
        </w:tc>
      </w:tr>
    </w:tbl>
    <w:p w14:paraId="23EDC482">
      <w:pPr>
        <w:pStyle w:val="121"/>
        <w:adjustRightInd w:val="0"/>
        <w:snapToGrid w:val="0"/>
        <w:spacing w:line="360" w:lineRule="auto"/>
        <w:ind w:firstLine="420" w:firstLineChars="200"/>
        <w:rPr>
          <w:rFonts w:hAnsi="宋体"/>
          <w:color w:val="auto"/>
          <w:sz w:val="21"/>
          <w:highlight w:val="none"/>
        </w:rPr>
      </w:pPr>
    </w:p>
    <w:p w14:paraId="739881DF">
      <w:pPr>
        <w:pStyle w:val="121"/>
        <w:adjustRightInd w:val="0"/>
        <w:snapToGrid w:val="0"/>
        <w:spacing w:line="360" w:lineRule="auto"/>
        <w:rPr>
          <w:rFonts w:hAnsi="宋体"/>
          <w:color w:val="auto"/>
          <w:sz w:val="21"/>
          <w:highlight w:val="none"/>
        </w:rPr>
      </w:pPr>
      <w:r>
        <w:rPr>
          <w:rFonts w:hint="eastAsia" w:hAnsi="宋体" w:cs="宋体"/>
          <w:b/>
          <w:bCs/>
          <w:color w:val="auto"/>
          <w:sz w:val="24"/>
          <w:highlight w:val="none"/>
        </w:rPr>
        <w:t>投标人必须按招标文件采购清单载明的技术参数逐条进行投标响应（不得照搬抄袭招标要求）</w:t>
      </w:r>
      <w:r>
        <w:rPr>
          <w:rFonts w:hint="eastAsia" w:hAnsi="宋体" w:cs="宋体"/>
          <w:bCs/>
          <w:color w:val="auto"/>
          <w:sz w:val="24"/>
          <w:highlight w:val="none"/>
        </w:rPr>
        <w:t>。</w:t>
      </w:r>
    </w:p>
    <w:p w14:paraId="3CBB2F43">
      <w:pPr>
        <w:pStyle w:val="22"/>
        <w:snapToGrid w:val="0"/>
        <w:spacing w:line="360" w:lineRule="auto"/>
        <w:rPr>
          <w:rFonts w:hAnsi="宋体"/>
          <w:snapToGrid w:val="0"/>
          <w:color w:val="auto"/>
          <w:kern w:val="0"/>
          <w:highlight w:val="none"/>
        </w:rPr>
      </w:pPr>
    </w:p>
    <w:p w14:paraId="741102DD">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4BA7DD35">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w:t>
      </w:r>
      <w:r>
        <w:rPr>
          <w:rFonts w:hint="eastAsia" w:hAnsi="宋体"/>
          <w:snapToGrid w:val="0"/>
          <w:color w:val="auto"/>
          <w:kern w:val="0"/>
          <w:highlight w:val="none"/>
        </w:rPr>
        <w:t>签字或盖章</w:t>
      </w:r>
      <w:r>
        <w:rPr>
          <w:rFonts w:hAnsi="宋体"/>
          <w:snapToGrid w:val="0"/>
          <w:color w:val="auto"/>
          <w:kern w:val="0"/>
          <w:highlight w:val="none"/>
        </w:rPr>
        <w:t>）：</w:t>
      </w:r>
    </w:p>
    <w:p w14:paraId="01DE1D17">
      <w:pPr>
        <w:pStyle w:val="121"/>
        <w:adjustRightInd w:val="0"/>
        <w:snapToGrid w:val="0"/>
        <w:spacing w:line="360" w:lineRule="auto"/>
        <w:rPr>
          <w:rFonts w:hAnsi="宋体" w:cs="宋体"/>
          <w:color w:val="auto"/>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410E9EDF">
      <w:pPr>
        <w:pStyle w:val="121"/>
        <w:adjustRightInd w:val="0"/>
        <w:snapToGrid w:val="0"/>
        <w:spacing w:line="360" w:lineRule="auto"/>
        <w:rPr>
          <w:rFonts w:hAnsi="宋体"/>
          <w:color w:val="auto"/>
          <w:sz w:val="24"/>
          <w:szCs w:val="24"/>
          <w:highlight w:val="none"/>
        </w:rPr>
      </w:pPr>
    </w:p>
    <w:p w14:paraId="68F1AE99">
      <w:pPr>
        <w:pStyle w:val="121"/>
        <w:adjustRightInd w:val="0"/>
        <w:snapToGrid w:val="0"/>
        <w:spacing w:line="360" w:lineRule="auto"/>
        <w:rPr>
          <w:rFonts w:hAnsi="宋体"/>
          <w:color w:val="auto"/>
          <w:sz w:val="24"/>
          <w:szCs w:val="24"/>
          <w:highlight w:val="none"/>
        </w:rPr>
      </w:pPr>
    </w:p>
    <w:p w14:paraId="1AC40F68">
      <w:pPr>
        <w:pStyle w:val="4"/>
        <w:rPr>
          <w:rFonts w:ascii="宋体" w:hAnsi="宋体"/>
          <w:b w:val="0"/>
          <w:bCs w:val="0"/>
          <w:color w:val="auto"/>
          <w:highlight w:val="none"/>
          <w:lang w:val="zh-CN"/>
        </w:rPr>
      </w:pPr>
      <w:r>
        <w:rPr>
          <w:rFonts w:hint="eastAsia" w:ascii="仿宋" w:hAnsi="仿宋" w:eastAsia="仿宋" w:cs="仿宋_GB2312"/>
          <w:b w:val="0"/>
          <w:bCs w:val="0"/>
          <w:color w:val="auto"/>
          <w:highlight w:val="none"/>
        </w:rPr>
        <w:br w:type="page"/>
      </w:r>
      <w:r>
        <w:rPr>
          <w:rFonts w:hint="eastAsia" w:ascii="宋体" w:hAnsi="宋体"/>
          <w:b w:val="0"/>
          <w:bCs w:val="0"/>
          <w:color w:val="auto"/>
          <w:highlight w:val="none"/>
        </w:rPr>
        <w:t>三、技术</w:t>
      </w:r>
      <w:r>
        <w:rPr>
          <w:rFonts w:hint="eastAsia" w:ascii="宋体" w:hAnsi="宋体"/>
          <w:b w:val="0"/>
          <w:bCs w:val="0"/>
          <w:color w:val="auto"/>
          <w:highlight w:val="none"/>
          <w:lang w:val="zh-CN"/>
        </w:rPr>
        <w:t>优惠条件及特殊承诺</w:t>
      </w:r>
    </w:p>
    <w:p w14:paraId="6E8FCADE">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（由投标人根据招标需求自行编制）</w:t>
      </w:r>
    </w:p>
    <w:p w14:paraId="1D66886F">
      <w:pPr>
        <w:spacing w:line="360" w:lineRule="auto"/>
        <w:jc w:val="center"/>
        <w:rPr>
          <w:rFonts w:ascii="仿宋" w:hAnsi="仿宋" w:eastAsia="仿宋" w:cs="仿宋_GB2312"/>
          <w:color w:val="auto"/>
          <w:sz w:val="18"/>
          <w:szCs w:val="18"/>
          <w:highlight w:val="none"/>
        </w:rPr>
      </w:pPr>
    </w:p>
    <w:p w14:paraId="018CBF74">
      <w:pPr>
        <w:pStyle w:val="22"/>
        <w:snapToGrid w:val="0"/>
        <w:spacing w:line="360" w:lineRule="auto"/>
        <w:rPr>
          <w:rFonts w:hAnsi="宋体"/>
          <w:snapToGrid w:val="0"/>
          <w:color w:val="auto"/>
          <w:kern w:val="0"/>
          <w:highlight w:val="none"/>
        </w:rPr>
      </w:pPr>
    </w:p>
    <w:p w14:paraId="0F99704D">
      <w:pPr>
        <w:pStyle w:val="22"/>
        <w:snapToGrid w:val="0"/>
        <w:spacing w:line="360" w:lineRule="auto"/>
        <w:rPr>
          <w:rFonts w:hAnsi="宋体"/>
          <w:snapToGrid w:val="0"/>
          <w:color w:val="auto"/>
          <w:kern w:val="0"/>
          <w:highlight w:val="none"/>
        </w:rPr>
      </w:pPr>
    </w:p>
    <w:p w14:paraId="0C76056E">
      <w:pPr>
        <w:pStyle w:val="22"/>
        <w:snapToGrid w:val="0"/>
        <w:spacing w:line="360" w:lineRule="auto"/>
        <w:rPr>
          <w:rFonts w:hAnsi="宋体"/>
          <w:snapToGrid w:val="0"/>
          <w:color w:val="auto"/>
          <w:kern w:val="0"/>
          <w:highlight w:val="none"/>
        </w:rPr>
      </w:pPr>
    </w:p>
    <w:p w14:paraId="26BB0891">
      <w:pPr>
        <w:pStyle w:val="22"/>
        <w:snapToGrid w:val="0"/>
        <w:spacing w:line="360" w:lineRule="auto"/>
        <w:rPr>
          <w:rFonts w:hAnsi="宋体"/>
          <w:snapToGrid w:val="0"/>
          <w:color w:val="auto"/>
          <w:kern w:val="0"/>
          <w:highlight w:val="none"/>
        </w:rPr>
      </w:pPr>
    </w:p>
    <w:p w14:paraId="70447C53">
      <w:pPr>
        <w:pStyle w:val="22"/>
        <w:snapToGrid w:val="0"/>
        <w:spacing w:line="360" w:lineRule="auto"/>
        <w:rPr>
          <w:rFonts w:hAnsi="宋体"/>
          <w:snapToGrid w:val="0"/>
          <w:color w:val="auto"/>
          <w:kern w:val="0"/>
          <w:highlight w:val="none"/>
        </w:rPr>
      </w:pPr>
    </w:p>
    <w:p w14:paraId="0E6275F4">
      <w:pPr>
        <w:pStyle w:val="22"/>
        <w:snapToGrid w:val="0"/>
        <w:spacing w:line="360" w:lineRule="auto"/>
        <w:rPr>
          <w:rFonts w:hAnsi="宋体"/>
          <w:snapToGrid w:val="0"/>
          <w:color w:val="auto"/>
          <w:kern w:val="0"/>
          <w:highlight w:val="none"/>
        </w:rPr>
      </w:pPr>
    </w:p>
    <w:p w14:paraId="7253BBD3">
      <w:pPr>
        <w:pStyle w:val="22"/>
        <w:snapToGrid w:val="0"/>
        <w:spacing w:line="360" w:lineRule="auto"/>
        <w:rPr>
          <w:rFonts w:hAnsi="宋体"/>
          <w:snapToGrid w:val="0"/>
          <w:color w:val="auto"/>
          <w:kern w:val="0"/>
          <w:highlight w:val="none"/>
        </w:rPr>
      </w:pPr>
    </w:p>
    <w:p w14:paraId="1159719C">
      <w:pPr>
        <w:pStyle w:val="22"/>
        <w:snapToGrid w:val="0"/>
        <w:spacing w:line="360" w:lineRule="auto"/>
        <w:rPr>
          <w:rFonts w:hAnsi="宋体"/>
          <w:snapToGrid w:val="0"/>
          <w:color w:val="auto"/>
          <w:kern w:val="0"/>
          <w:highlight w:val="none"/>
        </w:rPr>
      </w:pPr>
    </w:p>
    <w:p w14:paraId="2F682D23">
      <w:pPr>
        <w:pStyle w:val="22"/>
        <w:snapToGrid w:val="0"/>
        <w:spacing w:line="360" w:lineRule="auto"/>
        <w:rPr>
          <w:rFonts w:hAnsi="宋体"/>
          <w:snapToGrid w:val="0"/>
          <w:color w:val="auto"/>
          <w:kern w:val="0"/>
          <w:highlight w:val="none"/>
        </w:rPr>
      </w:pPr>
    </w:p>
    <w:p w14:paraId="4A986BC9">
      <w:pPr>
        <w:pStyle w:val="22"/>
        <w:snapToGrid w:val="0"/>
        <w:spacing w:line="360" w:lineRule="auto"/>
        <w:rPr>
          <w:rFonts w:hAnsi="宋体"/>
          <w:snapToGrid w:val="0"/>
          <w:color w:val="auto"/>
          <w:kern w:val="0"/>
          <w:highlight w:val="none"/>
        </w:rPr>
      </w:pPr>
    </w:p>
    <w:p w14:paraId="546BD037">
      <w:pPr>
        <w:pStyle w:val="22"/>
        <w:snapToGrid w:val="0"/>
        <w:spacing w:line="360" w:lineRule="auto"/>
        <w:rPr>
          <w:rFonts w:hAnsi="宋体"/>
          <w:snapToGrid w:val="0"/>
          <w:color w:val="auto"/>
          <w:kern w:val="0"/>
          <w:highlight w:val="none"/>
        </w:rPr>
      </w:pPr>
    </w:p>
    <w:p w14:paraId="471FB1C9">
      <w:pPr>
        <w:pStyle w:val="22"/>
        <w:snapToGrid w:val="0"/>
        <w:spacing w:line="360" w:lineRule="auto"/>
        <w:rPr>
          <w:rFonts w:hAnsi="宋体"/>
          <w:snapToGrid w:val="0"/>
          <w:color w:val="auto"/>
          <w:kern w:val="0"/>
          <w:highlight w:val="none"/>
        </w:rPr>
      </w:pPr>
    </w:p>
    <w:p w14:paraId="25F443C3">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26D85E37">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w:t>
      </w:r>
      <w:r>
        <w:rPr>
          <w:rFonts w:hint="eastAsia" w:hAnsi="宋体"/>
          <w:snapToGrid w:val="0"/>
          <w:color w:val="auto"/>
          <w:kern w:val="0"/>
          <w:highlight w:val="none"/>
        </w:rPr>
        <w:t>签字或盖章</w:t>
      </w:r>
      <w:r>
        <w:rPr>
          <w:rFonts w:hAnsi="宋体"/>
          <w:snapToGrid w:val="0"/>
          <w:color w:val="auto"/>
          <w:kern w:val="0"/>
          <w:highlight w:val="none"/>
        </w:rPr>
        <w:t>）：</w:t>
      </w:r>
    </w:p>
    <w:p w14:paraId="55A33DAB">
      <w:pPr>
        <w:pStyle w:val="121"/>
        <w:adjustRightInd w:val="0"/>
        <w:snapToGrid w:val="0"/>
        <w:spacing w:line="360" w:lineRule="auto"/>
        <w:rPr>
          <w:rFonts w:hAnsi="宋体"/>
          <w:color w:val="auto"/>
          <w:sz w:val="21"/>
          <w:highlight w:val="none"/>
        </w:rPr>
      </w:pPr>
      <w:r>
        <w:rPr>
          <w:rFonts w:hAnsi="宋体"/>
          <w:snapToGrid w:val="0"/>
          <w:color w:val="auto"/>
          <w:sz w:val="21"/>
          <w:highlight w:val="none"/>
        </w:rPr>
        <w:t>日期：</w:t>
      </w:r>
      <w:r>
        <w:rPr>
          <w:rFonts w:hint="eastAsia" w:hAnsi="宋体"/>
          <w:color w:val="auto"/>
          <w:sz w:val="21"/>
          <w:highlight w:val="none"/>
        </w:rPr>
        <w:t xml:space="preserve">      </w:t>
      </w:r>
      <w:r>
        <w:rPr>
          <w:rFonts w:hAnsi="宋体"/>
          <w:color w:val="auto"/>
          <w:sz w:val="21"/>
          <w:highlight w:val="none"/>
        </w:rPr>
        <w:t>年    月    日</w:t>
      </w:r>
    </w:p>
    <w:p w14:paraId="7281B337">
      <w:pPr>
        <w:pStyle w:val="22"/>
        <w:snapToGrid w:val="0"/>
        <w:spacing w:line="360" w:lineRule="auto"/>
        <w:rPr>
          <w:rFonts w:hAnsi="宋体"/>
          <w:color w:val="auto"/>
          <w:sz w:val="32"/>
          <w:highlight w:val="none"/>
        </w:rPr>
      </w:pPr>
      <w:r>
        <w:rPr>
          <w:color w:val="auto"/>
          <w:highlight w:val="none"/>
        </w:rPr>
        <w:br w:type="page"/>
      </w:r>
      <w:bookmarkEnd w:id="81"/>
      <w:r>
        <w:rPr>
          <w:rFonts w:hint="eastAsia" w:hAnsi="宋体"/>
          <w:color w:val="auto"/>
          <w:sz w:val="32"/>
          <w:highlight w:val="none"/>
        </w:rPr>
        <w:t>四、质保期满后备品备件清单及价格表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1"/>
        <w:gridCol w:w="1161"/>
        <w:gridCol w:w="1161"/>
        <w:gridCol w:w="1161"/>
        <w:gridCol w:w="1161"/>
        <w:gridCol w:w="1837"/>
      </w:tblGrid>
      <w:tr w14:paraId="356A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160" w:type="dxa"/>
          </w:tcPr>
          <w:p w14:paraId="74C54CF9">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序号</w:t>
            </w:r>
          </w:p>
        </w:tc>
        <w:tc>
          <w:tcPr>
            <w:tcW w:w="1161" w:type="dxa"/>
          </w:tcPr>
          <w:p w14:paraId="5026E05F">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备品备件名称</w:t>
            </w:r>
          </w:p>
        </w:tc>
        <w:tc>
          <w:tcPr>
            <w:tcW w:w="1161" w:type="dxa"/>
          </w:tcPr>
          <w:p w14:paraId="7E7A7659">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品牌</w:t>
            </w:r>
          </w:p>
        </w:tc>
        <w:tc>
          <w:tcPr>
            <w:tcW w:w="1161" w:type="dxa"/>
          </w:tcPr>
          <w:p w14:paraId="3B1B2C5E">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规格型号</w:t>
            </w:r>
          </w:p>
        </w:tc>
        <w:tc>
          <w:tcPr>
            <w:tcW w:w="1161" w:type="dxa"/>
          </w:tcPr>
          <w:p w14:paraId="1C81EBB1">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单位及数量</w:t>
            </w:r>
          </w:p>
        </w:tc>
        <w:tc>
          <w:tcPr>
            <w:tcW w:w="1161" w:type="dxa"/>
          </w:tcPr>
          <w:p w14:paraId="3F3B9B1A">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产地</w:t>
            </w:r>
          </w:p>
        </w:tc>
        <w:tc>
          <w:tcPr>
            <w:tcW w:w="1837" w:type="dxa"/>
          </w:tcPr>
          <w:p w14:paraId="6CB9F7F4">
            <w:pPr>
              <w:pStyle w:val="4"/>
              <w:jc w:val="center"/>
              <w:outlineLvl w:val="1"/>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单价（元）</w:t>
            </w:r>
          </w:p>
        </w:tc>
      </w:tr>
      <w:tr w14:paraId="1479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tcPr>
          <w:p w14:paraId="47F565C6">
            <w:pPr>
              <w:pStyle w:val="4"/>
              <w:jc w:val="center"/>
              <w:outlineLvl w:val="1"/>
              <w:rPr>
                <w:rFonts w:ascii="宋体" w:hAnsi="宋体"/>
                <w:bCs w:val="0"/>
                <w:color w:val="auto"/>
                <w:highlight w:val="none"/>
              </w:rPr>
            </w:pPr>
          </w:p>
        </w:tc>
        <w:tc>
          <w:tcPr>
            <w:tcW w:w="1161" w:type="dxa"/>
          </w:tcPr>
          <w:p w14:paraId="2C4E2E9A">
            <w:pPr>
              <w:pStyle w:val="4"/>
              <w:jc w:val="center"/>
              <w:outlineLvl w:val="1"/>
              <w:rPr>
                <w:rFonts w:ascii="宋体" w:hAnsi="宋体"/>
                <w:bCs w:val="0"/>
                <w:color w:val="auto"/>
                <w:highlight w:val="none"/>
              </w:rPr>
            </w:pPr>
          </w:p>
        </w:tc>
        <w:tc>
          <w:tcPr>
            <w:tcW w:w="1161" w:type="dxa"/>
          </w:tcPr>
          <w:p w14:paraId="4E5EA356">
            <w:pPr>
              <w:pStyle w:val="4"/>
              <w:jc w:val="center"/>
              <w:outlineLvl w:val="1"/>
              <w:rPr>
                <w:rFonts w:ascii="宋体" w:hAnsi="宋体"/>
                <w:bCs w:val="0"/>
                <w:color w:val="auto"/>
                <w:highlight w:val="none"/>
              </w:rPr>
            </w:pPr>
          </w:p>
        </w:tc>
        <w:tc>
          <w:tcPr>
            <w:tcW w:w="1161" w:type="dxa"/>
          </w:tcPr>
          <w:p w14:paraId="1FACE878">
            <w:pPr>
              <w:pStyle w:val="4"/>
              <w:jc w:val="center"/>
              <w:outlineLvl w:val="1"/>
              <w:rPr>
                <w:rFonts w:ascii="宋体" w:hAnsi="宋体"/>
                <w:bCs w:val="0"/>
                <w:color w:val="auto"/>
                <w:highlight w:val="none"/>
              </w:rPr>
            </w:pPr>
          </w:p>
        </w:tc>
        <w:tc>
          <w:tcPr>
            <w:tcW w:w="1161" w:type="dxa"/>
          </w:tcPr>
          <w:p w14:paraId="475F0F59">
            <w:pPr>
              <w:pStyle w:val="4"/>
              <w:jc w:val="center"/>
              <w:outlineLvl w:val="1"/>
              <w:rPr>
                <w:rFonts w:ascii="宋体" w:hAnsi="宋体"/>
                <w:bCs w:val="0"/>
                <w:color w:val="auto"/>
                <w:highlight w:val="none"/>
              </w:rPr>
            </w:pPr>
          </w:p>
        </w:tc>
        <w:tc>
          <w:tcPr>
            <w:tcW w:w="1161" w:type="dxa"/>
          </w:tcPr>
          <w:p w14:paraId="24DC9550">
            <w:pPr>
              <w:pStyle w:val="4"/>
              <w:jc w:val="center"/>
              <w:outlineLvl w:val="1"/>
              <w:rPr>
                <w:rFonts w:ascii="宋体" w:hAnsi="宋体"/>
                <w:bCs w:val="0"/>
                <w:color w:val="auto"/>
                <w:highlight w:val="none"/>
              </w:rPr>
            </w:pPr>
          </w:p>
        </w:tc>
        <w:tc>
          <w:tcPr>
            <w:tcW w:w="1837" w:type="dxa"/>
          </w:tcPr>
          <w:p w14:paraId="3D58D895">
            <w:pPr>
              <w:pStyle w:val="4"/>
              <w:jc w:val="center"/>
              <w:outlineLvl w:val="1"/>
              <w:rPr>
                <w:rFonts w:ascii="宋体" w:hAnsi="宋体"/>
                <w:bCs w:val="0"/>
                <w:color w:val="auto"/>
                <w:highlight w:val="none"/>
              </w:rPr>
            </w:pPr>
          </w:p>
        </w:tc>
      </w:tr>
      <w:tr w14:paraId="5A50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tcPr>
          <w:p w14:paraId="1914D5F3">
            <w:pPr>
              <w:pStyle w:val="4"/>
              <w:jc w:val="center"/>
              <w:outlineLvl w:val="1"/>
              <w:rPr>
                <w:rFonts w:ascii="宋体" w:hAnsi="宋体"/>
                <w:bCs w:val="0"/>
                <w:color w:val="auto"/>
                <w:highlight w:val="none"/>
              </w:rPr>
            </w:pPr>
          </w:p>
        </w:tc>
        <w:tc>
          <w:tcPr>
            <w:tcW w:w="1161" w:type="dxa"/>
          </w:tcPr>
          <w:p w14:paraId="4F60965B">
            <w:pPr>
              <w:pStyle w:val="4"/>
              <w:jc w:val="center"/>
              <w:outlineLvl w:val="1"/>
              <w:rPr>
                <w:rFonts w:ascii="宋体" w:hAnsi="宋体"/>
                <w:bCs w:val="0"/>
                <w:color w:val="auto"/>
                <w:highlight w:val="none"/>
              </w:rPr>
            </w:pPr>
          </w:p>
        </w:tc>
        <w:tc>
          <w:tcPr>
            <w:tcW w:w="1161" w:type="dxa"/>
          </w:tcPr>
          <w:p w14:paraId="4774FB0C">
            <w:pPr>
              <w:pStyle w:val="4"/>
              <w:jc w:val="center"/>
              <w:outlineLvl w:val="1"/>
              <w:rPr>
                <w:rFonts w:ascii="宋体" w:hAnsi="宋体"/>
                <w:bCs w:val="0"/>
                <w:color w:val="auto"/>
                <w:highlight w:val="none"/>
              </w:rPr>
            </w:pPr>
          </w:p>
        </w:tc>
        <w:tc>
          <w:tcPr>
            <w:tcW w:w="1161" w:type="dxa"/>
          </w:tcPr>
          <w:p w14:paraId="6DCFDAF7">
            <w:pPr>
              <w:pStyle w:val="4"/>
              <w:jc w:val="center"/>
              <w:outlineLvl w:val="1"/>
              <w:rPr>
                <w:rFonts w:ascii="宋体" w:hAnsi="宋体"/>
                <w:bCs w:val="0"/>
                <w:color w:val="auto"/>
                <w:highlight w:val="none"/>
              </w:rPr>
            </w:pPr>
          </w:p>
        </w:tc>
        <w:tc>
          <w:tcPr>
            <w:tcW w:w="1161" w:type="dxa"/>
          </w:tcPr>
          <w:p w14:paraId="5A102D3D">
            <w:pPr>
              <w:pStyle w:val="4"/>
              <w:jc w:val="center"/>
              <w:outlineLvl w:val="1"/>
              <w:rPr>
                <w:rFonts w:ascii="宋体" w:hAnsi="宋体"/>
                <w:bCs w:val="0"/>
                <w:color w:val="auto"/>
                <w:highlight w:val="none"/>
              </w:rPr>
            </w:pPr>
          </w:p>
        </w:tc>
        <w:tc>
          <w:tcPr>
            <w:tcW w:w="1161" w:type="dxa"/>
          </w:tcPr>
          <w:p w14:paraId="39A47293">
            <w:pPr>
              <w:pStyle w:val="4"/>
              <w:jc w:val="center"/>
              <w:outlineLvl w:val="1"/>
              <w:rPr>
                <w:rFonts w:ascii="宋体" w:hAnsi="宋体"/>
                <w:bCs w:val="0"/>
                <w:color w:val="auto"/>
                <w:highlight w:val="none"/>
              </w:rPr>
            </w:pPr>
          </w:p>
        </w:tc>
        <w:tc>
          <w:tcPr>
            <w:tcW w:w="1837" w:type="dxa"/>
          </w:tcPr>
          <w:p w14:paraId="74CC3D14">
            <w:pPr>
              <w:pStyle w:val="4"/>
              <w:jc w:val="center"/>
              <w:outlineLvl w:val="1"/>
              <w:rPr>
                <w:rFonts w:ascii="宋体" w:hAnsi="宋体"/>
                <w:bCs w:val="0"/>
                <w:color w:val="auto"/>
                <w:highlight w:val="none"/>
              </w:rPr>
            </w:pPr>
          </w:p>
        </w:tc>
      </w:tr>
      <w:tr w14:paraId="3AC6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tcPr>
          <w:p w14:paraId="4D0E394B">
            <w:pPr>
              <w:pStyle w:val="4"/>
              <w:jc w:val="center"/>
              <w:outlineLvl w:val="1"/>
              <w:rPr>
                <w:rFonts w:ascii="宋体" w:hAnsi="宋体"/>
                <w:bCs w:val="0"/>
                <w:color w:val="auto"/>
                <w:highlight w:val="none"/>
              </w:rPr>
            </w:pPr>
          </w:p>
        </w:tc>
        <w:tc>
          <w:tcPr>
            <w:tcW w:w="1161" w:type="dxa"/>
          </w:tcPr>
          <w:p w14:paraId="35B8CD5C">
            <w:pPr>
              <w:pStyle w:val="4"/>
              <w:jc w:val="center"/>
              <w:outlineLvl w:val="1"/>
              <w:rPr>
                <w:rFonts w:ascii="宋体" w:hAnsi="宋体"/>
                <w:bCs w:val="0"/>
                <w:color w:val="auto"/>
                <w:highlight w:val="none"/>
              </w:rPr>
            </w:pPr>
          </w:p>
        </w:tc>
        <w:tc>
          <w:tcPr>
            <w:tcW w:w="1161" w:type="dxa"/>
          </w:tcPr>
          <w:p w14:paraId="0DAB1778">
            <w:pPr>
              <w:pStyle w:val="4"/>
              <w:jc w:val="center"/>
              <w:outlineLvl w:val="1"/>
              <w:rPr>
                <w:rFonts w:ascii="宋体" w:hAnsi="宋体"/>
                <w:bCs w:val="0"/>
                <w:color w:val="auto"/>
                <w:highlight w:val="none"/>
              </w:rPr>
            </w:pPr>
          </w:p>
        </w:tc>
        <w:tc>
          <w:tcPr>
            <w:tcW w:w="1161" w:type="dxa"/>
          </w:tcPr>
          <w:p w14:paraId="77B01049">
            <w:pPr>
              <w:pStyle w:val="4"/>
              <w:jc w:val="center"/>
              <w:outlineLvl w:val="1"/>
              <w:rPr>
                <w:rFonts w:ascii="宋体" w:hAnsi="宋体"/>
                <w:bCs w:val="0"/>
                <w:color w:val="auto"/>
                <w:highlight w:val="none"/>
              </w:rPr>
            </w:pPr>
          </w:p>
        </w:tc>
        <w:tc>
          <w:tcPr>
            <w:tcW w:w="1161" w:type="dxa"/>
          </w:tcPr>
          <w:p w14:paraId="386DBB7A">
            <w:pPr>
              <w:pStyle w:val="4"/>
              <w:jc w:val="center"/>
              <w:outlineLvl w:val="1"/>
              <w:rPr>
                <w:rFonts w:ascii="宋体" w:hAnsi="宋体"/>
                <w:bCs w:val="0"/>
                <w:color w:val="auto"/>
                <w:highlight w:val="none"/>
              </w:rPr>
            </w:pPr>
          </w:p>
        </w:tc>
        <w:tc>
          <w:tcPr>
            <w:tcW w:w="1161" w:type="dxa"/>
          </w:tcPr>
          <w:p w14:paraId="64BE1401">
            <w:pPr>
              <w:pStyle w:val="4"/>
              <w:jc w:val="center"/>
              <w:outlineLvl w:val="1"/>
              <w:rPr>
                <w:rFonts w:ascii="宋体" w:hAnsi="宋体"/>
                <w:bCs w:val="0"/>
                <w:color w:val="auto"/>
                <w:highlight w:val="none"/>
              </w:rPr>
            </w:pPr>
          </w:p>
        </w:tc>
        <w:tc>
          <w:tcPr>
            <w:tcW w:w="1837" w:type="dxa"/>
          </w:tcPr>
          <w:p w14:paraId="6B125EA6">
            <w:pPr>
              <w:pStyle w:val="4"/>
              <w:jc w:val="center"/>
              <w:outlineLvl w:val="1"/>
              <w:rPr>
                <w:rFonts w:ascii="宋体" w:hAnsi="宋体"/>
                <w:bCs w:val="0"/>
                <w:color w:val="auto"/>
                <w:highlight w:val="none"/>
              </w:rPr>
            </w:pPr>
          </w:p>
        </w:tc>
      </w:tr>
      <w:tr w14:paraId="34E9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tcPr>
          <w:p w14:paraId="596A812E">
            <w:pPr>
              <w:pStyle w:val="4"/>
              <w:jc w:val="center"/>
              <w:outlineLvl w:val="1"/>
              <w:rPr>
                <w:rFonts w:ascii="宋体" w:hAnsi="宋体"/>
                <w:bCs w:val="0"/>
                <w:color w:val="auto"/>
                <w:highlight w:val="none"/>
              </w:rPr>
            </w:pPr>
          </w:p>
        </w:tc>
        <w:tc>
          <w:tcPr>
            <w:tcW w:w="1161" w:type="dxa"/>
          </w:tcPr>
          <w:p w14:paraId="65EAA810">
            <w:pPr>
              <w:pStyle w:val="4"/>
              <w:jc w:val="center"/>
              <w:outlineLvl w:val="1"/>
              <w:rPr>
                <w:rFonts w:ascii="宋体" w:hAnsi="宋体"/>
                <w:bCs w:val="0"/>
                <w:color w:val="auto"/>
                <w:highlight w:val="none"/>
              </w:rPr>
            </w:pPr>
          </w:p>
        </w:tc>
        <w:tc>
          <w:tcPr>
            <w:tcW w:w="1161" w:type="dxa"/>
          </w:tcPr>
          <w:p w14:paraId="763E4C4B">
            <w:pPr>
              <w:pStyle w:val="4"/>
              <w:jc w:val="center"/>
              <w:outlineLvl w:val="1"/>
              <w:rPr>
                <w:rFonts w:ascii="宋体" w:hAnsi="宋体"/>
                <w:bCs w:val="0"/>
                <w:color w:val="auto"/>
                <w:highlight w:val="none"/>
              </w:rPr>
            </w:pPr>
          </w:p>
        </w:tc>
        <w:tc>
          <w:tcPr>
            <w:tcW w:w="1161" w:type="dxa"/>
          </w:tcPr>
          <w:p w14:paraId="4F01DB52">
            <w:pPr>
              <w:pStyle w:val="4"/>
              <w:jc w:val="center"/>
              <w:outlineLvl w:val="1"/>
              <w:rPr>
                <w:rFonts w:ascii="宋体" w:hAnsi="宋体"/>
                <w:bCs w:val="0"/>
                <w:color w:val="auto"/>
                <w:highlight w:val="none"/>
              </w:rPr>
            </w:pPr>
          </w:p>
        </w:tc>
        <w:tc>
          <w:tcPr>
            <w:tcW w:w="1161" w:type="dxa"/>
          </w:tcPr>
          <w:p w14:paraId="1547BF38">
            <w:pPr>
              <w:pStyle w:val="4"/>
              <w:jc w:val="center"/>
              <w:outlineLvl w:val="1"/>
              <w:rPr>
                <w:rFonts w:ascii="宋体" w:hAnsi="宋体"/>
                <w:bCs w:val="0"/>
                <w:color w:val="auto"/>
                <w:highlight w:val="none"/>
              </w:rPr>
            </w:pPr>
          </w:p>
        </w:tc>
        <w:tc>
          <w:tcPr>
            <w:tcW w:w="1161" w:type="dxa"/>
          </w:tcPr>
          <w:p w14:paraId="7C7F866E">
            <w:pPr>
              <w:pStyle w:val="4"/>
              <w:jc w:val="center"/>
              <w:outlineLvl w:val="1"/>
              <w:rPr>
                <w:rFonts w:ascii="宋体" w:hAnsi="宋体"/>
                <w:bCs w:val="0"/>
                <w:color w:val="auto"/>
                <w:highlight w:val="none"/>
              </w:rPr>
            </w:pPr>
          </w:p>
        </w:tc>
        <w:tc>
          <w:tcPr>
            <w:tcW w:w="1837" w:type="dxa"/>
          </w:tcPr>
          <w:p w14:paraId="435527EA">
            <w:pPr>
              <w:pStyle w:val="4"/>
              <w:jc w:val="center"/>
              <w:outlineLvl w:val="1"/>
              <w:rPr>
                <w:rFonts w:ascii="宋体" w:hAnsi="宋体"/>
                <w:bCs w:val="0"/>
                <w:color w:val="auto"/>
                <w:highlight w:val="none"/>
              </w:rPr>
            </w:pPr>
          </w:p>
        </w:tc>
      </w:tr>
      <w:tr w14:paraId="1CAC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tcPr>
          <w:p w14:paraId="6EEC2100">
            <w:pPr>
              <w:pStyle w:val="4"/>
              <w:jc w:val="center"/>
              <w:outlineLvl w:val="1"/>
              <w:rPr>
                <w:rFonts w:ascii="宋体" w:hAnsi="宋体"/>
                <w:bCs w:val="0"/>
                <w:color w:val="auto"/>
                <w:highlight w:val="none"/>
              </w:rPr>
            </w:pPr>
          </w:p>
        </w:tc>
        <w:tc>
          <w:tcPr>
            <w:tcW w:w="1161" w:type="dxa"/>
          </w:tcPr>
          <w:p w14:paraId="73BAE23A">
            <w:pPr>
              <w:pStyle w:val="4"/>
              <w:jc w:val="center"/>
              <w:outlineLvl w:val="1"/>
              <w:rPr>
                <w:rFonts w:ascii="宋体" w:hAnsi="宋体"/>
                <w:bCs w:val="0"/>
                <w:color w:val="auto"/>
                <w:highlight w:val="none"/>
              </w:rPr>
            </w:pPr>
          </w:p>
        </w:tc>
        <w:tc>
          <w:tcPr>
            <w:tcW w:w="1161" w:type="dxa"/>
          </w:tcPr>
          <w:p w14:paraId="6385B431">
            <w:pPr>
              <w:pStyle w:val="4"/>
              <w:jc w:val="center"/>
              <w:outlineLvl w:val="1"/>
              <w:rPr>
                <w:rFonts w:ascii="宋体" w:hAnsi="宋体"/>
                <w:bCs w:val="0"/>
                <w:color w:val="auto"/>
                <w:highlight w:val="none"/>
              </w:rPr>
            </w:pPr>
          </w:p>
        </w:tc>
        <w:tc>
          <w:tcPr>
            <w:tcW w:w="1161" w:type="dxa"/>
          </w:tcPr>
          <w:p w14:paraId="1B5EB603">
            <w:pPr>
              <w:pStyle w:val="4"/>
              <w:jc w:val="center"/>
              <w:outlineLvl w:val="1"/>
              <w:rPr>
                <w:rFonts w:ascii="宋体" w:hAnsi="宋体"/>
                <w:bCs w:val="0"/>
                <w:color w:val="auto"/>
                <w:highlight w:val="none"/>
              </w:rPr>
            </w:pPr>
          </w:p>
        </w:tc>
        <w:tc>
          <w:tcPr>
            <w:tcW w:w="1161" w:type="dxa"/>
          </w:tcPr>
          <w:p w14:paraId="1B794E62">
            <w:pPr>
              <w:pStyle w:val="4"/>
              <w:jc w:val="center"/>
              <w:outlineLvl w:val="1"/>
              <w:rPr>
                <w:rFonts w:ascii="宋体" w:hAnsi="宋体"/>
                <w:bCs w:val="0"/>
                <w:color w:val="auto"/>
                <w:highlight w:val="none"/>
              </w:rPr>
            </w:pPr>
          </w:p>
        </w:tc>
        <w:tc>
          <w:tcPr>
            <w:tcW w:w="1161" w:type="dxa"/>
          </w:tcPr>
          <w:p w14:paraId="17C0CF69">
            <w:pPr>
              <w:pStyle w:val="4"/>
              <w:jc w:val="center"/>
              <w:outlineLvl w:val="1"/>
              <w:rPr>
                <w:rFonts w:ascii="宋体" w:hAnsi="宋体"/>
                <w:bCs w:val="0"/>
                <w:color w:val="auto"/>
                <w:highlight w:val="none"/>
              </w:rPr>
            </w:pPr>
          </w:p>
        </w:tc>
        <w:tc>
          <w:tcPr>
            <w:tcW w:w="1837" w:type="dxa"/>
          </w:tcPr>
          <w:p w14:paraId="5AE19F66">
            <w:pPr>
              <w:pStyle w:val="4"/>
              <w:jc w:val="center"/>
              <w:outlineLvl w:val="1"/>
              <w:rPr>
                <w:rFonts w:ascii="宋体" w:hAnsi="宋体"/>
                <w:bCs w:val="0"/>
                <w:color w:val="auto"/>
                <w:highlight w:val="none"/>
              </w:rPr>
            </w:pPr>
          </w:p>
        </w:tc>
      </w:tr>
    </w:tbl>
    <w:p w14:paraId="2FD9D56B">
      <w:pPr>
        <w:pStyle w:val="22"/>
        <w:snapToGrid w:val="0"/>
        <w:spacing w:line="360" w:lineRule="auto"/>
        <w:rPr>
          <w:rFonts w:hAnsi="宋体"/>
          <w:snapToGrid w:val="0"/>
          <w:color w:val="auto"/>
          <w:kern w:val="0"/>
          <w:highlight w:val="none"/>
        </w:rPr>
      </w:pPr>
    </w:p>
    <w:p w14:paraId="52DD27FC">
      <w:pPr>
        <w:pStyle w:val="22"/>
        <w:snapToGrid w:val="0"/>
        <w:spacing w:line="360" w:lineRule="auto"/>
        <w:rPr>
          <w:rFonts w:hAnsi="宋体"/>
          <w:snapToGrid w:val="0"/>
          <w:color w:val="auto"/>
          <w:kern w:val="0"/>
          <w:highlight w:val="none"/>
        </w:rPr>
      </w:pPr>
      <w:r>
        <w:rPr>
          <w:rFonts w:hAnsi="宋体"/>
          <w:snapToGrid w:val="0"/>
          <w:color w:val="auto"/>
          <w:kern w:val="0"/>
          <w:highlight w:val="none"/>
        </w:rPr>
        <w:t>投标人（盖</w:t>
      </w:r>
      <w:r>
        <w:rPr>
          <w:rFonts w:hint="eastAsia" w:hAnsi="宋体"/>
          <w:snapToGrid w:val="0"/>
          <w:color w:val="auto"/>
          <w:kern w:val="0"/>
          <w:highlight w:val="none"/>
        </w:rPr>
        <w:t>公</w:t>
      </w:r>
      <w:r>
        <w:rPr>
          <w:rFonts w:hAnsi="宋体"/>
          <w:snapToGrid w:val="0"/>
          <w:color w:val="auto"/>
          <w:kern w:val="0"/>
          <w:highlight w:val="none"/>
        </w:rPr>
        <w:t>章）：</w:t>
      </w:r>
    </w:p>
    <w:p w14:paraId="0953DEA5">
      <w:pPr>
        <w:pStyle w:val="22"/>
        <w:snapToGrid w:val="0"/>
        <w:spacing w:line="360" w:lineRule="auto"/>
        <w:rPr>
          <w:rFonts w:hAnsi="宋体"/>
          <w:snapToGrid w:val="0"/>
          <w:color w:val="auto"/>
          <w:kern w:val="0"/>
          <w:highlight w:val="none"/>
        </w:rPr>
      </w:pPr>
      <w:r>
        <w:rPr>
          <w:rFonts w:hAnsi="宋体"/>
          <w:snapToGrid w:val="0"/>
          <w:color w:val="auto"/>
          <w:kern w:val="0"/>
          <w:highlight w:val="none"/>
        </w:rPr>
        <w:t>法定代表人</w:t>
      </w:r>
      <w:r>
        <w:rPr>
          <w:rFonts w:hint="eastAsia" w:hAnsi="宋体"/>
          <w:snapToGrid w:val="0"/>
          <w:color w:val="auto"/>
          <w:kern w:val="0"/>
          <w:highlight w:val="none"/>
        </w:rPr>
        <w:t>或其委托代理人</w:t>
      </w:r>
      <w:r>
        <w:rPr>
          <w:rFonts w:hAnsi="宋体"/>
          <w:snapToGrid w:val="0"/>
          <w:color w:val="auto"/>
          <w:kern w:val="0"/>
          <w:highlight w:val="none"/>
        </w:rPr>
        <w:t>（</w:t>
      </w:r>
      <w:r>
        <w:rPr>
          <w:rFonts w:hint="eastAsia" w:hAnsi="宋体"/>
          <w:snapToGrid w:val="0"/>
          <w:color w:val="auto"/>
          <w:kern w:val="0"/>
          <w:highlight w:val="none"/>
        </w:rPr>
        <w:t>签字或盖章</w:t>
      </w:r>
      <w:r>
        <w:rPr>
          <w:rFonts w:hAnsi="宋体"/>
          <w:snapToGrid w:val="0"/>
          <w:color w:val="auto"/>
          <w:kern w:val="0"/>
          <w:highlight w:val="none"/>
        </w:rPr>
        <w:t>）：</w:t>
      </w:r>
    </w:p>
    <w:p w14:paraId="71910939">
      <w:pPr>
        <w:pStyle w:val="22"/>
        <w:snapToGrid w:val="0"/>
        <w:spacing w:line="360" w:lineRule="auto"/>
        <w:rPr>
          <w:rFonts w:hAnsi="宋体"/>
          <w:snapToGrid w:val="0"/>
          <w:color w:val="auto"/>
          <w:kern w:val="0"/>
          <w:highlight w:val="none"/>
        </w:rPr>
      </w:pPr>
      <w:r>
        <w:rPr>
          <w:rFonts w:hAnsi="宋体"/>
          <w:snapToGrid w:val="0"/>
          <w:color w:val="auto"/>
          <w:kern w:val="0"/>
          <w:highlight w:val="none"/>
        </w:rPr>
        <w:t>日期：</w:t>
      </w:r>
      <w:r>
        <w:rPr>
          <w:rFonts w:hint="eastAsia" w:hAnsi="宋体"/>
          <w:snapToGrid w:val="0"/>
          <w:color w:val="auto"/>
          <w:kern w:val="0"/>
          <w:highlight w:val="none"/>
        </w:rPr>
        <w:t xml:space="preserve">      </w:t>
      </w:r>
      <w:r>
        <w:rPr>
          <w:rFonts w:hAnsi="宋体"/>
          <w:snapToGrid w:val="0"/>
          <w:color w:val="auto"/>
          <w:kern w:val="0"/>
          <w:highlight w:val="none"/>
        </w:rPr>
        <w:t>年    月    日</w:t>
      </w:r>
    </w:p>
    <w:p w14:paraId="641BD321">
      <w:pPr>
        <w:pStyle w:val="4"/>
        <w:jc w:val="center"/>
        <w:rPr>
          <w:rFonts w:ascii="宋体" w:hAnsi="宋体"/>
          <w:bCs w:val="0"/>
          <w:color w:val="auto"/>
          <w:highlight w:val="none"/>
        </w:rPr>
      </w:pPr>
      <w:r>
        <w:rPr>
          <w:rFonts w:ascii="宋体" w:hAnsi="宋体"/>
          <w:bCs w:val="0"/>
          <w:color w:val="auto"/>
          <w:highlight w:val="none"/>
        </w:rPr>
        <w:br w:type="page"/>
      </w:r>
      <w:r>
        <w:rPr>
          <w:rFonts w:ascii="宋体" w:hAnsi="宋体"/>
          <w:bCs w:val="0"/>
          <w:color w:val="auto"/>
          <w:highlight w:val="none"/>
        </w:rPr>
        <w:t>第</w:t>
      </w:r>
      <w:r>
        <w:rPr>
          <w:rFonts w:hint="eastAsia" w:ascii="宋体" w:hAnsi="宋体"/>
          <w:bCs w:val="0"/>
          <w:color w:val="auto"/>
          <w:highlight w:val="none"/>
        </w:rPr>
        <w:t>六</w:t>
      </w:r>
      <w:r>
        <w:rPr>
          <w:rFonts w:ascii="宋体" w:hAnsi="宋体"/>
          <w:bCs w:val="0"/>
          <w:color w:val="auto"/>
          <w:highlight w:val="none"/>
        </w:rPr>
        <w:t xml:space="preserve">章  </w:t>
      </w:r>
      <w:r>
        <w:rPr>
          <w:rFonts w:hint="eastAsia" w:ascii="宋体" w:hAnsi="宋体"/>
          <w:bCs w:val="0"/>
          <w:color w:val="auto"/>
          <w:highlight w:val="none"/>
        </w:rPr>
        <w:t>合同条款及格式</w:t>
      </w:r>
    </w:p>
    <w:p w14:paraId="1A7F89E8">
      <w:pPr>
        <w:jc w:val="center"/>
        <w:rPr>
          <w:color w:val="auto"/>
          <w:highlight w:val="none"/>
        </w:rPr>
      </w:pPr>
      <w:r>
        <w:rPr>
          <w:rFonts w:hint="eastAsia"/>
          <w:color w:val="auto"/>
          <w:highlight w:val="none"/>
        </w:rPr>
        <w:t>（格式仅供参考，可自行替换。本招标文件中的合同条款一般应为通用条款，招标人对合同条款有特殊要求的，应作为实质性要求条款在第三章“用户需求书”中用符号“▲”标注。）</w:t>
      </w:r>
    </w:p>
    <w:p w14:paraId="29DA58DB">
      <w:pPr>
        <w:pStyle w:val="4"/>
        <w:jc w:val="center"/>
        <w:rPr>
          <w:color w:val="auto"/>
          <w:highlight w:val="none"/>
        </w:rPr>
      </w:pPr>
      <w:r>
        <w:rPr>
          <w:rFonts w:hint="eastAsia"/>
          <w:color w:val="auto"/>
          <w:highlight w:val="none"/>
        </w:rPr>
        <w:t>货物类招标项目合同格式</w:t>
      </w:r>
    </w:p>
    <w:p w14:paraId="388F9FA7">
      <w:pPr>
        <w:pStyle w:val="4"/>
        <w:numPr>
          <w:ilvl w:val="0"/>
          <w:numId w:val="11"/>
        </w:numPr>
        <w:jc w:val="center"/>
        <w:rPr>
          <w:color w:val="auto"/>
          <w:highlight w:val="none"/>
        </w:rPr>
      </w:pPr>
      <w:r>
        <w:rPr>
          <w:rFonts w:hint="eastAsia"/>
          <w:color w:val="auto"/>
          <w:highlight w:val="none"/>
        </w:rPr>
        <w:t>合同协议书</w:t>
      </w:r>
    </w:p>
    <w:p w14:paraId="78EC9831">
      <w:pPr>
        <w:adjustRightInd w:val="0"/>
        <w:snapToGrid w:val="0"/>
        <w:spacing w:line="360" w:lineRule="auto"/>
        <w:rPr>
          <w:rFonts w:ascii="宋体" w:hAnsi="宋体"/>
          <w:color w:val="auto"/>
          <w:szCs w:val="21"/>
          <w:highlight w:val="none"/>
          <w:u w:val="single"/>
        </w:rPr>
      </w:pPr>
      <w:r>
        <w:rPr>
          <w:rFonts w:hint="eastAsia" w:ascii="宋体" w:hAnsi="宋体"/>
          <w:color w:val="auto"/>
          <w:kern w:val="0"/>
          <w:szCs w:val="21"/>
          <w:highlight w:val="none"/>
          <w:lang w:val="zh-CN"/>
        </w:rPr>
        <w:t>买方</w:t>
      </w:r>
      <w:r>
        <w:rPr>
          <w:rFonts w:hint="eastAsia" w:ascii="宋体" w:hAnsi="宋体"/>
          <w:color w:val="auto"/>
          <w:szCs w:val="21"/>
          <w:highlight w:val="none"/>
        </w:rPr>
        <w:t>：</w:t>
      </w:r>
      <w:r>
        <w:rPr>
          <w:rFonts w:hint="eastAsia" w:cs="宋体"/>
          <w:color w:val="auto"/>
          <w:szCs w:val="21"/>
          <w:highlight w:val="none"/>
          <w:u w:val="single"/>
        </w:rPr>
        <w:t>杭州富阳华数数字电视有限公司</w:t>
      </w:r>
    </w:p>
    <w:p w14:paraId="2797776E">
      <w:pPr>
        <w:adjustRightInd w:val="0"/>
        <w:snapToGrid w:val="0"/>
        <w:spacing w:line="360" w:lineRule="auto"/>
        <w:rPr>
          <w:color w:val="auto"/>
          <w:szCs w:val="21"/>
          <w:highlight w:val="none"/>
          <w:u w:val="single"/>
        </w:rPr>
      </w:pPr>
      <w:r>
        <w:rPr>
          <w:rFonts w:hint="eastAsia"/>
          <w:color w:val="auto"/>
          <w:kern w:val="0"/>
          <w:szCs w:val="21"/>
          <w:highlight w:val="none"/>
          <w:lang w:val="zh-CN"/>
        </w:rPr>
        <w:t>卖方</w:t>
      </w:r>
      <w:r>
        <w:rPr>
          <w:color w:val="auto"/>
          <w:szCs w:val="21"/>
          <w:highlight w:val="none"/>
        </w:rPr>
        <w:t>：</w:t>
      </w:r>
      <w:r>
        <w:rPr>
          <w:rFonts w:hint="eastAsia"/>
          <w:color w:val="auto"/>
          <w:szCs w:val="21"/>
          <w:highlight w:val="none"/>
          <w:u w:val="single"/>
        </w:rPr>
        <w:t xml:space="preserve">                           </w:t>
      </w:r>
    </w:p>
    <w:p w14:paraId="78CD7287">
      <w:pPr>
        <w:pStyle w:val="18"/>
        <w:snapToGrid w:val="0"/>
        <w:ind w:firstLine="420" w:firstLineChars="200"/>
        <w:rPr>
          <w:rFonts w:hint="default"/>
          <w:color w:val="auto"/>
          <w:sz w:val="21"/>
          <w:szCs w:val="21"/>
          <w:highlight w:val="none"/>
        </w:rPr>
      </w:pPr>
      <w:r>
        <w:rPr>
          <w:rFonts w:cs="宋体"/>
          <w:color w:val="auto"/>
          <w:sz w:val="21"/>
          <w:szCs w:val="21"/>
          <w:highlight w:val="none"/>
          <w:u w:val="single"/>
        </w:rPr>
        <w:t>杭州富阳华数数字电视有限公司</w:t>
      </w:r>
      <w:r>
        <w:rPr>
          <w:color w:val="auto"/>
          <w:sz w:val="21"/>
          <w:szCs w:val="21"/>
          <w:highlight w:val="none"/>
        </w:rPr>
        <w:t>（招标人名称，以下简称“买方”）为实施</w:t>
      </w:r>
      <w:r>
        <w:rPr>
          <w:rFonts w:cs="宋体"/>
          <w:color w:val="auto"/>
          <w:sz w:val="21"/>
          <w:szCs w:val="21"/>
          <w:highlight w:val="none"/>
          <w:u w:val="single"/>
          <w:lang w:val="zh-CN"/>
        </w:rPr>
        <w:t>窗帘</w:t>
      </w:r>
      <w:r>
        <w:rPr>
          <w:rFonts w:cs="宋体"/>
          <w:color w:val="auto"/>
          <w:sz w:val="21"/>
          <w:szCs w:val="21"/>
          <w:highlight w:val="none"/>
          <w:u w:val="single"/>
        </w:rPr>
        <w:t>采购项目</w:t>
      </w:r>
      <w:r>
        <w:rPr>
          <w:color w:val="auto"/>
          <w:sz w:val="21"/>
          <w:szCs w:val="21"/>
          <w:highlight w:val="none"/>
          <w:u w:val="single"/>
        </w:rPr>
        <w:t>（项目名称）</w:t>
      </w:r>
      <w:r>
        <w:rPr>
          <w:color w:val="auto"/>
          <w:sz w:val="21"/>
          <w:szCs w:val="21"/>
          <w:highlight w:val="none"/>
        </w:rPr>
        <w:t>，已接受</w:t>
      </w:r>
      <w:r>
        <w:rPr>
          <w:color w:val="auto"/>
          <w:sz w:val="21"/>
          <w:szCs w:val="21"/>
          <w:highlight w:val="none"/>
          <w:u w:val="single"/>
        </w:rPr>
        <w:t xml:space="preserve">           </w:t>
      </w:r>
      <w:r>
        <w:rPr>
          <w:color w:val="auto"/>
          <w:sz w:val="21"/>
          <w:szCs w:val="21"/>
          <w:highlight w:val="none"/>
        </w:rPr>
        <w:t>（中标人名称，以下简称“卖方”）对该项目的投标。买方和卖方共同达成如下合同：</w:t>
      </w:r>
    </w:p>
    <w:p w14:paraId="7CAF8E64">
      <w:pPr>
        <w:snapToGrid w:val="0"/>
        <w:spacing w:line="360" w:lineRule="auto"/>
        <w:ind w:firstLine="420" w:firstLineChars="200"/>
        <w:rPr>
          <w:rFonts w:hAnsi="宋体"/>
          <w:color w:val="auto"/>
          <w:szCs w:val="21"/>
          <w:highlight w:val="none"/>
        </w:rPr>
      </w:pPr>
      <w:r>
        <w:rPr>
          <w:rFonts w:hint="eastAsia" w:hAnsi="宋体"/>
          <w:color w:val="auto"/>
          <w:szCs w:val="21"/>
          <w:highlight w:val="none"/>
        </w:rPr>
        <w:t>1、本合同书与下列文件一起构成合同文件</w:t>
      </w:r>
    </w:p>
    <w:p w14:paraId="75F67B26">
      <w:pPr>
        <w:snapToGrid w:val="0"/>
        <w:spacing w:line="360" w:lineRule="auto"/>
        <w:ind w:firstLine="420" w:firstLineChars="200"/>
        <w:rPr>
          <w:rFonts w:hAnsi="宋体"/>
          <w:color w:val="auto"/>
          <w:szCs w:val="21"/>
          <w:highlight w:val="none"/>
        </w:rPr>
      </w:pPr>
      <w:r>
        <w:rPr>
          <w:rFonts w:hint="eastAsia" w:hAnsi="宋体"/>
          <w:color w:val="auto"/>
          <w:szCs w:val="21"/>
          <w:highlight w:val="none"/>
        </w:rPr>
        <w:t>（1）补充协议（若有）；</w:t>
      </w:r>
    </w:p>
    <w:p w14:paraId="0BDF6582">
      <w:pPr>
        <w:snapToGrid w:val="0"/>
        <w:spacing w:line="360" w:lineRule="auto"/>
        <w:ind w:firstLine="420" w:firstLineChars="200"/>
        <w:rPr>
          <w:rFonts w:hAnsi="宋体"/>
          <w:color w:val="auto"/>
          <w:szCs w:val="21"/>
          <w:highlight w:val="none"/>
        </w:rPr>
      </w:pPr>
      <w:r>
        <w:rPr>
          <w:rFonts w:hint="eastAsia" w:hAnsi="宋体"/>
          <w:color w:val="auto"/>
          <w:szCs w:val="21"/>
          <w:highlight w:val="none"/>
        </w:rPr>
        <w:t>（2）本合同（含澄清文件、会议纪要等（若有））；</w:t>
      </w:r>
    </w:p>
    <w:p w14:paraId="1445D3B7">
      <w:pPr>
        <w:snapToGrid w:val="0"/>
        <w:spacing w:line="360" w:lineRule="auto"/>
        <w:ind w:firstLine="420" w:firstLineChars="200"/>
        <w:rPr>
          <w:rFonts w:hAnsi="宋体"/>
          <w:color w:val="auto"/>
          <w:szCs w:val="21"/>
          <w:highlight w:val="none"/>
        </w:rPr>
      </w:pPr>
      <w:r>
        <w:rPr>
          <w:rFonts w:hint="eastAsia" w:hAnsi="宋体"/>
          <w:color w:val="auto"/>
          <w:szCs w:val="21"/>
          <w:highlight w:val="none"/>
        </w:rPr>
        <w:t>（3）中标通知书；</w:t>
      </w:r>
    </w:p>
    <w:p w14:paraId="55D7E2C1">
      <w:pPr>
        <w:snapToGrid w:val="0"/>
        <w:spacing w:line="360" w:lineRule="auto"/>
        <w:ind w:firstLine="420" w:firstLineChars="200"/>
        <w:rPr>
          <w:rFonts w:hAnsi="宋体"/>
          <w:color w:val="auto"/>
          <w:szCs w:val="21"/>
          <w:highlight w:val="none"/>
        </w:rPr>
      </w:pPr>
      <w:r>
        <w:rPr>
          <w:rFonts w:hint="eastAsia" w:hAnsi="宋体"/>
          <w:color w:val="auto"/>
          <w:szCs w:val="21"/>
          <w:highlight w:val="none"/>
        </w:rPr>
        <w:t>（4）投标函；</w:t>
      </w:r>
    </w:p>
    <w:p w14:paraId="5622E6B2">
      <w:pPr>
        <w:snapToGrid w:val="0"/>
        <w:spacing w:line="360" w:lineRule="auto"/>
        <w:ind w:firstLine="420" w:firstLineChars="200"/>
        <w:rPr>
          <w:rFonts w:hAnsi="宋体"/>
          <w:color w:val="auto"/>
          <w:szCs w:val="21"/>
          <w:highlight w:val="none"/>
        </w:rPr>
      </w:pPr>
      <w:r>
        <w:rPr>
          <w:rFonts w:hint="eastAsia" w:hAnsi="宋体"/>
          <w:color w:val="auto"/>
          <w:szCs w:val="21"/>
          <w:highlight w:val="none"/>
        </w:rPr>
        <w:t>（5）</w:t>
      </w:r>
      <w:r>
        <w:rPr>
          <w:rFonts w:hint="eastAsia" w:ascii="宋体" w:hAnsi="宋体"/>
          <w:color w:val="auto"/>
          <w:szCs w:val="21"/>
          <w:highlight w:val="none"/>
        </w:rPr>
        <w:t>用户需求书</w:t>
      </w:r>
      <w:r>
        <w:rPr>
          <w:rFonts w:hint="eastAsia" w:hAnsi="宋体"/>
          <w:color w:val="auto"/>
          <w:szCs w:val="21"/>
          <w:highlight w:val="none"/>
        </w:rPr>
        <w:t>（含招标补充文件与此有关的部分）；</w:t>
      </w:r>
    </w:p>
    <w:p w14:paraId="13F919AD">
      <w:pPr>
        <w:snapToGrid w:val="0"/>
        <w:spacing w:line="360" w:lineRule="auto"/>
        <w:ind w:firstLine="420" w:firstLineChars="200"/>
        <w:rPr>
          <w:rFonts w:hAnsi="宋体"/>
          <w:color w:val="auto"/>
          <w:szCs w:val="21"/>
          <w:highlight w:val="none"/>
        </w:rPr>
      </w:pPr>
      <w:r>
        <w:rPr>
          <w:rFonts w:hint="eastAsia" w:hAnsi="宋体"/>
          <w:color w:val="auto"/>
          <w:szCs w:val="21"/>
          <w:highlight w:val="none"/>
        </w:rPr>
        <w:t>（6）投标报价表（含招标补充文件与此有关的部分）；</w:t>
      </w:r>
    </w:p>
    <w:p w14:paraId="565AC19C">
      <w:pPr>
        <w:snapToGrid w:val="0"/>
        <w:spacing w:line="360" w:lineRule="auto"/>
        <w:ind w:firstLine="420" w:firstLineChars="200"/>
        <w:rPr>
          <w:rFonts w:hAnsi="宋体"/>
          <w:color w:val="auto"/>
          <w:szCs w:val="21"/>
          <w:highlight w:val="none"/>
        </w:rPr>
      </w:pPr>
      <w:r>
        <w:rPr>
          <w:rFonts w:hint="eastAsia" w:hAnsi="宋体"/>
          <w:color w:val="auto"/>
          <w:szCs w:val="21"/>
          <w:highlight w:val="none"/>
        </w:rPr>
        <w:t xml:space="preserve">（7）投标文件及其修改、补充文件、询标纪要； </w:t>
      </w:r>
    </w:p>
    <w:p w14:paraId="72C26D9D">
      <w:pPr>
        <w:snapToGrid w:val="0"/>
        <w:spacing w:line="360" w:lineRule="auto"/>
        <w:ind w:firstLine="420" w:firstLineChars="200"/>
        <w:rPr>
          <w:rFonts w:hAnsi="宋体"/>
          <w:color w:val="auto"/>
          <w:szCs w:val="21"/>
          <w:highlight w:val="none"/>
        </w:rPr>
      </w:pPr>
      <w:r>
        <w:rPr>
          <w:rFonts w:hint="eastAsia" w:hAnsi="宋体"/>
          <w:color w:val="auto"/>
          <w:szCs w:val="21"/>
          <w:highlight w:val="none"/>
        </w:rPr>
        <w:t>（8）招标文件及其补充文件；</w:t>
      </w:r>
    </w:p>
    <w:p w14:paraId="27F4081D">
      <w:pPr>
        <w:snapToGrid w:val="0"/>
        <w:spacing w:line="360" w:lineRule="auto"/>
        <w:ind w:firstLine="420" w:firstLineChars="200"/>
        <w:rPr>
          <w:rFonts w:hAnsi="宋体"/>
          <w:color w:val="auto"/>
          <w:szCs w:val="21"/>
          <w:highlight w:val="none"/>
        </w:rPr>
      </w:pPr>
      <w:r>
        <w:rPr>
          <w:rFonts w:hint="eastAsia" w:hAnsi="宋体"/>
          <w:color w:val="auto"/>
          <w:szCs w:val="21"/>
          <w:highlight w:val="none"/>
        </w:rPr>
        <w:t>（9）其他合同文件。</w:t>
      </w:r>
    </w:p>
    <w:p w14:paraId="57E7FF8C">
      <w:pPr>
        <w:snapToGrid w:val="0"/>
        <w:spacing w:line="360" w:lineRule="auto"/>
        <w:ind w:firstLine="420" w:firstLineChars="200"/>
        <w:rPr>
          <w:rFonts w:hAnsi="宋体"/>
          <w:color w:val="auto"/>
          <w:szCs w:val="21"/>
          <w:highlight w:val="none"/>
        </w:rPr>
      </w:pPr>
      <w:r>
        <w:rPr>
          <w:rFonts w:hint="eastAsia" w:hAnsi="宋体"/>
          <w:color w:val="auto"/>
          <w:szCs w:val="21"/>
          <w:highlight w:val="none"/>
        </w:rPr>
        <w:t>买卖双方合同实施过程中的洽商、会议纪要、变更、补充协议等书面文件应视为本合同的组成部分。</w:t>
      </w:r>
    </w:p>
    <w:p w14:paraId="7A4394D8">
      <w:pPr>
        <w:snapToGrid w:val="0"/>
        <w:spacing w:line="360" w:lineRule="auto"/>
        <w:ind w:firstLine="420" w:firstLineChars="200"/>
        <w:rPr>
          <w:rFonts w:hAnsi="宋体"/>
          <w:color w:val="auto"/>
          <w:szCs w:val="21"/>
          <w:highlight w:val="none"/>
        </w:rPr>
      </w:pPr>
      <w:r>
        <w:rPr>
          <w:rFonts w:hint="eastAsia" w:hAnsi="宋体"/>
          <w:color w:val="auto"/>
          <w:szCs w:val="21"/>
          <w:highlight w:val="none"/>
        </w:rPr>
        <w:t>2、上述文件互相补充和解释，如有不明确或不一致之处，上述合同文件以自上而下为优先解释顺序。</w:t>
      </w:r>
    </w:p>
    <w:p w14:paraId="0DB20D65">
      <w:pPr>
        <w:snapToGrid w:val="0"/>
        <w:spacing w:line="360" w:lineRule="auto"/>
        <w:ind w:firstLine="420" w:firstLineChars="200"/>
        <w:rPr>
          <w:rFonts w:ascii="宋体" w:hAnsi="宋体"/>
          <w:color w:val="auto"/>
          <w:szCs w:val="21"/>
          <w:highlight w:val="none"/>
          <w:lang w:val="zh-CN"/>
        </w:rPr>
      </w:pPr>
      <w:r>
        <w:rPr>
          <w:rFonts w:hint="eastAsia" w:hAnsi="宋体"/>
          <w:color w:val="auto"/>
          <w:szCs w:val="21"/>
          <w:highlight w:val="none"/>
        </w:rPr>
        <w:t>3、合同范围：</w:t>
      </w:r>
      <w:r>
        <w:rPr>
          <w:rFonts w:hint="eastAsia" w:ascii="Calibri" w:hAnsi="Calibri"/>
          <w:color w:val="auto"/>
          <w:szCs w:val="21"/>
          <w:highlight w:val="none"/>
          <w:lang w:bidi="ar"/>
        </w:rPr>
        <w:t>富阳传媒科技大楼</w:t>
      </w:r>
      <w:r>
        <w:rPr>
          <w:rFonts w:hint="eastAsia" w:ascii="Calibri" w:hAnsi="Calibri"/>
          <w:color w:val="auto"/>
          <w:szCs w:val="21"/>
          <w:highlight w:val="none"/>
          <w:u w:val="single"/>
          <w:lang w:bidi="ar"/>
        </w:rPr>
        <w:t>富阳传媒科技大楼</w:t>
      </w:r>
      <w:r>
        <w:rPr>
          <w:rFonts w:hint="eastAsia" w:cs="宋体"/>
          <w:bCs/>
          <w:color w:val="auto"/>
          <w:szCs w:val="21"/>
          <w:highlight w:val="none"/>
          <w:u w:val="single"/>
        </w:rPr>
        <w:t>窗帘采购项目的采购、运输、安装、调试和相关售后服务等</w:t>
      </w:r>
      <w:r>
        <w:rPr>
          <w:rFonts w:hint="eastAsia" w:ascii="宋体" w:hAnsi="宋体"/>
          <w:color w:val="auto"/>
          <w:szCs w:val="21"/>
          <w:highlight w:val="none"/>
          <w:lang w:val="zh-CN"/>
        </w:rPr>
        <w:t>。</w:t>
      </w:r>
    </w:p>
    <w:p w14:paraId="02B896F7">
      <w:pPr>
        <w:snapToGrid w:val="0"/>
        <w:spacing w:line="360" w:lineRule="auto"/>
        <w:ind w:firstLine="420" w:firstLineChars="200"/>
        <w:rPr>
          <w:rFonts w:eastAsia="黑体"/>
          <w:color w:val="auto"/>
          <w:highlight w:val="none"/>
        </w:rPr>
      </w:pPr>
      <w:r>
        <w:rPr>
          <w:rFonts w:hint="eastAsia" w:ascii="宋体" w:hAnsi="宋体"/>
          <w:color w:val="auto"/>
          <w:szCs w:val="21"/>
          <w:highlight w:val="none"/>
        </w:rPr>
        <w:t>4、</w:t>
      </w:r>
      <w:r>
        <w:rPr>
          <w:rFonts w:hint="eastAsia"/>
          <w:color w:val="auto"/>
          <w:highlight w:val="none"/>
        </w:rPr>
        <w:t>签约合同价</w:t>
      </w:r>
      <w:r>
        <w:rPr>
          <w:rFonts w:ascii="宋体" w:hAnsi="宋体"/>
          <w:color w:val="auto"/>
          <w:szCs w:val="21"/>
          <w:highlight w:val="none"/>
        </w:rPr>
        <w:t>为人民币（大写）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rPr>
        <w:t>小写：¥</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，投标</w:t>
      </w:r>
      <w:r>
        <w:rPr>
          <w:rFonts w:hint="eastAsia" w:ascii="宋体" w:hAnsi="宋体"/>
          <w:b/>
          <w:color w:val="auto"/>
          <w:szCs w:val="21"/>
          <w:highlight w:val="none"/>
        </w:rPr>
        <w:t>增值税税率为</w:t>
      </w:r>
      <w:r>
        <w:rPr>
          <w:rFonts w:hint="eastAsia" w:ascii="宋体" w:hAnsi="宋体"/>
          <w:color w:val="auto"/>
          <w:spacing w:val="2"/>
          <w:kern w:val="0"/>
          <w:szCs w:val="21"/>
          <w:highlight w:val="none"/>
          <w:u w:val="single"/>
        </w:rPr>
        <w:t xml:space="preserve"> </w:t>
      </w:r>
      <w:r>
        <w:rPr>
          <w:rFonts w:ascii="宋体" w:hAnsi="宋体"/>
          <w:color w:val="auto"/>
          <w:spacing w:val="2"/>
          <w:kern w:val="0"/>
          <w:szCs w:val="21"/>
          <w:highlight w:val="none"/>
          <w:u w:val="single"/>
        </w:rPr>
        <w:t xml:space="preserve">  </w:t>
      </w:r>
      <w:r>
        <w:rPr>
          <w:rFonts w:hint="eastAsia" w:ascii="宋体" w:hAnsi="宋体"/>
          <w:color w:val="auto"/>
          <w:spacing w:val="2"/>
          <w:kern w:val="0"/>
          <w:szCs w:val="21"/>
          <w:highlight w:val="none"/>
          <w:u w:val="single"/>
        </w:rPr>
        <w:t>%</w:t>
      </w:r>
      <w:r>
        <w:rPr>
          <w:rFonts w:hint="eastAsia" w:ascii="宋体" w:hAnsi="宋体"/>
          <w:color w:val="auto"/>
          <w:szCs w:val="21"/>
          <w:highlight w:val="none"/>
        </w:rPr>
        <w:t>。</w:t>
      </w:r>
    </w:p>
    <w:tbl>
      <w:tblPr>
        <w:tblStyle w:val="43"/>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126"/>
        <w:gridCol w:w="1194"/>
        <w:gridCol w:w="1559"/>
        <w:gridCol w:w="1711"/>
      </w:tblGrid>
      <w:tr w14:paraId="7E7A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7E8428D7">
            <w:pPr>
              <w:pStyle w:val="22"/>
              <w:snapToGrid w:val="0"/>
              <w:ind w:firstLine="210"/>
              <w:jc w:val="center"/>
              <w:rPr>
                <w:rFonts w:ascii="Times New Roman" w:hAnsi="Times New Roman"/>
                <w:color w:val="auto"/>
                <w:highlight w:val="none"/>
              </w:rPr>
            </w:pPr>
            <w:r>
              <w:rPr>
                <w:rFonts w:ascii="Times New Roman" w:hAnsi="Times New Roman"/>
                <w:color w:val="auto"/>
                <w:highlight w:val="none"/>
              </w:rPr>
              <w:t>货物名称</w:t>
            </w:r>
          </w:p>
        </w:tc>
        <w:tc>
          <w:tcPr>
            <w:tcW w:w="2126" w:type="dxa"/>
            <w:vAlign w:val="center"/>
          </w:tcPr>
          <w:p w14:paraId="2F1FB945">
            <w:pPr>
              <w:pStyle w:val="22"/>
              <w:snapToGrid w:val="0"/>
              <w:ind w:firstLine="210"/>
              <w:jc w:val="center"/>
              <w:rPr>
                <w:rFonts w:ascii="Times New Roman" w:hAnsi="Times New Roman"/>
                <w:color w:val="auto"/>
                <w:highlight w:val="none"/>
              </w:rPr>
            </w:pPr>
            <w:r>
              <w:rPr>
                <w:rFonts w:ascii="Times New Roman" w:hAnsi="Times New Roman"/>
                <w:color w:val="auto"/>
                <w:highlight w:val="none"/>
              </w:rPr>
              <w:t>产地品牌型号</w:t>
            </w:r>
          </w:p>
        </w:tc>
        <w:tc>
          <w:tcPr>
            <w:tcW w:w="1194" w:type="dxa"/>
            <w:vAlign w:val="center"/>
          </w:tcPr>
          <w:p w14:paraId="6F134B87">
            <w:pPr>
              <w:pStyle w:val="22"/>
              <w:snapToGrid w:val="0"/>
              <w:ind w:left="-108" w:firstLine="210"/>
              <w:jc w:val="center"/>
              <w:rPr>
                <w:rFonts w:ascii="Times New Roman" w:hAnsi="Times New Roman"/>
                <w:color w:val="auto"/>
                <w:highlight w:val="none"/>
              </w:rPr>
            </w:pPr>
            <w:r>
              <w:rPr>
                <w:rFonts w:ascii="Times New Roman" w:hAnsi="Times New Roman"/>
                <w:color w:val="auto"/>
                <w:highlight w:val="none"/>
              </w:rPr>
              <w:t>数量</w:t>
            </w:r>
          </w:p>
        </w:tc>
        <w:tc>
          <w:tcPr>
            <w:tcW w:w="1559" w:type="dxa"/>
            <w:vAlign w:val="center"/>
          </w:tcPr>
          <w:p w14:paraId="5245747A">
            <w:pPr>
              <w:pStyle w:val="22"/>
              <w:snapToGrid w:val="0"/>
              <w:ind w:firstLine="210"/>
              <w:jc w:val="center"/>
              <w:rPr>
                <w:rFonts w:ascii="Times New Roman" w:hAnsi="Times New Roman"/>
                <w:color w:val="auto"/>
                <w:highlight w:val="none"/>
              </w:rPr>
            </w:pPr>
            <w:r>
              <w:rPr>
                <w:rFonts w:ascii="Times New Roman" w:hAnsi="Times New Roman"/>
                <w:color w:val="auto"/>
                <w:highlight w:val="none"/>
              </w:rPr>
              <w:t>单价（元）</w:t>
            </w:r>
          </w:p>
        </w:tc>
        <w:tc>
          <w:tcPr>
            <w:tcW w:w="1711" w:type="dxa"/>
            <w:vAlign w:val="center"/>
          </w:tcPr>
          <w:p w14:paraId="4D923EAA">
            <w:pPr>
              <w:pStyle w:val="22"/>
              <w:snapToGrid w:val="0"/>
              <w:ind w:left="-108" w:firstLine="210"/>
              <w:jc w:val="center"/>
              <w:rPr>
                <w:rFonts w:ascii="Times New Roman" w:hAnsi="Times New Roman"/>
                <w:color w:val="auto"/>
                <w:highlight w:val="none"/>
              </w:rPr>
            </w:pPr>
            <w:r>
              <w:rPr>
                <w:rFonts w:ascii="Times New Roman" w:hAnsi="Times New Roman"/>
                <w:color w:val="auto"/>
                <w:highlight w:val="none"/>
              </w:rPr>
              <w:t>总价（元）</w:t>
            </w:r>
          </w:p>
        </w:tc>
      </w:tr>
      <w:tr w14:paraId="587F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Pr>
          <w:p w14:paraId="4D8F8B00">
            <w:pPr>
              <w:pStyle w:val="22"/>
              <w:snapToGrid w:val="0"/>
              <w:ind w:firstLine="210"/>
              <w:rPr>
                <w:rFonts w:ascii="Times New Roman" w:hAnsi="Times New Roman"/>
                <w:color w:val="auto"/>
                <w:highlight w:val="none"/>
              </w:rPr>
            </w:pPr>
          </w:p>
        </w:tc>
        <w:tc>
          <w:tcPr>
            <w:tcW w:w="4879" w:type="dxa"/>
            <w:gridSpan w:val="3"/>
          </w:tcPr>
          <w:p w14:paraId="16D44E34">
            <w:pPr>
              <w:pStyle w:val="22"/>
              <w:snapToGrid w:val="0"/>
              <w:ind w:firstLine="210"/>
              <w:jc w:val="center"/>
              <w:rPr>
                <w:rFonts w:ascii="Times New Roman" w:hAnsi="Times New Roman"/>
                <w:color w:val="auto"/>
                <w:highlight w:val="none"/>
              </w:rPr>
            </w:pPr>
            <w:r>
              <w:rPr>
                <w:rFonts w:ascii="Times New Roman" w:hAnsi="Times New Roman"/>
                <w:color w:val="auto"/>
                <w:highlight w:val="none"/>
              </w:rPr>
              <w:t>详见附件</w:t>
            </w:r>
          </w:p>
        </w:tc>
        <w:tc>
          <w:tcPr>
            <w:tcW w:w="1711" w:type="dxa"/>
          </w:tcPr>
          <w:p w14:paraId="69C8D424">
            <w:pPr>
              <w:pStyle w:val="22"/>
              <w:snapToGrid w:val="0"/>
              <w:ind w:firstLine="210"/>
              <w:jc w:val="center"/>
              <w:rPr>
                <w:rFonts w:ascii="Times New Roman" w:hAnsi="Times New Roman"/>
                <w:color w:val="auto"/>
                <w:highlight w:val="none"/>
              </w:rPr>
            </w:pPr>
          </w:p>
        </w:tc>
      </w:tr>
      <w:tr w14:paraId="4198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9" w:type="dxa"/>
            <w:gridSpan w:val="4"/>
            <w:vAlign w:val="center"/>
          </w:tcPr>
          <w:p w14:paraId="269B7302">
            <w:pPr>
              <w:pStyle w:val="22"/>
              <w:snapToGrid w:val="0"/>
              <w:ind w:firstLine="210"/>
              <w:jc w:val="center"/>
              <w:rPr>
                <w:rFonts w:ascii="Times New Roman" w:hAnsi="Times New Roman"/>
                <w:color w:val="auto"/>
                <w:highlight w:val="none"/>
              </w:rPr>
            </w:pPr>
            <w:r>
              <w:rPr>
                <w:rFonts w:ascii="Times New Roman" w:hAnsi="Times New Roman"/>
                <w:color w:val="auto"/>
                <w:highlight w:val="none"/>
              </w:rPr>
              <w:t>合计</w:t>
            </w:r>
          </w:p>
        </w:tc>
        <w:tc>
          <w:tcPr>
            <w:tcW w:w="1711" w:type="dxa"/>
          </w:tcPr>
          <w:p w14:paraId="3497E0D4">
            <w:pPr>
              <w:pStyle w:val="22"/>
              <w:snapToGrid w:val="0"/>
              <w:ind w:firstLine="210"/>
              <w:rPr>
                <w:rFonts w:ascii="Times New Roman" w:hAnsi="Times New Roman"/>
                <w:color w:val="auto"/>
                <w:highlight w:val="none"/>
              </w:rPr>
            </w:pPr>
          </w:p>
        </w:tc>
      </w:tr>
      <w:tr w14:paraId="7893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70" w:type="dxa"/>
            <w:gridSpan w:val="5"/>
            <w:vAlign w:val="center"/>
          </w:tcPr>
          <w:p w14:paraId="24EECF50">
            <w:pPr>
              <w:pStyle w:val="22"/>
              <w:snapToGrid w:val="0"/>
              <w:ind w:firstLine="447" w:firstLineChars="213"/>
              <w:rPr>
                <w:rFonts w:ascii="Times New Roman" w:hAnsi="Times New Roman"/>
                <w:color w:val="auto"/>
                <w:highlight w:val="none"/>
              </w:rPr>
            </w:pPr>
            <w:r>
              <w:rPr>
                <w:rFonts w:ascii="Times New Roman" w:hAnsi="Times New Roman"/>
                <w:color w:val="auto"/>
                <w:highlight w:val="none"/>
              </w:rPr>
              <w:t>合同总价（大写）：</w:t>
            </w:r>
          </w:p>
        </w:tc>
      </w:tr>
    </w:tbl>
    <w:p w14:paraId="5CC39459">
      <w:pPr>
        <w:snapToGrid w:val="0"/>
        <w:spacing w:line="360" w:lineRule="auto"/>
        <w:ind w:firstLine="420" w:firstLineChars="200"/>
        <w:rPr>
          <w:rFonts w:hAnsi="宋体"/>
          <w:color w:val="auto"/>
          <w:szCs w:val="21"/>
          <w:highlight w:val="none"/>
        </w:rPr>
      </w:pPr>
      <w:r>
        <w:rPr>
          <w:rFonts w:hint="eastAsia" w:hAnsi="宋体"/>
          <w:color w:val="auto"/>
          <w:szCs w:val="21"/>
          <w:highlight w:val="none"/>
        </w:rPr>
        <w:t>5、</w:t>
      </w:r>
      <w:r>
        <w:rPr>
          <w:rFonts w:hint="eastAsia" w:ascii="宋体" w:hAnsi="宋体"/>
          <w:color w:val="auto"/>
          <w:highlight w:val="none"/>
        </w:rPr>
        <w:t>合同有效期、服务期及要求</w:t>
      </w:r>
      <w:r>
        <w:rPr>
          <w:rFonts w:hint="eastAsia" w:hAnsi="宋体"/>
          <w:color w:val="auto"/>
          <w:szCs w:val="21"/>
          <w:highlight w:val="none"/>
        </w:rPr>
        <w:t>：</w:t>
      </w:r>
    </w:p>
    <w:p w14:paraId="561EF239">
      <w:pPr>
        <w:snapToGrid w:val="0"/>
        <w:spacing w:line="360" w:lineRule="auto"/>
        <w:ind w:firstLine="420" w:firstLineChars="200"/>
        <w:rPr>
          <w:rFonts w:hAnsi="宋体"/>
          <w:color w:val="auto"/>
          <w:szCs w:val="21"/>
          <w:highlight w:val="none"/>
        </w:rPr>
      </w:pPr>
      <w:r>
        <w:rPr>
          <w:rFonts w:hint="eastAsia" w:hAnsi="宋体"/>
          <w:color w:val="auto"/>
          <w:szCs w:val="21"/>
          <w:highlight w:val="none"/>
        </w:rPr>
        <w:t>1）合同有效期：</w:t>
      </w:r>
      <w:r>
        <w:rPr>
          <w:rFonts w:hint="eastAsia" w:ascii="宋体" w:hAnsi="宋体"/>
          <w:color w:val="auto"/>
          <w:szCs w:val="21"/>
          <w:highlight w:val="none"/>
          <w:u w:val="single"/>
        </w:rPr>
        <w:t xml:space="preserve">                                    </w:t>
      </w:r>
      <w:r>
        <w:rPr>
          <w:rFonts w:hint="eastAsia"/>
          <w:color w:val="auto"/>
          <w:szCs w:val="21"/>
          <w:highlight w:val="none"/>
        </w:rPr>
        <w:t>。</w:t>
      </w:r>
    </w:p>
    <w:p w14:paraId="7C3F5104">
      <w:pPr>
        <w:snapToGrid w:val="0"/>
        <w:spacing w:line="360" w:lineRule="auto"/>
        <w:ind w:firstLine="420" w:firstLineChars="200"/>
        <w:rPr>
          <w:color w:val="auto"/>
          <w:szCs w:val="21"/>
          <w:highlight w:val="none"/>
        </w:rPr>
      </w:pPr>
      <w:r>
        <w:rPr>
          <w:rFonts w:hint="eastAsia" w:hAnsi="宋体"/>
          <w:color w:val="auto"/>
          <w:szCs w:val="21"/>
          <w:highlight w:val="none"/>
        </w:rPr>
        <w:t>2）</w:t>
      </w:r>
      <w:r>
        <w:rPr>
          <w:rFonts w:hint="eastAsia" w:ascii="宋体" w:hAnsi="宋体"/>
          <w:color w:val="auto"/>
          <w:szCs w:val="21"/>
          <w:highlight w:val="none"/>
        </w:rPr>
        <w:t>服务期：</w:t>
      </w:r>
      <w:r>
        <w:rPr>
          <w:rFonts w:hint="eastAsia" w:ascii="宋体" w:hAnsi="宋体"/>
          <w:color w:val="auto"/>
          <w:szCs w:val="21"/>
          <w:highlight w:val="none"/>
          <w:u w:val="single"/>
        </w:rPr>
        <w:t xml:space="preserve">                                    </w:t>
      </w:r>
      <w:r>
        <w:rPr>
          <w:rFonts w:hint="eastAsia"/>
          <w:color w:val="auto"/>
          <w:szCs w:val="21"/>
          <w:highlight w:val="none"/>
        </w:rPr>
        <w:t>。</w:t>
      </w:r>
    </w:p>
    <w:p w14:paraId="2413FE44">
      <w:pPr>
        <w:snapToGrid w:val="0"/>
        <w:spacing w:line="360" w:lineRule="auto"/>
        <w:ind w:firstLine="420" w:firstLineChars="200"/>
        <w:rPr>
          <w:color w:val="auto"/>
          <w:szCs w:val="21"/>
          <w:highlight w:val="none"/>
        </w:rPr>
      </w:pPr>
      <w:r>
        <w:rPr>
          <w:rFonts w:hint="eastAsia" w:hAnsi="宋体"/>
          <w:color w:val="auto"/>
          <w:szCs w:val="21"/>
          <w:highlight w:val="none"/>
        </w:rPr>
        <w:t>3）要求：</w:t>
      </w:r>
      <w:r>
        <w:rPr>
          <w:rFonts w:hint="eastAsia" w:ascii="宋体" w:hAnsi="宋体"/>
          <w:color w:val="auto"/>
          <w:szCs w:val="21"/>
          <w:highlight w:val="none"/>
          <w:u w:val="single"/>
        </w:rPr>
        <w:t xml:space="preserve">                                    </w:t>
      </w:r>
      <w:r>
        <w:rPr>
          <w:rFonts w:hint="eastAsia" w:hAnsi="宋体"/>
          <w:color w:val="auto"/>
          <w:szCs w:val="21"/>
          <w:highlight w:val="none"/>
        </w:rPr>
        <w:t>。</w:t>
      </w:r>
      <w:r>
        <w:rPr>
          <w:rFonts w:hint="eastAsia"/>
          <w:color w:val="auto"/>
          <w:szCs w:val="21"/>
          <w:highlight w:val="none"/>
        </w:rPr>
        <w:t>（若有）</w:t>
      </w:r>
    </w:p>
    <w:p w14:paraId="2E0E3B44">
      <w:pPr>
        <w:snapToGrid w:val="0"/>
        <w:spacing w:line="360" w:lineRule="auto"/>
        <w:ind w:firstLine="420" w:firstLineChars="200"/>
        <w:rPr>
          <w:rFonts w:hAnsi="宋体"/>
          <w:color w:val="auto"/>
          <w:szCs w:val="21"/>
          <w:highlight w:val="none"/>
        </w:rPr>
      </w:pPr>
      <w:r>
        <w:rPr>
          <w:rFonts w:hint="eastAsia" w:hAnsi="宋体"/>
          <w:color w:val="auto"/>
          <w:szCs w:val="21"/>
          <w:highlight w:val="none"/>
        </w:rPr>
        <w:t>6、卖方保证按照合同约定向买方提供合同货物及其伴随服务。</w:t>
      </w:r>
    </w:p>
    <w:p w14:paraId="73045AE5">
      <w:pPr>
        <w:snapToGrid w:val="0"/>
        <w:spacing w:line="360" w:lineRule="auto"/>
        <w:ind w:firstLine="420" w:firstLineChars="200"/>
        <w:rPr>
          <w:rFonts w:hAnsi="宋体"/>
          <w:color w:val="auto"/>
          <w:szCs w:val="21"/>
          <w:highlight w:val="none"/>
        </w:rPr>
      </w:pPr>
      <w:r>
        <w:rPr>
          <w:rFonts w:hint="eastAsia" w:hAnsi="宋体"/>
          <w:color w:val="auto"/>
          <w:szCs w:val="21"/>
          <w:highlight w:val="none"/>
        </w:rPr>
        <w:t>7、本合同中的词语和术语的含义与下文合同条款中的定义相同。</w:t>
      </w:r>
    </w:p>
    <w:p w14:paraId="091FF011">
      <w:pPr>
        <w:snapToGrid w:val="0"/>
        <w:spacing w:line="360" w:lineRule="auto"/>
        <w:ind w:firstLine="420" w:firstLineChars="200"/>
        <w:rPr>
          <w:rFonts w:hAnsi="宋体"/>
          <w:color w:val="auto"/>
          <w:szCs w:val="21"/>
          <w:highlight w:val="none"/>
        </w:rPr>
      </w:pPr>
      <w:r>
        <w:rPr>
          <w:rFonts w:hint="eastAsia" w:hAnsi="宋体"/>
          <w:color w:val="auto"/>
          <w:szCs w:val="21"/>
          <w:highlight w:val="none"/>
        </w:rPr>
        <w:t>8、</w:t>
      </w:r>
      <w:r>
        <w:rPr>
          <w:rFonts w:hint="eastAsia" w:ascii="宋体" w:hAnsi="宋体"/>
          <w:color w:val="auto"/>
          <w:szCs w:val="21"/>
          <w:highlight w:val="none"/>
        </w:rPr>
        <w:t>本合同书在卖方提供履约担保</w:t>
      </w:r>
      <w:r>
        <w:rPr>
          <w:rFonts w:hAnsi="宋体"/>
          <w:color w:val="auto"/>
          <w:szCs w:val="21"/>
          <w:highlight w:val="none"/>
        </w:rPr>
        <w:t>及买、卖</w:t>
      </w:r>
      <w:r>
        <w:rPr>
          <w:rFonts w:hint="eastAsia" w:ascii="宋体" w:hAnsi="宋体"/>
          <w:color w:val="auto"/>
          <w:szCs w:val="21"/>
          <w:highlight w:val="none"/>
        </w:rPr>
        <w:t>双方法定代表人</w:t>
      </w:r>
      <w:r>
        <w:rPr>
          <w:rFonts w:hAnsi="宋体"/>
          <w:color w:val="auto"/>
          <w:szCs w:val="21"/>
          <w:highlight w:val="none"/>
        </w:rPr>
        <w:t>（或其</w:t>
      </w:r>
      <w:r>
        <w:rPr>
          <w:rFonts w:hint="eastAsia" w:ascii="宋体" w:hAnsi="宋体"/>
          <w:color w:val="auto"/>
          <w:szCs w:val="21"/>
          <w:highlight w:val="none"/>
        </w:rPr>
        <w:t>授权代表</w:t>
      </w:r>
      <w:r>
        <w:rPr>
          <w:rFonts w:hAnsi="宋体"/>
          <w:color w:val="auto"/>
          <w:szCs w:val="21"/>
          <w:highlight w:val="none"/>
        </w:rPr>
        <w:t>）</w:t>
      </w:r>
      <w:r>
        <w:rPr>
          <w:rFonts w:hint="eastAsia" w:ascii="宋体" w:hAnsi="宋体"/>
          <w:color w:val="auto"/>
          <w:szCs w:val="21"/>
          <w:highlight w:val="none"/>
        </w:rPr>
        <w:t>签署并加盖单位印章（公章或合同专用章）后正式生效。</w:t>
      </w:r>
    </w:p>
    <w:p w14:paraId="29496CCE">
      <w:pPr>
        <w:snapToGrid w:val="0"/>
        <w:spacing w:line="360" w:lineRule="auto"/>
        <w:ind w:firstLine="420" w:firstLineChars="200"/>
        <w:rPr>
          <w:rFonts w:hAnsi="宋体"/>
          <w:color w:val="auto"/>
          <w:szCs w:val="21"/>
          <w:highlight w:val="none"/>
        </w:rPr>
      </w:pPr>
      <w:r>
        <w:rPr>
          <w:rFonts w:hAnsi="宋体"/>
          <w:color w:val="auto"/>
          <w:szCs w:val="21"/>
          <w:highlight w:val="none"/>
        </w:rPr>
        <w:t>9</w:t>
      </w:r>
      <w:r>
        <w:rPr>
          <w:rFonts w:hint="eastAsia" w:hAnsi="宋体"/>
          <w:color w:val="auto"/>
          <w:szCs w:val="21"/>
          <w:highlight w:val="none"/>
        </w:rPr>
        <w:t>、涉及合同变更事宜、往来函件确认事项，均以加盖买方或买方授权的</w:t>
      </w:r>
      <w:r>
        <w:rPr>
          <w:rFonts w:hAnsi="宋体"/>
          <w:color w:val="auto"/>
          <w:szCs w:val="21"/>
          <w:highlight w:val="none"/>
        </w:rPr>
        <w:t xml:space="preserve">           </w:t>
      </w:r>
      <w:r>
        <w:rPr>
          <w:rFonts w:hint="eastAsia" w:hAnsi="宋体"/>
          <w:color w:val="auto"/>
          <w:szCs w:val="21"/>
          <w:highlight w:val="none"/>
        </w:rPr>
        <w:t>分公司单位印章（公章或合同专用章）的回复为准，其余印章均不具有法律效力。</w:t>
      </w:r>
    </w:p>
    <w:p w14:paraId="00DFF042">
      <w:pPr>
        <w:snapToGrid w:val="0"/>
        <w:spacing w:line="360" w:lineRule="auto"/>
        <w:ind w:firstLine="420" w:firstLineChars="200"/>
        <w:rPr>
          <w:rFonts w:hAnsi="宋体"/>
          <w:color w:val="auto"/>
          <w:szCs w:val="21"/>
          <w:highlight w:val="none"/>
        </w:rPr>
      </w:pPr>
      <w:r>
        <w:rPr>
          <w:rFonts w:hint="eastAsia" w:hAnsi="宋体"/>
          <w:color w:val="auto"/>
          <w:szCs w:val="21"/>
          <w:highlight w:val="none"/>
        </w:rPr>
        <w:t>10、</w:t>
      </w:r>
      <w:r>
        <w:rPr>
          <w:rFonts w:hAnsi="宋体"/>
          <w:color w:val="auto"/>
          <w:szCs w:val="21"/>
          <w:highlight w:val="none"/>
        </w:rPr>
        <w:t>本合同</w:t>
      </w:r>
      <w:r>
        <w:rPr>
          <w:rFonts w:hint="eastAsia" w:hAnsi="宋体"/>
          <w:color w:val="auto"/>
          <w:szCs w:val="21"/>
          <w:highlight w:val="none"/>
        </w:rPr>
        <w:t xml:space="preserve">一式     </w:t>
      </w:r>
      <w:r>
        <w:rPr>
          <w:rFonts w:hAnsi="宋体"/>
          <w:color w:val="auto"/>
          <w:szCs w:val="21"/>
          <w:highlight w:val="none"/>
        </w:rPr>
        <w:t>份，</w:t>
      </w:r>
      <w:r>
        <w:rPr>
          <w:rFonts w:hint="eastAsia" w:hAnsi="宋体"/>
          <w:color w:val="auto"/>
          <w:szCs w:val="21"/>
          <w:highlight w:val="none"/>
        </w:rPr>
        <w:t>其中</w:t>
      </w:r>
      <w:r>
        <w:rPr>
          <w:rFonts w:hAnsi="宋体"/>
          <w:color w:val="auto"/>
          <w:szCs w:val="21"/>
          <w:highlight w:val="none"/>
        </w:rPr>
        <w:t xml:space="preserve">                                    。</w:t>
      </w:r>
      <w:r>
        <w:rPr>
          <w:rFonts w:hint="eastAsia" w:hAnsi="宋体"/>
          <w:color w:val="auto"/>
          <w:szCs w:val="21"/>
          <w:highlight w:val="none"/>
        </w:rPr>
        <w:t>均具有同等的法律效力。</w:t>
      </w:r>
    </w:p>
    <w:p w14:paraId="2A10CA27">
      <w:pPr>
        <w:snapToGrid w:val="0"/>
        <w:spacing w:line="360" w:lineRule="auto"/>
        <w:ind w:firstLine="420" w:firstLineChars="200"/>
        <w:rPr>
          <w:rFonts w:hAnsi="宋体"/>
          <w:color w:val="auto"/>
          <w:szCs w:val="21"/>
          <w:highlight w:val="none"/>
        </w:rPr>
      </w:pPr>
      <w:r>
        <w:rPr>
          <w:rFonts w:hint="eastAsia" w:hAnsi="宋体"/>
          <w:color w:val="auto"/>
          <w:szCs w:val="21"/>
          <w:highlight w:val="none"/>
        </w:rPr>
        <w:t>11、本合同签约地为杭州市，签约日期为</w:t>
      </w:r>
      <w:r>
        <w:rPr>
          <w:rFonts w:hAnsi="宋体"/>
          <w:color w:val="auto"/>
          <w:szCs w:val="21"/>
          <w:highlight w:val="none"/>
        </w:rPr>
        <w:t xml:space="preserve">    </w:t>
      </w:r>
      <w:r>
        <w:rPr>
          <w:rFonts w:hint="eastAsia" w:hAnsi="宋体"/>
          <w:color w:val="auto"/>
          <w:szCs w:val="21"/>
          <w:highlight w:val="none"/>
        </w:rPr>
        <w:t xml:space="preserve">年  </w:t>
      </w:r>
      <w:r>
        <w:rPr>
          <w:rFonts w:hAnsi="宋体"/>
          <w:color w:val="auto"/>
          <w:szCs w:val="21"/>
          <w:highlight w:val="none"/>
        </w:rPr>
        <w:t xml:space="preserve">  </w:t>
      </w:r>
      <w:r>
        <w:rPr>
          <w:rFonts w:hint="eastAsia" w:hAnsi="宋体"/>
          <w:color w:val="auto"/>
          <w:szCs w:val="21"/>
          <w:highlight w:val="none"/>
        </w:rPr>
        <w:t>月</w:t>
      </w:r>
      <w:r>
        <w:rPr>
          <w:rFonts w:hAnsi="宋体"/>
          <w:color w:val="auto"/>
          <w:szCs w:val="21"/>
          <w:highlight w:val="none"/>
        </w:rPr>
        <w:t xml:space="preserve">    </w:t>
      </w:r>
      <w:r>
        <w:rPr>
          <w:rFonts w:hint="eastAsia" w:hAnsi="宋体"/>
          <w:color w:val="auto"/>
          <w:szCs w:val="21"/>
          <w:highlight w:val="none"/>
        </w:rPr>
        <w:t>日。</w:t>
      </w:r>
    </w:p>
    <w:p w14:paraId="6127FA28">
      <w:pPr>
        <w:snapToGrid w:val="0"/>
        <w:spacing w:line="360" w:lineRule="auto"/>
        <w:ind w:firstLine="420" w:firstLineChars="200"/>
        <w:rPr>
          <w:rFonts w:hAnsi="宋体"/>
          <w:color w:val="auto"/>
          <w:szCs w:val="21"/>
          <w:highlight w:val="none"/>
        </w:rPr>
      </w:pPr>
      <w:r>
        <w:rPr>
          <w:rFonts w:hint="eastAsia" w:hAnsi="宋体"/>
          <w:color w:val="auto"/>
          <w:szCs w:val="21"/>
          <w:highlight w:val="none"/>
        </w:rPr>
        <w:t>12、</w:t>
      </w:r>
      <w:r>
        <w:rPr>
          <w:rFonts w:hAnsi="宋体"/>
          <w:color w:val="auto"/>
          <w:szCs w:val="21"/>
          <w:highlight w:val="none"/>
        </w:rPr>
        <w:t>未尽事宜，经双方协商一致，签订补充</w:t>
      </w:r>
      <w:r>
        <w:rPr>
          <w:rFonts w:hint="eastAsia" w:hAnsi="宋体"/>
          <w:color w:val="auto"/>
          <w:szCs w:val="21"/>
          <w:highlight w:val="none"/>
        </w:rPr>
        <w:t>协议</w:t>
      </w:r>
      <w:r>
        <w:rPr>
          <w:rFonts w:hAnsi="宋体"/>
          <w:color w:val="auto"/>
          <w:szCs w:val="21"/>
          <w:highlight w:val="none"/>
        </w:rPr>
        <w:t>。</w:t>
      </w:r>
    </w:p>
    <w:p w14:paraId="55B4BA84">
      <w:pPr>
        <w:snapToGrid w:val="0"/>
        <w:spacing w:line="360" w:lineRule="auto"/>
        <w:ind w:firstLine="420" w:firstLineChars="200"/>
        <w:rPr>
          <w:rFonts w:hAnsi="宋体"/>
          <w:color w:val="auto"/>
          <w:szCs w:val="21"/>
          <w:highlight w:val="none"/>
        </w:rPr>
      </w:pPr>
      <w:r>
        <w:rPr>
          <w:rFonts w:hAnsi="宋体"/>
          <w:color w:val="auto"/>
          <w:szCs w:val="21"/>
          <w:highlight w:val="none"/>
        </w:rPr>
        <w:t>1</w:t>
      </w:r>
      <w:r>
        <w:rPr>
          <w:rFonts w:hint="eastAsia" w:hAnsi="宋体"/>
          <w:color w:val="auto"/>
          <w:szCs w:val="21"/>
          <w:highlight w:val="none"/>
        </w:rPr>
        <w:t>3、其他条款（如有）：</w:t>
      </w:r>
    </w:p>
    <w:p w14:paraId="1164445B">
      <w:pPr>
        <w:snapToGrid w:val="0"/>
        <w:spacing w:line="360" w:lineRule="auto"/>
        <w:ind w:firstLine="420" w:firstLineChars="200"/>
        <w:rPr>
          <w:rFonts w:hAnsi="宋体"/>
          <w:color w:val="auto"/>
          <w:highlight w:val="none"/>
        </w:rPr>
      </w:pPr>
      <w:r>
        <w:rPr>
          <w:rFonts w:hint="eastAsia" w:hAnsi="宋体"/>
          <w:color w:val="auto"/>
          <w:szCs w:val="21"/>
          <w:highlight w:val="none"/>
        </w:rPr>
        <w:t>14、</w:t>
      </w:r>
      <w:r>
        <w:rPr>
          <w:rFonts w:ascii="宋体" w:hAnsi="宋体"/>
          <w:color w:val="auto"/>
          <w:szCs w:val="21"/>
          <w:highlight w:val="none"/>
        </w:rPr>
        <w:t>合同附件均为本合同有效组成部分。</w:t>
      </w:r>
    </w:p>
    <w:p w14:paraId="4E9F07D6">
      <w:pPr>
        <w:snapToGrid w:val="0"/>
        <w:spacing w:line="360" w:lineRule="auto"/>
        <w:ind w:firstLine="420" w:firstLineChars="200"/>
        <w:rPr>
          <w:color w:val="auto"/>
          <w:highlight w:val="none"/>
        </w:rPr>
      </w:pPr>
      <w:r>
        <w:rPr>
          <w:rFonts w:hint="eastAsia" w:hAnsi="宋体"/>
          <w:color w:val="auto"/>
          <w:highlight w:val="none"/>
        </w:rPr>
        <w:t xml:space="preserve"> </w:t>
      </w:r>
    </w:p>
    <w:tbl>
      <w:tblPr>
        <w:tblStyle w:val="43"/>
        <w:tblW w:w="0" w:type="auto"/>
        <w:jc w:val="center"/>
        <w:tblLayout w:type="fixed"/>
        <w:tblCellMar>
          <w:top w:w="0" w:type="dxa"/>
          <w:left w:w="108" w:type="dxa"/>
          <w:bottom w:w="0" w:type="dxa"/>
          <w:right w:w="108" w:type="dxa"/>
        </w:tblCellMar>
      </w:tblPr>
      <w:tblGrid>
        <w:gridCol w:w="1560"/>
        <w:gridCol w:w="3011"/>
        <w:gridCol w:w="1486"/>
        <w:gridCol w:w="3050"/>
      </w:tblGrid>
      <w:tr w14:paraId="36120035">
        <w:tblPrEx>
          <w:tblCellMar>
            <w:top w:w="0" w:type="dxa"/>
            <w:left w:w="108" w:type="dxa"/>
            <w:bottom w:w="0" w:type="dxa"/>
            <w:right w:w="108" w:type="dxa"/>
          </w:tblCellMar>
        </w:tblPrEx>
        <w:trPr>
          <w:trHeight w:val="567" w:hRule="atLeast"/>
          <w:jc w:val="center"/>
        </w:trPr>
        <w:tc>
          <w:tcPr>
            <w:tcW w:w="1560" w:type="dxa"/>
            <w:vAlign w:val="center"/>
          </w:tcPr>
          <w:p w14:paraId="45FC8019">
            <w:pPr>
              <w:snapToGrid w:val="0"/>
              <w:spacing w:line="360" w:lineRule="auto"/>
              <w:rPr>
                <w:rFonts w:ascii="宋体" w:hAnsi="宋体"/>
                <w:color w:val="auto"/>
                <w:szCs w:val="21"/>
                <w:highlight w:val="none"/>
              </w:rPr>
            </w:pPr>
            <w:r>
              <w:rPr>
                <w:rFonts w:hint="eastAsia" w:ascii="宋体" w:hAnsi="宋体"/>
                <w:color w:val="auto"/>
                <w:szCs w:val="21"/>
                <w:highlight w:val="none"/>
              </w:rPr>
              <w:t>买方：</w:t>
            </w:r>
          </w:p>
        </w:tc>
        <w:tc>
          <w:tcPr>
            <w:tcW w:w="3011" w:type="dxa"/>
            <w:vAlign w:val="center"/>
          </w:tcPr>
          <w:p w14:paraId="02CB1361">
            <w:pPr>
              <w:snapToGrid w:val="0"/>
              <w:spacing w:line="360" w:lineRule="auto"/>
              <w:rPr>
                <w:rFonts w:ascii="宋体" w:hAnsi="宋体"/>
                <w:color w:val="auto"/>
                <w:szCs w:val="21"/>
                <w:highlight w:val="none"/>
              </w:rPr>
            </w:pPr>
            <w:r>
              <w:rPr>
                <w:rFonts w:hint="eastAsia" w:cs="宋体"/>
                <w:color w:val="auto"/>
                <w:szCs w:val="21"/>
                <w:highlight w:val="none"/>
                <w:u w:val="single"/>
              </w:rPr>
              <w:t>杭州富阳华数数字电视有限公司</w:t>
            </w:r>
            <w:r>
              <w:rPr>
                <w:rFonts w:hint="eastAsia" w:ascii="宋体" w:hAnsi="宋体"/>
                <w:color w:val="auto"/>
                <w:szCs w:val="21"/>
                <w:highlight w:val="none"/>
              </w:rPr>
              <w:t>（盖章）</w:t>
            </w:r>
          </w:p>
        </w:tc>
        <w:tc>
          <w:tcPr>
            <w:tcW w:w="1486" w:type="dxa"/>
            <w:vAlign w:val="center"/>
          </w:tcPr>
          <w:p w14:paraId="43B330FA">
            <w:pPr>
              <w:snapToGrid w:val="0"/>
              <w:spacing w:line="360" w:lineRule="auto"/>
              <w:rPr>
                <w:rFonts w:ascii="宋体" w:hAnsi="宋体"/>
                <w:color w:val="auto"/>
                <w:szCs w:val="21"/>
                <w:highlight w:val="none"/>
              </w:rPr>
            </w:pPr>
            <w:r>
              <w:rPr>
                <w:rFonts w:hint="eastAsia" w:ascii="宋体" w:hAnsi="宋体"/>
                <w:color w:val="auto"/>
                <w:szCs w:val="21"/>
                <w:highlight w:val="none"/>
              </w:rPr>
              <w:t>卖方：</w:t>
            </w:r>
          </w:p>
        </w:tc>
        <w:tc>
          <w:tcPr>
            <w:tcW w:w="3050" w:type="dxa"/>
            <w:vAlign w:val="center"/>
          </w:tcPr>
          <w:p w14:paraId="4C6ABE43">
            <w:pPr>
              <w:snapToGrid w:val="0"/>
              <w:spacing w:line="360" w:lineRule="auto"/>
              <w:rPr>
                <w:rFonts w:ascii="宋体" w:hAnsi="宋体"/>
                <w:color w:val="auto"/>
                <w:szCs w:val="21"/>
                <w:highlight w:val="none"/>
              </w:rPr>
            </w:pPr>
            <w:r>
              <w:rPr>
                <w:rFonts w:hint="eastAsia" w:ascii="宋体" w:hAnsi="宋体"/>
                <w:color w:val="auto"/>
                <w:szCs w:val="21"/>
                <w:highlight w:val="none"/>
              </w:rPr>
              <w:t>（盖章）</w:t>
            </w:r>
          </w:p>
        </w:tc>
      </w:tr>
      <w:tr w14:paraId="004E03F2">
        <w:tblPrEx>
          <w:tblCellMar>
            <w:top w:w="0" w:type="dxa"/>
            <w:left w:w="108" w:type="dxa"/>
            <w:bottom w:w="0" w:type="dxa"/>
            <w:right w:w="108" w:type="dxa"/>
          </w:tblCellMar>
        </w:tblPrEx>
        <w:trPr>
          <w:trHeight w:val="567" w:hRule="atLeast"/>
          <w:jc w:val="center"/>
        </w:trPr>
        <w:tc>
          <w:tcPr>
            <w:tcW w:w="1560" w:type="dxa"/>
            <w:vAlign w:val="center"/>
          </w:tcPr>
          <w:p w14:paraId="6B9ED25C">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法定代表人</w:t>
            </w:r>
          </w:p>
          <w:p w14:paraId="46F8FCD9">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或授权代表：</w:t>
            </w:r>
          </w:p>
        </w:tc>
        <w:tc>
          <w:tcPr>
            <w:tcW w:w="3011" w:type="dxa"/>
            <w:vAlign w:val="center"/>
          </w:tcPr>
          <w:p w14:paraId="5908DA30">
            <w:pPr>
              <w:snapToGrid w:val="0"/>
              <w:spacing w:line="360" w:lineRule="auto"/>
              <w:rPr>
                <w:rFonts w:ascii="宋体" w:hAnsi="宋体"/>
                <w:color w:val="auto"/>
                <w:szCs w:val="21"/>
                <w:highlight w:val="none"/>
              </w:rPr>
            </w:pPr>
            <w:r>
              <w:rPr>
                <w:rFonts w:hint="eastAsia" w:ascii="宋体" w:hAnsi="宋体"/>
                <w:color w:val="auto"/>
                <w:szCs w:val="21"/>
                <w:highlight w:val="none"/>
              </w:rPr>
              <w:t>（签字或盖章）</w:t>
            </w:r>
          </w:p>
        </w:tc>
        <w:tc>
          <w:tcPr>
            <w:tcW w:w="1486" w:type="dxa"/>
            <w:vAlign w:val="center"/>
          </w:tcPr>
          <w:p w14:paraId="43A7369C">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法定代表人</w:t>
            </w:r>
          </w:p>
          <w:p w14:paraId="00E6C9FB">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或授权代表：</w:t>
            </w:r>
          </w:p>
        </w:tc>
        <w:tc>
          <w:tcPr>
            <w:tcW w:w="3050" w:type="dxa"/>
            <w:vAlign w:val="center"/>
          </w:tcPr>
          <w:p w14:paraId="30DF445A">
            <w:pPr>
              <w:snapToGrid w:val="0"/>
              <w:spacing w:line="360" w:lineRule="auto"/>
              <w:rPr>
                <w:rFonts w:ascii="宋体" w:hAnsi="宋体"/>
                <w:color w:val="auto"/>
                <w:szCs w:val="21"/>
                <w:highlight w:val="none"/>
              </w:rPr>
            </w:pPr>
            <w:r>
              <w:rPr>
                <w:rFonts w:hint="eastAsia" w:ascii="宋体" w:hAnsi="宋体"/>
                <w:color w:val="auto"/>
                <w:szCs w:val="21"/>
                <w:highlight w:val="none"/>
              </w:rPr>
              <w:t>（签字或盖章）</w:t>
            </w:r>
          </w:p>
        </w:tc>
      </w:tr>
      <w:tr w14:paraId="7B6CAB45">
        <w:tblPrEx>
          <w:tblCellMar>
            <w:top w:w="0" w:type="dxa"/>
            <w:left w:w="108" w:type="dxa"/>
            <w:bottom w:w="0" w:type="dxa"/>
            <w:right w:w="108" w:type="dxa"/>
          </w:tblCellMar>
        </w:tblPrEx>
        <w:trPr>
          <w:trHeight w:val="567" w:hRule="atLeast"/>
          <w:jc w:val="center"/>
        </w:trPr>
        <w:tc>
          <w:tcPr>
            <w:tcW w:w="1560" w:type="dxa"/>
            <w:vAlign w:val="center"/>
          </w:tcPr>
          <w:p w14:paraId="4BFA1253">
            <w:pPr>
              <w:snapToGrid w:val="0"/>
              <w:spacing w:line="360" w:lineRule="auto"/>
              <w:rPr>
                <w:rFonts w:ascii="宋体" w:hAnsi="宋体"/>
                <w:color w:val="auto"/>
                <w:szCs w:val="21"/>
                <w:highlight w:val="none"/>
              </w:rPr>
            </w:pPr>
            <w:r>
              <w:rPr>
                <w:rFonts w:hint="eastAsia" w:ascii="宋体" w:hAnsi="宋体"/>
                <w:color w:val="auto"/>
                <w:szCs w:val="21"/>
                <w:highlight w:val="none"/>
              </w:rPr>
              <w:t>地址：</w:t>
            </w:r>
          </w:p>
        </w:tc>
        <w:tc>
          <w:tcPr>
            <w:tcW w:w="3011" w:type="dxa"/>
            <w:vAlign w:val="center"/>
          </w:tcPr>
          <w:p w14:paraId="539DCD36">
            <w:pPr>
              <w:snapToGrid w:val="0"/>
              <w:spacing w:line="360" w:lineRule="auto"/>
              <w:rPr>
                <w:rFonts w:ascii="宋体" w:hAnsi="宋体"/>
                <w:color w:val="auto"/>
                <w:szCs w:val="21"/>
                <w:highlight w:val="none"/>
              </w:rPr>
            </w:pPr>
            <w:r>
              <w:rPr>
                <w:rFonts w:hint="eastAsia" w:ascii="宋体" w:hAnsi="宋体"/>
                <w:snapToGrid w:val="0"/>
                <w:color w:val="auto"/>
                <w:kern w:val="0"/>
                <w:highlight w:val="none"/>
                <w:u w:val="single"/>
              </w:rPr>
              <w:t>杭州市富阳区富春街道江滨西大道358号B楼</w:t>
            </w:r>
          </w:p>
        </w:tc>
        <w:tc>
          <w:tcPr>
            <w:tcW w:w="1486" w:type="dxa"/>
            <w:vAlign w:val="center"/>
          </w:tcPr>
          <w:p w14:paraId="67D672FF">
            <w:pPr>
              <w:snapToGrid w:val="0"/>
              <w:spacing w:line="360" w:lineRule="auto"/>
              <w:rPr>
                <w:rFonts w:ascii="宋体" w:hAnsi="宋体"/>
                <w:color w:val="auto"/>
                <w:szCs w:val="21"/>
                <w:highlight w:val="none"/>
              </w:rPr>
            </w:pPr>
            <w:r>
              <w:rPr>
                <w:rFonts w:hint="eastAsia" w:ascii="宋体" w:hAnsi="宋体"/>
                <w:color w:val="auto"/>
                <w:szCs w:val="21"/>
                <w:highlight w:val="none"/>
              </w:rPr>
              <w:t>地址：</w:t>
            </w:r>
          </w:p>
        </w:tc>
        <w:tc>
          <w:tcPr>
            <w:tcW w:w="3050" w:type="dxa"/>
            <w:vAlign w:val="center"/>
          </w:tcPr>
          <w:p w14:paraId="29068D6F">
            <w:pPr>
              <w:snapToGrid w:val="0"/>
              <w:spacing w:line="360" w:lineRule="auto"/>
              <w:rPr>
                <w:rFonts w:ascii="宋体" w:hAnsi="宋体"/>
                <w:color w:val="auto"/>
                <w:szCs w:val="21"/>
                <w:highlight w:val="none"/>
              </w:rPr>
            </w:pPr>
          </w:p>
        </w:tc>
      </w:tr>
      <w:tr w14:paraId="7474A5A4">
        <w:tblPrEx>
          <w:tblCellMar>
            <w:top w:w="0" w:type="dxa"/>
            <w:left w:w="108" w:type="dxa"/>
            <w:bottom w:w="0" w:type="dxa"/>
            <w:right w:w="108" w:type="dxa"/>
          </w:tblCellMar>
        </w:tblPrEx>
        <w:trPr>
          <w:trHeight w:val="567" w:hRule="atLeast"/>
          <w:jc w:val="center"/>
        </w:trPr>
        <w:tc>
          <w:tcPr>
            <w:tcW w:w="1560" w:type="dxa"/>
            <w:vAlign w:val="center"/>
          </w:tcPr>
          <w:p w14:paraId="12F36F01">
            <w:pPr>
              <w:snapToGrid w:val="0"/>
              <w:spacing w:line="360" w:lineRule="auto"/>
              <w:rPr>
                <w:rFonts w:ascii="宋体" w:hAnsi="宋体"/>
                <w:color w:val="auto"/>
                <w:szCs w:val="21"/>
                <w:highlight w:val="none"/>
              </w:rPr>
            </w:pPr>
            <w:r>
              <w:rPr>
                <w:rFonts w:hint="eastAsia" w:ascii="宋体" w:hAnsi="宋体"/>
                <w:color w:val="auto"/>
                <w:szCs w:val="21"/>
                <w:highlight w:val="none"/>
              </w:rPr>
              <w:t>邮政编码：</w:t>
            </w:r>
          </w:p>
        </w:tc>
        <w:tc>
          <w:tcPr>
            <w:tcW w:w="3011" w:type="dxa"/>
            <w:vAlign w:val="center"/>
          </w:tcPr>
          <w:p w14:paraId="1FF6336F">
            <w:pPr>
              <w:snapToGrid w:val="0"/>
              <w:spacing w:line="360" w:lineRule="auto"/>
              <w:rPr>
                <w:rFonts w:ascii="宋体" w:hAnsi="宋体"/>
                <w:color w:val="auto"/>
                <w:szCs w:val="21"/>
                <w:highlight w:val="none"/>
              </w:rPr>
            </w:pPr>
          </w:p>
        </w:tc>
        <w:tc>
          <w:tcPr>
            <w:tcW w:w="1486" w:type="dxa"/>
            <w:vAlign w:val="center"/>
          </w:tcPr>
          <w:p w14:paraId="431FFA66">
            <w:pPr>
              <w:snapToGrid w:val="0"/>
              <w:spacing w:line="360" w:lineRule="auto"/>
              <w:rPr>
                <w:rFonts w:ascii="宋体" w:hAnsi="宋体"/>
                <w:color w:val="auto"/>
                <w:szCs w:val="21"/>
                <w:highlight w:val="none"/>
              </w:rPr>
            </w:pPr>
            <w:r>
              <w:rPr>
                <w:rFonts w:hint="eastAsia" w:ascii="宋体" w:hAnsi="宋体"/>
                <w:color w:val="auto"/>
                <w:szCs w:val="21"/>
                <w:highlight w:val="none"/>
              </w:rPr>
              <w:t>邮政编码：</w:t>
            </w:r>
          </w:p>
        </w:tc>
        <w:tc>
          <w:tcPr>
            <w:tcW w:w="3050" w:type="dxa"/>
            <w:vAlign w:val="center"/>
          </w:tcPr>
          <w:p w14:paraId="3CD5E310">
            <w:pPr>
              <w:snapToGrid w:val="0"/>
              <w:spacing w:line="360" w:lineRule="auto"/>
              <w:rPr>
                <w:rFonts w:ascii="宋体" w:hAnsi="宋体"/>
                <w:color w:val="auto"/>
                <w:szCs w:val="21"/>
                <w:highlight w:val="none"/>
              </w:rPr>
            </w:pPr>
          </w:p>
        </w:tc>
      </w:tr>
      <w:tr w14:paraId="40ACAE0D">
        <w:tblPrEx>
          <w:tblCellMar>
            <w:top w:w="0" w:type="dxa"/>
            <w:left w:w="108" w:type="dxa"/>
            <w:bottom w:w="0" w:type="dxa"/>
            <w:right w:w="108" w:type="dxa"/>
          </w:tblCellMar>
        </w:tblPrEx>
        <w:trPr>
          <w:trHeight w:val="567" w:hRule="atLeast"/>
          <w:jc w:val="center"/>
        </w:trPr>
        <w:tc>
          <w:tcPr>
            <w:tcW w:w="1560" w:type="dxa"/>
            <w:vAlign w:val="center"/>
          </w:tcPr>
          <w:p w14:paraId="3A0373B3">
            <w:pPr>
              <w:snapToGrid w:val="0"/>
              <w:spacing w:line="360" w:lineRule="auto"/>
              <w:rPr>
                <w:rFonts w:ascii="宋体" w:hAnsi="宋体"/>
                <w:color w:val="auto"/>
                <w:szCs w:val="21"/>
                <w:highlight w:val="none"/>
              </w:rPr>
            </w:pPr>
            <w:r>
              <w:rPr>
                <w:rFonts w:hint="eastAsia" w:ascii="宋体" w:hAnsi="宋体"/>
                <w:color w:val="auto"/>
                <w:szCs w:val="21"/>
                <w:highlight w:val="none"/>
              </w:rPr>
              <w:t>联系电话：</w:t>
            </w:r>
          </w:p>
        </w:tc>
        <w:tc>
          <w:tcPr>
            <w:tcW w:w="3011" w:type="dxa"/>
            <w:vAlign w:val="center"/>
          </w:tcPr>
          <w:p w14:paraId="317A5BE4">
            <w:pPr>
              <w:snapToGrid w:val="0"/>
              <w:spacing w:line="360" w:lineRule="auto"/>
              <w:rPr>
                <w:rFonts w:ascii="宋体" w:hAnsi="宋体"/>
                <w:color w:val="auto"/>
                <w:szCs w:val="21"/>
                <w:highlight w:val="none"/>
              </w:rPr>
            </w:pPr>
          </w:p>
        </w:tc>
        <w:tc>
          <w:tcPr>
            <w:tcW w:w="1486" w:type="dxa"/>
            <w:vAlign w:val="center"/>
          </w:tcPr>
          <w:p w14:paraId="3E2406B4">
            <w:pPr>
              <w:snapToGrid w:val="0"/>
              <w:spacing w:line="360" w:lineRule="auto"/>
              <w:rPr>
                <w:rFonts w:ascii="宋体" w:hAnsi="宋体"/>
                <w:color w:val="auto"/>
                <w:szCs w:val="21"/>
                <w:highlight w:val="none"/>
              </w:rPr>
            </w:pPr>
            <w:r>
              <w:rPr>
                <w:rFonts w:hint="eastAsia" w:ascii="宋体" w:hAnsi="宋体"/>
                <w:color w:val="auto"/>
                <w:szCs w:val="21"/>
                <w:highlight w:val="none"/>
              </w:rPr>
              <w:t>联系电话：</w:t>
            </w:r>
          </w:p>
        </w:tc>
        <w:tc>
          <w:tcPr>
            <w:tcW w:w="3050" w:type="dxa"/>
            <w:vAlign w:val="center"/>
          </w:tcPr>
          <w:p w14:paraId="07220F2C">
            <w:pPr>
              <w:snapToGrid w:val="0"/>
              <w:spacing w:line="360" w:lineRule="auto"/>
              <w:rPr>
                <w:rFonts w:ascii="宋体" w:hAnsi="宋体"/>
                <w:color w:val="auto"/>
                <w:szCs w:val="21"/>
                <w:highlight w:val="none"/>
              </w:rPr>
            </w:pPr>
          </w:p>
        </w:tc>
      </w:tr>
      <w:tr w14:paraId="13DFB3BD">
        <w:tblPrEx>
          <w:tblCellMar>
            <w:top w:w="0" w:type="dxa"/>
            <w:left w:w="108" w:type="dxa"/>
            <w:bottom w:w="0" w:type="dxa"/>
            <w:right w:w="108" w:type="dxa"/>
          </w:tblCellMar>
        </w:tblPrEx>
        <w:trPr>
          <w:trHeight w:val="567" w:hRule="atLeast"/>
          <w:jc w:val="center"/>
        </w:trPr>
        <w:tc>
          <w:tcPr>
            <w:tcW w:w="1560" w:type="dxa"/>
            <w:vAlign w:val="center"/>
          </w:tcPr>
          <w:p w14:paraId="3B9E02DD">
            <w:pPr>
              <w:snapToGrid w:val="0"/>
              <w:spacing w:line="360" w:lineRule="auto"/>
              <w:rPr>
                <w:rFonts w:ascii="宋体" w:hAnsi="宋体"/>
                <w:color w:val="auto"/>
                <w:szCs w:val="21"/>
                <w:highlight w:val="none"/>
              </w:rPr>
            </w:pPr>
            <w:r>
              <w:rPr>
                <w:rFonts w:hint="eastAsia" w:ascii="宋体" w:hAnsi="宋体"/>
                <w:color w:val="auto"/>
                <w:szCs w:val="21"/>
                <w:highlight w:val="none"/>
              </w:rPr>
              <w:t>传真：</w:t>
            </w:r>
          </w:p>
        </w:tc>
        <w:tc>
          <w:tcPr>
            <w:tcW w:w="3011" w:type="dxa"/>
            <w:vAlign w:val="center"/>
          </w:tcPr>
          <w:p w14:paraId="37E09F78">
            <w:pPr>
              <w:snapToGrid w:val="0"/>
              <w:spacing w:line="360" w:lineRule="auto"/>
              <w:rPr>
                <w:rFonts w:ascii="宋体" w:hAnsi="宋体"/>
                <w:color w:val="auto"/>
                <w:szCs w:val="21"/>
                <w:highlight w:val="none"/>
              </w:rPr>
            </w:pPr>
          </w:p>
        </w:tc>
        <w:tc>
          <w:tcPr>
            <w:tcW w:w="1486" w:type="dxa"/>
            <w:vAlign w:val="center"/>
          </w:tcPr>
          <w:p w14:paraId="3F528780">
            <w:pPr>
              <w:snapToGrid w:val="0"/>
              <w:spacing w:line="360" w:lineRule="auto"/>
              <w:rPr>
                <w:rFonts w:ascii="宋体" w:hAnsi="宋体"/>
                <w:color w:val="auto"/>
                <w:szCs w:val="21"/>
                <w:highlight w:val="none"/>
              </w:rPr>
            </w:pPr>
            <w:r>
              <w:rPr>
                <w:rFonts w:hint="eastAsia" w:ascii="宋体" w:hAnsi="宋体"/>
                <w:color w:val="auto"/>
                <w:szCs w:val="21"/>
                <w:highlight w:val="none"/>
              </w:rPr>
              <w:t>传真：</w:t>
            </w:r>
          </w:p>
        </w:tc>
        <w:tc>
          <w:tcPr>
            <w:tcW w:w="3050" w:type="dxa"/>
            <w:vAlign w:val="center"/>
          </w:tcPr>
          <w:p w14:paraId="5C250939">
            <w:pPr>
              <w:snapToGrid w:val="0"/>
              <w:spacing w:line="360" w:lineRule="auto"/>
              <w:rPr>
                <w:rFonts w:ascii="宋体" w:hAnsi="宋体"/>
                <w:color w:val="auto"/>
                <w:szCs w:val="21"/>
                <w:highlight w:val="none"/>
              </w:rPr>
            </w:pPr>
          </w:p>
        </w:tc>
      </w:tr>
      <w:tr w14:paraId="436A46E4">
        <w:tblPrEx>
          <w:tblCellMar>
            <w:top w:w="0" w:type="dxa"/>
            <w:left w:w="108" w:type="dxa"/>
            <w:bottom w:w="0" w:type="dxa"/>
            <w:right w:w="108" w:type="dxa"/>
          </w:tblCellMar>
        </w:tblPrEx>
        <w:trPr>
          <w:trHeight w:val="567" w:hRule="atLeast"/>
          <w:jc w:val="center"/>
        </w:trPr>
        <w:tc>
          <w:tcPr>
            <w:tcW w:w="1560" w:type="dxa"/>
            <w:vAlign w:val="center"/>
          </w:tcPr>
          <w:p w14:paraId="07FF1FF2">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c>
          <w:tcPr>
            <w:tcW w:w="3011" w:type="dxa"/>
            <w:vAlign w:val="center"/>
          </w:tcPr>
          <w:p w14:paraId="617948ED">
            <w:pPr>
              <w:snapToGrid w:val="0"/>
              <w:spacing w:line="360" w:lineRule="auto"/>
              <w:rPr>
                <w:rFonts w:ascii="宋体" w:hAnsi="宋体"/>
                <w:color w:val="auto"/>
                <w:szCs w:val="21"/>
                <w:highlight w:val="none"/>
              </w:rPr>
            </w:pPr>
          </w:p>
        </w:tc>
        <w:tc>
          <w:tcPr>
            <w:tcW w:w="1486" w:type="dxa"/>
            <w:vAlign w:val="center"/>
          </w:tcPr>
          <w:p w14:paraId="04EF86EA">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c>
          <w:tcPr>
            <w:tcW w:w="3050" w:type="dxa"/>
            <w:vAlign w:val="center"/>
          </w:tcPr>
          <w:p w14:paraId="7417782D">
            <w:pPr>
              <w:snapToGrid w:val="0"/>
              <w:spacing w:line="360" w:lineRule="auto"/>
              <w:rPr>
                <w:rFonts w:ascii="宋体" w:hAnsi="宋体"/>
                <w:color w:val="auto"/>
                <w:szCs w:val="21"/>
                <w:highlight w:val="none"/>
              </w:rPr>
            </w:pPr>
          </w:p>
        </w:tc>
      </w:tr>
      <w:tr w14:paraId="70F8B0D4">
        <w:tblPrEx>
          <w:tblCellMar>
            <w:top w:w="0" w:type="dxa"/>
            <w:left w:w="108" w:type="dxa"/>
            <w:bottom w:w="0" w:type="dxa"/>
            <w:right w:w="108" w:type="dxa"/>
          </w:tblCellMar>
        </w:tblPrEx>
        <w:trPr>
          <w:trHeight w:val="567" w:hRule="atLeast"/>
          <w:jc w:val="center"/>
        </w:trPr>
        <w:tc>
          <w:tcPr>
            <w:tcW w:w="1560" w:type="dxa"/>
            <w:vAlign w:val="center"/>
          </w:tcPr>
          <w:p w14:paraId="5F2E6C12">
            <w:pPr>
              <w:snapToGrid w:val="0"/>
              <w:spacing w:line="360" w:lineRule="auto"/>
              <w:rPr>
                <w:rFonts w:ascii="宋体" w:hAnsi="宋体"/>
                <w:color w:val="auto"/>
                <w:szCs w:val="21"/>
                <w:highlight w:val="none"/>
              </w:rPr>
            </w:pPr>
            <w:r>
              <w:rPr>
                <w:rFonts w:hint="eastAsia" w:ascii="宋体" w:hAnsi="宋体"/>
                <w:color w:val="auto"/>
                <w:szCs w:val="21"/>
                <w:highlight w:val="none"/>
              </w:rPr>
              <w:t>帐号：</w:t>
            </w:r>
          </w:p>
        </w:tc>
        <w:tc>
          <w:tcPr>
            <w:tcW w:w="3011" w:type="dxa"/>
            <w:vAlign w:val="center"/>
          </w:tcPr>
          <w:p w14:paraId="12F4E72D">
            <w:pPr>
              <w:snapToGrid w:val="0"/>
              <w:spacing w:line="360" w:lineRule="auto"/>
              <w:rPr>
                <w:rFonts w:ascii="宋体" w:hAnsi="宋体"/>
                <w:color w:val="auto"/>
                <w:szCs w:val="21"/>
                <w:highlight w:val="none"/>
              </w:rPr>
            </w:pPr>
          </w:p>
        </w:tc>
        <w:tc>
          <w:tcPr>
            <w:tcW w:w="1486" w:type="dxa"/>
            <w:vAlign w:val="center"/>
          </w:tcPr>
          <w:p w14:paraId="58556DC2">
            <w:pPr>
              <w:snapToGrid w:val="0"/>
              <w:spacing w:line="360" w:lineRule="auto"/>
              <w:rPr>
                <w:rFonts w:ascii="宋体" w:hAnsi="宋体"/>
                <w:color w:val="auto"/>
                <w:szCs w:val="21"/>
                <w:highlight w:val="none"/>
              </w:rPr>
            </w:pPr>
            <w:r>
              <w:rPr>
                <w:rFonts w:hint="eastAsia" w:ascii="宋体" w:hAnsi="宋体"/>
                <w:color w:val="auto"/>
                <w:szCs w:val="21"/>
                <w:highlight w:val="none"/>
              </w:rPr>
              <w:t>帐号：</w:t>
            </w:r>
          </w:p>
        </w:tc>
        <w:tc>
          <w:tcPr>
            <w:tcW w:w="3050" w:type="dxa"/>
            <w:vAlign w:val="center"/>
          </w:tcPr>
          <w:p w14:paraId="60607F18">
            <w:pPr>
              <w:snapToGrid w:val="0"/>
              <w:spacing w:line="360" w:lineRule="auto"/>
              <w:rPr>
                <w:rFonts w:ascii="宋体" w:hAnsi="宋体"/>
                <w:color w:val="auto"/>
                <w:szCs w:val="21"/>
                <w:highlight w:val="none"/>
              </w:rPr>
            </w:pPr>
          </w:p>
        </w:tc>
      </w:tr>
      <w:tr w14:paraId="6F8530BD">
        <w:tblPrEx>
          <w:tblCellMar>
            <w:top w:w="0" w:type="dxa"/>
            <w:left w:w="108" w:type="dxa"/>
            <w:bottom w:w="0" w:type="dxa"/>
            <w:right w:w="108" w:type="dxa"/>
          </w:tblCellMar>
        </w:tblPrEx>
        <w:trPr>
          <w:trHeight w:val="567" w:hRule="atLeast"/>
          <w:jc w:val="center"/>
        </w:trPr>
        <w:tc>
          <w:tcPr>
            <w:tcW w:w="1560" w:type="dxa"/>
            <w:vAlign w:val="center"/>
          </w:tcPr>
          <w:p w14:paraId="0FA4B18D">
            <w:pPr>
              <w:snapToGrid w:val="0"/>
              <w:spacing w:line="360" w:lineRule="auto"/>
              <w:rPr>
                <w:rFonts w:ascii="宋体" w:hAnsi="宋体"/>
                <w:b/>
                <w:bCs/>
                <w:color w:val="auto"/>
                <w:szCs w:val="21"/>
                <w:highlight w:val="none"/>
              </w:rPr>
            </w:pPr>
          </w:p>
        </w:tc>
        <w:tc>
          <w:tcPr>
            <w:tcW w:w="3011" w:type="dxa"/>
            <w:vAlign w:val="center"/>
          </w:tcPr>
          <w:p w14:paraId="3C3C1D81">
            <w:pPr>
              <w:snapToGrid w:val="0"/>
              <w:spacing w:line="360" w:lineRule="auto"/>
              <w:rPr>
                <w:rFonts w:ascii="宋体" w:hAnsi="宋体"/>
                <w:color w:val="auto"/>
                <w:szCs w:val="21"/>
                <w:highlight w:val="none"/>
              </w:rPr>
            </w:pPr>
          </w:p>
        </w:tc>
        <w:tc>
          <w:tcPr>
            <w:tcW w:w="1486" w:type="dxa"/>
            <w:vAlign w:val="center"/>
          </w:tcPr>
          <w:p w14:paraId="6944A8F0">
            <w:pPr>
              <w:snapToGrid w:val="0"/>
              <w:spacing w:line="360" w:lineRule="auto"/>
              <w:rPr>
                <w:rFonts w:ascii="宋体" w:hAnsi="宋体"/>
                <w:b/>
                <w:bCs/>
                <w:color w:val="auto"/>
                <w:szCs w:val="21"/>
                <w:highlight w:val="none"/>
              </w:rPr>
            </w:pPr>
          </w:p>
        </w:tc>
        <w:tc>
          <w:tcPr>
            <w:tcW w:w="3050" w:type="dxa"/>
            <w:vAlign w:val="center"/>
          </w:tcPr>
          <w:p w14:paraId="0A11FF8B">
            <w:pPr>
              <w:snapToGrid w:val="0"/>
              <w:spacing w:line="360" w:lineRule="auto"/>
              <w:rPr>
                <w:rFonts w:ascii="宋体" w:hAnsi="宋体"/>
                <w:color w:val="auto"/>
                <w:szCs w:val="21"/>
                <w:highlight w:val="none"/>
              </w:rPr>
            </w:pPr>
          </w:p>
        </w:tc>
      </w:tr>
    </w:tbl>
    <w:p w14:paraId="63ABBA2B">
      <w:pPr>
        <w:pStyle w:val="4"/>
        <w:jc w:val="center"/>
        <w:rPr>
          <w:color w:val="auto"/>
          <w:highlight w:val="none"/>
        </w:rPr>
      </w:pPr>
      <w:r>
        <w:rPr>
          <w:rFonts w:hint="eastAsia"/>
          <w:color w:val="auto"/>
          <w:highlight w:val="none"/>
        </w:rPr>
        <w:br w:type="page"/>
      </w:r>
      <w:r>
        <w:rPr>
          <w:rFonts w:hint="eastAsia"/>
          <w:color w:val="auto"/>
          <w:highlight w:val="none"/>
        </w:rPr>
        <w:t>二、合同条款</w:t>
      </w:r>
    </w:p>
    <w:p w14:paraId="4E11F908">
      <w:pPr>
        <w:pStyle w:val="5"/>
        <w:jc w:val="both"/>
        <w:rPr>
          <w:color w:val="auto"/>
          <w:highlight w:val="none"/>
        </w:rPr>
      </w:pPr>
      <w:r>
        <w:rPr>
          <w:rFonts w:hint="eastAsia"/>
          <w:color w:val="auto"/>
          <w:highlight w:val="none"/>
        </w:rPr>
        <w:t>1．一般约定</w:t>
      </w:r>
    </w:p>
    <w:p w14:paraId="228B99F3">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1.1词语定义</w:t>
      </w:r>
    </w:p>
    <w:p w14:paraId="609DC449">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1.1.1“合同”或称“合同书”系指买卖双方达成并签署的协议，包括合同协议书、合同条款及构成合同的所有文件。</w:t>
      </w:r>
    </w:p>
    <w:p w14:paraId="1F800986">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1.1.2“签约合同价”指买方和卖方在合同协议书中约定的（①暂定总金额；②总金额）。</w:t>
      </w:r>
    </w:p>
    <w:p w14:paraId="0DFA2DD4">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1.1.3“合同价格”系指根据合同规定卖方在正确、及时地完全履行合同义务后买方应支付给卖方的价格。</w:t>
      </w:r>
    </w:p>
    <w:p w14:paraId="51BCD0D1">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1.1.4</w:t>
      </w:r>
      <w:r>
        <w:rPr>
          <w:rFonts w:hint="eastAsia" w:hAnsi="宋体"/>
          <w:color w:val="auto"/>
          <w:szCs w:val="21"/>
          <w:highlight w:val="none"/>
        </w:rPr>
        <w:t>“货物”系指卖方按合同要求，须向买方提供的一切货物、机械、仪器仪表、备品备件、工具、手册及其它技术资料和其它材料。</w:t>
      </w:r>
    </w:p>
    <w:p w14:paraId="53A3C19C">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1.1.5“买方”系指</w:t>
      </w:r>
      <w:r>
        <w:rPr>
          <w:rFonts w:hint="eastAsia" w:cs="宋体"/>
          <w:color w:val="auto"/>
          <w:szCs w:val="21"/>
          <w:highlight w:val="none"/>
          <w:u w:val="single"/>
        </w:rPr>
        <w:t>杭州富阳华数数字电视有限公司</w:t>
      </w:r>
      <w:r>
        <w:rPr>
          <w:rFonts w:hint="eastAsia" w:ascii="宋体" w:hAnsi="宋体"/>
          <w:color w:val="auto"/>
          <w:szCs w:val="21"/>
          <w:highlight w:val="none"/>
        </w:rPr>
        <w:t xml:space="preserve"> 。</w:t>
      </w:r>
    </w:p>
    <w:p w14:paraId="4C4755CA">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1.1.6“卖方”系指</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7B2F13C">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1.1.7“双方”系指买方和卖方。</w:t>
      </w:r>
    </w:p>
    <w:p w14:paraId="56DD763E">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1.1.8“不可抗力”系指合同条款第</w:t>
      </w:r>
      <w:r>
        <w:rPr>
          <w:rFonts w:ascii="宋体" w:hAnsi="宋体"/>
          <w:color w:val="auto"/>
          <w:szCs w:val="21"/>
          <w:highlight w:val="none"/>
        </w:rPr>
        <w:t>14条赋予</w:t>
      </w:r>
      <w:r>
        <w:rPr>
          <w:rFonts w:hint="eastAsia" w:ascii="宋体" w:hAnsi="宋体"/>
          <w:color w:val="auto"/>
          <w:szCs w:val="21"/>
          <w:highlight w:val="none"/>
        </w:rPr>
        <w:t>的含义。</w:t>
      </w:r>
    </w:p>
    <w:p w14:paraId="090E1480">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1.1.9“验收”系指买方依据技术标准规定接受合同物资及相关服务所依据的程序和条件。</w:t>
      </w:r>
    </w:p>
    <w:p w14:paraId="7C351C28">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1.1.10“天”、“日”系指公历日。</w:t>
      </w:r>
    </w:p>
    <w:p w14:paraId="1C862A70">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1.1.11“周”系指7个公历日。</w:t>
      </w:r>
    </w:p>
    <w:p w14:paraId="6216C08F">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1.1.12</w:t>
      </w:r>
      <w:r>
        <w:rPr>
          <w:rFonts w:hint="eastAsia" w:hAnsi="宋体"/>
          <w:color w:val="auto"/>
          <w:szCs w:val="21"/>
          <w:highlight w:val="none"/>
        </w:rPr>
        <w:t>“现场”系指货物安装的地点。</w:t>
      </w:r>
    </w:p>
    <w:p w14:paraId="1DE61ECB">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1.1.13“固定综合单价”/“固定合同总价”系指该部分货物的综合单价/合同总价是固定不变的。</w:t>
      </w:r>
    </w:p>
    <w:p w14:paraId="20381A5B">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1.2解释</w:t>
      </w:r>
    </w:p>
    <w:p w14:paraId="2357C8E9">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1.2.1除非文件另作要求，凡提及一方、对方或各方，均包括其合法继承人。</w:t>
      </w:r>
    </w:p>
    <w:p w14:paraId="79C360CB">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1.2.2凡合同中规定通讯是“书面的”或“用书面形式”，这是指任何手写的、打印的或印刷的通讯，包括但不限于电报、电传和传真发送。</w:t>
      </w:r>
    </w:p>
    <w:p w14:paraId="576536E4">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1.2.3凡合同规定任何人发出通知、同意、批准或确认时，该通知、同意、批准或确认不得被无故扣押，除非另有规定；该通知、同意、批准或确认应是书面形式。</w:t>
      </w:r>
    </w:p>
    <w:p w14:paraId="60F7BF70">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1.3语言文字</w:t>
      </w:r>
    </w:p>
    <w:p w14:paraId="1B781A22">
      <w:pPr>
        <w:adjustRightInd w:val="0"/>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除专用术语外，合同使用的语言文字为中文。专用术语应附有中文注释。</w:t>
      </w:r>
    </w:p>
    <w:p w14:paraId="698F5A26">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1.4法律</w:t>
      </w:r>
    </w:p>
    <w:p w14:paraId="3B824ECE">
      <w:pPr>
        <w:adjustRightInd w:val="0"/>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本合同适用于中华人民共和国法律、行政法规、部门规章，以及项目所在地的地方法律法规、条例、规章等。</w:t>
      </w:r>
    </w:p>
    <w:p w14:paraId="1115F700">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1.5适用性</w:t>
      </w:r>
    </w:p>
    <w:p w14:paraId="12B17D64">
      <w:pPr>
        <w:adjustRightInd w:val="0"/>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本合同条款适用于没有被本合同其他部分的条款所取代的范围。</w:t>
      </w:r>
    </w:p>
    <w:p w14:paraId="3E241642">
      <w:pPr>
        <w:pStyle w:val="90"/>
        <w:adjustRightInd w:val="0"/>
        <w:snapToGrid w:val="0"/>
        <w:jc w:val="left"/>
        <w:rPr>
          <w:rFonts w:ascii="宋体" w:hAnsi="宋体"/>
          <w:b w:val="0"/>
          <w:color w:val="auto"/>
          <w:sz w:val="21"/>
          <w:szCs w:val="21"/>
          <w:highlight w:val="none"/>
        </w:rPr>
      </w:pPr>
      <w:r>
        <w:rPr>
          <w:rFonts w:hint="eastAsia" w:ascii="宋体" w:hAnsi="宋体"/>
          <w:b w:val="0"/>
          <w:color w:val="auto"/>
          <w:sz w:val="21"/>
          <w:szCs w:val="21"/>
          <w:highlight w:val="none"/>
        </w:rPr>
        <w:t>1.6标准</w:t>
      </w:r>
    </w:p>
    <w:p w14:paraId="0976ACE9">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1.6.1货物应符合合同约定的标准：如果没有提及适用标准，则应符合中华人民共和国国家标准或行业标准；如果中华人民共和国没有相关标准的，则采用国际标准或货物来源国适用的官方标准。这些标准必须是国际权威机构发布的最新版本。</w:t>
      </w:r>
    </w:p>
    <w:p w14:paraId="28D40C56">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1.6.2卖方应向买方提供有关标准的文本，如果有关标准的版本不是中文，卖方须免费向买方提供中文译本，并对中文译本的正确性、完整性、准确性负责。</w:t>
      </w:r>
    </w:p>
    <w:p w14:paraId="69EA00BA">
      <w:p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1.6.3除非合同中另有规定，计量单位均采用中华人民共和国法定计量单位。</w:t>
      </w:r>
    </w:p>
    <w:p w14:paraId="512AD655">
      <w:pPr>
        <w:rPr>
          <w:color w:val="auto"/>
          <w:highlight w:val="none"/>
        </w:rPr>
      </w:pPr>
    </w:p>
    <w:p w14:paraId="736D50E5">
      <w:pPr>
        <w:pStyle w:val="5"/>
        <w:rPr>
          <w:color w:val="auto"/>
          <w:highlight w:val="none"/>
        </w:rPr>
      </w:pPr>
      <w:r>
        <w:rPr>
          <w:rFonts w:hint="eastAsia"/>
          <w:color w:val="auto"/>
          <w:highlight w:val="none"/>
        </w:rPr>
        <w:t>2.合同价款</w:t>
      </w:r>
    </w:p>
    <w:p w14:paraId="43C54F1C">
      <w:pPr>
        <w:snapToGrid w:val="0"/>
        <w:spacing w:line="360" w:lineRule="auto"/>
        <w:rPr>
          <w:rFonts w:ascii="宋体" w:hAnsi="宋体"/>
          <w:color w:val="auto"/>
          <w:kern w:val="0"/>
          <w:szCs w:val="21"/>
          <w:highlight w:val="none"/>
        </w:rPr>
      </w:pPr>
      <w:r>
        <w:rPr>
          <w:rFonts w:hint="eastAsia" w:ascii="宋体" w:hAnsi="宋体"/>
          <w:color w:val="auto"/>
          <w:szCs w:val="21"/>
          <w:highlight w:val="none"/>
        </w:rPr>
        <w:t>2.1</w:t>
      </w:r>
      <w:r>
        <w:rPr>
          <w:rFonts w:hint="eastAsia" w:ascii="宋体" w:hAnsi="宋体"/>
          <w:color w:val="auto"/>
          <w:kern w:val="0"/>
          <w:szCs w:val="21"/>
          <w:highlight w:val="none"/>
        </w:rPr>
        <w:t>本合同采用</w:t>
      </w:r>
      <w:r>
        <w:rPr>
          <w:rFonts w:hint="eastAsia" w:ascii="宋体" w:hAnsi="宋体"/>
          <w:color w:val="auto"/>
          <w:szCs w:val="21"/>
          <w:highlight w:val="none"/>
          <w:u w:val="single"/>
        </w:rPr>
        <w:t xml:space="preserve"> （一）</w:t>
      </w:r>
      <w:r>
        <w:rPr>
          <w:rFonts w:hint="eastAsia"/>
          <w:color w:val="auto"/>
          <w:highlight w:val="none"/>
          <w:u w:val="single"/>
        </w:rPr>
        <w:t>固定综合单价</w:t>
      </w:r>
      <w:r>
        <w:rPr>
          <w:rFonts w:hint="eastAsia" w:ascii="宋体" w:hAnsi="宋体"/>
          <w:color w:val="auto"/>
          <w:szCs w:val="21"/>
          <w:highlight w:val="none"/>
          <w:u w:val="single"/>
        </w:rPr>
        <w:t xml:space="preserve">     </w:t>
      </w:r>
      <w:r>
        <w:rPr>
          <w:rFonts w:hint="eastAsia" w:ascii="宋体" w:hAnsi="宋体"/>
          <w:color w:val="auto"/>
          <w:spacing w:val="2"/>
          <w:kern w:val="0"/>
          <w:szCs w:val="21"/>
          <w:highlight w:val="none"/>
        </w:rPr>
        <w:t>形式：</w:t>
      </w:r>
      <w:r>
        <w:rPr>
          <w:rFonts w:ascii="宋体" w:hAnsi="宋体"/>
          <w:color w:val="auto"/>
          <w:kern w:val="0"/>
          <w:szCs w:val="21"/>
          <w:highlight w:val="none"/>
        </w:rPr>
        <w:t>按实际使用数量按实结算</w:t>
      </w:r>
      <w:r>
        <w:rPr>
          <w:rFonts w:hint="eastAsia" w:ascii="宋体" w:hAnsi="宋体"/>
          <w:color w:val="auto"/>
          <w:kern w:val="0"/>
          <w:szCs w:val="21"/>
          <w:highlight w:val="none"/>
        </w:rPr>
        <w:t>（实际使用数量以跟审单位审定的数量为准），</w:t>
      </w:r>
      <w:r>
        <w:rPr>
          <w:rFonts w:hint="default" w:ascii="宋体" w:hAnsi="宋体" w:eastAsia="宋体" w:cs="Times New Roman"/>
          <w:color w:val="auto"/>
          <w:kern w:val="0"/>
          <w:sz w:val="21"/>
          <w:szCs w:val="21"/>
          <w:highlight w:val="none"/>
        </w:rPr>
        <w:t>最终实际发生金额不得超过本</w:t>
      </w:r>
      <w:r>
        <w:rPr>
          <w:rFonts w:hint="eastAsia" w:ascii="宋体" w:hAnsi="宋体" w:cs="Times New Roman"/>
          <w:color w:val="auto"/>
          <w:kern w:val="0"/>
          <w:sz w:val="21"/>
          <w:szCs w:val="21"/>
          <w:highlight w:val="none"/>
          <w:lang w:val="en-US" w:eastAsia="zh-CN"/>
        </w:rPr>
        <w:t>项目</w:t>
      </w:r>
      <w:r>
        <w:rPr>
          <w:rFonts w:hint="default" w:ascii="宋体" w:hAnsi="宋体" w:eastAsia="宋体" w:cs="Times New Roman"/>
          <w:color w:val="auto"/>
          <w:kern w:val="0"/>
          <w:sz w:val="21"/>
          <w:szCs w:val="21"/>
          <w:highlight w:val="none"/>
        </w:rPr>
        <w:t>的</w:t>
      </w:r>
      <w:r>
        <w:rPr>
          <w:rFonts w:hint="default" w:ascii="宋体" w:hAnsi="宋体" w:eastAsia="宋体" w:cs="Times New Roman"/>
          <w:color w:val="auto"/>
          <w:kern w:val="0"/>
          <w:sz w:val="21"/>
          <w:szCs w:val="21"/>
          <w:highlight w:val="none"/>
          <w:lang w:eastAsia="zh-CN"/>
        </w:rPr>
        <w:t>预算</w:t>
      </w:r>
      <w:r>
        <w:rPr>
          <w:rFonts w:hint="default" w:ascii="宋体" w:hAnsi="宋体" w:eastAsia="宋体" w:cs="Times New Roman"/>
          <w:color w:val="auto"/>
          <w:kern w:val="0"/>
          <w:sz w:val="21"/>
          <w:szCs w:val="21"/>
          <w:highlight w:val="none"/>
        </w:rPr>
        <w:t>金额</w:t>
      </w:r>
      <w:r>
        <w:rPr>
          <w:rFonts w:hint="default" w:ascii="宋体" w:hAnsi="宋体" w:eastAsia="宋体" w:cs="Times New Roman"/>
          <w:color w:val="auto"/>
          <w:kern w:val="0"/>
          <w:sz w:val="21"/>
          <w:szCs w:val="21"/>
          <w:highlight w:val="none"/>
          <w:lang w:eastAsia="zh-CN"/>
        </w:rPr>
        <w:t>或增加超过中标总价的</w:t>
      </w:r>
      <w:r>
        <w:rPr>
          <w:rFonts w:hint="default" w:ascii="宋体" w:hAnsi="宋体" w:eastAsia="宋体" w:cs="Times New Roman"/>
          <w:color w:val="auto"/>
          <w:kern w:val="0"/>
          <w:sz w:val="21"/>
          <w:szCs w:val="21"/>
          <w:highlight w:val="none"/>
          <w:lang w:val="en-US" w:eastAsia="zh-CN"/>
        </w:rPr>
        <w:t>10%</w:t>
      </w:r>
      <w:r>
        <w:rPr>
          <w:rFonts w:ascii="宋体" w:hAnsi="宋体"/>
          <w:color w:val="auto"/>
          <w:kern w:val="0"/>
          <w:szCs w:val="21"/>
          <w:highlight w:val="none"/>
        </w:rPr>
        <w:t>。</w:t>
      </w:r>
    </w:p>
    <w:p w14:paraId="0378D0FF">
      <w:pPr>
        <w:numPr>
          <w:ilvl w:val="0"/>
          <w:numId w:val="12"/>
        </w:numPr>
        <w:spacing w:line="360" w:lineRule="auto"/>
        <w:ind w:firstLine="420" w:firstLineChars="200"/>
        <w:rPr>
          <w:color w:val="auto"/>
          <w:highlight w:val="none"/>
        </w:rPr>
      </w:pPr>
      <w:r>
        <w:rPr>
          <w:rFonts w:hint="eastAsia"/>
          <w:color w:val="auto"/>
          <w:highlight w:val="none"/>
        </w:rPr>
        <w:t>固定综合单价</w:t>
      </w:r>
    </w:p>
    <w:p w14:paraId="4CF688B9">
      <w:pPr>
        <w:numPr>
          <w:ilvl w:val="0"/>
          <w:numId w:val="12"/>
        </w:numPr>
        <w:spacing w:line="360" w:lineRule="auto"/>
        <w:ind w:firstLine="420" w:firstLineChars="200"/>
        <w:rPr>
          <w:color w:val="auto"/>
          <w:highlight w:val="none"/>
        </w:rPr>
      </w:pPr>
      <w:r>
        <w:rPr>
          <w:rFonts w:hint="eastAsia"/>
          <w:color w:val="auto"/>
          <w:highlight w:val="none"/>
        </w:rPr>
        <w:t>固定合同总价</w:t>
      </w:r>
    </w:p>
    <w:p w14:paraId="28E802FD">
      <w:pPr>
        <w:adjustRightInd w:val="0"/>
        <w:snapToGrid w:val="0"/>
        <w:spacing w:line="360" w:lineRule="auto"/>
        <w:rPr>
          <w:rFonts w:hAnsi="宋体"/>
          <w:snapToGrid w:val="0"/>
          <w:color w:val="auto"/>
          <w:kern w:val="0"/>
          <w:szCs w:val="21"/>
          <w:highlight w:val="none"/>
        </w:rPr>
      </w:pPr>
      <w:r>
        <w:rPr>
          <w:rFonts w:hint="eastAsia" w:ascii="宋体" w:hAnsi="宋体"/>
          <w:color w:val="auto"/>
          <w:szCs w:val="21"/>
          <w:highlight w:val="none"/>
        </w:rPr>
        <w:t>2.2固定</w:t>
      </w:r>
      <w:r>
        <w:rPr>
          <w:rFonts w:hint="eastAsia" w:ascii="宋体" w:hAnsi="宋体"/>
          <w:color w:val="auto"/>
          <w:spacing w:val="2"/>
          <w:kern w:val="0"/>
          <w:szCs w:val="21"/>
          <w:highlight w:val="none"/>
          <w:u w:val="single"/>
        </w:rPr>
        <w:t>综合单价</w:t>
      </w:r>
      <w:r>
        <w:rPr>
          <w:rFonts w:hint="eastAsia" w:hAnsi="宋体"/>
          <w:snapToGrid w:val="0"/>
          <w:color w:val="auto"/>
          <w:kern w:val="0"/>
          <w:szCs w:val="21"/>
          <w:highlight w:val="none"/>
        </w:rPr>
        <w:t>包括</w:t>
      </w:r>
      <w:r>
        <w:rPr>
          <w:rFonts w:ascii="宋体" w:hAnsi="宋体"/>
          <w:color w:val="auto"/>
          <w:szCs w:val="21"/>
          <w:highlight w:val="none"/>
        </w:rPr>
        <w:t>但不限于</w:t>
      </w:r>
      <w:r>
        <w:rPr>
          <w:rFonts w:hint="eastAsia" w:hAnsi="宋体"/>
          <w:snapToGrid w:val="0"/>
          <w:color w:val="auto"/>
          <w:kern w:val="0"/>
          <w:szCs w:val="21"/>
          <w:highlight w:val="none"/>
        </w:rPr>
        <w:t>货物价格及出厂检验费、包装费、所供货物到买方指定现场的运输费、装卸费、保险费、验收费、培训费（若有）、安装调试费（若有）、第三方检测费（若有）、</w:t>
      </w:r>
      <w:r>
        <w:rPr>
          <w:rFonts w:hint="eastAsia" w:hAnsi="宋体"/>
          <w:b/>
          <w:bCs/>
          <w:snapToGrid w:val="0"/>
          <w:color w:val="auto"/>
          <w:kern w:val="0"/>
          <w:szCs w:val="21"/>
          <w:highlight w:val="none"/>
        </w:rPr>
        <w:t>......</w:t>
      </w:r>
      <w:r>
        <w:rPr>
          <w:rFonts w:hint="eastAsia" w:hAnsi="宋体"/>
          <w:snapToGrid w:val="0"/>
          <w:color w:val="auto"/>
          <w:kern w:val="0"/>
          <w:szCs w:val="21"/>
          <w:highlight w:val="none"/>
        </w:rPr>
        <w:t>、质保期所需相关的服务费、卖方应负担一切税费以及合同明示或暗示的所有责任义务和风险的一切费用，除此之外，买方无需再支付任何费用。</w:t>
      </w:r>
    </w:p>
    <w:p w14:paraId="67C77F52">
      <w:pPr>
        <w:snapToGrid w:val="0"/>
        <w:spacing w:line="360" w:lineRule="auto"/>
        <w:rPr>
          <w:rFonts w:ascii="宋体" w:hAnsi="宋体"/>
          <w:b/>
          <w:color w:val="auto"/>
          <w:szCs w:val="21"/>
          <w:highlight w:val="none"/>
        </w:rPr>
      </w:pPr>
      <w:r>
        <w:rPr>
          <w:rFonts w:hint="eastAsia" w:ascii="宋体" w:hAnsi="宋体"/>
          <w:color w:val="auto"/>
          <w:szCs w:val="21"/>
          <w:highlight w:val="none"/>
        </w:rPr>
        <w:t>2.3</w:t>
      </w:r>
      <w:r>
        <w:rPr>
          <w:rFonts w:hint="eastAsia" w:ascii="宋体" w:hAnsi="宋体"/>
          <w:b/>
          <w:color w:val="auto"/>
          <w:szCs w:val="21"/>
          <w:highlight w:val="none"/>
        </w:rPr>
        <w:t>在合同执行过程中，如遇增值税税率调整，均需重新计算含增值税价格，调整后的含增值税价格=原含增值税价格/（1+投标增值税税率）×（1+调整后的增值税税率），并以此作为结算依据，</w:t>
      </w:r>
      <w:r>
        <w:rPr>
          <w:rFonts w:hint="eastAsia" w:ascii="宋体" w:hAnsi="宋体"/>
          <w:b/>
          <w:color w:val="auto"/>
          <w:kern w:val="0"/>
          <w:szCs w:val="21"/>
          <w:highlight w:val="none"/>
          <w:lang w:bidi="ar"/>
        </w:rPr>
        <w:t>价格计算须在小数点后保留两位，第三位四舍五入</w:t>
      </w:r>
      <w:r>
        <w:rPr>
          <w:rFonts w:hint="eastAsia" w:ascii="宋体" w:hAnsi="宋体"/>
          <w:b/>
          <w:color w:val="auto"/>
          <w:szCs w:val="21"/>
          <w:highlight w:val="none"/>
        </w:rPr>
        <w:t>。</w:t>
      </w:r>
    </w:p>
    <w:p w14:paraId="6B6C5DB4">
      <w:pPr>
        <w:tabs>
          <w:tab w:val="left" w:pos="360"/>
        </w:tabs>
        <w:snapToGrid w:val="0"/>
        <w:spacing w:line="360" w:lineRule="auto"/>
        <w:rPr>
          <w:rFonts w:ascii="宋体" w:hAnsi="宋体"/>
          <w:color w:val="auto"/>
          <w:szCs w:val="21"/>
          <w:highlight w:val="none"/>
        </w:rPr>
      </w:pPr>
      <w:r>
        <w:rPr>
          <w:rFonts w:ascii="宋体" w:hAnsi="宋体"/>
          <w:snapToGrid w:val="0"/>
          <w:color w:val="auto"/>
          <w:kern w:val="0"/>
          <w:szCs w:val="21"/>
          <w:highlight w:val="none"/>
        </w:rPr>
        <w:t>2</w:t>
      </w:r>
      <w:r>
        <w:rPr>
          <w:rFonts w:ascii="宋体" w:hAnsi="宋体"/>
          <w:color w:val="auto"/>
          <w:szCs w:val="21"/>
          <w:highlight w:val="none"/>
        </w:rPr>
        <w:t>.4</w:t>
      </w:r>
      <w:r>
        <w:rPr>
          <w:rFonts w:hint="eastAsia" w:ascii="宋体" w:hAnsi="宋体"/>
          <w:color w:val="auto"/>
          <w:szCs w:val="21"/>
          <w:highlight w:val="none"/>
        </w:rPr>
        <w:t>其他条款</w:t>
      </w:r>
    </w:p>
    <w:p w14:paraId="3753B854">
      <w:pPr>
        <w:spacing w:line="360" w:lineRule="auto"/>
        <w:rPr>
          <w:color w:val="auto"/>
          <w:highlight w:val="none"/>
        </w:rPr>
      </w:pPr>
    </w:p>
    <w:p w14:paraId="21D344C3">
      <w:pPr>
        <w:pStyle w:val="5"/>
        <w:rPr>
          <w:color w:val="auto"/>
          <w:highlight w:val="none"/>
        </w:rPr>
      </w:pPr>
      <w:r>
        <w:rPr>
          <w:color w:val="auto"/>
          <w:highlight w:val="none"/>
        </w:rPr>
        <w:t>3.质量</w:t>
      </w:r>
      <w:r>
        <w:rPr>
          <w:rFonts w:hint="eastAsia"/>
          <w:color w:val="auto"/>
          <w:highlight w:val="none"/>
        </w:rPr>
        <w:t>保证</w:t>
      </w:r>
    </w:p>
    <w:p w14:paraId="4101A2F0">
      <w:pPr>
        <w:adjustRightInd w:val="0"/>
        <w:snapToGrid w:val="0"/>
        <w:spacing w:line="360" w:lineRule="auto"/>
        <w:rPr>
          <w:color w:val="auto"/>
          <w:szCs w:val="21"/>
          <w:highlight w:val="none"/>
        </w:rPr>
      </w:pPr>
      <w:r>
        <w:rPr>
          <w:rFonts w:hint="eastAsia" w:ascii="宋体" w:hAnsi="宋体"/>
          <w:color w:val="auto"/>
          <w:szCs w:val="21"/>
          <w:highlight w:val="none"/>
        </w:rPr>
        <w:t>3.1</w:t>
      </w:r>
      <w:r>
        <w:rPr>
          <w:rFonts w:hint="eastAsia"/>
          <w:color w:val="auto"/>
          <w:szCs w:val="21"/>
          <w:highlight w:val="none"/>
        </w:rPr>
        <w:t>卖方保证</w:t>
      </w:r>
      <w:r>
        <w:rPr>
          <w:rFonts w:hint="eastAsia" w:ascii="宋体" w:hAnsi="宋体"/>
          <w:color w:val="auto"/>
          <w:szCs w:val="21"/>
          <w:highlight w:val="none"/>
        </w:rPr>
        <w:t>交付的</w:t>
      </w:r>
      <w:r>
        <w:rPr>
          <w:rFonts w:hint="eastAsia"/>
          <w:color w:val="auto"/>
          <w:szCs w:val="21"/>
          <w:highlight w:val="none"/>
        </w:rPr>
        <w:t>合同货物是全新的，完全符合国家有关标准和合同规定的质量、规格和性能要求，并有“产品合格证”或“产品质量证明书”，严禁提供假冒伪劣产品，一经发现，买方有权解除合同，且由此而产生的一切费用和责任由卖方承担。</w:t>
      </w:r>
    </w:p>
    <w:p w14:paraId="76D4B091">
      <w:pPr>
        <w:tabs>
          <w:tab w:val="left" w:pos="540"/>
        </w:tabs>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3.2卖方应保证其提供的货物在正确安装、正常使用和保养的条件下，具有良好的性能。货物验收后，卖方应对由于货物设计缺陷、质量缺陷、其它内在缺陷等原因造成的损失负责，所需费用由卖方承担。</w:t>
      </w:r>
    </w:p>
    <w:p w14:paraId="5886B3A5">
      <w:pPr>
        <w:adjustRightInd w:val="0"/>
        <w:snapToGrid w:val="0"/>
        <w:spacing w:line="360" w:lineRule="auto"/>
        <w:rPr>
          <w:rFonts w:ascii="宋体" w:hAnsi="宋体"/>
          <w:color w:val="auto"/>
          <w:kern w:val="0"/>
          <w:szCs w:val="21"/>
          <w:highlight w:val="none"/>
        </w:rPr>
      </w:pPr>
      <w:r>
        <w:rPr>
          <w:rFonts w:hint="eastAsia" w:ascii="宋体" w:hAnsi="宋体"/>
          <w:color w:val="auto"/>
          <w:szCs w:val="21"/>
          <w:highlight w:val="none"/>
        </w:rPr>
        <w:t>3.3</w:t>
      </w:r>
      <w:r>
        <w:rPr>
          <w:rFonts w:hint="eastAsia" w:ascii="宋体" w:hAnsi="宋体"/>
          <w:color w:val="auto"/>
          <w:kern w:val="0"/>
          <w:szCs w:val="21"/>
          <w:highlight w:val="none"/>
        </w:rPr>
        <w:t>卖方出售的货物如因内在的</w:t>
      </w:r>
      <w:r>
        <w:rPr>
          <w:rFonts w:ascii="宋体" w:hAnsi="宋体"/>
          <w:color w:val="auto"/>
          <w:kern w:val="0"/>
          <w:szCs w:val="21"/>
          <w:highlight w:val="none"/>
        </w:rPr>
        <w:t>缺陷，造成他人人身、财产损害的，</w:t>
      </w:r>
      <w:r>
        <w:rPr>
          <w:rFonts w:hint="eastAsia" w:ascii="宋体" w:hAnsi="宋体"/>
          <w:color w:val="auto"/>
          <w:kern w:val="0"/>
          <w:szCs w:val="21"/>
          <w:highlight w:val="none"/>
        </w:rPr>
        <w:t>卖方</w:t>
      </w:r>
      <w:r>
        <w:rPr>
          <w:rFonts w:ascii="宋体" w:hAnsi="宋体"/>
          <w:color w:val="auto"/>
          <w:kern w:val="0"/>
          <w:szCs w:val="21"/>
          <w:highlight w:val="none"/>
        </w:rPr>
        <w:t>应当</w:t>
      </w:r>
      <w:r>
        <w:rPr>
          <w:rFonts w:hint="eastAsia" w:ascii="宋体" w:hAnsi="宋体"/>
          <w:color w:val="auto"/>
          <w:kern w:val="0"/>
          <w:szCs w:val="21"/>
          <w:highlight w:val="none"/>
        </w:rPr>
        <w:t>按照《中华人民共和国产品质量法》第四十四条之规定</w:t>
      </w:r>
      <w:r>
        <w:rPr>
          <w:rFonts w:ascii="宋体" w:hAnsi="宋体"/>
          <w:color w:val="auto"/>
          <w:kern w:val="0"/>
          <w:szCs w:val="21"/>
          <w:highlight w:val="none"/>
        </w:rPr>
        <w:t>承担赔偿责任。</w:t>
      </w:r>
    </w:p>
    <w:p w14:paraId="42A69C47">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3.4卖方所提供的货物需满足卖方投标文件承诺的标准，同时符合生产企业或国家有关部门最新颁布的标准及规范（如有冲突，以标准较高的为准）；若投标文件对技术性能无特殊说明，则按买方招标文件的要求、生产企业或国家有关部门最新颁布的标准及规范为准（如有冲突，以标准较高的为准）。</w:t>
      </w:r>
    </w:p>
    <w:p w14:paraId="0CC639BF">
      <w:pPr>
        <w:spacing w:line="360" w:lineRule="auto"/>
        <w:rPr>
          <w:color w:val="auto"/>
          <w:szCs w:val="21"/>
          <w:highlight w:val="none"/>
        </w:rPr>
      </w:pPr>
      <w:r>
        <w:rPr>
          <w:rFonts w:ascii="宋体" w:hAnsi="宋体"/>
          <w:snapToGrid w:val="0"/>
          <w:color w:val="auto"/>
          <w:kern w:val="0"/>
          <w:szCs w:val="21"/>
          <w:highlight w:val="none"/>
        </w:rPr>
        <w:t>3.</w:t>
      </w:r>
      <w:r>
        <w:rPr>
          <w:rFonts w:hint="eastAsia" w:ascii="宋体" w:hAnsi="宋体"/>
          <w:snapToGrid w:val="0"/>
          <w:color w:val="auto"/>
          <w:kern w:val="0"/>
          <w:szCs w:val="21"/>
          <w:highlight w:val="none"/>
        </w:rPr>
        <w:t>5</w:t>
      </w:r>
      <w:r>
        <w:rPr>
          <w:rFonts w:hint="eastAsia"/>
          <w:color w:val="auto"/>
          <w:szCs w:val="21"/>
          <w:highlight w:val="none"/>
        </w:rPr>
        <w:t>若货物验收时货物质量不能满足要求，买方有权要求在指定的时间内更换，</w:t>
      </w:r>
      <w:r>
        <w:rPr>
          <w:rFonts w:hint="eastAsia" w:ascii="宋体" w:hAnsi="宋体"/>
          <w:color w:val="auto"/>
          <w:szCs w:val="21"/>
          <w:highlight w:val="none"/>
        </w:rPr>
        <w:t>并按照合同约定承担违约责任，</w:t>
      </w:r>
      <w:r>
        <w:rPr>
          <w:rFonts w:hint="eastAsia"/>
          <w:color w:val="auto"/>
          <w:szCs w:val="21"/>
          <w:highlight w:val="none"/>
        </w:rPr>
        <w:t>同时有权提出索赔，所产生的一切费用（含所有检验费用）由卖方承担。</w:t>
      </w:r>
    </w:p>
    <w:p w14:paraId="2BA201B8">
      <w:pPr>
        <w:tabs>
          <w:tab w:val="left" w:pos="360"/>
        </w:tabs>
        <w:snapToGrid w:val="0"/>
        <w:spacing w:line="360" w:lineRule="auto"/>
        <w:rPr>
          <w:rFonts w:ascii="宋体" w:hAnsi="宋体"/>
          <w:b/>
          <w:color w:val="auto"/>
          <w:szCs w:val="21"/>
          <w:highlight w:val="none"/>
        </w:rPr>
      </w:pPr>
      <w:r>
        <w:rPr>
          <w:rFonts w:hint="eastAsia" w:ascii="宋体" w:hAnsi="宋体"/>
          <w:color w:val="auto"/>
          <w:szCs w:val="21"/>
          <w:highlight w:val="none"/>
        </w:rPr>
        <w:t>3.6</w:t>
      </w:r>
      <w:r>
        <w:rPr>
          <w:rFonts w:hint="eastAsia"/>
          <w:color w:val="auto"/>
          <w:szCs w:val="21"/>
          <w:highlight w:val="none"/>
        </w:rPr>
        <w:t>卖方</w:t>
      </w:r>
      <w:r>
        <w:rPr>
          <w:rFonts w:hint="eastAsia" w:ascii="宋体" w:hAnsi="宋体"/>
          <w:color w:val="auto"/>
          <w:szCs w:val="21"/>
          <w:highlight w:val="none"/>
        </w:rPr>
        <w:t>须对所有货物提供符合国家或行业标准的质保服务，质保期自</w:t>
      </w:r>
      <w:r>
        <w:rPr>
          <w:rFonts w:hint="eastAsia" w:ascii="宋体" w:hAnsi="宋体"/>
          <w:color w:val="auto"/>
          <w:szCs w:val="21"/>
          <w:highlight w:val="none"/>
          <w:u w:val="single"/>
        </w:rPr>
        <w:t xml:space="preserve">    （货物验收合格之日）</w:t>
      </w:r>
      <w:r>
        <w:rPr>
          <w:rFonts w:hint="eastAsia" w:ascii="宋体" w:hAnsi="宋体"/>
          <w:color w:val="auto"/>
          <w:szCs w:val="21"/>
          <w:highlight w:val="none"/>
        </w:rPr>
        <w:t>起开始计算，质保期：</w:t>
      </w:r>
      <w:r>
        <w:rPr>
          <w:rFonts w:hint="eastAsia"/>
          <w:color w:val="auto"/>
          <w:szCs w:val="21"/>
          <w:highlight w:val="none"/>
          <w:u w:val="single"/>
        </w:rPr>
        <w:t xml:space="preserve">    年</w:t>
      </w:r>
      <w:r>
        <w:rPr>
          <w:rFonts w:hint="eastAsia" w:ascii="宋体" w:hAnsi="宋体"/>
          <w:color w:val="auto"/>
          <w:szCs w:val="21"/>
          <w:highlight w:val="none"/>
        </w:rPr>
        <w:t>（货物依法标注有效期的，其有效期不得少于质保期）。</w:t>
      </w:r>
    </w:p>
    <w:p w14:paraId="0128C591">
      <w:pPr>
        <w:pStyle w:val="255"/>
        <w:spacing w:line="360" w:lineRule="auto"/>
        <w:rPr>
          <w:color w:val="auto"/>
          <w:sz w:val="21"/>
          <w:szCs w:val="21"/>
          <w:highlight w:val="none"/>
        </w:rPr>
      </w:pPr>
      <w:r>
        <w:rPr>
          <w:rFonts w:hint="eastAsia" w:hAnsi="宋体"/>
          <w:color w:val="auto"/>
          <w:szCs w:val="21"/>
          <w:highlight w:val="none"/>
        </w:rPr>
        <w:t>3.</w:t>
      </w:r>
      <w:r>
        <w:rPr>
          <w:rFonts w:hint="eastAsia" w:hAnsi="宋体"/>
          <w:color w:val="auto"/>
          <w:sz w:val="21"/>
          <w:szCs w:val="21"/>
          <w:highlight w:val="none"/>
        </w:rPr>
        <w:t>7质保期内，卖方提供7*24小时的技术及备件支持，在接到买方维修要求后</w:t>
      </w:r>
      <w:r>
        <w:rPr>
          <w:rFonts w:hint="eastAsia" w:hAnsi="宋体"/>
          <w:color w:val="auto"/>
          <w:sz w:val="21"/>
          <w:szCs w:val="21"/>
          <w:highlight w:val="none"/>
          <w:lang w:val="en-US" w:eastAsia="zh-CN"/>
        </w:rPr>
        <w:t>2小时</w:t>
      </w:r>
      <w:r>
        <w:rPr>
          <w:rFonts w:hint="eastAsia" w:hAnsi="宋体"/>
          <w:color w:val="auto"/>
          <w:sz w:val="21"/>
          <w:szCs w:val="21"/>
          <w:highlight w:val="none"/>
        </w:rPr>
        <w:t>内作出响应</w:t>
      </w:r>
      <w:r>
        <w:rPr>
          <w:rFonts w:hint="eastAsia" w:hAnsi="宋体"/>
          <w:color w:val="auto"/>
          <w:sz w:val="21"/>
          <w:szCs w:val="21"/>
          <w:highlight w:val="none"/>
          <w:lang w:val="en-US" w:eastAsia="zh-CN"/>
        </w:rPr>
        <w:t>并提出解决方案</w:t>
      </w:r>
      <w:r>
        <w:rPr>
          <w:rFonts w:hint="eastAsia" w:hAnsi="宋体"/>
          <w:color w:val="auto"/>
          <w:sz w:val="21"/>
          <w:szCs w:val="21"/>
          <w:highlight w:val="none"/>
        </w:rPr>
        <w:t>，</w:t>
      </w:r>
      <w:r>
        <w:rPr>
          <w:rFonts w:hint="eastAsia" w:hAnsi="宋体"/>
          <w:color w:val="auto"/>
          <w:sz w:val="21"/>
          <w:szCs w:val="21"/>
          <w:highlight w:val="none"/>
          <w:lang w:val="en-US" w:eastAsia="zh-CN"/>
        </w:rPr>
        <w:t>24</w:t>
      </w:r>
      <w:r>
        <w:rPr>
          <w:rFonts w:hint="eastAsia" w:hAnsi="宋体"/>
          <w:color w:val="auto"/>
          <w:sz w:val="21"/>
          <w:szCs w:val="21"/>
          <w:highlight w:val="none"/>
        </w:rPr>
        <w:t>小时内到达现场处置</w:t>
      </w:r>
      <w:r>
        <w:rPr>
          <w:rFonts w:hint="eastAsia" w:hAnsi="宋体"/>
          <w:color w:val="auto"/>
          <w:sz w:val="21"/>
          <w:szCs w:val="21"/>
          <w:highlight w:val="none"/>
          <w:lang w:val="en-US" w:eastAsia="zh-CN"/>
        </w:rPr>
        <w:t>并</w:t>
      </w:r>
      <w:r>
        <w:rPr>
          <w:rFonts w:hint="eastAsia" w:hAnsi="宋体"/>
          <w:color w:val="auto"/>
          <w:sz w:val="21"/>
          <w:szCs w:val="21"/>
          <w:highlight w:val="none"/>
        </w:rPr>
        <w:t>修复。若不能修复，则需要免费提供后备或替代货物，保证买方能正常开展工作。因为货物质量问题造成买方的损失，由卖方负责，买方有权向卖方提出索赔。如果卖方未能及时完成修复或者更换工作，买方有权让第三方进行修复或者更换，相关费用由卖方承担。</w:t>
      </w:r>
    </w:p>
    <w:p w14:paraId="142FF75D">
      <w:pPr>
        <w:spacing w:line="360" w:lineRule="auto"/>
        <w:rPr>
          <w:rFonts w:ascii="宋体" w:hAnsi="宋体"/>
          <w:b/>
          <w:bCs/>
          <w:snapToGrid w:val="0"/>
          <w:color w:val="auto"/>
          <w:kern w:val="0"/>
          <w:szCs w:val="21"/>
          <w:highlight w:val="none"/>
        </w:rPr>
      </w:pPr>
    </w:p>
    <w:p w14:paraId="0F315A4B">
      <w:pPr>
        <w:pStyle w:val="5"/>
        <w:rPr>
          <w:color w:val="auto"/>
          <w:highlight w:val="none"/>
        </w:rPr>
      </w:pPr>
      <w:r>
        <w:rPr>
          <w:color w:val="auto"/>
          <w:highlight w:val="none"/>
        </w:rPr>
        <w:t>4.</w:t>
      </w:r>
      <w:r>
        <w:rPr>
          <w:rFonts w:hint="eastAsia"/>
          <w:color w:val="auto"/>
          <w:highlight w:val="none"/>
        </w:rPr>
        <w:t>交货期及要求</w:t>
      </w:r>
    </w:p>
    <w:p w14:paraId="7361B45D">
      <w:pPr>
        <w:spacing w:line="360" w:lineRule="auto"/>
        <w:rPr>
          <w:rFonts w:hint="eastAsia" w:ascii="宋体" w:hAnsi="宋体" w:eastAsia="宋体"/>
          <w:b/>
          <w:color w:val="auto"/>
          <w:szCs w:val="21"/>
          <w:highlight w:val="none"/>
          <w:lang w:eastAsia="zh-CN"/>
        </w:rPr>
      </w:pPr>
      <w:r>
        <w:rPr>
          <w:rFonts w:hint="eastAsia" w:ascii="宋体" w:hAnsi="宋体"/>
          <w:color w:val="auto"/>
          <w:szCs w:val="21"/>
          <w:highlight w:val="none"/>
        </w:rPr>
        <w:t>4.1交货期：</w:t>
      </w:r>
      <w:r>
        <w:rPr>
          <w:rStyle w:val="50"/>
          <w:rFonts w:hint="eastAsia" w:ascii="宋体" w:hAnsi="宋体"/>
          <w:color w:val="auto"/>
          <w:szCs w:val="21"/>
          <w:highlight w:val="none"/>
        </w:rPr>
        <w:t xml:space="preserve">               </w:t>
      </w:r>
      <w:r>
        <w:rPr>
          <w:rStyle w:val="50"/>
          <w:rFonts w:hint="eastAsia" w:ascii="宋体" w:hAnsi="宋体"/>
          <w:color w:val="auto"/>
          <w:szCs w:val="21"/>
          <w:highlight w:val="none"/>
          <w:lang w:eastAsia="zh-CN"/>
        </w:rPr>
        <w:t>，</w:t>
      </w:r>
      <w:r>
        <w:rPr>
          <w:rFonts w:hint="eastAsia" w:cs="宋体"/>
          <w:color w:val="auto"/>
          <w:sz w:val="21"/>
          <w:szCs w:val="21"/>
          <w:highlight w:val="none"/>
          <w:lang w:val="en-US" w:eastAsia="zh-CN"/>
        </w:rPr>
        <w:t>货到采购人指定地点后，10日内完成安装调试。</w:t>
      </w:r>
    </w:p>
    <w:p w14:paraId="0651566D">
      <w:pPr>
        <w:snapToGrid w:val="0"/>
        <w:spacing w:line="360" w:lineRule="auto"/>
        <w:rPr>
          <w:rFonts w:ascii="宋体" w:hAnsi="宋体"/>
          <w:color w:val="auto"/>
          <w:szCs w:val="21"/>
          <w:highlight w:val="none"/>
        </w:rPr>
      </w:pPr>
      <w:r>
        <w:rPr>
          <w:color w:val="auto"/>
          <w:highlight w:val="none"/>
        </w:rPr>
        <w:fldChar w:fldCharType="begin"/>
      </w:r>
      <w:r>
        <w:rPr>
          <w:color w:val="auto"/>
          <w:highlight w:val="none"/>
        </w:rPr>
        <w:instrText xml:space="preserve"> HYPERLINK "mailto:4.2交货通知以电子邮件的形式发出，买方邮箱为yycgdd1@hzmetro.com或yycgdd2@hzmetro.com，卖方邮箱为" </w:instrText>
      </w:r>
      <w:r>
        <w:rPr>
          <w:color w:val="auto"/>
          <w:highlight w:val="none"/>
        </w:rPr>
        <w:fldChar w:fldCharType="separate"/>
      </w:r>
      <w:r>
        <w:rPr>
          <w:rStyle w:val="50"/>
          <w:rFonts w:hint="eastAsia" w:ascii="宋体" w:hAnsi="宋体"/>
          <w:color w:val="auto"/>
          <w:szCs w:val="21"/>
          <w:highlight w:val="none"/>
        </w:rPr>
        <w:t>4.2交货通知以电子邮件的形式发出，买方邮箱为          ，卖方邮箱为</w:t>
      </w:r>
      <w:r>
        <w:rPr>
          <w:rStyle w:val="50"/>
          <w:rFonts w:hint="eastAsia" w:ascii="宋体" w:hAnsi="宋体"/>
          <w:color w:val="auto"/>
          <w:szCs w:val="21"/>
          <w:highlight w:val="none"/>
        </w:rPr>
        <w:fldChar w:fldCharType="end"/>
      </w:r>
      <w:r>
        <w:rPr>
          <w:rFonts w:hint="eastAsia" w:ascii="宋体" w:hAnsi="宋体"/>
          <w:color w:val="auto"/>
          <w:szCs w:val="21"/>
          <w:highlight w:val="none"/>
          <w:u w:val="single"/>
        </w:rPr>
        <w:t xml:space="preserve">              </w:t>
      </w:r>
      <w:r>
        <w:rPr>
          <w:rFonts w:hint="eastAsia" w:ascii="宋体" w:hAnsi="宋体"/>
          <w:color w:val="auto"/>
          <w:szCs w:val="21"/>
          <w:highlight w:val="none"/>
        </w:rPr>
        <w:t>。邮箱如有变更必须通知对方。卖方交货时须提供详细的送货清单，货物名称要与合同清单一致。</w:t>
      </w:r>
    </w:p>
    <w:p w14:paraId="796D4E6A">
      <w:pPr>
        <w:snapToGrid w:val="0"/>
        <w:spacing w:line="360" w:lineRule="auto"/>
        <w:rPr>
          <w:rFonts w:ascii="宋体" w:hAnsi="宋体"/>
          <w:color w:val="auto"/>
          <w:szCs w:val="21"/>
          <w:highlight w:val="none"/>
        </w:rPr>
      </w:pPr>
      <w:r>
        <w:rPr>
          <w:rFonts w:hint="eastAsia" w:ascii="宋体" w:hAnsi="宋体"/>
          <w:color w:val="auto"/>
          <w:szCs w:val="21"/>
          <w:highlight w:val="none"/>
        </w:rPr>
        <w:t>4.3交货地点：杭州地区买方指定地点。</w:t>
      </w:r>
    </w:p>
    <w:p w14:paraId="716628E6">
      <w:pPr>
        <w:snapToGrid w:val="0"/>
        <w:spacing w:line="360" w:lineRule="auto"/>
        <w:rPr>
          <w:rFonts w:ascii="宋体" w:hAnsi="宋体"/>
          <w:color w:val="auto"/>
          <w:szCs w:val="21"/>
          <w:highlight w:val="none"/>
        </w:rPr>
      </w:pPr>
      <w:r>
        <w:rPr>
          <w:rFonts w:hint="eastAsia" w:ascii="宋体" w:hAnsi="宋体"/>
          <w:color w:val="auto"/>
          <w:szCs w:val="21"/>
          <w:highlight w:val="none"/>
        </w:rPr>
        <w:t>4.4卖方应按照本合同规定的时间、地点和方式，以及</w:t>
      </w:r>
      <w:r>
        <w:rPr>
          <w:rFonts w:hint="eastAsia" w:ascii="宋体" w:hAnsi="宋体"/>
          <w:color w:val="auto"/>
          <w:szCs w:val="21"/>
          <w:highlight w:val="none"/>
          <w:u w:val="single"/>
        </w:rPr>
        <w:t xml:space="preserve">               </w:t>
      </w:r>
      <w:r>
        <w:rPr>
          <w:rFonts w:hint="eastAsia" w:ascii="宋体" w:hAnsi="宋体"/>
          <w:color w:val="auto"/>
          <w:szCs w:val="21"/>
          <w:highlight w:val="none"/>
        </w:rPr>
        <w:t>的要求向买方交付货物。卖方应至少于送货前</w:t>
      </w:r>
      <w:r>
        <w:rPr>
          <w:rFonts w:hint="eastAsia" w:ascii="宋体" w:hAnsi="宋体"/>
          <w:color w:val="auto"/>
          <w:szCs w:val="21"/>
          <w:highlight w:val="none"/>
          <w:u w:val="single"/>
        </w:rPr>
        <w:t xml:space="preserve">    </w:t>
      </w:r>
      <w:r>
        <w:rPr>
          <w:rFonts w:hint="eastAsia" w:ascii="宋体" w:hAnsi="宋体"/>
          <w:color w:val="auto"/>
          <w:szCs w:val="21"/>
          <w:highlight w:val="none"/>
        </w:rPr>
        <w:t>个工作日向买方提供送货单，送货单内容应包括名称、规格/型号、品牌/生产厂、数量及单价等。所有易燃、易爆、危险品均必须提供成份、存储要求、有效期、注意事项等。</w:t>
      </w:r>
    </w:p>
    <w:p w14:paraId="773BEB13">
      <w:pPr>
        <w:snapToGrid w:val="0"/>
        <w:spacing w:line="360" w:lineRule="auto"/>
        <w:rPr>
          <w:rFonts w:ascii="宋体" w:hAnsi="宋体"/>
          <w:color w:val="auto"/>
          <w:szCs w:val="21"/>
          <w:highlight w:val="none"/>
        </w:rPr>
      </w:pPr>
      <w:r>
        <w:rPr>
          <w:rFonts w:hint="eastAsia" w:ascii="宋体" w:hAnsi="宋体"/>
          <w:color w:val="auto"/>
          <w:szCs w:val="21"/>
          <w:highlight w:val="none"/>
        </w:rPr>
        <w:t>4.5卖方交付的货物，应当完全符合交货通知中列明的货物品种、数量和规格型号要求。否则，买方有权拒收货物，由此引起的风险，由卖方承担。</w:t>
      </w:r>
    </w:p>
    <w:p w14:paraId="50B62AEB">
      <w:pPr>
        <w:spacing w:line="360" w:lineRule="auto"/>
        <w:rPr>
          <w:color w:val="auto"/>
          <w:highlight w:val="none"/>
        </w:rPr>
      </w:pPr>
    </w:p>
    <w:p w14:paraId="77994C50">
      <w:pPr>
        <w:pStyle w:val="5"/>
        <w:rPr>
          <w:color w:val="auto"/>
          <w:highlight w:val="none"/>
        </w:rPr>
      </w:pPr>
      <w:r>
        <w:rPr>
          <w:rFonts w:hint="eastAsia"/>
          <w:color w:val="auto"/>
          <w:highlight w:val="none"/>
        </w:rPr>
        <w:t>5</w:t>
      </w:r>
      <w:r>
        <w:rPr>
          <w:color w:val="auto"/>
          <w:highlight w:val="none"/>
        </w:rPr>
        <w:t>.</w:t>
      </w:r>
      <w:r>
        <w:rPr>
          <w:rFonts w:hint="eastAsia"/>
          <w:color w:val="auto"/>
          <w:highlight w:val="none"/>
        </w:rPr>
        <w:t>包装、装运、安装调试（若有）</w:t>
      </w:r>
    </w:p>
    <w:p w14:paraId="4F119C30">
      <w:pPr>
        <w:snapToGrid w:val="0"/>
        <w:spacing w:line="360" w:lineRule="auto"/>
        <w:rPr>
          <w:rFonts w:ascii="宋体" w:hAnsi="宋体"/>
          <w:color w:val="auto"/>
          <w:szCs w:val="21"/>
          <w:highlight w:val="none"/>
        </w:rPr>
      </w:pPr>
      <w:r>
        <w:rPr>
          <w:rFonts w:hint="eastAsia" w:ascii="宋体" w:hAnsi="宋体"/>
          <w:color w:val="auto"/>
          <w:szCs w:val="21"/>
          <w:highlight w:val="none"/>
        </w:rPr>
        <w:t>5.1卖方应对</w:t>
      </w:r>
      <w:r>
        <w:rPr>
          <w:rFonts w:hint="eastAsia" w:hAnsi="宋体"/>
          <w:color w:val="auto"/>
          <w:szCs w:val="21"/>
          <w:highlight w:val="none"/>
        </w:rPr>
        <w:t>所提供的全部货物须采用相应标准的保护措施进行包装，</w:t>
      </w:r>
      <w:r>
        <w:rPr>
          <w:rFonts w:hint="eastAsia" w:ascii="宋体" w:hAnsi="宋体"/>
          <w:color w:val="auto"/>
          <w:szCs w:val="21"/>
          <w:highlight w:val="none"/>
        </w:rPr>
        <w:t>货物包装</w:t>
      </w:r>
      <w:r>
        <w:rPr>
          <w:rFonts w:hint="eastAsia" w:hAnsi="宋体"/>
          <w:color w:val="auto"/>
          <w:szCs w:val="21"/>
          <w:highlight w:val="none"/>
        </w:rPr>
        <w:t>应</w:t>
      </w:r>
      <w:r>
        <w:rPr>
          <w:rFonts w:hint="eastAsia" w:ascii="宋体" w:hAnsi="宋体"/>
          <w:color w:val="auto"/>
          <w:szCs w:val="21"/>
          <w:highlight w:val="none"/>
        </w:rPr>
        <w:t>足以承受整个过程中的运输、转运、装卸、储存等</w:t>
      </w:r>
      <w:r>
        <w:rPr>
          <w:rFonts w:hint="eastAsia" w:hAnsi="宋体"/>
          <w:color w:val="auto"/>
          <w:szCs w:val="21"/>
          <w:highlight w:val="none"/>
        </w:rPr>
        <w:t>，并能防潮、防冻、防震、防锈，不致因上述原因出现任何损坏</w:t>
      </w:r>
      <w:r>
        <w:rPr>
          <w:rFonts w:hint="eastAsia" w:ascii="宋体" w:hAnsi="宋体"/>
          <w:color w:val="auto"/>
          <w:szCs w:val="21"/>
          <w:highlight w:val="none"/>
        </w:rPr>
        <w:t>，由于不适当的包装而造成货物在运输过程中有任何</w:t>
      </w:r>
      <w:r>
        <w:rPr>
          <w:rFonts w:hint="eastAsia" w:hAnsi="宋体"/>
          <w:color w:val="auto"/>
          <w:szCs w:val="21"/>
          <w:highlight w:val="none"/>
        </w:rPr>
        <w:t>的锈蚀及其它</w:t>
      </w:r>
      <w:r>
        <w:rPr>
          <w:rFonts w:hint="eastAsia" w:ascii="宋体" w:hAnsi="宋体"/>
          <w:color w:val="auto"/>
          <w:szCs w:val="21"/>
          <w:highlight w:val="none"/>
        </w:rPr>
        <w:t>损坏由卖方负责；包装方式的确定及包装费用均由卖方负责。</w:t>
      </w:r>
    </w:p>
    <w:p w14:paraId="71A1B27A">
      <w:pPr>
        <w:snapToGrid w:val="0"/>
        <w:spacing w:line="360" w:lineRule="auto"/>
        <w:rPr>
          <w:rFonts w:ascii="宋体" w:hAnsi="宋体"/>
          <w:color w:val="auto"/>
          <w:szCs w:val="21"/>
          <w:highlight w:val="none"/>
        </w:rPr>
      </w:pPr>
      <w:r>
        <w:rPr>
          <w:rFonts w:hint="eastAsia" w:ascii="宋体" w:hAnsi="宋体"/>
          <w:color w:val="auto"/>
          <w:szCs w:val="21"/>
          <w:highlight w:val="none"/>
        </w:rPr>
        <w:t>5.2包装应足以承受整个过程中的运输、转运、装卸、储存等，卖方充分考虑到运输途中的各种情况（如暴露于恶劣气候等）和杭州地区的气候特点。</w:t>
      </w:r>
    </w:p>
    <w:p w14:paraId="6348F8BD">
      <w:pPr>
        <w:adjustRightInd w:val="0"/>
        <w:snapToGrid w:val="0"/>
        <w:spacing w:line="360" w:lineRule="auto"/>
        <w:rPr>
          <w:rFonts w:hAnsi="宋体"/>
          <w:color w:val="auto"/>
          <w:szCs w:val="21"/>
          <w:highlight w:val="none"/>
        </w:rPr>
      </w:pPr>
      <w:r>
        <w:rPr>
          <w:rFonts w:hint="eastAsia" w:ascii="宋体" w:hAnsi="宋体"/>
          <w:color w:val="auto"/>
          <w:szCs w:val="21"/>
          <w:highlight w:val="none"/>
        </w:rPr>
        <w:t>5.3</w:t>
      </w:r>
      <w:r>
        <w:rPr>
          <w:rFonts w:hint="eastAsia" w:hAnsi="宋体"/>
          <w:color w:val="auto"/>
          <w:szCs w:val="21"/>
          <w:highlight w:val="none"/>
        </w:rPr>
        <w:t>卖方应在每一包装箱的适当位置作出下列标记：</w:t>
      </w:r>
    </w:p>
    <w:p w14:paraId="017B65C5">
      <w:pPr>
        <w:adjustRightInd w:val="0"/>
        <w:snapToGrid w:val="0"/>
        <w:spacing w:line="360" w:lineRule="auto"/>
        <w:ind w:firstLine="420" w:firstLineChars="200"/>
        <w:rPr>
          <w:rFonts w:hAnsi="宋体"/>
          <w:color w:val="auto"/>
          <w:szCs w:val="21"/>
          <w:highlight w:val="none"/>
        </w:rPr>
      </w:pPr>
      <w:r>
        <w:rPr>
          <w:rFonts w:hint="eastAsia" w:hAnsi="宋体"/>
          <w:color w:val="auto"/>
          <w:szCs w:val="21"/>
          <w:highlight w:val="none"/>
        </w:rPr>
        <w:t>a.收货人；</w:t>
      </w:r>
    </w:p>
    <w:p w14:paraId="75FBFAC0">
      <w:pPr>
        <w:adjustRightInd w:val="0"/>
        <w:snapToGrid w:val="0"/>
        <w:spacing w:line="360" w:lineRule="auto"/>
        <w:ind w:firstLine="420" w:firstLineChars="200"/>
        <w:rPr>
          <w:rFonts w:hAnsi="宋体"/>
          <w:color w:val="auto"/>
          <w:szCs w:val="21"/>
          <w:highlight w:val="none"/>
        </w:rPr>
      </w:pPr>
      <w:r>
        <w:rPr>
          <w:rFonts w:hint="eastAsia" w:hAnsi="宋体"/>
          <w:color w:val="auto"/>
          <w:szCs w:val="21"/>
          <w:highlight w:val="none"/>
        </w:rPr>
        <w:t>b.货物名称、件数；</w:t>
      </w:r>
    </w:p>
    <w:p w14:paraId="5ECF7CD4">
      <w:pPr>
        <w:adjustRightInd w:val="0"/>
        <w:snapToGrid w:val="0"/>
        <w:spacing w:line="360" w:lineRule="auto"/>
        <w:ind w:firstLine="420" w:firstLineChars="200"/>
        <w:rPr>
          <w:rFonts w:hAnsi="宋体"/>
          <w:color w:val="auto"/>
          <w:szCs w:val="21"/>
          <w:highlight w:val="none"/>
        </w:rPr>
      </w:pPr>
      <w:r>
        <w:rPr>
          <w:rFonts w:hint="eastAsia" w:hAnsi="宋体"/>
          <w:color w:val="auto"/>
          <w:szCs w:val="21"/>
          <w:highlight w:val="none"/>
        </w:rPr>
        <w:t>c.毛重、净重；</w:t>
      </w:r>
    </w:p>
    <w:p w14:paraId="58F4B7BE">
      <w:pPr>
        <w:adjustRightInd w:val="0"/>
        <w:snapToGrid w:val="0"/>
        <w:spacing w:line="360" w:lineRule="auto"/>
        <w:ind w:firstLine="420" w:firstLineChars="200"/>
        <w:rPr>
          <w:rFonts w:hAnsi="宋体"/>
          <w:color w:val="auto"/>
          <w:szCs w:val="21"/>
          <w:highlight w:val="none"/>
        </w:rPr>
      </w:pPr>
      <w:r>
        <w:rPr>
          <w:rFonts w:hint="eastAsia" w:hAnsi="宋体"/>
          <w:color w:val="auto"/>
          <w:szCs w:val="21"/>
          <w:highlight w:val="none"/>
        </w:rPr>
        <w:t>d.体积（长×宽×高，用毫米表示）。</w:t>
      </w:r>
    </w:p>
    <w:p w14:paraId="3F39CEFD">
      <w:pPr>
        <w:adjustRightInd w:val="0"/>
        <w:snapToGrid w:val="0"/>
        <w:spacing w:line="360" w:lineRule="auto"/>
        <w:ind w:firstLine="420" w:firstLineChars="200"/>
        <w:rPr>
          <w:rFonts w:hAnsi="宋体"/>
          <w:color w:val="auto"/>
          <w:szCs w:val="21"/>
          <w:highlight w:val="none"/>
        </w:rPr>
      </w:pPr>
      <w:r>
        <w:rPr>
          <w:rFonts w:hint="eastAsia" w:hAnsi="宋体"/>
          <w:color w:val="auto"/>
          <w:szCs w:val="21"/>
          <w:highlight w:val="none"/>
        </w:rPr>
        <w:t>e.按照货物的特点及装卸和运输上的不同要求，包装箱上应明显印刷有“轻放”、“勿倒置”和“防雨”等字样，危险品包装应有警示标志。</w:t>
      </w:r>
    </w:p>
    <w:p w14:paraId="27C68705">
      <w:pPr>
        <w:snapToGrid w:val="0"/>
        <w:spacing w:line="360" w:lineRule="auto"/>
        <w:rPr>
          <w:rFonts w:ascii="宋体" w:hAnsi="宋体"/>
          <w:color w:val="auto"/>
          <w:szCs w:val="21"/>
          <w:highlight w:val="none"/>
        </w:rPr>
      </w:pPr>
      <w:r>
        <w:rPr>
          <w:rFonts w:hint="eastAsia" w:ascii="宋体" w:hAnsi="宋体"/>
          <w:color w:val="auto"/>
          <w:szCs w:val="21"/>
          <w:highlight w:val="none"/>
        </w:rPr>
        <w:t>5.4</w:t>
      </w:r>
      <w:r>
        <w:rPr>
          <w:rFonts w:hint="eastAsia" w:hAnsi="宋体"/>
          <w:color w:val="auto"/>
          <w:szCs w:val="21"/>
          <w:highlight w:val="none"/>
        </w:rPr>
        <w:t>凡重达两吨或两吨以上的包装，卖方应在每件包装箱的两侧用中文标明“重心”和“吊装点”，并根据货物的特点和运输的不同要求，以清晰字样在包装箱上注明“小心轻放”、“勿倒置”、“防潮”等适当的标志，以方便装卸和搬运。</w:t>
      </w:r>
    </w:p>
    <w:p w14:paraId="06368CC2">
      <w:pPr>
        <w:adjustRightInd w:val="0"/>
        <w:snapToGrid w:val="0"/>
        <w:spacing w:line="360" w:lineRule="auto"/>
        <w:rPr>
          <w:rFonts w:hAnsi="宋体"/>
          <w:color w:val="auto"/>
          <w:szCs w:val="21"/>
          <w:highlight w:val="none"/>
        </w:rPr>
      </w:pPr>
      <w:r>
        <w:rPr>
          <w:rFonts w:hint="eastAsia" w:ascii="宋体" w:hAnsi="宋体"/>
          <w:color w:val="auto"/>
          <w:szCs w:val="21"/>
          <w:highlight w:val="none"/>
        </w:rPr>
        <w:t>5.5</w:t>
      </w:r>
      <w:r>
        <w:rPr>
          <w:rFonts w:hint="eastAsia" w:hAnsi="宋体"/>
          <w:color w:val="auto"/>
          <w:szCs w:val="21"/>
          <w:highlight w:val="none"/>
        </w:rPr>
        <w:t>每件包装应附有详细装箱单各两份，一份在包装箱里，一份在包装箱外。</w:t>
      </w:r>
    </w:p>
    <w:p w14:paraId="75C29BF5">
      <w:pPr>
        <w:snapToGrid w:val="0"/>
        <w:spacing w:line="360" w:lineRule="auto"/>
        <w:rPr>
          <w:rFonts w:ascii="宋体" w:hAnsi="宋体"/>
          <w:color w:val="auto"/>
          <w:szCs w:val="21"/>
          <w:highlight w:val="none"/>
        </w:rPr>
      </w:pPr>
      <w:r>
        <w:rPr>
          <w:rFonts w:hint="eastAsia" w:ascii="宋体" w:hAnsi="宋体"/>
          <w:color w:val="auto"/>
          <w:szCs w:val="21"/>
          <w:highlight w:val="none"/>
        </w:rPr>
        <w:t>5.6</w:t>
      </w:r>
      <w:r>
        <w:rPr>
          <w:rFonts w:hint="eastAsia" w:hAnsi="宋体"/>
          <w:color w:val="auto"/>
          <w:szCs w:val="21"/>
          <w:highlight w:val="none"/>
        </w:rPr>
        <w:t>卖方</w:t>
      </w:r>
      <w:r>
        <w:rPr>
          <w:rFonts w:hint="eastAsia" w:ascii="宋体" w:hAnsi="宋体"/>
          <w:color w:val="auto"/>
          <w:szCs w:val="21"/>
          <w:highlight w:val="none"/>
        </w:rPr>
        <w:t>送货时须至少提前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个工作日按买方要求提供 </w:t>
      </w:r>
      <w:r>
        <w:rPr>
          <w:rFonts w:hint="eastAsia" w:ascii="宋体" w:hAnsi="宋体"/>
          <w:color w:val="auto"/>
          <w:szCs w:val="21"/>
          <w:highlight w:val="none"/>
          <w:u w:val="single"/>
        </w:rPr>
        <w:t xml:space="preserve">              </w:t>
      </w:r>
      <w:r>
        <w:rPr>
          <w:rFonts w:hint="eastAsia" w:ascii="宋体" w:hAnsi="宋体"/>
          <w:color w:val="auto"/>
          <w:szCs w:val="21"/>
          <w:highlight w:val="none"/>
        </w:rPr>
        <w:t>。货物合格证、检测试验报告及</w:t>
      </w:r>
      <w:r>
        <w:rPr>
          <w:rFonts w:hint="eastAsia" w:ascii="宋体" w:hAnsi="宋体"/>
          <w:color w:val="auto"/>
          <w:szCs w:val="21"/>
          <w:highlight w:val="none"/>
          <w:u w:val="single"/>
        </w:rPr>
        <w:t xml:space="preserve">        </w:t>
      </w:r>
      <w:r>
        <w:rPr>
          <w:rFonts w:hint="eastAsia" w:ascii="宋体" w:hAnsi="宋体"/>
          <w:color w:val="auto"/>
          <w:szCs w:val="21"/>
          <w:highlight w:val="none"/>
        </w:rPr>
        <w:t>等技术文件应与装箱单一同发货。重要的文件应做好密封防水处理。</w:t>
      </w:r>
    </w:p>
    <w:p w14:paraId="45E5E9A9">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5.7货物包装需符合</w:t>
      </w:r>
      <w:r>
        <w:rPr>
          <w:rFonts w:hint="eastAsia" w:ascii="宋体" w:hAnsi="宋体"/>
          <w:color w:val="auto"/>
          <w:szCs w:val="21"/>
          <w:highlight w:val="none"/>
          <w:u w:val="single"/>
        </w:rPr>
        <w:t xml:space="preserve">                 </w:t>
      </w:r>
      <w:r>
        <w:rPr>
          <w:rFonts w:hint="eastAsia" w:ascii="宋体" w:hAnsi="宋体"/>
          <w:color w:val="auto"/>
          <w:szCs w:val="21"/>
          <w:highlight w:val="none"/>
        </w:rPr>
        <w:t>的要求，卖方违反</w:t>
      </w:r>
      <w:r>
        <w:rPr>
          <w:rFonts w:hint="eastAsia" w:ascii="宋体" w:hAnsi="宋体"/>
          <w:color w:val="auto"/>
          <w:szCs w:val="21"/>
          <w:highlight w:val="none"/>
          <w:u w:val="single"/>
        </w:rPr>
        <w:t xml:space="preserve">                </w:t>
      </w:r>
      <w:r>
        <w:rPr>
          <w:rFonts w:hint="eastAsia" w:ascii="宋体" w:hAnsi="宋体"/>
          <w:color w:val="auto"/>
          <w:szCs w:val="21"/>
          <w:highlight w:val="none"/>
        </w:rPr>
        <w:t>，买方有权拒绝收货。</w:t>
      </w:r>
    </w:p>
    <w:p w14:paraId="2041C25A">
      <w:pPr>
        <w:adjustRightInd w:val="0"/>
        <w:snapToGrid w:val="0"/>
        <w:spacing w:line="360" w:lineRule="auto"/>
        <w:rPr>
          <w:rFonts w:hAnsi="宋体"/>
          <w:color w:val="auto"/>
          <w:szCs w:val="21"/>
          <w:highlight w:val="none"/>
        </w:rPr>
      </w:pPr>
      <w:r>
        <w:rPr>
          <w:rFonts w:hint="eastAsia" w:ascii="宋体" w:hAnsi="宋体"/>
          <w:color w:val="auto"/>
          <w:szCs w:val="21"/>
          <w:highlight w:val="none"/>
        </w:rPr>
        <w:t>5.8</w:t>
      </w:r>
      <w:r>
        <w:rPr>
          <w:rFonts w:hint="eastAsia" w:hAnsi="宋体"/>
          <w:color w:val="auto"/>
          <w:szCs w:val="21"/>
          <w:highlight w:val="none"/>
        </w:rPr>
        <w:t>装运及运输过程由卖方负责，期间发生的一切损失由卖方承担。</w:t>
      </w:r>
    </w:p>
    <w:p w14:paraId="15C9B4E4">
      <w:pPr>
        <w:spacing w:line="360" w:lineRule="auto"/>
        <w:rPr>
          <w:rFonts w:ascii="宋体" w:hAnsi="宋体"/>
          <w:color w:val="auto"/>
          <w:szCs w:val="21"/>
          <w:highlight w:val="none"/>
        </w:rPr>
      </w:pPr>
      <w:r>
        <w:rPr>
          <w:rFonts w:hint="eastAsia" w:ascii="宋体" w:hAnsi="宋体"/>
          <w:color w:val="auto"/>
          <w:szCs w:val="21"/>
          <w:highlight w:val="none"/>
        </w:rPr>
        <w:t xml:space="preserve">5.9安装调试： </w:t>
      </w:r>
    </w:p>
    <w:p w14:paraId="762D3929">
      <w:pPr>
        <w:spacing w:line="360" w:lineRule="auto"/>
        <w:rPr>
          <w:color w:val="auto"/>
          <w:highlight w:val="none"/>
        </w:rPr>
      </w:pPr>
    </w:p>
    <w:p w14:paraId="3FF6CBC9">
      <w:pPr>
        <w:pStyle w:val="5"/>
        <w:rPr>
          <w:color w:val="auto"/>
          <w:highlight w:val="none"/>
        </w:rPr>
      </w:pPr>
      <w:r>
        <w:rPr>
          <w:rFonts w:hint="eastAsia"/>
          <w:color w:val="auto"/>
          <w:highlight w:val="none"/>
        </w:rPr>
        <w:t>6.验收依据及方法</w:t>
      </w:r>
    </w:p>
    <w:p w14:paraId="79F4BB74">
      <w:pPr>
        <w:adjustRightInd w:val="0"/>
        <w:snapToGrid w:val="0"/>
        <w:spacing w:line="360" w:lineRule="auto"/>
        <w:rPr>
          <w:rFonts w:ascii="宋体" w:hAnsi="宋体"/>
          <w:b/>
          <w:color w:val="auto"/>
          <w:szCs w:val="21"/>
          <w:highlight w:val="none"/>
        </w:rPr>
      </w:pPr>
      <w:r>
        <w:rPr>
          <w:rFonts w:hint="eastAsia" w:ascii="宋体" w:hAnsi="宋体"/>
          <w:color w:val="auto"/>
          <w:szCs w:val="21"/>
          <w:highlight w:val="none"/>
        </w:rPr>
        <w:t>6.1验收依据</w:t>
      </w:r>
    </w:p>
    <w:p w14:paraId="3CC83E6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6.1.1双方签订的合同及其附件、卖方的投标文件、买方的招标文件等。</w:t>
      </w:r>
    </w:p>
    <w:p w14:paraId="690E2F82">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6.1.2卖方投标时提供的样品（若有）、检验报告（若有）、货物证明资料（若有）以及相关国家标准和行业标准。</w:t>
      </w:r>
    </w:p>
    <w:p w14:paraId="60417C5F">
      <w:pPr>
        <w:spacing w:line="360" w:lineRule="auto"/>
        <w:rPr>
          <w:rFonts w:ascii="宋体" w:hAnsi="宋体"/>
          <w:color w:val="auto"/>
          <w:szCs w:val="21"/>
          <w:highlight w:val="none"/>
        </w:rPr>
      </w:pPr>
      <w:r>
        <w:rPr>
          <w:rFonts w:hint="eastAsia" w:ascii="宋体" w:hAnsi="宋体"/>
          <w:color w:val="auto"/>
          <w:szCs w:val="21"/>
          <w:highlight w:val="none"/>
        </w:rPr>
        <w:t>6.1.3货物相关证明文件。（若有）</w:t>
      </w:r>
    </w:p>
    <w:p w14:paraId="4B4D22CD">
      <w:pPr>
        <w:adjustRightInd w:val="0"/>
        <w:snapToGrid w:val="0"/>
        <w:spacing w:line="360" w:lineRule="auto"/>
        <w:rPr>
          <w:rFonts w:ascii="宋体" w:hAnsi="宋体"/>
          <w:b/>
          <w:color w:val="auto"/>
          <w:szCs w:val="21"/>
          <w:highlight w:val="none"/>
        </w:rPr>
      </w:pPr>
      <w:r>
        <w:rPr>
          <w:rFonts w:hint="eastAsia" w:ascii="宋体" w:hAnsi="宋体"/>
          <w:color w:val="auto"/>
          <w:szCs w:val="21"/>
          <w:highlight w:val="none"/>
        </w:rPr>
        <w:t>6.2检验方法</w:t>
      </w:r>
    </w:p>
    <w:p w14:paraId="693CE797">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买方有权任意选择以下检验方法对货物进行检验：</w:t>
      </w:r>
    </w:p>
    <w:p w14:paraId="608D72E1">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a）采取目测和简易测量的方法对货物的外观检验，对照合格证书对货物进行检验；</w:t>
      </w:r>
    </w:p>
    <w:p w14:paraId="2D7D1893">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b）采取送检的方法对货物进行检验；</w:t>
      </w:r>
    </w:p>
    <w:p w14:paraId="33249C64">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c）采取使用的方法对货物进行检验。</w:t>
      </w:r>
    </w:p>
    <w:p w14:paraId="1E906BC4">
      <w:pPr>
        <w:spacing w:line="360" w:lineRule="auto"/>
        <w:rPr>
          <w:color w:val="auto"/>
          <w:szCs w:val="21"/>
          <w:highlight w:val="none"/>
        </w:rPr>
      </w:pPr>
      <w:r>
        <w:rPr>
          <w:rFonts w:hint="eastAsia" w:ascii="宋体" w:hAnsi="宋体"/>
          <w:color w:val="auto"/>
          <w:szCs w:val="21"/>
          <w:highlight w:val="none"/>
        </w:rPr>
        <w:t>6.3</w:t>
      </w:r>
      <w:r>
        <w:rPr>
          <w:rFonts w:ascii="宋体" w:hAnsi="宋体"/>
          <w:color w:val="auto"/>
          <w:szCs w:val="21"/>
          <w:highlight w:val="none"/>
        </w:rPr>
        <w:t>若</w:t>
      </w:r>
      <w:r>
        <w:rPr>
          <w:rFonts w:hint="eastAsia" w:ascii="宋体" w:hAnsi="宋体"/>
          <w:color w:val="auto"/>
          <w:szCs w:val="21"/>
          <w:highlight w:val="none"/>
        </w:rPr>
        <w:t>货物</w:t>
      </w:r>
      <w:r>
        <w:rPr>
          <w:rFonts w:ascii="宋体" w:hAnsi="宋体"/>
          <w:color w:val="auto"/>
          <w:szCs w:val="21"/>
          <w:highlight w:val="none"/>
        </w:rPr>
        <w:t>验收时有关技术参数不能满足技术要求，</w:t>
      </w:r>
      <w:r>
        <w:rPr>
          <w:rFonts w:hint="eastAsia" w:ascii="宋体" w:hAnsi="宋体"/>
          <w:color w:val="auto"/>
          <w:szCs w:val="21"/>
          <w:highlight w:val="none"/>
        </w:rPr>
        <w:t>买方</w:t>
      </w:r>
      <w:r>
        <w:rPr>
          <w:rFonts w:ascii="宋体" w:hAnsi="宋体"/>
          <w:color w:val="auto"/>
          <w:szCs w:val="21"/>
          <w:highlight w:val="none"/>
        </w:rPr>
        <w:t>有权要求更换</w:t>
      </w:r>
      <w:r>
        <w:rPr>
          <w:rFonts w:hint="eastAsia" w:ascii="宋体" w:hAnsi="宋体"/>
          <w:color w:val="auto"/>
          <w:szCs w:val="21"/>
          <w:highlight w:val="none"/>
        </w:rPr>
        <w:t>，</w:t>
      </w:r>
      <w:r>
        <w:rPr>
          <w:rFonts w:ascii="宋体" w:hAnsi="宋体"/>
          <w:color w:val="auto"/>
          <w:szCs w:val="21"/>
          <w:highlight w:val="none"/>
        </w:rPr>
        <w:t>同时有权要求索赔</w:t>
      </w:r>
      <w:r>
        <w:rPr>
          <w:rFonts w:hint="eastAsia" w:ascii="宋体" w:hAnsi="宋体"/>
          <w:color w:val="auto"/>
          <w:szCs w:val="21"/>
          <w:highlight w:val="none"/>
        </w:rPr>
        <w:t>，</w:t>
      </w:r>
      <w:r>
        <w:rPr>
          <w:rFonts w:ascii="宋体" w:hAnsi="宋体"/>
          <w:color w:val="auto"/>
          <w:szCs w:val="21"/>
          <w:highlight w:val="none"/>
        </w:rPr>
        <w:t>所产生的一切费用</w:t>
      </w:r>
      <w:r>
        <w:rPr>
          <w:rFonts w:hint="eastAsia" w:ascii="宋体" w:hAnsi="宋体"/>
          <w:color w:val="auto"/>
          <w:szCs w:val="21"/>
          <w:highlight w:val="none"/>
        </w:rPr>
        <w:t>（含</w:t>
      </w:r>
      <w:r>
        <w:rPr>
          <w:rFonts w:ascii="宋体" w:hAnsi="宋体"/>
          <w:color w:val="auto"/>
          <w:szCs w:val="21"/>
          <w:highlight w:val="none"/>
        </w:rPr>
        <w:t>所有检验费用</w:t>
      </w:r>
      <w:r>
        <w:rPr>
          <w:rFonts w:hint="eastAsia" w:ascii="宋体" w:hAnsi="宋体"/>
          <w:color w:val="auto"/>
          <w:szCs w:val="21"/>
          <w:highlight w:val="none"/>
        </w:rPr>
        <w:t>）</w:t>
      </w:r>
      <w:r>
        <w:rPr>
          <w:rFonts w:ascii="宋体" w:hAnsi="宋体"/>
          <w:color w:val="auto"/>
          <w:szCs w:val="21"/>
          <w:highlight w:val="none"/>
        </w:rPr>
        <w:t>由</w:t>
      </w:r>
      <w:r>
        <w:rPr>
          <w:rFonts w:hint="eastAsia" w:ascii="宋体" w:hAnsi="宋体"/>
          <w:color w:val="auto"/>
          <w:szCs w:val="21"/>
          <w:highlight w:val="none"/>
        </w:rPr>
        <w:t>卖方</w:t>
      </w:r>
      <w:r>
        <w:rPr>
          <w:rFonts w:ascii="宋体" w:hAnsi="宋体"/>
          <w:color w:val="auto"/>
          <w:szCs w:val="21"/>
          <w:highlight w:val="none"/>
        </w:rPr>
        <w:t>承担</w:t>
      </w:r>
      <w:r>
        <w:rPr>
          <w:rFonts w:hint="eastAsia" w:ascii="宋体" w:hAnsi="宋体"/>
          <w:color w:val="auto"/>
          <w:szCs w:val="21"/>
          <w:highlight w:val="none"/>
        </w:rPr>
        <w:t>。</w:t>
      </w:r>
    </w:p>
    <w:p w14:paraId="258303F7">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6.4买方应当在到货之日起</w:t>
      </w:r>
      <w:r>
        <w:rPr>
          <w:rFonts w:hint="eastAsia" w:ascii="宋体" w:hAnsi="宋体"/>
          <w:color w:val="auto"/>
          <w:szCs w:val="21"/>
          <w:highlight w:val="none"/>
          <w:u w:val="single"/>
        </w:rPr>
        <w:t xml:space="preserve">       </w:t>
      </w:r>
      <w:r>
        <w:rPr>
          <w:rFonts w:hint="eastAsia" w:ascii="宋体" w:hAnsi="宋体"/>
          <w:color w:val="auto"/>
          <w:szCs w:val="21"/>
          <w:highlight w:val="none"/>
        </w:rPr>
        <w:t>个工作日内对货物进行验收</w:t>
      </w:r>
      <w:r>
        <w:rPr>
          <w:rFonts w:ascii="宋体" w:hAnsi="宋体"/>
          <w:color w:val="auto"/>
          <w:szCs w:val="21"/>
          <w:highlight w:val="none"/>
        </w:rPr>
        <w:t>（不含抽样送检</w:t>
      </w:r>
      <w:r>
        <w:rPr>
          <w:rFonts w:hint="eastAsia" w:ascii="宋体" w:hAnsi="宋体"/>
          <w:color w:val="auto"/>
          <w:szCs w:val="21"/>
          <w:highlight w:val="none"/>
        </w:rPr>
        <w:t>方法进行验收的情况</w:t>
      </w:r>
      <w:r>
        <w:rPr>
          <w:rFonts w:ascii="宋体" w:hAnsi="宋体"/>
          <w:color w:val="auto"/>
          <w:szCs w:val="21"/>
          <w:highlight w:val="none"/>
        </w:rPr>
        <w:t>，需抽样送检的批次按实际送检时间</w:t>
      </w:r>
      <w:r>
        <w:rPr>
          <w:rFonts w:hint="eastAsia" w:ascii="宋体" w:hAnsi="宋体"/>
          <w:color w:val="auto"/>
          <w:szCs w:val="21"/>
          <w:highlight w:val="none"/>
        </w:rPr>
        <w:t>对货物进行验收</w:t>
      </w:r>
      <w:r>
        <w:rPr>
          <w:rFonts w:ascii="宋体" w:hAnsi="宋体"/>
          <w:color w:val="auto"/>
          <w:szCs w:val="21"/>
          <w:highlight w:val="none"/>
        </w:rPr>
        <w:t>）</w:t>
      </w:r>
      <w:r>
        <w:rPr>
          <w:rFonts w:hint="eastAsia" w:ascii="宋体" w:hAnsi="宋体"/>
          <w:color w:val="auto"/>
          <w:szCs w:val="21"/>
          <w:highlight w:val="none"/>
        </w:rPr>
        <w:t>，验收包括：货物名称、规格型号、数量、外观质量及货物包装是否完好，安装调试是否合格，</w:t>
      </w:r>
      <w:r>
        <w:rPr>
          <w:rFonts w:hint="eastAsia" w:ascii="宋体" w:hAnsi="宋体"/>
          <w:color w:val="auto"/>
          <w:szCs w:val="21"/>
          <w:highlight w:val="none"/>
          <w:u w:val="single"/>
        </w:rPr>
        <w:t>性能是否满足要求（化学剂胶类除外），</w:t>
      </w:r>
      <w:r>
        <w:rPr>
          <w:rFonts w:hint="eastAsia" w:ascii="宋体" w:hAnsi="宋体"/>
          <w:color w:val="auto"/>
          <w:szCs w:val="21"/>
          <w:highlight w:val="none"/>
        </w:rPr>
        <w:t>所提供货物的装箱清单、合格证或检验报告</w:t>
      </w:r>
      <w:r>
        <w:rPr>
          <w:rFonts w:hint="eastAsia" w:ascii="宋体" w:hAnsi="宋体"/>
          <w:color w:val="auto"/>
          <w:kern w:val="0"/>
          <w:szCs w:val="21"/>
          <w:highlight w:val="none"/>
          <w:lang w:bidi="ar"/>
        </w:rPr>
        <w:t>以及</w:t>
      </w:r>
      <w:r>
        <w:rPr>
          <w:rFonts w:hint="eastAsia" w:ascii="宋体" w:hAnsi="宋体"/>
          <w:color w:val="auto"/>
          <w:szCs w:val="21"/>
          <w:highlight w:val="none"/>
          <w:u w:val="single"/>
        </w:rPr>
        <w:t xml:space="preserve">               </w:t>
      </w:r>
      <w:r>
        <w:rPr>
          <w:rFonts w:hint="eastAsia" w:ascii="宋体" w:hAnsi="宋体"/>
          <w:color w:val="auto"/>
          <w:szCs w:val="21"/>
          <w:highlight w:val="none"/>
        </w:rPr>
        <w:t>是否齐全，所提供货物的中文用户手册、原厂保修卡、中文技术资料及配件、随机工具等是否齐全（若有）。如需由卖方负责安装调试的，验收时间顺延至通过买方验收之日。</w:t>
      </w:r>
    </w:p>
    <w:p w14:paraId="2E3BD254">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6.5由双方负责验收，验收方式按照双方合同约定方式进行；国家有规范要求送检的物品，还应送国家认可的检测机构进行检测。</w:t>
      </w:r>
    </w:p>
    <w:p w14:paraId="4800B1D0">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6.6当满足以下条件时，买方才向卖方签发货物验收报告：</w:t>
      </w:r>
    </w:p>
    <w:p w14:paraId="5DB25579">
      <w:pPr>
        <w:spacing w:line="360" w:lineRule="auto"/>
        <w:rPr>
          <w:rFonts w:ascii="宋体" w:hAnsi="宋体"/>
          <w:color w:val="auto"/>
          <w:szCs w:val="21"/>
          <w:highlight w:val="none"/>
        </w:rPr>
      </w:pPr>
      <w:r>
        <w:rPr>
          <w:rFonts w:hint="eastAsia" w:ascii="宋体" w:hAnsi="宋体"/>
          <w:color w:val="auto"/>
          <w:szCs w:val="21"/>
          <w:highlight w:val="none"/>
        </w:rPr>
        <w:t>6.7技术资料</w:t>
      </w:r>
    </w:p>
    <w:p w14:paraId="1D85E5CA">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6.7.1卖方应准备与合同货物相符的中文技术资料，例如：样品、图纸、操作手册、使用说明、维护指南或服务手册等。如本条款所述资料寄送不完整或丢失，卖方应在收到买方通知后立即免费另寄。</w:t>
      </w:r>
    </w:p>
    <w:p w14:paraId="34CD404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6.7.2上述一套完整的资料应包装好随货物一起发运。</w:t>
      </w:r>
    </w:p>
    <w:p w14:paraId="412727ED">
      <w:pPr>
        <w:spacing w:line="360" w:lineRule="auto"/>
        <w:rPr>
          <w:color w:val="auto"/>
          <w:highlight w:val="none"/>
        </w:rPr>
      </w:pPr>
    </w:p>
    <w:p w14:paraId="163383EB">
      <w:pPr>
        <w:pStyle w:val="5"/>
        <w:rPr>
          <w:color w:val="auto"/>
          <w:highlight w:val="none"/>
        </w:rPr>
      </w:pPr>
      <w:r>
        <w:rPr>
          <w:rFonts w:hint="eastAsia"/>
          <w:color w:val="auto"/>
          <w:highlight w:val="none"/>
        </w:rPr>
        <w:t>7.支付</w:t>
      </w:r>
    </w:p>
    <w:p w14:paraId="51589986">
      <w:pPr>
        <w:tabs>
          <w:tab w:val="left" w:pos="0"/>
        </w:tabs>
        <w:adjustRightInd w:val="0"/>
        <w:spacing w:line="360" w:lineRule="auto"/>
        <w:rPr>
          <w:rFonts w:ascii="宋体" w:hAnsi="宋体" w:cs="宋体"/>
          <w:color w:val="auto"/>
          <w:szCs w:val="21"/>
          <w:highlight w:val="none"/>
        </w:rPr>
      </w:pPr>
      <w:r>
        <w:rPr>
          <w:rFonts w:hint="eastAsia" w:ascii="宋体" w:hAnsi="宋体" w:cs="宋体"/>
          <w:color w:val="auto"/>
          <w:szCs w:val="21"/>
          <w:highlight w:val="none"/>
        </w:rPr>
        <w:t>7.1支付：</w:t>
      </w:r>
    </w:p>
    <w:p w14:paraId="4F068AA3">
      <w:pPr>
        <w:numPr>
          <w:ilvl w:val="0"/>
          <w:numId w:val="13"/>
        </w:numPr>
        <w:tabs>
          <w:tab w:val="left" w:pos="0"/>
        </w:tabs>
        <w:adjustRightInd w:val="0"/>
        <w:spacing w:line="360" w:lineRule="auto"/>
        <w:rPr>
          <w:rFonts w:ascii="宋体" w:hAnsi="宋体" w:cs="宋体"/>
          <w:color w:val="auto"/>
          <w:kern w:val="0"/>
          <w:szCs w:val="21"/>
          <w:highlight w:val="none"/>
        </w:rPr>
      </w:pPr>
      <w:r>
        <w:rPr>
          <w:rFonts w:hint="eastAsia" w:ascii="宋体" w:hAnsi="宋体" w:cs="宋体"/>
          <w:color w:val="auto"/>
          <w:szCs w:val="21"/>
          <w:highlight w:val="none"/>
        </w:rPr>
        <w:t>合同生效后，</w:t>
      </w:r>
      <w:r>
        <w:rPr>
          <w:rFonts w:hint="eastAsia"/>
          <w:color w:val="auto"/>
          <w:spacing w:val="-6"/>
          <w:szCs w:val="21"/>
          <w:highlight w:val="none"/>
        </w:rPr>
        <w:t>凭乙方开具的发票支付20%合同款给乙方；</w:t>
      </w:r>
    </w:p>
    <w:p w14:paraId="49016AB4">
      <w:pPr>
        <w:numPr>
          <w:ilvl w:val="0"/>
          <w:numId w:val="13"/>
        </w:numPr>
        <w:tabs>
          <w:tab w:val="left" w:pos="0"/>
        </w:tabs>
        <w:adjustRightInd w:val="0"/>
        <w:spacing w:line="360" w:lineRule="auto"/>
        <w:rPr>
          <w:rFonts w:ascii="宋体" w:hAnsi="宋体" w:cs="宋体"/>
          <w:color w:val="auto"/>
          <w:spacing w:val="-6"/>
          <w:szCs w:val="21"/>
          <w:highlight w:val="none"/>
        </w:rPr>
      </w:pPr>
      <w:r>
        <w:rPr>
          <w:rFonts w:hint="eastAsia" w:ascii="宋体" w:hAnsi="宋体" w:cs="宋体"/>
          <w:color w:val="auto"/>
          <w:kern w:val="0"/>
          <w:szCs w:val="21"/>
          <w:highlight w:val="none"/>
        </w:rPr>
        <w:t>交付验收合格后，</w:t>
      </w:r>
      <w:r>
        <w:rPr>
          <w:rFonts w:hint="eastAsia"/>
          <w:color w:val="auto"/>
          <w:spacing w:val="-6"/>
          <w:szCs w:val="21"/>
          <w:highlight w:val="none"/>
        </w:rPr>
        <w:t>余款按实际使用数量按实结算，乙</w:t>
      </w:r>
      <w:r>
        <w:rPr>
          <w:rFonts w:hint="eastAsia" w:ascii="宋体" w:hAnsi="宋体" w:cs="宋体"/>
          <w:color w:val="auto"/>
          <w:kern w:val="0"/>
          <w:szCs w:val="21"/>
          <w:highlight w:val="none"/>
        </w:rPr>
        <w:t>方开具正式发票，甲方在收到发票后7个工作日内支付剩余合同金额。</w:t>
      </w:r>
    </w:p>
    <w:p w14:paraId="56674CE9">
      <w:pPr>
        <w:adjustRightInd w:val="0"/>
        <w:snapToGrid w:val="0"/>
        <w:spacing w:line="360" w:lineRule="auto"/>
        <w:rPr>
          <w:rFonts w:ascii="宋体" w:hAnsi="宋体"/>
          <w:b/>
          <w:color w:val="auto"/>
          <w:highlight w:val="none"/>
        </w:rPr>
      </w:pPr>
      <w:r>
        <w:rPr>
          <w:rFonts w:hint="eastAsia" w:ascii="宋体" w:hAnsi="宋体"/>
          <w:color w:val="auto"/>
          <w:szCs w:val="21"/>
          <w:highlight w:val="none"/>
        </w:rPr>
        <w:t>7.2结算：</w:t>
      </w:r>
      <w:r>
        <w:rPr>
          <w:rFonts w:hint="eastAsia" w:ascii="宋体" w:hAnsi="宋体"/>
          <w:color w:val="auto"/>
          <w:szCs w:val="21"/>
          <w:highlight w:val="none"/>
          <w:u w:val="single"/>
        </w:rPr>
        <w:t xml:space="preserve">按上述支付方式结算 </w:t>
      </w:r>
      <w:r>
        <w:rPr>
          <w:rFonts w:hint="eastAsia" w:ascii="宋体" w:hAnsi="宋体"/>
          <w:color w:val="auto"/>
          <w:szCs w:val="21"/>
          <w:highlight w:val="none"/>
        </w:rPr>
        <w:t xml:space="preserve"> 。</w:t>
      </w:r>
    </w:p>
    <w:p w14:paraId="53FE7876">
      <w:pPr>
        <w:adjustRightInd w:val="0"/>
        <w:snapToGrid w:val="0"/>
        <w:spacing w:line="360" w:lineRule="auto"/>
        <w:rPr>
          <w:rFonts w:ascii="宋体" w:hAnsi="宋体"/>
          <w:b/>
          <w:color w:val="auto"/>
          <w:highlight w:val="none"/>
        </w:rPr>
      </w:pPr>
      <w:r>
        <w:rPr>
          <w:rFonts w:hint="eastAsia" w:ascii="宋体" w:hAnsi="宋体"/>
          <w:color w:val="auto"/>
          <w:szCs w:val="21"/>
          <w:highlight w:val="none"/>
        </w:rPr>
        <w:t>7.3买方有权从应付货款、履约担保及质保金（若有）中扣除卖方应当承担的违约金、扣款等，如应付货款、履约担保及质保金（若有）不足以弥补买方损失的，买方有权向卖方继续追偿。</w:t>
      </w:r>
    </w:p>
    <w:p w14:paraId="64601D55">
      <w:pPr>
        <w:snapToGrid w:val="0"/>
        <w:spacing w:line="360" w:lineRule="auto"/>
        <w:rPr>
          <w:rFonts w:ascii="宋体" w:hAnsi="宋体"/>
          <w:color w:val="auto"/>
          <w:szCs w:val="21"/>
          <w:highlight w:val="none"/>
        </w:rPr>
      </w:pPr>
      <w:r>
        <w:rPr>
          <w:rFonts w:hint="eastAsia" w:ascii="宋体" w:hAnsi="宋体"/>
          <w:color w:val="auto"/>
          <w:szCs w:val="21"/>
          <w:highlight w:val="none"/>
        </w:rPr>
        <w:t>7.4卖方开具增值税专用发票时，按下列开票信息开具发票：</w:t>
      </w:r>
    </w:p>
    <w:p w14:paraId="5652373F">
      <w:pPr>
        <w:spacing w:line="360" w:lineRule="auto"/>
        <w:rPr>
          <w:rFonts w:ascii="宋体" w:hAnsi="宋体" w:cs="宋体"/>
          <w:color w:val="auto"/>
          <w:szCs w:val="21"/>
          <w:highlight w:val="none"/>
        </w:rPr>
      </w:pPr>
      <w:r>
        <w:rPr>
          <w:rFonts w:hint="eastAsia" w:ascii="宋体" w:hAnsi="宋体" w:cs="宋体"/>
          <w:color w:val="auto"/>
          <w:szCs w:val="21"/>
          <w:highlight w:val="none"/>
        </w:rPr>
        <w:t>单位名称：</w:t>
      </w:r>
      <w:r>
        <w:rPr>
          <w:rFonts w:hint="eastAsia" w:ascii="宋体" w:hAnsi="宋体" w:cs="宋体"/>
          <w:color w:val="auto"/>
          <w:szCs w:val="21"/>
          <w:highlight w:val="none"/>
          <w:u w:val="single"/>
        </w:rPr>
        <w:t>杭州富阳华数数字电视有限公司</w:t>
      </w:r>
    </w:p>
    <w:p w14:paraId="2B1E3EE9">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开户银行：     </w:t>
      </w:r>
    </w:p>
    <w:p w14:paraId="42602E03">
      <w:pPr>
        <w:spacing w:line="360" w:lineRule="auto"/>
        <w:rPr>
          <w:rFonts w:ascii="宋体" w:hAnsi="宋体" w:cs="宋体"/>
          <w:color w:val="auto"/>
          <w:szCs w:val="21"/>
          <w:highlight w:val="none"/>
        </w:rPr>
      </w:pPr>
      <w:r>
        <w:rPr>
          <w:rFonts w:hint="eastAsia" w:ascii="宋体" w:hAnsi="宋体" w:cs="宋体"/>
          <w:color w:val="auto"/>
          <w:szCs w:val="21"/>
          <w:highlight w:val="none"/>
        </w:rPr>
        <w:t>账    号：</w:t>
      </w:r>
    </w:p>
    <w:p w14:paraId="7ED1F9DC">
      <w:pPr>
        <w:spacing w:line="360" w:lineRule="auto"/>
        <w:rPr>
          <w:color w:val="auto"/>
          <w:highlight w:val="none"/>
        </w:rPr>
      </w:pPr>
    </w:p>
    <w:p w14:paraId="586B65C8">
      <w:pPr>
        <w:pStyle w:val="5"/>
        <w:rPr>
          <w:color w:val="auto"/>
          <w:highlight w:val="none"/>
        </w:rPr>
      </w:pPr>
      <w:r>
        <w:rPr>
          <w:rFonts w:hint="eastAsia"/>
          <w:color w:val="auto"/>
          <w:highlight w:val="none"/>
        </w:rPr>
        <w:t>8.履约担保</w:t>
      </w:r>
    </w:p>
    <w:p w14:paraId="2B2C830C">
      <w:pPr>
        <w:adjustRightInd w:val="0"/>
        <w:snapToGrid w:val="0"/>
        <w:spacing w:line="360" w:lineRule="auto"/>
        <w:rPr>
          <w:rFonts w:hAnsi="宋体"/>
          <w:color w:val="auto"/>
          <w:szCs w:val="21"/>
          <w:highlight w:val="none"/>
        </w:rPr>
      </w:pPr>
      <w:r>
        <w:rPr>
          <w:rFonts w:hint="eastAsia" w:ascii="宋体" w:hAnsi="宋体"/>
          <w:color w:val="auto"/>
          <w:szCs w:val="21"/>
          <w:highlight w:val="none"/>
        </w:rPr>
        <w:t>8.1履</w:t>
      </w:r>
      <w:r>
        <w:rPr>
          <w:rFonts w:hAnsi="宋体"/>
          <w:color w:val="auto"/>
          <w:szCs w:val="21"/>
          <w:highlight w:val="none"/>
        </w:rPr>
        <w:t>约担保：卖方在接到买方中标通知书</w:t>
      </w:r>
      <w:r>
        <w:rPr>
          <w:rFonts w:hint="eastAsia" w:hAnsi="宋体"/>
          <w:color w:val="auto"/>
          <w:szCs w:val="21"/>
          <w:highlight w:val="none"/>
        </w:rPr>
        <w:t xml:space="preserve"> </w:t>
      </w:r>
      <w:r>
        <w:rPr>
          <w:rFonts w:hint="eastAsia" w:hAnsi="宋体"/>
          <w:color w:val="auto"/>
          <w:szCs w:val="21"/>
          <w:highlight w:val="none"/>
          <w:u w:val="single"/>
        </w:rPr>
        <w:t xml:space="preserve">  5  </w:t>
      </w:r>
      <w:r>
        <w:rPr>
          <w:rFonts w:hAnsi="宋体"/>
          <w:color w:val="auto"/>
          <w:szCs w:val="21"/>
          <w:highlight w:val="none"/>
        </w:rPr>
        <w:t>个工作日内，向买方提供符合</w:t>
      </w:r>
      <w:r>
        <w:rPr>
          <w:rFonts w:hint="eastAsia" w:hAnsi="宋体"/>
          <w:color w:val="auto"/>
          <w:szCs w:val="21"/>
          <w:highlight w:val="none"/>
        </w:rPr>
        <w:t>招标文件规定格式与内容的</w:t>
      </w:r>
      <w:r>
        <w:rPr>
          <w:rFonts w:hAnsi="宋体"/>
          <w:color w:val="auto"/>
          <w:szCs w:val="21"/>
          <w:highlight w:val="none"/>
        </w:rPr>
        <w:t>履约担保，履约担保金额为</w:t>
      </w:r>
      <w:r>
        <w:rPr>
          <w:rFonts w:hint="eastAsia" w:hAnsi="宋体"/>
          <w:color w:val="auto"/>
          <w:szCs w:val="21"/>
          <w:highlight w:val="none"/>
        </w:rPr>
        <w:t>签约合同价</w:t>
      </w:r>
      <w:r>
        <w:rPr>
          <w:rFonts w:hAnsi="宋体"/>
          <w:color w:val="auto"/>
          <w:szCs w:val="21"/>
          <w:highlight w:val="none"/>
        </w:rPr>
        <w:t>的</w:t>
      </w:r>
      <w:r>
        <w:rPr>
          <w:rFonts w:hint="eastAsia" w:hAnsi="宋体"/>
          <w:color w:val="auto"/>
          <w:szCs w:val="21"/>
          <w:highlight w:val="none"/>
          <w:u w:val="single"/>
        </w:rPr>
        <w:t xml:space="preserve"> 5 </w:t>
      </w:r>
      <w:r>
        <w:rPr>
          <w:rFonts w:hint="eastAsia" w:hAnsi="宋体"/>
          <w:color w:val="auto"/>
          <w:szCs w:val="21"/>
          <w:highlight w:val="none"/>
        </w:rPr>
        <w:t>%，</w:t>
      </w:r>
      <w:r>
        <w:rPr>
          <w:rFonts w:hAnsi="宋体"/>
          <w:color w:val="auto"/>
          <w:szCs w:val="21"/>
          <w:highlight w:val="none"/>
        </w:rPr>
        <w:t>金额</w:t>
      </w:r>
      <w:r>
        <w:rPr>
          <w:rFonts w:hint="eastAsia" w:hAnsi="宋体"/>
          <w:color w:val="auto"/>
          <w:szCs w:val="21"/>
          <w:highlight w:val="none"/>
        </w:rPr>
        <w:t>为</w:t>
      </w:r>
      <w:r>
        <w:rPr>
          <w:rFonts w:hAnsi="宋体"/>
          <w:color w:val="auto"/>
          <w:szCs w:val="21"/>
          <w:highlight w:val="none"/>
        </w:rPr>
        <w:t>人民币（大写）</w:t>
      </w:r>
      <w:r>
        <w:rPr>
          <w:rFonts w:hAnsi="宋体"/>
          <w:color w:val="auto"/>
          <w:szCs w:val="21"/>
          <w:highlight w:val="none"/>
          <w:u w:val="single"/>
        </w:rPr>
        <w:t xml:space="preserve"> </w:t>
      </w:r>
      <w:r>
        <w:rPr>
          <w:rFonts w:hint="eastAsia" w:hAnsi="宋体"/>
          <w:color w:val="auto"/>
          <w:szCs w:val="21"/>
          <w:highlight w:val="none"/>
          <w:u w:val="single"/>
        </w:rPr>
        <w:t xml:space="preserve">   </w:t>
      </w:r>
      <w:r>
        <w:rPr>
          <w:rFonts w:hAnsi="宋体"/>
          <w:color w:val="auto"/>
          <w:szCs w:val="21"/>
          <w:highlight w:val="none"/>
          <w:u w:val="single"/>
        </w:rPr>
        <w:t xml:space="preserve"> </w:t>
      </w:r>
      <w:r>
        <w:rPr>
          <w:rFonts w:hint="eastAsia" w:hAnsi="宋体"/>
          <w:color w:val="auto"/>
          <w:szCs w:val="21"/>
          <w:highlight w:val="none"/>
          <w:u w:val="single"/>
        </w:rPr>
        <w:t xml:space="preserve"> </w:t>
      </w:r>
      <w:r>
        <w:rPr>
          <w:rFonts w:hAnsi="宋体"/>
          <w:color w:val="auto"/>
          <w:szCs w:val="21"/>
          <w:highlight w:val="none"/>
        </w:rPr>
        <w:t>元（¥</w:t>
      </w:r>
      <w:r>
        <w:rPr>
          <w:rFonts w:hint="eastAsia" w:hAnsi="宋体"/>
          <w:color w:val="auto"/>
          <w:szCs w:val="21"/>
          <w:highlight w:val="none"/>
          <w:u w:val="single"/>
        </w:rPr>
        <w:t xml:space="preserve">        </w:t>
      </w:r>
      <w:r>
        <w:rPr>
          <w:rFonts w:hint="eastAsia" w:hAnsi="宋体"/>
          <w:color w:val="auto"/>
          <w:szCs w:val="21"/>
          <w:highlight w:val="none"/>
        </w:rPr>
        <w:t>）</w:t>
      </w:r>
    </w:p>
    <w:p w14:paraId="730F6423">
      <w:pPr>
        <w:adjustRightInd w:val="0"/>
        <w:snapToGrid w:val="0"/>
        <w:spacing w:line="360" w:lineRule="auto"/>
        <w:rPr>
          <w:rFonts w:hint="eastAsia" w:ascii="宋体" w:hAnsi="宋体" w:eastAsia="宋体"/>
          <w:snapToGrid w:val="0"/>
          <w:color w:val="auto"/>
          <w:kern w:val="0"/>
          <w:szCs w:val="21"/>
          <w:highlight w:val="none"/>
          <w:lang w:eastAsia="zh-CN"/>
        </w:rPr>
      </w:pPr>
      <w:r>
        <w:rPr>
          <w:rFonts w:hint="eastAsia" w:ascii="宋体" w:hAnsi="宋体"/>
          <w:color w:val="auto"/>
          <w:szCs w:val="21"/>
          <w:highlight w:val="none"/>
        </w:rPr>
        <w:t>8.2</w:t>
      </w:r>
      <w:r>
        <w:rPr>
          <w:rFonts w:hAnsi="宋体"/>
          <w:color w:val="auto"/>
          <w:szCs w:val="21"/>
          <w:highlight w:val="none"/>
        </w:rPr>
        <w:t>履约担保须采用人民币，并采用</w:t>
      </w:r>
      <w:r>
        <w:rPr>
          <w:rFonts w:hint="eastAsia" w:hAnsi="宋体"/>
          <w:color w:val="auto"/>
          <w:szCs w:val="21"/>
          <w:highlight w:val="none"/>
          <w:lang w:val="en-US" w:eastAsia="zh-CN"/>
        </w:rPr>
        <w:t>银行转账形式</w:t>
      </w:r>
      <w:r>
        <w:rPr>
          <w:rFonts w:hAnsi="宋体"/>
          <w:color w:val="auto"/>
          <w:szCs w:val="21"/>
          <w:highlight w:val="none"/>
        </w:rPr>
        <w:t>提交</w:t>
      </w:r>
      <w:r>
        <w:rPr>
          <w:rFonts w:hint="eastAsia" w:hAnsi="宋体"/>
          <w:color w:val="auto"/>
          <w:szCs w:val="21"/>
          <w:highlight w:val="none"/>
          <w:lang w:eastAsia="zh-CN"/>
        </w:rPr>
        <w:t>；</w:t>
      </w:r>
    </w:p>
    <w:p w14:paraId="30818EB9">
      <w:pPr>
        <w:adjustRightInd w:val="0"/>
        <w:snapToGrid w:val="0"/>
        <w:spacing w:line="360" w:lineRule="auto"/>
        <w:rPr>
          <w:rFonts w:ascii="宋体" w:hAnsi="宋体"/>
          <w:snapToGrid w:val="0"/>
          <w:color w:val="auto"/>
          <w:kern w:val="0"/>
          <w:szCs w:val="21"/>
          <w:highlight w:val="none"/>
        </w:rPr>
      </w:pPr>
      <w:r>
        <w:rPr>
          <w:rFonts w:hint="eastAsia" w:ascii="宋体" w:hAnsi="宋体"/>
          <w:snapToGrid w:val="0"/>
          <w:color w:val="auto"/>
          <w:kern w:val="0"/>
          <w:szCs w:val="21"/>
          <w:highlight w:val="none"/>
        </w:rPr>
        <w:t>8</w:t>
      </w:r>
      <w:r>
        <w:rPr>
          <w:rFonts w:ascii="宋体" w:hAnsi="宋体"/>
          <w:snapToGrid w:val="0"/>
          <w:color w:val="auto"/>
          <w:kern w:val="0"/>
          <w:szCs w:val="21"/>
          <w:highlight w:val="none"/>
        </w:rPr>
        <w:t>.3</w:t>
      </w:r>
      <w:r>
        <w:rPr>
          <w:rFonts w:hint="eastAsia" w:ascii="宋体" w:hAnsi="宋体"/>
          <w:snapToGrid w:val="0"/>
          <w:color w:val="auto"/>
          <w:kern w:val="0"/>
          <w:szCs w:val="21"/>
          <w:highlight w:val="none"/>
        </w:rPr>
        <w:t>其他条款：</w:t>
      </w:r>
      <w:r>
        <w:rPr>
          <w:rFonts w:hint="eastAsia" w:hAnsi="宋体" w:eastAsia="Times New Roman"/>
          <w:color w:val="auto"/>
          <w:szCs w:val="21"/>
          <w:highlight w:val="none"/>
        </w:rPr>
        <w:t>履约保证金的退</w:t>
      </w:r>
      <w:r>
        <w:rPr>
          <w:rFonts w:hint="eastAsia" w:hAnsi="宋体"/>
          <w:color w:val="auto"/>
          <w:szCs w:val="21"/>
          <w:highlight w:val="none"/>
        </w:rPr>
        <w:t>还：质保期满后10个工作日内无息退回</w:t>
      </w:r>
      <w:r>
        <w:rPr>
          <w:rFonts w:hAnsi="宋体"/>
          <w:color w:val="auto"/>
          <w:szCs w:val="21"/>
          <w:highlight w:val="none"/>
        </w:rPr>
        <w:t>。</w:t>
      </w:r>
    </w:p>
    <w:p w14:paraId="754D1A5B">
      <w:pPr>
        <w:spacing w:line="360" w:lineRule="auto"/>
        <w:rPr>
          <w:color w:val="auto"/>
          <w:highlight w:val="none"/>
        </w:rPr>
      </w:pPr>
    </w:p>
    <w:p w14:paraId="29F91C61">
      <w:pPr>
        <w:pStyle w:val="5"/>
        <w:rPr>
          <w:color w:val="auto"/>
          <w:highlight w:val="none"/>
        </w:rPr>
      </w:pPr>
      <w:r>
        <w:rPr>
          <w:rFonts w:hint="eastAsia"/>
          <w:color w:val="auto"/>
          <w:highlight w:val="none"/>
        </w:rPr>
        <w:t>9.</w:t>
      </w:r>
      <w:r>
        <w:rPr>
          <w:color w:val="auto"/>
          <w:highlight w:val="none"/>
        </w:rPr>
        <w:t>双方责任与权利</w:t>
      </w:r>
    </w:p>
    <w:p w14:paraId="54C290E0">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.1</w:t>
      </w:r>
      <w:r>
        <w:rPr>
          <w:rFonts w:hint="eastAsia" w:ascii="宋体" w:hAnsi="宋体"/>
          <w:color w:val="auto"/>
          <w:szCs w:val="21"/>
          <w:highlight w:val="none"/>
        </w:rPr>
        <w:t>买</w:t>
      </w:r>
      <w:r>
        <w:rPr>
          <w:rFonts w:ascii="宋体" w:hAnsi="宋体"/>
          <w:color w:val="auto"/>
          <w:szCs w:val="21"/>
          <w:highlight w:val="none"/>
        </w:rPr>
        <w:t>方责任与权利</w:t>
      </w:r>
    </w:p>
    <w:p w14:paraId="473CC0D5">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.1.1</w:t>
      </w:r>
      <w:r>
        <w:rPr>
          <w:rFonts w:hint="eastAsia" w:ascii="宋体" w:hAnsi="宋体"/>
          <w:color w:val="auto"/>
          <w:szCs w:val="21"/>
          <w:highlight w:val="none"/>
        </w:rPr>
        <w:t>根据本合同相关约定及时向卖方支付货款</w:t>
      </w:r>
      <w:r>
        <w:rPr>
          <w:rFonts w:ascii="宋体" w:hAnsi="宋体"/>
          <w:color w:val="auto"/>
          <w:szCs w:val="21"/>
          <w:highlight w:val="none"/>
        </w:rPr>
        <w:t>。</w:t>
      </w:r>
    </w:p>
    <w:p w14:paraId="00BE94F5">
      <w:pPr>
        <w:snapToGrid w:val="0"/>
        <w:spacing w:line="360" w:lineRule="auto"/>
        <w:rPr>
          <w:rFonts w:ascii="宋体" w:hAnsi="宋体"/>
          <w:color w:val="auto"/>
          <w:szCs w:val="21"/>
          <w:highlight w:val="none"/>
        </w:rPr>
      </w:pPr>
      <w:r>
        <w:rPr>
          <w:rFonts w:hint="eastAsia" w:ascii="宋体" w:hAnsi="宋体"/>
          <w:color w:val="auto"/>
          <w:szCs w:val="21"/>
          <w:highlight w:val="none"/>
        </w:rPr>
        <w:t>9.1.2授权专门工作人员负责到货物的现场交接，填写货物到场交接单</w:t>
      </w:r>
      <w:r>
        <w:rPr>
          <w:rFonts w:ascii="宋体" w:hAnsi="宋体"/>
          <w:color w:val="auto"/>
          <w:szCs w:val="21"/>
          <w:highlight w:val="none"/>
        </w:rPr>
        <w:t>。</w:t>
      </w:r>
    </w:p>
    <w:p w14:paraId="2A652BDC">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.1.</w:t>
      </w:r>
      <w:r>
        <w:rPr>
          <w:rFonts w:hint="eastAsia" w:ascii="宋体" w:hAnsi="宋体"/>
          <w:color w:val="auto"/>
          <w:szCs w:val="21"/>
          <w:highlight w:val="none"/>
        </w:rPr>
        <w:t>3买方有权根据项目实际情况调整卖方的供货时间，并不需要因此对卖方承担任何责任。</w:t>
      </w:r>
    </w:p>
    <w:p w14:paraId="06505AE3">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.1.</w:t>
      </w:r>
      <w:r>
        <w:rPr>
          <w:rFonts w:hint="eastAsia" w:ascii="宋体" w:hAnsi="宋体"/>
          <w:color w:val="auto"/>
          <w:szCs w:val="21"/>
          <w:highlight w:val="none"/>
        </w:rPr>
        <w:t>4买</w:t>
      </w:r>
      <w:r>
        <w:rPr>
          <w:rFonts w:ascii="宋体" w:hAnsi="宋体"/>
          <w:color w:val="auto"/>
          <w:szCs w:val="21"/>
          <w:highlight w:val="none"/>
        </w:rPr>
        <w:t>方有权根据</w:t>
      </w:r>
      <w:r>
        <w:rPr>
          <w:rFonts w:hint="eastAsia" w:ascii="宋体" w:hAnsi="宋体"/>
          <w:color w:val="auto"/>
          <w:szCs w:val="21"/>
          <w:highlight w:val="none"/>
        </w:rPr>
        <w:t>项目</w:t>
      </w:r>
      <w:r>
        <w:rPr>
          <w:rFonts w:ascii="宋体" w:hAnsi="宋体"/>
          <w:color w:val="auto"/>
          <w:szCs w:val="21"/>
          <w:highlight w:val="none"/>
        </w:rPr>
        <w:t>进展及卖方供应服务情况，调整卖方的</w:t>
      </w:r>
      <w:r>
        <w:rPr>
          <w:rFonts w:hint="eastAsia" w:ascii="宋体" w:hAnsi="宋体"/>
          <w:color w:val="auto"/>
          <w:szCs w:val="21"/>
          <w:highlight w:val="none"/>
        </w:rPr>
        <w:t>供货</w:t>
      </w:r>
      <w:r>
        <w:rPr>
          <w:rFonts w:ascii="宋体" w:hAnsi="宋体"/>
          <w:color w:val="auto"/>
          <w:szCs w:val="21"/>
          <w:highlight w:val="none"/>
        </w:rPr>
        <w:t>数量</w:t>
      </w:r>
      <w:r>
        <w:rPr>
          <w:rFonts w:hint="eastAsia" w:ascii="宋体" w:hAnsi="宋体"/>
          <w:color w:val="auto"/>
          <w:szCs w:val="21"/>
          <w:highlight w:val="none"/>
        </w:rPr>
        <w:t>，其税前价格不变。</w:t>
      </w:r>
    </w:p>
    <w:p w14:paraId="53BB6BC7">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.2卖方责任与权利</w:t>
      </w:r>
    </w:p>
    <w:p w14:paraId="5822810E">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.2.1卖方认可其在投标报价表中所报</w:t>
      </w:r>
      <w:r>
        <w:rPr>
          <w:rFonts w:hint="eastAsia" w:ascii="宋体" w:hAnsi="宋体"/>
          <w:color w:val="auto"/>
          <w:szCs w:val="21"/>
          <w:highlight w:val="none"/>
        </w:rPr>
        <w:t>价格</w:t>
      </w:r>
      <w:r>
        <w:rPr>
          <w:rFonts w:ascii="宋体" w:hAnsi="宋体"/>
          <w:color w:val="auto"/>
          <w:szCs w:val="21"/>
          <w:highlight w:val="none"/>
        </w:rPr>
        <w:t>的正确性和完整性。</w:t>
      </w:r>
    </w:p>
    <w:p w14:paraId="3EBDCA75">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.2.2</w:t>
      </w:r>
      <w:r>
        <w:rPr>
          <w:rFonts w:hint="eastAsia" w:ascii="宋体" w:hAnsi="宋体"/>
          <w:color w:val="auto"/>
          <w:szCs w:val="21"/>
          <w:highlight w:val="none"/>
        </w:rPr>
        <w:t>按照买方提供的供货计划，组织货物的供应，保证货物及时到位</w:t>
      </w:r>
      <w:r>
        <w:rPr>
          <w:rFonts w:ascii="宋体" w:hAnsi="宋体"/>
          <w:color w:val="auto"/>
          <w:szCs w:val="21"/>
          <w:highlight w:val="none"/>
        </w:rPr>
        <w:t>。</w:t>
      </w:r>
    </w:p>
    <w:p w14:paraId="120CB237">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.2.3</w:t>
      </w:r>
      <w:r>
        <w:rPr>
          <w:rFonts w:hint="eastAsia" w:ascii="宋体" w:hAnsi="宋体"/>
          <w:color w:val="auto"/>
          <w:szCs w:val="21"/>
          <w:highlight w:val="none"/>
        </w:rPr>
        <w:t>卖方在合同签订生效后必须将联络人告知买方，以便及时进行货物交接和解决各种争议，联络人应24小时保持通讯畅通状态。</w:t>
      </w:r>
    </w:p>
    <w:p w14:paraId="0C1D94F1">
      <w:pPr>
        <w:snapToGrid w:val="0"/>
        <w:spacing w:line="360" w:lineRule="auto"/>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.2.</w:t>
      </w:r>
      <w:r>
        <w:rPr>
          <w:rFonts w:hint="eastAsia" w:ascii="宋体" w:hAnsi="宋体"/>
          <w:color w:val="auto"/>
          <w:szCs w:val="21"/>
          <w:highlight w:val="none"/>
        </w:rPr>
        <w:t>4</w:t>
      </w:r>
      <w:r>
        <w:rPr>
          <w:rFonts w:ascii="宋体" w:hAnsi="宋体"/>
          <w:color w:val="auto"/>
          <w:szCs w:val="21"/>
          <w:highlight w:val="none"/>
        </w:rPr>
        <w:t>卖方对</w:t>
      </w:r>
      <w:r>
        <w:rPr>
          <w:rFonts w:hint="eastAsia" w:ascii="宋体" w:hAnsi="宋体"/>
          <w:color w:val="auto"/>
          <w:szCs w:val="21"/>
          <w:highlight w:val="none"/>
        </w:rPr>
        <w:t>货物</w:t>
      </w:r>
      <w:r>
        <w:rPr>
          <w:rFonts w:ascii="宋体" w:hAnsi="宋体"/>
          <w:color w:val="auto"/>
          <w:szCs w:val="21"/>
          <w:highlight w:val="none"/>
        </w:rPr>
        <w:t>的采购、配送、交货、验收、调配等建立完整、有效的质量体系，并接受及配合买方的检查、检测及监督</w:t>
      </w:r>
      <w:r>
        <w:rPr>
          <w:rFonts w:hint="eastAsia" w:ascii="宋体" w:hAnsi="宋体"/>
          <w:color w:val="auto"/>
          <w:szCs w:val="21"/>
          <w:highlight w:val="none"/>
        </w:rPr>
        <w:t>，对不合格货物及时更换</w:t>
      </w:r>
      <w:r>
        <w:rPr>
          <w:rFonts w:ascii="宋体" w:hAnsi="宋体"/>
          <w:color w:val="auto"/>
          <w:szCs w:val="21"/>
          <w:highlight w:val="none"/>
        </w:rPr>
        <w:t>。</w:t>
      </w:r>
    </w:p>
    <w:p w14:paraId="65E7946D">
      <w:pPr>
        <w:snapToGrid w:val="0"/>
        <w:spacing w:line="360" w:lineRule="auto"/>
        <w:rPr>
          <w:rFonts w:ascii="宋体" w:hAnsi="宋体"/>
          <w:color w:val="auto"/>
          <w:szCs w:val="21"/>
          <w:highlight w:val="none"/>
        </w:rPr>
      </w:pPr>
      <w:r>
        <w:rPr>
          <w:rFonts w:hint="eastAsia" w:ascii="宋体" w:hAnsi="宋体"/>
          <w:color w:val="auto"/>
          <w:szCs w:val="21"/>
          <w:highlight w:val="none"/>
        </w:rPr>
        <w:t>9.2.5卖方应做好供货货物的检验工作，所供应的货物质量必须符合国家、部颁标准及《用户需求书》的规定。</w:t>
      </w:r>
    </w:p>
    <w:p w14:paraId="00360041">
      <w:pPr>
        <w:snapToGrid w:val="0"/>
        <w:spacing w:line="360" w:lineRule="auto"/>
        <w:rPr>
          <w:rFonts w:ascii="宋体" w:hAnsi="宋体"/>
          <w:color w:val="auto"/>
          <w:szCs w:val="21"/>
          <w:highlight w:val="none"/>
        </w:rPr>
      </w:pPr>
      <w:r>
        <w:rPr>
          <w:rFonts w:hint="eastAsia" w:ascii="宋体" w:hAnsi="宋体"/>
          <w:color w:val="auto"/>
          <w:szCs w:val="21"/>
          <w:highlight w:val="none"/>
        </w:rPr>
        <w:t>9.2.6卖方应建立、健全、完善和规范货物质量内部自检程序和制度，形成完整的质量保证体系。</w:t>
      </w:r>
    </w:p>
    <w:p w14:paraId="32B46B3F">
      <w:pPr>
        <w:snapToGrid w:val="0"/>
        <w:spacing w:line="360" w:lineRule="auto"/>
        <w:rPr>
          <w:rFonts w:ascii="宋体" w:hAnsi="宋体"/>
          <w:color w:val="auto"/>
          <w:szCs w:val="21"/>
          <w:highlight w:val="none"/>
        </w:rPr>
      </w:pPr>
      <w:r>
        <w:rPr>
          <w:rFonts w:hint="eastAsia" w:ascii="宋体" w:hAnsi="宋体"/>
          <w:color w:val="auto"/>
          <w:szCs w:val="21"/>
          <w:highlight w:val="none"/>
        </w:rPr>
        <w:t>9.2.7在整个合同期间，卖方自身的人员工伤事故的保险、机具设备和运输工具的财产保险、人身意外伤害险、材料运输险、设备保险等由卖方自行投保，费用已包含在合同价中。</w:t>
      </w:r>
    </w:p>
    <w:p w14:paraId="4E831B1E">
      <w:pPr>
        <w:snapToGrid w:val="0"/>
        <w:spacing w:line="360" w:lineRule="auto"/>
        <w:rPr>
          <w:rFonts w:ascii="宋体" w:hAnsi="宋体"/>
          <w:color w:val="auto"/>
          <w:szCs w:val="21"/>
          <w:highlight w:val="none"/>
        </w:rPr>
      </w:pPr>
      <w:r>
        <w:rPr>
          <w:rFonts w:hint="eastAsia" w:ascii="宋体" w:hAnsi="宋体"/>
          <w:color w:val="auto"/>
          <w:szCs w:val="21"/>
          <w:highlight w:val="none"/>
        </w:rPr>
        <w:t>9.2.8卖方应采取一切必要与合理措施，避免自身运输车辆在进入现场后或通往现场中对任何公路、桥梁、隧道和涵洞及其他设施的破坏或损坏。如果发生上述情况，卖方应自费修复此类损坏并承担由此引起的索赔、处罚、诉讼和其他费用。</w:t>
      </w:r>
    </w:p>
    <w:p w14:paraId="16B41DDA">
      <w:pPr>
        <w:snapToGrid w:val="0"/>
        <w:spacing w:line="360" w:lineRule="auto"/>
        <w:rPr>
          <w:rFonts w:ascii="宋体" w:hAnsi="宋体"/>
          <w:color w:val="auto"/>
          <w:szCs w:val="21"/>
          <w:highlight w:val="none"/>
        </w:rPr>
      </w:pPr>
      <w:r>
        <w:rPr>
          <w:rFonts w:hint="eastAsia" w:ascii="宋体" w:hAnsi="宋体"/>
          <w:color w:val="auto"/>
          <w:szCs w:val="21"/>
          <w:highlight w:val="none"/>
        </w:rPr>
        <w:t>9.2.9除合同另有规定外，卖方还应自行、自费取得进入现场（地方公路）和为合同的实施所需通过的任何道路的通行权及其他交通设施的使用权。</w:t>
      </w:r>
    </w:p>
    <w:p w14:paraId="16E9E068">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9.2.10卖方必须以自身名义完成合同的实施，履行相关的责任和义务，不允许授权给下属单位签订合同、款项接收。</w:t>
      </w:r>
    </w:p>
    <w:p w14:paraId="2552AFB4">
      <w:pPr>
        <w:snapToGrid w:val="0"/>
        <w:spacing w:line="360" w:lineRule="auto"/>
        <w:rPr>
          <w:rFonts w:ascii="宋体" w:hAnsi="宋体"/>
          <w:color w:val="auto"/>
          <w:szCs w:val="21"/>
          <w:highlight w:val="none"/>
        </w:rPr>
      </w:pPr>
      <w:r>
        <w:rPr>
          <w:rFonts w:hint="eastAsia" w:ascii="宋体" w:hAnsi="宋体"/>
          <w:color w:val="auto"/>
          <w:szCs w:val="21"/>
          <w:highlight w:val="none"/>
        </w:rPr>
        <w:t>9.2.11卖方接受买方的管理和协调，执行买方有关管理办法和规定。</w:t>
      </w:r>
    </w:p>
    <w:p w14:paraId="702B4F86">
      <w:pPr>
        <w:adjustRightInd w:val="0"/>
        <w:snapToGrid w:val="0"/>
        <w:spacing w:line="360" w:lineRule="auto"/>
        <w:rPr>
          <w:color w:val="auto"/>
          <w:highlight w:val="none"/>
        </w:rPr>
      </w:pPr>
    </w:p>
    <w:p w14:paraId="4896BE4A">
      <w:pPr>
        <w:pStyle w:val="5"/>
        <w:rPr>
          <w:color w:val="auto"/>
          <w:highlight w:val="none"/>
        </w:rPr>
      </w:pPr>
      <w:r>
        <w:rPr>
          <w:rFonts w:hint="eastAsia"/>
          <w:color w:val="auto"/>
          <w:highlight w:val="none"/>
        </w:rPr>
        <w:t>10.合同文件和资料的使用</w:t>
      </w:r>
    </w:p>
    <w:p w14:paraId="5A0F0B67">
      <w:pPr>
        <w:snapToGrid w:val="0"/>
        <w:spacing w:line="360" w:lineRule="auto"/>
        <w:rPr>
          <w:rFonts w:ascii="宋体" w:hAnsi="宋体"/>
          <w:color w:val="auto"/>
          <w:szCs w:val="21"/>
          <w:highlight w:val="none"/>
        </w:rPr>
      </w:pPr>
      <w:r>
        <w:rPr>
          <w:rFonts w:hint="eastAsia" w:ascii="宋体" w:hAnsi="宋体"/>
          <w:color w:val="auto"/>
          <w:szCs w:val="21"/>
          <w:highlight w:val="none"/>
        </w:rPr>
        <w:t>10.1没有买方事先书面同意，卖方不得将由买方或买方代表提供的有关合同或任何合同条文、规格、计划、图纸、模型、样品或资料提供给卖方雇佣于履行本合同以外的任何其他人。即使本合同的雇员提供，也应注意保密并限于履行合同必须的范围。</w:t>
      </w:r>
    </w:p>
    <w:p w14:paraId="0E354530">
      <w:pPr>
        <w:snapToGrid w:val="0"/>
        <w:spacing w:line="360" w:lineRule="auto"/>
        <w:rPr>
          <w:rFonts w:ascii="宋体" w:hAnsi="宋体"/>
          <w:color w:val="auto"/>
          <w:szCs w:val="21"/>
          <w:highlight w:val="none"/>
        </w:rPr>
      </w:pPr>
      <w:r>
        <w:rPr>
          <w:rFonts w:hint="eastAsia" w:ascii="宋体" w:hAnsi="宋体"/>
          <w:color w:val="auto"/>
          <w:szCs w:val="21"/>
          <w:highlight w:val="none"/>
        </w:rPr>
        <w:t>10.2没有买方事先书面同意，除了履行本合同之外，卖方不应使用合同条款10.1条所列举的任何文件和资料。</w:t>
      </w:r>
    </w:p>
    <w:p w14:paraId="2CAC02F4">
      <w:pPr>
        <w:snapToGrid w:val="0"/>
        <w:spacing w:line="360" w:lineRule="auto"/>
        <w:rPr>
          <w:rFonts w:hAnsi="宋体"/>
          <w:color w:val="auto"/>
          <w:szCs w:val="21"/>
          <w:highlight w:val="none"/>
        </w:rPr>
      </w:pPr>
      <w:r>
        <w:rPr>
          <w:rFonts w:hint="eastAsia" w:ascii="宋体" w:hAnsi="宋体"/>
          <w:color w:val="auto"/>
          <w:szCs w:val="21"/>
          <w:highlight w:val="none"/>
        </w:rPr>
        <w:t>10.3除了合</w:t>
      </w:r>
      <w:r>
        <w:rPr>
          <w:rFonts w:hint="eastAsia" w:hAnsi="宋体"/>
          <w:color w:val="auto"/>
          <w:szCs w:val="21"/>
          <w:highlight w:val="none"/>
        </w:rPr>
        <w:t>同本身之外，合同条款10.1条所列举的任何文件是买方的财产。如买方有要求，卖方在完成本合同后应将这些文件及全部复制件还给买方。</w:t>
      </w:r>
    </w:p>
    <w:p w14:paraId="5DFA0D2D">
      <w:pPr>
        <w:adjustRightInd w:val="0"/>
        <w:snapToGrid w:val="0"/>
        <w:spacing w:line="360" w:lineRule="auto"/>
        <w:rPr>
          <w:color w:val="auto"/>
          <w:highlight w:val="none"/>
        </w:rPr>
      </w:pPr>
    </w:p>
    <w:p w14:paraId="5CD85C93">
      <w:pPr>
        <w:pStyle w:val="5"/>
        <w:rPr>
          <w:color w:val="auto"/>
          <w:highlight w:val="none"/>
        </w:rPr>
      </w:pPr>
      <w:r>
        <w:rPr>
          <w:rFonts w:hint="eastAsia"/>
          <w:color w:val="auto"/>
          <w:highlight w:val="none"/>
        </w:rPr>
        <w:t>11.知识产权</w:t>
      </w:r>
    </w:p>
    <w:p w14:paraId="73645C73">
      <w:pPr>
        <w:adjustRightInd w:val="0"/>
        <w:snapToGrid w:val="0"/>
        <w:spacing w:line="360" w:lineRule="auto"/>
        <w:ind w:firstLine="420"/>
        <w:rPr>
          <w:rFonts w:hAnsi="宋体"/>
          <w:color w:val="auto"/>
          <w:szCs w:val="21"/>
          <w:highlight w:val="none"/>
        </w:rPr>
      </w:pPr>
      <w:r>
        <w:rPr>
          <w:rFonts w:hint="eastAsia" w:hAnsi="宋体"/>
          <w:color w:val="auto"/>
          <w:szCs w:val="21"/>
          <w:highlight w:val="none"/>
        </w:rPr>
        <w:t>卖方须保障买方在中国使用其货物、服务及其任何部分不受到第三方关于侵犯专利权、商标权、工业设计权或其他知识产权的指控。任何第三方如果提出侵权指控，卖方须与第三方交涉并承担由此而引起的一切法律责任和费用。</w:t>
      </w:r>
    </w:p>
    <w:p w14:paraId="6C3B9AF1">
      <w:pPr>
        <w:adjustRightInd w:val="0"/>
        <w:snapToGrid w:val="0"/>
        <w:spacing w:line="360" w:lineRule="auto"/>
        <w:rPr>
          <w:color w:val="auto"/>
          <w:highlight w:val="none"/>
        </w:rPr>
      </w:pPr>
    </w:p>
    <w:p w14:paraId="45B3F06F">
      <w:pPr>
        <w:pStyle w:val="5"/>
        <w:rPr>
          <w:color w:val="auto"/>
          <w:highlight w:val="none"/>
        </w:rPr>
      </w:pPr>
      <w:r>
        <w:rPr>
          <w:rFonts w:hint="eastAsia"/>
          <w:color w:val="auto"/>
          <w:highlight w:val="none"/>
        </w:rPr>
        <w:t>12.保险</w:t>
      </w:r>
    </w:p>
    <w:p w14:paraId="231BA6EC">
      <w:pPr>
        <w:snapToGrid w:val="0"/>
        <w:spacing w:line="360" w:lineRule="auto"/>
        <w:rPr>
          <w:rFonts w:ascii="宋体" w:hAnsi="宋体"/>
          <w:color w:val="auto"/>
          <w:szCs w:val="21"/>
          <w:highlight w:val="none"/>
        </w:rPr>
      </w:pPr>
      <w:r>
        <w:rPr>
          <w:rFonts w:hint="eastAsia" w:ascii="宋体" w:hAnsi="宋体"/>
          <w:color w:val="auto"/>
          <w:szCs w:val="21"/>
          <w:highlight w:val="none"/>
        </w:rPr>
        <w:t>12.1卖方应对本合同下提供的货物办理保险并支付相关费用，所需的全部保险费均已包含在合同价中，买方不另行支付。</w:t>
      </w:r>
    </w:p>
    <w:p w14:paraId="76DF61FB">
      <w:pPr>
        <w:snapToGrid w:val="0"/>
        <w:spacing w:line="360" w:lineRule="auto"/>
        <w:rPr>
          <w:rFonts w:hAnsi="宋体"/>
          <w:color w:val="auto"/>
          <w:szCs w:val="21"/>
          <w:highlight w:val="none"/>
        </w:rPr>
      </w:pPr>
      <w:r>
        <w:rPr>
          <w:rFonts w:hint="eastAsia" w:ascii="宋体" w:hAnsi="宋体"/>
          <w:color w:val="auto"/>
          <w:szCs w:val="21"/>
          <w:highlight w:val="none"/>
        </w:rPr>
        <w:t>12.2保险的</w:t>
      </w:r>
      <w:r>
        <w:rPr>
          <w:rFonts w:hint="eastAsia" w:hAnsi="宋体"/>
          <w:color w:val="auto"/>
          <w:szCs w:val="21"/>
          <w:highlight w:val="none"/>
        </w:rPr>
        <w:t>有效期必须在货物交付给买方之后。</w:t>
      </w:r>
    </w:p>
    <w:p w14:paraId="72BEC780">
      <w:pPr>
        <w:adjustRightInd w:val="0"/>
        <w:snapToGrid w:val="0"/>
        <w:spacing w:line="360" w:lineRule="auto"/>
        <w:rPr>
          <w:color w:val="auto"/>
          <w:highlight w:val="none"/>
        </w:rPr>
      </w:pPr>
    </w:p>
    <w:p w14:paraId="1BF87A4E">
      <w:pPr>
        <w:pStyle w:val="5"/>
        <w:rPr>
          <w:color w:val="auto"/>
          <w:highlight w:val="none"/>
        </w:rPr>
      </w:pPr>
      <w:r>
        <w:rPr>
          <w:rFonts w:hint="eastAsia"/>
          <w:color w:val="auto"/>
          <w:highlight w:val="none"/>
        </w:rPr>
        <w:t>13.违约责任</w:t>
      </w:r>
    </w:p>
    <w:p w14:paraId="576A827A">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13.1买方不得无正当理由拒收货物、拒付货款，若未按合同规定的期限向卖方支付货款，每逾期1天买方向卖方偿付逾期付款部分总额的</w:t>
      </w:r>
      <w:r>
        <w:rPr>
          <w:rFonts w:hint="eastAsia" w:ascii="宋体" w:hAnsi="宋体"/>
          <w:color w:val="auto"/>
          <w:szCs w:val="21"/>
          <w:highlight w:val="none"/>
          <w:u w:val="single"/>
        </w:rPr>
        <w:t xml:space="preserve">   0.5  </w:t>
      </w:r>
      <w:r>
        <w:rPr>
          <w:rFonts w:hint="eastAsia" w:ascii="宋体" w:hAnsi="宋体"/>
          <w:color w:val="auto"/>
          <w:szCs w:val="21"/>
          <w:highlight w:val="none"/>
        </w:rPr>
        <w:t>‰违约金。但累计违约金总额不超过逾期付款部分总额的</w:t>
      </w:r>
      <w:r>
        <w:rPr>
          <w:rFonts w:hint="eastAsia" w:ascii="宋体" w:hAnsi="宋体"/>
          <w:color w:val="auto"/>
          <w:szCs w:val="21"/>
          <w:highlight w:val="none"/>
          <w:u w:val="single"/>
        </w:rPr>
        <w:t xml:space="preserve">   20  </w:t>
      </w:r>
      <w:r>
        <w:rPr>
          <w:rFonts w:hint="eastAsia" w:ascii="宋体" w:hAnsi="宋体"/>
          <w:color w:val="auto"/>
          <w:szCs w:val="21"/>
          <w:highlight w:val="none"/>
        </w:rPr>
        <w:t>%。</w:t>
      </w:r>
    </w:p>
    <w:p w14:paraId="708599E4">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13.2在签订合同之后，卖方要求解除合同的，视为卖方违约，违约金标准为签约合同</w:t>
      </w:r>
      <w:r>
        <w:rPr>
          <w:rFonts w:hint="eastAsia" w:ascii="宋体" w:hAnsi="宋体"/>
          <w:color w:val="auto"/>
          <w:szCs w:val="21"/>
          <w:highlight w:val="none"/>
          <w:u w:val="single"/>
        </w:rPr>
        <w:t>价</w:t>
      </w:r>
      <w:r>
        <w:rPr>
          <w:rFonts w:hint="eastAsia" w:ascii="宋体" w:hAnsi="宋体"/>
          <w:color w:val="auto"/>
          <w:szCs w:val="21"/>
          <w:highlight w:val="none"/>
        </w:rPr>
        <w:t>的</w:t>
      </w:r>
      <w:r>
        <w:rPr>
          <w:rFonts w:hint="eastAsia" w:ascii="宋体" w:hAnsi="宋体"/>
          <w:color w:val="auto"/>
          <w:szCs w:val="21"/>
          <w:highlight w:val="none"/>
          <w:u w:val="single"/>
        </w:rPr>
        <w:t xml:space="preserve">   20   </w:t>
      </w:r>
      <w:r>
        <w:rPr>
          <w:rFonts w:hint="eastAsia" w:ascii="宋体" w:hAnsi="宋体"/>
          <w:color w:val="auto"/>
          <w:szCs w:val="21"/>
          <w:highlight w:val="none"/>
        </w:rPr>
        <w:t>%，违约金由卖方支付；如违约金不能弥补卖方违约对买方造成的损失的，卖方还需另行支付相应的赔偿。</w:t>
      </w:r>
    </w:p>
    <w:p w14:paraId="222DA716">
      <w:pPr>
        <w:adjustRightInd w:val="0"/>
        <w:snapToGrid w:val="0"/>
        <w:spacing w:line="360" w:lineRule="auto"/>
        <w:rPr>
          <w:rFonts w:ascii="宋体" w:hAnsi="宋体"/>
          <w:color w:val="auto"/>
          <w:szCs w:val="21"/>
          <w:highlight w:val="none"/>
          <w:u w:val="single"/>
        </w:rPr>
      </w:pPr>
      <w:r>
        <w:rPr>
          <w:rFonts w:hint="eastAsia" w:ascii="宋体" w:hAnsi="宋体"/>
          <w:color w:val="auto"/>
          <w:szCs w:val="21"/>
          <w:highlight w:val="none"/>
        </w:rPr>
        <w:t>13.3</w:t>
      </w:r>
      <w:r>
        <w:rPr>
          <w:rFonts w:ascii="宋体" w:hAnsi="宋体"/>
          <w:color w:val="auto"/>
          <w:szCs w:val="21"/>
          <w:highlight w:val="none"/>
        </w:rPr>
        <w:t>卖方不能按照</w:t>
      </w:r>
      <w:r>
        <w:rPr>
          <w:rFonts w:hint="eastAsia" w:ascii="宋体" w:hAnsi="宋体"/>
          <w:color w:val="auto"/>
          <w:szCs w:val="21"/>
          <w:highlight w:val="none"/>
        </w:rPr>
        <w:t>合同</w:t>
      </w:r>
      <w:r>
        <w:rPr>
          <w:rFonts w:ascii="宋体" w:hAnsi="宋体"/>
          <w:color w:val="auto"/>
          <w:szCs w:val="21"/>
          <w:highlight w:val="none"/>
        </w:rPr>
        <w:t>约定及时</w:t>
      </w:r>
      <w:r>
        <w:rPr>
          <w:rFonts w:hint="eastAsia" w:ascii="宋体" w:hAnsi="宋体"/>
          <w:color w:val="auto"/>
          <w:szCs w:val="21"/>
          <w:highlight w:val="none"/>
        </w:rPr>
        <w:t>交货/安装</w:t>
      </w:r>
      <w:r>
        <w:rPr>
          <w:rFonts w:ascii="宋体" w:hAnsi="宋体"/>
          <w:color w:val="auto"/>
          <w:szCs w:val="21"/>
          <w:highlight w:val="none"/>
        </w:rPr>
        <w:t>时，视为卖方违约，</w:t>
      </w:r>
      <w:r>
        <w:rPr>
          <w:rFonts w:hint="eastAsia" w:ascii="宋体" w:hAnsi="宋体"/>
          <w:color w:val="auto"/>
          <w:szCs w:val="21"/>
          <w:highlight w:val="none"/>
        </w:rPr>
        <w:t>卖方逾期交付/安装货物</w:t>
      </w:r>
      <w:r>
        <w:rPr>
          <w:rFonts w:hint="eastAsia" w:ascii="宋体" w:hAnsi="宋体"/>
          <w:color w:val="auto"/>
          <w:szCs w:val="21"/>
          <w:highlight w:val="none"/>
          <w:u w:val="single"/>
        </w:rPr>
        <w:t xml:space="preserve">     30   </w:t>
      </w:r>
      <w:r>
        <w:rPr>
          <w:rFonts w:hint="eastAsia" w:ascii="宋体" w:hAnsi="宋体"/>
          <w:color w:val="auto"/>
          <w:szCs w:val="21"/>
          <w:highlight w:val="none"/>
        </w:rPr>
        <w:t>天内（含），每逾期</w:t>
      </w:r>
      <w:r>
        <w:rPr>
          <w:rFonts w:ascii="宋体" w:hAnsi="宋体"/>
          <w:color w:val="auto"/>
          <w:szCs w:val="21"/>
          <w:highlight w:val="none"/>
          <w:u w:val="single"/>
        </w:rPr>
        <w:t xml:space="preserve">     </w:t>
      </w:r>
      <w:r>
        <w:rPr>
          <w:rFonts w:hint="eastAsia" w:ascii="宋体" w:hAnsi="宋体"/>
          <w:color w:val="auto"/>
          <w:szCs w:val="21"/>
          <w:highlight w:val="none"/>
          <w:u w:val="single"/>
        </w:rPr>
        <w:t>1</w:t>
      </w:r>
      <w:r>
        <w:rPr>
          <w:rFonts w:ascii="宋体" w:hAnsi="宋体"/>
          <w:color w:val="auto"/>
          <w:szCs w:val="21"/>
          <w:highlight w:val="none"/>
          <w:u w:val="single"/>
        </w:rPr>
        <w:t xml:space="preserve">     </w:t>
      </w:r>
      <w:r>
        <w:rPr>
          <w:rFonts w:hint="eastAsia" w:ascii="宋体" w:hAnsi="宋体"/>
          <w:color w:val="auto"/>
          <w:szCs w:val="21"/>
          <w:highlight w:val="none"/>
        </w:rPr>
        <w:t>天，卖方向买方偿付</w:t>
      </w:r>
      <w:r>
        <w:rPr>
          <w:rFonts w:ascii="宋体" w:hAnsi="宋体"/>
          <w:color w:val="auto"/>
          <w:szCs w:val="21"/>
          <w:highlight w:val="none"/>
        </w:rPr>
        <w:t>逾期交货</w:t>
      </w:r>
      <w:r>
        <w:rPr>
          <w:rFonts w:hint="eastAsia" w:ascii="宋体" w:hAnsi="宋体"/>
          <w:color w:val="auto"/>
          <w:szCs w:val="21"/>
          <w:highlight w:val="none"/>
        </w:rPr>
        <w:t>/安装</w:t>
      </w:r>
      <w:r>
        <w:rPr>
          <w:rFonts w:ascii="宋体" w:hAnsi="宋体"/>
          <w:color w:val="auto"/>
          <w:szCs w:val="21"/>
          <w:highlight w:val="none"/>
        </w:rPr>
        <w:t>货款金额的</w:t>
      </w:r>
      <w:r>
        <w:rPr>
          <w:rFonts w:hint="eastAsia" w:ascii="宋体" w:hAnsi="宋体"/>
          <w:color w:val="auto"/>
          <w:szCs w:val="21"/>
          <w:highlight w:val="none"/>
          <w:u w:val="single"/>
        </w:rPr>
        <w:t xml:space="preserve">   0.5   </w:t>
      </w:r>
      <w:r>
        <w:rPr>
          <w:rFonts w:hint="eastAsia" w:ascii="宋体" w:hAnsi="宋体"/>
          <w:color w:val="auto"/>
          <w:szCs w:val="21"/>
          <w:highlight w:val="none"/>
        </w:rPr>
        <w:t>‰</w:t>
      </w:r>
      <w:r>
        <w:rPr>
          <w:rFonts w:ascii="宋体" w:hAnsi="宋体"/>
          <w:color w:val="auto"/>
          <w:szCs w:val="21"/>
          <w:highlight w:val="none"/>
        </w:rPr>
        <w:t>作为违约金</w:t>
      </w:r>
      <w:r>
        <w:rPr>
          <w:rFonts w:hint="eastAsia" w:ascii="宋体" w:hAnsi="宋体"/>
          <w:color w:val="auto"/>
          <w:szCs w:val="21"/>
          <w:highlight w:val="none"/>
        </w:rPr>
        <w:t>。</w:t>
      </w:r>
      <w:r>
        <w:rPr>
          <w:rFonts w:ascii="宋体" w:hAnsi="宋体"/>
          <w:color w:val="auto"/>
          <w:szCs w:val="21"/>
          <w:highlight w:val="none"/>
        </w:rPr>
        <w:t>如逾期交货</w:t>
      </w:r>
      <w:r>
        <w:rPr>
          <w:rFonts w:hint="eastAsia" w:ascii="宋体" w:hAnsi="宋体"/>
          <w:color w:val="auto"/>
          <w:szCs w:val="21"/>
          <w:highlight w:val="none"/>
        </w:rPr>
        <w:t>/安装超过</w:t>
      </w:r>
      <w:r>
        <w:rPr>
          <w:rFonts w:hint="eastAsia" w:ascii="宋体" w:hAnsi="宋体"/>
          <w:color w:val="auto"/>
          <w:szCs w:val="21"/>
          <w:highlight w:val="none"/>
          <w:u w:val="single"/>
        </w:rPr>
        <w:t xml:space="preserve"> 30 </w:t>
      </w:r>
      <w:r>
        <w:rPr>
          <w:rFonts w:ascii="宋体" w:hAnsi="宋体"/>
          <w:color w:val="auto"/>
          <w:szCs w:val="21"/>
          <w:highlight w:val="none"/>
        </w:rPr>
        <w:t>天，</w:t>
      </w:r>
      <w:r>
        <w:rPr>
          <w:rFonts w:hint="eastAsia" w:ascii="宋体" w:hAnsi="宋体"/>
          <w:color w:val="auto"/>
          <w:szCs w:val="21"/>
          <w:highlight w:val="none"/>
        </w:rPr>
        <w:t>买方有权选择解除合同，卖方按合同总金额的20%支付违约金。买方也有权选择继续履行合同，卖方给予买方逾期货物总价</w:t>
      </w:r>
      <w:r>
        <w:rPr>
          <w:rFonts w:hint="eastAsia" w:ascii="宋体" w:hAnsi="宋体"/>
          <w:color w:val="auto"/>
          <w:szCs w:val="21"/>
          <w:highlight w:val="none"/>
          <w:u w:val="single"/>
        </w:rPr>
        <w:t xml:space="preserve"> 20  %</w:t>
      </w:r>
      <w:r>
        <w:rPr>
          <w:rFonts w:hint="eastAsia" w:ascii="宋体" w:hAnsi="宋体"/>
          <w:color w:val="auto"/>
          <w:szCs w:val="21"/>
          <w:highlight w:val="none"/>
        </w:rPr>
        <w:t>的违约金。后续履行过程中卖方再次发生逾期交货/安装时，卖方仍需按本条约定承担违约责任（按逾期时间，分别处理，不作累加）。如违约金不足以弥补买方损失，买方有权向卖方继续追偿。</w:t>
      </w:r>
    </w:p>
    <w:p w14:paraId="71EFCABA">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13.4合同履行过程中出现如下情况之一的，买方有权拒收或解除合同，如已收货，买方有权退货或解除合同。如买方要求退换货的，卖方应按买方要求在限期内更换合格货物，同时买方有权向卖方收取拒收（或者退回）不合格货物货款总额</w:t>
      </w:r>
      <w:r>
        <w:rPr>
          <w:rFonts w:hint="eastAsia" w:ascii="宋体" w:hAnsi="宋体"/>
          <w:color w:val="auto"/>
          <w:szCs w:val="21"/>
          <w:highlight w:val="none"/>
          <w:u w:val="single"/>
        </w:rPr>
        <w:t xml:space="preserve">   10  </w:t>
      </w:r>
      <w:r>
        <w:rPr>
          <w:rFonts w:hint="eastAsia" w:ascii="宋体" w:hAnsi="宋体"/>
          <w:color w:val="auto"/>
          <w:szCs w:val="21"/>
          <w:highlight w:val="none"/>
        </w:rPr>
        <w:t>%的违约金：</w:t>
      </w:r>
    </w:p>
    <w:p w14:paraId="17413B2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a）卖方所交付的货物品种、数量、规格型号不符合合同规定的；</w:t>
      </w:r>
    </w:p>
    <w:p w14:paraId="3C88260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b）卖方所交付的货物质量不符合样品（若有）、双方签订的合同及附件要求、卖方的投标文件、买方的招标文件的（假冒伪劣产品除外）。</w:t>
      </w:r>
    </w:p>
    <w:p w14:paraId="4E28D8D4">
      <w:pPr>
        <w:snapToGrid w:val="0"/>
        <w:spacing w:line="360" w:lineRule="auto"/>
        <w:rPr>
          <w:rFonts w:ascii="宋体" w:hAnsi="宋体" w:cs="Courier New"/>
          <w:color w:val="auto"/>
          <w:szCs w:val="21"/>
          <w:highlight w:val="none"/>
        </w:rPr>
      </w:pPr>
      <w:r>
        <w:rPr>
          <w:rFonts w:hint="eastAsia" w:ascii="宋体" w:hAnsi="宋体"/>
          <w:color w:val="auto"/>
          <w:szCs w:val="21"/>
          <w:highlight w:val="none"/>
        </w:rPr>
        <w:t>13.5合同履行过程中，卖方所交付的货物存在假冒伪劣产品的，买方有权扣留假冒伪劣产品，并在必要时采取措施进行无害处理，由此产生的所有费用由卖方承担，同时</w:t>
      </w:r>
      <w:r>
        <w:rPr>
          <w:rFonts w:hint="eastAsia" w:ascii="宋体" w:hAnsi="宋体" w:cs="Courier New"/>
          <w:color w:val="auto"/>
          <w:szCs w:val="21"/>
          <w:highlight w:val="none"/>
        </w:rPr>
        <w:t>买方有权选择以下任一方式进行处理：</w:t>
      </w:r>
    </w:p>
    <w:p w14:paraId="10130C8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a）卖方给予买方该货物合同价</w:t>
      </w:r>
      <w:r>
        <w:rPr>
          <w:rFonts w:hint="eastAsia" w:ascii="宋体" w:hAnsi="宋体"/>
          <w:color w:val="auto"/>
          <w:szCs w:val="21"/>
          <w:highlight w:val="none"/>
          <w:u w:val="single"/>
        </w:rPr>
        <w:t>2</w:t>
      </w:r>
      <w:r>
        <w:rPr>
          <w:rFonts w:hint="eastAsia" w:ascii="宋体" w:hAnsi="宋体"/>
          <w:color w:val="auto"/>
          <w:szCs w:val="21"/>
          <w:highlight w:val="none"/>
        </w:rPr>
        <w:t>倍的赔偿；</w:t>
      </w:r>
    </w:p>
    <w:p w14:paraId="45D3F31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b）履约担保不予退还。</w:t>
      </w:r>
    </w:p>
    <w:p w14:paraId="6F2118E9">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买方行使以上权利的同时，不妨碍买方行使解除合同的权利。</w:t>
      </w:r>
    </w:p>
    <w:p w14:paraId="63C589E5">
      <w:pPr>
        <w:spacing w:line="360" w:lineRule="auto"/>
        <w:rPr>
          <w:color w:val="auto"/>
          <w:highlight w:val="none"/>
        </w:rPr>
      </w:pPr>
      <w:r>
        <w:rPr>
          <w:rFonts w:hint="eastAsia" w:ascii="宋体" w:hAnsi="宋体"/>
          <w:color w:val="auto"/>
          <w:szCs w:val="21"/>
          <w:highlight w:val="none"/>
        </w:rPr>
        <w:t>13</w:t>
      </w:r>
      <w:r>
        <w:rPr>
          <w:rFonts w:hint="eastAsia"/>
          <w:color w:val="auto"/>
          <w:highlight w:val="none"/>
        </w:rPr>
        <w:t>.6其他：</w:t>
      </w:r>
    </w:p>
    <w:p w14:paraId="2C47FBB9">
      <w:pPr>
        <w:spacing w:line="360" w:lineRule="auto"/>
        <w:rPr>
          <w:color w:val="auto"/>
          <w:highlight w:val="none"/>
        </w:rPr>
      </w:pPr>
    </w:p>
    <w:p w14:paraId="6090A067">
      <w:pPr>
        <w:pStyle w:val="5"/>
        <w:rPr>
          <w:color w:val="auto"/>
          <w:highlight w:val="none"/>
        </w:rPr>
      </w:pPr>
      <w:r>
        <w:rPr>
          <w:rFonts w:hint="eastAsia"/>
          <w:color w:val="auto"/>
          <w:highlight w:val="none"/>
        </w:rPr>
        <w:t>14</w:t>
      </w:r>
      <w:r>
        <w:rPr>
          <w:color w:val="auto"/>
          <w:highlight w:val="none"/>
        </w:rPr>
        <w:t>.不可抗力</w:t>
      </w:r>
    </w:p>
    <w:p w14:paraId="2766721A">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4</w:t>
      </w:r>
      <w:r>
        <w:rPr>
          <w:rFonts w:ascii="宋体" w:hAnsi="宋体"/>
          <w:color w:val="auto"/>
          <w:szCs w:val="21"/>
          <w:highlight w:val="none"/>
        </w:rPr>
        <w:t>.1除非合同另有约定，不可抗力是指买、卖双方都不可预见、不可避免、不能克服的超出认识控制和防范能力的事件，不可抗力可以包括（但不限于）下列情况：</w:t>
      </w:r>
    </w:p>
    <w:p w14:paraId="20340B64">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（1）战争、敌对行动（不论宣战与否）、入侵、外敌行动；</w:t>
      </w:r>
    </w:p>
    <w:p w14:paraId="07A5BACC">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（2）叛乱、革命、暴动或军事政变或内战；</w:t>
      </w:r>
    </w:p>
    <w:p w14:paraId="7BFBD1D0">
      <w:pPr>
        <w:snapToGrid w:val="0"/>
        <w:spacing w:line="360" w:lineRule="auto"/>
        <w:ind w:firstLine="420" w:firstLineChars="200"/>
        <w:rPr>
          <w:rFonts w:ascii="宋体" w:hAnsi="宋体"/>
          <w:color w:val="auto"/>
          <w:kern w:val="52"/>
          <w:szCs w:val="21"/>
          <w:highlight w:val="none"/>
        </w:rPr>
      </w:pPr>
      <w:r>
        <w:rPr>
          <w:rFonts w:ascii="宋体" w:hAnsi="宋体"/>
          <w:color w:val="auto"/>
          <w:szCs w:val="21"/>
          <w:highlight w:val="none"/>
        </w:rPr>
        <w:t>（3）暴乱、骚乱或混乱，但对于局限在卖方和卖方雇佣人员内部并且是由于从事本项目而发生</w:t>
      </w:r>
      <w:r>
        <w:rPr>
          <w:rFonts w:ascii="宋体" w:hAnsi="宋体"/>
          <w:color w:val="auto"/>
          <w:kern w:val="52"/>
          <w:szCs w:val="21"/>
          <w:highlight w:val="none"/>
        </w:rPr>
        <w:t>的事件除外；</w:t>
      </w:r>
    </w:p>
    <w:p w14:paraId="06AD1120">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（4）核裂变、核聚变、核武器、核材料、核</w:t>
      </w:r>
      <w:r>
        <w:rPr>
          <w:rFonts w:hint="eastAsia" w:ascii="宋体" w:hAnsi="宋体"/>
          <w:color w:val="auto"/>
          <w:szCs w:val="21"/>
          <w:highlight w:val="none"/>
        </w:rPr>
        <w:t>辐射</w:t>
      </w:r>
      <w:r>
        <w:rPr>
          <w:rFonts w:ascii="宋体" w:hAnsi="宋体"/>
          <w:color w:val="auto"/>
          <w:szCs w:val="21"/>
          <w:highlight w:val="none"/>
        </w:rPr>
        <w:t>及放射性污染；</w:t>
      </w:r>
    </w:p>
    <w:p w14:paraId="3876B624">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（5）以音速或超音速飞行的飞机或其他飞行装置产生的压力波，飞行器坠落；</w:t>
      </w:r>
    </w:p>
    <w:p w14:paraId="3D3661CA">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（6）自然灾害（地震、洪水、海啸、飓风、台风、火山活动等）。</w:t>
      </w:r>
    </w:p>
    <w:p w14:paraId="6A524CA2">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4</w:t>
      </w:r>
      <w:r>
        <w:rPr>
          <w:rFonts w:ascii="宋体" w:hAnsi="宋体"/>
          <w:color w:val="auto"/>
          <w:szCs w:val="21"/>
          <w:highlight w:val="none"/>
        </w:rPr>
        <w:t>.2如果发生不可抗力因素，致使本协议不能如期履行时，本协议应自动顺延履行，且双方不被视为违约，但双方应尽一切努力终止或减少上述因素的影响。上述因素一旦消失，双方应立即采取措施继续履行本协议。</w:t>
      </w:r>
    </w:p>
    <w:p w14:paraId="7252E347">
      <w:pPr>
        <w:adjustRightInd w:val="0"/>
        <w:snapToGrid w:val="0"/>
        <w:spacing w:line="360" w:lineRule="auto"/>
        <w:rPr>
          <w:rFonts w:hAnsi="宋体"/>
          <w:b/>
          <w:bCs/>
          <w:color w:val="auto"/>
          <w:szCs w:val="21"/>
          <w:highlight w:val="none"/>
        </w:rPr>
      </w:pPr>
    </w:p>
    <w:p w14:paraId="70E6015E">
      <w:pPr>
        <w:pStyle w:val="5"/>
        <w:rPr>
          <w:color w:val="auto"/>
          <w:highlight w:val="none"/>
        </w:rPr>
      </w:pPr>
      <w:r>
        <w:rPr>
          <w:color w:val="auto"/>
          <w:highlight w:val="none"/>
        </w:rPr>
        <w:t>15.合同</w:t>
      </w:r>
      <w:r>
        <w:rPr>
          <w:rFonts w:hint="eastAsia"/>
          <w:color w:val="auto"/>
          <w:highlight w:val="none"/>
        </w:rPr>
        <w:t>变更或终止</w:t>
      </w:r>
    </w:p>
    <w:p w14:paraId="42CF669D">
      <w:pPr>
        <w:adjustRightInd w:val="0"/>
        <w:snapToGrid w:val="0"/>
        <w:spacing w:line="360" w:lineRule="auto"/>
        <w:rPr>
          <w:rFonts w:hAnsi="宋体"/>
          <w:color w:val="auto"/>
          <w:szCs w:val="21"/>
          <w:highlight w:val="none"/>
        </w:rPr>
      </w:pPr>
      <w:r>
        <w:rPr>
          <w:rFonts w:hint="eastAsia" w:ascii="宋体" w:hAnsi="宋体"/>
          <w:color w:val="auto"/>
          <w:kern w:val="0"/>
          <w:szCs w:val="21"/>
          <w:highlight w:val="none"/>
        </w:rPr>
        <w:t>15.1</w:t>
      </w:r>
      <w:r>
        <w:rPr>
          <w:rFonts w:hint="eastAsia" w:hAnsi="宋体"/>
          <w:color w:val="auto"/>
          <w:szCs w:val="21"/>
          <w:highlight w:val="none"/>
        </w:rPr>
        <w:t>当卖方破产或无清偿能力时，买方可在任何时候以书面通知卖方终止合同，该终止合同以不损害或影响买方已采取或将采取补救措施的任何权利为条件。</w:t>
      </w:r>
    </w:p>
    <w:p w14:paraId="29A06B6E">
      <w:pPr>
        <w:tabs>
          <w:tab w:val="left" w:pos="180"/>
          <w:tab w:val="left" w:pos="360"/>
          <w:tab w:val="left" w:pos="540"/>
        </w:tabs>
        <w:snapToGrid w:val="0"/>
        <w:spacing w:line="360" w:lineRule="auto"/>
        <w:ind w:left="525" w:hanging="525" w:hangingChars="250"/>
        <w:rPr>
          <w:rFonts w:ascii="宋体" w:hAnsi="宋体"/>
          <w:color w:val="auto"/>
          <w:kern w:val="0"/>
          <w:szCs w:val="21"/>
          <w:highlight w:val="none"/>
        </w:rPr>
      </w:pPr>
      <w:r>
        <w:rPr>
          <w:rFonts w:hint="eastAsia" w:ascii="宋体" w:hAnsi="宋体"/>
          <w:color w:val="auto"/>
          <w:kern w:val="0"/>
          <w:szCs w:val="21"/>
          <w:highlight w:val="none"/>
        </w:rPr>
        <w:t>15.2除非出现以下情形，本合同的条款不得有任何变化或修改。</w:t>
      </w:r>
    </w:p>
    <w:p w14:paraId="0A461F00">
      <w:pPr>
        <w:tabs>
          <w:tab w:val="left" w:pos="180"/>
          <w:tab w:val="left" w:pos="360"/>
          <w:tab w:val="left" w:pos="540"/>
        </w:tabs>
        <w:snapToGrid w:val="0"/>
        <w:spacing w:line="360" w:lineRule="auto"/>
        <w:ind w:left="525" w:leftChars="250"/>
        <w:rPr>
          <w:rFonts w:ascii="宋体" w:hAnsi="宋体"/>
          <w:color w:val="auto"/>
          <w:kern w:val="0"/>
          <w:szCs w:val="21"/>
          <w:highlight w:val="none"/>
        </w:rPr>
      </w:pPr>
      <w:r>
        <w:rPr>
          <w:rFonts w:hint="eastAsia" w:ascii="宋体" w:hAnsi="宋体"/>
          <w:color w:val="auto"/>
          <w:kern w:val="0"/>
          <w:szCs w:val="21"/>
          <w:highlight w:val="none"/>
        </w:rPr>
        <w:t>1）买卖双方签署书面变更协议，并成为本合同不可分割的一部分；</w:t>
      </w:r>
    </w:p>
    <w:p w14:paraId="3F1FF3C7">
      <w:pPr>
        <w:tabs>
          <w:tab w:val="left" w:pos="180"/>
          <w:tab w:val="left" w:pos="360"/>
          <w:tab w:val="left" w:pos="540"/>
        </w:tabs>
        <w:snapToGrid w:val="0"/>
        <w:spacing w:line="360" w:lineRule="auto"/>
        <w:ind w:left="525" w:leftChars="250"/>
        <w:rPr>
          <w:rFonts w:ascii="宋体" w:hAnsi="宋体"/>
          <w:color w:val="auto"/>
          <w:kern w:val="0"/>
          <w:szCs w:val="21"/>
          <w:highlight w:val="none"/>
        </w:rPr>
      </w:pPr>
      <w:r>
        <w:rPr>
          <w:rFonts w:hint="eastAsia" w:ascii="宋体" w:hAnsi="宋体"/>
          <w:color w:val="auto"/>
          <w:kern w:val="0"/>
          <w:szCs w:val="21"/>
          <w:highlight w:val="none"/>
        </w:rPr>
        <w:t>2）</w:t>
      </w:r>
      <w:r>
        <w:rPr>
          <w:rFonts w:hint="eastAsia" w:ascii="宋体" w:hAnsi="宋体"/>
          <w:color w:val="auto"/>
          <w:szCs w:val="21"/>
          <w:highlight w:val="none"/>
        </w:rPr>
        <w:t>买方发出交货通知调整交货日期或在</w:t>
      </w:r>
      <w:r>
        <w:rPr>
          <w:rFonts w:hint="eastAsia" w:ascii="宋体" w:hAnsi="宋体"/>
          <w:color w:val="auto"/>
          <w:kern w:val="0"/>
          <w:szCs w:val="21"/>
          <w:highlight w:val="none"/>
        </w:rPr>
        <w:t>货物交付前要求卖方延迟交货</w:t>
      </w:r>
      <w:r>
        <w:rPr>
          <w:rFonts w:hint="eastAsia" w:ascii="宋体" w:hAnsi="宋体"/>
          <w:color w:val="auto"/>
          <w:szCs w:val="21"/>
          <w:highlight w:val="none"/>
        </w:rPr>
        <w:t>的</w:t>
      </w:r>
      <w:r>
        <w:rPr>
          <w:rFonts w:hint="eastAsia" w:ascii="宋体" w:hAnsi="宋体"/>
          <w:color w:val="auto"/>
          <w:kern w:val="0"/>
          <w:szCs w:val="21"/>
          <w:highlight w:val="none"/>
        </w:rPr>
        <w:t>。</w:t>
      </w:r>
    </w:p>
    <w:p w14:paraId="47D7FCA6">
      <w:pPr>
        <w:tabs>
          <w:tab w:val="left" w:pos="360"/>
          <w:tab w:val="left" w:pos="540"/>
        </w:tabs>
        <w:snapToGrid w:val="0"/>
        <w:spacing w:line="360" w:lineRule="auto"/>
        <w:ind w:left="525" w:hanging="525" w:hangingChars="250"/>
        <w:rPr>
          <w:rFonts w:ascii="宋体" w:hAnsi="宋体"/>
          <w:color w:val="auto"/>
          <w:szCs w:val="21"/>
          <w:highlight w:val="none"/>
        </w:rPr>
      </w:pPr>
      <w:r>
        <w:rPr>
          <w:rFonts w:hint="eastAsia" w:ascii="宋体" w:hAnsi="宋体"/>
          <w:color w:val="auto"/>
          <w:szCs w:val="21"/>
          <w:highlight w:val="none"/>
        </w:rPr>
        <w:t>15.3本合同一经签订，买卖双方不得擅自中止或终止合同。</w:t>
      </w:r>
    </w:p>
    <w:p w14:paraId="44044099">
      <w:pPr>
        <w:pStyle w:val="73"/>
        <w:tabs>
          <w:tab w:val="left" w:pos="180"/>
        </w:tabs>
        <w:snapToGrid w:val="0"/>
        <w:spacing w:line="360" w:lineRule="auto"/>
        <w:jc w:val="left"/>
        <w:rPr>
          <w:rFonts w:ascii="宋体" w:hAnsi="宋体"/>
          <w:color w:val="auto"/>
          <w:szCs w:val="21"/>
          <w:highlight w:val="none"/>
        </w:rPr>
      </w:pPr>
      <w:r>
        <w:rPr>
          <w:rFonts w:ascii="黑体" w:hAnsi="黑体" w:cs="黑体"/>
          <w:color w:val="auto"/>
          <w:sz w:val="21"/>
          <w:szCs w:val="21"/>
          <w:highlight w:val="none"/>
        </w:rPr>
        <w:t>16.</w:t>
      </w:r>
      <w:r>
        <w:rPr>
          <w:rFonts w:hint="eastAsia" w:ascii="黑体" w:hAnsi="黑体" w:cs="黑体"/>
          <w:color w:val="auto"/>
          <w:sz w:val="21"/>
          <w:szCs w:val="21"/>
          <w:highlight w:val="none"/>
        </w:rPr>
        <w:t>合同的转让</w:t>
      </w:r>
    </w:p>
    <w:p w14:paraId="722F14AE">
      <w:pPr>
        <w:tabs>
          <w:tab w:val="left" w:pos="360"/>
        </w:tabs>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卖方不得擅自部分或全部转让其应履行的合同义务，如买方发现卖方有买方不能接受的转让行为，买方有权中止或终止合同，由此所造成的损失由卖方承担。</w:t>
      </w:r>
    </w:p>
    <w:p w14:paraId="13395505">
      <w:pPr>
        <w:spacing w:line="360" w:lineRule="auto"/>
        <w:rPr>
          <w:color w:val="auto"/>
          <w:highlight w:val="none"/>
        </w:rPr>
      </w:pPr>
    </w:p>
    <w:p w14:paraId="197F5365">
      <w:pPr>
        <w:pStyle w:val="5"/>
        <w:tabs>
          <w:tab w:val="left" w:pos="360"/>
        </w:tabs>
        <w:rPr>
          <w:color w:val="auto"/>
          <w:highlight w:val="none"/>
        </w:rPr>
      </w:pPr>
      <w:r>
        <w:rPr>
          <w:color w:val="auto"/>
          <w:highlight w:val="none"/>
        </w:rPr>
        <w:t>17.</w:t>
      </w:r>
      <w:r>
        <w:rPr>
          <w:rFonts w:hint="eastAsia"/>
          <w:color w:val="auto"/>
          <w:highlight w:val="none"/>
        </w:rPr>
        <w:t>适用法律与争议解决</w:t>
      </w:r>
    </w:p>
    <w:p w14:paraId="44AF1478">
      <w:pPr>
        <w:snapToGrid w:val="0"/>
        <w:spacing w:line="360" w:lineRule="auto"/>
        <w:ind w:left="525" w:hanging="525" w:hangingChars="250"/>
        <w:rPr>
          <w:rFonts w:ascii="宋体" w:hAnsi="宋体"/>
          <w:color w:val="auto"/>
          <w:szCs w:val="21"/>
          <w:highlight w:val="none"/>
        </w:rPr>
      </w:pPr>
      <w:r>
        <w:rPr>
          <w:rFonts w:hint="eastAsia" w:ascii="宋体" w:hAnsi="宋体"/>
          <w:color w:val="auto"/>
          <w:szCs w:val="21"/>
          <w:highlight w:val="none"/>
        </w:rPr>
        <w:t>17.1本合同的效力、履行及任何争议仅适用中华人民共和国法律。</w:t>
      </w:r>
    </w:p>
    <w:p w14:paraId="0BB12413">
      <w:pPr>
        <w:snapToGrid w:val="0"/>
        <w:spacing w:line="360" w:lineRule="auto"/>
        <w:ind w:left="525" w:hanging="525" w:hangingChars="250"/>
        <w:rPr>
          <w:rFonts w:ascii="Tahoma" w:hAnsi="Tahoma" w:cs="Tahoma"/>
          <w:color w:val="auto"/>
          <w:szCs w:val="21"/>
          <w:highlight w:val="none"/>
          <w:shd w:val="clear" w:color="auto" w:fill="FFFFFF"/>
        </w:rPr>
      </w:pPr>
      <w:r>
        <w:rPr>
          <w:rFonts w:hint="eastAsia" w:ascii="宋体" w:hAnsi="宋体"/>
          <w:color w:val="auto"/>
          <w:szCs w:val="21"/>
          <w:highlight w:val="none"/>
        </w:rPr>
        <w:t>17.2因履行本合同引起的或与本合同有关的争议，买卖双方应通过协商或调解解决，如果协商不成的，任何一方可</w:t>
      </w:r>
      <w:r>
        <w:rPr>
          <w:rFonts w:ascii="宋体" w:hAnsi="宋体"/>
          <w:color w:val="auto"/>
          <w:szCs w:val="21"/>
          <w:highlight w:val="none"/>
        </w:rPr>
        <w:t>按下述第</w:t>
      </w:r>
      <w:r>
        <w:rPr>
          <w:rFonts w:ascii="宋体" w:hAnsi="宋体"/>
          <w:color w:val="auto"/>
          <w:szCs w:val="21"/>
          <w:highlight w:val="none"/>
          <w:u w:val="single"/>
        </w:rPr>
        <w:t xml:space="preserve">       </w:t>
      </w:r>
      <w:r>
        <w:rPr>
          <w:rFonts w:ascii="宋体" w:hAnsi="宋体"/>
          <w:color w:val="auto"/>
          <w:szCs w:val="21"/>
          <w:highlight w:val="none"/>
        </w:rPr>
        <w:t>种方式解决：</w:t>
      </w:r>
    </w:p>
    <w:p w14:paraId="25C1B6A2">
      <w:pPr>
        <w:numPr>
          <w:ilvl w:val="0"/>
          <w:numId w:val="14"/>
        </w:numPr>
        <w:snapToGrid w:val="0"/>
        <w:spacing w:line="360" w:lineRule="auto"/>
        <w:ind w:left="525" w:leftChars="250"/>
        <w:rPr>
          <w:rFonts w:hAnsi="宋体"/>
          <w:color w:val="auto"/>
          <w:szCs w:val="21"/>
          <w:highlight w:val="none"/>
        </w:rPr>
      </w:pPr>
      <w:r>
        <w:rPr>
          <w:rFonts w:ascii="宋体" w:hAnsi="宋体"/>
          <w:color w:val="auto"/>
          <w:szCs w:val="21"/>
          <w:highlight w:val="none"/>
        </w:rPr>
        <w:t>提交</w:t>
      </w:r>
      <w:r>
        <w:rPr>
          <w:rFonts w:hint="eastAsia" w:ascii="宋体" w:hAnsi="宋体"/>
          <w:color w:val="auto"/>
          <w:szCs w:val="21"/>
          <w:highlight w:val="none"/>
        </w:rPr>
        <w:t>杭州</w:t>
      </w:r>
      <w:r>
        <w:rPr>
          <w:rFonts w:ascii="宋体" w:hAnsi="宋体"/>
          <w:color w:val="auto"/>
          <w:szCs w:val="21"/>
          <w:highlight w:val="none"/>
        </w:rPr>
        <w:t>仲裁委员会仲裁。</w:t>
      </w:r>
    </w:p>
    <w:p w14:paraId="13883481">
      <w:pPr>
        <w:ind w:firstLine="420" w:firstLineChars="200"/>
        <w:rPr>
          <w:color w:val="auto"/>
          <w:highlight w:val="none"/>
        </w:rPr>
      </w:pPr>
      <w:r>
        <w:rPr>
          <w:rFonts w:hint="eastAsia" w:ascii="宋体" w:hAnsi="宋体"/>
          <w:color w:val="auto"/>
          <w:szCs w:val="21"/>
          <w:highlight w:val="none"/>
        </w:rPr>
        <w:t>2）</w:t>
      </w:r>
      <w:r>
        <w:rPr>
          <w:rFonts w:ascii="宋体" w:hAnsi="宋体"/>
          <w:color w:val="auto"/>
          <w:szCs w:val="21"/>
          <w:highlight w:val="none"/>
        </w:rPr>
        <w:t>依法向</w:t>
      </w:r>
      <w:r>
        <w:rPr>
          <w:rFonts w:hint="eastAsia" w:ascii="宋体" w:hAnsi="宋体"/>
          <w:color w:val="auto"/>
          <w:szCs w:val="21"/>
          <w:highlight w:val="none"/>
        </w:rPr>
        <w:t>买方所在地</w:t>
      </w:r>
      <w:r>
        <w:rPr>
          <w:rFonts w:ascii="宋体" w:hAnsi="宋体"/>
          <w:color w:val="auto"/>
          <w:szCs w:val="21"/>
          <w:highlight w:val="none"/>
        </w:rPr>
        <w:t>人民法院起诉</w:t>
      </w:r>
      <w:r>
        <w:rPr>
          <w:rFonts w:hint="eastAsia" w:hAnsi="宋体"/>
          <w:color w:val="auto"/>
          <w:szCs w:val="21"/>
          <w:highlight w:val="none"/>
        </w:rPr>
        <w:t>。</w:t>
      </w:r>
    </w:p>
    <w:p w14:paraId="6B52EF8F">
      <w:pPr>
        <w:snapToGrid w:val="0"/>
        <w:ind w:left="525" w:leftChars="250"/>
        <w:rPr>
          <w:color w:val="auto"/>
          <w:highlight w:val="none"/>
        </w:rPr>
      </w:pPr>
    </w:p>
    <w:p w14:paraId="67BD31B7">
      <w:pPr>
        <w:pStyle w:val="5"/>
        <w:tabs>
          <w:tab w:val="left" w:pos="360"/>
        </w:tabs>
        <w:rPr>
          <w:b w:val="0"/>
          <w:color w:val="auto"/>
          <w:highlight w:val="none"/>
        </w:rPr>
      </w:pPr>
      <w:r>
        <w:rPr>
          <w:color w:val="auto"/>
          <w:highlight w:val="none"/>
        </w:rPr>
        <w:t>18.</w:t>
      </w:r>
      <w:r>
        <w:rPr>
          <w:rFonts w:hint="eastAsia"/>
          <w:color w:val="auto"/>
          <w:highlight w:val="none"/>
        </w:rPr>
        <w:t>其他（若有）</w:t>
      </w:r>
    </w:p>
    <w:p w14:paraId="6029218E">
      <w:pPr>
        <w:snapToGrid w:val="0"/>
        <w:spacing w:line="360" w:lineRule="auto"/>
        <w:outlineLvl w:val="2"/>
        <w:rPr>
          <w:rFonts w:ascii="宋体" w:hAnsi="宋体"/>
          <w:b/>
          <w:color w:val="auto"/>
          <w:highlight w:val="none"/>
        </w:rPr>
      </w:pPr>
    </w:p>
    <w:p w14:paraId="24F929E4">
      <w:pPr>
        <w:pStyle w:val="73"/>
        <w:rPr>
          <w:color w:val="auto"/>
          <w:highlight w:val="none"/>
        </w:rPr>
      </w:pPr>
    </w:p>
    <w:sectPr>
      <w:footerReference r:id="rId10" w:type="default"/>
      <w:pgSz w:w="11907" w:h="16840"/>
      <w:pgMar w:top="1418" w:right="1418" w:bottom="1418" w:left="1418" w:header="851" w:footer="720" w:gutter="0"/>
      <w:pgNumType w:start="73"/>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S?o｡ﾀ?">
    <w:altName w:val="MS 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0E02">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C8A02">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F00355">
                          <w:pPr>
                            <w:pStyle w:val="27"/>
                            <w:rPr>
                              <w:rStyle w:val="47"/>
                            </w:rPr>
                          </w:pPr>
                          <w:r>
                            <w:fldChar w:fldCharType="begin"/>
                          </w:r>
                          <w:r>
                            <w:rPr>
                              <w:rStyle w:val="47"/>
                            </w:rPr>
                            <w:instrText xml:space="preserve">PAGE  </w:instrText>
                          </w:r>
                          <w:r>
                            <w:fldChar w:fldCharType="separate"/>
                          </w:r>
                          <w:r>
                            <w:rPr>
                              <w:rStyle w:val="47"/>
                            </w:rPr>
                            <w:t>6</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04icIBAACO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Jb3IRrShy3OPHzzx/nX3/Ov7+T&#10;66xPH6DGtPuAiWl45wfMnf2Azkx7UNHmLxIiGEd1Txd15ZCIyI9Wy9WqwpDA2HxBfPbwPERI76W3&#10;JBsNjTi+oio/foQ0ps4puZrzd9qYMkLj/nEgZvaw3PvYY7bSsBsmQjvfnpBPj5NvqMNFp8R8cChs&#10;XpLZiLOxm4xcA8LtIWHh0k9GHaGmYjimwmhaqbwHj+8l6+E3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MdOInCAQAAjgMAAA4AAAAAAAAAAQAgAAAAHgEAAGRycy9lMm9Eb2MueG1sUEsF&#10;BgAAAAAGAAYAWQEAAFIFAAAAAA==&#10;">
              <v:fill on="f" focussize="0,0"/>
              <v:stroke on="f"/>
              <v:imagedata o:title=""/>
              <o:lock v:ext="edit" aspectratio="f"/>
              <v:textbox inset="0mm,0mm,0mm,0mm" style="mso-fit-shape-to-text:t;">
                <w:txbxContent>
                  <w:p w14:paraId="7BF00355">
                    <w:pPr>
                      <w:pStyle w:val="27"/>
                      <w:rPr>
                        <w:rStyle w:val="47"/>
                      </w:rPr>
                    </w:pPr>
                    <w:r>
                      <w:fldChar w:fldCharType="begin"/>
                    </w:r>
                    <w:r>
                      <w:rPr>
                        <w:rStyle w:val="47"/>
                      </w:rPr>
                      <w:instrText xml:space="preserve">PAGE  </w:instrText>
                    </w:r>
                    <w:r>
                      <w:fldChar w:fldCharType="separate"/>
                    </w:r>
                    <w:r>
                      <w:rPr>
                        <w:rStyle w:val="47"/>
                      </w:rP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272C">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DF60E2">
                          <w:pPr>
                            <w:pStyle w:val="27"/>
                          </w:pPr>
                          <w:r>
                            <w:fldChar w:fldCharType="begin"/>
                          </w:r>
                          <w:r>
                            <w:instrText xml:space="preserve"> PAGE  \* MERGEFORMAT </w:instrText>
                          </w:r>
                          <w:r>
                            <w:fldChar w:fldCharType="separate"/>
                          </w:r>
                          <w:r>
                            <w:t>16</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2afPcABAACO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uDcHbc48cuP75efvy+/vpE6&#10;6zMEaDDtPmBiGt/6EXMXP6Az0x5VtPmLhAjGUd3zVV05JiLyo3pd1xWGBMaWC+Kzh+chQnonvSXZ&#10;aGnE8RVV+ekDpCl1ScnVnL/TxpQRGveXAzGzh+Xepx6zlcb9OBPa++6MfAacfEsdLjol5r1DYfOS&#10;LEZcjP1s5BoQ3hwTFi79ZNQJai6GYyqM5pXKe/D4XrIefqP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HZp89wAEAAI4DAAAOAAAAAAAAAAEAIAAAAB4BAABkcnMvZTJvRG9jLnhtbFBLBQYA&#10;AAAABgAGAFkBAABQBQAAAAA=&#10;">
              <v:fill on="f" focussize="0,0"/>
              <v:stroke on="f"/>
              <v:imagedata o:title=""/>
              <o:lock v:ext="edit" aspectratio="f"/>
              <v:textbox inset="0mm,0mm,0mm,0mm" style="mso-fit-shape-to-text:t;">
                <w:txbxContent>
                  <w:p w14:paraId="00DF60E2">
                    <w:pPr>
                      <w:pStyle w:val="2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81D5">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B0571A">
                          <w:pPr>
                            <w:pStyle w:val="27"/>
                          </w:pPr>
                          <w:r>
                            <w:fldChar w:fldCharType="begin"/>
                          </w:r>
                          <w:r>
                            <w:instrText xml:space="preserve"> PAGE  \* MERGEFORMAT </w:instrText>
                          </w:r>
                          <w:r>
                            <w:fldChar w:fldCharType="separate"/>
                          </w:r>
                          <w:r>
                            <w:t>71</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ylTW8kBAACb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ryhxHGLE798/3b58evy8ytZ&#10;rnKD+gA15j0EzEzDnR8wefYDOrPuQUWbv6iIYBzbe762Vw6JiPxovVqvKwwJjM0XxGePz0OE9FZ6&#10;S7LR0IjzK23lp/eQxtQ5JVdz/l4bU2Zo3F8OxMwelrmPHLOVhv0wCdr79ox6ehx9Qx1uOiXmncPO&#10;5i2ZjTgb+9k4hqgPHVJbFl4Qbo8JSRRuucIIOxXGmRV1037lpfjzXrIe/6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KVNbyQEAAJsDAAAOAAAAAAAAAAEAIAAAAB4BAABkcnMvZTJvRG9j&#10;LnhtbFBLBQYAAAAABgAGAFkBAABZBQAAAAA=&#10;">
              <v:fill on="f" focussize="0,0"/>
              <v:stroke on="f"/>
              <v:imagedata o:title=""/>
              <o:lock v:ext="edit" aspectratio="f"/>
              <v:textbox inset="0mm,0mm,0mm,0mm" style="mso-fit-shape-to-text:t;">
                <w:txbxContent>
                  <w:p w14:paraId="1FB0571A">
                    <w:pPr>
                      <w:pStyle w:val="2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648EB">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B40118">
                          <w:pPr>
                            <w:pStyle w:val="27"/>
                          </w:pPr>
                          <w:r>
                            <w:fldChar w:fldCharType="begin"/>
                          </w:r>
                          <w:r>
                            <w:instrText xml:space="preserve"> PAGE  \* MERGEFORMAT </w:instrText>
                          </w:r>
                          <w:r>
                            <w:fldChar w:fldCharType="separate"/>
                          </w:r>
                          <w:r>
                            <w:t>74</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fGiQ8oBAACb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pt6Aotcdzixi/fv11+/Lr8/EqW&#10;r7NBfYAa+x4Cdqbhzg94beY8YDLrHlS0+Y2KCNYR63y1Vw6JiPzRerVeV1gSWJsPiM8ePw8R0lvp&#10;LclBQyPur9jKT+8hja1zS57m/L02puzQuL8SiJkzLHMfOeYoDfthErT37Rn19Lj6hjq86ZSYdw6d&#10;RX5pDuIc7OfgGKI+dEhtWXhBuD0mJFG45Qkj7DQYd1bUTfcrX4o/z6Xr8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fGiQ8oBAACbAwAADgAAAAAAAAABACAAAAAeAQAAZHJzL2Uyb0Rv&#10;Yy54bWxQSwUGAAAAAAYABgBZAQAAWgUAAAAA&#10;">
              <v:fill on="f" focussize="0,0"/>
              <v:stroke on="f"/>
              <v:imagedata o:title=""/>
              <o:lock v:ext="edit" aspectratio="f"/>
              <v:textbox inset="0mm,0mm,0mm,0mm" style="mso-fit-shape-to-text:t;">
                <w:txbxContent>
                  <w:p w14:paraId="64B40118">
                    <w:pPr>
                      <w:pStyle w:val="2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DD311">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FD6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66492">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D955C0"/>
    <w:multiLevelType w:val="singleLevel"/>
    <w:tmpl w:val="A3D955C0"/>
    <w:lvl w:ilvl="0" w:tentative="0">
      <w:start w:val="1"/>
      <w:numFmt w:val="decimal"/>
      <w:suff w:val="nothing"/>
      <w:lvlText w:val="（%1）"/>
      <w:lvlJc w:val="left"/>
    </w:lvl>
  </w:abstractNum>
  <w:abstractNum w:abstractNumId="1">
    <w:nsid w:val="C171892D"/>
    <w:multiLevelType w:val="singleLevel"/>
    <w:tmpl w:val="C171892D"/>
    <w:lvl w:ilvl="0" w:tentative="0">
      <w:start w:val="1"/>
      <w:numFmt w:val="decimal"/>
      <w:suff w:val="nothing"/>
      <w:lvlText w:val="（%1）"/>
      <w:lvlJc w:val="left"/>
    </w:lvl>
  </w:abstractNum>
  <w:abstractNum w:abstractNumId="2">
    <w:nsid w:val="D8A62955"/>
    <w:multiLevelType w:val="singleLevel"/>
    <w:tmpl w:val="D8A62955"/>
    <w:lvl w:ilvl="0" w:tentative="0">
      <w:start w:val="3"/>
      <w:numFmt w:val="decimal"/>
      <w:lvlText w:val="%1."/>
      <w:lvlJc w:val="left"/>
      <w:pPr>
        <w:tabs>
          <w:tab w:val="left" w:pos="312"/>
        </w:tabs>
      </w:pPr>
    </w:lvl>
  </w:abstractNum>
  <w:abstractNum w:abstractNumId="3">
    <w:nsid w:val="F1F47B7B"/>
    <w:multiLevelType w:val="singleLevel"/>
    <w:tmpl w:val="F1F47B7B"/>
    <w:lvl w:ilvl="0" w:tentative="0">
      <w:start w:val="1"/>
      <w:numFmt w:val="decimal"/>
      <w:lvlText w:val="%1."/>
      <w:lvlJc w:val="left"/>
      <w:pPr>
        <w:tabs>
          <w:tab w:val="left" w:pos="312"/>
        </w:tabs>
      </w:pPr>
    </w:lvl>
  </w:abstractNum>
  <w:abstractNum w:abstractNumId="4">
    <w:nsid w:val="00000009"/>
    <w:multiLevelType w:val="singleLevel"/>
    <w:tmpl w:val="00000009"/>
    <w:lvl w:ilvl="0" w:tentative="0">
      <w:start w:val="3"/>
      <w:numFmt w:val="decimal"/>
      <w:pStyle w:val="123"/>
      <w:lvlText w:val="%1"/>
      <w:legacy w:legacy="1" w:legacySpace="0" w:legacyIndent="360"/>
      <w:lvlJc w:val="left"/>
      <w:rPr>
        <w:rFonts w:hint="default" w:ascii="Times New Roman" w:hAnsi="Times New Roman" w:cs="Times New Roman"/>
      </w:rPr>
    </w:lvl>
  </w:abstractNum>
  <w:abstractNum w:abstractNumId="5">
    <w:nsid w:val="0000000B"/>
    <w:multiLevelType w:val="multilevel"/>
    <w:tmpl w:val="0000000B"/>
    <w:lvl w:ilvl="0" w:tentative="0">
      <w:start w:val="1"/>
      <w:numFmt w:val="decimal"/>
      <w:pStyle w:val="13"/>
      <w:lvlText w:val="（%1）"/>
      <w:lvlJc w:val="left"/>
      <w:pPr>
        <w:tabs>
          <w:tab w:val="left" w:pos="1980"/>
        </w:tabs>
        <w:ind w:left="1980" w:hanging="720"/>
      </w:pPr>
      <w:rPr>
        <w:rFonts w:hint="eastAsia"/>
      </w:rPr>
    </w:lvl>
    <w:lvl w:ilvl="1" w:tentative="0">
      <w:start w:val="1"/>
      <w:numFmt w:val="decimal"/>
      <w:lvlText w:val="%2."/>
      <w:lvlJc w:val="left"/>
      <w:pPr>
        <w:tabs>
          <w:tab w:val="left" w:pos="1740"/>
        </w:tabs>
        <w:ind w:left="1740" w:hanging="360"/>
      </w:pPr>
      <w:rPr>
        <w:rFonts w:hint="eastAsia"/>
      </w:rPr>
    </w:lvl>
    <w:lvl w:ilvl="2" w:tentative="0">
      <w:start w:val="1"/>
      <w:numFmt w:val="decimal"/>
      <w:lvlText w:val="%3."/>
      <w:lvlJc w:val="left"/>
      <w:pPr>
        <w:tabs>
          <w:tab w:val="left" w:pos="2460"/>
        </w:tabs>
        <w:ind w:left="2460" w:hanging="360"/>
      </w:pPr>
      <w:rPr>
        <w:rFonts w:hint="eastAsia"/>
      </w:rPr>
    </w:lvl>
    <w:lvl w:ilvl="3" w:tentative="0">
      <w:start w:val="1"/>
      <w:numFmt w:val="decimal"/>
      <w:lvlText w:val="%4."/>
      <w:lvlJc w:val="left"/>
      <w:pPr>
        <w:tabs>
          <w:tab w:val="left" w:pos="3180"/>
        </w:tabs>
        <w:ind w:left="3180" w:hanging="360"/>
      </w:pPr>
      <w:rPr>
        <w:rFonts w:hint="eastAsia"/>
      </w:rPr>
    </w:lvl>
    <w:lvl w:ilvl="4" w:tentative="0">
      <w:start w:val="1"/>
      <w:numFmt w:val="decimal"/>
      <w:lvlText w:val="%5."/>
      <w:lvlJc w:val="left"/>
      <w:pPr>
        <w:tabs>
          <w:tab w:val="left" w:pos="3900"/>
        </w:tabs>
        <w:ind w:left="3900" w:hanging="360"/>
      </w:pPr>
      <w:rPr>
        <w:rFonts w:hint="eastAsia"/>
      </w:rPr>
    </w:lvl>
    <w:lvl w:ilvl="5" w:tentative="0">
      <w:start w:val="1"/>
      <w:numFmt w:val="decimal"/>
      <w:lvlText w:val="%6."/>
      <w:lvlJc w:val="left"/>
      <w:pPr>
        <w:tabs>
          <w:tab w:val="left" w:pos="4620"/>
        </w:tabs>
        <w:ind w:left="4620" w:hanging="360"/>
      </w:pPr>
      <w:rPr>
        <w:rFonts w:hint="eastAsia"/>
      </w:rPr>
    </w:lvl>
    <w:lvl w:ilvl="6" w:tentative="0">
      <w:start w:val="1"/>
      <w:numFmt w:val="decimal"/>
      <w:lvlText w:val="%7."/>
      <w:lvlJc w:val="left"/>
      <w:pPr>
        <w:tabs>
          <w:tab w:val="left" w:pos="5340"/>
        </w:tabs>
        <w:ind w:left="5340" w:hanging="360"/>
      </w:pPr>
      <w:rPr>
        <w:rFonts w:hint="eastAsia"/>
      </w:rPr>
    </w:lvl>
    <w:lvl w:ilvl="7" w:tentative="0">
      <w:start w:val="1"/>
      <w:numFmt w:val="decimal"/>
      <w:lvlText w:val="%8."/>
      <w:lvlJc w:val="left"/>
      <w:pPr>
        <w:tabs>
          <w:tab w:val="left" w:pos="6060"/>
        </w:tabs>
        <w:ind w:left="6060" w:hanging="360"/>
      </w:pPr>
      <w:rPr>
        <w:rFonts w:hint="eastAsia"/>
      </w:rPr>
    </w:lvl>
    <w:lvl w:ilvl="8" w:tentative="0">
      <w:start w:val="1"/>
      <w:numFmt w:val="decimal"/>
      <w:lvlText w:val="%9."/>
      <w:lvlJc w:val="left"/>
      <w:pPr>
        <w:tabs>
          <w:tab w:val="left" w:pos="6780"/>
        </w:tabs>
        <w:ind w:left="6780" w:hanging="360"/>
      </w:pPr>
      <w:rPr>
        <w:rFonts w:hint="eastAsia"/>
      </w:rPr>
    </w:lvl>
  </w:abstractNum>
  <w:abstractNum w:abstractNumId="6">
    <w:nsid w:val="0000000C"/>
    <w:multiLevelType w:val="multilevel"/>
    <w:tmpl w:val="0000000C"/>
    <w:lvl w:ilvl="0" w:tentative="0">
      <w:start w:val="1"/>
      <w:numFmt w:val="decimal"/>
      <w:pStyle w:val="168"/>
      <w:suff w:val="space"/>
      <w:lvlText w:val="%1."/>
      <w:lvlJc w:val="left"/>
      <w:pPr>
        <w:ind w:left="0" w:firstLine="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suff w:val="space"/>
      <w:lvlText w:val="%1.%2.%3."/>
      <w:lvlJc w:val="left"/>
      <w:pPr>
        <w:ind w:left="0" w:firstLine="420"/>
      </w:pPr>
      <w:rPr>
        <w:rFonts w:hint="eastAsia"/>
      </w:rPr>
    </w:lvl>
    <w:lvl w:ilvl="3" w:tentative="0">
      <w:start w:val="1"/>
      <w:numFmt w:val="decimal"/>
      <w:suff w:val="space"/>
      <w:lvlText w:val="%1.%2.%3.%4."/>
      <w:lvlJc w:val="left"/>
      <w:pPr>
        <w:ind w:left="851" w:hanging="851"/>
      </w:pPr>
      <w:rPr>
        <w:rFonts w:hint="eastAsia"/>
      </w:rPr>
    </w:lvl>
    <w:lvl w:ilvl="4" w:tentative="0">
      <w:start w:val="1"/>
      <w:numFmt w:val="decimal"/>
      <w:suff w:val="space"/>
      <w:lvlText w:val="%1.%2.%3.%4.%5."/>
      <w:lvlJc w:val="left"/>
      <w:pPr>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4A9C978"/>
    <w:multiLevelType w:val="singleLevel"/>
    <w:tmpl w:val="04A9C978"/>
    <w:lvl w:ilvl="0" w:tentative="0">
      <w:start w:val="1"/>
      <w:numFmt w:val="decimal"/>
      <w:suff w:val="nothing"/>
      <w:lvlText w:val="%1、"/>
      <w:lvlJc w:val="left"/>
    </w:lvl>
  </w:abstractNum>
  <w:abstractNum w:abstractNumId="8">
    <w:nsid w:val="0B1ABF4B"/>
    <w:multiLevelType w:val="singleLevel"/>
    <w:tmpl w:val="0B1ABF4B"/>
    <w:lvl w:ilvl="0" w:tentative="0">
      <w:start w:val="1"/>
      <w:numFmt w:val="decimal"/>
      <w:suff w:val="nothing"/>
      <w:lvlText w:val="%1、"/>
      <w:lvlJc w:val="left"/>
    </w:lvl>
  </w:abstractNum>
  <w:abstractNum w:abstractNumId="9">
    <w:nsid w:val="492149DA"/>
    <w:multiLevelType w:val="singleLevel"/>
    <w:tmpl w:val="492149DA"/>
    <w:lvl w:ilvl="0" w:tentative="0">
      <w:start w:val="1"/>
      <w:numFmt w:val="chineseCounting"/>
      <w:suff w:val="nothing"/>
      <w:lvlText w:val="（%1）"/>
      <w:lvlJc w:val="left"/>
      <w:rPr>
        <w:rFonts w:hint="eastAsia"/>
      </w:rPr>
    </w:lvl>
  </w:abstractNum>
  <w:abstractNum w:abstractNumId="10">
    <w:nsid w:val="5DD7A003"/>
    <w:multiLevelType w:val="singleLevel"/>
    <w:tmpl w:val="5DD7A003"/>
    <w:lvl w:ilvl="0" w:tentative="0">
      <w:start w:val="1"/>
      <w:numFmt w:val="decimal"/>
      <w:suff w:val="nothing"/>
      <w:lvlText w:val="%1）"/>
      <w:lvlJc w:val="left"/>
    </w:lvl>
  </w:abstractNum>
  <w:abstractNum w:abstractNumId="11">
    <w:nsid w:val="5F3399E4"/>
    <w:multiLevelType w:val="singleLevel"/>
    <w:tmpl w:val="5F3399E4"/>
    <w:lvl w:ilvl="0" w:tentative="0">
      <w:start w:val="1"/>
      <w:numFmt w:val="chineseCounting"/>
      <w:suff w:val="nothing"/>
      <w:lvlText w:val="（%1）"/>
      <w:lvlJc w:val="left"/>
    </w:lvl>
  </w:abstractNum>
  <w:abstractNum w:abstractNumId="12">
    <w:nsid w:val="5F33B73C"/>
    <w:multiLevelType w:val="singleLevel"/>
    <w:tmpl w:val="5F33B73C"/>
    <w:lvl w:ilvl="0" w:tentative="0">
      <w:start w:val="1"/>
      <w:numFmt w:val="chineseCounting"/>
      <w:suff w:val="nothing"/>
      <w:lvlText w:val="%1、"/>
      <w:lvlJc w:val="left"/>
    </w:lvl>
  </w:abstractNum>
  <w:abstractNum w:abstractNumId="13">
    <w:nsid w:val="78000CE5"/>
    <w:multiLevelType w:val="singleLevel"/>
    <w:tmpl w:val="78000CE5"/>
    <w:lvl w:ilvl="0" w:tentative="0">
      <w:start w:val="1"/>
      <w:numFmt w:val="decimal"/>
      <w:lvlText w:val="%1."/>
      <w:lvlJc w:val="left"/>
      <w:pPr>
        <w:tabs>
          <w:tab w:val="left" w:pos="312"/>
        </w:tabs>
      </w:pPr>
    </w:lvl>
  </w:abstractNum>
  <w:num w:numId="1">
    <w:abstractNumId w:val="5"/>
  </w:num>
  <w:num w:numId="2">
    <w:abstractNumId w:val="4"/>
  </w:num>
  <w:num w:numId="3">
    <w:abstractNumId w:val="6"/>
  </w:num>
  <w:num w:numId="4">
    <w:abstractNumId w:val="1"/>
  </w:num>
  <w:num w:numId="5">
    <w:abstractNumId w:val="2"/>
  </w:num>
  <w:num w:numId="6">
    <w:abstractNumId w:val="9"/>
  </w:num>
  <w:num w:numId="7">
    <w:abstractNumId w:val="3"/>
  </w:num>
  <w:num w:numId="8">
    <w:abstractNumId w:val="13"/>
  </w:num>
  <w:num w:numId="9">
    <w:abstractNumId w:val="7"/>
  </w:num>
  <w:num w:numId="10">
    <w:abstractNumId w:val="8"/>
  </w:num>
  <w:num w:numId="11">
    <w:abstractNumId w:val="12"/>
  </w:num>
  <w:num w:numId="12">
    <w:abstractNumId w:val="1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NGQ2YTFlNjE2NWVjNmQ4MzkwYzgyYTkxODZkNGQifQ=="/>
  </w:docVars>
  <w:rsids>
    <w:rsidRoot w:val="00172A27"/>
    <w:rsid w:val="00006150"/>
    <w:rsid w:val="00011B6D"/>
    <w:rsid w:val="0001344C"/>
    <w:rsid w:val="00022C62"/>
    <w:rsid w:val="0002578D"/>
    <w:rsid w:val="000306C3"/>
    <w:rsid w:val="00030F86"/>
    <w:rsid w:val="000323FB"/>
    <w:rsid w:val="0003322F"/>
    <w:rsid w:val="0003384D"/>
    <w:rsid w:val="00034FAA"/>
    <w:rsid w:val="00042606"/>
    <w:rsid w:val="00046F80"/>
    <w:rsid w:val="0004799F"/>
    <w:rsid w:val="0005206C"/>
    <w:rsid w:val="00057EE1"/>
    <w:rsid w:val="0006069C"/>
    <w:rsid w:val="00062B7D"/>
    <w:rsid w:val="00066E0A"/>
    <w:rsid w:val="000675C6"/>
    <w:rsid w:val="0007460B"/>
    <w:rsid w:val="000809B2"/>
    <w:rsid w:val="00080A0A"/>
    <w:rsid w:val="00087800"/>
    <w:rsid w:val="00087EC9"/>
    <w:rsid w:val="000943AE"/>
    <w:rsid w:val="00095199"/>
    <w:rsid w:val="000A255F"/>
    <w:rsid w:val="000A3C6A"/>
    <w:rsid w:val="000A668F"/>
    <w:rsid w:val="000B5FDE"/>
    <w:rsid w:val="000C18F1"/>
    <w:rsid w:val="000C19BF"/>
    <w:rsid w:val="000C43D9"/>
    <w:rsid w:val="000C5932"/>
    <w:rsid w:val="000C71EE"/>
    <w:rsid w:val="000C7911"/>
    <w:rsid w:val="000F0462"/>
    <w:rsid w:val="000F0E6F"/>
    <w:rsid w:val="000F119C"/>
    <w:rsid w:val="000F3189"/>
    <w:rsid w:val="000F49CD"/>
    <w:rsid w:val="000F56E3"/>
    <w:rsid w:val="000F65DF"/>
    <w:rsid w:val="00100A6D"/>
    <w:rsid w:val="00102334"/>
    <w:rsid w:val="00105A02"/>
    <w:rsid w:val="00111663"/>
    <w:rsid w:val="001123CD"/>
    <w:rsid w:val="00121D89"/>
    <w:rsid w:val="00136C9F"/>
    <w:rsid w:val="00146098"/>
    <w:rsid w:val="00146E1B"/>
    <w:rsid w:val="001520DC"/>
    <w:rsid w:val="001603C4"/>
    <w:rsid w:val="001658A9"/>
    <w:rsid w:val="00170FC2"/>
    <w:rsid w:val="001719E6"/>
    <w:rsid w:val="00172A27"/>
    <w:rsid w:val="001733A6"/>
    <w:rsid w:val="00173CCA"/>
    <w:rsid w:val="00175DBB"/>
    <w:rsid w:val="001860A0"/>
    <w:rsid w:val="001902E1"/>
    <w:rsid w:val="00190916"/>
    <w:rsid w:val="001913F2"/>
    <w:rsid w:val="00192616"/>
    <w:rsid w:val="001958D6"/>
    <w:rsid w:val="00195F0D"/>
    <w:rsid w:val="00197964"/>
    <w:rsid w:val="001A349E"/>
    <w:rsid w:val="001B309C"/>
    <w:rsid w:val="001B6DC0"/>
    <w:rsid w:val="001C25F3"/>
    <w:rsid w:val="001C44F7"/>
    <w:rsid w:val="001C4CBB"/>
    <w:rsid w:val="001C52A7"/>
    <w:rsid w:val="001D3DB8"/>
    <w:rsid w:val="001D510B"/>
    <w:rsid w:val="001D6B7B"/>
    <w:rsid w:val="001E07CD"/>
    <w:rsid w:val="001E4083"/>
    <w:rsid w:val="001F1627"/>
    <w:rsid w:val="001F2AD1"/>
    <w:rsid w:val="001F40FC"/>
    <w:rsid w:val="001F73A7"/>
    <w:rsid w:val="002001DB"/>
    <w:rsid w:val="00200FF7"/>
    <w:rsid w:val="00201BA7"/>
    <w:rsid w:val="0020210C"/>
    <w:rsid w:val="002077BF"/>
    <w:rsid w:val="00212FD7"/>
    <w:rsid w:val="00224529"/>
    <w:rsid w:val="002248B5"/>
    <w:rsid w:val="00227FFB"/>
    <w:rsid w:val="00246078"/>
    <w:rsid w:val="00252A91"/>
    <w:rsid w:val="002543F3"/>
    <w:rsid w:val="00264562"/>
    <w:rsid w:val="00275AD1"/>
    <w:rsid w:val="00275C47"/>
    <w:rsid w:val="00277C2D"/>
    <w:rsid w:val="00283A77"/>
    <w:rsid w:val="002900DC"/>
    <w:rsid w:val="002902EB"/>
    <w:rsid w:val="00291A77"/>
    <w:rsid w:val="00291AC9"/>
    <w:rsid w:val="0029251C"/>
    <w:rsid w:val="00293855"/>
    <w:rsid w:val="00293F81"/>
    <w:rsid w:val="002A3126"/>
    <w:rsid w:val="002A6A7B"/>
    <w:rsid w:val="002A7B33"/>
    <w:rsid w:val="002B017E"/>
    <w:rsid w:val="002B18DF"/>
    <w:rsid w:val="002B339D"/>
    <w:rsid w:val="002B4C45"/>
    <w:rsid w:val="002B5B4C"/>
    <w:rsid w:val="002C0E14"/>
    <w:rsid w:val="002C10BC"/>
    <w:rsid w:val="002C7E38"/>
    <w:rsid w:val="002E0627"/>
    <w:rsid w:val="002E0849"/>
    <w:rsid w:val="002E2476"/>
    <w:rsid w:val="002E6F3D"/>
    <w:rsid w:val="002F2FAC"/>
    <w:rsid w:val="002F7C6C"/>
    <w:rsid w:val="00304D0C"/>
    <w:rsid w:val="0030562F"/>
    <w:rsid w:val="00305CC7"/>
    <w:rsid w:val="0031001A"/>
    <w:rsid w:val="00310D11"/>
    <w:rsid w:val="00317229"/>
    <w:rsid w:val="003179B3"/>
    <w:rsid w:val="00337260"/>
    <w:rsid w:val="00341141"/>
    <w:rsid w:val="003539A1"/>
    <w:rsid w:val="00361FF1"/>
    <w:rsid w:val="003622AE"/>
    <w:rsid w:val="00362C3F"/>
    <w:rsid w:val="003641A8"/>
    <w:rsid w:val="00365B00"/>
    <w:rsid w:val="00370E21"/>
    <w:rsid w:val="00372623"/>
    <w:rsid w:val="0038072C"/>
    <w:rsid w:val="00382691"/>
    <w:rsid w:val="00384399"/>
    <w:rsid w:val="00391166"/>
    <w:rsid w:val="00395C6A"/>
    <w:rsid w:val="00396B38"/>
    <w:rsid w:val="00397222"/>
    <w:rsid w:val="003B49BA"/>
    <w:rsid w:val="003C2A9F"/>
    <w:rsid w:val="003C3827"/>
    <w:rsid w:val="003C3AC0"/>
    <w:rsid w:val="003C56F7"/>
    <w:rsid w:val="003C6428"/>
    <w:rsid w:val="003D3550"/>
    <w:rsid w:val="003D5D11"/>
    <w:rsid w:val="003E60A4"/>
    <w:rsid w:val="003F4233"/>
    <w:rsid w:val="003F5B86"/>
    <w:rsid w:val="003F60DA"/>
    <w:rsid w:val="0040098B"/>
    <w:rsid w:val="00400D14"/>
    <w:rsid w:val="00401DE1"/>
    <w:rsid w:val="00405EE8"/>
    <w:rsid w:val="00406D72"/>
    <w:rsid w:val="00425EF1"/>
    <w:rsid w:val="00426360"/>
    <w:rsid w:val="004318AD"/>
    <w:rsid w:val="00431DD3"/>
    <w:rsid w:val="00432F0F"/>
    <w:rsid w:val="00435065"/>
    <w:rsid w:val="004413F2"/>
    <w:rsid w:val="00441B03"/>
    <w:rsid w:val="004517FC"/>
    <w:rsid w:val="00451A90"/>
    <w:rsid w:val="004635F8"/>
    <w:rsid w:val="00463AA9"/>
    <w:rsid w:val="00471D25"/>
    <w:rsid w:val="004860E0"/>
    <w:rsid w:val="00486159"/>
    <w:rsid w:val="00486196"/>
    <w:rsid w:val="00486D2D"/>
    <w:rsid w:val="00487BAF"/>
    <w:rsid w:val="004939A9"/>
    <w:rsid w:val="00496698"/>
    <w:rsid w:val="00496DF2"/>
    <w:rsid w:val="004A1D44"/>
    <w:rsid w:val="004A6F72"/>
    <w:rsid w:val="004B0B5D"/>
    <w:rsid w:val="004B1806"/>
    <w:rsid w:val="004B43A4"/>
    <w:rsid w:val="004B564B"/>
    <w:rsid w:val="004B5DA5"/>
    <w:rsid w:val="004C4EB8"/>
    <w:rsid w:val="004C6407"/>
    <w:rsid w:val="004D47AE"/>
    <w:rsid w:val="004D4AF3"/>
    <w:rsid w:val="004E0468"/>
    <w:rsid w:val="004E1EBF"/>
    <w:rsid w:val="004E4A27"/>
    <w:rsid w:val="00514961"/>
    <w:rsid w:val="00522BCF"/>
    <w:rsid w:val="00531AF7"/>
    <w:rsid w:val="00532AE4"/>
    <w:rsid w:val="00540A2F"/>
    <w:rsid w:val="005411BB"/>
    <w:rsid w:val="00544CC1"/>
    <w:rsid w:val="005473BA"/>
    <w:rsid w:val="00547EC5"/>
    <w:rsid w:val="005600DB"/>
    <w:rsid w:val="00562A49"/>
    <w:rsid w:val="005653BB"/>
    <w:rsid w:val="005730DA"/>
    <w:rsid w:val="0057349A"/>
    <w:rsid w:val="00573ED0"/>
    <w:rsid w:val="005741E2"/>
    <w:rsid w:val="005770A7"/>
    <w:rsid w:val="005827F1"/>
    <w:rsid w:val="0058288B"/>
    <w:rsid w:val="00585785"/>
    <w:rsid w:val="0058756F"/>
    <w:rsid w:val="00590711"/>
    <w:rsid w:val="00592216"/>
    <w:rsid w:val="005943C1"/>
    <w:rsid w:val="0059465C"/>
    <w:rsid w:val="00597774"/>
    <w:rsid w:val="005A0E87"/>
    <w:rsid w:val="005A0E9E"/>
    <w:rsid w:val="005B0B6A"/>
    <w:rsid w:val="005B458D"/>
    <w:rsid w:val="005B7E33"/>
    <w:rsid w:val="005D3297"/>
    <w:rsid w:val="005D3B71"/>
    <w:rsid w:val="005D3EED"/>
    <w:rsid w:val="005E5800"/>
    <w:rsid w:val="005F18B5"/>
    <w:rsid w:val="005F2046"/>
    <w:rsid w:val="005F2E96"/>
    <w:rsid w:val="0060086A"/>
    <w:rsid w:val="006148EF"/>
    <w:rsid w:val="00615E19"/>
    <w:rsid w:val="00622CBD"/>
    <w:rsid w:val="0063052A"/>
    <w:rsid w:val="006316F0"/>
    <w:rsid w:val="00642F3B"/>
    <w:rsid w:val="00643ABE"/>
    <w:rsid w:val="00645925"/>
    <w:rsid w:val="00647661"/>
    <w:rsid w:val="006479BE"/>
    <w:rsid w:val="006504CC"/>
    <w:rsid w:val="00651F73"/>
    <w:rsid w:val="006617A2"/>
    <w:rsid w:val="00664FBE"/>
    <w:rsid w:val="00665614"/>
    <w:rsid w:val="00671433"/>
    <w:rsid w:val="00674B02"/>
    <w:rsid w:val="006755B6"/>
    <w:rsid w:val="00677F1F"/>
    <w:rsid w:val="006875D5"/>
    <w:rsid w:val="00691A78"/>
    <w:rsid w:val="00691F06"/>
    <w:rsid w:val="00693B04"/>
    <w:rsid w:val="00694D64"/>
    <w:rsid w:val="00695A65"/>
    <w:rsid w:val="006A46DA"/>
    <w:rsid w:val="006A5816"/>
    <w:rsid w:val="006B5860"/>
    <w:rsid w:val="006C3A1F"/>
    <w:rsid w:val="006C6309"/>
    <w:rsid w:val="006C648C"/>
    <w:rsid w:val="006C7CAE"/>
    <w:rsid w:val="006D13E3"/>
    <w:rsid w:val="006D15D7"/>
    <w:rsid w:val="006D2104"/>
    <w:rsid w:val="006D2B5F"/>
    <w:rsid w:val="006D6631"/>
    <w:rsid w:val="006E2AFF"/>
    <w:rsid w:val="006E2B67"/>
    <w:rsid w:val="006F13E0"/>
    <w:rsid w:val="006F1584"/>
    <w:rsid w:val="006F25EA"/>
    <w:rsid w:val="006F5B1B"/>
    <w:rsid w:val="006F5F1C"/>
    <w:rsid w:val="006F6DBE"/>
    <w:rsid w:val="006F6DDF"/>
    <w:rsid w:val="00703F67"/>
    <w:rsid w:val="00704D23"/>
    <w:rsid w:val="00704EA0"/>
    <w:rsid w:val="00705B1D"/>
    <w:rsid w:val="00711A37"/>
    <w:rsid w:val="00716026"/>
    <w:rsid w:val="0071669A"/>
    <w:rsid w:val="007166F2"/>
    <w:rsid w:val="007229F2"/>
    <w:rsid w:val="0072371E"/>
    <w:rsid w:val="00725E36"/>
    <w:rsid w:val="00726C39"/>
    <w:rsid w:val="00730DD1"/>
    <w:rsid w:val="00736C2F"/>
    <w:rsid w:val="00737449"/>
    <w:rsid w:val="00742AAA"/>
    <w:rsid w:val="007439E2"/>
    <w:rsid w:val="00744461"/>
    <w:rsid w:val="0074616F"/>
    <w:rsid w:val="00751E80"/>
    <w:rsid w:val="00754E0A"/>
    <w:rsid w:val="00760295"/>
    <w:rsid w:val="0076136C"/>
    <w:rsid w:val="00761805"/>
    <w:rsid w:val="0076274A"/>
    <w:rsid w:val="00765176"/>
    <w:rsid w:val="00772DA9"/>
    <w:rsid w:val="00773781"/>
    <w:rsid w:val="00776250"/>
    <w:rsid w:val="00781607"/>
    <w:rsid w:val="007869A8"/>
    <w:rsid w:val="007922DD"/>
    <w:rsid w:val="0079274A"/>
    <w:rsid w:val="007936F1"/>
    <w:rsid w:val="00795D51"/>
    <w:rsid w:val="0079631B"/>
    <w:rsid w:val="007B1EF3"/>
    <w:rsid w:val="007B4D76"/>
    <w:rsid w:val="007B68A7"/>
    <w:rsid w:val="007C01EE"/>
    <w:rsid w:val="007C2B9D"/>
    <w:rsid w:val="007C56B5"/>
    <w:rsid w:val="007D220B"/>
    <w:rsid w:val="007E136B"/>
    <w:rsid w:val="007E5D2A"/>
    <w:rsid w:val="007F6AD3"/>
    <w:rsid w:val="00806280"/>
    <w:rsid w:val="00816C47"/>
    <w:rsid w:val="008248A6"/>
    <w:rsid w:val="0084305C"/>
    <w:rsid w:val="00843383"/>
    <w:rsid w:val="008453D3"/>
    <w:rsid w:val="00850F76"/>
    <w:rsid w:val="0085498D"/>
    <w:rsid w:val="00861009"/>
    <w:rsid w:val="008661C1"/>
    <w:rsid w:val="0086637B"/>
    <w:rsid w:val="00872B08"/>
    <w:rsid w:val="008741A9"/>
    <w:rsid w:val="0088534F"/>
    <w:rsid w:val="008A4D95"/>
    <w:rsid w:val="008B2515"/>
    <w:rsid w:val="008B2F08"/>
    <w:rsid w:val="008B471A"/>
    <w:rsid w:val="008B5462"/>
    <w:rsid w:val="008B5DA9"/>
    <w:rsid w:val="008B6ADB"/>
    <w:rsid w:val="008C2C28"/>
    <w:rsid w:val="008C3109"/>
    <w:rsid w:val="008C3D13"/>
    <w:rsid w:val="008E1FDB"/>
    <w:rsid w:val="008F2C4F"/>
    <w:rsid w:val="00903472"/>
    <w:rsid w:val="00915957"/>
    <w:rsid w:val="009201D1"/>
    <w:rsid w:val="009239C3"/>
    <w:rsid w:val="00923A46"/>
    <w:rsid w:val="009242AE"/>
    <w:rsid w:val="00930AD0"/>
    <w:rsid w:val="00931CA9"/>
    <w:rsid w:val="00932918"/>
    <w:rsid w:val="00933C45"/>
    <w:rsid w:val="00933E7D"/>
    <w:rsid w:val="00943145"/>
    <w:rsid w:val="00950F64"/>
    <w:rsid w:val="0095537A"/>
    <w:rsid w:val="0096046F"/>
    <w:rsid w:val="009604E9"/>
    <w:rsid w:val="00963BFA"/>
    <w:rsid w:val="009661C1"/>
    <w:rsid w:val="0097085D"/>
    <w:rsid w:val="00973DB5"/>
    <w:rsid w:val="009764A8"/>
    <w:rsid w:val="00977284"/>
    <w:rsid w:val="00985746"/>
    <w:rsid w:val="00986B98"/>
    <w:rsid w:val="009936C6"/>
    <w:rsid w:val="0099376C"/>
    <w:rsid w:val="009951AC"/>
    <w:rsid w:val="00995422"/>
    <w:rsid w:val="00996E66"/>
    <w:rsid w:val="009A222F"/>
    <w:rsid w:val="009A25CC"/>
    <w:rsid w:val="009A557D"/>
    <w:rsid w:val="009A5802"/>
    <w:rsid w:val="009A5A19"/>
    <w:rsid w:val="009A7A1D"/>
    <w:rsid w:val="009B1473"/>
    <w:rsid w:val="009C1490"/>
    <w:rsid w:val="009C219A"/>
    <w:rsid w:val="009C4FF2"/>
    <w:rsid w:val="009C5A83"/>
    <w:rsid w:val="009C6BC6"/>
    <w:rsid w:val="009C6CBC"/>
    <w:rsid w:val="009C7805"/>
    <w:rsid w:val="009D0B1F"/>
    <w:rsid w:val="009D1116"/>
    <w:rsid w:val="009D214A"/>
    <w:rsid w:val="009D7B4A"/>
    <w:rsid w:val="009E1B0B"/>
    <w:rsid w:val="009E1DC7"/>
    <w:rsid w:val="009E68BC"/>
    <w:rsid w:val="009F3A8C"/>
    <w:rsid w:val="009F4C37"/>
    <w:rsid w:val="00A03F5B"/>
    <w:rsid w:val="00A05FE4"/>
    <w:rsid w:val="00A10F3E"/>
    <w:rsid w:val="00A12515"/>
    <w:rsid w:val="00A12D06"/>
    <w:rsid w:val="00A21986"/>
    <w:rsid w:val="00A2207C"/>
    <w:rsid w:val="00A2416C"/>
    <w:rsid w:val="00A25513"/>
    <w:rsid w:val="00A263A2"/>
    <w:rsid w:val="00A304C4"/>
    <w:rsid w:val="00A30B21"/>
    <w:rsid w:val="00A325AB"/>
    <w:rsid w:val="00A32D94"/>
    <w:rsid w:val="00A34F34"/>
    <w:rsid w:val="00A34F5F"/>
    <w:rsid w:val="00A416A6"/>
    <w:rsid w:val="00A41EAC"/>
    <w:rsid w:val="00A431E1"/>
    <w:rsid w:val="00A43847"/>
    <w:rsid w:val="00A44E65"/>
    <w:rsid w:val="00A4531F"/>
    <w:rsid w:val="00A501C0"/>
    <w:rsid w:val="00A54628"/>
    <w:rsid w:val="00A560A5"/>
    <w:rsid w:val="00A6106E"/>
    <w:rsid w:val="00A63172"/>
    <w:rsid w:val="00A64067"/>
    <w:rsid w:val="00A64851"/>
    <w:rsid w:val="00A7503D"/>
    <w:rsid w:val="00A80789"/>
    <w:rsid w:val="00A80993"/>
    <w:rsid w:val="00A8403C"/>
    <w:rsid w:val="00A86E89"/>
    <w:rsid w:val="00A91BC0"/>
    <w:rsid w:val="00A932D3"/>
    <w:rsid w:val="00A94C4B"/>
    <w:rsid w:val="00AA02E6"/>
    <w:rsid w:val="00AA624C"/>
    <w:rsid w:val="00AB2309"/>
    <w:rsid w:val="00AB4D58"/>
    <w:rsid w:val="00AC5130"/>
    <w:rsid w:val="00AD17B9"/>
    <w:rsid w:val="00AD41F6"/>
    <w:rsid w:val="00AE07FC"/>
    <w:rsid w:val="00AE158A"/>
    <w:rsid w:val="00AE2E12"/>
    <w:rsid w:val="00AE2EAC"/>
    <w:rsid w:val="00AE45F6"/>
    <w:rsid w:val="00AF2C0A"/>
    <w:rsid w:val="00AF40F4"/>
    <w:rsid w:val="00B02F3D"/>
    <w:rsid w:val="00B059ED"/>
    <w:rsid w:val="00B10E86"/>
    <w:rsid w:val="00B115CE"/>
    <w:rsid w:val="00B169CA"/>
    <w:rsid w:val="00B16B98"/>
    <w:rsid w:val="00B24A1F"/>
    <w:rsid w:val="00B26420"/>
    <w:rsid w:val="00B30FD4"/>
    <w:rsid w:val="00B3797E"/>
    <w:rsid w:val="00B41881"/>
    <w:rsid w:val="00B42933"/>
    <w:rsid w:val="00B44089"/>
    <w:rsid w:val="00B458E8"/>
    <w:rsid w:val="00B463B5"/>
    <w:rsid w:val="00B51109"/>
    <w:rsid w:val="00B52F35"/>
    <w:rsid w:val="00B55FE5"/>
    <w:rsid w:val="00B56199"/>
    <w:rsid w:val="00B57831"/>
    <w:rsid w:val="00B61DC7"/>
    <w:rsid w:val="00B65C1A"/>
    <w:rsid w:val="00B75C32"/>
    <w:rsid w:val="00B75C74"/>
    <w:rsid w:val="00B77901"/>
    <w:rsid w:val="00B81C62"/>
    <w:rsid w:val="00B8368E"/>
    <w:rsid w:val="00B87F31"/>
    <w:rsid w:val="00B92665"/>
    <w:rsid w:val="00BA2F12"/>
    <w:rsid w:val="00BA7FD5"/>
    <w:rsid w:val="00BB043A"/>
    <w:rsid w:val="00BB0D9B"/>
    <w:rsid w:val="00BC1969"/>
    <w:rsid w:val="00BD4690"/>
    <w:rsid w:val="00BD4699"/>
    <w:rsid w:val="00BD509C"/>
    <w:rsid w:val="00BD718B"/>
    <w:rsid w:val="00BD72C4"/>
    <w:rsid w:val="00BE597A"/>
    <w:rsid w:val="00BF20B2"/>
    <w:rsid w:val="00BF266C"/>
    <w:rsid w:val="00BF2DDF"/>
    <w:rsid w:val="00C2276C"/>
    <w:rsid w:val="00C22A06"/>
    <w:rsid w:val="00C3136C"/>
    <w:rsid w:val="00C36A9D"/>
    <w:rsid w:val="00C40E9D"/>
    <w:rsid w:val="00C41168"/>
    <w:rsid w:val="00C42624"/>
    <w:rsid w:val="00C55DC0"/>
    <w:rsid w:val="00C6296B"/>
    <w:rsid w:val="00C661D7"/>
    <w:rsid w:val="00C732DA"/>
    <w:rsid w:val="00C73EAF"/>
    <w:rsid w:val="00C8531A"/>
    <w:rsid w:val="00C85885"/>
    <w:rsid w:val="00C8602D"/>
    <w:rsid w:val="00C864A1"/>
    <w:rsid w:val="00C86E2B"/>
    <w:rsid w:val="00C92E99"/>
    <w:rsid w:val="00C92EE7"/>
    <w:rsid w:val="00C9372B"/>
    <w:rsid w:val="00C97D4D"/>
    <w:rsid w:val="00CA37B6"/>
    <w:rsid w:val="00CB2270"/>
    <w:rsid w:val="00CB28CE"/>
    <w:rsid w:val="00CB3AD8"/>
    <w:rsid w:val="00CB40BC"/>
    <w:rsid w:val="00CB6B49"/>
    <w:rsid w:val="00CB730B"/>
    <w:rsid w:val="00CB779C"/>
    <w:rsid w:val="00CC0FEE"/>
    <w:rsid w:val="00CC474D"/>
    <w:rsid w:val="00CC7C12"/>
    <w:rsid w:val="00CD3DDB"/>
    <w:rsid w:val="00CE2EA1"/>
    <w:rsid w:val="00CE6763"/>
    <w:rsid w:val="00CF2622"/>
    <w:rsid w:val="00CF48FA"/>
    <w:rsid w:val="00CF4B22"/>
    <w:rsid w:val="00D02979"/>
    <w:rsid w:val="00D030AF"/>
    <w:rsid w:val="00D04D1C"/>
    <w:rsid w:val="00D076FE"/>
    <w:rsid w:val="00D10C7F"/>
    <w:rsid w:val="00D12F24"/>
    <w:rsid w:val="00D147D8"/>
    <w:rsid w:val="00D177B9"/>
    <w:rsid w:val="00D27A5F"/>
    <w:rsid w:val="00D34B5B"/>
    <w:rsid w:val="00D37062"/>
    <w:rsid w:val="00D37519"/>
    <w:rsid w:val="00D51BB2"/>
    <w:rsid w:val="00D541F8"/>
    <w:rsid w:val="00D6558D"/>
    <w:rsid w:val="00D66200"/>
    <w:rsid w:val="00D662A8"/>
    <w:rsid w:val="00D70EDA"/>
    <w:rsid w:val="00D71B62"/>
    <w:rsid w:val="00D753C1"/>
    <w:rsid w:val="00D753EE"/>
    <w:rsid w:val="00D77C65"/>
    <w:rsid w:val="00D8497F"/>
    <w:rsid w:val="00D9165C"/>
    <w:rsid w:val="00D92093"/>
    <w:rsid w:val="00DA2368"/>
    <w:rsid w:val="00DA4CA0"/>
    <w:rsid w:val="00DB297E"/>
    <w:rsid w:val="00DB7701"/>
    <w:rsid w:val="00DC3FE2"/>
    <w:rsid w:val="00DC58E4"/>
    <w:rsid w:val="00DC67CF"/>
    <w:rsid w:val="00DD3444"/>
    <w:rsid w:val="00DD756B"/>
    <w:rsid w:val="00DD7D4C"/>
    <w:rsid w:val="00DD7D82"/>
    <w:rsid w:val="00DE14E4"/>
    <w:rsid w:val="00DE3441"/>
    <w:rsid w:val="00DE4D85"/>
    <w:rsid w:val="00DE66AF"/>
    <w:rsid w:val="00DF0982"/>
    <w:rsid w:val="00DF270E"/>
    <w:rsid w:val="00DF2D60"/>
    <w:rsid w:val="00E001A3"/>
    <w:rsid w:val="00E03CA3"/>
    <w:rsid w:val="00E0439C"/>
    <w:rsid w:val="00E04B9B"/>
    <w:rsid w:val="00E069A4"/>
    <w:rsid w:val="00E07FA8"/>
    <w:rsid w:val="00E127F0"/>
    <w:rsid w:val="00E12E4D"/>
    <w:rsid w:val="00E17682"/>
    <w:rsid w:val="00E20899"/>
    <w:rsid w:val="00E214AE"/>
    <w:rsid w:val="00E21DFE"/>
    <w:rsid w:val="00E23CE5"/>
    <w:rsid w:val="00E257E7"/>
    <w:rsid w:val="00E33F67"/>
    <w:rsid w:val="00E42EBF"/>
    <w:rsid w:val="00E452FF"/>
    <w:rsid w:val="00E51ED1"/>
    <w:rsid w:val="00E53D29"/>
    <w:rsid w:val="00E60CB4"/>
    <w:rsid w:val="00E621BC"/>
    <w:rsid w:val="00E65483"/>
    <w:rsid w:val="00E66200"/>
    <w:rsid w:val="00E72080"/>
    <w:rsid w:val="00E85268"/>
    <w:rsid w:val="00E87D6B"/>
    <w:rsid w:val="00E901D8"/>
    <w:rsid w:val="00E97705"/>
    <w:rsid w:val="00EB43CE"/>
    <w:rsid w:val="00EB63BF"/>
    <w:rsid w:val="00EC3556"/>
    <w:rsid w:val="00EC3A6D"/>
    <w:rsid w:val="00EC7B2E"/>
    <w:rsid w:val="00ED211F"/>
    <w:rsid w:val="00ED5104"/>
    <w:rsid w:val="00ED6CC5"/>
    <w:rsid w:val="00EE127C"/>
    <w:rsid w:val="00EF0BF6"/>
    <w:rsid w:val="00EF45EF"/>
    <w:rsid w:val="00EF6157"/>
    <w:rsid w:val="00F01EFC"/>
    <w:rsid w:val="00F0705A"/>
    <w:rsid w:val="00F1015B"/>
    <w:rsid w:val="00F1339F"/>
    <w:rsid w:val="00F13E59"/>
    <w:rsid w:val="00F17D12"/>
    <w:rsid w:val="00F21A7A"/>
    <w:rsid w:val="00F22A5F"/>
    <w:rsid w:val="00F25260"/>
    <w:rsid w:val="00F26C32"/>
    <w:rsid w:val="00F2705A"/>
    <w:rsid w:val="00F30FB5"/>
    <w:rsid w:val="00F32903"/>
    <w:rsid w:val="00F33C24"/>
    <w:rsid w:val="00F3510A"/>
    <w:rsid w:val="00F43666"/>
    <w:rsid w:val="00F44BC3"/>
    <w:rsid w:val="00F45704"/>
    <w:rsid w:val="00F5222A"/>
    <w:rsid w:val="00F61269"/>
    <w:rsid w:val="00F63270"/>
    <w:rsid w:val="00F64AF5"/>
    <w:rsid w:val="00F7486F"/>
    <w:rsid w:val="00F82682"/>
    <w:rsid w:val="00F909DC"/>
    <w:rsid w:val="00F95016"/>
    <w:rsid w:val="00F95A1D"/>
    <w:rsid w:val="00FA74C0"/>
    <w:rsid w:val="00FB176D"/>
    <w:rsid w:val="00FB3C00"/>
    <w:rsid w:val="00FB5547"/>
    <w:rsid w:val="00FB6834"/>
    <w:rsid w:val="00FC3D98"/>
    <w:rsid w:val="00FC52C2"/>
    <w:rsid w:val="00FD2BFF"/>
    <w:rsid w:val="00FD6088"/>
    <w:rsid w:val="00FE22AA"/>
    <w:rsid w:val="00FE4D8A"/>
    <w:rsid w:val="00FE6B92"/>
    <w:rsid w:val="00FF10B1"/>
    <w:rsid w:val="00FF4ED2"/>
    <w:rsid w:val="00FF66D4"/>
    <w:rsid w:val="00FF68E8"/>
    <w:rsid w:val="00FF6B46"/>
    <w:rsid w:val="01130BDD"/>
    <w:rsid w:val="01161381"/>
    <w:rsid w:val="015B5207"/>
    <w:rsid w:val="0180242B"/>
    <w:rsid w:val="01D12C66"/>
    <w:rsid w:val="01EE7B03"/>
    <w:rsid w:val="02041117"/>
    <w:rsid w:val="024D2FF8"/>
    <w:rsid w:val="039B3509"/>
    <w:rsid w:val="03EB659C"/>
    <w:rsid w:val="04662D2A"/>
    <w:rsid w:val="052A586A"/>
    <w:rsid w:val="05732542"/>
    <w:rsid w:val="05AA1FA8"/>
    <w:rsid w:val="06117039"/>
    <w:rsid w:val="06530391"/>
    <w:rsid w:val="070012FB"/>
    <w:rsid w:val="072362C2"/>
    <w:rsid w:val="07693258"/>
    <w:rsid w:val="07CE3CBC"/>
    <w:rsid w:val="07DA16CE"/>
    <w:rsid w:val="08D10D11"/>
    <w:rsid w:val="092772E2"/>
    <w:rsid w:val="092E278D"/>
    <w:rsid w:val="097E00E5"/>
    <w:rsid w:val="09921D3F"/>
    <w:rsid w:val="09F13710"/>
    <w:rsid w:val="0AA0371A"/>
    <w:rsid w:val="0B642BF8"/>
    <w:rsid w:val="0B7D5A98"/>
    <w:rsid w:val="0B9C5AB0"/>
    <w:rsid w:val="0BE704E6"/>
    <w:rsid w:val="0CEE78D4"/>
    <w:rsid w:val="0CF13AF5"/>
    <w:rsid w:val="0D610760"/>
    <w:rsid w:val="0DBE38B4"/>
    <w:rsid w:val="0DCF756D"/>
    <w:rsid w:val="0E8223C2"/>
    <w:rsid w:val="0EC64A12"/>
    <w:rsid w:val="0F01165F"/>
    <w:rsid w:val="0F6B4EA5"/>
    <w:rsid w:val="0F7C3AE6"/>
    <w:rsid w:val="0F917D29"/>
    <w:rsid w:val="10637D1B"/>
    <w:rsid w:val="10D26AF4"/>
    <w:rsid w:val="10EA128D"/>
    <w:rsid w:val="10EC17B7"/>
    <w:rsid w:val="11204879"/>
    <w:rsid w:val="118D553C"/>
    <w:rsid w:val="120419F1"/>
    <w:rsid w:val="125268EB"/>
    <w:rsid w:val="12D43075"/>
    <w:rsid w:val="136701AC"/>
    <w:rsid w:val="137F3CE9"/>
    <w:rsid w:val="14517356"/>
    <w:rsid w:val="1477383F"/>
    <w:rsid w:val="147937F1"/>
    <w:rsid w:val="14A819B0"/>
    <w:rsid w:val="150932FB"/>
    <w:rsid w:val="155D421D"/>
    <w:rsid w:val="15B40552"/>
    <w:rsid w:val="1602741F"/>
    <w:rsid w:val="16314498"/>
    <w:rsid w:val="16A51390"/>
    <w:rsid w:val="17634B42"/>
    <w:rsid w:val="1876220C"/>
    <w:rsid w:val="192A37C4"/>
    <w:rsid w:val="199D3F96"/>
    <w:rsid w:val="19F6048B"/>
    <w:rsid w:val="1A41114E"/>
    <w:rsid w:val="1A706215"/>
    <w:rsid w:val="1AE253BD"/>
    <w:rsid w:val="1AEC06BC"/>
    <w:rsid w:val="1B3C158C"/>
    <w:rsid w:val="1BDF0523"/>
    <w:rsid w:val="1C022707"/>
    <w:rsid w:val="1C332D57"/>
    <w:rsid w:val="1CE06CEA"/>
    <w:rsid w:val="1CF41D91"/>
    <w:rsid w:val="1D3F4DED"/>
    <w:rsid w:val="1DA46E23"/>
    <w:rsid w:val="1DB74CBC"/>
    <w:rsid w:val="1E0D6A41"/>
    <w:rsid w:val="1E1F3257"/>
    <w:rsid w:val="1E5C3E8C"/>
    <w:rsid w:val="1EAA228F"/>
    <w:rsid w:val="1ECA0C4D"/>
    <w:rsid w:val="1F5E3D30"/>
    <w:rsid w:val="1F72552F"/>
    <w:rsid w:val="1FA0785E"/>
    <w:rsid w:val="1FFC26AB"/>
    <w:rsid w:val="200D7B7C"/>
    <w:rsid w:val="205A099D"/>
    <w:rsid w:val="20A17E61"/>
    <w:rsid w:val="210C085C"/>
    <w:rsid w:val="21134B2E"/>
    <w:rsid w:val="2123458A"/>
    <w:rsid w:val="21240CA0"/>
    <w:rsid w:val="215577A3"/>
    <w:rsid w:val="21761D08"/>
    <w:rsid w:val="21E95763"/>
    <w:rsid w:val="22314A8C"/>
    <w:rsid w:val="223B51FB"/>
    <w:rsid w:val="228F6EF6"/>
    <w:rsid w:val="22CE593D"/>
    <w:rsid w:val="22DD4D46"/>
    <w:rsid w:val="2350195A"/>
    <w:rsid w:val="2382500D"/>
    <w:rsid w:val="2412218F"/>
    <w:rsid w:val="24927E87"/>
    <w:rsid w:val="24B234FA"/>
    <w:rsid w:val="253F5142"/>
    <w:rsid w:val="256726E9"/>
    <w:rsid w:val="262243A7"/>
    <w:rsid w:val="266B22E2"/>
    <w:rsid w:val="26733615"/>
    <w:rsid w:val="268A7C42"/>
    <w:rsid w:val="26B83B01"/>
    <w:rsid w:val="27415563"/>
    <w:rsid w:val="276B172A"/>
    <w:rsid w:val="2774508E"/>
    <w:rsid w:val="2785638C"/>
    <w:rsid w:val="28100797"/>
    <w:rsid w:val="281D5D88"/>
    <w:rsid w:val="28772442"/>
    <w:rsid w:val="28AD0853"/>
    <w:rsid w:val="28C729D5"/>
    <w:rsid w:val="28CF569F"/>
    <w:rsid w:val="293C196D"/>
    <w:rsid w:val="29BC798F"/>
    <w:rsid w:val="29D61E65"/>
    <w:rsid w:val="2A661FF0"/>
    <w:rsid w:val="2A822697"/>
    <w:rsid w:val="2ABC50B7"/>
    <w:rsid w:val="2AF03CF2"/>
    <w:rsid w:val="2B863D3E"/>
    <w:rsid w:val="2C200BF3"/>
    <w:rsid w:val="2C4347DA"/>
    <w:rsid w:val="2C9F5E1F"/>
    <w:rsid w:val="2D2A393B"/>
    <w:rsid w:val="2D965C4D"/>
    <w:rsid w:val="2DCE73F2"/>
    <w:rsid w:val="2E7834B3"/>
    <w:rsid w:val="2ED25194"/>
    <w:rsid w:val="2EE31CF7"/>
    <w:rsid w:val="2FBC5C56"/>
    <w:rsid w:val="301B2C87"/>
    <w:rsid w:val="308D1737"/>
    <w:rsid w:val="30933188"/>
    <w:rsid w:val="30950CC4"/>
    <w:rsid w:val="30981ACD"/>
    <w:rsid w:val="31320F66"/>
    <w:rsid w:val="313A66D3"/>
    <w:rsid w:val="31845DE9"/>
    <w:rsid w:val="32CB6F6F"/>
    <w:rsid w:val="339D36B1"/>
    <w:rsid w:val="339E58B8"/>
    <w:rsid w:val="33F95DA4"/>
    <w:rsid w:val="33FC1C48"/>
    <w:rsid w:val="34002EBE"/>
    <w:rsid w:val="34125730"/>
    <w:rsid w:val="34293CAA"/>
    <w:rsid w:val="345D5DE7"/>
    <w:rsid w:val="34636190"/>
    <w:rsid w:val="34B344DD"/>
    <w:rsid w:val="34C83C10"/>
    <w:rsid w:val="34E06187"/>
    <w:rsid w:val="35FD61EA"/>
    <w:rsid w:val="368E280E"/>
    <w:rsid w:val="374A2C32"/>
    <w:rsid w:val="37712C84"/>
    <w:rsid w:val="37B40D04"/>
    <w:rsid w:val="37FD2D0D"/>
    <w:rsid w:val="383C46BD"/>
    <w:rsid w:val="389B1DC8"/>
    <w:rsid w:val="391C2208"/>
    <w:rsid w:val="3A2F57CC"/>
    <w:rsid w:val="3AE94C86"/>
    <w:rsid w:val="3B3B0D5A"/>
    <w:rsid w:val="3B9F56C4"/>
    <w:rsid w:val="3BEA17E1"/>
    <w:rsid w:val="3C0E594B"/>
    <w:rsid w:val="3C5C2BA9"/>
    <w:rsid w:val="3C7F5A65"/>
    <w:rsid w:val="3CB07D95"/>
    <w:rsid w:val="3CF67395"/>
    <w:rsid w:val="3D3C7606"/>
    <w:rsid w:val="3D431CF5"/>
    <w:rsid w:val="3D881448"/>
    <w:rsid w:val="3DA9256B"/>
    <w:rsid w:val="3E040F21"/>
    <w:rsid w:val="3EAB5EB7"/>
    <w:rsid w:val="3EB029F5"/>
    <w:rsid w:val="3ED27421"/>
    <w:rsid w:val="3EDC3D83"/>
    <w:rsid w:val="3EF2621D"/>
    <w:rsid w:val="3F204B44"/>
    <w:rsid w:val="3F581D5E"/>
    <w:rsid w:val="3F697CB3"/>
    <w:rsid w:val="3FC22E13"/>
    <w:rsid w:val="414550A8"/>
    <w:rsid w:val="41463705"/>
    <w:rsid w:val="419A38D5"/>
    <w:rsid w:val="42002C1B"/>
    <w:rsid w:val="42DA1CAB"/>
    <w:rsid w:val="434953B8"/>
    <w:rsid w:val="43801A34"/>
    <w:rsid w:val="439755C3"/>
    <w:rsid w:val="43D44702"/>
    <w:rsid w:val="43F21B57"/>
    <w:rsid w:val="43F6064D"/>
    <w:rsid w:val="44880426"/>
    <w:rsid w:val="45CC424D"/>
    <w:rsid w:val="4622696B"/>
    <w:rsid w:val="463E4FCC"/>
    <w:rsid w:val="4720332A"/>
    <w:rsid w:val="479B1B41"/>
    <w:rsid w:val="47A277CC"/>
    <w:rsid w:val="47B2165F"/>
    <w:rsid w:val="47B54D89"/>
    <w:rsid w:val="47EA17B7"/>
    <w:rsid w:val="48421474"/>
    <w:rsid w:val="486B1E5E"/>
    <w:rsid w:val="48C301EE"/>
    <w:rsid w:val="48EA334C"/>
    <w:rsid w:val="48ED0931"/>
    <w:rsid w:val="49074FA9"/>
    <w:rsid w:val="49757172"/>
    <w:rsid w:val="4AD8276B"/>
    <w:rsid w:val="4ADD1D12"/>
    <w:rsid w:val="4B357FAC"/>
    <w:rsid w:val="4B3B28F0"/>
    <w:rsid w:val="4B3F05A3"/>
    <w:rsid w:val="4BB5635B"/>
    <w:rsid w:val="4BD53E4F"/>
    <w:rsid w:val="4C0E7CD6"/>
    <w:rsid w:val="4C955959"/>
    <w:rsid w:val="4CB47D6C"/>
    <w:rsid w:val="4D202452"/>
    <w:rsid w:val="4DB06905"/>
    <w:rsid w:val="4E0B08F0"/>
    <w:rsid w:val="4E6578EA"/>
    <w:rsid w:val="4EDD0B24"/>
    <w:rsid w:val="4F055B74"/>
    <w:rsid w:val="4F300600"/>
    <w:rsid w:val="4F3B79F7"/>
    <w:rsid w:val="4F653D01"/>
    <w:rsid w:val="4F880899"/>
    <w:rsid w:val="50320954"/>
    <w:rsid w:val="507E205E"/>
    <w:rsid w:val="50FE354F"/>
    <w:rsid w:val="51567116"/>
    <w:rsid w:val="51846FC8"/>
    <w:rsid w:val="51F55015"/>
    <w:rsid w:val="52105390"/>
    <w:rsid w:val="524B5CA3"/>
    <w:rsid w:val="5277749D"/>
    <w:rsid w:val="528302A3"/>
    <w:rsid w:val="52903D7D"/>
    <w:rsid w:val="534238BA"/>
    <w:rsid w:val="53437564"/>
    <w:rsid w:val="535110DF"/>
    <w:rsid w:val="53515D49"/>
    <w:rsid w:val="5379555A"/>
    <w:rsid w:val="537F0473"/>
    <w:rsid w:val="53EF7E41"/>
    <w:rsid w:val="53F45FD8"/>
    <w:rsid w:val="545F1469"/>
    <w:rsid w:val="548562E4"/>
    <w:rsid w:val="54B5148C"/>
    <w:rsid w:val="54C02C5B"/>
    <w:rsid w:val="54ED44E0"/>
    <w:rsid w:val="5565345D"/>
    <w:rsid w:val="557445A8"/>
    <w:rsid w:val="55952A31"/>
    <w:rsid w:val="56743D04"/>
    <w:rsid w:val="568A60A3"/>
    <w:rsid w:val="575C38F3"/>
    <w:rsid w:val="57721AC8"/>
    <w:rsid w:val="57D76336"/>
    <w:rsid w:val="5812010A"/>
    <w:rsid w:val="5833070F"/>
    <w:rsid w:val="584E7471"/>
    <w:rsid w:val="593B5DF4"/>
    <w:rsid w:val="59923952"/>
    <w:rsid w:val="59A92EAD"/>
    <w:rsid w:val="5A12381A"/>
    <w:rsid w:val="5A957F3D"/>
    <w:rsid w:val="5AB04E27"/>
    <w:rsid w:val="5AB77370"/>
    <w:rsid w:val="5B0878BA"/>
    <w:rsid w:val="5B53322C"/>
    <w:rsid w:val="5C0210DA"/>
    <w:rsid w:val="5C2601C7"/>
    <w:rsid w:val="5C874EB3"/>
    <w:rsid w:val="5CA3560F"/>
    <w:rsid w:val="5D1044EC"/>
    <w:rsid w:val="5D2804E8"/>
    <w:rsid w:val="5DB9386F"/>
    <w:rsid w:val="5DE12AC3"/>
    <w:rsid w:val="5E14660E"/>
    <w:rsid w:val="5E3E6DA6"/>
    <w:rsid w:val="5E4828C6"/>
    <w:rsid w:val="5E743B64"/>
    <w:rsid w:val="5EE37D6D"/>
    <w:rsid w:val="5FAC5778"/>
    <w:rsid w:val="5FFB3074"/>
    <w:rsid w:val="60296DBF"/>
    <w:rsid w:val="60493D4C"/>
    <w:rsid w:val="60786193"/>
    <w:rsid w:val="608C2CF2"/>
    <w:rsid w:val="60FF358F"/>
    <w:rsid w:val="62093D57"/>
    <w:rsid w:val="621A265B"/>
    <w:rsid w:val="625A2579"/>
    <w:rsid w:val="626A5AFF"/>
    <w:rsid w:val="63140F1C"/>
    <w:rsid w:val="63D51795"/>
    <w:rsid w:val="641C71A4"/>
    <w:rsid w:val="65C65F5C"/>
    <w:rsid w:val="65D9038A"/>
    <w:rsid w:val="65F91B21"/>
    <w:rsid w:val="66343678"/>
    <w:rsid w:val="66C67994"/>
    <w:rsid w:val="67636368"/>
    <w:rsid w:val="67CF44CC"/>
    <w:rsid w:val="67D56F08"/>
    <w:rsid w:val="68472567"/>
    <w:rsid w:val="68530749"/>
    <w:rsid w:val="68606CFF"/>
    <w:rsid w:val="688F44DB"/>
    <w:rsid w:val="69520B20"/>
    <w:rsid w:val="69DA30DE"/>
    <w:rsid w:val="6A02377A"/>
    <w:rsid w:val="6A1A2015"/>
    <w:rsid w:val="6AAF4CD4"/>
    <w:rsid w:val="6AD333F1"/>
    <w:rsid w:val="6AF36F5D"/>
    <w:rsid w:val="6B161A43"/>
    <w:rsid w:val="6B225B13"/>
    <w:rsid w:val="6B584DA8"/>
    <w:rsid w:val="6BBA38CA"/>
    <w:rsid w:val="6BF96F0A"/>
    <w:rsid w:val="6C4A17B3"/>
    <w:rsid w:val="6C89541A"/>
    <w:rsid w:val="6D336F73"/>
    <w:rsid w:val="6D7B222A"/>
    <w:rsid w:val="6E572B1C"/>
    <w:rsid w:val="6F727EE0"/>
    <w:rsid w:val="6FB40C41"/>
    <w:rsid w:val="6FCE1E96"/>
    <w:rsid w:val="6FFF58F5"/>
    <w:rsid w:val="707161B4"/>
    <w:rsid w:val="710D0730"/>
    <w:rsid w:val="715C4571"/>
    <w:rsid w:val="719721EE"/>
    <w:rsid w:val="723B77F7"/>
    <w:rsid w:val="72A523FE"/>
    <w:rsid w:val="72FD7540"/>
    <w:rsid w:val="734A79B4"/>
    <w:rsid w:val="741D6B60"/>
    <w:rsid w:val="74C32603"/>
    <w:rsid w:val="751965CD"/>
    <w:rsid w:val="751F18E0"/>
    <w:rsid w:val="755E33E7"/>
    <w:rsid w:val="75BA4462"/>
    <w:rsid w:val="75D05059"/>
    <w:rsid w:val="75D12001"/>
    <w:rsid w:val="762F31CB"/>
    <w:rsid w:val="76622CDA"/>
    <w:rsid w:val="774431E4"/>
    <w:rsid w:val="777D0E05"/>
    <w:rsid w:val="77EF7947"/>
    <w:rsid w:val="78A02F7B"/>
    <w:rsid w:val="78E37F30"/>
    <w:rsid w:val="78E67F9B"/>
    <w:rsid w:val="792719D3"/>
    <w:rsid w:val="79294DBA"/>
    <w:rsid w:val="7A8A523E"/>
    <w:rsid w:val="7AD228D8"/>
    <w:rsid w:val="7AF510C1"/>
    <w:rsid w:val="7AF9346F"/>
    <w:rsid w:val="7B1D50A3"/>
    <w:rsid w:val="7B5A7EAE"/>
    <w:rsid w:val="7BBA022E"/>
    <w:rsid w:val="7BFA21CE"/>
    <w:rsid w:val="7C3247B4"/>
    <w:rsid w:val="7C432AE3"/>
    <w:rsid w:val="7CBD0E72"/>
    <w:rsid w:val="7CE55D9C"/>
    <w:rsid w:val="7D287906"/>
    <w:rsid w:val="7D2E4B23"/>
    <w:rsid w:val="7D2F7DC7"/>
    <w:rsid w:val="7D416C22"/>
    <w:rsid w:val="7DC23D42"/>
    <w:rsid w:val="7E434BEB"/>
    <w:rsid w:val="7E575842"/>
    <w:rsid w:val="7E991CEA"/>
    <w:rsid w:val="7EC603A3"/>
    <w:rsid w:val="7EFF005D"/>
    <w:rsid w:val="7F012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4"/>
    <w:qFormat/>
    <w:uiPriority w:val="1"/>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5"/>
    <w:qFormat/>
    <w:uiPriority w:val="1"/>
    <w:pPr>
      <w:keepNext/>
      <w:keepLines/>
      <w:adjustRightInd w:val="0"/>
      <w:snapToGrid w:val="0"/>
      <w:spacing w:line="360" w:lineRule="auto"/>
      <w:jc w:val="left"/>
      <w:outlineLvl w:val="2"/>
    </w:pPr>
    <w:rPr>
      <w:rFonts w:ascii="宋体" w:hAnsi="宋体"/>
      <w:b/>
      <w:bCs/>
      <w:kern w:val="0"/>
      <w:sz w:val="20"/>
      <w:szCs w:val="21"/>
    </w:rPr>
  </w:style>
  <w:style w:type="paragraph" w:styleId="6">
    <w:name w:val="heading 4"/>
    <w:basedOn w:val="1"/>
    <w:next w:val="1"/>
    <w:link w:val="56"/>
    <w:qFormat/>
    <w:uiPriority w:val="0"/>
    <w:pPr>
      <w:keepNext/>
      <w:keepLines/>
      <w:spacing w:before="280" w:after="290" w:line="374" w:lineRule="auto"/>
      <w:outlineLvl w:val="3"/>
    </w:pPr>
    <w:rPr>
      <w:rFonts w:ascii="Arial" w:hAnsi="Arial" w:eastAsia="黑体"/>
      <w:b/>
      <w:bCs/>
      <w:sz w:val="28"/>
      <w:szCs w:val="28"/>
    </w:rPr>
  </w:style>
  <w:style w:type="paragraph" w:styleId="7">
    <w:name w:val="heading 5"/>
    <w:basedOn w:val="1"/>
    <w:next w:val="1"/>
    <w:link w:val="57"/>
    <w:qFormat/>
    <w:uiPriority w:val="0"/>
    <w:pPr>
      <w:keepNext/>
      <w:keepLines/>
      <w:spacing w:before="280" w:after="290" w:line="374" w:lineRule="auto"/>
      <w:outlineLvl w:val="4"/>
    </w:pPr>
    <w:rPr>
      <w:b/>
      <w:bCs/>
      <w:sz w:val="28"/>
      <w:szCs w:val="28"/>
    </w:rPr>
  </w:style>
  <w:style w:type="paragraph" w:styleId="8">
    <w:name w:val="heading 6"/>
    <w:basedOn w:val="1"/>
    <w:next w:val="1"/>
    <w:link w:val="58"/>
    <w:qFormat/>
    <w:uiPriority w:val="0"/>
    <w:pPr>
      <w:spacing w:before="240" w:after="60"/>
      <w:outlineLvl w:val="5"/>
    </w:pPr>
    <w:rPr>
      <w:rFonts w:ascii="Calibri" w:hAnsi="Calibri"/>
      <w:b/>
      <w:bCs/>
      <w:sz w:val="22"/>
    </w:rPr>
  </w:style>
  <w:style w:type="paragraph" w:styleId="9">
    <w:name w:val="heading 7"/>
    <w:basedOn w:val="1"/>
    <w:next w:val="1"/>
    <w:link w:val="59"/>
    <w:qFormat/>
    <w:uiPriority w:val="0"/>
    <w:pPr>
      <w:keepNext/>
      <w:keepLines/>
      <w:spacing w:before="240" w:after="64" w:line="320" w:lineRule="auto"/>
      <w:outlineLvl w:val="6"/>
    </w:pPr>
    <w:rPr>
      <w:b/>
      <w:bCs/>
      <w:sz w:val="24"/>
    </w:rPr>
  </w:style>
  <w:style w:type="paragraph" w:styleId="10">
    <w:name w:val="heading 8"/>
    <w:basedOn w:val="1"/>
    <w:next w:val="1"/>
    <w:link w:val="60"/>
    <w:qFormat/>
    <w:uiPriority w:val="0"/>
    <w:pPr>
      <w:spacing w:before="240" w:after="60"/>
      <w:outlineLvl w:val="7"/>
    </w:pPr>
    <w:rPr>
      <w:rFonts w:ascii="Calibri" w:hAnsi="Calibri"/>
      <w:i/>
      <w:iCs/>
    </w:rPr>
  </w:style>
  <w:style w:type="paragraph" w:styleId="11">
    <w:name w:val="heading 9"/>
    <w:basedOn w:val="1"/>
    <w:next w:val="1"/>
    <w:link w:val="61"/>
    <w:qFormat/>
    <w:uiPriority w:val="0"/>
    <w:pPr>
      <w:spacing w:before="240" w:after="60"/>
      <w:outlineLvl w:val="8"/>
    </w:pPr>
    <w:rPr>
      <w:rFonts w:ascii="Cambria" w:hAnsi="Cambria"/>
      <w:sz w:val="22"/>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2"/>
    <w:qFormat/>
    <w:uiPriority w:val="1"/>
    <w:pPr>
      <w:spacing w:after="120"/>
    </w:pPr>
  </w:style>
  <w:style w:type="paragraph" w:styleId="12">
    <w:name w:val="toc 7"/>
    <w:basedOn w:val="1"/>
    <w:next w:val="1"/>
    <w:qFormat/>
    <w:uiPriority w:val="0"/>
    <w:pPr>
      <w:ind w:left="1260"/>
      <w:jc w:val="left"/>
    </w:pPr>
    <w:rPr>
      <w:sz w:val="18"/>
      <w:szCs w:val="18"/>
    </w:rPr>
  </w:style>
  <w:style w:type="paragraph" w:styleId="13">
    <w:name w:val="List Number 2"/>
    <w:basedOn w:val="1"/>
    <w:qFormat/>
    <w:uiPriority w:val="0"/>
    <w:pPr>
      <w:widowControl/>
      <w:numPr>
        <w:ilvl w:val="0"/>
        <w:numId w:val="1"/>
      </w:numPr>
      <w:spacing w:after="156" w:afterLines="50"/>
      <w:jc w:val="left"/>
    </w:pPr>
    <w:rPr>
      <w:kern w:val="0"/>
      <w:sz w:val="24"/>
      <w:szCs w:val="20"/>
    </w:rPr>
  </w:style>
  <w:style w:type="paragraph" w:styleId="14">
    <w:name w:val="Normal Indent"/>
    <w:basedOn w:val="1"/>
    <w:qFormat/>
    <w:uiPriority w:val="0"/>
    <w:pPr>
      <w:ind w:firstLine="420" w:firstLineChars="200"/>
    </w:pPr>
    <w:rPr>
      <w:szCs w:val="20"/>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qFormat/>
    <w:uiPriority w:val="0"/>
    <w:pPr>
      <w:shd w:val="clear" w:color="auto" w:fill="000080"/>
    </w:pPr>
  </w:style>
  <w:style w:type="paragraph" w:styleId="17">
    <w:name w:val="annotation text"/>
    <w:basedOn w:val="1"/>
    <w:link w:val="62"/>
    <w:qFormat/>
    <w:uiPriority w:val="0"/>
    <w:pPr>
      <w:jc w:val="left"/>
    </w:pPr>
    <w:rPr>
      <w:kern w:val="0"/>
      <w:sz w:val="24"/>
    </w:rPr>
  </w:style>
  <w:style w:type="paragraph" w:styleId="18">
    <w:name w:val="Body Text Indent"/>
    <w:basedOn w:val="1"/>
    <w:next w:val="19"/>
    <w:qFormat/>
    <w:uiPriority w:val="0"/>
    <w:pPr>
      <w:adjustRightInd w:val="0"/>
      <w:spacing w:line="360" w:lineRule="auto"/>
      <w:ind w:firstLine="490"/>
      <w:jc w:val="left"/>
    </w:pPr>
    <w:rPr>
      <w:rFonts w:hint="eastAsia" w:ascii="宋体" w:hAnsi="宋体"/>
      <w:sz w:val="24"/>
      <w:szCs w:val="20"/>
    </w:rPr>
  </w:style>
  <w:style w:type="paragraph" w:styleId="19">
    <w:name w:val="envelope return"/>
    <w:basedOn w:val="1"/>
    <w:unhideWhenUsed/>
    <w:qFormat/>
    <w:uiPriority w:val="99"/>
    <w:pPr>
      <w:snapToGrid w:val="0"/>
    </w:pPr>
    <w:rPr>
      <w:rFonts w:ascii="等线 Light" w:hAnsi="等线 Light" w:eastAsia="等线 Light"/>
    </w:rPr>
  </w:style>
  <w:style w:type="paragraph" w:styleId="20">
    <w:name w:val="toc 5"/>
    <w:basedOn w:val="1"/>
    <w:next w:val="1"/>
    <w:qFormat/>
    <w:uiPriority w:val="0"/>
    <w:pPr>
      <w:ind w:left="840"/>
      <w:jc w:val="left"/>
    </w:pPr>
    <w:rPr>
      <w:sz w:val="18"/>
      <w:szCs w:val="18"/>
    </w:rPr>
  </w:style>
  <w:style w:type="paragraph" w:styleId="21">
    <w:name w:val="toc 3"/>
    <w:basedOn w:val="1"/>
    <w:next w:val="1"/>
    <w:qFormat/>
    <w:uiPriority w:val="0"/>
    <w:pPr>
      <w:ind w:left="420"/>
      <w:jc w:val="left"/>
    </w:pPr>
    <w:rPr>
      <w:i/>
      <w:iCs/>
      <w:sz w:val="20"/>
      <w:szCs w:val="20"/>
    </w:r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qFormat/>
    <w:uiPriority w:val="0"/>
    <w:pPr>
      <w:ind w:left="1470"/>
      <w:jc w:val="left"/>
    </w:pPr>
    <w:rPr>
      <w:sz w:val="18"/>
      <w:szCs w:val="18"/>
    </w:rPr>
  </w:style>
  <w:style w:type="paragraph" w:styleId="24">
    <w:name w:val="Date"/>
    <w:basedOn w:val="1"/>
    <w:next w:val="1"/>
    <w:link w:val="64"/>
    <w:qFormat/>
    <w:uiPriority w:val="0"/>
    <w:pPr>
      <w:ind w:left="100" w:leftChars="2500"/>
    </w:pPr>
  </w:style>
  <w:style w:type="paragraph" w:styleId="25">
    <w:name w:val="Body Text Indent 2"/>
    <w:basedOn w:val="1"/>
    <w:qFormat/>
    <w:uiPriority w:val="0"/>
    <w:pPr>
      <w:spacing w:after="120" w:line="480" w:lineRule="auto"/>
      <w:ind w:left="420" w:leftChars="200"/>
    </w:pPr>
  </w:style>
  <w:style w:type="paragraph" w:styleId="26">
    <w:name w:val="Balloon Text"/>
    <w:basedOn w:val="1"/>
    <w:link w:val="65"/>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sz w:val="20"/>
      <w:szCs w:val="20"/>
    </w:rPr>
  </w:style>
  <w:style w:type="paragraph" w:styleId="30">
    <w:name w:val="toc 4"/>
    <w:basedOn w:val="1"/>
    <w:next w:val="1"/>
    <w:qFormat/>
    <w:uiPriority w:val="0"/>
    <w:pPr>
      <w:ind w:left="630"/>
      <w:jc w:val="left"/>
    </w:pPr>
    <w:rPr>
      <w:sz w:val="18"/>
      <w:szCs w:val="18"/>
    </w:rPr>
  </w:style>
  <w:style w:type="paragraph" w:styleId="31">
    <w:name w:val="Subtitle"/>
    <w:basedOn w:val="1"/>
    <w:next w:val="1"/>
    <w:link w:val="72"/>
    <w:qFormat/>
    <w:uiPriority w:val="0"/>
    <w:pPr>
      <w:spacing w:after="60"/>
      <w:jc w:val="center"/>
      <w:outlineLvl w:val="1"/>
    </w:pPr>
    <w:rPr>
      <w:rFonts w:ascii="Cambria" w:hAnsi="Cambria"/>
      <w:kern w:val="0"/>
      <w:sz w:val="20"/>
      <w:szCs w:val="20"/>
    </w:rPr>
  </w:style>
  <w:style w:type="paragraph" w:styleId="32">
    <w:name w:val="List"/>
    <w:basedOn w:val="1"/>
    <w:qFormat/>
    <w:uiPriority w:val="0"/>
    <w:pPr>
      <w:ind w:left="200" w:hanging="200" w:hangingChars="200"/>
    </w:pPr>
  </w:style>
  <w:style w:type="paragraph" w:styleId="33">
    <w:name w:val="toc 6"/>
    <w:basedOn w:val="1"/>
    <w:next w:val="1"/>
    <w:qFormat/>
    <w:uiPriority w:val="0"/>
    <w:pPr>
      <w:ind w:left="1050"/>
      <w:jc w:val="left"/>
    </w:pPr>
    <w:rPr>
      <w:sz w:val="18"/>
      <w:szCs w:val="18"/>
    </w:rPr>
  </w:style>
  <w:style w:type="paragraph" w:styleId="34">
    <w:name w:val="Body Text Indent 3"/>
    <w:basedOn w:val="1"/>
    <w:qFormat/>
    <w:uiPriority w:val="0"/>
    <w:pPr>
      <w:spacing w:after="120"/>
      <w:ind w:left="420" w:leftChars="200"/>
    </w:pPr>
    <w:rPr>
      <w:sz w:val="16"/>
      <w:szCs w:val="16"/>
    </w:rPr>
  </w:style>
  <w:style w:type="paragraph" w:styleId="35">
    <w:name w:val="toc 2"/>
    <w:basedOn w:val="1"/>
    <w:next w:val="1"/>
    <w:qFormat/>
    <w:uiPriority w:val="0"/>
    <w:pPr>
      <w:ind w:left="210"/>
      <w:jc w:val="left"/>
    </w:pPr>
    <w:rPr>
      <w:smallCaps/>
      <w:sz w:val="20"/>
      <w:szCs w:val="20"/>
    </w:rPr>
  </w:style>
  <w:style w:type="paragraph" w:styleId="36">
    <w:name w:val="toc 9"/>
    <w:basedOn w:val="1"/>
    <w:next w:val="1"/>
    <w:qFormat/>
    <w:uiPriority w:val="0"/>
    <w:pPr>
      <w:ind w:left="1680"/>
      <w:jc w:val="left"/>
    </w:pPr>
    <w:rPr>
      <w:sz w:val="18"/>
      <w:szCs w:val="18"/>
    </w:rPr>
  </w:style>
  <w:style w:type="paragraph" w:styleId="37">
    <w:name w:val="HTML Preformatted"/>
    <w:basedOn w:val="1"/>
    <w:link w:val="6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ourier New" w:cs="Courier New"/>
      <w:szCs w:val="21"/>
    </w:rPr>
  </w:style>
  <w:style w:type="paragraph" w:styleId="38">
    <w:name w:val="Normal (Web)"/>
    <w:basedOn w:val="1"/>
    <w:qFormat/>
    <w:uiPriority w:val="99"/>
    <w:pPr>
      <w:widowControl/>
      <w:spacing w:before="100" w:beforeAutospacing="1" w:after="100" w:afterAutospacing="1"/>
      <w:jc w:val="left"/>
    </w:pPr>
    <w:rPr>
      <w:rFonts w:ascii="宋体" w:hAnsi="宋体"/>
      <w:kern w:val="0"/>
      <w:sz w:val="24"/>
    </w:rPr>
  </w:style>
  <w:style w:type="paragraph" w:styleId="39">
    <w:name w:val="Title"/>
    <w:basedOn w:val="1"/>
    <w:next w:val="1"/>
    <w:link w:val="70"/>
    <w:qFormat/>
    <w:uiPriority w:val="0"/>
    <w:pPr>
      <w:spacing w:before="240" w:after="60"/>
      <w:jc w:val="center"/>
      <w:outlineLvl w:val="0"/>
    </w:pPr>
    <w:rPr>
      <w:rFonts w:ascii="Cambria" w:hAnsi="Cambria"/>
      <w:b/>
      <w:bCs/>
      <w:kern w:val="28"/>
      <w:sz w:val="32"/>
      <w:szCs w:val="32"/>
    </w:rPr>
  </w:style>
  <w:style w:type="paragraph" w:styleId="40">
    <w:name w:val="annotation subject"/>
    <w:basedOn w:val="17"/>
    <w:next w:val="17"/>
    <w:link w:val="71"/>
    <w:unhideWhenUsed/>
    <w:qFormat/>
    <w:uiPriority w:val="99"/>
    <w:rPr>
      <w:b/>
      <w:bCs/>
      <w:kern w:val="2"/>
      <w:sz w:val="21"/>
    </w:rPr>
  </w:style>
  <w:style w:type="paragraph" w:styleId="41">
    <w:name w:val="Body Text First Indent"/>
    <w:basedOn w:val="2"/>
    <w:next w:val="33"/>
    <w:qFormat/>
    <w:uiPriority w:val="0"/>
    <w:pPr>
      <w:spacing w:line="360" w:lineRule="auto"/>
      <w:ind w:firstLine="200" w:firstLineChars="200"/>
    </w:pPr>
    <w:rPr>
      <w:rFonts w:ascii="仿宋_GB2312" w:eastAsia="仿宋_GB2312"/>
      <w:bCs/>
      <w:sz w:val="30"/>
    </w:rPr>
  </w:style>
  <w:style w:type="paragraph" w:styleId="42">
    <w:name w:val="Body Text First Indent 2"/>
    <w:basedOn w:val="18"/>
    <w:next w:val="32"/>
    <w:unhideWhenUsed/>
    <w:qFormat/>
    <w:uiPriority w:val="0"/>
    <w:pPr>
      <w:spacing w:after="120"/>
      <w:ind w:left="420" w:leftChars="200" w:firstLine="420" w:firstLineChars="200"/>
    </w:pPr>
    <w:rPr>
      <w:rFonts w:ascii="Calibri" w:hAnsi="Calibri"/>
      <w:sz w:val="21"/>
    </w:rPr>
  </w:style>
  <w:style w:type="table" w:styleId="44">
    <w:name w:val="Table Grid"/>
    <w:basedOn w:val="4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99"/>
    <w:rPr>
      <w:rFonts w:ascii="仿宋_GB2312" w:eastAsia="仿宋_GB2312"/>
      <w:b/>
      <w:color w:val="800080"/>
      <w:kern w:val="2"/>
      <w:sz w:val="32"/>
      <w:szCs w:val="32"/>
      <w:u w:val="single"/>
      <w:lang w:val="en-US" w:eastAsia="zh-CN" w:bidi="ar-SA"/>
    </w:rPr>
  </w:style>
  <w:style w:type="character" w:styleId="49">
    <w:name w:val="Emphasis"/>
    <w:qFormat/>
    <w:uiPriority w:val="0"/>
    <w:rPr>
      <w:i/>
      <w:iCs/>
    </w:rPr>
  </w:style>
  <w:style w:type="character" w:styleId="50">
    <w:name w:val="Hyperlink"/>
    <w:qFormat/>
    <w:uiPriority w:val="99"/>
    <w:rPr>
      <w:color w:val="0000FF"/>
      <w:u w:val="single"/>
    </w:rPr>
  </w:style>
  <w:style w:type="character" w:styleId="51">
    <w:name w:val="annotation reference"/>
    <w:unhideWhenUsed/>
    <w:qFormat/>
    <w:uiPriority w:val="99"/>
    <w:rPr>
      <w:sz w:val="21"/>
      <w:szCs w:val="21"/>
    </w:rPr>
  </w:style>
  <w:style w:type="character" w:customStyle="1" w:styleId="52">
    <w:name w:val="正文文本 字符"/>
    <w:link w:val="2"/>
    <w:qFormat/>
    <w:uiPriority w:val="1"/>
    <w:rPr>
      <w:rFonts w:eastAsia="宋体"/>
      <w:kern w:val="2"/>
      <w:sz w:val="21"/>
      <w:szCs w:val="24"/>
      <w:lang w:val="en-US" w:eastAsia="zh-CN" w:bidi="ar-SA"/>
    </w:rPr>
  </w:style>
  <w:style w:type="character" w:customStyle="1" w:styleId="53">
    <w:name w:val="标题 1 字符"/>
    <w:link w:val="3"/>
    <w:qFormat/>
    <w:uiPriority w:val="0"/>
    <w:rPr>
      <w:rFonts w:ascii="Times New Roman" w:hAnsi="Times New Roman" w:eastAsia="宋体" w:cs="Times New Roman"/>
      <w:b/>
      <w:bCs/>
      <w:kern w:val="44"/>
      <w:sz w:val="44"/>
      <w:szCs w:val="44"/>
    </w:rPr>
  </w:style>
  <w:style w:type="character" w:customStyle="1" w:styleId="54">
    <w:name w:val="标题 2 字符"/>
    <w:link w:val="4"/>
    <w:qFormat/>
    <w:uiPriority w:val="0"/>
    <w:rPr>
      <w:rFonts w:ascii="Arial" w:hAnsi="Arial" w:eastAsia="黑体"/>
      <w:b/>
      <w:bCs/>
      <w:kern w:val="2"/>
      <w:sz w:val="32"/>
      <w:szCs w:val="32"/>
      <w:lang w:val="en-US" w:eastAsia="zh-CN" w:bidi="ar-SA"/>
    </w:rPr>
  </w:style>
  <w:style w:type="character" w:customStyle="1" w:styleId="55">
    <w:name w:val="标题 3 字符"/>
    <w:link w:val="5"/>
    <w:qFormat/>
    <w:uiPriority w:val="0"/>
    <w:rPr>
      <w:rFonts w:ascii="宋体" w:hAnsi="宋体" w:eastAsia="宋体" w:cs="Times New Roman"/>
      <w:b/>
      <w:bCs/>
      <w:szCs w:val="21"/>
    </w:rPr>
  </w:style>
  <w:style w:type="character" w:customStyle="1" w:styleId="56">
    <w:name w:val="标题 4 字符"/>
    <w:link w:val="6"/>
    <w:qFormat/>
    <w:uiPriority w:val="0"/>
    <w:rPr>
      <w:rFonts w:ascii="Arial" w:hAnsi="Arial" w:eastAsia="黑体"/>
      <w:b/>
      <w:bCs/>
      <w:kern w:val="2"/>
      <w:sz w:val="28"/>
      <w:szCs w:val="28"/>
      <w:lang w:val="en-US" w:eastAsia="zh-CN" w:bidi="ar-SA"/>
    </w:rPr>
  </w:style>
  <w:style w:type="character" w:customStyle="1" w:styleId="57">
    <w:name w:val="标题 5 字符"/>
    <w:link w:val="7"/>
    <w:qFormat/>
    <w:uiPriority w:val="0"/>
    <w:rPr>
      <w:rFonts w:eastAsia="宋体"/>
      <w:b/>
      <w:bCs/>
      <w:kern w:val="2"/>
      <w:sz w:val="28"/>
      <w:szCs w:val="28"/>
      <w:lang w:val="en-US" w:eastAsia="zh-CN" w:bidi="ar-SA"/>
    </w:rPr>
  </w:style>
  <w:style w:type="character" w:customStyle="1" w:styleId="58">
    <w:name w:val="标题 6 字符"/>
    <w:link w:val="8"/>
    <w:qFormat/>
    <w:uiPriority w:val="0"/>
    <w:rPr>
      <w:rFonts w:ascii="Calibri" w:hAnsi="Calibri" w:eastAsia="宋体"/>
      <w:b/>
      <w:bCs/>
      <w:kern w:val="2"/>
      <w:sz w:val="22"/>
      <w:szCs w:val="24"/>
      <w:lang w:val="en-US" w:eastAsia="zh-CN" w:bidi="ar-SA"/>
    </w:rPr>
  </w:style>
  <w:style w:type="character" w:customStyle="1" w:styleId="59">
    <w:name w:val="标题 7 字符"/>
    <w:link w:val="9"/>
    <w:qFormat/>
    <w:uiPriority w:val="0"/>
    <w:rPr>
      <w:rFonts w:eastAsia="宋体"/>
      <w:b/>
      <w:bCs/>
      <w:kern w:val="2"/>
      <w:sz w:val="24"/>
      <w:szCs w:val="24"/>
      <w:lang w:val="en-US" w:eastAsia="zh-CN" w:bidi="ar-SA"/>
    </w:rPr>
  </w:style>
  <w:style w:type="character" w:customStyle="1" w:styleId="60">
    <w:name w:val="标题 8 字符"/>
    <w:link w:val="10"/>
    <w:qFormat/>
    <w:uiPriority w:val="0"/>
    <w:rPr>
      <w:rFonts w:ascii="Calibri" w:hAnsi="Calibri" w:eastAsia="宋体"/>
      <w:i/>
      <w:iCs/>
      <w:kern w:val="2"/>
      <w:sz w:val="21"/>
      <w:szCs w:val="24"/>
      <w:lang w:val="en-US" w:eastAsia="zh-CN" w:bidi="ar-SA"/>
    </w:rPr>
  </w:style>
  <w:style w:type="character" w:customStyle="1" w:styleId="61">
    <w:name w:val="标题 9 字符"/>
    <w:link w:val="11"/>
    <w:qFormat/>
    <w:uiPriority w:val="0"/>
    <w:rPr>
      <w:rFonts w:ascii="Cambria" w:hAnsi="Cambria" w:eastAsia="宋体"/>
      <w:kern w:val="2"/>
      <w:sz w:val="22"/>
      <w:szCs w:val="24"/>
      <w:lang w:val="en-US" w:eastAsia="zh-CN" w:bidi="ar-SA"/>
    </w:rPr>
  </w:style>
  <w:style w:type="character" w:customStyle="1" w:styleId="62">
    <w:name w:val="批注文字 字符"/>
    <w:link w:val="17"/>
    <w:qFormat/>
    <w:uiPriority w:val="0"/>
    <w:rPr>
      <w:sz w:val="24"/>
      <w:szCs w:val="24"/>
      <w:lang w:bidi="ar-SA"/>
    </w:rPr>
  </w:style>
  <w:style w:type="character" w:customStyle="1" w:styleId="63">
    <w:name w:val="纯文本 字符"/>
    <w:link w:val="22"/>
    <w:qFormat/>
    <w:uiPriority w:val="0"/>
    <w:rPr>
      <w:rFonts w:ascii="宋体" w:hAnsi="Courier New" w:eastAsia="宋体" w:cs="Courier New"/>
      <w:kern w:val="2"/>
      <w:sz w:val="21"/>
      <w:szCs w:val="21"/>
      <w:lang w:val="en-US" w:eastAsia="zh-CN" w:bidi="ar-SA"/>
    </w:rPr>
  </w:style>
  <w:style w:type="character" w:customStyle="1" w:styleId="64">
    <w:name w:val="日期 字符"/>
    <w:link w:val="24"/>
    <w:qFormat/>
    <w:uiPriority w:val="0"/>
    <w:rPr>
      <w:kern w:val="2"/>
      <w:sz w:val="21"/>
      <w:szCs w:val="24"/>
    </w:rPr>
  </w:style>
  <w:style w:type="character" w:customStyle="1" w:styleId="65">
    <w:name w:val="批注框文本 字符"/>
    <w:link w:val="26"/>
    <w:qFormat/>
    <w:uiPriority w:val="0"/>
    <w:rPr>
      <w:rFonts w:eastAsia="宋体"/>
      <w:kern w:val="2"/>
      <w:sz w:val="18"/>
      <w:szCs w:val="18"/>
      <w:lang w:val="en-US" w:eastAsia="zh-CN" w:bidi="ar-SA"/>
    </w:rPr>
  </w:style>
  <w:style w:type="character" w:customStyle="1" w:styleId="66">
    <w:name w:val="页脚 字符"/>
    <w:link w:val="27"/>
    <w:qFormat/>
    <w:uiPriority w:val="99"/>
    <w:rPr>
      <w:rFonts w:eastAsia="宋体"/>
      <w:kern w:val="2"/>
      <w:sz w:val="18"/>
      <w:szCs w:val="18"/>
      <w:lang w:val="en-US" w:eastAsia="zh-CN" w:bidi="ar-SA"/>
    </w:rPr>
  </w:style>
  <w:style w:type="character" w:customStyle="1" w:styleId="67">
    <w:name w:val="页眉 字符"/>
    <w:link w:val="28"/>
    <w:qFormat/>
    <w:uiPriority w:val="0"/>
    <w:rPr>
      <w:rFonts w:eastAsia="宋体"/>
      <w:kern w:val="2"/>
      <w:sz w:val="18"/>
      <w:szCs w:val="18"/>
      <w:lang w:val="en-US" w:eastAsia="zh-CN" w:bidi="ar-SA"/>
    </w:rPr>
  </w:style>
  <w:style w:type="character" w:customStyle="1" w:styleId="68">
    <w:name w:val="副标题 Char"/>
    <w:qFormat/>
    <w:uiPriority w:val="0"/>
    <w:rPr>
      <w:rFonts w:ascii="Cambria" w:hAnsi="Cambria" w:eastAsia="宋体"/>
      <w:lang w:bidi="ar-SA"/>
    </w:rPr>
  </w:style>
  <w:style w:type="character" w:customStyle="1" w:styleId="69">
    <w:name w:val="HTML 预设格式 字符"/>
    <w:link w:val="37"/>
    <w:qFormat/>
    <w:uiPriority w:val="0"/>
    <w:rPr>
      <w:rFonts w:ascii="宋体" w:hAnsi="Courier New" w:eastAsia="宋体" w:cs="Courier New"/>
      <w:kern w:val="2"/>
      <w:sz w:val="21"/>
      <w:szCs w:val="21"/>
      <w:lang w:val="en-US" w:eastAsia="zh-CN" w:bidi="ar-SA"/>
    </w:rPr>
  </w:style>
  <w:style w:type="character" w:customStyle="1" w:styleId="70">
    <w:name w:val="标题 字符"/>
    <w:link w:val="39"/>
    <w:qFormat/>
    <w:uiPriority w:val="0"/>
    <w:rPr>
      <w:rFonts w:ascii="Cambria" w:hAnsi="Cambria" w:eastAsia="宋体"/>
      <w:b/>
      <w:bCs/>
      <w:kern w:val="28"/>
      <w:sz w:val="32"/>
      <w:szCs w:val="32"/>
      <w:lang w:bidi="ar-SA"/>
    </w:rPr>
  </w:style>
  <w:style w:type="character" w:customStyle="1" w:styleId="71">
    <w:name w:val="批注主题 字符"/>
    <w:link w:val="40"/>
    <w:semiHidden/>
    <w:qFormat/>
    <w:uiPriority w:val="99"/>
    <w:rPr>
      <w:b/>
      <w:bCs/>
      <w:kern w:val="2"/>
      <w:sz w:val="21"/>
      <w:szCs w:val="24"/>
      <w:lang w:bidi="ar-SA"/>
    </w:rPr>
  </w:style>
  <w:style w:type="character" w:customStyle="1" w:styleId="72">
    <w:name w:val="副标题 字符"/>
    <w:link w:val="31"/>
    <w:qFormat/>
    <w:uiPriority w:val="0"/>
    <w:rPr>
      <w:rFonts w:hint="default" w:ascii="Calibri" w:hAnsi="Calibri" w:eastAsia="宋体" w:cs="Times New Roman"/>
      <w:b/>
      <w:bCs/>
      <w:kern w:val="28"/>
      <w:sz w:val="32"/>
      <w:szCs w:val="32"/>
    </w:rPr>
  </w:style>
  <w:style w:type="paragraph" w:customStyle="1" w:styleId="73">
    <w:name w:val="样式 标题 1 + 四号 加粗"/>
    <w:basedOn w:val="3"/>
    <w:qFormat/>
    <w:uiPriority w:val="0"/>
  </w:style>
  <w:style w:type="character" w:customStyle="1" w:styleId="74">
    <w:name w:val="Intense Quote Char Char"/>
    <w:link w:val="75"/>
    <w:qFormat/>
    <w:uiPriority w:val="0"/>
    <w:rPr>
      <w:rFonts w:ascii="Calibri" w:hAnsi="Calibri" w:eastAsia="宋体"/>
      <w:b/>
      <w:i/>
      <w:lang w:bidi="ar-SA"/>
    </w:rPr>
  </w:style>
  <w:style w:type="paragraph" w:customStyle="1" w:styleId="75">
    <w:name w:val="明显引用1"/>
    <w:basedOn w:val="1"/>
    <w:next w:val="1"/>
    <w:link w:val="74"/>
    <w:qFormat/>
    <w:uiPriority w:val="0"/>
    <w:pPr>
      <w:ind w:left="720" w:right="720"/>
    </w:pPr>
    <w:rPr>
      <w:rFonts w:ascii="Calibri" w:hAnsi="Calibri"/>
      <w:b/>
      <w:i/>
      <w:kern w:val="0"/>
      <w:sz w:val="20"/>
      <w:szCs w:val="20"/>
    </w:rPr>
  </w:style>
  <w:style w:type="character" w:customStyle="1" w:styleId="76">
    <w:name w:val="正文文本缩进 Char Char"/>
    <w:link w:val="77"/>
    <w:qFormat/>
    <w:uiPriority w:val="0"/>
    <w:rPr>
      <w:rFonts w:ascii="宋体" w:hAnsi="宋体" w:eastAsia="宋体"/>
      <w:sz w:val="24"/>
      <w:lang w:bidi="ar-SA"/>
    </w:rPr>
  </w:style>
  <w:style w:type="paragraph" w:customStyle="1" w:styleId="77">
    <w:name w:val="正文文本缩进1"/>
    <w:basedOn w:val="1"/>
    <w:link w:val="76"/>
    <w:qFormat/>
    <w:uiPriority w:val="0"/>
    <w:pPr>
      <w:adjustRightInd w:val="0"/>
      <w:spacing w:line="360" w:lineRule="auto"/>
      <w:ind w:firstLine="490"/>
      <w:jc w:val="left"/>
    </w:pPr>
    <w:rPr>
      <w:rFonts w:ascii="宋体" w:hAnsi="宋体"/>
      <w:kern w:val="0"/>
      <w:sz w:val="24"/>
      <w:szCs w:val="20"/>
    </w:rPr>
  </w:style>
  <w:style w:type="character" w:customStyle="1" w:styleId="78">
    <w:name w:val="页码1"/>
    <w:qFormat/>
    <w:uiPriority w:val="0"/>
  </w:style>
  <w:style w:type="character" w:customStyle="1" w:styleId="79">
    <w:name w:val="纯文本 Char Char Char Char Char Char Char Char Char Char"/>
    <w:qFormat/>
    <w:uiPriority w:val="0"/>
    <w:rPr>
      <w:rFonts w:ascii="宋体" w:hAnsi="Courier New" w:eastAsia="宋体" w:cs="Courier New"/>
      <w:kern w:val="2"/>
      <w:sz w:val="21"/>
      <w:szCs w:val="21"/>
      <w:lang w:val="en-US" w:eastAsia="zh-CN" w:bidi="ar-SA"/>
    </w:rPr>
  </w:style>
  <w:style w:type="character" w:customStyle="1" w:styleId="80">
    <w:name w:val="headline-content2"/>
    <w:qFormat/>
    <w:uiPriority w:val="0"/>
  </w:style>
  <w:style w:type="character" w:customStyle="1" w:styleId="81">
    <w:name w:val="Quote Char Char"/>
    <w:link w:val="82"/>
    <w:qFormat/>
    <w:uiPriority w:val="0"/>
    <w:rPr>
      <w:rFonts w:ascii="Calibri" w:hAnsi="Calibri" w:eastAsia="宋体"/>
      <w:i/>
      <w:lang w:bidi="ar-SA"/>
    </w:rPr>
  </w:style>
  <w:style w:type="paragraph" w:customStyle="1" w:styleId="82">
    <w:name w:val="引用1"/>
    <w:basedOn w:val="1"/>
    <w:next w:val="1"/>
    <w:link w:val="81"/>
    <w:qFormat/>
    <w:uiPriority w:val="0"/>
    <w:rPr>
      <w:rFonts w:ascii="Calibri" w:hAnsi="Calibri"/>
      <w:i/>
      <w:kern w:val="0"/>
      <w:sz w:val="20"/>
      <w:szCs w:val="20"/>
    </w:rPr>
  </w:style>
  <w:style w:type="character" w:customStyle="1" w:styleId="83">
    <w:name w:val="正文缩进 Char1"/>
    <w:link w:val="84"/>
    <w:qFormat/>
    <w:uiPriority w:val="0"/>
    <w:rPr>
      <w:rFonts w:eastAsia="宋体"/>
      <w:lang w:bidi="ar-SA"/>
    </w:rPr>
  </w:style>
  <w:style w:type="paragraph" w:customStyle="1" w:styleId="84">
    <w:name w:val="正文缩进1"/>
    <w:basedOn w:val="1"/>
    <w:link w:val="83"/>
    <w:qFormat/>
    <w:uiPriority w:val="0"/>
    <w:pPr>
      <w:ind w:firstLine="420" w:firstLineChars="200"/>
    </w:pPr>
    <w:rPr>
      <w:kern w:val="0"/>
      <w:sz w:val="20"/>
      <w:szCs w:val="20"/>
    </w:rPr>
  </w:style>
  <w:style w:type="character" w:customStyle="1" w:styleId="85">
    <w:name w:val="样式1 Char Char"/>
    <w:link w:val="86"/>
    <w:qFormat/>
    <w:uiPriority w:val="0"/>
    <w:rPr>
      <w:rFonts w:ascii="Cambria" w:hAnsi="Cambria" w:eastAsia="宋体" w:cs="Times New Roman"/>
      <w:b/>
      <w:bCs/>
      <w:kern w:val="44"/>
      <w:sz w:val="32"/>
      <w:szCs w:val="44"/>
      <w:lang w:val="zh-CN" w:eastAsia="zh-CN" w:bidi="ar-SA"/>
    </w:rPr>
  </w:style>
  <w:style w:type="paragraph" w:customStyle="1" w:styleId="86">
    <w:name w:val="样式1"/>
    <w:basedOn w:val="3"/>
    <w:link w:val="85"/>
    <w:qFormat/>
    <w:uiPriority w:val="0"/>
    <w:pPr>
      <w:jc w:val="center"/>
    </w:pPr>
    <w:rPr>
      <w:rFonts w:ascii="Cambria" w:hAnsi="Cambria"/>
      <w:sz w:val="32"/>
      <w:lang w:val="zh-CN"/>
    </w:rPr>
  </w:style>
  <w:style w:type="character" w:customStyle="1" w:styleId="87">
    <w:name w:val="正文（首行缩进两字） + Arial Char Char Char Char Char Char Char Char Char Char Char Char Char Char Char Char Char Char Char Char Char Char Char Char Char Char Char"/>
    <w:qFormat/>
    <w:uiPriority w:val="0"/>
    <w:rPr>
      <w:rFonts w:ascii="Arial" w:hAnsi="Arial" w:eastAsia="宋体"/>
      <w:sz w:val="24"/>
      <w:lang w:val="en-US" w:eastAsia="zh-CN" w:bidi="ar-SA"/>
    </w:rPr>
  </w:style>
  <w:style w:type="character" w:customStyle="1" w:styleId="88">
    <w:name w:val="ca-31"/>
    <w:qFormat/>
    <w:uiPriority w:val="0"/>
    <w:rPr>
      <w:rFonts w:hint="eastAsia" w:ascii="宋体" w:hAnsi="宋体" w:eastAsia="宋体"/>
      <w:b/>
      <w:bCs/>
      <w:spacing w:val="-20"/>
      <w:sz w:val="20"/>
      <w:szCs w:val="20"/>
    </w:rPr>
  </w:style>
  <w:style w:type="character" w:customStyle="1" w:styleId="89">
    <w:name w:val="样式10 Char"/>
    <w:link w:val="90"/>
    <w:qFormat/>
    <w:uiPriority w:val="99"/>
    <w:rPr>
      <w:b/>
      <w:kern w:val="2"/>
      <w:sz w:val="24"/>
      <w:szCs w:val="24"/>
    </w:rPr>
  </w:style>
  <w:style w:type="paragraph" w:customStyle="1" w:styleId="90">
    <w:name w:val="样式10"/>
    <w:basedOn w:val="1"/>
    <w:link w:val="89"/>
    <w:qFormat/>
    <w:uiPriority w:val="99"/>
    <w:pPr>
      <w:spacing w:line="360" w:lineRule="auto"/>
    </w:pPr>
    <w:rPr>
      <w:b/>
      <w:sz w:val="24"/>
    </w:rPr>
  </w:style>
  <w:style w:type="character" w:customStyle="1" w:styleId="91">
    <w:name w:val="正文文本缩进 2 Char Char"/>
    <w:link w:val="92"/>
    <w:qFormat/>
    <w:uiPriority w:val="0"/>
    <w:rPr>
      <w:rFonts w:eastAsia="宋体"/>
      <w:szCs w:val="24"/>
      <w:lang w:bidi="ar-SA"/>
    </w:rPr>
  </w:style>
  <w:style w:type="paragraph" w:customStyle="1" w:styleId="92">
    <w:name w:val="正文文本缩进 21"/>
    <w:basedOn w:val="1"/>
    <w:link w:val="91"/>
    <w:qFormat/>
    <w:uiPriority w:val="0"/>
    <w:pPr>
      <w:spacing w:after="120" w:line="480" w:lineRule="auto"/>
      <w:ind w:left="420" w:leftChars="200"/>
    </w:pPr>
    <w:rPr>
      <w:kern w:val="0"/>
      <w:sz w:val="20"/>
    </w:rPr>
  </w:style>
  <w:style w:type="character" w:customStyle="1" w:styleId="93">
    <w:name w:val="Char Char5"/>
    <w:qFormat/>
    <w:uiPriority w:val="0"/>
    <w:rPr>
      <w:rFonts w:ascii="宋体" w:hAnsi="宋体" w:cs="宋体"/>
      <w:b/>
      <w:bCs/>
      <w:sz w:val="24"/>
      <w:szCs w:val="24"/>
    </w:rPr>
  </w:style>
  <w:style w:type="character" w:customStyle="1" w:styleId="94">
    <w:name w:val="批注主题 Char1"/>
    <w:qFormat/>
    <w:uiPriority w:val="0"/>
    <w:rPr>
      <w:rFonts w:ascii="Times New Roman" w:hAnsi="Times New Roman" w:eastAsia="宋体" w:cs="Times New Roman"/>
      <w:b/>
      <w:bCs/>
      <w:szCs w:val="24"/>
    </w:rPr>
  </w:style>
  <w:style w:type="character" w:customStyle="1" w:styleId="95">
    <w:name w:val="Char Char18"/>
    <w:qFormat/>
    <w:uiPriority w:val="0"/>
    <w:rPr>
      <w:rFonts w:ascii="Arial" w:hAnsi="Arial" w:eastAsia="黑体"/>
      <w:b/>
      <w:bCs/>
      <w:kern w:val="2"/>
      <w:sz w:val="32"/>
      <w:szCs w:val="32"/>
      <w:lang w:val="en-US" w:eastAsia="zh-CN" w:bidi="ar-SA"/>
    </w:rPr>
  </w:style>
  <w:style w:type="character" w:customStyle="1" w:styleId="96">
    <w:name w:val="普通文字1 Char"/>
    <w:qFormat/>
    <w:uiPriority w:val="0"/>
    <w:rPr>
      <w:rFonts w:ascii="宋体" w:hAnsi="Courier New" w:eastAsia="宋体" w:cs="Courier New"/>
      <w:kern w:val="2"/>
      <w:sz w:val="21"/>
      <w:szCs w:val="21"/>
      <w:lang w:val="en-US" w:eastAsia="zh-CN" w:bidi="ar-SA"/>
    </w:rPr>
  </w:style>
  <w:style w:type="character" w:customStyle="1" w:styleId="97">
    <w:name w:val="15"/>
    <w:qFormat/>
    <w:uiPriority w:val="0"/>
  </w:style>
  <w:style w:type="character" w:customStyle="1" w:styleId="98">
    <w:name w:val="列表编号3 Char Char"/>
    <w:qFormat/>
    <w:uiPriority w:val="0"/>
    <w:rPr>
      <w:rFonts w:ascii="宋体" w:hAnsi="宋体"/>
      <w:b/>
      <w:bCs/>
      <w:kern w:val="2"/>
      <w:sz w:val="21"/>
      <w:szCs w:val="21"/>
    </w:rPr>
  </w:style>
  <w:style w:type="character" w:customStyle="1" w:styleId="99">
    <w:name w:val="ca-51"/>
    <w:qFormat/>
    <w:uiPriority w:val="0"/>
    <w:rPr>
      <w:rFonts w:hint="eastAsia" w:ascii="宋体" w:hAnsi="宋体" w:eastAsia="宋体"/>
      <w:sz w:val="20"/>
      <w:szCs w:val="20"/>
    </w:rPr>
  </w:style>
  <w:style w:type="character" w:customStyle="1" w:styleId="100">
    <w:name w:val="批注文字 Char1"/>
    <w:qFormat/>
    <w:uiPriority w:val="0"/>
    <w:rPr>
      <w:rFonts w:ascii="Times New Roman" w:hAnsi="Times New Roman" w:eastAsia="宋体" w:cs="Times New Roman"/>
      <w:szCs w:val="24"/>
    </w:rPr>
  </w:style>
  <w:style w:type="character" w:customStyle="1" w:styleId="101">
    <w:name w:val="普通文字 Char Char1"/>
    <w:link w:val="102"/>
    <w:qFormat/>
    <w:uiPriority w:val="0"/>
    <w:rPr>
      <w:rFonts w:ascii="宋体" w:hAnsi="Courier New"/>
      <w:szCs w:val="21"/>
    </w:rPr>
  </w:style>
  <w:style w:type="paragraph" w:customStyle="1" w:styleId="102">
    <w:name w:val="纯文本11"/>
    <w:basedOn w:val="1"/>
    <w:link w:val="101"/>
    <w:qFormat/>
    <w:uiPriority w:val="0"/>
    <w:rPr>
      <w:rFonts w:ascii="宋体" w:hAnsi="Courier New"/>
      <w:kern w:val="0"/>
      <w:sz w:val="20"/>
      <w:szCs w:val="21"/>
    </w:rPr>
  </w:style>
  <w:style w:type="character" w:customStyle="1" w:styleId="103">
    <w:name w:val="文档结构图 Char Char"/>
    <w:link w:val="104"/>
    <w:qFormat/>
    <w:uiPriority w:val="0"/>
    <w:rPr>
      <w:rFonts w:eastAsia="宋体"/>
      <w:szCs w:val="24"/>
      <w:shd w:val="clear" w:color="auto" w:fill="000080"/>
      <w:lang w:bidi="ar-SA"/>
    </w:rPr>
  </w:style>
  <w:style w:type="paragraph" w:customStyle="1" w:styleId="104">
    <w:name w:val="文档结构图1"/>
    <w:basedOn w:val="1"/>
    <w:link w:val="103"/>
    <w:qFormat/>
    <w:uiPriority w:val="0"/>
    <w:pPr>
      <w:shd w:val="clear" w:color="auto" w:fill="000080"/>
    </w:pPr>
    <w:rPr>
      <w:kern w:val="0"/>
      <w:sz w:val="20"/>
      <w:shd w:val="clear" w:color="auto" w:fill="000080"/>
    </w:rPr>
  </w:style>
  <w:style w:type="character" w:customStyle="1" w:styleId="105">
    <w:name w:val="apple-style-span"/>
    <w:qFormat/>
    <w:uiPriority w:val="0"/>
  </w:style>
  <w:style w:type="character" w:customStyle="1" w:styleId="106">
    <w:name w:val="页眉 Char Char"/>
    <w:qFormat/>
    <w:uiPriority w:val="0"/>
    <w:rPr>
      <w:sz w:val="18"/>
      <w:szCs w:val="18"/>
    </w:rPr>
  </w:style>
  <w:style w:type="character" w:customStyle="1" w:styleId="107">
    <w:name w:val="Heading 1 Char"/>
    <w:qFormat/>
    <w:uiPriority w:val="0"/>
    <w:rPr>
      <w:rFonts w:ascii="Cambria" w:hAnsi="Cambria" w:eastAsia="宋体" w:cs="Times New Roman"/>
      <w:b/>
      <w:bCs/>
      <w:kern w:val="32"/>
      <w:sz w:val="32"/>
      <w:szCs w:val="32"/>
    </w:rPr>
  </w:style>
  <w:style w:type="character" w:customStyle="1" w:styleId="108">
    <w:name w:val="样式 标题 3Heading 3 Char1Heading 3 Char Char列表编号33 bullet2ERM... Char Char"/>
    <w:link w:val="109"/>
    <w:qFormat/>
    <w:uiPriority w:val="0"/>
    <w:rPr>
      <w:rFonts w:eastAsia="宋体" w:cs="宋体"/>
      <w:b/>
      <w:bCs/>
      <w:kern w:val="2"/>
      <w:sz w:val="21"/>
      <w:lang w:val="en-US" w:eastAsia="zh-CN" w:bidi="ar-SA"/>
    </w:rPr>
  </w:style>
  <w:style w:type="paragraph" w:customStyle="1" w:styleId="109">
    <w:name w:val="样式 标题 3Heading 3 Char1Heading 3 Char Char列表编号33 bullet2ERM..."/>
    <w:basedOn w:val="5"/>
    <w:link w:val="108"/>
    <w:qFormat/>
    <w:uiPriority w:val="0"/>
    <w:pPr>
      <w:jc w:val="both"/>
    </w:pPr>
    <w:rPr>
      <w:rFonts w:ascii="Times New Roman" w:hAnsi="Times New Roman" w:cs="宋体"/>
      <w:kern w:val="2"/>
      <w:sz w:val="21"/>
      <w:szCs w:val="20"/>
    </w:rPr>
  </w:style>
  <w:style w:type="character" w:customStyle="1" w:styleId="110">
    <w:name w:val="页脚 Char Char"/>
    <w:qFormat/>
    <w:uiPriority w:val="0"/>
    <w:rPr>
      <w:sz w:val="18"/>
      <w:szCs w:val="18"/>
    </w:rPr>
  </w:style>
  <w:style w:type="character" w:customStyle="1" w:styleId="111">
    <w:name w:val="apple-converted-space"/>
    <w:qFormat/>
    <w:uiPriority w:val="0"/>
  </w:style>
  <w:style w:type="character" w:customStyle="1" w:styleId="112">
    <w:name w:val="正文文本 2 Char"/>
    <w:link w:val="113"/>
    <w:qFormat/>
    <w:uiPriority w:val="0"/>
    <w:rPr>
      <w:rFonts w:ascii="宋体" w:hAnsi="宋体" w:eastAsia="宋体"/>
      <w:kern w:val="2"/>
      <w:sz w:val="24"/>
      <w:lang w:val="en-US" w:eastAsia="zh-CN" w:bidi="ar-SA"/>
    </w:rPr>
  </w:style>
  <w:style w:type="paragraph" w:customStyle="1" w:styleId="113">
    <w:name w:val="正文文本 21"/>
    <w:basedOn w:val="1"/>
    <w:link w:val="112"/>
    <w:qFormat/>
    <w:uiPriority w:val="0"/>
    <w:pPr>
      <w:adjustRightInd w:val="0"/>
      <w:spacing w:line="300" w:lineRule="auto"/>
      <w:jc w:val="center"/>
    </w:pPr>
    <w:rPr>
      <w:rFonts w:ascii="宋体" w:hAnsi="宋体"/>
      <w:sz w:val="24"/>
      <w:szCs w:val="20"/>
    </w:rPr>
  </w:style>
  <w:style w:type="character" w:customStyle="1" w:styleId="114">
    <w:name w:val="批注引用1"/>
    <w:qFormat/>
    <w:uiPriority w:val="0"/>
    <w:rPr>
      <w:sz w:val="21"/>
      <w:szCs w:val="21"/>
    </w:rPr>
  </w:style>
  <w:style w:type="character" w:customStyle="1" w:styleId="115">
    <w:name w:val="ca-41"/>
    <w:qFormat/>
    <w:uiPriority w:val="0"/>
    <w:rPr>
      <w:rFonts w:hint="default" w:ascii="Times New Roman" w:hAnsi="Times New Roman" w:cs="Times New Roman"/>
      <w:sz w:val="20"/>
      <w:szCs w:val="20"/>
    </w:rPr>
  </w:style>
  <w:style w:type="character" w:customStyle="1" w:styleId="116">
    <w:name w:val="正文文本 2 Char1"/>
    <w:qFormat/>
    <w:uiPriority w:val="0"/>
    <w:rPr>
      <w:rFonts w:ascii="Times New Roman" w:hAnsi="Times New Roman" w:eastAsia="宋体" w:cs="Times New Roman"/>
      <w:szCs w:val="24"/>
    </w:rPr>
  </w:style>
  <w:style w:type="character" w:customStyle="1" w:styleId="117">
    <w:name w:val="正文文本缩进 3 Char Char"/>
    <w:link w:val="118"/>
    <w:qFormat/>
    <w:uiPriority w:val="0"/>
    <w:rPr>
      <w:rFonts w:eastAsia="宋体"/>
      <w:sz w:val="16"/>
      <w:szCs w:val="16"/>
      <w:lang w:bidi="ar-SA"/>
    </w:rPr>
  </w:style>
  <w:style w:type="paragraph" w:customStyle="1" w:styleId="118">
    <w:name w:val="正文文本缩进 31"/>
    <w:basedOn w:val="1"/>
    <w:link w:val="117"/>
    <w:qFormat/>
    <w:uiPriority w:val="0"/>
    <w:pPr>
      <w:spacing w:after="120"/>
      <w:ind w:left="420" w:leftChars="200"/>
    </w:pPr>
    <w:rPr>
      <w:kern w:val="0"/>
      <w:sz w:val="16"/>
      <w:szCs w:val="16"/>
    </w:rPr>
  </w:style>
  <w:style w:type="character" w:customStyle="1" w:styleId="119">
    <w:name w:val="纯文本 Char Char Char1"/>
    <w:qFormat/>
    <w:uiPriority w:val="0"/>
    <w:rPr>
      <w:rFonts w:ascii="宋体" w:hAnsi="Courier New" w:eastAsia="宋体" w:cs="Courier New"/>
      <w:kern w:val="2"/>
      <w:sz w:val="21"/>
      <w:szCs w:val="21"/>
      <w:lang w:val="en-US" w:eastAsia="zh-CN" w:bidi="ar-SA"/>
    </w:rPr>
  </w:style>
  <w:style w:type="character" w:customStyle="1" w:styleId="120">
    <w:name w:val="纯文本 Char1"/>
    <w:link w:val="121"/>
    <w:qFormat/>
    <w:uiPriority w:val="0"/>
    <w:rPr>
      <w:rFonts w:ascii="宋体" w:hAnsi="Courier New" w:eastAsia="宋体"/>
      <w:szCs w:val="21"/>
      <w:lang w:bidi="ar-SA"/>
    </w:rPr>
  </w:style>
  <w:style w:type="paragraph" w:customStyle="1" w:styleId="121">
    <w:name w:val="纯文本1"/>
    <w:basedOn w:val="1"/>
    <w:link w:val="120"/>
    <w:qFormat/>
    <w:uiPriority w:val="0"/>
    <w:rPr>
      <w:rFonts w:ascii="宋体" w:hAnsi="Courier New"/>
      <w:kern w:val="0"/>
      <w:sz w:val="20"/>
      <w:szCs w:val="21"/>
    </w:rPr>
  </w:style>
  <w:style w:type="character" w:customStyle="1" w:styleId="122">
    <w:name w:val="日期 Char Char"/>
    <w:link w:val="123"/>
    <w:qFormat/>
    <w:uiPriority w:val="0"/>
    <w:rPr>
      <w:rFonts w:eastAsia="宋体"/>
      <w:szCs w:val="24"/>
      <w:lang w:bidi="ar-SA"/>
    </w:rPr>
  </w:style>
  <w:style w:type="paragraph" w:customStyle="1" w:styleId="123">
    <w:name w:val="日期1"/>
    <w:basedOn w:val="1"/>
    <w:next w:val="1"/>
    <w:link w:val="122"/>
    <w:qFormat/>
    <w:uiPriority w:val="0"/>
    <w:pPr>
      <w:numPr>
        <w:ilvl w:val="0"/>
        <w:numId w:val="2"/>
      </w:numPr>
      <w:tabs>
        <w:tab w:val="left" w:pos="1980"/>
      </w:tabs>
      <w:ind w:left="100" w:leftChars="2500"/>
    </w:pPr>
    <w:rPr>
      <w:kern w:val="0"/>
      <w:sz w:val="20"/>
    </w:rPr>
  </w:style>
  <w:style w:type="character" w:customStyle="1" w:styleId="124">
    <w:name w:val="Char Char3"/>
    <w:qFormat/>
    <w:uiPriority w:val="0"/>
    <w:rPr>
      <w:sz w:val="18"/>
      <w:szCs w:val="18"/>
    </w:rPr>
  </w:style>
  <w:style w:type="character" w:customStyle="1" w:styleId="125">
    <w:name w:val="批注主题 Char"/>
    <w:link w:val="126"/>
    <w:qFormat/>
    <w:uiPriority w:val="0"/>
    <w:rPr>
      <w:b/>
      <w:bCs/>
      <w:sz w:val="24"/>
      <w:szCs w:val="24"/>
      <w:lang w:bidi="ar-SA"/>
    </w:rPr>
  </w:style>
  <w:style w:type="paragraph" w:customStyle="1" w:styleId="126">
    <w:name w:val="批注主题1"/>
    <w:basedOn w:val="17"/>
    <w:next w:val="17"/>
    <w:link w:val="125"/>
    <w:qFormat/>
    <w:uiPriority w:val="0"/>
    <w:rPr>
      <w:b/>
      <w:bCs/>
    </w:rPr>
  </w:style>
  <w:style w:type="paragraph" w:customStyle="1" w:styleId="127">
    <w:name w:val="_Style 126"/>
    <w:semiHidden/>
    <w:qFormat/>
    <w:uiPriority w:val="99"/>
    <w:rPr>
      <w:rFonts w:ascii="Times New Roman" w:hAnsi="Times New Roman" w:eastAsia="宋体" w:cs="Times New Roman"/>
      <w:kern w:val="2"/>
      <w:sz w:val="21"/>
      <w:szCs w:val="24"/>
      <w:lang w:val="en-US" w:eastAsia="zh-CN" w:bidi="ar-SA"/>
    </w:rPr>
  </w:style>
  <w:style w:type="paragraph" w:customStyle="1" w:styleId="128">
    <w:name w:val="xl79"/>
    <w:basedOn w:val="1"/>
    <w:qFormat/>
    <w:uiPriority w:val="0"/>
    <w:pPr>
      <w:widowControl/>
      <w:pBdr>
        <w:bottom w:val="single" w:color="auto" w:sz="8" w:space="0"/>
        <w:right w:val="single" w:color="auto" w:sz="8" w:space="0"/>
      </w:pBdr>
      <w:shd w:val="clear" w:color="000000" w:fill="FF0000"/>
      <w:spacing w:before="100" w:beforeAutospacing="1" w:after="100" w:afterAutospacing="1"/>
      <w:jc w:val="center"/>
      <w:textAlignment w:val="center"/>
    </w:pPr>
    <w:rPr>
      <w:rFonts w:ascii="宋体" w:hAnsi="宋体" w:cs="宋体"/>
      <w:kern w:val="0"/>
      <w:sz w:val="20"/>
      <w:szCs w:val="20"/>
    </w:rPr>
  </w:style>
  <w:style w:type="paragraph" w:customStyle="1" w:styleId="129">
    <w:name w:val="xl86"/>
    <w:basedOn w:val="1"/>
    <w:qFormat/>
    <w:uiPriority w:val="0"/>
    <w:pPr>
      <w:widowControl/>
      <w:pBdr>
        <w:bottom w:val="single" w:color="auto" w:sz="8" w:space="0"/>
        <w:right w:val="single" w:color="auto" w:sz="8" w:space="0"/>
      </w:pBdr>
      <w:shd w:val="clear" w:color="000000" w:fill="FFFFFF"/>
      <w:spacing w:before="100" w:beforeAutospacing="1" w:after="100" w:afterAutospacing="1"/>
      <w:textAlignment w:val="center"/>
    </w:pPr>
    <w:rPr>
      <w:rFonts w:ascii="宋体" w:hAnsi="宋体" w:cs="宋体"/>
      <w:color w:val="FF0000"/>
      <w:kern w:val="0"/>
      <w:sz w:val="20"/>
      <w:szCs w:val="20"/>
    </w:rPr>
  </w:style>
  <w:style w:type="paragraph" w:customStyle="1" w:styleId="130">
    <w:name w:val="font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1">
    <w:name w:val="Char Char Char 字元 字元"/>
    <w:basedOn w:val="1"/>
    <w:qFormat/>
    <w:uiPriority w:val="0"/>
    <w:rPr>
      <w:rFonts w:ascii="Tahoma" w:hAnsi="Tahoma"/>
      <w:sz w:val="24"/>
      <w:szCs w:val="20"/>
    </w:rPr>
  </w:style>
  <w:style w:type="paragraph" w:customStyle="1" w:styleId="13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3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134">
    <w:name w:val="font7"/>
    <w:basedOn w:val="1"/>
    <w:qFormat/>
    <w:uiPriority w:val="0"/>
    <w:pPr>
      <w:widowControl/>
      <w:spacing w:before="100" w:beforeAutospacing="1" w:after="100" w:afterAutospacing="1"/>
      <w:jc w:val="left"/>
    </w:pPr>
    <w:rPr>
      <w:color w:val="000000"/>
      <w:kern w:val="0"/>
      <w:sz w:val="20"/>
      <w:szCs w:val="20"/>
    </w:rPr>
  </w:style>
  <w:style w:type="paragraph" w:customStyle="1" w:styleId="13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paragraph" w:customStyle="1" w:styleId="13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7">
    <w:name w:val="xl73"/>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8">
    <w:name w:val="xl7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39">
    <w:name w:val="xl39"/>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paragraph" w:customStyle="1" w:styleId="140">
    <w:name w:val="xl34"/>
    <w:basedOn w:val="1"/>
    <w:qFormat/>
    <w:uiPriority w:val="0"/>
    <w:pPr>
      <w:widowControl/>
      <w:pBdr>
        <w:left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141">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lang w:val="en-US" w:eastAsia="zh-CN" w:bidi="ar-SA"/>
    </w:rPr>
  </w:style>
  <w:style w:type="paragraph" w:customStyle="1" w:styleId="142">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3">
    <w:name w:val="xl49"/>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144">
    <w:name w:val="xl78"/>
    <w:basedOn w:val="1"/>
    <w:qFormat/>
    <w:uiPriority w:val="0"/>
    <w:pPr>
      <w:widowControl/>
      <w:pBdr>
        <w:left w:val="single" w:color="auto" w:sz="8" w:space="0"/>
        <w:bottom w:val="single" w:color="auto" w:sz="8" w:space="0"/>
        <w:right w:val="single" w:color="auto" w:sz="8" w:space="0"/>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145">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paragraph" w:customStyle="1" w:styleId="14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9">
    <w:name w:val="字元 字元 Char Char Char 字元 字元 Char 字元 字元 Char Char 字元 字元1 Char Char Char Char Char Char 字元 字元"/>
    <w:basedOn w:val="1"/>
    <w:qFormat/>
    <w:uiPriority w:val="0"/>
    <w:rPr>
      <w:rFonts w:ascii="Tahoma" w:hAnsi="Tahoma"/>
      <w:sz w:val="24"/>
      <w:szCs w:val="20"/>
    </w:rPr>
  </w:style>
  <w:style w:type="paragraph" w:customStyle="1" w:styleId="150">
    <w:name w:val="xl4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51">
    <w:name w:val="p15"/>
    <w:basedOn w:val="1"/>
    <w:qFormat/>
    <w:uiPriority w:val="0"/>
    <w:pPr>
      <w:widowControl/>
      <w:ind w:firstLine="420"/>
    </w:pPr>
    <w:rPr>
      <w:kern w:val="0"/>
      <w:szCs w:val="21"/>
    </w:rPr>
  </w:style>
  <w:style w:type="paragraph" w:customStyle="1" w:styleId="152">
    <w:name w:val="xl33"/>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color w:val="000000"/>
      <w:kern w:val="0"/>
      <w:sz w:val="20"/>
      <w:szCs w:val="20"/>
    </w:rPr>
  </w:style>
  <w:style w:type="paragraph" w:customStyle="1" w:styleId="153">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54">
    <w:name w:val="xl4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55">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56">
    <w:name w:val="纯文本3"/>
    <w:basedOn w:val="1"/>
    <w:qFormat/>
    <w:uiPriority w:val="0"/>
    <w:rPr>
      <w:rFonts w:hint="eastAsia" w:ascii="宋体" w:hAnsi="Courier New"/>
      <w:kern w:val="0"/>
      <w:sz w:val="20"/>
      <w:szCs w:val="21"/>
    </w:rPr>
  </w:style>
  <w:style w:type="paragraph" w:customStyle="1" w:styleId="1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8">
    <w:name w:val="xl6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60">
    <w:name w:val="Table Paragraph"/>
    <w:basedOn w:val="1"/>
    <w:qFormat/>
    <w:uiPriority w:val="1"/>
    <w:pPr>
      <w:jc w:val="left"/>
    </w:pPr>
    <w:rPr>
      <w:rFonts w:ascii="宋体" w:hAnsi="宋体" w:cs="宋体"/>
      <w:kern w:val="0"/>
      <w:sz w:val="22"/>
      <w:szCs w:val="22"/>
      <w:lang w:eastAsia="en-US"/>
    </w:rPr>
  </w:style>
  <w:style w:type="paragraph" w:customStyle="1" w:styleId="161">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xl24"/>
    <w:basedOn w:val="1"/>
    <w:qFormat/>
    <w:uiPriority w:val="0"/>
    <w:pPr>
      <w:widowControl/>
      <w:pBdr>
        <w:left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color w:val="000000"/>
      <w:kern w:val="0"/>
      <w:sz w:val="20"/>
      <w:szCs w:val="20"/>
    </w:rPr>
  </w:style>
  <w:style w:type="paragraph" w:customStyle="1" w:styleId="164">
    <w:name w:val="样式 标题 3 + (中文) 黑体 小四 非加粗 段前: 7.8 磅 段后: 0 磅 行距: 固定值 20 磅"/>
    <w:basedOn w:val="5"/>
    <w:qFormat/>
    <w:uiPriority w:val="0"/>
    <w:pPr>
      <w:adjustRightInd/>
      <w:snapToGrid/>
      <w:spacing w:line="400" w:lineRule="exact"/>
      <w:jc w:val="both"/>
    </w:pPr>
    <w:rPr>
      <w:rFonts w:ascii="Times New Roman" w:hAnsi="Times New Roman" w:eastAsia="黑体" w:cs="宋体"/>
      <w:b w:val="0"/>
      <w:bCs w:val="0"/>
      <w:kern w:val="2"/>
      <w:sz w:val="24"/>
      <w:szCs w:val="20"/>
    </w:rPr>
  </w:style>
  <w:style w:type="paragraph" w:customStyle="1" w:styleId="16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6">
    <w:name w:val="xl4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paragraph" w:customStyle="1" w:styleId="167">
    <w:name w:val="xl84"/>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168">
    <w:name w:val="多级符号1"/>
    <w:basedOn w:val="1"/>
    <w:next w:val="1"/>
    <w:qFormat/>
    <w:uiPriority w:val="0"/>
    <w:pPr>
      <w:numPr>
        <w:ilvl w:val="0"/>
        <w:numId w:val="3"/>
      </w:numPr>
      <w:spacing w:line="360" w:lineRule="auto"/>
      <w:jc w:val="left"/>
      <w:outlineLvl w:val="0"/>
    </w:pPr>
    <w:rPr>
      <w:rFonts w:eastAsia="仿宋_GB2312"/>
      <w:b/>
      <w:sz w:val="30"/>
    </w:rPr>
  </w:style>
  <w:style w:type="paragraph" w:customStyle="1" w:styleId="16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0">
    <w:name w:val="xl7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1">
    <w:name w:val="样式 正文文本"/>
    <w:basedOn w:val="1"/>
    <w:qFormat/>
    <w:uiPriority w:val="0"/>
    <w:pPr>
      <w:adjustRightInd w:val="0"/>
      <w:snapToGrid w:val="0"/>
      <w:spacing w:line="400" w:lineRule="exact"/>
      <w:ind w:firstLine="200" w:firstLineChars="200"/>
    </w:pPr>
    <w:rPr>
      <w:rFonts w:ascii="Arial" w:hAnsi="Arial"/>
      <w:color w:val="000000"/>
      <w:szCs w:val="20"/>
    </w:rPr>
  </w:style>
  <w:style w:type="paragraph" w:customStyle="1" w:styleId="17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3">
    <w:name w:val="xl4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74">
    <w:name w:val="列表编号 21"/>
    <w:basedOn w:val="1"/>
    <w:qFormat/>
    <w:uiPriority w:val="0"/>
    <w:pPr>
      <w:widowControl/>
      <w:tabs>
        <w:tab w:val="left" w:pos="1980"/>
      </w:tabs>
      <w:spacing w:after="156" w:afterLines="50"/>
      <w:jc w:val="left"/>
    </w:pPr>
    <w:rPr>
      <w:kern w:val="0"/>
      <w:sz w:val="24"/>
      <w:szCs w:val="20"/>
    </w:rPr>
  </w:style>
  <w:style w:type="paragraph" w:customStyle="1" w:styleId="175">
    <w:name w:val="Char Char Char Char"/>
    <w:basedOn w:val="1"/>
    <w:qFormat/>
    <w:uiPriority w:val="0"/>
    <w:rPr>
      <w:rFonts w:ascii="仿宋_GB2312" w:eastAsia="仿宋_GB2312"/>
      <w:b/>
      <w:sz w:val="32"/>
      <w:szCs w:val="32"/>
    </w:rPr>
  </w:style>
  <w:style w:type="paragraph" w:customStyle="1" w:styleId="176">
    <w:name w:val="Char Char Char"/>
    <w:basedOn w:val="16"/>
    <w:qFormat/>
    <w:uiPriority w:val="0"/>
    <w:rPr>
      <w:rFonts w:ascii="Tahoma" w:hAnsi="Tahoma"/>
      <w:sz w:val="24"/>
    </w:rPr>
  </w:style>
  <w:style w:type="paragraph" w:customStyle="1" w:styleId="177">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8">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9">
    <w:name w:val="xl28"/>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b/>
      <w:bCs/>
      <w:kern w:val="0"/>
      <w:szCs w:val="21"/>
    </w:rPr>
  </w:style>
  <w:style w:type="paragraph" w:customStyle="1" w:styleId="180">
    <w:name w:val="xl80"/>
    <w:basedOn w:val="1"/>
    <w:qFormat/>
    <w:uiPriority w:val="0"/>
    <w:pPr>
      <w:widowControl/>
      <w:pBdr>
        <w:bottom w:val="single" w:color="auto" w:sz="8" w:space="0"/>
        <w:right w:val="single" w:color="auto" w:sz="8" w:space="0"/>
      </w:pBdr>
      <w:shd w:val="clear" w:color="000000" w:fill="FF0000"/>
      <w:spacing w:before="100" w:beforeAutospacing="1" w:after="100" w:afterAutospacing="1"/>
      <w:textAlignment w:val="center"/>
    </w:pPr>
    <w:rPr>
      <w:color w:val="000000"/>
      <w:kern w:val="0"/>
      <w:sz w:val="20"/>
      <w:szCs w:val="20"/>
    </w:rPr>
  </w:style>
  <w:style w:type="paragraph" w:customStyle="1" w:styleId="181">
    <w:name w:val="_Style 2"/>
    <w:basedOn w:val="1"/>
    <w:qFormat/>
    <w:uiPriority w:val="34"/>
    <w:pPr>
      <w:ind w:firstLine="420" w:firstLineChars="200"/>
    </w:pPr>
    <w:rPr>
      <w:rFonts w:ascii="Calibri" w:hAnsi="Calibri"/>
      <w:szCs w:val="22"/>
    </w:rPr>
  </w:style>
  <w:style w:type="paragraph" w:customStyle="1" w:styleId="182">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83">
    <w:name w:val="xl30"/>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184">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87">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8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9">
    <w:name w:val="xl3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90">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91">
    <w:name w:val="xl82"/>
    <w:basedOn w:val="1"/>
    <w:qFormat/>
    <w:uiPriority w:val="0"/>
    <w:pPr>
      <w:widowControl/>
      <w:shd w:val="clear" w:color="000000" w:fill="FF0000"/>
      <w:spacing w:before="100" w:beforeAutospacing="1" w:after="100" w:afterAutospacing="1"/>
      <w:jc w:val="left"/>
    </w:pPr>
    <w:rPr>
      <w:rFonts w:ascii="宋体" w:hAnsi="宋体" w:cs="宋体"/>
      <w:kern w:val="0"/>
      <w:sz w:val="24"/>
    </w:rPr>
  </w:style>
  <w:style w:type="paragraph" w:customStyle="1" w:styleId="192">
    <w:name w:val="pa-3"/>
    <w:basedOn w:val="1"/>
    <w:qFormat/>
    <w:uiPriority w:val="0"/>
    <w:pPr>
      <w:widowControl/>
      <w:spacing w:before="100" w:beforeAutospacing="1" w:after="100" w:afterAutospacing="1" w:line="240" w:lineRule="atLeast"/>
    </w:pPr>
    <w:rPr>
      <w:rFonts w:ascii="宋体" w:hAnsi="宋体" w:cs="宋体"/>
      <w:kern w:val="0"/>
      <w:sz w:val="24"/>
    </w:rPr>
  </w:style>
  <w:style w:type="paragraph" w:customStyle="1" w:styleId="19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4">
    <w:name w:val="font8"/>
    <w:basedOn w:val="1"/>
    <w:qFormat/>
    <w:uiPriority w:val="0"/>
    <w:pPr>
      <w:widowControl/>
      <w:spacing w:before="100" w:beforeAutospacing="1" w:after="100" w:afterAutospacing="1"/>
      <w:jc w:val="left"/>
    </w:pPr>
    <w:rPr>
      <w:color w:val="FF0000"/>
      <w:kern w:val="0"/>
      <w:sz w:val="20"/>
      <w:szCs w:val="20"/>
    </w:rPr>
  </w:style>
  <w:style w:type="paragraph" w:customStyle="1" w:styleId="195">
    <w:name w:val="List Paragraph1"/>
    <w:basedOn w:val="1"/>
    <w:qFormat/>
    <w:uiPriority w:val="0"/>
    <w:pPr>
      <w:ind w:firstLine="420" w:firstLineChars="200"/>
    </w:pPr>
  </w:style>
  <w:style w:type="paragraph" w:customStyle="1" w:styleId="19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7">
    <w:name w:val="xl69"/>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198">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99">
    <w:name w:val="Char Char2"/>
    <w:basedOn w:val="1"/>
    <w:qFormat/>
    <w:uiPriority w:val="0"/>
  </w:style>
  <w:style w:type="paragraph" w:customStyle="1" w:styleId="200">
    <w:name w:val="xl40"/>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201">
    <w:name w:val="xl87"/>
    <w:basedOn w:val="1"/>
    <w:qFormat/>
    <w:uiPriority w:val="0"/>
    <w:pPr>
      <w:widowControl/>
      <w:shd w:val="clear" w:color="000000" w:fill="FFFFFF"/>
      <w:spacing w:before="100" w:beforeAutospacing="1" w:after="100" w:afterAutospacing="1"/>
      <w:jc w:val="left"/>
    </w:pPr>
    <w:rPr>
      <w:rFonts w:ascii="宋体" w:hAnsi="宋体" w:cs="宋体"/>
      <w:color w:val="FF0000"/>
      <w:kern w:val="0"/>
      <w:sz w:val="24"/>
    </w:rPr>
  </w:style>
  <w:style w:type="paragraph" w:customStyle="1" w:styleId="20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04">
    <w:name w:val="_Style 10"/>
    <w:basedOn w:val="1"/>
    <w:next w:val="1"/>
    <w:qFormat/>
    <w:uiPriority w:val="0"/>
  </w:style>
  <w:style w:type="paragraph" w:customStyle="1" w:styleId="20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0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7">
    <w:name w:val="二级条标题"/>
    <w:basedOn w:val="1"/>
    <w:next w:val="208"/>
    <w:qFormat/>
    <w:uiPriority w:val="0"/>
    <w:pPr>
      <w:widowControl/>
      <w:tabs>
        <w:tab w:val="left" w:pos="360"/>
      </w:tabs>
      <w:outlineLvl w:val="3"/>
    </w:pPr>
    <w:rPr>
      <w:rFonts w:ascii="黑体" w:eastAsia="黑体"/>
      <w:kern w:val="0"/>
      <w:szCs w:val="20"/>
    </w:rPr>
  </w:style>
  <w:style w:type="paragraph" w:customStyle="1" w:styleId="2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0">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1">
    <w:name w:val="无间隔1"/>
    <w:basedOn w:val="1"/>
    <w:qFormat/>
    <w:uiPriority w:val="0"/>
    <w:rPr>
      <w:rFonts w:ascii="Calibri" w:hAnsi="Calibri" w:cs="黑体"/>
      <w:szCs w:val="32"/>
    </w:rPr>
  </w:style>
  <w:style w:type="paragraph" w:customStyle="1" w:styleId="212">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3">
    <w:name w:val="xl29"/>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b/>
      <w:bCs/>
      <w:kern w:val="0"/>
      <w:szCs w:val="21"/>
    </w:rPr>
  </w:style>
  <w:style w:type="paragraph" w:styleId="214">
    <w:name w:val="List Paragraph"/>
    <w:basedOn w:val="1"/>
    <w:qFormat/>
    <w:uiPriority w:val="0"/>
    <w:pPr>
      <w:ind w:firstLine="420" w:firstLineChars="200"/>
    </w:pPr>
  </w:style>
  <w:style w:type="paragraph" w:customStyle="1" w:styleId="215">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221">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2">
    <w:name w:val="Char"/>
    <w:basedOn w:val="1"/>
    <w:qFormat/>
    <w:uiPriority w:val="0"/>
    <w:rPr>
      <w:rFonts w:ascii="仿宋_GB2312" w:eastAsia="仿宋_GB2312"/>
      <w:b/>
      <w:sz w:val="32"/>
      <w:szCs w:val="32"/>
    </w:rPr>
  </w:style>
  <w:style w:type="paragraph" w:customStyle="1" w:styleId="223">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2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26">
    <w:name w:val="xl35"/>
    <w:basedOn w:val="1"/>
    <w:qFormat/>
    <w:uiPriority w:val="0"/>
    <w:pPr>
      <w:widowControl/>
      <w:pBdr>
        <w:left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FF0000"/>
      <w:kern w:val="0"/>
      <w:szCs w:val="21"/>
    </w:rPr>
  </w:style>
  <w:style w:type="paragraph" w:customStyle="1" w:styleId="227">
    <w:name w:val="TOC 标题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228">
    <w:name w:val="样式2"/>
    <w:basedOn w:val="3"/>
    <w:qFormat/>
    <w:uiPriority w:val="0"/>
    <w:pPr>
      <w:spacing w:line="360" w:lineRule="auto"/>
      <w:jc w:val="center"/>
    </w:pPr>
    <w:rPr>
      <w:sz w:val="36"/>
      <w:szCs w:val="36"/>
    </w:rPr>
  </w:style>
  <w:style w:type="paragraph" w:customStyle="1" w:styleId="229">
    <w:name w:val="样式3"/>
    <w:basedOn w:val="22"/>
    <w:qFormat/>
    <w:uiPriority w:val="0"/>
    <w:pPr>
      <w:spacing w:line="0" w:lineRule="atLeast"/>
      <w:outlineLvl w:val="0"/>
    </w:pPr>
    <w:rPr>
      <w:rFonts w:cs="Times New Roman"/>
      <w:sz w:val="28"/>
      <w:szCs w:val="20"/>
    </w:rPr>
  </w:style>
  <w:style w:type="paragraph" w:customStyle="1" w:styleId="230">
    <w:name w:val="xl85"/>
    <w:basedOn w:val="1"/>
    <w:qFormat/>
    <w:uiPriority w:val="0"/>
    <w:pPr>
      <w:widowControl/>
      <w:pBdr>
        <w:bottom w:val="single" w:color="auto" w:sz="8" w:space="0"/>
        <w:right w:val="single" w:color="auto" w:sz="8" w:space="0"/>
      </w:pBdr>
      <w:shd w:val="clear" w:color="000000" w:fill="FFFFFF"/>
      <w:spacing w:before="100" w:beforeAutospacing="1" w:after="100" w:afterAutospacing="1"/>
      <w:textAlignment w:val="center"/>
    </w:pPr>
    <w:rPr>
      <w:color w:val="FF0000"/>
      <w:kern w:val="0"/>
      <w:sz w:val="20"/>
      <w:szCs w:val="20"/>
    </w:rPr>
  </w:style>
  <w:style w:type="paragraph" w:customStyle="1" w:styleId="231">
    <w:name w:val="xl38"/>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FF0000"/>
      <w:kern w:val="0"/>
      <w:szCs w:val="21"/>
    </w:rPr>
  </w:style>
  <w:style w:type="paragraph" w:customStyle="1" w:styleId="23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33">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234">
    <w:name w:val="xl88"/>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235">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6">
    <w:name w:val="xl42"/>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0000"/>
      <w:kern w:val="0"/>
      <w:sz w:val="20"/>
      <w:szCs w:val="20"/>
    </w:rPr>
  </w:style>
  <w:style w:type="paragraph" w:customStyle="1" w:styleId="237">
    <w:name w:val="xl4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38">
    <w:name w:val="xl65"/>
    <w:basedOn w:val="1"/>
    <w:qFormat/>
    <w:uiPriority w:val="0"/>
    <w:pPr>
      <w:widowControl/>
      <w:spacing w:before="100" w:beforeAutospacing="1" w:after="100" w:afterAutospacing="1"/>
      <w:jc w:val="left"/>
    </w:pPr>
    <w:rPr>
      <w:rFonts w:ascii="宋体" w:hAnsi="宋体" w:cs="宋体"/>
      <w:kern w:val="0"/>
      <w:sz w:val="24"/>
    </w:rPr>
  </w:style>
  <w:style w:type="paragraph" w:customStyle="1" w:styleId="239">
    <w:name w:val="xl7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41">
    <w:name w:val="多级符号2"/>
    <w:basedOn w:val="168"/>
    <w:qFormat/>
    <w:uiPriority w:val="0"/>
    <w:pPr>
      <w:outlineLvl w:val="9"/>
    </w:pPr>
    <w:rPr>
      <w:b w:val="0"/>
      <w:sz w:val="24"/>
    </w:rPr>
  </w:style>
  <w:style w:type="paragraph" w:customStyle="1" w:styleId="242">
    <w:name w:val="xl27"/>
    <w:basedOn w:val="1"/>
    <w:qFormat/>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b/>
      <w:bCs/>
      <w:kern w:val="0"/>
      <w:szCs w:val="21"/>
    </w:rPr>
  </w:style>
  <w:style w:type="paragraph" w:customStyle="1" w:styleId="243">
    <w:name w:val="xl81"/>
    <w:basedOn w:val="1"/>
    <w:qFormat/>
    <w:uiPriority w:val="0"/>
    <w:pPr>
      <w:widowControl/>
      <w:pBdr>
        <w:bottom w:val="single" w:color="auto" w:sz="8" w:space="0"/>
        <w:right w:val="single" w:color="auto" w:sz="8" w:space="0"/>
      </w:pBdr>
      <w:shd w:val="clear" w:color="000000" w:fill="FF0000"/>
      <w:spacing w:before="100" w:beforeAutospacing="1" w:after="100" w:afterAutospacing="1"/>
      <w:textAlignment w:val="center"/>
    </w:pPr>
    <w:rPr>
      <w:rFonts w:ascii="宋体" w:hAnsi="宋体" w:cs="宋体"/>
      <w:color w:val="000000"/>
      <w:kern w:val="0"/>
      <w:sz w:val="20"/>
      <w:szCs w:val="20"/>
    </w:rPr>
  </w:style>
  <w:style w:type="paragraph" w:customStyle="1" w:styleId="244">
    <w:name w:val="xl26"/>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45">
    <w:name w:val="末级"/>
    <w:basedOn w:val="1"/>
    <w:qFormat/>
    <w:uiPriority w:val="0"/>
    <w:pPr>
      <w:tabs>
        <w:tab w:val="left" w:pos="851"/>
      </w:tabs>
      <w:spacing w:line="360" w:lineRule="auto"/>
      <w:ind w:firstLine="510"/>
    </w:pPr>
    <w:rPr>
      <w:sz w:val="24"/>
    </w:rPr>
  </w:style>
  <w:style w:type="paragraph" w:customStyle="1" w:styleId="24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7">
    <w:name w:val="xl47"/>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248">
    <w:name w:val="列表1"/>
    <w:basedOn w:val="1"/>
    <w:qFormat/>
    <w:uiPriority w:val="0"/>
    <w:pPr>
      <w:ind w:left="200" w:hanging="200" w:hangingChars="200"/>
    </w:pPr>
  </w:style>
  <w:style w:type="paragraph" w:customStyle="1" w:styleId="249">
    <w:name w:val="xl68"/>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50">
    <w:name w:val="xl31"/>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FF0000"/>
      <w:kern w:val="0"/>
      <w:szCs w:val="21"/>
    </w:rPr>
  </w:style>
  <w:style w:type="paragraph" w:customStyle="1" w:styleId="251">
    <w:name w:val="xl25"/>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252">
    <w:name w:val="xl83"/>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color w:val="FF0000"/>
      <w:kern w:val="0"/>
      <w:sz w:val="24"/>
    </w:rPr>
  </w:style>
  <w:style w:type="paragraph" w:customStyle="1" w:styleId="253">
    <w:name w:val="xl32"/>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54">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5">
    <w:name w:val="Default"/>
    <w:next w:val="25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6">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5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8">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5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60">
    <w:name w:val="一级条标题"/>
    <w:basedOn w:val="1"/>
    <w:next w:val="208"/>
    <w:qFormat/>
    <w:uiPriority w:val="0"/>
    <w:pPr>
      <w:widowControl/>
      <w:tabs>
        <w:tab w:val="left" w:pos="360"/>
      </w:tabs>
      <w:outlineLvl w:val="2"/>
    </w:pPr>
    <w:rPr>
      <w:rFonts w:ascii="黑体" w:eastAsia="黑体"/>
      <w:kern w:val="0"/>
      <w:szCs w:val="20"/>
    </w:rPr>
  </w:style>
  <w:style w:type="paragraph" w:customStyle="1" w:styleId="26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2">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63">
    <w:name w:val="xl46"/>
    <w:basedOn w:val="1"/>
    <w:qFormat/>
    <w:uiPriority w:val="0"/>
    <w:pPr>
      <w:widowControl/>
      <w:pBdr>
        <w:top w:val="single" w:color="auto" w:sz="8" w:space="0"/>
        <w:bottom w:val="single" w:color="auto" w:sz="8" w:space="0"/>
        <w:right w:val="single" w:color="auto" w:sz="8" w:space="0"/>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64">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265">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266">
    <w:name w:val="xl37"/>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textAlignment w:val="center"/>
    </w:pPr>
    <w:rPr>
      <w:color w:val="FF0000"/>
      <w:kern w:val="0"/>
      <w:sz w:val="20"/>
      <w:szCs w:val="20"/>
    </w:rPr>
  </w:style>
  <w:style w:type="paragraph" w:customStyle="1" w:styleId="26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8">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9">
    <w:name w:val="xl71"/>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70">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rPr>
  </w:style>
  <w:style w:type="character" w:customStyle="1" w:styleId="271">
    <w:name w:val="font31"/>
    <w:qFormat/>
    <w:uiPriority w:val="0"/>
    <w:rPr>
      <w:rFonts w:hint="default" w:ascii="Arial" w:hAnsi="Arial" w:cs="Arial"/>
      <w:color w:val="000000"/>
      <w:sz w:val="20"/>
      <w:szCs w:val="20"/>
      <w:u w:val="none"/>
    </w:rPr>
  </w:style>
  <w:style w:type="character" w:customStyle="1" w:styleId="272">
    <w:name w:val="font01"/>
    <w:qFormat/>
    <w:uiPriority w:val="0"/>
    <w:rPr>
      <w:rFonts w:ascii="Symbol" w:hAnsi="Symbol" w:cs="Symbol"/>
      <w:color w:val="000000"/>
      <w:sz w:val="20"/>
      <w:szCs w:val="20"/>
      <w:u w:val="none"/>
    </w:rPr>
  </w:style>
  <w:style w:type="character" w:customStyle="1" w:styleId="273">
    <w:name w:val="font61"/>
    <w:qFormat/>
    <w:uiPriority w:val="0"/>
    <w:rPr>
      <w:rFonts w:hint="default" w:ascii="Arial" w:hAnsi="Arial" w:cs="Arial"/>
      <w:b/>
      <w:bCs/>
      <w:color w:val="000000"/>
      <w:sz w:val="20"/>
      <w:szCs w:val="20"/>
      <w:u w:val="none"/>
    </w:rPr>
  </w:style>
  <w:style w:type="character" w:customStyle="1" w:styleId="274">
    <w:name w:val="font71"/>
    <w:qFormat/>
    <w:uiPriority w:val="0"/>
    <w:rPr>
      <w:rFonts w:hint="eastAsia" w:ascii="宋体" w:hAnsi="宋体" w:eastAsia="宋体" w:cs="宋体"/>
      <w:color w:val="000000"/>
      <w:sz w:val="20"/>
      <w:szCs w:val="20"/>
      <w:u w:val="none"/>
    </w:rPr>
  </w:style>
  <w:style w:type="character" w:customStyle="1" w:styleId="275">
    <w:name w:val="font21"/>
    <w:qFormat/>
    <w:uiPriority w:val="0"/>
    <w:rPr>
      <w:rFonts w:hint="eastAsia" w:ascii="宋体" w:hAnsi="宋体" w:eastAsia="宋体" w:cs="宋体"/>
      <w:color w:val="000000"/>
      <w:sz w:val="20"/>
      <w:szCs w:val="20"/>
      <w:u w:val="none"/>
    </w:rPr>
  </w:style>
  <w:style w:type="character" w:customStyle="1" w:styleId="276">
    <w:name w:val="font101"/>
    <w:qFormat/>
    <w:uiPriority w:val="0"/>
    <w:rPr>
      <w:rFonts w:hint="eastAsia" w:ascii="宋体" w:hAnsi="宋体" w:eastAsia="宋体" w:cs="宋体"/>
      <w:color w:val="000000"/>
      <w:sz w:val="20"/>
      <w:szCs w:val="20"/>
      <w:u w:val="none"/>
    </w:rPr>
  </w:style>
  <w:style w:type="character" w:customStyle="1" w:styleId="277">
    <w:name w:val="font81"/>
    <w:qFormat/>
    <w:uiPriority w:val="0"/>
    <w:rPr>
      <w:rFonts w:hint="eastAsia" w:ascii="宋体" w:hAnsi="宋体" w:eastAsia="宋体" w:cs="宋体"/>
      <w:color w:val="000000"/>
      <w:sz w:val="20"/>
      <w:szCs w:val="20"/>
      <w:u w:val="none"/>
    </w:rPr>
  </w:style>
  <w:style w:type="character" w:customStyle="1" w:styleId="278">
    <w:name w:val="font91"/>
    <w:qFormat/>
    <w:uiPriority w:val="0"/>
    <w:rPr>
      <w:rFonts w:ascii="Symbol" w:hAnsi="Symbol" w:cs="Symbol"/>
      <w:color w:val="000000"/>
      <w:sz w:val="20"/>
      <w:szCs w:val="20"/>
      <w:u w:val="none"/>
    </w:rPr>
  </w:style>
  <w:style w:type="paragraph" w:customStyle="1" w:styleId="279">
    <w:name w:val="列出段落1"/>
    <w:basedOn w:val="1"/>
    <w:qFormat/>
    <w:uiPriority w:val="0"/>
    <w:pPr>
      <w:spacing w:line="360" w:lineRule="auto"/>
      <w:ind w:firstLine="420" w:firstLineChars="200"/>
    </w:pPr>
    <w:rPr>
      <w:rFonts w:ascii="Calibri" w:hAnsi="Calibri"/>
      <w:sz w:val="24"/>
      <w:szCs w:val="22"/>
    </w:rPr>
  </w:style>
  <w:style w:type="character" w:customStyle="1" w:styleId="280">
    <w:name w:val="font41"/>
    <w:basedOn w:val="45"/>
    <w:qFormat/>
    <w:uiPriority w:val="0"/>
    <w:rPr>
      <w:rFonts w:hint="default" w:ascii="幼圆" w:hAnsi="幼圆" w:eastAsia="幼圆" w:cs="幼圆"/>
      <w:b/>
      <w:bCs/>
      <w:color w:val="000000"/>
      <w:sz w:val="20"/>
      <w:szCs w:val="20"/>
      <w:u w:val="none"/>
    </w:rPr>
  </w:style>
  <w:style w:type="character" w:customStyle="1" w:styleId="281">
    <w:name w:val="font212"/>
    <w:qFormat/>
    <w:uiPriority w:val="0"/>
    <w:rPr>
      <w:rFonts w:hint="default" w:ascii="Arial" w:hAnsi="Arial" w:cs="Arial"/>
      <w:color w:val="000000"/>
      <w:sz w:val="20"/>
      <w:szCs w:val="20"/>
      <w:u w:val="none"/>
    </w:rPr>
  </w:style>
  <w:style w:type="character" w:customStyle="1" w:styleId="282">
    <w:name w:val="font141"/>
    <w:qFormat/>
    <w:uiPriority w:val="0"/>
    <w:rPr>
      <w:rFonts w:hint="eastAsia" w:ascii="宋体" w:hAnsi="宋体" w:eastAsia="宋体" w:cs="宋体"/>
      <w:color w:val="000000"/>
      <w:sz w:val="20"/>
      <w:szCs w:val="20"/>
      <w:u w:val="none"/>
    </w:rPr>
  </w:style>
  <w:style w:type="character" w:customStyle="1" w:styleId="283">
    <w:name w:val="font191"/>
    <w:qFormat/>
    <w:uiPriority w:val="0"/>
    <w:rPr>
      <w:rFonts w:hint="default" w:ascii="Arial" w:hAnsi="Arial" w:cs="Arial"/>
      <w:color w:val="000000"/>
      <w:sz w:val="20"/>
      <w:szCs w:val="20"/>
      <w:u w:val="none"/>
    </w:rPr>
  </w:style>
  <w:style w:type="character" w:customStyle="1" w:styleId="284">
    <w:name w:val="font121"/>
    <w:qFormat/>
    <w:uiPriority w:val="0"/>
    <w:rPr>
      <w:rFonts w:hint="default" w:ascii="Arial" w:hAnsi="Arial" w:cs="Arial"/>
      <w:color w:val="000000"/>
      <w:sz w:val="20"/>
      <w:szCs w:val="20"/>
      <w:u w:val="none"/>
    </w:rPr>
  </w:style>
  <w:style w:type="character" w:customStyle="1" w:styleId="285">
    <w:name w:val="font131"/>
    <w:basedOn w:val="45"/>
    <w:qFormat/>
    <w:uiPriority w:val="0"/>
    <w:rPr>
      <w:rFonts w:hint="eastAsia" w:ascii="宋体" w:hAnsi="宋体" w:eastAsia="宋体" w:cs="宋体"/>
      <w:color w:val="000000"/>
      <w:sz w:val="20"/>
      <w:szCs w:val="20"/>
      <w:u w:val="none"/>
    </w:rPr>
  </w:style>
  <w:style w:type="character" w:customStyle="1" w:styleId="286">
    <w:name w:val="font201"/>
    <w:qFormat/>
    <w:uiPriority w:val="0"/>
    <w:rPr>
      <w:rFonts w:ascii="Symbol" w:hAnsi="Symbol" w:cs="Symbol"/>
      <w:color w:val="000000"/>
      <w:sz w:val="20"/>
      <w:szCs w:val="20"/>
      <w:u w:val="none"/>
    </w:rPr>
  </w:style>
  <w:style w:type="paragraph" w:customStyle="1" w:styleId="287">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88">
    <w:name w:val="font51"/>
    <w:basedOn w:val="45"/>
    <w:qFormat/>
    <w:uiPriority w:val="0"/>
    <w:rPr>
      <w:rFonts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16179</Words>
  <Characters>18399</Characters>
  <Lines>1680</Lines>
  <Paragraphs>1562</Paragraphs>
  <TotalTime>5</TotalTime>
  <ScaleCrop>false</ScaleCrop>
  <LinksUpToDate>false</LinksUpToDate>
  <CharactersWithSpaces>19830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2023-09-08T08:29:00Z</dcterms:created>
  <dc:creator>sjp</dc:creator>
  <cp:lastModifiedBy>33小姑娘</cp:lastModifiedBy>
  <cp:lastPrinted>2023-09-11T03:11:00Z</cp:lastPrinted>
  <dcterms:modified xsi:type="dcterms:W3CDTF">2025-01-07T07:37:55Z</dcterms:modified>
  <dc:title>杭州地铁1号线工程</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2F9A70F1F17A4EDBA3F75E5EAF44C265_13</vt:lpwstr>
  </property>
  <property fmtid="{D5CDD505-2E9C-101B-9397-08002B2CF9AE}" pid="4" name="KSOTemplateDocerSaveRecord">
    <vt:lpwstr>eyJoZGlkIjoiYjFmNGQ2YTFlNjE2NWVjNmQ4MzkwYzgyYTkxODZkNGQiLCJ1c2VySWQiOiI3NjY3NDMyNjAifQ==</vt:lpwstr>
  </property>
</Properties>
</file>