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A6" w:rsidRDefault="007B0578">
      <w:pPr>
        <w:adjustRightInd w:val="0"/>
        <w:snapToGrid w:val="0"/>
        <w:spacing w:line="360" w:lineRule="auto"/>
        <w:jc w:val="center"/>
        <w:rPr>
          <w:rFonts w:ascii="彩虹小标宋" w:eastAsia="彩虹小标宋" w:hAnsi="宋体" w:cs="彩虹小标宋"/>
          <w:bCs/>
          <w:kern w:val="0"/>
          <w:sz w:val="36"/>
          <w:szCs w:val="36"/>
        </w:rPr>
      </w:pPr>
      <w:r>
        <w:rPr>
          <w:rFonts w:ascii="彩虹小标宋" w:eastAsia="彩虹小标宋" w:hAnsi="宋体" w:cs="彩虹小标宋" w:hint="eastAsia"/>
          <w:bCs/>
          <w:snapToGrid w:val="0"/>
          <w:kern w:val="0"/>
          <w:sz w:val="36"/>
          <w:szCs w:val="36"/>
          <w:lang w:bidi="ar"/>
        </w:rPr>
        <w:t>采购需求</w:t>
      </w:r>
    </w:p>
    <w:p w:rsidR="00615FA6" w:rsidRDefault="00615FA6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彩虹粗仿宋"/>
          <w:snapToGrid w:val="0"/>
          <w:kern w:val="0"/>
          <w:sz w:val="32"/>
          <w:szCs w:val="32"/>
        </w:rPr>
      </w:pPr>
    </w:p>
    <w:p w:rsidR="00615FA6" w:rsidRDefault="007B0578">
      <w:pPr>
        <w:adjustRightInd w:val="0"/>
        <w:snapToGrid w:val="0"/>
        <w:spacing w:line="360" w:lineRule="auto"/>
        <w:ind w:firstLineChars="200" w:firstLine="643"/>
        <w:rPr>
          <w:rFonts w:ascii="彩虹粗仿宋" w:eastAsia="彩虹粗仿宋" w:hAnsi="宋体" w:cs="彩虹粗仿宋"/>
          <w:b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b/>
          <w:snapToGrid w:val="0"/>
          <w:kern w:val="0"/>
          <w:sz w:val="32"/>
          <w:szCs w:val="32"/>
          <w:lang w:bidi="ar"/>
        </w:rPr>
        <w:t>一、物品供应商要求。</w:t>
      </w:r>
    </w:p>
    <w:p w:rsidR="00615FA6" w:rsidRDefault="007B057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彩虹粗仿宋"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中国境内规模较大、资质良好的保险公司。具备经营普通意外、交通意外、意外医疗、意外住院津贴领域等保障责任的经营资质（以保险业务经营许可证复印件为准），财务状况良好，具备充足的保险专业人员，能提供良好专业的服务。</w:t>
      </w:r>
    </w:p>
    <w:p w:rsidR="00615FA6" w:rsidRDefault="007B0578">
      <w:pPr>
        <w:adjustRightInd w:val="0"/>
        <w:snapToGrid w:val="0"/>
        <w:spacing w:line="360" w:lineRule="auto"/>
        <w:ind w:firstLineChars="200" w:firstLine="643"/>
        <w:rPr>
          <w:rFonts w:ascii="彩虹粗仿宋" w:eastAsia="彩虹粗仿宋" w:hAnsi="宋体" w:cs="彩虹粗仿宋"/>
          <w:b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b/>
          <w:snapToGrid w:val="0"/>
          <w:kern w:val="0"/>
          <w:sz w:val="32"/>
          <w:szCs w:val="32"/>
          <w:lang w:bidi="ar"/>
        </w:rPr>
        <w:t>二、物品品类。</w:t>
      </w:r>
    </w:p>
    <w:p w:rsidR="00615FA6" w:rsidRDefault="007B057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彩虹粗仿宋"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本次采购商品为普通意外、交通意外、意外医疗、意外住院津贴领域保险服务。商品品类为人员意外伤害、意外医疗保险服务。</w:t>
      </w:r>
    </w:p>
    <w:p w:rsidR="00615FA6" w:rsidRDefault="007B0578">
      <w:pPr>
        <w:adjustRightInd w:val="0"/>
        <w:snapToGrid w:val="0"/>
        <w:spacing w:line="360" w:lineRule="auto"/>
        <w:ind w:firstLineChars="200" w:firstLine="643"/>
        <w:rPr>
          <w:rFonts w:ascii="彩虹粗仿宋" w:eastAsia="彩虹粗仿宋" w:hAnsi="宋体" w:cs="彩虹粗仿宋"/>
          <w:b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b/>
          <w:snapToGrid w:val="0"/>
          <w:kern w:val="0"/>
          <w:sz w:val="32"/>
          <w:szCs w:val="32"/>
          <w:lang w:bidi="ar"/>
        </w:rPr>
        <w:t>三、物品规格。</w:t>
      </w:r>
    </w:p>
    <w:p w:rsidR="00615FA6" w:rsidRDefault="007B057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项目服务内容：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供应商根据</w:t>
      </w:r>
      <w:r w:rsidR="00120F91"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保险方案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承担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相应保险责任。</w:t>
      </w:r>
    </w:p>
    <w:tbl>
      <w:tblPr>
        <w:tblpPr w:leftFromText="180" w:rightFromText="180" w:vertAnchor="text" w:horzAnchor="margin" w:tblpY="121"/>
        <w:tblW w:w="4887" w:type="pct"/>
        <w:tblLook w:val="04A0" w:firstRow="1" w:lastRow="0" w:firstColumn="1" w:lastColumn="0" w:noHBand="0" w:noVBand="1"/>
      </w:tblPr>
      <w:tblGrid>
        <w:gridCol w:w="678"/>
        <w:gridCol w:w="2757"/>
        <w:gridCol w:w="1344"/>
        <w:gridCol w:w="1504"/>
        <w:gridCol w:w="2046"/>
      </w:tblGrid>
      <w:tr w:rsidR="00120F91" w:rsidTr="00120F91">
        <w:trPr>
          <w:trHeight w:val="786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widowControl/>
              <w:jc w:val="center"/>
              <w:rPr>
                <w:rFonts w:ascii="彩虹粗仿宋" w:eastAsia="彩虹粗仿宋" w:hAnsi="彩虹粗仿宋" w:cs="彩虹粗仿宋"/>
                <w:kern w:val="0"/>
                <w:sz w:val="18"/>
                <w:szCs w:val="28"/>
              </w:rPr>
            </w:pPr>
            <w:r>
              <w:rPr>
                <w:rFonts w:ascii="彩虹粗仿宋" w:eastAsia="彩虹粗仿宋" w:hAnsi="彩虹粗仿宋" w:cs="彩虹粗仿宋" w:hint="eastAsia"/>
                <w:kern w:val="0"/>
                <w:sz w:val="18"/>
                <w:szCs w:val="28"/>
              </w:rPr>
              <w:t>项目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F91" w:rsidRDefault="00120F91" w:rsidP="00D5295A">
            <w:pPr>
              <w:widowControl/>
              <w:jc w:val="center"/>
              <w:rPr>
                <w:rFonts w:ascii="彩虹粗仿宋" w:eastAsia="彩虹粗仿宋" w:hAnsi="彩虹粗仿宋" w:cs="彩虹粗仿宋"/>
                <w:kern w:val="0"/>
                <w:sz w:val="18"/>
                <w:szCs w:val="28"/>
              </w:rPr>
            </w:pPr>
            <w:r>
              <w:rPr>
                <w:rFonts w:ascii="彩虹粗仿宋" w:eastAsia="彩虹粗仿宋" w:hAnsi="彩虹粗仿宋" w:cs="彩虹粗仿宋" w:hint="eastAsia"/>
                <w:kern w:val="0"/>
                <w:sz w:val="18"/>
                <w:szCs w:val="28"/>
                <w:lang w:bidi="ar"/>
              </w:rPr>
              <w:t>保障内容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widowControl/>
              <w:jc w:val="center"/>
              <w:rPr>
                <w:rFonts w:ascii="彩虹粗仿宋" w:eastAsia="彩虹粗仿宋" w:hAnsi="彩虹粗仿宋" w:cs="彩虹粗仿宋"/>
                <w:kern w:val="0"/>
                <w:sz w:val="18"/>
                <w:szCs w:val="28"/>
              </w:rPr>
            </w:pPr>
            <w:r>
              <w:rPr>
                <w:rFonts w:ascii="彩虹粗仿宋" w:eastAsia="彩虹粗仿宋" w:hAnsi="彩虹粗仿宋" w:cs="彩虹粗仿宋" w:hint="eastAsia"/>
                <w:kern w:val="0"/>
                <w:sz w:val="18"/>
                <w:szCs w:val="28"/>
                <w:lang w:bidi="ar"/>
              </w:rPr>
              <w:t>保障金额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widowControl/>
              <w:jc w:val="center"/>
              <w:rPr>
                <w:rFonts w:ascii="彩虹粗仿宋" w:eastAsia="彩虹粗仿宋" w:hAnsi="彩虹粗仿宋" w:cs="彩虹粗仿宋"/>
                <w:kern w:val="0"/>
                <w:sz w:val="18"/>
                <w:szCs w:val="28"/>
              </w:rPr>
            </w:pPr>
            <w:r>
              <w:rPr>
                <w:rFonts w:ascii="彩虹粗仿宋" w:eastAsia="彩虹粗仿宋" w:hAnsi="彩虹粗仿宋" w:cs="彩虹粗仿宋" w:hint="eastAsia"/>
                <w:kern w:val="0"/>
                <w:sz w:val="18"/>
                <w:szCs w:val="28"/>
                <w:lang w:bidi="ar"/>
              </w:rPr>
              <w:t>备注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widowControl/>
              <w:tabs>
                <w:tab w:val="left" w:pos="241"/>
              </w:tabs>
              <w:jc w:val="left"/>
              <w:rPr>
                <w:rFonts w:ascii="彩虹粗仿宋" w:eastAsia="彩虹粗仿宋" w:hAnsi="彩虹粗仿宋" w:cs="彩虹粗仿宋"/>
                <w:kern w:val="0"/>
                <w:sz w:val="18"/>
                <w:szCs w:val="28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kern w:val="0"/>
                <w:sz w:val="18"/>
                <w:szCs w:val="28"/>
                <w:lang w:bidi="ar"/>
              </w:rPr>
              <w:tab/>
              <w:t>行业标准</w:t>
            </w:r>
          </w:p>
        </w:tc>
      </w:tr>
      <w:tr w:rsidR="00120F91" w:rsidTr="00120F91">
        <w:trPr>
          <w:trHeight w:val="342"/>
        </w:trPr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widowControl/>
              <w:jc w:val="center"/>
              <w:rPr>
                <w:rFonts w:ascii="彩虹粗仿宋" w:eastAsia="彩虹粗仿宋" w:hAnsi="彩虹粗仿宋" w:cs="彩虹粗仿宋"/>
                <w:kern w:val="0"/>
                <w:sz w:val="18"/>
                <w:szCs w:val="28"/>
              </w:rPr>
            </w:pPr>
            <w:r>
              <w:rPr>
                <w:rFonts w:ascii="彩虹粗仿宋" w:eastAsia="彩虹粗仿宋" w:hAnsi="彩虹粗仿宋" w:cs="彩虹粗仿宋" w:hint="eastAsia"/>
                <w:kern w:val="0"/>
                <w:sz w:val="18"/>
                <w:szCs w:val="28"/>
              </w:rPr>
              <w:t>保险</w:t>
            </w:r>
          </w:p>
          <w:p w:rsidR="00120F91" w:rsidRDefault="00120F91" w:rsidP="00D5295A">
            <w:pPr>
              <w:widowControl/>
              <w:jc w:val="center"/>
              <w:rPr>
                <w:rFonts w:ascii="彩虹粗仿宋" w:eastAsia="彩虹粗仿宋" w:hAnsi="彩虹粗仿宋" w:cs="彩虹粗仿宋"/>
                <w:kern w:val="0"/>
                <w:sz w:val="18"/>
                <w:szCs w:val="28"/>
              </w:rPr>
            </w:pPr>
            <w:r>
              <w:rPr>
                <w:rFonts w:ascii="彩虹粗仿宋" w:eastAsia="彩虹粗仿宋" w:hAnsi="彩虹粗仿宋" w:cs="彩虹粗仿宋" w:hint="eastAsia"/>
                <w:kern w:val="0"/>
                <w:sz w:val="18"/>
                <w:szCs w:val="28"/>
              </w:rPr>
              <w:t>方案</w:t>
            </w:r>
          </w:p>
        </w:tc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jc w:val="left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</w:rPr>
            </w:pPr>
            <w:r>
              <w:rPr>
                <w:rFonts w:ascii="彩虹粗仿宋" w:eastAsia="彩虹粗仿宋" w:hAnsi="彩虹粗仿宋" w:cs="彩虹粗仿宋" w:hint="eastAsia"/>
                <w:sz w:val="18"/>
                <w:szCs w:val="18"/>
                <w:lang w:bidi="ar"/>
              </w:rPr>
              <w:t>意外伤害医疗费用保障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jc w:val="left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</w:rPr>
            </w:pPr>
            <w:r>
              <w:rPr>
                <w:rFonts w:ascii="彩虹粗仿宋" w:eastAsia="彩虹粗仿宋" w:hAnsi="彩虹粗仿宋" w:cs="彩虹粗仿宋" w:hint="eastAsia"/>
                <w:sz w:val="18"/>
                <w:szCs w:val="18"/>
                <w:lang w:bidi="ar"/>
              </w:rPr>
              <w:t>3000元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jc w:val="center"/>
              <w:rPr>
                <w:rFonts w:ascii="彩虹粗仿宋" w:eastAsia="彩虹粗仿宋" w:hAnsi="方正兰亭粗黑_GBK" w:cs="彩虹粗仿宋"/>
                <w:sz w:val="18"/>
                <w:szCs w:val="18"/>
              </w:rPr>
            </w:pPr>
            <w:r>
              <w:rPr>
                <w:rFonts w:ascii="彩虹粗仿宋" w:eastAsia="彩虹粗仿宋" w:hAnsi="方正兰亭粗黑_GBK" w:cs="彩虹粗仿宋" w:hint="eastAsia"/>
                <w:sz w:val="18"/>
                <w:szCs w:val="18"/>
                <w:lang w:bidi="ar"/>
              </w:rPr>
              <w:t>1、医疗费报销免赔额100元；</w:t>
            </w:r>
          </w:p>
          <w:p w:rsidR="00120F91" w:rsidRDefault="00120F91" w:rsidP="00D5295A">
            <w:pPr>
              <w:widowControl/>
              <w:jc w:val="center"/>
              <w:rPr>
                <w:rFonts w:ascii="彩虹粗仿宋" w:eastAsia="彩虹粗仿宋" w:hAnsi="彩虹粗仿宋" w:cs="彩虹粗仿宋"/>
                <w:kern w:val="0"/>
                <w:sz w:val="18"/>
                <w:szCs w:val="28"/>
              </w:rPr>
            </w:pPr>
            <w:r>
              <w:rPr>
                <w:rFonts w:ascii="彩虹粗仿宋" w:eastAsia="彩虹粗仿宋" w:hAnsi="方正兰亭粗黑_GBK" w:cs="彩虹粗仿宋" w:hint="eastAsia"/>
                <w:sz w:val="18"/>
                <w:szCs w:val="18"/>
                <w:lang w:bidi="ar"/>
              </w:rPr>
              <w:t>2、医疗费保销有社保赔付比例100%，</w:t>
            </w:r>
            <w:proofErr w:type="gramStart"/>
            <w:r>
              <w:rPr>
                <w:rFonts w:ascii="彩虹粗仿宋" w:eastAsia="彩虹粗仿宋" w:hAnsi="方正兰亭粗黑_GBK" w:cs="彩虹粗仿宋" w:hint="eastAsia"/>
                <w:sz w:val="18"/>
                <w:szCs w:val="18"/>
                <w:lang w:bidi="ar"/>
              </w:rPr>
              <w:t>无社保赔</w:t>
            </w:r>
            <w:proofErr w:type="gramEnd"/>
            <w:r>
              <w:rPr>
                <w:rFonts w:ascii="彩虹粗仿宋" w:eastAsia="彩虹粗仿宋" w:hAnsi="方正兰亭粗黑_GBK" w:cs="彩虹粗仿宋" w:hint="eastAsia"/>
                <w:sz w:val="18"/>
                <w:szCs w:val="18"/>
                <w:lang w:bidi="ar"/>
              </w:rPr>
              <w:t>付比例80%。</w:t>
            </w:r>
          </w:p>
        </w:tc>
        <w:tc>
          <w:tcPr>
            <w:tcW w:w="122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widowControl/>
              <w:jc w:val="center"/>
              <w:rPr>
                <w:rFonts w:ascii="彩虹粗仿宋" w:eastAsia="彩虹粗仿宋" w:hAnsi="方正兰亭粗黑_GBK" w:cs="彩虹粗仿宋"/>
                <w:sz w:val="18"/>
                <w:szCs w:val="18"/>
                <w:lang w:bidi="ar"/>
              </w:rPr>
            </w:pPr>
            <w:r>
              <w:rPr>
                <w:rFonts w:ascii="彩虹粗仿宋" w:eastAsia="彩虹粗仿宋" w:hAnsi="方正兰亭粗黑_GBK" w:cs="彩虹粗仿宋" w:hint="eastAsia"/>
                <w:sz w:val="18"/>
                <w:szCs w:val="18"/>
                <w:lang w:bidi="ar"/>
              </w:rPr>
              <w:t>保监发【2014】6号 《人身保险伤残评定标准及代码》</w:t>
            </w:r>
          </w:p>
          <w:p w:rsidR="00120F91" w:rsidRDefault="00120F91" w:rsidP="00D5295A">
            <w:pPr>
              <w:widowControl/>
              <w:jc w:val="center"/>
              <w:rPr>
                <w:rFonts w:ascii="彩虹粗仿宋" w:eastAsia="彩虹粗仿宋" w:hAnsi="方正兰亭粗黑_GBK" w:cs="彩虹粗仿宋"/>
                <w:sz w:val="18"/>
                <w:szCs w:val="18"/>
                <w:lang w:bidi="ar"/>
              </w:rPr>
            </w:pPr>
            <w:r>
              <w:rPr>
                <w:rFonts w:ascii="彩虹粗仿宋" w:eastAsia="彩虹粗仿宋" w:hAnsi="方正兰亭粗黑_GBK" w:cs="彩虹粗仿宋" w:hint="eastAsia"/>
                <w:sz w:val="18"/>
                <w:szCs w:val="18"/>
                <w:lang w:bidi="ar"/>
              </w:rPr>
              <w:t>标准编号JR/T0083-2013）</w:t>
            </w:r>
          </w:p>
        </w:tc>
      </w:tr>
      <w:tr w:rsidR="00120F91" w:rsidTr="00120F91">
        <w:trPr>
          <w:trHeight w:val="342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jc w:val="left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</w:rPr>
            </w:pPr>
            <w:r>
              <w:rPr>
                <w:rFonts w:ascii="彩虹粗仿宋" w:eastAsia="彩虹粗仿宋" w:hAnsi="彩虹粗仿宋" w:cs="彩虹粗仿宋" w:hint="eastAsia"/>
                <w:sz w:val="18"/>
                <w:szCs w:val="18"/>
                <w:lang w:bidi="ar"/>
              </w:rPr>
              <w:t>意外伤害住院日补贴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jc w:val="left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</w:rPr>
            </w:pPr>
            <w:r>
              <w:rPr>
                <w:rFonts w:ascii="彩虹粗仿宋" w:eastAsia="彩虹粗仿宋" w:hAnsi="彩虹粗仿宋" w:cs="彩虹粗仿宋" w:hint="eastAsia"/>
                <w:sz w:val="18"/>
                <w:szCs w:val="18"/>
                <w:lang w:bidi="ar"/>
              </w:rPr>
              <w:t>100元/天</w:t>
            </w:r>
          </w:p>
        </w:tc>
        <w:tc>
          <w:tcPr>
            <w:tcW w:w="90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20F91" w:rsidTr="00120F91">
        <w:trPr>
          <w:trHeight w:val="342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jc w:val="left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</w:rPr>
            </w:pPr>
            <w:r>
              <w:rPr>
                <w:rFonts w:ascii="彩虹粗仿宋" w:eastAsia="彩虹粗仿宋" w:hAnsi="彩虹粗仿宋" w:cs="彩虹粗仿宋" w:hint="eastAsia"/>
                <w:sz w:val="18"/>
                <w:szCs w:val="18"/>
                <w:lang w:bidi="ar"/>
              </w:rPr>
              <w:t>一般意外伤害身故/残疾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jc w:val="left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</w:rPr>
            </w:pPr>
            <w:r>
              <w:rPr>
                <w:rFonts w:ascii="彩虹粗仿宋" w:eastAsia="彩虹粗仿宋" w:hAnsi="彩虹粗仿宋" w:cs="彩虹粗仿宋" w:hint="eastAsia"/>
                <w:sz w:val="18"/>
                <w:szCs w:val="18"/>
                <w:lang w:bidi="ar"/>
              </w:rPr>
              <w:t>10万</w:t>
            </w:r>
          </w:p>
        </w:tc>
        <w:tc>
          <w:tcPr>
            <w:tcW w:w="90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20F91" w:rsidTr="00120F91">
        <w:trPr>
          <w:trHeight w:val="342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jc w:val="left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</w:rPr>
            </w:pPr>
            <w:r>
              <w:rPr>
                <w:rFonts w:ascii="彩虹粗仿宋" w:eastAsia="彩虹粗仿宋" w:hAnsi="彩虹粗仿宋" w:cs="彩虹粗仿宋" w:hint="eastAsia"/>
                <w:sz w:val="18"/>
                <w:szCs w:val="18"/>
                <w:lang w:bidi="ar"/>
              </w:rPr>
              <w:t>航空意外身故/残疾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jc w:val="left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</w:rPr>
            </w:pPr>
            <w:r>
              <w:rPr>
                <w:rFonts w:ascii="彩虹粗仿宋" w:eastAsia="彩虹粗仿宋" w:hAnsi="彩虹粗仿宋" w:cs="彩虹粗仿宋" w:hint="eastAsia"/>
                <w:sz w:val="18"/>
                <w:szCs w:val="18"/>
                <w:lang w:bidi="ar"/>
              </w:rPr>
              <w:t>50万</w:t>
            </w:r>
          </w:p>
        </w:tc>
        <w:tc>
          <w:tcPr>
            <w:tcW w:w="90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20F91" w:rsidTr="00120F91">
        <w:trPr>
          <w:trHeight w:val="655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jc w:val="left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</w:rPr>
            </w:pPr>
            <w:r>
              <w:rPr>
                <w:rFonts w:ascii="彩虹粗仿宋" w:eastAsia="彩虹粗仿宋" w:hAnsi="彩虹粗仿宋" w:cs="彩虹粗仿宋" w:hint="eastAsia"/>
                <w:sz w:val="18"/>
                <w:szCs w:val="18"/>
                <w:lang w:bidi="ar"/>
              </w:rPr>
              <w:t>高速列车、轮船、轨道交通意外身故/残疾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jc w:val="left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</w:rPr>
            </w:pPr>
            <w:r>
              <w:rPr>
                <w:rFonts w:ascii="彩虹粗仿宋" w:eastAsia="彩虹粗仿宋" w:hAnsi="彩虹粗仿宋" w:cs="彩虹粗仿宋" w:hint="eastAsia"/>
                <w:sz w:val="18"/>
                <w:szCs w:val="18"/>
                <w:lang w:bidi="ar"/>
              </w:rPr>
              <w:t>各20万</w:t>
            </w:r>
          </w:p>
        </w:tc>
        <w:tc>
          <w:tcPr>
            <w:tcW w:w="90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20F91" w:rsidTr="00120F91">
        <w:trPr>
          <w:trHeight w:val="655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jc w:val="left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</w:rPr>
            </w:pPr>
            <w:r>
              <w:rPr>
                <w:rFonts w:ascii="彩虹粗仿宋" w:eastAsia="彩虹粗仿宋" w:hAnsi="彩虹粗仿宋" w:cs="彩虹粗仿宋" w:hint="eastAsia"/>
                <w:sz w:val="18"/>
                <w:szCs w:val="18"/>
                <w:lang w:bidi="ar"/>
              </w:rPr>
              <w:t>客运业务机动车意外身故/残疾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jc w:val="left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</w:rPr>
            </w:pPr>
            <w:r>
              <w:rPr>
                <w:rFonts w:ascii="彩虹粗仿宋" w:eastAsia="彩虹粗仿宋" w:hAnsi="彩虹粗仿宋" w:cs="彩虹粗仿宋" w:hint="eastAsia"/>
                <w:sz w:val="18"/>
                <w:szCs w:val="18"/>
                <w:lang w:bidi="ar"/>
              </w:rPr>
              <w:t>10万</w:t>
            </w:r>
          </w:p>
        </w:tc>
        <w:tc>
          <w:tcPr>
            <w:tcW w:w="90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20F91" w:rsidTr="00120F91">
        <w:trPr>
          <w:trHeight w:val="655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jc w:val="left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</w:rPr>
            </w:pPr>
            <w:r>
              <w:rPr>
                <w:rFonts w:ascii="彩虹粗仿宋" w:eastAsia="彩虹粗仿宋" w:hAnsi="彩虹粗仿宋" w:cs="彩虹粗仿宋" w:hint="eastAsia"/>
                <w:sz w:val="18"/>
                <w:szCs w:val="18"/>
                <w:lang w:bidi="ar"/>
              </w:rPr>
              <w:t>非商业运营机动车意外身故/残疾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jc w:val="left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</w:rPr>
            </w:pPr>
            <w:r>
              <w:rPr>
                <w:rFonts w:ascii="彩虹粗仿宋" w:eastAsia="彩虹粗仿宋" w:hAnsi="彩虹粗仿宋" w:cs="彩虹粗仿宋" w:hint="eastAsia"/>
                <w:sz w:val="18"/>
                <w:szCs w:val="18"/>
                <w:lang w:bidi="ar"/>
              </w:rPr>
              <w:t>10万</w:t>
            </w:r>
          </w:p>
        </w:tc>
        <w:tc>
          <w:tcPr>
            <w:tcW w:w="90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20F91" w:rsidTr="00120F91">
        <w:trPr>
          <w:trHeight w:val="655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jc w:val="left"/>
              <w:rPr>
                <w:rFonts w:ascii="微软雅黑" w:eastAsia="微软雅黑" w:hAnsi="微软雅黑" w:cs="宋体"/>
                <w:kern w:val="0"/>
                <w:sz w:val="18"/>
                <w:szCs w:val="28"/>
              </w:rPr>
            </w:pPr>
            <w:r>
              <w:rPr>
                <w:rFonts w:ascii="彩虹粗仿宋" w:eastAsia="彩虹粗仿宋" w:hAnsi="方正兰亭粗黑_GBK" w:cs="彩虹粗仿宋" w:hint="eastAsia"/>
                <w:sz w:val="18"/>
                <w:szCs w:val="18"/>
                <w:lang w:bidi="ar"/>
              </w:rPr>
              <w:t>客运业务机动车意外身故/残疾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jc w:val="left"/>
              <w:rPr>
                <w:rFonts w:ascii="彩虹粗仿宋" w:eastAsia="彩虹粗仿宋" w:hAnsi="方正兰亭粗黑_GBK" w:cs="彩虹粗仿宋"/>
                <w:sz w:val="18"/>
                <w:szCs w:val="18"/>
              </w:rPr>
            </w:pPr>
            <w:r>
              <w:rPr>
                <w:rFonts w:ascii="彩虹粗仿宋" w:eastAsia="彩虹粗仿宋" w:hAnsi="方正兰亭粗黑_GBK" w:cs="彩虹粗仿宋" w:hint="eastAsia"/>
                <w:sz w:val="18"/>
                <w:szCs w:val="18"/>
                <w:lang w:bidi="ar"/>
              </w:rPr>
              <w:t>50万</w:t>
            </w:r>
          </w:p>
        </w:tc>
        <w:tc>
          <w:tcPr>
            <w:tcW w:w="90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20F91" w:rsidTr="00120F91">
        <w:trPr>
          <w:trHeight w:val="685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jc w:val="left"/>
              <w:rPr>
                <w:rFonts w:ascii="微软雅黑" w:eastAsia="微软雅黑" w:hAnsi="微软雅黑" w:cs="宋体"/>
                <w:kern w:val="0"/>
                <w:sz w:val="18"/>
                <w:szCs w:val="28"/>
              </w:rPr>
            </w:pPr>
            <w:r>
              <w:rPr>
                <w:rFonts w:ascii="彩虹粗仿宋" w:eastAsia="彩虹粗仿宋" w:hAnsi="方正兰亭粗黑_GBK" w:cs="彩虹粗仿宋" w:hint="eastAsia"/>
                <w:sz w:val="18"/>
                <w:szCs w:val="18"/>
                <w:lang w:bidi="ar"/>
              </w:rPr>
              <w:t>非商业运营机动车意外身故/残疾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jc w:val="left"/>
              <w:rPr>
                <w:rFonts w:ascii="彩虹粗仿宋" w:eastAsia="彩虹粗仿宋" w:hAnsi="方正兰亭粗黑_GBK" w:cs="彩虹粗仿宋"/>
                <w:sz w:val="18"/>
                <w:szCs w:val="18"/>
              </w:rPr>
            </w:pPr>
            <w:r>
              <w:rPr>
                <w:rFonts w:ascii="彩虹粗仿宋" w:eastAsia="彩虹粗仿宋" w:hAnsi="方正兰亭粗黑_GBK" w:cs="彩虹粗仿宋" w:hint="eastAsia"/>
                <w:sz w:val="18"/>
                <w:szCs w:val="18"/>
                <w:lang w:bidi="ar"/>
              </w:rPr>
              <w:t>50万</w:t>
            </w:r>
          </w:p>
        </w:tc>
        <w:tc>
          <w:tcPr>
            <w:tcW w:w="90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91" w:rsidRDefault="00120F91" w:rsidP="00D5295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615FA6" w:rsidRDefault="007B0578" w:rsidP="00474975">
      <w:pPr>
        <w:adjustRightInd w:val="0"/>
        <w:snapToGrid w:val="0"/>
        <w:spacing w:line="360" w:lineRule="auto"/>
        <w:ind w:firstLineChars="200" w:firstLine="643"/>
        <w:rPr>
          <w:rFonts w:ascii="彩虹粗仿宋" w:eastAsia="彩虹粗仿宋" w:hAnsi="宋体" w:cs="彩虹粗仿宋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彩虹粗仿宋" w:eastAsia="彩虹粗仿宋" w:hAnsi="宋体" w:cs="彩虹粗仿宋" w:hint="eastAsia"/>
          <w:b/>
          <w:snapToGrid w:val="0"/>
          <w:kern w:val="0"/>
          <w:sz w:val="32"/>
          <w:szCs w:val="32"/>
          <w:lang w:bidi="ar"/>
        </w:rPr>
        <w:t>四、物品质量要求。</w:t>
      </w:r>
    </w:p>
    <w:p w:rsidR="00615FA6" w:rsidRDefault="007B057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彩虹粗仿宋"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（一）服务要求</w:t>
      </w:r>
    </w:p>
    <w:p w:rsidR="00615FA6" w:rsidRDefault="007B057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彩虹粗仿宋"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我</w:t>
      </w:r>
      <w:proofErr w:type="gramStart"/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行通知</w:t>
      </w:r>
      <w:proofErr w:type="gramEnd"/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保险公司办理保险手续，保险公司自我行发出通知之日起</w:t>
      </w:r>
      <w:r>
        <w:rPr>
          <w:rFonts w:ascii="彩虹粗仿宋" w:eastAsia="彩虹粗仿宋" w:hAnsi="宋体" w:cs="彩虹粗仿宋" w:hint="eastAsia"/>
          <w:kern w:val="0"/>
          <w:sz w:val="32"/>
          <w:szCs w:val="32"/>
          <w:lang w:bidi="ar"/>
        </w:rPr>
        <w:t>60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天内，主动上门出具“保险单”，并按照客户自愿的原则，有效激活保险，保障客户权益。</w:t>
      </w:r>
    </w:p>
    <w:p w:rsidR="00615FA6" w:rsidRDefault="007B057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彩虹粗仿宋"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1.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开通理赔报案绿色通道</w:t>
      </w:r>
    </w:p>
    <w:p w:rsidR="00615FA6" w:rsidRDefault="007B057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彩虹粗仿宋"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供应商需设置服务热线，由专人负责</w:t>
      </w:r>
      <w:r>
        <w:rPr>
          <w:rFonts w:ascii="彩虹粗仿宋" w:eastAsia="彩虹粗仿宋" w:hAnsi="宋体" w:cs="彩虹粗仿宋" w:hint="eastAsia"/>
          <w:kern w:val="0"/>
          <w:sz w:val="32"/>
          <w:szCs w:val="32"/>
          <w:lang w:bidi="ar"/>
        </w:rPr>
        <w:t>24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小时解答理赔疑问、受理理赔报案。</w:t>
      </w:r>
    </w:p>
    <w:p w:rsidR="00615FA6" w:rsidRDefault="007B057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彩虹粗仿宋"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2.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主动服务，贴心关怀</w:t>
      </w:r>
    </w:p>
    <w:p w:rsidR="00615FA6" w:rsidRDefault="007B057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彩虹粗仿宋"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供应</w:t>
      </w:r>
      <w:proofErr w:type="gramStart"/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商各地</w:t>
      </w:r>
      <w:proofErr w:type="gramEnd"/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服务团队需要通过各种途径主动关注各被保险人状况及信息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、对于有理赔需求的主动与其本人或家属取得联系并提供理赔协助。</w:t>
      </w:r>
    </w:p>
    <w:p w:rsidR="00615FA6" w:rsidRDefault="007B057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彩虹粗仿宋"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3.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简化流程，先赔快赔</w:t>
      </w:r>
    </w:p>
    <w:p w:rsidR="00615FA6" w:rsidRDefault="007B057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彩虹粗仿宋"/>
          <w:snapToGrid w:val="0"/>
          <w:kern w:val="0"/>
          <w:sz w:val="32"/>
          <w:szCs w:val="32"/>
          <w:lang w:bidi="ar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经确定属于保险责任范围内的，服务团队需协助收集理赔资料，予以先行赔付，当日完成理赔审核和支付。</w:t>
      </w:r>
    </w:p>
    <w:p w:rsidR="00615FA6" w:rsidRDefault="007B0578" w:rsidP="00120F91">
      <w:pPr>
        <w:adjustRightInd w:val="0"/>
        <w:snapToGrid w:val="0"/>
        <w:spacing w:line="360" w:lineRule="auto"/>
        <w:ind w:leftChars="200" w:left="420" w:firstLineChars="100" w:firstLine="320"/>
        <w:rPr>
          <w:rFonts w:ascii="彩虹粗仿宋" w:eastAsia="彩虹粗仿宋" w:hAnsi="宋体" w:cs="彩虹粗仿宋"/>
          <w:snapToGrid w:val="0"/>
          <w:kern w:val="0"/>
          <w:sz w:val="32"/>
          <w:szCs w:val="32"/>
          <w:lang w:bidi="ar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4.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助力商户业务发展，提升客户体验</w:t>
      </w:r>
    </w:p>
    <w:p w:rsidR="00615FA6" w:rsidRDefault="007B057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彩虹粗仿宋"/>
          <w:snapToGrid w:val="0"/>
          <w:kern w:val="0"/>
          <w:sz w:val="32"/>
          <w:szCs w:val="32"/>
          <w:lang w:bidi="ar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供应商上门激活产品，协助告知客户建行商户活动权益，并有效添加管</w:t>
      </w:r>
      <w:proofErr w:type="gramStart"/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户企微</w:t>
      </w:r>
      <w:proofErr w:type="gramEnd"/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，提升客户体验。</w:t>
      </w:r>
    </w:p>
    <w:p w:rsidR="00615FA6" w:rsidRDefault="007B057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彩虹粗仿宋"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（二）保密要求：</w:t>
      </w:r>
    </w:p>
    <w:p w:rsidR="00615FA6" w:rsidRDefault="007B057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彩虹粗仿宋"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除根据法律法规和有权机关要求外，双方对涉及对方的信息均具有保密的责任和义务，我行向供应商提供的相关信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lastRenderedPageBreak/>
        <w:t>息</w:t>
      </w:r>
      <w:r>
        <w:rPr>
          <w:rFonts w:ascii="彩虹粗仿宋" w:eastAsia="彩虹粗仿宋" w:hAnsi="宋体" w:cs="彩虹粗仿宋" w:hint="eastAsia"/>
          <w:kern w:val="0"/>
          <w:sz w:val="32"/>
          <w:szCs w:val="32"/>
          <w:lang w:bidi="ar"/>
        </w:rPr>
        <w:t>,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未经我行许可，供应商不得对外披露或用作他途，否则将承担由此引起的法律后果。</w:t>
      </w:r>
    </w:p>
    <w:p w:rsidR="00615FA6" w:rsidRDefault="007B0578">
      <w:pPr>
        <w:adjustRightInd w:val="0"/>
        <w:snapToGrid w:val="0"/>
        <w:spacing w:line="360" w:lineRule="auto"/>
        <w:ind w:firstLineChars="200" w:firstLine="643"/>
        <w:rPr>
          <w:rFonts w:ascii="彩虹粗仿宋" w:eastAsia="彩虹粗仿宋" w:hAnsi="宋体" w:cs="彩虹粗仿宋"/>
          <w:b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b/>
          <w:snapToGrid w:val="0"/>
          <w:kern w:val="0"/>
          <w:sz w:val="32"/>
          <w:szCs w:val="32"/>
          <w:lang w:bidi="ar"/>
        </w:rPr>
        <w:t>五、物品数量。</w:t>
      </w:r>
    </w:p>
    <w:p w:rsidR="00615FA6" w:rsidRDefault="007B057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彩虹粗仿宋"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根据省分行及二级分行报送需求，最终需求数量以实际客户参保需求为准。</w:t>
      </w:r>
    </w:p>
    <w:p w:rsidR="00615FA6" w:rsidRDefault="007B0578">
      <w:pPr>
        <w:adjustRightInd w:val="0"/>
        <w:snapToGrid w:val="0"/>
        <w:spacing w:line="360" w:lineRule="auto"/>
        <w:ind w:firstLineChars="200" w:firstLine="643"/>
        <w:rPr>
          <w:rFonts w:ascii="彩虹粗仿宋" w:eastAsia="彩虹粗仿宋" w:hAnsi="宋体" w:cs="彩虹粗仿宋"/>
          <w:b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b/>
          <w:snapToGrid w:val="0"/>
          <w:kern w:val="0"/>
          <w:sz w:val="32"/>
          <w:szCs w:val="32"/>
          <w:lang w:bidi="ar"/>
        </w:rPr>
        <w:t>六、供货及安装方案。</w:t>
      </w:r>
    </w:p>
    <w:p w:rsidR="00615FA6" w:rsidRDefault="007B057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彩虹粗仿宋"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项目供应时间为供应商确定日至</w:t>
      </w:r>
      <w:r>
        <w:rPr>
          <w:rFonts w:ascii="彩虹粗仿宋" w:eastAsia="彩虹粗仿宋" w:hAnsi="宋体" w:cs="彩虹粗仿宋" w:hint="eastAsia"/>
          <w:kern w:val="0"/>
          <w:sz w:val="32"/>
          <w:szCs w:val="32"/>
          <w:lang w:bidi="ar"/>
        </w:rPr>
        <w:t>2025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年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3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月</w:t>
      </w:r>
      <w:r>
        <w:rPr>
          <w:rFonts w:ascii="彩虹粗仿宋" w:eastAsia="彩虹粗仿宋" w:hAnsi="宋体" w:cs="彩虹粗仿宋" w:hint="eastAsia"/>
          <w:kern w:val="0"/>
          <w:sz w:val="32"/>
          <w:szCs w:val="32"/>
          <w:lang w:bidi="ar"/>
        </w:rPr>
        <w:t>31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日，并于供货完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60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天内完成激活。项目涉及的客户为</w:t>
      </w:r>
      <w:r>
        <w:rPr>
          <w:rFonts w:ascii="彩虹粗仿宋" w:eastAsia="彩虹粗仿宋" w:hint="eastAsia"/>
          <w:sz w:val="32"/>
          <w:szCs w:val="32"/>
        </w:rPr>
        <w:t>新拓商户和达标二档、三档的价值商户以及潜在价值商户，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在保险合同有效期限内，供应商承担保单对应的保险责任。</w:t>
      </w:r>
    </w:p>
    <w:p w:rsidR="00615FA6" w:rsidRDefault="007B0578">
      <w:pPr>
        <w:adjustRightInd w:val="0"/>
        <w:snapToGrid w:val="0"/>
        <w:spacing w:line="360" w:lineRule="auto"/>
        <w:ind w:firstLineChars="200" w:firstLine="643"/>
        <w:rPr>
          <w:rFonts w:ascii="彩虹粗仿宋" w:eastAsia="彩虹粗仿宋" w:hAnsi="宋体" w:cs="彩虹粗仿宋"/>
          <w:b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b/>
          <w:snapToGrid w:val="0"/>
          <w:kern w:val="0"/>
          <w:sz w:val="32"/>
          <w:szCs w:val="32"/>
          <w:lang w:bidi="ar"/>
        </w:rPr>
        <w:t>七、款项支付要求。</w:t>
      </w:r>
    </w:p>
    <w:p w:rsidR="00615FA6" w:rsidRDefault="007B057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彩虹粗仿宋"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项目结束时间为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2025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年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5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月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31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日。项目保险费将于合作结束后划入供应商账户，后期按照实际投保人数统一进行结算，并由供应商向本行开具保险费发票。</w:t>
      </w:r>
    </w:p>
    <w:p w:rsidR="00615FA6" w:rsidRDefault="007B0578">
      <w:pPr>
        <w:adjustRightInd w:val="0"/>
        <w:snapToGrid w:val="0"/>
        <w:spacing w:line="360" w:lineRule="auto"/>
        <w:ind w:firstLineChars="200" w:firstLine="643"/>
        <w:rPr>
          <w:rFonts w:ascii="彩虹粗仿宋" w:eastAsia="彩虹粗仿宋" w:hAnsi="宋体" w:cs="彩虹粗仿宋"/>
          <w:b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b/>
          <w:snapToGrid w:val="0"/>
          <w:kern w:val="0"/>
          <w:sz w:val="32"/>
          <w:szCs w:val="32"/>
          <w:lang w:bidi="ar"/>
        </w:rPr>
        <w:t>八、争议解决。</w:t>
      </w:r>
    </w:p>
    <w:p w:rsidR="00615FA6" w:rsidRDefault="007B0578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 w:cs="彩虹粗仿宋"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凡因执行项目中产生的一切争议，供应商应配合双方友好协商解决。</w:t>
      </w:r>
    </w:p>
    <w:p w:rsidR="00615FA6" w:rsidRDefault="007B0578">
      <w:pPr>
        <w:adjustRightInd w:val="0"/>
        <w:snapToGrid w:val="0"/>
        <w:spacing w:line="360" w:lineRule="auto"/>
        <w:ind w:firstLineChars="200" w:firstLine="643"/>
        <w:rPr>
          <w:rFonts w:ascii="彩虹粗仿宋" w:eastAsia="彩虹粗仿宋" w:hAnsi="宋体" w:cs="彩虹粗仿宋"/>
          <w:b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b/>
          <w:snapToGrid w:val="0"/>
          <w:kern w:val="0"/>
          <w:sz w:val="32"/>
          <w:szCs w:val="32"/>
          <w:lang w:bidi="ar"/>
        </w:rPr>
        <w:t>九、</w:t>
      </w:r>
      <w:r>
        <w:rPr>
          <w:rFonts w:ascii="彩虹粗仿宋" w:eastAsia="彩虹粗仿宋" w:hAnsi="宋体" w:cs="彩虹粗仿宋" w:hint="eastAsia"/>
          <w:b/>
          <w:snapToGrid w:val="0"/>
          <w:kern w:val="0"/>
          <w:sz w:val="32"/>
          <w:szCs w:val="32"/>
          <w:lang w:bidi="ar"/>
        </w:rPr>
        <w:t>其他要求。</w:t>
      </w:r>
    </w:p>
    <w:p w:rsidR="00615FA6" w:rsidRPr="00474975" w:rsidRDefault="007B0578" w:rsidP="00474975">
      <w:pPr>
        <w:ind w:firstLineChars="200" w:firstLine="640"/>
        <w:rPr>
          <w:rFonts w:ascii="彩虹粗仿宋" w:eastAsia="彩虹粗仿宋" w:hAnsi="宋体" w:cs="彩虹粗仿宋"/>
          <w:kern w:val="0"/>
          <w:sz w:val="32"/>
          <w:szCs w:val="32"/>
          <w:highlight w:val="yellow"/>
        </w:rPr>
      </w:pP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保险公司应为我行下辖</w:t>
      </w:r>
      <w:r>
        <w:rPr>
          <w:rFonts w:ascii="彩虹粗仿宋" w:eastAsia="彩虹粗仿宋" w:hAnsi="宋体" w:cs="彩虹粗仿宋" w:hint="eastAsia"/>
          <w:kern w:val="0"/>
          <w:sz w:val="32"/>
          <w:szCs w:val="32"/>
          <w:lang w:bidi="ar"/>
        </w:rPr>
        <w:t>11</w:t>
      </w:r>
      <w:r>
        <w:rPr>
          <w:rFonts w:ascii="彩虹粗仿宋" w:eastAsia="彩虹粗仿宋" w:hAnsi="宋体" w:cs="彩虹粗仿宋" w:hint="eastAsia"/>
          <w:snapToGrid w:val="0"/>
          <w:kern w:val="0"/>
          <w:sz w:val="32"/>
          <w:szCs w:val="32"/>
          <w:lang w:bidi="ar"/>
        </w:rPr>
        <w:t>个二级分行分别提供本次保险产品的相关培训（每个二级分行至少一次培训），确保客户经理充分了解产品内容。</w:t>
      </w:r>
    </w:p>
    <w:sectPr w:rsidR="00615FA6" w:rsidRPr="00474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78" w:rsidRDefault="007B0578" w:rsidP="00120F91">
      <w:r>
        <w:separator/>
      </w:r>
    </w:p>
  </w:endnote>
  <w:endnote w:type="continuationSeparator" w:id="0">
    <w:p w:rsidR="007B0578" w:rsidRDefault="007B0578" w:rsidP="0012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兰亭粗黑_GBK">
    <w:altName w:val="Arial Unicode MS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78" w:rsidRDefault="007B0578" w:rsidP="00120F91">
      <w:r>
        <w:separator/>
      </w:r>
    </w:p>
  </w:footnote>
  <w:footnote w:type="continuationSeparator" w:id="0">
    <w:p w:rsidR="007B0578" w:rsidRDefault="007B0578" w:rsidP="00120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33EA9"/>
    <w:rsid w:val="00120F91"/>
    <w:rsid w:val="00474975"/>
    <w:rsid w:val="00615FA6"/>
    <w:rsid w:val="007B0578"/>
    <w:rsid w:val="15410477"/>
    <w:rsid w:val="177B74AD"/>
    <w:rsid w:val="19E33EA9"/>
    <w:rsid w:val="1C0A0BA6"/>
    <w:rsid w:val="2043284C"/>
    <w:rsid w:val="7823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0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0F91"/>
    <w:rPr>
      <w:kern w:val="2"/>
      <w:sz w:val="18"/>
      <w:szCs w:val="18"/>
    </w:rPr>
  </w:style>
  <w:style w:type="paragraph" w:styleId="a4">
    <w:name w:val="footer"/>
    <w:basedOn w:val="a"/>
    <w:link w:val="Char0"/>
    <w:rsid w:val="00120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0F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0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0F91"/>
    <w:rPr>
      <w:kern w:val="2"/>
      <w:sz w:val="18"/>
      <w:szCs w:val="18"/>
    </w:rPr>
  </w:style>
  <w:style w:type="paragraph" w:styleId="a4">
    <w:name w:val="footer"/>
    <w:basedOn w:val="a"/>
    <w:link w:val="Char0"/>
    <w:rsid w:val="00120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0F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197</Words>
  <Characters>1124</Characters>
  <Application>Microsoft Office Word</Application>
  <DocSecurity>0</DocSecurity>
  <Lines>9</Lines>
  <Paragraphs>2</Paragraphs>
  <ScaleCrop>false</ScaleCrop>
  <Company>P R C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2025-01-23T08:25:00Z</dcterms:created>
  <dcterms:modified xsi:type="dcterms:W3CDTF">2025-02-13T07:49:00Z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C7CA66E1B3234AB3A5F33E62E03443AC_13</vt:lpwstr>
  </property>
</Properties>
</file>