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21FF3">
      <w:pPr>
        <w:spacing w:line="360" w:lineRule="auto"/>
        <w:jc w:val="center"/>
        <w:rPr>
          <w:rFonts w:ascii="宋体" w:hAnsi="宋体" w:cs="宋体"/>
          <w:b/>
          <w:sz w:val="24"/>
        </w:rPr>
      </w:pPr>
    </w:p>
    <w:p w14:paraId="795DB522">
      <w:pPr>
        <w:spacing w:line="360" w:lineRule="auto"/>
        <w:jc w:val="center"/>
        <w:rPr>
          <w:rFonts w:ascii="宋体" w:hAnsi="宋体" w:cs="宋体"/>
          <w:b/>
          <w:sz w:val="24"/>
        </w:rPr>
      </w:pPr>
    </w:p>
    <w:p w14:paraId="0B3AE1BA">
      <w:pPr>
        <w:spacing w:line="360" w:lineRule="auto"/>
        <w:jc w:val="center"/>
        <w:rPr>
          <w:rFonts w:ascii="宋体" w:hAnsi="宋体" w:cs="宋体"/>
          <w:b/>
          <w:sz w:val="24"/>
        </w:rPr>
      </w:pPr>
    </w:p>
    <w:p w14:paraId="72B7C77E">
      <w:pPr>
        <w:spacing w:line="360" w:lineRule="auto"/>
        <w:jc w:val="center"/>
        <w:rPr>
          <w:rFonts w:ascii="宋体" w:hAnsi="宋体" w:cs="宋体"/>
          <w:b/>
          <w:sz w:val="44"/>
          <w:szCs w:val="44"/>
          <w:highlight w:val="none"/>
        </w:rPr>
      </w:pPr>
    </w:p>
    <w:p w14:paraId="0461FFF8">
      <w:pPr>
        <w:pStyle w:val="4"/>
        <w:ind w:left="641" w:leftChars="100" w:right="210" w:rightChars="100" w:hanging="431"/>
        <w:jc w:val="center"/>
        <w:rPr>
          <w:rFonts w:ascii="宋体" w:hAnsi="宋体" w:eastAsia="宋体" w:cs="宋体"/>
          <w:b w:val="0"/>
          <w:bCs w:val="0"/>
          <w:kern w:val="2"/>
          <w:sz w:val="36"/>
          <w:szCs w:val="36"/>
          <w:highlight w:val="none"/>
          <w:lang w:val="en-US"/>
        </w:rPr>
      </w:pPr>
      <w:r>
        <w:rPr>
          <w:rFonts w:hint="eastAsia" w:ascii="宋体" w:hAnsi="宋体" w:eastAsia="宋体" w:cs="宋体"/>
          <w:kern w:val="2"/>
          <w:sz w:val="44"/>
          <w:szCs w:val="44"/>
          <w:highlight w:val="none"/>
          <w:lang w:val="en-US"/>
        </w:rPr>
        <w:t>浙江省嘉兴支队平湖市消防救援大队2024年度零星维修服务采购项目</w:t>
      </w:r>
    </w:p>
    <w:p w14:paraId="79FCCBDF">
      <w:pPr>
        <w:rPr>
          <w:rFonts w:ascii="宋体" w:hAnsi="宋体" w:cs="宋体"/>
          <w:highlight w:val="none"/>
        </w:rPr>
      </w:pPr>
    </w:p>
    <w:p w14:paraId="011BE670">
      <w:pPr>
        <w:adjustRightInd/>
        <w:spacing w:line="360" w:lineRule="auto"/>
        <w:jc w:val="center"/>
        <w:rPr>
          <w:rFonts w:ascii="宋体" w:hAnsi="宋体" w:cs="宋体"/>
          <w:sz w:val="36"/>
          <w:szCs w:val="36"/>
          <w:highlight w:val="none"/>
        </w:rPr>
      </w:pPr>
    </w:p>
    <w:p w14:paraId="49DD4401">
      <w:pPr>
        <w:adjustRightInd/>
        <w:spacing w:line="360" w:lineRule="auto"/>
        <w:jc w:val="center"/>
        <w:rPr>
          <w:rFonts w:ascii="宋体" w:hAnsi="宋体" w:cs="宋体"/>
          <w:b/>
          <w:bCs/>
          <w:sz w:val="44"/>
          <w:szCs w:val="44"/>
          <w:highlight w:val="none"/>
        </w:rPr>
      </w:pPr>
    </w:p>
    <w:p w14:paraId="0763505F">
      <w:pPr>
        <w:adjustRightInd/>
        <w:spacing w:line="360" w:lineRule="auto"/>
        <w:jc w:val="center"/>
        <w:rPr>
          <w:rFonts w:ascii="宋体" w:hAnsi="宋体" w:cs="宋体"/>
          <w:b/>
          <w:bCs/>
          <w:sz w:val="44"/>
          <w:szCs w:val="44"/>
          <w:highlight w:val="none"/>
        </w:rPr>
      </w:pPr>
      <w:r>
        <w:rPr>
          <w:rFonts w:hint="eastAsia" w:ascii="宋体" w:hAnsi="宋体" w:cs="宋体"/>
          <w:b/>
          <w:bCs/>
          <w:sz w:val="44"/>
          <w:szCs w:val="44"/>
          <w:highlight w:val="none"/>
        </w:rPr>
        <w:t>竞争性磋商文件</w:t>
      </w:r>
    </w:p>
    <w:p w14:paraId="744DD2F0">
      <w:pPr>
        <w:adjustRightInd/>
        <w:spacing w:line="360" w:lineRule="auto"/>
        <w:rPr>
          <w:rFonts w:ascii="宋体" w:hAnsi="宋体" w:cs="宋体"/>
          <w:sz w:val="28"/>
          <w:szCs w:val="20"/>
        </w:rPr>
      </w:pPr>
    </w:p>
    <w:p w14:paraId="422A887A">
      <w:pPr>
        <w:spacing w:line="360" w:lineRule="auto"/>
        <w:jc w:val="center"/>
        <w:rPr>
          <w:rFonts w:ascii="宋体" w:hAnsi="宋体" w:cs="宋体"/>
          <w:b/>
          <w:sz w:val="44"/>
          <w:szCs w:val="44"/>
        </w:rPr>
      </w:pPr>
    </w:p>
    <w:p w14:paraId="3D809787">
      <w:pPr>
        <w:spacing w:line="360" w:lineRule="auto"/>
        <w:jc w:val="center"/>
        <w:rPr>
          <w:rFonts w:ascii="宋体" w:hAnsi="宋体" w:cs="宋体"/>
          <w:b/>
          <w:sz w:val="44"/>
          <w:szCs w:val="44"/>
        </w:rPr>
      </w:pPr>
    </w:p>
    <w:p w14:paraId="213E866E">
      <w:pPr>
        <w:spacing w:line="360" w:lineRule="auto"/>
        <w:jc w:val="center"/>
        <w:rPr>
          <w:rFonts w:ascii="宋体" w:hAnsi="宋体" w:cs="宋体"/>
          <w:sz w:val="24"/>
        </w:rPr>
      </w:pPr>
    </w:p>
    <w:p w14:paraId="10347173">
      <w:pPr>
        <w:spacing w:line="360" w:lineRule="auto"/>
        <w:jc w:val="center"/>
        <w:rPr>
          <w:rFonts w:ascii="宋体" w:hAnsi="宋体" w:cs="宋体"/>
          <w:sz w:val="24"/>
        </w:rPr>
      </w:pPr>
    </w:p>
    <w:p w14:paraId="42334321">
      <w:pPr>
        <w:spacing w:line="360" w:lineRule="auto"/>
        <w:jc w:val="left"/>
        <w:rPr>
          <w:rFonts w:ascii="宋体" w:hAnsi="宋体" w:cs="宋体"/>
          <w:sz w:val="32"/>
          <w:szCs w:val="32"/>
        </w:rPr>
      </w:pPr>
    </w:p>
    <w:p w14:paraId="549B8ADD">
      <w:pPr>
        <w:spacing w:line="360" w:lineRule="auto"/>
        <w:ind w:firstLine="1928" w:firstLineChars="600"/>
        <w:jc w:val="left"/>
        <w:rPr>
          <w:rFonts w:ascii="宋体" w:hAnsi="宋体" w:cs="宋体"/>
          <w:b/>
          <w:bCs/>
          <w:sz w:val="32"/>
          <w:szCs w:val="32"/>
        </w:rPr>
      </w:pPr>
      <w:r>
        <w:rPr>
          <w:rFonts w:hint="eastAsia" w:ascii="宋体" w:hAnsi="宋体" w:cs="宋体"/>
          <w:b/>
          <w:bCs/>
          <w:sz w:val="32"/>
          <w:szCs w:val="32"/>
        </w:rPr>
        <w:t>项目编号：嘉消采-CS2024006</w:t>
      </w:r>
    </w:p>
    <w:p w14:paraId="0F974FD9">
      <w:pPr>
        <w:spacing w:line="360" w:lineRule="auto"/>
        <w:ind w:firstLine="1928" w:firstLineChars="600"/>
        <w:jc w:val="left"/>
        <w:rPr>
          <w:rFonts w:ascii="宋体" w:hAnsi="宋体" w:cs="宋体"/>
          <w:b/>
          <w:bCs/>
          <w:sz w:val="32"/>
          <w:szCs w:val="32"/>
        </w:rPr>
      </w:pPr>
      <w:r>
        <w:rPr>
          <w:rFonts w:hint="eastAsia" w:ascii="宋体" w:hAnsi="宋体" w:cs="宋体"/>
          <w:b/>
          <w:bCs/>
          <w:sz w:val="32"/>
          <w:szCs w:val="32"/>
        </w:rPr>
        <w:t>采购单位：平湖市消防救援大队</w:t>
      </w:r>
    </w:p>
    <w:p w14:paraId="1CBEDEF5">
      <w:pPr>
        <w:spacing w:line="360" w:lineRule="auto"/>
        <w:ind w:firstLine="1928" w:firstLineChars="600"/>
        <w:jc w:val="left"/>
        <w:rPr>
          <w:rFonts w:ascii="宋体" w:hAnsi="宋体" w:cs="宋体"/>
          <w:b/>
          <w:bCs/>
          <w:sz w:val="32"/>
          <w:szCs w:val="32"/>
        </w:rPr>
      </w:pPr>
      <w:r>
        <w:rPr>
          <w:rFonts w:hint="eastAsia" w:ascii="宋体" w:hAnsi="宋体" w:cs="宋体"/>
          <w:b/>
          <w:bCs/>
          <w:sz w:val="32"/>
          <w:szCs w:val="32"/>
        </w:rPr>
        <w:t>采购代理机构：浙江中明工程咨询有限公司</w:t>
      </w:r>
    </w:p>
    <w:p w14:paraId="3BA94C48">
      <w:pPr>
        <w:spacing w:line="360" w:lineRule="auto"/>
        <w:jc w:val="center"/>
        <w:rPr>
          <w:rFonts w:ascii="宋体" w:hAnsi="宋体" w:cs="宋体"/>
          <w:sz w:val="24"/>
        </w:rPr>
      </w:pPr>
      <w:r>
        <w:rPr>
          <w:rFonts w:hint="eastAsia" w:ascii="宋体" w:hAnsi="宋体" w:cs="宋体"/>
          <w:b/>
          <w:bCs/>
          <w:sz w:val="32"/>
          <w:szCs w:val="32"/>
        </w:rPr>
        <w:t>2024年</w:t>
      </w:r>
      <w:r>
        <w:rPr>
          <w:rFonts w:hint="eastAsia" w:ascii="宋体" w:hAnsi="宋体" w:cs="宋体"/>
          <w:b/>
          <w:bCs/>
          <w:sz w:val="32"/>
          <w:szCs w:val="32"/>
          <w:lang w:val="en-US" w:eastAsia="zh-CN"/>
        </w:rPr>
        <w:t>10</w:t>
      </w:r>
      <w:r>
        <w:rPr>
          <w:rFonts w:hint="eastAsia" w:ascii="宋体" w:hAnsi="宋体" w:cs="宋体"/>
          <w:b/>
          <w:bCs/>
          <w:sz w:val="32"/>
          <w:szCs w:val="32"/>
        </w:rPr>
        <w:t>月</w:t>
      </w:r>
      <w:r>
        <w:rPr>
          <w:rFonts w:hint="eastAsia" w:ascii="宋体" w:hAnsi="宋体" w:cs="宋体"/>
          <w:sz w:val="24"/>
        </w:rPr>
        <w:br w:type="page"/>
      </w:r>
      <w:bookmarkStart w:id="0" w:name="_Hlt67893495"/>
      <w:bookmarkEnd w:id="0"/>
    </w:p>
    <w:p w14:paraId="3E88770E">
      <w:pPr>
        <w:spacing w:line="360" w:lineRule="auto"/>
        <w:jc w:val="center"/>
        <w:rPr>
          <w:rFonts w:ascii="宋体" w:hAnsi="宋体" w:cs="宋体"/>
          <w:sz w:val="24"/>
        </w:rPr>
      </w:pPr>
    </w:p>
    <w:p w14:paraId="47DB205A">
      <w:pPr>
        <w:spacing w:line="360" w:lineRule="auto"/>
        <w:jc w:val="center"/>
        <w:rPr>
          <w:rFonts w:ascii="宋体" w:hAnsi="宋体" w:cs="宋体"/>
          <w:b/>
          <w:sz w:val="48"/>
          <w:szCs w:val="48"/>
        </w:rPr>
      </w:pPr>
      <w:r>
        <w:rPr>
          <w:rFonts w:hint="eastAsia" w:ascii="宋体" w:hAnsi="宋体" w:cs="宋体"/>
          <w:b/>
          <w:sz w:val="48"/>
          <w:szCs w:val="48"/>
        </w:rPr>
        <w:t>目  录</w:t>
      </w:r>
    </w:p>
    <w:p w14:paraId="0601089A">
      <w:pPr>
        <w:spacing w:line="360" w:lineRule="auto"/>
        <w:rPr>
          <w:rFonts w:ascii="宋体" w:hAnsi="宋体" w:cs="宋体"/>
          <w:sz w:val="32"/>
          <w:szCs w:val="32"/>
        </w:rPr>
      </w:pPr>
    </w:p>
    <w:p w14:paraId="0AD82DC6">
      <w:pPr>
        <w:spacing w:line="360" w:lineRule="auto"/>
        <w:rPr>
          <w:rFonts w:ascii="宋体" w:hAnsi="宋体" w:cs="宋体"/>
          <w:sz w:val="32"/>
          <w:szCs w:val="32"/>
        </w:rPr>
      </w:pPr>
    </w:p>
    <w:p w14:paraId="21C163CB">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0D191D88">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5D94FBE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E744CD9">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9BE063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8A6500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B8BB5E9">
      <w:pPr>
        <w:spacing w:line="360" w:lineRule="auto"/>
        <w:rPr>
          <w:rFonts w:ascii="宋体" w:hAnsi="宋体" w:cs="宋体"/>
          <w:sz w:val="24"/>
        </w:rPr>
      </w:pPr>
      <w:bookmarkStart w:id="1" w:name="_Hlt91233176"/>
      <w:bookmarkEnd w:id="1"/>
      <w:bookmarkStart w:id="2" w:name="_Toc91899869"/>
    </w:p>
    <w:p w14:paraId="4B8BFE2C">
      <w:pPr>
        <w:spacing w:line="360" w:lineRule="auto"/>
        <w:ind w:firstLine="549" w:firstLineChars="229"/>
        <w:rPr>
          <w:rFonts w:ascii="宋体" w:hAnsi="宋体" w:cs="宋体"/>
          <w:sz w:val="24"/>
        </w:rPr>
      </w:pPr>
    </w:p>
    <w:p w14:paraId="6236ED69">
      <w:pPr>
        <w:spacing w:line="360" w:lineRule="auto"/>
        <w:ind w:firstLine="549" w:firstLineChars="229"/>
        <w:rPr>
          <w:rFonts w:ascii="宋体" w:hAnsi="宋体" w:cs="宋体"/>
          <w:sz w:val="24"/>
        </w:rPr>
      </w:pPr>
    </w:p>
    <w:p w14:paraId="368D50AF">
      <w:pPr>
        <w:spacing w:line="360" w:lineRule="auto"/>
        <w:ind w:firstLine="549" w:firstLineChars="229"/>
        <w:rPr>
          <w:rFonts w:ascii="宋体" w:hAnsi="宋体" w:cs="宋体"/>
          <w:sz w:val="24"/>
        </w:rPr>
      </w:pPr>
    </w:p>
    <w:p w14:paraId="79C0499E">
      <w:pPr>
        <w:spacing w:line="360" w:lineRule="auto"/>
        <w:ind w:firstLine="549" w:firstLineChars="229"/>
        <w:rPr>
          <w:rFonts w:ascii="宋体" w:hAnsi="宋体" w:cs="宋体"/>
          <w:sz w:val="24"/>
        </w:rPr>
      </w:pPr>
    </w:p>
    <w:p w14:paraId="102ED42B">
      <w:pPr>
        <w:spacing w:line="360" w:lineRule="auto"/>
        <w:rPr>
          <w:rFonts w:ascii="宋体" w:hAnsi="宋体" w:cs="宋体"/>
          <w:sz w:val="24"/>
        </w:rPr>
      </w:pPr>
    </w:p>
    <w:bookmarkEnd w:id="2"/>
    <w:p w14:paraId="5C9767F0">
      <w:pPr>
        <w:adjustRightInd/>
        <w:spacing w:line="360" w:lineRule="auto"/>
        <w:jc w:val="center"/>
        <w:outlineLvl w:val="0"/>
        <w:rPr>
          <w:rFonts w:ascii="宋体" w:hAnsi="宋体" w:cs="宋体"/>
          <w:b/>
          <w:sz w:val="36"/>
          <w:szCs w:val="20"/>
        </w:rPr>
        <w:sectPr>
          <w:headerReference r:id="rId4" w:type="first"/>
          <w:headerReference r:id="rId3" w:type="default"/>
          <w:pgSz w:w="11906" w:h="16838"/>
          <w:pgMar w:top="1440" w:right="1080" w:bottom="1440" w:left="1080" w:header="851" w:footer="992" w:gutter="0"/>
          <w:cols w:space="720" w:num="1"/>
          <w:titlePg/>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582088C0">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竞争性磋商公告</w:t>
      </w:r>
    </w:p>
    <w:p w14:paraId="69DDDAB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DB0C87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浙江省嘉兴支队平湖市消防救援大队2024年度零星维修服务采购项目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浙江中明工程咨询有限公司（嘉兴市由拳路309号紫御大厦1701室）</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获取采购文件，并于</w:t>
      </w:r>
      <w:r>
        <w:rPr>
          <w:rStyle w:val="77"/>
          <w:rFonts w:hint="eastAsia" w:ascii="宋体" w:hAnsi="宋体" w:eastAsia="宋体" w:cs="宋体"/>
          <w:b/>
          <w:bCs/>
          <w:snapToGrid/>
          <w:color w:val="auto"/>
          <w:kern w:val="2"/>
          <w:sz w:val="24"/>
          <w:szCs w:val="24"/>
          <w:highlight w:val="none"/>
        </w:rPr>
        <w:t>2024年</w:t>
      </w:r>
      <w:r>
        <w:rPr>
          <w:rStyle w:val="77"/>
          <w:rFonts w:hint="eastAsia" w:ascii="宋体" w:hAnsi="宋体" w:cs="宋体"/>
          <w:b/>
          <w:bCs/>
          <w:snapToGrid/>
          <w:color w:val="auto"/>
          <w:kern w:val="2"/>
          <w:sz w:val="24"/>
          <w:szCs w:val="24"/>
          <w:highlight w:val="none"/>
          <w:lang w:val="en-US" w:eastAsia="zh-CN"/>
        </w:rPr>
        <w:t>10</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snapToGrid/>
          <w:color w:val="auto"/>
          <w:kern w:val="2"/>
          <w:sz w:val="24"/>
          <w:szCs w:val="24"/>
          <w:highlight w:val="none"/>
          <w:lang w:val="en-US" w:eastAsia="zh-CN"/>
        </w:rPr>
        <w:t>28</w:t>
      </w:r>
      <w:r>
        <w:rPr>
          <w:rStyle w:val="77"/>
          <w:rFonts w:hint="eastAsia" w:ascii="宋体" w:hAnsi="宋体" w:eastAsia="宋体" w:cs="宋体"/>
          <w:b/>
          <w:bCs/>
          <w:snapToGrid/>
          <w:color w:val="auto"/>
          <w:kern w:val="2"/>
          <w:sz w:val="24"/>
          <w:szCs w:val="24"/>
          <w:highlight w:val="none"/>
        </w:rPr>
        <w:t>日09点30分</w:t>
      </w:r>
      <w:r>
        <w:rPr>
          <w:rStyle w:val="77"/>
          <w:rFonts w:hint="eastAsia" w:ascii="宋体" w:hAnsi="宋体" w:eastAsia="宋体" w:cs="宋体"/>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递交响应文件。</w:t>
      </w:r>
    </w:p>
    <w:p w14:paraId="5CD57DCD">
      <w:pPr>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lang w:val="en-US" w:eastAsia="zh-CN"/>
        </w:rPr>
        <w:t>参照</w:t>
      </w:r>
      <w:r>
        <w:rPr>
          <w:rFonts w:hint="eastAsia" w:ascii="宋体" w:hAnsi="宋体" w:cs="宋体"/>
          <w:b/>
          <w:color w:val="auto"/>
          <w:sz w:val="24"/>
          <w:highlight w:val="none"/>
        </w:rPr>
        <w:t>《中华人民共和国政府采购法》等有关规定，</w:t>
      </w:r>
      <w:r>
        <w:rPr>
          <w:rFonts w:hint="eastAsia" w:ascii="宋体" w:hAnsi="宋体" w:cs="宋体"/>
          <w:color w:val="auto"/>
          <w:sz w:val="24"/>
          <w:highlight w:val="none"/>
          <w:u w:val="single"/>
        </w:rPr>
        <w:t>浙江中明工程咨询有限公司</w:t>
      </w:r>
      <w:r>
        <w:rPr>
          <w:rFonts w:hint="eastAsia" w:ascii="宋体" w:hAnsi="宋体" w:cs="宋体"/>
          <w:color w:val="auto"/>
          <w:sz w:val="24"/>
          <w:highlight w:val="none"/>
        </w:rPr>
        <w:t>受</w:t>
      </w:r>
      <w:r>
        <w:rPr>
          <w:rFonts w:hint="eastAsia" w:ascii="宋体" w:hAnsi="宋体" w:cs="宋体"/>
          <w:color w:val="auto"/>
          <w:sz w:val="24"/>
          <w:highlight w:val="none"/>
          <w:u w:val="single"/>
        </w:rPr>
        <w:t>平湖市消防救援大队委托，就浙江省嘉兴支队平湖市消防救援大队2024年度零星维修服务采购项目进行竞争性磋商，欢迎国内合格的供应商前来投标。</w:t>
      </w:r>
    </w:p>
    <w:p w14:paraId="14444FB0">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0335B1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嘉消采-CS2024006</w:t>
      </w:r>
    </w:p>
    <w:p w14:paraId="014DF0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snapToGrid w:val="0"/>
          <w:color w:val="auto"/>
          <w:kern w:val="28"/>
          <w:sz w:val="24"/>
          <w:szCs w:val="20"/>
          <w:highlight w:val="none"/>
        </w:rPr>
        <w:t>浙江省嘉兴支队平湖市消防救援大队2024年度零星维修服务采购项目</w:t>
      </w:r>
    </w:p>
    <w:p w14:paraId="42521DAC">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采购方式：竞争性磋商</w:t>
      </w:r>
    </w:p>
    <w:p w14:paraId="31F44FFC">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预算金额（元）：400000.00</w:t>
      </w:r>
    </w:p>
    <w:p w14:paraId="027C12B4">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最高限价（折扣率）：100%</w:t>
      </w:r>
    </w:p>
    <w:p w14:paraId="492DB099">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rPr>
        <w:t>平湖市消防救援大队2024年度零星维修服务，具体详见工程量清单。</w:t>
      </w:r>
    </w:p>
    <w:p w14:paraId="42D10342">
      <w:pPr>
        <w:pStyle w:val="13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kern w:val="0"/>
          <w:szCs w:val="24"/>
          <w:highlight w:val="none"/>
        </w:rPr>
        <w:t>签订合同后一年</w:t>
      </w:r>
      <w:r>
        <w:rPr>
          <w:rFonts w:hint="eastAsia" w:ascii="宋体" w:hAnsi="宋体" w:cs="宋体"/>
          <w:color w:val="auto"/>
          <w:highlight w:val="none"/>
        </w:rPr>
        <w:t>或维修费用达到40万元终止，以先到者为准</w:t>
      </w:r>
      <w:r>
        <w:rPr>
          <w:rFonts w:hint="eastAsia" w:ascii="宋体" w:hAnsi="宋体" w:cs="宋体"/>
          <w:color w:val="auto"/>
          <w:kern w:val="0"/>
          <w:szCs w:val="24"/>
          <w:highlight w:val="none"/>
        </w:rPr>
        <w:t>。</w:t>
      </w:r>
    </w:p>
    <w:p w14:paraId="310709B1">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41836950"/>
          <w:showingPlcHdr/>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是；</w:t>
      </w:r>
      <w:r>
        <w:rPr>
          <w:rFonts w:ascii="Wingdings" w:hAnsi="Wingdings"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B60D0C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DCADC6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E822ACA">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7923DC4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028117E4">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853697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59162419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sdtContent>
      </w:sdt>
      <w:r>
        <w:rPr>
          <w:rFonts w:hint="eastAsia" w:ascii="宋体" w:hAnsi="宋体" w:cs="宋体"/>
          <w:color w:val="auto"/>
          <w:sz w:val="24"/>
          <w:highlight w:val="none"/>
        </w:rPr>
        <w:t>服务全部由符合政策要求的中小企业承接，提供中小企业声明函；</w:t>
      </w:r>
    </w:p>
    <w:p w14:paraId="3D14772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797477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ECAFF7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C1FDC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b/>
          <w:bCs/>
          <w:color w:val="auto"/>
          <w:sz w:val="24"/>
          <w:highlight w:val="none"/>
        </w:rPr>
        <w:t>投标单位应具有建筑装修装饰工程专业承包二级及以上资质，同时具有有效的企业安全生产许可证；拟派项目负责人具有注册在投标单位的建筑工程二级及以上建造师资质，同时具有有效的专职安全生产管理人员B类证书</w:t>
      </w:r>
      <w:r>
        <w:rPr>
          <w:rFonts w:hint="eastAsia" w:ascii="宋体" w:hAnsi="宋体" w:cs="宋体"/>
          <w:color w:val="auto"/>
          <w:sz w:val="24"/>
          <w:highlight w:val="none"/>
        </w:rPr>
        <w:t>。</w:t>
      </w:r>
    </w:p>
    <w:p w14:paraId="39B43160">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14:paraId="12C566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bCs/>
          <w:color w:val="auto"/>
          <w:sz w:val="24"/>
          <w:highlight w:val="none"/>
        </w:rPr>
        <w:t>2024年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日至2024年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日</w:t>
      </w:r>
      <w:r>
        <w:rPr>
          <w:rFonts w:hint="eastAsia" w:ascii="宋体" w:hAnsi="宋体" w:cs="宋体"/>
          <w:color w:val="auto"/>
          <w:sz w:val="24"/>
          <w:highlight w:val="none"/>
        </w:rPr>
        <w:t>，每天09:00至17:00（北京时间，法定节假日除外）</w:t>
      </w:r>
    </w:p>
    <w:p w14:paraId="673620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w:t>
      </w:r>
      <w:r>
        <w:rPr>
          <w:rFonts w:hint="eastAsia" w:ascii="宋体" w:hAnsi="宋体" w:cs="宋体"/>
          <w:color w:val="auto"/>
          <w:sz w:val="24"/>
          <w:highlight w:val="none"/>
        </w:rPr>
        <w:t>浙江中明工程咨询有限公司（嘉兴市由拳路309号紫御大厦1701室）</w:t>
      </w:r>
    </w:p>
    <w:p w14:paraId="209213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color w:val="auto"/>
          <w:highlight w:val="none"/>
        </w:rPr>
        <w:fldChar w:fldCharType="begin"/>
      </w:r>
      <w:r>
        <w:rPr>
          <w:color w:val="auto"/>
          <w:highlight w:val="none"/>
        </w:rPr>
        <w:instrText xml:space="preserve"> HYPERLINK "mailto:现场或将报名资料发送到邮箱664019561@qq.com" </w:instrText>
      </w:r>
      <w:r>
        <w:rPr>
          <w:color w:val="auto"/>
          <w:highlight w:val="none"/>
        </w:rPr>
        <w:fldChar w:fldCharType="separate"/>
      </w:r>
      <w:r>
        <w:rPr>
          <w:rFonts w:hint="eastAsia" w:ascii="宋体" w:hAnsi="宋体" w:cs="宋体"/>
          <w:color w:val="auto"/>
          <w:sz w:val="24"/>
          <w:highlight w:val="none"/>
        </w:rPr>
        <w:t>现场或将资料发送到邮箱664019561@qq.com</w:t>
      </w:r>
      <w:r>
        <w:rPr>
          <w:rFonts w:hint="eastAsia" w:ascii="宋体" w:hAnsi="宋体" w:cs="宋体"/>
          <w:color w:val="auto"/>
          <w:sz w:val="24"/>
          <w:highlight w:val="none"/>
        </w:rPr>
        <w:fldChar w:fldCharType="end"/>
      </w:r>
    </w:p>
    <w:p w14:paraId="74E9DE56">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请将介绍信或法定代表人授权书、被授权人身份证、有效的营业执照、特定资格要求的相关证书（复印件加盖单位公章）和联系方式发送至邮箱664019561@qq.com，代理机构确认后将电子版采购文件发送给投标单位。</w:t>
      </w:r>
    </w:p>
    <w:p w14:paraId="62D25A1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31D31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eastAsia="宋体" w:cs="宋体"/>
          <w:b/>
          <w:bCs/>
          <w:snapToGrid/>
          <w:color w:val="auto"/>
          <w:kern w:val="2"/>
          <w:sz w:val="24"/>
          <w:szCs w:val="24"/>
          <w:highlight w:val="none"/>
        </w:rPr>
        <w:t>2024年</w:t>
      </w:r>
      <w:r>
        <w:rPr>
          <w:rStyle w:val="77"/>
          <w:rFonts w:hint="eastAsia" w:ascii="宋体" w:hAnsi="宋体" w:cs="宋体"/>
          <w:b/>
          <w:bCs/>
          <w:snapToGrid/>
          <w:color w:val="auto"/>
          <w:kern w:val="2"/>
          <w:sz w:val="24"/>
          <w:szCs w:val="24"/>
          <w:highlight w:val="none"/>
          <w:lang w:val="en-US" w:eastAsia="zh-CN"/>
        </w:rPr>
        <w:t>10</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snapToGrid/>
          <w:color w:val="auto"/>
          <w:kern w:val="2"/>
          <w:sz w:val="24"/>
          <w:szCs w:val="24"/>
          <w:highlight w:val="none"/>
          <w:lang w:val="en-US" w:eastAsia="zh-CN"/>
        </w:rPr>
        <w:t>28</w:t>
      </w:r>
      <w:r>
        <w:rPr>
          <w:rStyle w:val="77"/>
          <w:rFonts w:hint="eastAsia" w:ascii="宋体" w:hAnsi="宋体" w:eastAsia="宋体" w:cs="宋体"/>
          <w:b/>
          <w:bCs/>
          <w:snapToGrid/>
          <w:color w:val="auto"/>
          <w:kern w:val="2"/>
          <w:sz w:val="24"/>
          <w:szCs w:val="24"/>
          <w:highlight w:val="none"/>
        </w:rPr>
        <w:t>日09点30分</w:t>
      </w:r>
      <w:r>
        <w:rPr>
          <w:rFonts w:hint="eastAsia" w:ascii="宋体" w:hAnsi="宋体" w:cs="宋体"/>
          <w:color w:val="auto"/>
          <w:sz w:val="24"/>
          <w:highlight w:val="none"/>
        </w:rPr>
        <w:t>（北京时间）</w:t>
      </w:r>
    </w:p>
    <w:p w14:paraId="793721B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w:t>
      </w:r>
      <w:r>
        <w:rPr>
          <w:rFonts w:hint="eastAsia" w:ascii="宋体" w:hAnsi="宋体" w:cs="宋体"/>
          <w:color w:val="auto"/>
          <w:sz w:val="24"/>
        </w:rPr>
        <w:t>嘉兴市消防救援支队4楼开标室（嘉兴市长水路1500号）</w:t>
      </w:r>
    </w:p>
    <w:p w14:paraId="110A6AD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7"/>
          <w:rFonts w:hint="eastAsia" w:ascii="宋体" w:hAnsi="宋体" w:eastAsia="宋体" w:cs="宋体"/>
          <w:b/>
          <w:bCs/>
          <w:snapToGrid/>
          <w:color w:val="auto"/>
          <w:kern w:val="2"/>
          <w:sz w:val="24"/>
          <w:szCs w:val="24"/>
        </w:rPr>
        <w:t>2024年</w:t>
      </w:r>
      <w:r>
        <w:rPr>
          <w:rStyle w:val="77"/>
          <w:rFonts w:hint="eastAsia" w:ascii="宋体" w:hAnsi="宋体" w:cs="宋体"/>
          <w:b/>
          <w:bCs/>
          <w:snapToGrid/>
          <w:color w:val="auto"/>
          <w:kern w:val="2"/>
          <w:sz w:val="24"/>
          <w:szCs w:val="24"/>
          <w:lang w:val="en-US" w:eastAsia="zh-CN"/>
        </w:rPr>
        <w:t>10</w:t>
      </w:r>
      <w:r>
        <w:rPr>
          <w:rStyle w:val="77"/>
          <w:rFonts w:hint="eastAsia" w:ascii="宋体" w:hAnsi="宋体" w:eastAsia="宋体" w:cs="宋体"/>
          <w:b/>
          <w:bCs/>
          <w:snapToGrid/>
          <w:color w:val="auto"/>
          <w:kern w:val="2"/>
          <w:sz w:val="24"/>
          <w:szCs w:val="24"/>
        </w:rPr>
        <w:t>月</w:t>
      </w:r>
      <w:r>
        <w:rPr>
          <w:rStyle w:val="77"/>
          <w:rFonts w:hint="eastAsia" w:ascii="宋体" w:hAnsi="宋体" w:cs="宋体"/>
          <w:b/>
          <w:bCs/>
          <w:snapToGrid/>
          <w:color w:val="auto"/>
          <w:kern w:val="2"/>
          <w:sz w:val="24"/>
          <w:szCs w:val="24"/>
          <w:lang w:val="en-US" w:eastAsia="zh-CN"/>
        </w:rPr>
        <w:t>28</w:t>
      </w:r>
      <w:r>
        <w:rPr>
          <w:rStyle w:val="77"/>
          <w:rFonts w:hint="eastAsia" w:ascii="宋体" w:hAnsi="宋体" w:eastAsia="宋体" w:cs="宋体"/>
          <w:b/>
          <w:bCs/>
          <w:snapToGrid/>
          <w:color w:val="auto"/>
          <w:kern w:val="2"/>
          <w:sz w:val="24"/>
          <w:szCs w:val="24"/>
        </w:rPr>
        <w:t>日09点30分</w:t>
      </w:r>
      <w:r>
        <w:rPr>
          <w:rFonts w:hint="eastAsia" w:ascii="宋体" w:hAnsi="宋体" w:cs="宋体"/>
          <w:color w:val="auto"/>
          <w:sz w:val="24"/>
        </w:rPr>
        <w:t>（北京时间）</w:t>
      </w:r>
    </w:p>
    <w:p w14:paraId="27138C25">
      <w:pPr>
        <w:spacing w:line="360" w:lineRule="auto"/>
        <w:ind w:firstLine="482" w:firstLineChars="200"/>
        <w:rPr>
          <w:rFonts w:ascii="宋体" w:hAnsi="宋体" w:cs="宋体"/>
          <w:b/>
          <w:bCs/>
          <w:color w:val="auto"/>
          <w:sz w:val="24"/>
        </w:rPr>
      </w:pPr>
      <w:r>
        <w:rPr>
          <w:rFonts w:hint="eastAsia" w:ascii="宋体" w:hAnsi="宋体" w:cs="宋体"/>
          <w:b/>
          <w:color w:val="auto"/>
          <w:sz w:val="24"/>
        </w:rPr>
        <w:t>开标地点：</w:t>
      </w:r>
      <w:r>
        <w:rPr>
          <w:rFonts w:hint="eastAsia" w:ascii="宋体" w:hAnsi="宋体" w:cs="宋体"/>
          <w:color w:val="auto"/>
          <w:sz w:val="24"/>
        </w:rPr>
        <w:t>嘉兴市消防救援支队4楼开标室（嘉兴市长水路1500号）</w:t>
      </w:r>
      <w:r>
        <w:rPr>
          <w:rFonts w:hint="eastAsia" w:ascii="宋体" w:hAnsi="宋体" w:cs="宋体"/>
          <w:snapToGrid w:val="0"/>
          <w:color w:val="auto"/>
          <w:kern w:val="28"/>
          <w:sz w:val="24"/>
        </w:rPr>
        <w:t>，</w:t>
      </w:r>
      <w:r>
        <w:rPr>
          <w:rFonts w:hint="eastAsia" w:ascii="宋体" w:hAnsi="宋体" w:cs="宋体"/>
          <w:b/>
          <w:bCs/>
          <w:snapToGrid w:val="0"/>
          <w:color w:val="auto"/>
          <w:kern w:val="28"/>
          <w:sz w:val="24"/>
        </w:rPr>
        <w:t>请投标单位派1名授权代表前往参加。</w:t>
      </w:r>
    </w:p>
    <w:p w14:paraId="2190E7C9">
      <w:pPr>
        <w:spacing w:line="360" w:lineRule="auto"/>
        <w:rPr>
          <w:rFonts w:ascii="宋体" w:hAnsi="宋体" w:cs="宋体"/>
          <w:color w:val="auto"/>
          <w:sz w:val="24"/>
        </w:rPr>
      </w:pPr>
      <w:r>
        <w:rPr>
          <w:rFonts w:hint="eastAsia" w:ascii="宋体" w:hAnsi="宋体" w:cs="宋体"/>
          <w:b/>
          <w:color w:val="auto"/>
          <w:sz w:val="24"/>
        </w:rPr>
        <w:t>五、公告期限</w:t>
      </w:r>
    </w:p>
    <w:p w14:paraId="2197D6D4">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79FECE1D">
      <w:pPr>
        <w:numPr>
          <w:ilvl w:val="0"/>
          <w:numId w:val="1"/>
        </w:numPr>
        <w:spacing w:line="360" w:lineRule="auto"/>
        <w:rPr>
          <w:rFonts w:ascii="宋体" w:hAnsi="宋体" w:cs="宋体"/>
          <w:b/>
          <w:color w:val="auto"/>
          <w:sz w:val="24"/>
        </w:rPr>
      </w:pPr>
      <w:r>
        <w:rPr>
          <w:rFonts w:hint="eastAsia" w:ascii="宋体" w:hAnsi="宋体" w:cs="宋体"/>
          <w:b/>
          <w:color w:val="auto"/>
          <w:sz w:val="24"/>
        </w:rPr>
        <w:t>其他补充事宜</w:t>
      </w:r>
    </w:p>
    <w:p w14:paraId="62410EE5">
      <w:pPr>
        <w:pStyle w:val="59"/>
        <w:spacing w:before="0" w:beforeAutospacing="0" w:after="0" w:afterAutospacing="0" w:line="360" w:lineRule="auto"/>
        <w:ind w:firstLine="480" w:firstLineChars="200"/>
        <w:rPr>
          <w:rFonts w:cs="宋体"/>
          <w:kern w:val="2"/>
        </w:rPr>
      </w:pPr>
      <w:r>
        <w:rPr>
          <w:rFonts w:hint="eastAsia" w:cs="宋体"/>
          <w:kern w:val="2"/>
        </w:rPr>
        <w:t>1.供应商认为采购文件使自己的权益受到损害的，可以自获取采购文件之日或者采购文件公告期限届满之日（公告期限届满后获取采购文件的，以公告期限届满之日为准）起 7 个工作日内，以书面形式向采购人和采购代理机构提出质疑。</w:t>
      </w:r>
    </w:p>
    <w:p w14:paraId="41FCE850">
      <w:pPr>
        <w:pStyle w:val="59"/>
        <w:spacing w:before="0" w:beforeAutospacing="0" w:after="0" w:afterAutospacing="0" w:line="360" w:lineRule="auto"/>
        <w:ind w:firstLine="480" w:firstLineChars="200"/>
        <w:rPr>
          <w:rFonts w:cs="宋体"/>
          <w:kern w:val="2"/>
        </w:rPr>
      </w:pPr>
      <w:r>
        <w:rPr>
          <w:rFonts w:hint="eastAsia" w:cs="宋体"/>
          <w:kern w:val="2"/>
        </w:rPr>
        <w:t>2.单位负责人为同一人或者存在直接控股、管理关系的不同供应商，不得同时参加同一合同项下的投标。</w:t>
      </w:r>
    </w:p>
    <w:p w14:paraId="5ED25078">
      <w:pPr>
        <w:pStyle w:val="59"/>
        <w:spacing w:before="0" w:beforeAutospacing="0" w:after="0" w:afterAutospacing="0" w:line="360" w:lineRule="auto"/>
        <w:ind w:firstLine="480" w:firstLineChars="200"/>
        <w:rPr>
          <w:rFonts w:cs="宋体"/>
          <w:kern w:val="2"/>
        </w:rPr>
      </w:pPr>
      <w:r>
        <w:rPr>
          <w:rFonts w:hint="eastAsia" w:cs="宋体"/>
          <w:kern w:val="2"/>
        </w:rPr>
        <w:t>3.为项目提供整体设计、规范编制或者项目管理、监理、检测等服务的供应商，不得再参加该采购项目的其他采购活动。</w:t>
      </w:r>
    </w:p>
    <w:p w14:paraId="2491F82D">
      <w:pPr>
        <w:pStyle w:val="59"/>
        <w:spacing w:before="0" w:beforeAutospacing="0" w:after="0" w:afterAutospacing="0" w:line="360" w:lineRule="auto"/>
        <w:ind w:firstLine="480" w:firstLineChars="200"/>
        <w:rPr>
          <w:rFonts w:cs="宋体"/>
          <w:kern w:val="2"/>
        </w:rPr>
      </w:pPr>
      <w:r>
        <w:rPr>
          <w:rFonts w:hint="eastAsia" w:cs="宋体"/>
          <w:kern w:val="2"/>
        </w:rPr>
        <w:t>4.本项目不收取投标保证金。</w:t>
      </w:r>
    </w:p>
    <w:p w14:paraId="187D331F">
      <w:pPr>
        <w:pStyle w:val="59"/>
        <w:spacing w:before="0" w:beforeAutospacing="0" w:after="0" w:afterAutospacing="0" w:line="360" w:lineRule="auto"/>
        <w:ind w:firstLine="480" w:firstLineChars="200"/>
        <w:rPr>
          <w:rFonts w:cs="宋体"/>
          <w:kern w:val="2"/>
        </w:rPr>
      </w:pPr>
      <w:r>
        <w:rPr>
          <w:rFonts w:hint="eastAsia" w:cs="宋体"/>
          <w:kern w:val="2"/>
        </w:rPr>
        <w:t>5.本项目执行促进中小企业发展。</w:t>
      </w:r>
    </w:p>
    <w:p w14:paraId="3E9ECF16">
      <w:pPr>
        <w:pStyle w:val="59"/>
        <w:spacing w:before="0" w:beforeAutospacing="0" w:after="0" w:afterAutospacing="0" w:line="360" w:lineRule="auto"/>
        <w:ind w:firstLine="480" w:firstLineChars="200"/>
        <w:rPr>
          <w:rFonts w:cs="宋体"/>
          <w:kern w:val="2"/>
        </w:rPr>
      </w:pPr>
      <w:r>
        <w:rPr>
          <w:rFonts w:hint="eastAsia" w:cs="宋体"/>
          <w:kern w:val="2"/>
        </w:rPr>
        <w:t>6.本项目的磋商公告、补充（答疑、澄清）文件及中标公告等需公告的有关信息均在中国政府采购网(http://www.ccgp.gov.cn/)、浙江政府采购网(</w:t>
      </w:r>
      <w:r>
        <w:fldChar w:fldCharType="begin"/>
      </w:r>
      <w:r>
        <w:instrText xml:space="preserve"> HYPERLINK "http://zfcg.czt.zj.gov.cn/" </w:instrText>
      </w:r>
      <w:r>
        <w:fldChar w:fldCharType="separate"/>
      </w:r>
      <w:r>
        <w:rPr>
          <w:rFonts w:hint="eastAsia" w:cs="宋体"/>
          <w:kern w:val="2"/>
        </w:rPr>
        <w:t>http://zfcg.czt.zj.gov.cn/</w:t>
      </w:r>
      <w:r>
        <w:rPr>
          <w:rFonts w:hint="eastAsia" w:cs="宋体"/>
          <w:kern w:val="2"/>
        </w:rPr>
        <w:fldChar w:fldCharType="end"/>
      </w:r>
      <w:r>
        <w:rPr>
          <w:rFonts w:hint="eastAsia" w:cs="宋体"/>
          <w:kern w:val="2"/>
        </w:rPr>
        <w:t>)、嘉兴市公共资源交易中心网（http://ggzy.jxszwsjb.jiaxing.gov.cn/）上发布信息，请投标人自行及时关注，采购人及采购代理机构可不再另行通知相关情况，投标人因自身贻误行为导致响应失败的，责任自负。</w:t>
      </w:r>
    </w:p>
    <w:p w14:paraId="6BB75E3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28FFAB9">
      <w:pPr>
        <w:spacing w:line="360" w:lineRule="auto"/>
        <w:rPr>
          <w:rFonts w:ascii="宋体" w:hAnsi="宋体" w:cs="宋体"/>
          <w:sz w:val="24"/>
        </w:rPr>
      </w:pPr>
      <w:r>
        <w:rPr>
          <w:rFonts w:hint="eastAsia" w:ascii="宋体" w:hAnsi="宋体" w:cs="宋体"/>
          <w:sz w:val="24"/>
        </w:rPr>
        <w:t xml:space="preserve">    1.采购人信息</w:t>
      </w:r>
    </w:p>
    <w:p w14:paraId="60A7EE32">
      <w:pPr>
        <w:spacing w:line="360" w:lineRule="auto"/>
        <w:rPr>
          <w:rFonts w:ascii="宋体" w:hAnsi="宋体" w:cs="宋体"/>
          <w:sz w:val="24"/>
        </w:rPr>
      </w:pPr>
      <w:r>
        <w:rPr>
          <w:rFonts w:hint="eastAsia" w:ascii="宋体" w:hAnsi="宋体" w:cs="宋体"/>
          <w:sz w:val="24"/>
        </w:rPr>
        <w:t xml:space="preserve">    名    称：平湖市消防救援大队</w:t>
      </w:r>
    </w:p>
    <w:p w14:paraId="652DB7EA">
      <w:pPr>
        <w:spacing w:line="360" w:lineRule="auto"/>
        <w:rPr>
          <w:rFonts w:ascii="宋体" w:hAnsi="宋体" w:cs="宋体"/>
          <w:sz w:val="24"/>
        </w:rPr>
      </w:pPr>
      <w:r>
        <w:rPr>
          <w:rFonts w:hint="eastAsia" w:ascii="宋体" w:hAnsi="宋体" w:cs="宋体"/>
          <w:sz w:val="24"/>
        </w:rPr>
        <w:t xml:space="preserve">    地    址：平湖市当湖街道当湖西路320号</w:t>
      </w:r>
    </w:p>
    <w:p w14:paraId="7D4A9C4C">
      <w:pPr>
        <w:spacing w:line="360" w:lineRule="auto"/>
        <w:ind w:firstLine="480"/>
        <w:rPr>
          <w:rFonts w:ascii="宋体" w:hAnsi="宋体" w:cs="宋体"/>
          <w:sz w:val="24"/>
        </w:rPr>
      </w:pPr>
      <w:r>
        <w:rPr>
          <w:rFonts w:hint="eastAsia" w:ascii="宋体" w:hAnsi="宋体" w:cs="宋体"/>
          <w:sz w:val="24"/>
        </w:rPr>
        <w:t>传    真： /</w:t>
      </w:r>
    </w:p>
    <w:p w14:paraId="49F6946E">
      <w:pPr>
        <w:spacing w:line="360" w:lineRule="auto"/>
        <w:ind w:firstLine="480" w:firstLineChars="200"/>
        <w:rPr>
          <w:rFonts w:ascii="宋体" w:hAnsi="宋体" w:cs="宋体"/>
          <w:sz w:val="24"/>
        </w:rPr>
      </w:pPr>
      <w:r>
        <w:rPr>
          <w:rFonts w:hint="eastAsia" w:ascii="宋体" w:hAnsi="宋体" w:cs="宋体"/>
          <w:sz w:val="24"/>
        </w:rPr>
        <w:t>项目联系人（询问）：夏先生</w:t>
      </w:r>
    </w:p>
    <w:p w14:paraId="6C9FA524">
      <w:pPr>
        <w:spacing w:line="360" w:lineRule="auto"/>
        <w:ind w:firstLine="480" w:firstLineChars="200"/>
        <w:rPr>
          <w:rFonts w:ascii="宋体" w:hAnsi="宋体" w:cs="宋体"/>
          <w:sz w:val="24"/>
        </w:rPr>
      </w:pPr>
      <w:r>
        <w:rPr>
          <w:rFonts w:hint="eastAsia" w:ascii="宋体" w:hAnsi="宋体" w:cs="宋体"/>
          <w:sz w:val="24"/>
        </w:rPr>
        <w:t>项目联系方式（询问）：0573-85637953</w:t>
      </w:r>
    </w:p>
    <w:p w14:paraId="3EF8DE65">
      <w:pPr>
        <w:spacing w:line="360" w:lineRule="auto"/>
        <w:rPr>
          <w:rFonts w:ascii="宋体" w:hAnsi="宋体" w:cs="宋体"/>
          <w:sz w:val="24"/>
        </w:rPr>
      </w:pPr>
      <w:r>
        <w:rPr>
          <w:rFonts w:hint="eastAsia" w:ascii="宋体" w:hAnsi="宋体" w:cs="宋体"/>
          <w:sz w:val="24"/>
        </w:rPr>
        <w:t xml:space="preserve">    质疑联系人：嘉兴市消防救援支队采购办公室 </w:t>
      </w:r>
    </w:p>
    <w:p w14:paraId="62284568">
      <w:pPr>
        <w:spacing w:line="360" w:lineRule="auto"/>
        <w:rPr>
          <w:rFonts w:ascii="宋体" w:hAnsi="宋体" w:cs="宋体"/>
          <w:sz w:val="24"/>
        </w:rPr>
      </w:pPr>
      <w:r>
        <w:rPr>
          <w:rFonts w:hint="eastAsia" w:ascii="宋体" w:hAnsi="宋体" w:cs="宋体"/>
          <w:sz w:val="24"/>
        </w:rPr>
        <w:t xml:space="preserve">    质疑联系方式：0573-82630533</w:t>
      </w:r>
    </w:p>
    <w:p w14:paraId="07144969">
      <w:pPr>
        <w:spacing w:line="360" w:lineRule="auto"/>
        <w:rPr>
          <w:rFonts w:ascii="宋体" w:hAnsi="宋体" w:cs="宋体"/>
          <w:sz w:val="24"/>
        </w:rPr>
      </w:pPr>
      <w:r>
        <w:rPr>
          <w:rFonts w:hint="eastAsia" w:ascii="宋体" w:hAnsi="宋体" w:cs="宋体"/>
          <w:sz w:val="24"/>
        </w:rPr>
        <w:t xml:space="preserve">    2.采购代理机构信息</w:t>
      </w:r>
    </w:p>
    <w:p w14:paraId="2A56B3EF">
      <w:pPr>
        <w:spacing w:line="360" w:lineRule="auto"/>
        <w:ind w:firstLine="480" w:firstLineChars="200"/>
        <w:rPr>
          <w:rFonts w:ascii="宋体" w:hAnsi="宋体" w:cs="宋体"/>
          <w:sz w:val="24"/>
        </w:rPr>
      </w:pPr>
      <w:r>
        <w:rPr>
          <w:rFonts w:hint="eastAsia" w:ascii="宋体" w:hAnsi="宋体" w:cs="宋体"/>
          <w:sz w:val="24"/>
        </w:rPr>
        <w:t>名 称：浙江中明工程咨询有限公司</w:t>
      </w:r>
    </w:p>
    <w:p w14:paraId="0B77C473">
      <w:pPr>
        <w:spacing w:line="360" w:lineRule="auto"/>
        <w:ind w:firstLine="480" w:firstLineChars="200"/>
        <w:rPr>
          <w:rFonts w:ascii="宋体" w:hAnsi="宋体" w:cs="宋体"/>
          <w:sz w:val="24"/>
        </w:rPr>
      </w:pPr>
      <w:r>
        <w:rPr>
          <w:rFonts w:hint="eastAsia" w:ascii="宋体" w:hAnsi="宋体" w:cs="宋体"/>
          <w:sz w:val="24"/>
        </w:rPr>
        <w:t>地 址：嘉兴市由拳路309号紫御大厦17楼1701</w:t>
      </w:r>
    </w:p>
    <w:p w14:paraId="6DBBD579">
      <w:pPr>
        <w:spacing w:line="360" w:lineRule="auto"/>
        <w:ind w:firstLine="480" w:firstLineChars="200"/>
        <w:rPr>
          <w:rFonts w:ascii="宋体" w:hAnsi="宋体" w:cs="宋体"/>
          <w:sz w:val="24"/>
        </w:rPr>
      </w:pPr>
      <w:r>
        <w:rPr>
          <w:rFonts w:hint="eastAsia" w:ascii="宋体" w:hAnsi="宋体" w:cs="宋体"/>
          <w:sz w:val="24"/>
        </w:rPr>
        <w:t xml:space="preserve">传 真：/     </w:t>
      </w:r>
    </w:p>
    <w:p w14:paraId="2D3E2C12">
      <w:pPr>
        <w:spacing w:line="360" w:lineRule="auto"/>
        <w:ind w:firstLine="480" w:firstLineChars="200"/>
        <w:rPr>
          <w:rFonts w:ascii="宋体" w:hAnsi="宋体" w:cs="宋体"/>
          <w:sz w:val="24"/>
        </w:rPr>
      </w:pPr>
      <w:r>
        <w:rPr>
          <w:rFonts w:hint="eastAsia" w:ascii="宋体" w:hAnsi="宋体" w:cs="宋体"/>
          <w:sz w:val="24"/>
        </w:rPr>
        <w:t>项目联系人（询问）：张华</w:t>
      </w:r>
    </w:p>
    <w:p w14:paraId="1E35FF36">
      <w:pPr>
        <w:spacing w:line="360" w:lineRule="auto"/>
        <w:ind w:firstLine="480" w:firstLineChars="200"/>
        <w:rPr>
          <w:rFonts w:ascii="宋体" w:hAnsi="宋体" w:cs="宋体"/>
          <w:sz w:val="24"/>
        </w:rPr>
      </w:pPr>
      <w:r>
        <w:rPr>
          <w:rFonts w:hint="eastAsia" w:ascii="宋体" w:hAnsi="宋体" w:cs="宋体"/>
          <w:sz w:val="24"/>
        </w:rPr>
        <w:t>项目联系方式（询问）：15356833792</w:t>
      </w:r>
    </w:p>
    <w:p w14:paraId="747EA9C6">
      <w:pPr>
        <w:spacing w:line="360" w:lineRule="auto"/>
        <w:ind w:firstLine="480" w:firstLineChars="200"/>
        <w:rPr>
          <w:rFonts w:ascii="宋体" w:hAnsi="宋体" w:cs="宋体"/>
          <w:sz w:val="24"/>
        </w:rPr>
      </w:pPr>
      <w:r>
        <w:rPr>
          <w:rFonts w:hint="eastAsia" w:ascii="宋体" w:hAnsi="宋体" w:cs="宋体"/>
          <w:sz w:val="24"/>
        </w:rPr>
        <w:t>质疑联系人：姚琪</w:t>
      </w:r>
    </w:p>
    <w:p w14:paraId="1A6495E6">
      <w:pPr>
        <w:spacing w:line="360" w:lineRule="auto"/>
        <w:ind w:firstLine="480" w:firstLineChars="200"/>
        <w:rPr>
          <w:rFonts w:ascii="宋体" w:hAnsi="宋体" w:cs="宋体"/>
          <w:sz w:val="24"/>
        </w:rPr>
      </w:pPr>
      <w:r>
        <w:rPr>
          <w:rFonts w:hint="eastAsia" w:ascii="宋体" w:hAnsi="宋体" w:cs="宋体"/>
          <w:sz w:val="24"/>
        </w:rPr>
        <w:t>质疑联系方式：0573-83679692</w:t>
      </w:r>
    </w:p>
    <w:p w14:paraId="0D86EA76">
      <w:pPr>
        <w:rPr>
          <w:rFonts w:ascii="宋体" w:hAnsi="宋体" w:cs="宋体"/>
          <w:b/>
          <w:sz w:val="36"/>
          <w:szCs w:val="20"/>
        </w:rPr>
      </w:pPr>
      <w:r>
        <w:rPr>
          <w:rFonts w:hint="eastAsia" w:ascii="宋体" w:hAnsi="宋体" w:cs="宋体"/>
          <w:b/>
          <w:sz w:val="36"/>
          <w:szCs w:val="20"/>
        </w:rPr>
        <w:br w:type="page"/>
      </w:r>
    </w:p>
    <w:p w14:paraId="72AB0B23">
      <w:pPr>
        <w:pStyle w:val="10"/>
        <w:spacing w:line="360" w:lineRule="auto"/>
        <w:jc w:val="center"/>
        <w:rPr>
          <w:rFonts w:hAnsi="宋体" w:cs="宋体"/>
          <w:b/>
          <w:snapToGrid/>
          <w:sz w:val="36"/>
          <w:szCs w:val="20"/>
        </w:rPr>
      </w:pPr>
      <w:r>
        <w:rPr>
          <w:rFonts w:hint="eastAsia" w:hAnsi="宋体" w:cs="宋体"/>
          <w:b/>
          <w:snapToGrid/>
          <w:sz w:val="36"/>
          <w:szCs w:val="20"/>
        </w:rPr>
        <w:t>第二部分</w:t>
      </w:r>
      <w:bookmarkEnd w:id="7"/>
      <w:r>
        <w:rPr>
          <w:rFonts w:hint="eastAsia" w:hAnsi="宋体" w:cs="宋体"/>
          <w:b/>
          <w:snapToGrid/>
          <w:sz w:val="36"/>
          <w:szCs w:val="20"/>
        </w:rPr>
        <w:t xml:space="preserve"> 供应商须知</w:t>
      </w:r>
      <w:bookmarkEnd w:id="8"/>
    </w:p>
    <w:p w14:paraId="30D1A11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02E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31D9025">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10A91197">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312287B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29C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0113AB8">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2093" w:type="dxa"/>
            <w:vAlign w:val="center"/>
          </w:tcPr>
          <w:p w14:paraId="61C5EC4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927" w:type="dxa"/>
            <w:vAlign w:val="center"/>
          </w:tcPr>
          <w:p w14:paraId="7E22470E">
            <w:pPr>
              <w:spacing w:line="360" w:lineRule="auto"/>
              <w:rPr>
                <w:rFonts w:ascii="宋体" w:hAnsi="宋体" w:cs="宋体"/>
                <w:sz w:val="24"/>
                <w:highlight w:val="none"/>
              </w:rPr>
            </w:pPr>
            <w:r>
              <w:rPr>
                <w:rFonts w:hint="eastAsia" w:ascii="宋体" w:hAnsi="宋体" w:cs="宋体"/>
                <w:kern w:val="0"/>
                <w:sz w:val="24"/>
                <w:highlight w:val="none"/>
              </w:rPr>
              <w:t>服务</w:t>
            </w:r>
            <w:r>
              <w:rPr>
                <w:rFonts w:hint="eastAsia" w:ascii="宋体" w:hAnsi="宋体" w:cs="宋体"/>
                <w:sz w:val="24"/>
                <w:highlight w:val="none"/>
              </w:rPr>
              <w:t>类</w:t>
            </w:r>
          </w:p>
        </w:tc>
      </w:tr>
      <w:tr w14:paraId="32C4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3743A246">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2093" w:type="dxa"/>
            <w:vAlign w:val="center"/>
          </w:tcPr>
          <w:p w14:paraId="4BFBDC52">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14:paraId="3945212B">
            <w:pPr>
              <w:snapToGrid w:val="0"/>
              <w:spacing w:line="360" w:lineRule="auto"/>
              <w:rPr>
                <w:rFonts w:ascii="宋体" w:hAnsi="宋体" w:cs="宋体"/>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rPr>
              <w:t xml:space="preserve">浙江省嘉兴支队平湖市消防救援大队2024年度零星维修服务采购项目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p>
        </w:tc>
      </w:tr>
      <w:tr w14:paraId="67AE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103EE4D">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1CC6E81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6A3ACDE2">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E84A608">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228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FF94CD">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3E75075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3511F63">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5825AEA6">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2C97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E60FDB">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5049C8A">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1FA0555A">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不组织。招标人不统一组织现场勘踏和答疑会议，投标人对招标项目内容仍有不明确或对现场要求勘踏的，请自行前往现场踏勘。</w:t>
            </w:r>
          </w:p>
          <w:p w14:paraId="3E51AE45">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E34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2F28424">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2967DD6C">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35B24E59">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30FF6A1D">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5F14767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0F171B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B96434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2F81169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F6D335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08403DA6">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A188F3B">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63C8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0B4B71">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74B78F4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7DF6D286">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20A698C">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E56A81F">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1917500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844F04F">
            <w:pPr>
              <w:snapToGrid w:val="0"/>
              <w:spacing w:line="360" w:lineRule="auto"/>
              <w:rPr>
                <w:rFonts w:ascii="宋体" w:hAnsi="宋体" w:cs="宋体"/>
                <w:kern w:val="0"/>
                <w:sz w:val="24"/>
              </w:rPr>
            </w:pPr>
            <w:r>
              <w:rPr>
                <w:rFonts w:hint="eastAsia" w:ascii="宋体" w:hAnsi="宋体" w:cs="宋体"/>
                <w:kern w:val="0"/>
                <w:sz w:val="24"/>
              </w:rPr>
              <w:t>方式一：视频在线讲解演示。供应商做好准备工作，提前完善软硬件配置环境。</w:t>
            </w:r>
          </w:p>
          <w:p w14:paraId="64DB9BD4">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1A8807D">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w:t>
            </w:r>
          </w:p>
        </w:tc>
      </w:tr>
      <w:tr w14:paraId="37B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CE9B8BB">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14FA34E">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38A35F9">
            <w:pPr>
              <w:spacing w:line="360" w:lineRule="auto"/>
              <w:rPr>
                <w:rFonts w:ascii="宋体" w:hAnsi="宋体" w:cs="宋体"/>
                <w:sz w:val="24"/>
              </w:rPr>
            </w:pPr>
            <w:r>
              <w:rPr>
                <w:rFonts w:hint="eastAsia" w:ascii="宋体" w:hAnsi="宋体" w:cs="宋体"/>
                <w:sz w:val="24"/>
              </w:rPr>
              <w:t>（1）资格证明文件：见采购文件第二部分11.1。</w:t>
            </w:r>
          </w:p>
          <w:p w14:paraId="3C7F1644">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2D9B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E75A239">
            <w:pPr>
              <w:snapToGrid w:val="0"/>
              <w:spacing w:line="360" w:lineRule="auto"/>
              <w:jc w:val="center"/>
              <w:rPr>
                <w:rFonts w:ascii="宋体" w:hAnsi="宋体" w:cs="宋体"/>
                <w:sz w:val="24"/>
              </w:rPr>
            </w:pPr>
          </w:p>
        </w:tc>
        <w:tc>
          <w:tcPr>
            <w:tcW w:w="2093" w:type="dxa"/>
            <w:vMerge w:val="continue"/>
            <w:vAlign w:val="center"/>
          </w:tcPr>
          <w:p w14:paraId="11D16B84">
            <w:pPr>
              <w:snapToGrid w:val="0"/>
              <w:spacing w:line="360" w:lineRule="auto"/>
              <w:jc w:val="center"/>
              <w:rPr>
                <w:rFonts w:ascii="宋体" w:hAnsi="宋体" w:cs="宋体"/>
                <w:b/>
                <w:sz w:val="24"/>
              </w:rPr>
            </w:pPr>
          </w:p>
        </w:tc>
        <w:tc>
          <w:tcPr>
            <w:tcW w:w="6927" w:type="dxa"/>
            <w:vAlign w:val="center"/>
          </w:tcPr>
          <w:p w14:paraId="793BC950">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B3A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F07610">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0B15FFA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72559EE6">
            <w:pPr>
              <w:snapToGrid w:val="0"/>
              <w:spacing w:line="360" w:lineRule="auto"/>
              <w:rPr>
                <w:rFonts w:ascii="宋体" w:hAnsi="宋体" w:cs="宋体"/>
                <w:kern w:val="0"/>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9D664AE">
            <w:pPr>
              <w:spacing w:line="360" w:lineRule="auto"/>
              <w:jc w:val="left"/>
              <w:rPr>
                <w:rFonts w:ascii="宋体" w:hAnsi="宋体" w:cs="宋体"/>
                <w:sz w:val="24"/>
                <w:highlight w:val="none"/>
              </w:rPr>
            </w:pPr>
            <w:r>
              <w:rPr>
                <w:rFonts w:hint="eastAsia" w:ascii="宋体" w:hAnsi="宋体" w:cs="宋体"/>
                <w:sz w:val="24"/>
                <w:highlight w:val="none"/>
              </w:rPr>
              <w:t>严格执行《财政部 发展改革委 生态环境部 市场监管总局关于调整优化节能产品、环境标志产品政府采购执行机制的通知》 (财库 (2019] 9号)、《关于印发节能产品政府采购品目清单的通知》 (财库(2019] 19 号)、《关于印发环境标志产品政府采购品目清单的通知 (财库 (2019] 18 号) 的有关要求。</w:t>
            </w:r>
          </w:p>
          <w:p w14:paraId="772B5785">
            <w:pPr>
              <w:spacing w:line="360" w:lineRule="auto"/>
              <w:jc w:val="left"/>
              <w:rPr>
                <w:rFonts w:ascii="宋体" w:hAnsi="宋体" w:cs="宋体"/>
                <w:sz w:val="24"/>
                <w:highlight w:val="none"/>
              </w:rPr>
            </w:pPr>
            <w:r>
              <w:rPr>
                <w:rFonts w:hint="eastAsia" w:ascii="宋体" w:hAnsi="宋体" w:cs="宋体"/>
                <w:sz w:val="24"/>
                <w:highlight w:val="none"/>
              </w:rPr>
              <w:t>（1）本次采购中涉及的产品属于政府优先采购产品类别的，须按照要求提供依据国家确定的认证机构出具的、处于有效期之内的节能产品或环境标志产品认证证书，否则不予认定，不得分；认证机构以中国政府采购网最新公布的《市场监管总局关于发布参与实施政府采购节能产品、环境标志产品认证机构名录的公告》中所列机构为准。</w:t>
            </w:r>
          </w:p>
          <w:p w14:paraId="004249E1">
            <w:pPr>
              <w:spacing w:line="360" w:lineRule="auto"/>
              <w:jc w:val="left"/>
              <w:rPr>
                <w:rFonts w:ascii="宋体" w:hAnsi="宋体" w:cs="宋体"/>
                <w:highlight w:val="none"/>
              </w:rPr>
            </w:pPr>
            <w:r>
              <w:rPr>
                <w:rFonts w:hint="eastAsia" w:ascii="宋体" w:hAnsi="宋体" w:cs="宋体"/>
                <w:sz w:val="24"/>
                <w:highlight w:val="none"/>
              </w:rPr>
              <w:t>本项目中属于政府优先采购的节能产品或环保产品的品目编号及名称为：</w:t>
            </w:r>
            <w:r>
              <w:rPr>
                <w:rFonts w:hint="eastAsia" w:ascii="宋体" w:hAnsi="宋体" w:cs="宋体"/>
                <w:b/>
                <w:bCs/>
                <w:sz w:val="24"/>
                <w:highlight w:val="none"/>
              </w:rPr>
              <w:t>其中节能产品：A020619 照明设备（LED筒灯）。环保产品：A02061908 室内照明灯具；A10020301 胶合板；A10030501 石膏板；A10030701 瓷质砖；A10060202 合成树脂乳液内墙涂料；A10060499 其他防水涂料；A180201塑料制品，</w:t>
            </w:r>
            <w:r>
              <w:rPr>
                <w:rFonts w:hint="eastAsia" w:ascii="宋体" w:hAnsi="宋体" w:cs="宋体"/>
                <w:sz w:val="24"/>
                <w:highlight w:val="none"/>
              </w:rPr>
              <w:t>包括但不限于以上内容，详见国家现行文件。</w:t>
            </w:r>
          </w:p>
        </w:tc>
      </w:tr>
      <w:tr w14:paraId="69C0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5" w:hRule="atLeast"/>
        </w:trPr>
        <w:tc>
          <w:tcPr>
            <w:tcW w:w="714" w:type="dxa"/>
            <w:vAlign w:val="center"/>
          </w:tcPr>
          <w:p w14:paraId="229A4053">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6B2AB02E">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5233B09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w:t>
            </w:r>
            <w:r>
              <w:rPr>
                <w:rFonts w:hint="eastAsia" w:ascii="宋体" w:hAnsi="宋体" w:cs="宋体"/>
                <w:b/>
                <w:kern w:val="0"/>
                <w:sz w:val="24"/>
              </w:rPr>
              <w:t>如需检测</w:t>
            </w:r>
            <w:r>
              <w:rPr>
                <w:rFonts w:hint="eastAsia" w:ascii="宋体" w:hAnsi="宋体" w:cs="宋体"/>
                <w:b/>
                <w:kern w:val="0"/>
                <w:sz w:val="24"/>
                <w:lang w:val="zh-CN"/>
              </w:rPr>
              <w:t>）由采购人承担，不包含在总价中。</w:t>
            </w:r>
          </w:p>
          <w:p w14:paraId="32D0BB6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722FA243">
            <w:pPr>
              <w:snapToGrid w:val="0"/>
              <w:spacing w:line="360" w:lineRule="auto"/>
              <w:jc w:val="left"/>
              <w:rPr>
                <w:rFonts w:ascii="宋体" w:hAnsi="宋体" w:cs="宋体"/>
                <w:b/>
                <w:kern w:val="0"/>
                <w:sz w:val="24"/>
                <w:lang w:val="zh-CN"/>
              </w:rPr>
            </w:pPr>
            <w:r>
              <w:rPr>
                <w:rFonts w:hint="eastAsia" w:ascii="宋体" w:hAnsi="宋体" w:cs="宋体"/>
                <w:b/>
                <w:kern w:val="0"/>
                <w:sz w:val="24"/>
              </w:rPr>
              <w:t>（1）</w:t>
            </w:r>
            <w:r>
              <w:rPr>
                <w:rFonts w:hint="eastAsia" w:ascii="宋体" w:hAnsi="宋体" w:cs="宋体"/>
                <w:b/>
                <w:kern w:val="0"/>
                <w:sz w:val="24"/>
                <w:lang w:val="zh-CN"/>
              </w:rPr>
              <w:t>响应文件出现不是唯一的、有选择性最后报价的；</w:t>
            </w:r>
          </w:p>
          <w:p w14:paraId="18445B4F">
            <w:pPr>
              <w:snapToGrid w:val="0"/>
              <w:spacing w:line="360" w:lineRule="auto"/>
              <w:jc w:val="left"/>
              <w:rPr>
                <w:rFonts w:ascii="宋体" w:hAnsi="宋体" w:cs="宋体"/>
              </w:rPr>
            </w:pPr>
            <w:r>
              <w:rPr>
                <w:rFonts w:hint="eastAsia" w:ascii="宋体" w:hAnsi="宋体" w:cs="宋体"/>
                <w:b/>
                <w:kern w:val="0"/>
                <w:sz w:val="24"/>
                <w:lang w:val="zh-CN"/>
              </w:rPr>
              <w:t>（</w:t>
            </w:r>
            <w:r>
              <w:rPr>
                <w:rFonts w:hint="eastAsia" w:ascii="宋体" w:hAnsi="宋体" w:cs="宋体"/>
                <w:b/>
                <w:kern w:val="0"/>
                <w:sz w:val="24"/>
              </w:rPr>
              <w:t>2</w:t>
            </w:r>
            <w:r>
              <w:rPr>
                <w:rFonts w:hint="eastAsia" w:ascii="宋体" w:hAnsi="宋体" w:cs="宋体"/>
                <w:b/>
                <w:kern w:val="0"/>
                <w:sz w:val="24"/>
                <w:lang w:val="zh-CN"/>
              </w:rPr>
              <w:t>）最后报价超过采购文件中规定的预算金额或者最高限价的；</w:t>
            </w:r>
          </w:p>
          <w:p w14:paraId="5107F91E">
            <w:pPr>
              <w:spacing w:line="360" w:lineRule="auto"/>
              <w:rPr>
                <w:rFonts w:ascii="宋体" w:hAnsi="宋体" w:cs="宋体"/>
                <w:b/>
                <w:sz w:val="24"/>
              </w:rPr>
            </w:pPr>
            <w:r>
              <w:rPr>
                <w:rFonts w:hint="eastAsia" w:ascii="宋体" w:hAnsi="宋体" w:cs="宋体"/>
                <w:b/>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A651963">
            <w:pPr>
              <w:spacing w:line="360" w:lineRule="auto"/>
              <w:rPr>
                <w:rFonts w:ascii="宋体" w:hAnsi="宋体" w:cs="宋体"/>
                <w:sz w:val="24"/>
              </w:rPr>
            </w:pPr>
            <w:r>
              <w:rPr>
                <w:rFonts w:hint="eastAsia" w:ascii="宋体" w:hAnsi="宋体" w:cs="宋体"/>
                <w:b/>
                <w:kern w:val="0"/>
                <w:sz w:val="24"/>
              </w:rPr>
              <w:t>（4）供应商对根据修正原则修正后的报价不确认的</w:t>
            </w:r>
            <w:r>
              <w:rPr>
                <w:rFonts w:hint="eastAsia" w:ascii="宋体" w:hAnsi="宋体" w:cs="宋体"/>
                <w:b/>
                <w:sz w:val="24"/>
              </w:rPr>
              <w:t>。</w:t>
            </w:r>
          </w:p>
        </w:tc>
      </w:tr>
      <w:tr w14:paraId="565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5" w:hRule="atLeast"/>
        </w:trPr>
        <w:tc>
          <w:tcPr>
            <w:tcW w:w="714" w:type="dxa"/>
            <w:vAlign w:val="center"/>
          </w:tcPr>
          <w:p w14:paraId="6CD6A56D">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6395B7F">
            <w:pPr>
              <w:snapToGrid w:val="0"/>
              <w:spacing w:line="340" w:lineRule="exact"/>
              <w:jc w:val="center"/>
              <w:rPr>
                <w:rFonts w:ascii="宋体" w:hAnsi="宋体" w:cs="宋体"/>
                <w:b/>
                <w:sz w:val="24"/>
                <w:highlight w:val="none"/>
              </w:rPr>
            </w:pPr>
            <w:r>
              <w:rPr>
                <w:rFonts w:hint="eastAsia" w:ascii="宋体" w:hAnsi="宋体" w:cs="宋体"/>
                <w:b/>
                <w:sz w:val="24"/>
                <w:highlight w:val="none"/>
              </w:rPr>
              <w:t>履约保证金</w:t>
            </w:r>
          </w:p>
        </w:tc>
        <w:tc>
          <w:tcPr>
            <w:tcW w:w="6927" w:type="dxa"/>
            <w:vAlign w:val="center"/>
          </w:tcPr>
          <w:p w14:paraId="65DBC4B4">
            <w:pPr>
              <w:spacing w:line="500" w:lineRule="exact"/>
              <w:rPr>
                <w:rFonts w:ascii="宋体" w:hAnsi="宋体" w:cs="宋体"/>
                <w:b/>
                <w:kern w:val="0"/>
                <w:sz w:val="24"/>
                <w:highlight w:val="none"/>
              </w:rPr>
            </w:pPr>
            <w:r>
              <w:rPr>
                <w:rFonts w:hint="eastAsia" w:ascii="宋体" w:hAnsi="宋体" w:cs="宋体"/>
                <w:b/>
                <w:sz w:val="24"/>
                <w:highlight w:val="none"/>
              </w:rPr>
              <w:t>本项目不设置履约保证金。</w:t>
            </w:r>
          </w:p>
        </w:tc>
      </w:tr>
      <w:tr w14:paraId="2342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AFAACE">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3AB07BCD">
            <w:pPr>
              <w:snapToGrid w:val="0"/>
              <w:spacing w:line="360" w:lineRule="auto"/>
              <w:jc w:val="center"/>
              <w:rPr>
                <w:rFonts w:ascii="宋体" w:hAnsi="宋体" w:cs="宋体"/>
                <w:b/>
                <w:sz w:val="24"/>
              </w:rPr>
            </w:pPr>
            <w:r>
              <w:rPr>
                <w:rFonts w:hint="eastAsia" w:ascii="宋体" w:hAnsi="宋体" w:cs="宋体"/>
                <w:b/>
                <w:sz w:val="24"/>
              </w:rPr>
              <w:t>响应文件份数</w:t>
            </w:r>
          </w:p>
        </w:tc>
        <w:tc>
          <w:tcPr>
            <w:tcW w:w="6927" w:type="dxa"/>
            <w:vAlign w:val="center"/>
          </w:tcPr>
          <w:p w14:paraId="60655CCC">
            <w:pPr>
              <w:spacing w:line="360" w:lineRule="auto"/>
              <w:rPr>
                <w:rFonts w:ascii="宋体" w:hAnsi="宋体" w:cs="宋体"/>
                <w:kern w:val="28"/>
                <w:sz w:val="24"/>
                <w:highlight w:val="none"/>
              </w:rPr>
            </w:pPr>
            <w:r>
              <w:rPr>
                <w:rFonts w:hint="eastAsia" w:ascii="宋体" w:hAnsi="宋体" w:cs="宋体"/>
                <w:b/>
                <w:kern w:val="0"/>
                <w:sz w:val="24"/>
                <w:highlight w:val="none"/>
              </w:rPr>
              <w:t>一正三副，并提供响应文件的电子文档一份</w:t>
            </w:r>
            <w:r>
              <w:rPr>
                <w:rFonts w:hint="eastAsia" w:ascii="宋体" w:hAnsi="宋体" w:cs="宋体"/>
                <w:b/>
                <w:kern w:val="0"/>
                <w:sz w:val="24"/>
                <w:highlight w:val="none"/>
                <w:lang w:val="en-US" w:eastAsia="zh-CN"/>
              </w:rPr>
              <w:t>PDF</w:t>
            </w:r>
            <w:r>
              <w:rPr>
                <w:rFonts w:hint="eastAsia" w:ascii="宋体" w:hAnsi="宋体" w:cs="宋体"/>
                <w:b/>
                <w:kern w:val="0"/>
                <w:sz w:val="24"/>
                <w:highlight w:val="none"/>
              </w:rPr>
              <w:t>（u盘或光盘），电子文档密封在响应文件中。</w:t>
            </w:r>
          </w:p>
        </w:tc>
      </w:tr>
      <w:tr w14:paraId="1182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2" w:hRule="atLeast"/>
        </w:trPr>
        <w:tc>
          <w:tcPr>
            <w:tcW w:w="714" w:type="dxa"/>
            <w:vAlign w:val="center"/>
          </w:tcPr>
          <w:p w14:paraId="7E5A5BAA">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2ADF93EF">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65136883">
            <w:pPr>
              <w:spacing w:line="360" w:lineRule="auto"/>
              <w:rPr>
                <w:rFonts w:hint="eastAsia"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p>
          <w:p w14:paraId="230569A5">
            <w:pPr>
              <w:spacing w:line="360" w:lineRule="auto"/>
              <w:rPr>
                <w:rFonts w:ascii="宋体" w:hAnsi="宋体" w:cs="宋体"/>
                <w:snapToGrid w:val="0"/>
                <w:kern w:val="28"/>
                <w:sz w:val="24"/>
              </w:rPr>
            </w:pPr>
            <w:r>
              <w:rPr>
                <w:rFonts w:hint="eastAsia" w:ascii="宋体" w:hAnsi="宋体" w:cs="宋体"/>
                <w:snapToGrid w:val="0"/>
                <w:kern w:val="28"/>
                <w:sz w:val="24"/>
              </w:rPr>
              <w:t>标书费：人民币500元整。</w:t>
            </w:r>
          </w:p>
        </w:tc>
      </w:tr>
      <w:tr w14:paraId="6840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85671FE">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24DAE5EB">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231DDA6F">
            <w:pPr>
              <w:spacing w:line="360" w:lineRule="auto"/>
              <w:rPr>
                <w:rFonts w:ascii="宋体" w:hAnsi="宋体" w:cs="宋体"/>
                <w:snapToGrid w:val="0"/>
                <w:kern w:val="28"/>
                <w:sz w:val="24"/>
              </w:rPr>
            </w:pPr>
            <w:r>
              <w:rPr>
                <w:rFonts w:hint="eastAsia" w:ascii="宋体" w:hAnsi="宋体" w:cs="宋体"/>
                <w:b/>
                <w:sz w:val="24"/>
              </w:rPr>
              <w:t>本项目采购代理服务费按计价格(2002)1980号收费标准70%计取，不足4000元，按4000元计取，由中标单位领取中标通知书时一次性支付采购代理机构，请各投标单位投标报价时综合考虑此费用。户名：浙江中明工程咨询有限公司；开户银行：交通银行嘉兴禾城支行；账号：334603000018170031720</w:t>
            </w:r>
          </w:p>
        </w:tc>
      </w:tr>
    </w:tbl>
    <w:p w14:paraId="0FF36FCE">
      <w:pPr>
        <w:snapToGrid w:val="0"/>
        <w:spacing w:line="360" w:lineRule="auto"/>
        <w:jc w:val="center"/>
        <w:rPr>
          <w:rFonts w:ascii="宋体" w:hAnsi="宋体" w:cs="宋体"/>
          <w:b/>
          <w:sz w:val="32"/>
          <w:szCs w:val="20"/>
        </w:rPr>
      </w:pPr>
    </w:p>
    <w:bookmarkEnd w:id="9"/>
    <w:p w14:paraId="31DA30E4">
      <w:pPr>
        <w:widowControl/>
        <w:adjustRightInd/>
        <w:jc w:val="left"/>
        <w:rPr>
          <w:rFonts w:ascii="宋体" w:hAnsi="宋体" w:cs="宋体"/>
          <w:b/>
          <w:sz w:val="32"/>
          <w:szCs w:val="20"/>
        </w:rPr>
      </w:pPr>
      <w:bookmarkStart w:id="10" w:name="第三部分"/>
      <w:bookmarkStart w:id="11" w:name="_Toc164416483"/>
      <w:r>
        <w:rPr>
          <w:rFonts w:hint="eastAsia" w:ascii="宋体" w:hAnsi="宋体" w:cs="宋体"/>
          <w:b/>
          <w:sz w:val="32"/>
          <w:szCs w:val="20"/>
        </w:rPr>
        <w:br w:type="page"/>
      </w:r>
    </w:p>
    <w:p w14:paraId="7FD49BA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6BAE17AC">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74FEF749">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本采购文件适用于该项目的磋商、响应文件提交、响应文件开启、资格审查及信用信息查询、磋商、评审、成交供应商确定、合同、验收等行为（法律、法规另有规定的，从其规定）。</w:t>
      </w:r>
    </w:p>
    <w:p w14:paraId="315BF0EC">
      <w:pPr>
        <w:snapToGrid w:val="0"/>
        <w:spacing w:line="360" w:lineRule="auto"/>
        <w:outlineLvl w:val="0"/>
        <w:rPr>
          <w:rFonts w:ascii="宋体" w:hAnsi="宋体" w:cs="宋体"/>
          <w:b/>
          <w:sz w:val="24"/>
        </w:rPr>
      </w:pPr>
      <w:r>
        <w:rPr>
          <w:rFonts w:hint="eastAsia" w:ascii="宋体" w:hAnsi="宋体" w:cs="宋体"/>
          <w:b/>
          <w:sz w:val="24"/>
        </w:rPr>
        <w:t>2.定义</w:t>
      </w:r>
    </w:p>
    <w:p w14:paraId="52A1A837">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1D6074DF">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13B7A73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w:t>
      </w:r>
      <w:bookmarkStart w:id="582" w:name="_GoBack"/>
      <w:bookmarkEnd w:id="582"/>
      <w:r>
        <w:rPr>
          <w:rFonts w:hint="eastAsia" w:ascii="宋体" w:hAnsi="宋体" w:cs="宋体"/>
          <w:sz w:val="24"/>
        </w:rPr>
        <w:t>应文件和报价、参与竞争性磋商采购活动的法人、其他组织或者自然人。</w:t>
      </w:r>
    </w:p>
    <w:p w14:paraId="04E2E91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2D39128">
      <w:pPr>
        <w:snapToGrid w:val="0"/>
        <w:spacing w:line="360" w:lineRule="auto"/>
        <w:ind w:firstLine="480" w:firstLineChars="200"/>
        <w:rPr>
          <w:rFonts w:ascii="宋体" w:hAnsi="宋体" w:cs="宋体"/>
          <w:sz w:val="24"/>
        </w:rPr>
      </w:pPr>
      <w:r>
        <w:rPr>
          <w:rFonts w:hint="eastAsia" w:ascii="宋体" w:hAnsi="宋体" w:cs="宋体"/>
          <w:sz w:val="24"/>
        </w:rPr>
        <w:t>2.5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281E1F0">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采购项目需要落实的政府采购政策（适用本项目的政府采购政策详见磋商文件具体规定，未注明具体要求的则不适用）</w:t>
      </w:r>
    </w:p>
    <w:p w14:paraId="66B8B651">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43B9401">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3AAF4013">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563163B">
      <w:pPr>
        <w:spacing w:line="360" w:lineRule="auto"/>
        <w:ind w:firstLine="480" w:firstLineChars="200"/>
        <w:rPr>
          <w:rFonts w:ascii="宋体" w:hAnsi="宋体" w:cs="宋体"/>
          <w:sz w:val="24"/>
        </w:rPr>
      </w:pPr>
      <w:r>
        <w:rPr>
          <w:rFonts w:hint="eastAsia" w:ascii="宋体" w:hAnsi="宋体" w:cs="宋体"/>
          <w:sz w:val="24"/>
        </w:rPr>
        <w:t>3.3支持中小企业发展</w:t>
      </w:r>
    </w:p>
    <w:p w14:paraId="49C30E9D">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4DA828">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D190ECC">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hint="eastAsia" w:ascii="宋体" w:hAnsi="宋体" w:cs="宋体"/>
          <w:sz w:val="24"/>
        </w:rPr>
        <w:t>在工程采购项目中，工程由中小企业承建，即工程施工单位为中小企业</w:t>
      </w:r>
      <w:r>
        <w:rPr>
          <w:rFonts w:hint="eastAsia" w:ascii="宋体" w:hAnsi="宋体" w:cs="宋体"/>
          <w:kern w:val="0"/>
          <w:sz w:val="24"/>
        </w:rPr>
        <w:t>。</w:t>
      </w:r>
    </w:p>
    <w:p w14:paraId="796F0B7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DA641B8">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ED8E7A7">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E213183">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BBF421">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30A6C2B">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533F806">
      <w:pPr>
        <w:snapToGrid w:val="0"/>
        <w:spacing w:line="360" w:lineRule="auto"/>
        <w:ind w:firstLine="480" w:firstLineChars="200"/>
        <w:rPr>
          <w:rFonts w:ascii="宋体" w:hAnsi="宋体" w:cs="宋体"/>
          <w:sz w:val="24"/>
        </w:rPr>
      </w:pPr>
      <w:r>
        <w:rPr>
          <w:rFonts w:hint="eastAsia" w:ascii="宋体" w:hAnsi="宋体" w:cs="宋体"/>
          <w:sz w:val="24"/>
        </w:rPr>
        <w:t>3.4平等对待内外资企业和符合条件的破产重整企业：</w:t>
      </w:r>
    </w:p>
    <w:p w14:paraId="667656DD">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D5EAE5D">
      <w:pPr>
        <w:pStyle w:val="10"/>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rPr>
        <w:t>1</w:t>
      </w:r>
      <w:r>
        <w:rPr>
          <w:rFonts w:hint="eastAsia" w:hAnsi="宋体" w:cs="宋体"/>
          <w:kern w:val="0"/>
          <w:sz w:val="24"/>
          <w:lang w:val="zh-CN"/>
        </w:rPr>
        <w:t>供应商询问</w:t>
      </w:r>
    </w:p>
    <w:p w14:paraId="6D8C259D">
      <w:pPr>
        <w:pStyle w:val="10"/>
        <w:snapToGrid w:val="0"/>
        <w:spacing w:line="360" w:lineRule="auto"/>
        <w:ind w:firstLine="480" w:firstLineChars="200"/>
        <w:rPr>
          <w:rFonts w:hAnsi="宋体" w:cs="宋体"/>
          <w:kern w:val="0"/>
          <w:sz w:val="24"/>
        </w:rPr>
      </w:pPr>
      <w:r>
        <w:rPr>
          <w:rFonts w:hint="eastAsia" w:hAnsi="宋体" w:cs="宋体"/>
          <w:kern w:val="0"/>
          <w:sz w:val="24"/>
          <w:lang w:val="zh-CN"/>
        </w:rPr>
        <w:t>供应商对政府采购活动事项有疑问的，可以提出询问。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4F91672">
      <w:pPr>
        <w:pStyle w:val="10"/>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供应商质疑</w:t>
      </w:r>
    </w:p>
    <w:p w14:paraId="50F13577">
      <w:pPr>
        <w:pStyle w:val="10"/>
        <w:snapToGrid w:val="0"/>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.1提出质疑的供应商应当是参与所质疑项目采购活动的供应商。潜在供应商已依法获取其可质疑的采购文件的，可以对该文件提出质疑。</w:t>
      </w:r>
    </w:p>
    <w:p w14:paraId="6980BFA8">
      <w:pPr>
        <w:pStyle w:val="10"/>
        <w:snapToGrid w:val="0"/>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16D7D70">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14:paraId="2F22DBE0">
      <w:pPr>
        <w:pStyle w:val="10"/>
        <w:snapToGrid w:val="0"/>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w:t>
      </w:r>
    </w:p>
    <w:p w14:paraId="63D645BE">
      <w:pPr>
        <w:pStyle w:val="10"/>
        <w:snapToGrid w:val="0"/>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5F5E0AFB">
      <w:pPr>
        <w:pStyle w:val="10"/>
        <w:snapToGrid w:val="0"/>
        <w:spacing w:line="360" w:lineRule="auto"/>
        <w:ind w:firstLine="480" w:firstLineChars="2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6C0F3819">
      <w:pPr>
        <w:pStyle w:val="10"/>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761D705B">
      <w:pPr>
        <w:pStyle w:val="10"/>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.3.2质疑项目的名称、编号；</w:t>
      </w:r>
    </w:p>
    <w:p w14:paraId="417E93C2">
      <w:pPr>
        <w:pStyle w:val="10"/>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.3.3具体、明确的质疑事项和与质疑事项相关的请求；</w:t>
      </w:r>
    </w:p>
    <w:p w14:paraId="6B82F1BD">
      <w:pPr>
        <w:pStyle w:val="10"/>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.3.4事实依据；</w:t>
      </w:r>
    </w:p>
    <w:p w14:paraId="07A3AC1D">
      <w:pPr>
        <w:pStyle w:val="10"/>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.3.5必要的法律依据；</w:t>
      </w:r>
    </w:p>
    <w:p w14:paraId="4D6DFE89">
      <w:pPr>
        <w:pStyle w:val="10"/>
        <w:snapToGrid w:val="0"/>
        <w:spacing w:line="360" w:lineRule="auto"/>
        <w:ind w:firstLine="720" w:firstLineChars="300"/>
        <w:rPr>
          <w:rFonts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.3.6提出质疑的日期。</w:t>
      </w:r>
    </w:p>
    <w:p w14:paraId="702F4760">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FF67AB4">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34F42A40">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4.2.4对同一采购程序环节的质疑，供应商须在法定质疑期内一次性提出。</w:t>
      </w:r>
    </w:p>
    <w:p w14:paraId="53077E02">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w:t>
      </w:r>
      <w:r>
        <w:rPr>
          <w:rFonts w:hint="eastAsia"/>
        </w:rPr>
        <w:t>2.5采购人或者采购代理机构应当在收到供应商的书面质疑后七个工作日内作出答复，并以书面形式通知质疑供应商和其他与质疑处理结果有利害关系的政府采购当事人，但答复的内容不得涉及商业秘密。</w:t>
      </w:r>
    </w:p>
    <w:p w14:paraId="6F3193C2">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w:t>
      </w:r>
      <w:r>
        <w:rPr>
          <w:rFonts w:hint="eastAsia"/>
        </w:rPr>
        <w:t>2.6询问或者质疑事项可能影响采购结果的，采购人应当暂停签订合同，已经签订合同的，应当中止履行合同。</w:t>
      </w:r>
    </w:p>
    <w:p w14:paraId="5BC1B26E">
      <w:pPr>
        <w:pStyle w:val="886"/>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w:t>
      </w:r>
      <w:r>
        <w:rPr>
          <w:rFonts w:hint="eastAsia"/>
        </w:rPr>
        <w:t>3</w:t>
      </w:r>
      <w:r>
        <w:rPr>
          <w:rFonts w:hint="eastAsia"/>
          <w:lang w:val="zh-CN"/>
        </w:rPr>
        <w:t>供应商投诉</w:t>
      </w:r>
    </w:p>
    <w:p w14:paraId="4B465868">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14:paraId="6B02C7AF">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51567D4F">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4.3.3供应商投诉应当有明确的请求和必要的证明材料。</w:t>
      </w:r>
    </w:p>
    <w:p w14:paraId="7943C23D">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4.3.4以联合体形式参加政府采购活动的，其投诉应当由组成联合体的所有供应商共同提出。</w:t>
      </w:r>
    </w:p>
    <w:p w14:paraId="0B7B59C0">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5B869B19">
      <w:pPr>
        <w:pStyle w:val="130"/>
        <w:snapToGrid w:val="0"/>
        <w:spacing w:before="0"/>
        <w:ind w:firstLine="360"/>
        <w:rPr>
          <w:rFonts w:ascii="宋体" w:hAnsi="宋体" w:cs="宋体"/>
          <w:sz w:val="18"/>
          <w:szCs w:val="18"/>
        </w:rPr>
      </w:pPr>
    </w:p>
    <w:p w14:paraId="6AFA07EE">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6992D7F3">
      <w:pPr>
        <w:pStyle w:val="10"/>
        <w:spacing w:line="360" w:lineRule="auto"/>
        <w:rPr>
          <w:rFonts w:hAnsi="宋体" w:cs="宋体"/>
          <w:b/>
          <w:sz w:val="24"/>
          <w:szCs w:val="24"/>
        </w:rPr>
      </w:pPr>
      <w:r>
        <w:rPr>
          <w:rFonts w:hint="eastAsia" w:hAnsi="宋体" w:cs="宋体"/>
          <w:b/>
          <w:sz w:val="24"/>
          <w:szCs w:val="24"/>
        </w:rPr>
        <w:t>5．采购文件的构成</w:t>
      </w:r>
    </w:p>
    <w:p w14:paraId="04E3B083">
      <w:pPr>
        <w:pStyle w:val="10"/>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578C9E72">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680FEA91">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649A83A7">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90A9473">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61516CD4">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2C5E9B3">
      <w:pPr>
        <w:pStyle w:val="10"/>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8E5D3A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43FB6835">
      <w:pPr>
        <w:pStyle w:val="10"/>
        <w:spacing w:line="360" w:lineRule="auto"/>
        <w:rPr>
          <w:rFonts w:hAnsi="宋体" w:cs="宋体"/>
          <w:b/>
          <w:sz w:val="24"/>
          <w:szCs w:val="24"/>
        </w:rPr>
      </w:pPr>
      <w:r>
        <w:rPr>
          <w:rFonts w:hint="eastAsia" w:hAnsi="宋体" w:cs="宋体"/>
          <w:b/>
          <w:sz w:val="24"/>
          <w:szCs w:val="24"/>
        </w:rPr>
        <w:t>6. 采购文件的澄清、修改</w:t>
      </w:r>
    </w:p>
    <w:p w14:paraId="7052CA4F">
      <w:pPr>
        <w:pStyle w:val="130"/>
        <w:snapToGrid w:val="0"/>
        <w:spacing w:before="0"/>
        <w:ind w:firstLine="480"/>
        <w:rPr>
          <w:rFonts w:ascii="宋体" w:hAnsi="宋体" w:cs="宋体"/>
        </w:rPr>
      </w:pPr>
      <w:r>
        <w:rPr>
          <w:rFonts w:hint="eastAsia" w:ascii="宋体" w:hAnsi="宋体" w:cs="宋体"/>
        </w:rPr>
        <w:t>6.1已获取采购文件的潜在供应商，若有问题需要澄清，应于响应文件提交截止时间前，以书面形式向采购代理机构提出。</w:t>
      </w:r>
    </w:p>
    <w:p w14:paraId="7109E95D">
      <w:pPr>
        <w:pStyle w:val="130"/>
        <w:snapToGrid w:val="0"/>
        <w:spacing w:before="0"/>
        <w:ind w:firstLine="480"/>
        <w:rPr>
          <w:rFonts w:ascii="宋体" w:hAnsi="宋体" w:cs="宋体"/>
        </w:rPr>
      </w:pPr>
      <w:r>
        <w:rPr>
          <w:rFonts w:hint="eastAsia" w:ascii="宋体" w:hAnsi="宋体" w:cs="宋体"/>
        </w:rPr>
        <w:t>6.2 采购代理机构对采购文件进行澄清或修改的，将同时通过书面形式通知已获取采购文件的潜在供应商。依法应当公告的，将按规定公告，同时视情况延长响应文件提交截止时间和响应文件开启时间。该澄清或者修改的内容为采购文件的组成部分。</w:t>
      </w:r>
    </w:p>
    <w:p w14:paraId="1258F0E3">
      <w:pPr>
        <w:pStyle w:val="8"/>
        <w:rPr>
          <w:rFonts w:hAnsi="宋体" w:cs="宋体"/>
          <w:sz w:val="18"/>
          <w:szCs w:val="18"/>
          <w:lang w:val="en-US"/>
        </w:rPr>
      </w:pPr>
    </w:p>
    <w:p w14:paraId="11EC471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6ED499C6">
      <w:pPr>
        <w:pStyle w:val="10"/>
        <w:spacing w:line="360" w:lineRule="auto"/>
        <w:rPr>
          <w:rFonts w:hAnsi="宋体" w:cs="宋体"/>
          <w:b/>
          <w:sz w:val="24"/>
          <w:szCs w:val="24"/>
        </w:rPr>
      </w:pPr>
      <w:r>
        <w:rPr>
          <w:rFonts w:hint="eastAsia" w:hAnsi="宋体" w:cs="宋体"/>
          <w:b/>
          <w:sz w:val="24"/>
          <w:szCs w:val="24"/>
        </w:rPr>
        <w:t>7. 采购文件的获取</w:t>
      </w:r>
    </w:p>
    <w:p w14:paraId="36185A9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1A763EDE">
      <w:pPr>
        <w:pStyle w:val="10"/>
        <w:spacing w:line="360" w:lineRule="auto"/>
        <w:rPr>
          <w:rFonts w:hAnsi="宋体" w:cs="宋体"/>
          <w:b/>
          <w:sz w:val="24"/>
          <w:szCs w:val="24"/>
        </w:rPr>
      </w:pPr>
      <w:r>
        <w:rPr>
          <w:rFonts w:hint="eastAsia" w:hAnsi="宋体" w:cs="宋体"/>
          <w:b/>
          <w:sz w:val="24"/>
          <w:szCs w:val="24"/>
        </w:rPr>
        <w:t>8.磋商前答疑会或现场考察</w:t>
      </w:r>
    </w:p>
    <w:p w14:paraId="24F8EECC">
      <w:pPr>
        <w:pStyle w:val="10"/>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39F410C8">
      <w:pPr>
        <w:pStyle w:val="10"/>
        <w:spacing w:line="360" w:lineRule="auto"/>
        <w:rPr>
          <w:rFonts w:hAnsi="宋体" w:cs="宋体"/>
          <w:b/>
          <w:szCs w:val="24"/>
        </w:rPr>
      </w:pPr>
      <w:r>
        <w:rPr>
          <w:rFonts w:hint="eastAsia" w:hAnsi="宋体" w:cs="宋体"/>
          <w:b/>
          <w:kern w:val="28"/>
          <w:sz w:val="24"/>
          <w:szCs w:val="24"/>
        </w:rPr>
        <w:t>9.磋商保证金</w:t>
      </w:r>
    </w:p>
    <w:p w14:paraId="75FC4616">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CABBB8B">
      <w:pPr>
        <w:pStyle w:val="10"/>
        <w:spacing w:line="360" w:lineRule="auto"/>
        <w:rPr>
          <w:rFonts w:hAnsi="宋体" w:cs="宋体"/>
          <w:b/>
          <w:sz w:val="24"/>
          <w:szCs w:val="24"/>
        </w:rPr>
      </w:pPr>
      <w:r>
        <w:rPr>
          <w:rFonts w:hint="eastAsia" w:hAnsi="宋体" w:cs="宋体"/>
          <w:b/>
          <w:sz w:val="24"/>
          <w:szCs w:val="24"/>
        </w:rPr>
        <w:t>10. 响应文件的语言</w:t>
      </w:r>
    </w:p>
    <w:p w14:paraId="478BC62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767B336">
      <w:pPr>
        <w:pStyle w:val="10"/>
        <w:spacing w:line="360" w:lineRule="auto"/>
        <w:rPr>
          <w:rFonts w:hAnsi="宋体" w:cs="宋体"/>
          <w:b/>
          <w:sz w:val="24"/>
          <w:szCs w:val="24"/>
        </w:rPr>
      </w:pPr>
      <w:r>
        <w:rPr>
          <w:rFonts w:hint="eastAsia" w:hAnsi="宋体" w:cs="宋体"/>
          <w:b/>
          <w:sz w:val="24"/>
          <w:szCs w:val="24"/>
        </w:rPr>
        <w:t>11. 响应文件的组成</w:t>
      </w:r>
    </w:p>
    <w:p w14:paraId="09A2FAA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7A565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6514972">
      <w:pPr>
        <w:snapToGrid w:val="0"/>
        <w:spacing w:line="360" w:lineRule="auto"/>
        <w:ind w:firstLine="960" w:firstLineChars="400"/>
        <w:rPr>
          <w:rFonts w:ascii="宋体" w:hAnsi="宋体" w:cs="宋体"/>
          <w:sz w:val="24"/>
        </w:rPr>
      </w:pPr>
      <w:r>
        <w:rPr>
          <w:rFonts w:hint="eastAsia" w:ascii="宋体" w:hAnsi="宋体" w:cs="宋体"/>
          <w:sz w:val="24"/>
        </w:rPr>
        <w:t>11.1.2</w:t>
      </w:r>
      <w:bookmarkStart w:id="13" w:name="_Hlk101259339"/>
      <w:r>
        <w:rPr>
          <w:rFonts w:hint="eastAsia" w:ascii="宋体" w:hAnsi="宋体" w:cs="宋体"/>
          <w:snapToGrid w:val="0"/>
          <w:kern w:val="28"/>
          <w:sz w:val="24"/>
          <w:szCs w:val="20"/>
        </w:rPr>
        <w:t>联合协议</w:t>
      </w:r>
      <w:bookmarkStart w:id="14" w:name="_Hlk101257010"/>
      <w:r>
        <w:rPr>
          <w:rFonts w:hint="eastAsia" w:ascii="宋体" w:hAnsi="宋体" w:cs="宋体"/>
          <w:snapToGrid w:val="0"/>
          <w:kern w:val="28"/>
          <w:sz w:val="24"/>
          <w:szCs w:val="20"/>
        </w:rPr>
        <w:t>（如果有)</w:t>
      </w:r>
      <w:bookmarkEnd w:id="13"/>
      <w:bookmarkEnd w:id="14"/>
      <w:r>
        <w:rPr>
          <w:rFonts w:hint="eastAsia" w:ascii="宋体" w:hAnsi="宋体" w:cs="宋体"/>
          <w:snapToGrid w:val="0"/>
          <w:kern w:val="28"/>
          <w:sz w:val="24"/>
          <w:szCs w:val="20"/>
        </w:rPr>
        <w:t>；</w:t>
      </w:r>
    </w:p>
    <w:p w14:paraId="3EC7457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11.1.3落实政府采购政策需满足的资格要求（如为资格条件则在资格文件中提供中小企业声明函)；</w:t>
      </w:r>
    </w:p>
    <w:p w14:paraId="0CC6AD45">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0FAD4C1">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AE68618">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1FEAEAF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DF6194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0F44001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55E0122">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13A2E6C">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80329A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394346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52CC40C">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77AC800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16EB1AAA">
      <w:pPr>
        <w:snapToGrid w:val="0"/>
        <w:spacing w:line="360" w:lineRule="auto"/>
        <w:ind w:firstLine="960" w:firstLineChars="400"/>
        <w:rPr>
          <w:rFonts w:ascii="宋体" w:hAnsi="宋体" w:cs="宋体"/>
          <w:sz w:val="24"/>
        </w:rPr>
      </w:pPr>
      <w:r>
        <w:rPr>
          <w:rFonts w:hint="eastAsia" w:ascii="宋体" w:hAnsi="宋体" w:cs="宋体"/>
          <w:sz w:val="24"/>
        </w:rPr>
        <w:t>11.3.3中小企业声明函（如本项目落实政府采购政策需满足的资格要求中未对中小企业作强制性要求的则在报价文件中提供中小企业声明函）。</w:t>
      </w:r>
    </w:p>
    <w:p w14:paraId="26F45E7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02B3D022">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58B894C1">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78B0CC1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w:t>
      </w:r>
      <w:r>
        <w:rPr>
          <w:rFonts w:hint="eastAsia" w:ascii="宋体" w:hAnsi="宋体" w:cs="宋体"/>
          <w:b/>
          <w:bCs/>
          <w:kern w:val="0"/>
          <w:sz w:val="24"/>
          <w:lang w:val="zh-CN"/>
        </w:rPr>
        <w:t>响应文件分为资格文件、商务技术文件、报价文件三部分，</w:t>
      </w:r>
      <w:r>
        <w:rPr>
          <w:rFonts w:hint="eastAsia" w:ascii="宋体" w:hAnsi="宋体" w:cs="宋体"/>
          <w:b/>
          <w:bCs/>
          <w:kern w:val="0"/>
          <w:sz w:val="24"/>
        </w:rPr>
        <w:t>三部分合成一册</w:t>
      </w:r>
      <w:r>
        <w:rPr>
          <w:rFonts w:hint="eastAsia" w:ascii="宋体" w:hAnsi="宋体" w:cs="宋体"/>
          <w:kern w:val="0"/>
          <w:sz w:val="24"/>
          <w:lang w:val="zh-CN"/>
        </w:rPr>
        <w:t>。各供应商在编制响应文件时请按照采购文件第六部分规定的格式进行，混乱的编排导致响应文件被误读或磋商小组查找不到有效文件是供应商的风险。</w:t>
      </w:r>
    </w:p>
    <w:p w14:paraId="6B03BB0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应将响应文件密封封装。响应文件的包装封面上应注明供应商名称、供应商地址、响应文件名称、投标项目名称、项目编号并加供应商公章。未按规定密封或标记的响应文件将被拒绝，由此造成响应文件被误投或提前拆封的风险由投标人承担。</w:t>
      </w:r>
    </w:p>
    <w:p w14:paraId="6B48F2E6">
      <w:pPr>
        <w:snapToGrid w:val="0"/>
        <w:spacing w:line="360" w:lineRule="auto"/>
        <w:rPr>
          <w:rFonts w:ascii="宋体" w:hAnsi="宋体" w:cs="宋体"/>
          <w:b/>
          <w:sz w:val="24"/>
        </w:rPr>
      </w:pPr>
      <w:r>
        <w:rPr>
          <w:rFonts w:hint="eastAsia" w:ascii="宋体" w:hAnsi="宋体" w:cs="宋体"/>
          <w:b/>
          <w:sz w:val="24"/>
        </w:rPr>
        <w:t>13.响应文件的签署、盖章</w:t>
      </w:r>
    </w:p>
    <w:p w14:paraId="15692467">
      <w:pPr>
        <w:pStyle w:val="130"/>
        <w:snapToGrid w:val="0"/>
        <w:spacing w:before="0"/>
        <w:ind w:firstLine="480"/>
        <w:rPr>
          <w:rFonts w:ascii="宋体" w:hAnsi="宋体" w:cs="宋体"/>
          <w:b/>
          <w:szCs w:val="24"/>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6F4896C1">
      <w:pPr>
        <w:pStyle w:val="130"/>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1CE49F71">
      <w:pPr>
        <w:pStyle w:val="130"/>
        <w:snapToGrid w:val="0"/>
        <w:spacing w:before="0"/>
        <w:ind w:firstLine="480"/>
        <w:rPr>
          <w:rFonts w:ascii="宋体" w:hAnsi="宋体" w:cs="宋体"/>
          <w:szCs w:val="24"/>
        </w:rPr>
      </w:pPr>
      <w:r>
        <w:rPr>
          <w:rFonts w:hint="eastAsia" w:ascii="宋体" w:hAnsi="宋体" w:cs="宋体"/>
          <w:szCs w:val="24"/>
        </w:rPr>
        <w:t>14.1 供应商应当在响应文件提交截止时间前完成响应文件的传输递交，并可以补充、修改或者撤回响应文件。补充或者修改响应文件的，应当先行撤回原文件，补充、修改后重新递交。响应文件提交截止时间前未完成递交的，视为撤回响应文件。响应文件提交截止时间后递交的响应文件，代理机构将拒收。</w:t>
      </w:r>
    </w:p>
    <w:p w14:paraId="4CDB9074">
      <w:pPr>
        <w:pStyle w:val="130"/>
        <w:snapToGrid w:val="0"/>
        <w:spacing w:before="0"/>
        <w:ind w:firstLine="480"/>
        <w:rPr>
          <w:rFonts w:ascii="宋体" w:hAnsi="宋体" w:cs="宋体"/>
          <w:szCs w:val="24"/>
        </w:rPr>
      </w:pPr>
      <w:r>
        <w:rPr>
          <w:rFonts w:hint="eastAsia" w:ascii="宋体" w:hAnsi="宋体" w:cs="宋体"/>
          <w:szCs w:val="24"/>
        </w:rPr>
        <w:t>14.2代理机构收到响应文件，将妥善保存并即时向供应商发出确认回执通知。在响应文件提交截止时间前，除供应商补充、修改或者撤回响应文件外，任何单位和个人不得开启响应文件。</w:t>
      </w:r>
    </w:p>
    <w:p w14:paraId="3C889423">
      <w:pPr>
        <w:pStyle w:val="130"/>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B17EFC7">
      <w:pPr>
        <w:pStyle w:val="130"/>
        <w:spacing w:before="0"/>
        <w:ind w:firstLine="0" w:firstLineChars="0"/>
        <w:rPr>
          <w:rFonts w:ascii="宋体" w:hAnsi="宋体" w:cs="宋体"/>
          <w:b/>
          <w:szCs w:val="24"/>
        </w:rPr>
      </w:pPr>
      <w:r>
        <w:rPr>
          <w:rFonts w:hint="eastAsia" w:ascii="宋体" w:hAnsi="宋体" w:cs="宋体"/>
          <w:b/>
          <w:szCs w:val="24"/>
        </w:rPr>
        <w:t>15.响应文件的无效处理</w:t>
      </w:r>
    </w:p>
    <w:p w14:paraId="51D4E0F4">
      <w:pPr>
        <w:pStyle w:val="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7AB3D0FE">
      <w:pPr>
        <w:pStyle w:val="130"/>
        <w:spacing w:before="0"/>
        <w:ind w:firstLine="0" w:firstLineChars="0"/>
        <w:rPr>
          <w:rFonts w:ascii="宋体" w:hAnsi="宋体" w:cs="宋体"/>
          <w:b/>
          <w:szCs w:val="24"/>
        </w:rPr>
      </w:pPr>
      <w:r>
        <w:rPr>
          <w:rFonts w:hint="eastAsia" w:ascii="宋体" w:hAnsi="宋体" w:cs="宋体"/>
          <w:b/>
          <w:szCs w:val="24"/>
        </w:rPr>
        <w:t>16.响应文件有效期</w:t>
      </w:r>
    </w:p>
    <w:p w14:paraId="733257FD">
      <w:pPr>
        <w:spacing w:line="360" w:lineRule="auto"/>
        <w:ind w:firstLine="480" w:firstLineChars="200"/>
        <w:rPr>
          <w:rFonts w:ascii="宋体" w:hAnsi="宋体" w:cs="宋体"/>
          <w:b/>
          <w:sz w:val="24"/>
          <w:szCs w:val="21"/>
        </w:rPr>
      </w:pPr>
      <w:r>
        <w:rPr>
          <w:rFonts w:hint="eastAsia" w:ascii="宋体" w:hAnsi="宋体" w:cs="宋体"/>
          <w:sz w:val="24"/>
          <w:szCs w:val="20"/>
        </w:rPr>
        <w:t>16.1响应文件有效期为从提交响应文件的截止之日起90天。▲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EF82353">
      <w:pPr>
        <w:pStyle w:val="130"/>
        <w:spacing w:before="0"/>
        <w:ind w:firstLine="480"/>
        <w:rPr>
          <w:rFonts w:ascii="宋体" w:hAnsi="宋体" w:cs="宋体"/>
        </w:rPr>
      </w:pPr>
      <w:r>
        <w:rPr>
          <w:rFonts w:hint="eastAsia" w:ascii="宋体" w:hAnsi="宋体" w:cs="宋体"/>
        </w:rPr>
        <w:t>16.2响应文件合格投递后，自响应文件提交截止时间起，在响应文件有效期内有效。</w:t>
      </w:r>
    </w:p>
    <w:p w14:paraId="356A5232">
      <w:pPr>
        <w:pStyle w:val="130"/>
        <w:spacing w:before="0"/>
        <w:ind w:firstLine="480"/>
        <w:rPr>
          <w:rFonts w:ascii="宋体" w:hAnsi="宋体" w:cs="宋体"/>
        </w:rPr>
      </w:pPr>
      <w:r>
        <w:rPr>
          <w:rFonts w:hint="eastAsia" w:ascii="宋体" w:hAnsi="宋体" w:cs="宋体"/>
        </w:rPr>
        <w:t>16.3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271F56B">
      <w:pPr>
        <w:pStyle w:val="130"/>
        <w:spacing w:before="0"/>
        <w:ind w:firstLine="643"/>
        <w:rPr>
          <w:rFonts w:ascii="宋体" w:hAnsi="宋体" w:cs="宋体"/>
          <w:b/>
          <w:sz w:val="32"/>
        </w:rPr>
      </w:pPr>
    </w:p>
    <w:p w14:paraId="2C57106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w:t>
      </w:r>
    </w:p>
    <w:p w14:paraId="3FAF9114">
      <w:pPr>
        <w:pStyle w:val="554"/>
        <w:spacing w:before="0" w:line="360" w:lineRule="auto"/>
        <w:ind w:left="0" w:firstLine="0"/>
        <w:contextualSpacing/>
        <w:rPr>
          <w:rFonts w:ascii="宋体" w:hAnsi="宋体" w:cs="宋体"/>
          <w:sz w:val="24"/>
        </w:rPr>
      </w:pPr>
      <w:r>
        <w:rPr>
          <w:rFonts w:hint="eastAsia" w:ascii="宋体" w:hAnsi="宋体" w:cs="宋体"/>
          <w:b/>
          <w:sz w:val="24"/>
          <w:szCs w:val="24"/>
        </w:rPr>
        <w:t>17.响应文件开启</w:t>
      </w:r>
      <w:r>
        <w:rPr>
          <w:rFonts w:hint="eastAsia" w:ascii="宋体" w:hAnsi="宋体" w:cs="宋体"/>
          <w:sz w:val="24"/>
        </w:rPr>
        <w:t xml:space="preserve"> </w:t>
      </w:r>
    </w:p>
    <w:p w14:paraId="470960A9">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17.1采购代理机构按照采购文件规定的时间通组织响应文件开启，所有供应商均应当准时参加。供应商不足3家的，不得开启。</w:t>
      </w:r>
    </w:p>
    <w:p w14:paraId="1AFDC27D">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17.2响应文件开启时，代理机构开启所有响应文件。</w:t>
      </w:r>
    </w:p>
    <w:p w14:paraId="587BBC10">
      <w:pPr>
        <w:pStyle w:val="554"/>
        <w:spacing w:before="0" w:line="360" w:lineRule="auto"/>
        <w:ind w:left="0" w:firstLine="0"/>
        <w:contextualSpacing/>
        <w:rPr>
          <w:rFonts w:ascii="宋体" w:hAnsi="宋体" w:cs="宋体"/>
          <w:b/>
          <w:sz w:val="24"/>
          <w:szCs w:val="24"/>
        </w:rPr>
      </w:pPr>
      <w:r>
        <w:rPr>
          <w:rFonts w:hint="eastAsia" w:ascii="宋体" w:hAnsi="宋体" w:cs="宋体"/>
          <w:b/>
          <w:sz w:val="24"/>
          <w:szCs w:val="24"/>
        </w:rPr>
        <w:t>18、资格审查</w:t>
      </w:r>
    </w:p>
    <w:p w14:paraId="18E09B08">
      <w:pPr>
        <w:snapToGrid w:val="0"/>
        <w:spacing w:line="360" w:lineRule="auto"/>
        <w:ind w:firstLine="480" w:firstLineChars="200"/>
        <w:rPr>
          <w:rFonts w:ascii="宋体" w:hAnsi="宋体" w:cs="宋体"/>
          <w:sz w:val="24"/>
        </w:rPr>
      </w:pPr>
      <w:r>
        <w:rPr>
          <w:rFonts w:hint="eastAsia" w:ascii="宋体" w:hAnsi="宋体" w:cs="宋体"/>
          <w:kern w:val="0"/>
          <w:sz w:val="24"/>
        </w:rPr>
        <w:t>18.1</w:t>
      </w:r>
      <w:r>
        <w:rPr>
          <w:rFonts w:hint="eastAsia" w:ascii="宋体" w:hAnsi="宋体" w:cs="宋体"/>
          <w:sz w:val="24"/>
        </w:rPr>
        <w:t>采购人、采购代理机构或磋商小组依据法律法规和采购文件的规定，对供应商的资格进行审查。</w:t>
      </w:r>
    </w:p>
    <w:p w14:paraId="4D49F1B0">
      <w:pPr>
        <w:pStyle w:val="130"/>
        <w:spacing w:before="0"/>
        <w:ind w:firstLine="480"/>
        <w:rPr>
          <w:rFonts w:ascii="宋体" w:hAnsi="宋体" w:cs="宋体"/>
        </w:rPr>
      </w:pPr>
      <w:r>
        <w:rPr>
          <w:rFonts w:hint="eastAsia" w:ascii="宋体" w:hAnsi="宋体" w:cs="宋体"/>
          <w:kern w:val="0"/>
          <w:szCs w:val="24"/>
        </w:rPr>
        <w:t>18.2供应商未按照采购文件要求提供与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24C97A5">
      <w:pPr>
        <w:pStyle w:val="130"/>
        <w:spacing w:before="0"/>
        <w:ind w:firstLine="480"/>
        <w:rPr>
          <w:rFonts w:ascii="宋体" w:hAnsi="宋体" w:cs="宋体"/>
        </w:rPr>
      </w:pPr>
      <w:r>
        <w:rPr>
          <w:rFonts w:hint="eastAsia" w:ascii="宋体" w:hAnsi="宋体" w:cs="宋体"/>
          <w:kern w:val="0"/>
          <w:szCs w:val="24"/>
        </w:rPr>
        <w:t>18.</w:t>
      </w:r>
      <w:r>
        <w:rPr>
          <w:rFonts w:hint="eastAsia" w:ascii="宋体" w:hAnsi="宋体" w:cs="宋体"/>
        </w:rPr>
        <w:t>3对未通过资格审查的供应商，采购人或采购代理机构告知其未通过的原因。</w:t>
      </w:r>
    </w:p>
    <w:p w14:paraId="0C1B9A5D">
      <w:pPr>
        <w:pStyle w:val="130"/>
        <w:spacing w:before="0"/>
        <w:ind w:firstLine="480"/>
        <w:rPr>
          <w:rFonts w:ascii="宋体" w:hAnsi="宋体" w:cs="宋体"/>
        </w:rPr>
      </w:pPr>
      <w:r>
        <w:rPr>
          <w:rFonts w:hint="eastAsia" w:ascii="宋体" w:hAnsi="宋体" w:cs="宋体"/>
          <w:kern w:val="0"/>
          <w:szCs w:val="24"/>
        </w:rPr>
        <w:t>18.</w:t>
      </w:r>
      <w:r>
        <w:rPr>
          <w:rFonts w:hint="eastAsia" w:ascii="宋体" w:hAnsi="宋体" w:cs="宋体"/>
        </w:rPr>
        <w:t>4合格供应商不足3家的，不再评审。</w:t>
      </w:r>
    </w:p>
    <w:p w14:paraId="4A10438E">
      <w:pPr>
        <w:pStyle w:val="130"/>
        <w:spacing w:before="0"/>
        <w:ind w:firstLine="0" w:firstLineChars="0"/>
        <w:rPr>
          <w:rFonts w:ascii="宋体" w:hAnsi="宋体" w:cs="宋体"/>
          <w:kern w:val="0"/>
          <w:szCs w:val="24"/>
        </w:rPr>
      </w:pPr>
    </w:p>
    <w:p w14:paraId="514A884C">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C84CF8">
      <w:pPr>
        <w:spacing w:line="360" w:lineRule="auto"/>
        <w:rPr>
          <w:rFonts w:ascii="宋体" w:hAnsi="宋体" w:cs="宋体"/>
          <w:b/>
          <w:sz w:val="24"/>
        </w:rPr>
      </w:pPr>
      <w:bookmarkStart w:id="15" w:name="_Toc91899903"/>
      <w:r>
        <w:rPr>
          <w:rFonts w:hint="eastAsia" w:ascii="宋体" w:hAnsi="宋体" w:cs="宋体"/>
          <w:b/>
          <w:sz w:val="24"/>
        </w:rPr>
        <w:t>19.</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7EB40B0B">
      <w:pPr>
        <w:spacing w:line="360" w:lineRule="auto"/>
        <w:rPr>
          <w:rFonts w:ascii="宋体" w:hAnsi="宋体" w:cs="宋体"/>
          <w:b/>
          <w:sz w:val="24"/>
        </w:rPr>
      </w:pPr>
    </w:p>
    <w:p w14:paraId="08500F84">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438AB71C">
      <w:pPr>
        <w:pStyle w:val="7"/>
        <w:spacing w:line="360" w:lineRule="auto"/>
        <w:ind w:left="479" w:hanging="479" w:hangingChars="199"/>
        <w:rPr>
          <w:rFonts w:cs="宋体"/>
          <w:b/>
        </w:rPr>
      </w:pPr>
      <w:r>
        <w:rPr>
          <w:rFonts w:hint="eastAsia" w:cs="宋体"/>
          <w:b/>
        </w:rPr>
        <w:t>20. 确定成交供应商</w:t>
      </w:r>
    </w:p>
    <w:p w14:paraId="7C639AEB">
      <w:pPr>
        <w:widowControl/>
        <w:shd w:val="clear" w:color="auto" w:fill="FFFFFF"/>
        <w:spacing w:line="360" w:lineRule="auto"/>
        <w:ind w:firstLine="480"/>
        <w:jc w:val="left"/>
        <w:rPr>
          <w:rFonts w:ascii="宋体" w:hAnsi="宋体" w:cs="宋体"/>
          <w:sz w:val="24"/>
        </w:rPr>
      </w:pP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中标、成交通知书和中标、成交结果公告应当在规定时间内同时发出。</w:t>
      </w:r>
    </w:p>
    <w:p w14:paraId="022F48CD">
      <w:pPr>
        <w:pStyle w:val="130"/>
        <w:snapToGrid w:val="0"/>
        <w:spacing w:before="0"/>
        <w:ind w:firstLine="0" w:firstLineChars="0"/>
        <w:rPr>
          <w:rFonts w:ascii="宋体" w:hAnsi="宋体" w:cs="宋体"/>
          <w:b/>
          <w:szCs w:val="24"/>
        </w:rPr>
      </w:pPr>
      <w:r>
        <w:rPr>
          <w:rFonts w:hint="eastAsia" w:ascii="宋体" w:hAnsi="宋体" w:cs="宋体"/>
          <w:b/>
          <w:szCs w:val="24"/>
        </w:rPr>
        <w:t>21. 成交通知与成交结果公告</w:t>
      </w:r>
    </w:p>
    <w:p w14:paraId="44D85D75">
      <w:pPr>
        <w:widowControl/>
        <w:shd w:val="clear" w:color="auto" w:fill="FFFFFF"/>
        <w:spacing w:line="360" w:lineRule="auto"/>
        <w:ind w:firstLine="480"/>
        <w:jc w:val="left"/>
        <w:rPr>
          <w:rFonts w:ascii="宋体" w:hAnsi="宋体" w:cs="宋体"/>
          <w:sz w:val="24"/>
        </w:rPr>
      </w:pPr>
      <w:r>
        <w:rPr>
          <w:rFonts w:hint="eastAsia" w:ascii="宋体" w:hAnsi="宋体" w:cs="宋体"/>
          <w:sz w:val="24"/>
        </w:rPr>
        <w:t>21.1采购人或者采购代理机构应当在成交供应商确定后 2 个工作日内，在中国政府采购网、浙江政府采购网、嘉兴市公共资源交易中心网站上公告成交结果，同时向成交供应商发出成交通知书，并将磋商文件随成交结果同时公告。</w:t>
      </w:r>
    </w:p>
    <w:p w14:paraId="142083B5">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21.2成交结果公告 </w:t>
      </w:r>
    </w:p>
    <w:p w14:paraId="464AD82C">
      <w:pPr>
        <w:widowControl/>
        <w:shd w:val="clear" w:color="auto" w:fill="FFFFFF"/>
        <w:spacing w:line="360" w:lineRule="auto"/>
        <w:ind w:firstLine="480"/>
        <w:jc w:val="left"/>
        <w:rPr>
          <w:rFonts w:ascii="宋体" w:hAnsi="宋体" w:cs="宋体"/>
          <w:sz w:val="24"/>
        </w:rPr>
      </w:pPr>
      <w:r>
        <w:rPr>
          <w:rFonts w:hint="eastAsia" w:ascii="宋体" w:hAnsi="宋体" w:cs="宋体"/>
          <w:sz w:val="24"/>
        </w:rPr>
        <w:t>应当包括以下内容：</w:t>
      </w:r>
    </w:p>
    <w:p w14:paraId="4AA31F8D">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（一）采购人和采购代理机构的名称、地址和联系方式； </w:t>
      </w:r>
    </w:p>
    <w:p w14:paraId="53BDFC80">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（二）项目名称和项目编号； </w:t>
      </w:r>
    </w:p>
    <w:p w14:paraId="5FBC92C7">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（三）成交供应商名称、地址和成交金额； </w:t>
      </w:r>
    </w:p>
    <w:p w14:paraId="5D036F12">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（四）主要成交标的的名称、规格型号、数量、单价、服务要求； </w:t>
      </w:r>
    </w:p>
    <w:p w14:paraId="5592A290">
      <w:pPr>
        <w:widowControl/>
        <w:shd w:val="clear" w:color="auto" w:fill="FFFFFF"/>
        <w:spacing w:line="360" w:lineRule="auto"/>
        <w:ind w:firstLine="480"/>
        <w:jc w:val="left"/>
        <w:rPr>
          <w:rFonts w:ascii="宋体" w:hAnsi="宋体" w:cs="宋体"/>
          <w:sz w:val="24"/>
        </w:rPr>
      </w:pPr>
      <w:r>
        <w:rPr>
          <w:rFonts w:hint="eastAsia" w:ascii="宋体" w:hAnsi="宋体" w:cs="宋体"/>
          <w:sz w:val="24"/>
        </w:rPr>
        <w:t xml:space="preserve">（五）磋商小组成员名单。 </w:t>
      </w:r>
    </w:p>
    <w:p w14:paraId="415A9EEC">
      <w:pPr>
        <w:widowControl/>
        <w:shd w:val="clear" w:color="auto" w:fill="FFFFFF"/>
        <w:spacing w:line="360" w:lineRule="auto"/>
        <w:ind w:firstLine="480"/>
        <w:jc w:val="left"/>
        <w:rPr>
          <w:rFonts w:ascii="宋体" w:hAnsi="宋体" w:cs="宋体"/>
          <w:sz w:val="24"/>
        </w:rPr>
      </w:pPr>
      <w:r>
        <w:rPr>
          <w:rFonts w:hint="eastAsia" w:ascii="宋体" w:hAnsi="宋体" w:cs="宋体"/>
          <w:sz w:val="24"/>
        </w:rPr>
        <w:t>采用书面推荐供应商参加采购活动的，还应当公告采购人和评审专家的推荐意见</w:t>
      </w:r>
    </w:p>
    <w:p w14:paraId="73A386B2">
      <w:pPr>
        <w:widowControl/>
        <w:shd w:val="clear" w:color="auto" w:fill="FFFFFF"/>
        <w:spacing w:line="360" w:lineRule="auto"/>
        <w:ind w:firstLine="480"/>
        <w:jc w:val="left"/>
        <w:rPr>
          <w:rFonts w:ascii="宋体" w:hAnsi="宋体" w:cs="宋体"/>
          <w:sz w:val="24"/>
        </w:rPr>
      </w:pPr>
      <w:r>
        <w:rPr>
          <w:rFonts w:hint="eastAsia" w:ascii="宋体" w:hAnsi="宋体" w:cs="宋体"/>
          <w:sz w:val="24"/>
        </w:rPr>
        <w:t>21.3公告期限为1个工作日。</w:t>
      </w:r>
    </w:p>
    <w:p w14:paraId="4A4A4533">
      <w:pPr>
        <w:snapToGrid w:val="0"/>
        <w:spacing w:line="360" w:lineRule="auto"/>
        <w:ind w:left="120" w:leftChars="57" w:firstLine="482" w:firstLineChars="150"/>
        <w:jc w:val="center"/>
        <w:rPr>
          <w:rFonts w:ascii="宋体" w:hAnsi="宋体" w:cs="宋体"/>
          <w:b/>
          <w:sz w:val="32"/>
        </w:rPr>
      </w:pPr>
    </w:p>
    <w:p w14:paraId="1A9470D4">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118A332C">
      <w:pPr>
        <w:pStyle w:val="7"/>
        <w:snapToGrid w:val="0"/>
        <w:spacing w:line="360" w:lineRule="auto"/>
        <w:ind w:left="479" w:hanging="479" w:hangingChars="199"/>
        <w:rPr>
          <w:rFonts w:cs="宋体"/>
          <w:b/>
        </w:rPr>
      </w:pPr>
      <w:r>
        <w:rPr>
          <w:rFonts w:hint="eastAsia" w:cs="宋体"/>
          <w:b/>
        </w:rPr>
        <w:t xml:space="preserve">22. </w:t>
      </w:r>
      <w:r>
        <w:rPr>
          <w:rFonts w:hint="eastAsia" w:cs="宋体"/>
        </w:rPr>
        <w:t>合同主要条款详见第五部分拟签订的合同文本。</w:t>
      </w:r>
    </w:p>
    <w:p w14:paraId="12A8978F">
      <w:pPr>
        <w:pStyle w:val="7"/>
        <w:snapToGrid w:val="0"/>
        <w:spacing w:line="360" w:lineRule="auto"/>
        <w:ind w:left="479" w:hanging="479" w:hangingChars="199"/>
        <w:rPr>
          <w:rFonts w:cs="宋体"/>
          <w:b/>
        </w:rPr>
      </w:pPr>
      <w:r>
        <w:rPr>
          <w:rFonts w:hint="eastAsia" w:cs="宋体"/>
          <w:b/>
        </w:rPr>
        <w:t>23. 合同的签订</w:t>
      </w:r>
    </w:p>
    <w:p w14:paraId="72A8CB57">
      <w:pPr>
        <w:widowControl/>
        <w:shd w:val="clear" w:color="auto" w:fill="FFFFFF"/>
        <w:snapToGrid w:val="0"/>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采购人与成交供应商应当在成交通知书发出之日起三十日内，按照采购文件确定的事项签订政府采购合同，并在签订之日起2个工作日内将政府采购合同在</w:t>
      </w:r>
      <w:r>
        <w:rPr>
          <w:rFonts w:hint="eastAsia" w:ascii="宋体" w:hAnsi="宋体" w:cs="宋体"/>
          <w:sz w:val="24"/>
        </w:rPr>
        <w:t>中国政府采购网、浙江政府采购网、嘉兴市公共资源交易中心网</w:t>
      </w:r>
      <w:r>
        <w:rPr>
          <w:rFonts w:hint="eastAsia" w:ascii="宋体" w:hAnsi="宋体" w:cs="宋体"/>
          <w:kern w:val="0"/>
          <w:sz w:val="24"/>
        </w:rPr>
        <w:t>上公告。</w:t>
      </w:r>
    </w:p>
    <w:p w14:paraId="39C22A1B">
      <w:pPr>
        <w:pStyle w:val="130"/>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0C88BAA3">
      <w:pPr>
        <w:pStyle w:val="130"/>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01477A65">
      <w:pPr>
        <w:pStyle w:val="130"/>
        <w:snapToGrid w:val="0"/>
        <w:spacing w:before="0"/>
        <w:ind w:firstLine="480"/>
        <w:rPr>
          <w:rFonts w:ascii="宋体" w:hAnsi="宋体" w:cs="宋体"/>
        </w:rPr>
      </w:pPr>
      <w:r>
        <w:rPr>
          <w:rFonts w:hint="eastAsia" w:ascii="宋体" w:hAnsi="宋体" w:cs="宋体"/>
        </w:rPr>
        <w:t>23.4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A9B0654">
      <w:pPr>
        <w:pStyle w:val="130"/>
        <w:snapToGrid w:val="0"/>
        <w:spacing w:before="0"/>
        <w:ind w:firstLine="480"/>
        <w:rPr>
          <w:rFonts w:ascii="宋体" w:hAnsi="宋体" w:cs="宋体"/>
        </w:rPr>
      </w:pPr>
      <w:r>
        <w:rPr>
          <w:rFonts w:hint="eastAsia" w:ascii="宋体" w:hAnsi="宋体" w:cs="宋体"/>
        </w:rPr>
        <w:t>23.5采购合同由采购人与成交供应商根据采购文件、响应文件等内容签订。</w:t>
      </w:r>
    </w:p>
    <w:p w14:paraId="15A1B249">
      <w:pPr>
        <w:pStyle w:val="7"/>
        <w:snapToGrid w:val="0"/>
        <w:spacing w:line="360" w:lineRule="auto"/>
        <w:ind w:left="479" w:hanging="479" w:hangingChars="199"/>
        <w:rPr>
          <w:rFonts w:cs="宋体"/>
          <w:b/>
        </w:rPr>
      </w:pPr>
      <w:r>
        <w:rPr>
          <w:rFonts w:hint="eastAsia" w:cs="宋体"/>
          <w:b/>
        </w:rPr>
        <w:t>24. 履约保证金</w:t>
      </w:r>
    </w:p>
    <w:p w14:paraId="5CA58067">
      <w:pPr>
        <w:tabs>
          <w:tab w:val="left" w:pos="0"/>
        </w:tabs>
        <w:snapToGrid w:val="0"/>
        <w:spacing w:line="360" w:lineRule="auto"/>
        <w:ind w:firstLine="482"/>
        <w:rPr>
          <w:rFonts w:ascii="宋体" w:hAnsi="宋体" w:cs="宋体"/>
          <w:strike/>
          <w:sz w:val="24"/>
        </w:rPr>
      </w:pPr>
      <w:r>
        <w:rPr>
          <w:rFonts w:hint="eastAsia" w:ascii="宋体" w:hAnsi="宋体" w:cs="宋体"/>
          <w:kern w:val="0"/>
          <w:sz w:val="24"/>
        </w:rPr>
        <w:t>本项目不设置履约保证金。</w:t>
      </w:r>
    </w:p>
    <w:p w14:paraId="6B11CC5C">
      <w:pPr>
        <w:tabs>
          <w:tab w:val="left" w:pos="0"/>
        </w:tabs>
        <w:spacing w:line="360" w:lineRule="auto"/>
        <w:rPr>
          <w:rFonts w:ascii="宋体" w:hAnsi="宋体" w:cs="宋体"/>
          <w:sz w:val="24"/>
        </w:rPr>
      </w:pPr>
    </w:p>
    <w:p w14:paraId="4B77CBCC">
      <w:pPr>
        <w:snapToGrid w:val="0"/>
        <w:spacing w:line="360" w:lineRule="auto"/>
        <w:jc w:val="center"/>
        <w:outlineLvl w:val="0"/>
        <w:rPr>
          <w:rFonts w:ascii="宋体" w:hAnsi="宋体" w:cs="宋体"/>
          <w:b/>
          <w:sz w:val="32"/>
          <w:szCs w:val="20"/>
        </w:rPr>
      </w:pPr>
      <w:r>
        <w:rPr>
          <w:rFonts w:hint="eastAsia" w:ascii="宋体" w:hAnsi="宋体" w:cs="宋体"/>
          <w:b/>
          <w:sz w:val="32"/>
          <w:szCs w:val="20"/>
        </w:rPr>
        <w:t>八、验收</w:t>
      </w:r>
    </w:p>
    <w:p w14:paraId="0351929F">
      <w:pPr>
        <w:pStyle w:val="7"/>
        <w:spacing w:line="360" w:lineRule="auto"/>
        <w:ind w:firstLine="0" w:firstLineChars="0"/>
        <w:rPr>
          <w:rFonts w:cs="宋体"/>
          <w:b/>
        </w:rPr>
      </w:pPr>
      <w:r>
        <w:rPr>
          <w:rFonts w:hint="eastAsia" w:cs="宋体"/>
          <w:b/>
        </w:rPr>
        <w:t>25.验收</w:t>
      </w:r>
    </w:p>
    <w:p w14:paraId="312ED35D">
      <w:pPr>
        <w:tabs>
          <w:tab w:val="left" w:pos="0"/>
        </w:tabs>
        <w:spacing w:line="360" w:lineRule="auto"/>
        <w:ind w:firstLine="480"/>
        <w:rPr>
          <w:rFonts w:ascii="宋体" w:hAnsi="宋体" w:cs="宋体"/>
          <w:kern w:val="0"/>
          <w:sz w:val="24"/>
        </w:rPr>
      </w:pPr>
      <w:r>
        <w:rPr>
          <w:rFonts w:hint="eastAsia" w:ascii="宋体" w:hAnsi="宋体" w:cs="宋体"/>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3F59AF">
      <w:pPr>
        <w:tabs>
          <w:tab w:val="left" w:pos="0"/>
        </w:tabs>
        <w:spacing w:line="360" w:lineRule="auto"/>
        <w:ind w:firstLine="480"/>
        <w:rPr>
          <w:rFonts w:ascii="宋体" w:hAnsi="宋体" w:cs="宋体"/>
          <w:kern w:val="0"/>
          <w:sz w:val="24"/>
        </w:rPr>
      </w:pPr>
      <w:r>
        <w:rPr>
          <w:rFonts w:hint="eastAsia" w:ascii="宋体" w:hAnsi="宋体" w:cs="宋体"/>
          <w:kern w:val="0"/>
          <w:sz w:val="24"/>
        </w:rPr>
        <w:t>25.2采购人可以邀请参加本项目的其他供应商或者第三方机构参与验收。参与验收的供应商或者第三方机构的意见作为验收书的参考资料一并存档。</w:t>
      </w:r>
    </w:p>
    <w:p w14:paraId="14F6CC26">
      <w:pPr>
        <w:tabs>
          <w:tab w:val="left" w:pos="0"/>
        </w:tabs>
        <w:spacing w:line="360" w:lineRule="auto"/>
        <w:ind w:firstLine="480"/>
        <w:rPr>
          <w:rFonts w:ascii="宋体" w:hAnsi="宋体" w:cs="宋体"/>
          <w:kern w:val="0"/>
          <w:sz w:val="24"/>
        </w:rPr>
      </w:pPr>
      <w:r>
        <w:rPr>
          <w:rFonts w:hint="eastAsia" w:ascii="宋体" w:hAnsi="宋体" w:cs="宋体"/>
          <w:kern w:val="0"/>
          <w:sz w:val="24"/>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若有）返还条件挂钩。履约验收的各项资料应当存档备查。</w:t>
      </w:r>
    </w:p>
    <w:p w14:paraId="7DF1F963">
      <w:pPr>
        <w:tabs>
          <w:tab w:val="left" w:pos="0"/>
        </w:tabs>
        <w:spacing w:line="360" w:lineRule="auto"/>
        <w:ind w:firstLine="480"/>
        <w:rPr>
          <w:rFonts w:ascii="宋体" w:hAnsi="宋体" w:cs="宋体"/>
          <w:sz w:val="18"/>
          <w:szCs w:val="18"/>
        </w:rPr>
      </w:pPr>
      <w:r>
        <w:rPr>
          <w:rFonts w:hint="eastAsia" w:ascii="宋体" w:hAnsi="宋体" w:cs="宋体"/>
          <w:kern w:val="0"/>
          <w:sz w:val="24"/>
        </w:rPr>
        <w:t>25.4验收合格的项目，采购人将根据采购合同的约定及时向供应商支付采购资金、退还履约保证金（若有）。验收不合格的项目，采购人将依法及时处理。采购合同的履行、违约责任和解决争议的方式等适用《中华人民共和国民法典》。供应商在履约过程中有政府采购法律法规规定的违法违规情形的，采购人应当及时报告嘉兴市消防救援支队采购办公室。</w:t>
      </w:r>
    </w:p>
    <w:bookmarkEnd w:id="15"/>
    <w:p w14:paraId="6F0FB189">
      <w:pPr>
        <w:tabs>
          <w:tab w:val="left" w:pos="0"/>
        </w:tabs>
        <w:spacing w:line="360" w:lineRule="auto"/>
        <w:ind w:firstLine="480"/>
        <w:rPr>
          <w:rFonts w:ascii="宋体" w:hAnsi="宋体" w:cs="宋体"/>
          <w:kern w:val="0"/>
          <w:sz w:val="24"/>
        </w:rPr>
        <w:sectPr>
          <w:footerReference r:id="rId6" w:type="first"/>
          <w:footerReference r:id="rId5" w:type="default"/>
          <w:pgSz w:w="11906" w:h="16838"/>
          <w:pgMar w:top="1440" w:right="1080" w:bottom="1440" w:left="1080" w:header="851" w:footer="992" w:gutter="0"/>
          <w:pgNumType w:start="1"/>
          <w:cols w:space="720" w:num="1"/>
          <w:titlePg/>
          <w:docGrid w:linePitch="312" w:charSpace="0"/>
        </w:sectPr>
      </w:pPr>
      <w:bookmarkStart w:id="16" w:name="_Hlt74714665"/>
      <w:bookmarkEnd w:id="16"/>
      <w:bookmarkStart w:id="17" w:name="_Hlt68057669"/>
      <w:bookmarkEnd w:id="17"/>
      <w:bookmarkStart w:id="18" w:name="_Hlt75236101"/>
      <w:bookmarkEnd w:id="18"/>
      <w:bookmarkStart w:id="19" w:name="_Hlt68072998"/>
      <w:bookmarkEnd w:id="19"/>
      <w:bookmarkStart w:id="20" w:name="_Hlt68073093"/>
      <w:bookmarkEnd w:id="20"/>
      <w:bookmarkStart w:id="21" w:name="_Hlt68072990"/>
      <w:bookmarkEnd w:id="21"/>
      <w:bookmarkStart w:id="22" w:name="_Hlt74730295"/>
      <w:bookmarkEnd w:id="22"/>
      <w:bookmarkStart w:id="23" w:name="_Hlt68403820"/>
      <w:bookmarkEnd w:id="23"/>
      <w:bookmarkStart w:id="24" w:name="_Hlt74707468"/>
      <w:bookmarkEnd w:id="24"/>
      <w:bookmarkStart w:id="25" w:name="_Hlt74729768"/>
      <w:bookmarkEnd w:id="25"/>
      <w:bookmarkStart w:id="26" w:name="_Hlt75236290"/>
      <w:bookmarkEnd w:id="26"/>
      <w:bookmarkStart w:id="27" w:name="_Hlt75236011"/>
      <w:bookmarkEnd w:id="27"/>
    </w:p>
    <w:bookmarkEnd w:id="10"/>
    <w:bookmarkEnd w:id="11"/>
    <w:p w14:paraId="1519E332">
      <w:pPr>
        <w:pStyle w:val="10"/>
        <w:spacing w:line="360" w:lineRule="auto"/>
        <w:jc w:val="center"/>
        <w:rPr>
          <w:rFonts w:hAnsi="宋体" w:cs="宋体"/>
          <w:b/>
          <w:snapToGrid/>
          <w:color w:val="auto"/>
          <w:sz w:val="36"/>
          <w:szCs w:val="20"/>
          <w:highlight w:val="none"/>
        </w:rPr>
      </w:pPr>
      <w:bookmarkStart w:id="28" w:name="第四部分"/>
      <w:r>
        <w:rPr>
          <w:rFonts w:hint="eastAsia" w:hAnsi="宋体" w:cs="宋体"/>
          <w:b/>
          <w:snapToGrid/>
          <w:color w:val="auto"/>
          <w:sz w:val="36"/>
          <w:szCs w:val="20"/>
          <w:highlight w:val="none"/>
        </w:rPr>
        <w:t>第三部分 采购需求</w:t>
      </w:r>
    </w:p>
    <w:p w14:paraId="1D05220A">
      <w:pPr>
        <w:widowControl/>
        <w:spacing w:line="360" w:lineRule="auto"/>
        <w:ind w:left="723" w:hanging="723" w:hangingChars="300"/>
        <w:contextualSpacing/>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一、项目概况</w:t>
      </w:r>
    </w:p>
    <w:p w14:paraId="3CA46C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本次采购的内容为采购人2024年零星项目维修服务（实际维修范围及内容以采购人实际需求为准）</w:t>
      </w:r>
    </w:p>
    <w:p w14:paraId="6425EC84">
      <w:pPr>
        <w:widowControl/>
        <w:spacing w:line="360" w:lineRule="auto"/>
        <w:ind w:left="723" w:hanging="723" w:hangingChars="300"/>
        <w:contextualSpacing/>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二、服务内容及要求</w:t>
      </w:r>
    </w:p>
    <w:p w14:paraId="43328F8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1.项目名称</w:t>
      </w:r>
    </w:p>
    <w:p w14:paraId="1BE1AEC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浙江省嘉兴支队平湖市消防救援大队2024年度零星维修服务采购项目</w:t>
      </w:r>
    </w:p>
    <w:p w14:paraId="572640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2.现场条件</w:t>
      </w:r>
    </w:p>
    <w:p w14:paraId="44EA9F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符合施工条件。</w:t>
      </w:r>
    </w:p>
    <w:p w14:paraId="472A92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3.服务承包范围</w:t>
      </w:r>
    </w:p>
    <w:p w14:paraId="68E7C2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浙江省嘉兴支队平湖市消防救援大队2024年度零星维修服务采购项目</w:t>
      </w:r>
      <w:r>
        <w:rPr>
          <w:rFonts w:hint="eastAsia" w:ascii="宋体" w:hAnsi="宋体" w:cs="宋体"/>
          <w:color w:val="auto"/>
          <w:sz w:val="24"/>
          <w:highlight w:val="none"/>
        </w:rPr>
        <w:t>（实际维修范围及内容以采购人实际需求为准）。</w:t>
      </w:r>
    </w:p>
    <w:p w14:paraId="01C04F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4.服务质量标准</w:t>
      </w:r>
    </w:p>
    <w:p w14:paraId="3DACCC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合格，达到国家验收规范合格标准</w:t>
      </w:r>
    </w:p>
    <w:p w14:paraId="37BE65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5.服务要求</w:t>
      </w:r>
    </w:p>
    <w:p w14:paraId="4224B5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装修改造工程符合《建筑装饰装修工程质量验收规范》（GB50210-2018）、《建筑装饰装修工程施工工艺标准》（ZJQ00-SG-001-2003）等相关技术标准；</w:t>
      </w:r>
    </w:p>
    <w:p w14:paraId="1D85B4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6.服务期：</w:t>
      </w:r>
    </w:p>
    <w:p w14:paraId="411FFA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自合同签订起为期一年或维修费用达到40万元终止，以先到者为准。</w:t>
      </w:r>
    </w:p>
    <w:p w14:paraId="68A12D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7.服务工期要求：按采购人要求完成并验收合格。临时（全天候）抢修工程服务响应时间：以中标供应商承诺响应时间为准；其他日常维修项目按照2天完成施工验收，复杂维修工程按照5天完成施工验收。</w:t>
      </w:r>
    </w:p>
    <w:p w14:paraId="0D11EBD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8.服务地点：平湖市消防救援大队、钟埭消防站、三港路消防站、嘉兴市消防支队特勤二站。</w:t>
      </w:r>
    </w:p>
    <w:p w14:paraId="56ED550F">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9.要求供应商的提供的材料必须是合格的产品，所采用的材料优良、质量上乘，原材料、辅料、成品均须符合相应的国家标准和行业标准的要求，美观、牢固、耐用。</w:t>
      </w:r>
    </w:p>
    <w:p w14:paraId="497EA5DF">
      <w:pPr>
        <w:widowControl/>
        <w:spacing w:line="360" w:lineRule="auto"/>
        <w:ind w:firstLine="480" w:firstLineChars="20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10.招标人明确合同履行期内进行维修的各工程质量保修期为2年，从维修项目验收通过之日起计算。质量保修期内由于中标人维修不到位造成质量问题引发进一步损失及投诉、维权等后果由中标人承担。</w:t>
      </w:r>
    </w:p>
    <w:p w14:paraId="19BC1D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11.所有材料、配件的安装位置、尺寸以建筑物实际情况为准，投标人应该进行详细勘查、测量，若产生不符合使用、安装要求或无法安装的结果由投标人承担责任。</w:t>
      </w:r>
    </w:p>
    <w:p w14:paraId="506CF19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12.投标人所提供的材料、配件和服务应能保证在使用地的自然环境和气候条件及公用设施等情况下全天候正常使用。</w:t>
      </w:r>
    </w:p>
    <w:p w14:paraId="2BE77C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13.要求供应商的材料、配件必须是合格的产品，所采用的材料、辅料、成品均须符合相应的国家标准和行业标准的要求，美观、牢固、耐用。</w:t>
      </w:r>
    </w:p>
    <w:p w14:paraId="64E7E8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本服务的材料、设备、配件由乙方负责采购，其质量必须符合设计和施工规范要求并建设单位确认。投标人需对使用的材料明确品牌，若未在投标文件中明确的采购人有权指定品牌，中标单位必须接受，结算价格按投标报价不作调整。上述风险因素由投标人在投标报价时综合考虑。施工单位所有采购的材料、辅材须满足现行环保要求。</w:t>
      </w:r>
    </w:p>
    <w:p w14:paraId="6F301EF8">
      <w:pPr>
        <w:rPr>
          <w:rFonts w:ascii="宋体" w:hAnsi="宋体" w:cs="宋体"/>
          <w:b/>
          <w:color w:val="auto"/>
          <w:sz w:val="24"/>
          <w:highlight w:val="none"/>
        </w:rPr>
      </w:pPr>
      <w:r>
        <w:rPr>
          <w:rFonts w:hint="eastAsia" w:ascii="宋体" w:hAnsi="宋体" w:cs="宋体"/>
          <w:b/>
          <w:color w:val="auto"/>
          <w:sz w:val="24"/>
          <w:highlight w:val="none"/>
        </w:rPr>
        <w:t>三、零星维修项目清单</w:t>
      </w:r>
    </w:p>
    <w:tbl>
      <w:tblPr>
        <w:tblStyle w:val="63"/>
        <w:tblW w:w="9698" w:type="dxa"/>
        <w:jc w:val="center"/>
        <w:tblLayout w:type="fixed"/>
        <w:tblCellMar>
          <w:top w:w="0" w:type="dxa"/>
          <w:left w:w="108" w:type="dxa"/>
          <w:bottom w:w="0" w:type="dxa"/>
          <w:right w:w="108" w:type="dxa"/>
        </w:tblCellMar>
      </w:tblPr>
      <w:tblGrid>
        <w:gridCol w:w="721"/>
        <w:gridCol w:w="1185"/>
        <w:gridCol w:w="3915"/>
        <w:gridCol w:w="795"/>
        <w:gridCol w:w="825"/>
        <w:gridCol w:w="1335"/>
        <w:gridCol w:w="922"/>
      </w:tblGrid>
      <w:tr w14:paraId="6CC7BC33">
        <w:tblPrEx>
          <w:tblCellMar>
            <w:top w:w="0" w:type="dxa"/>
            <w:left w:w="108" w:type="dxa"/>
            <w:bottom w:w="0" w:type="dxa"/>
            <w:right w:w="108" w:type="dxa"/>
          </w:tblCellMar>
        </w:tblPrEx>
        <w:trPr>
          <w:trHeight w:val="7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5CC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471B">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项目名称</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F25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项目特征</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30D0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计量单位</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5BB2C">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工程量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E1FC">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全费用综合单价（元）</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947C">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备注</w:t>
            </w:r>
          </w:p>
        </w:tc>
      </w:tr>
      <w:tr w14:paraId="6C861C24">
        <w:tblPrEx>
          <w:tblCellMar>
            <w:top w:w="0" w:type="dxa"/>
            <w:left w:w="108" w:type="dxa"/>
            <w:bottom w:w="0" w:type="dxa"/>
            <w:right w:w="108" w:type="dxa"/>
          </w:tblCellMar>
        </w:tblPrEx>
        <w:trPr>
          <w:trHeight w:val="119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FE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7ED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拆除工程</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B4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包括水泥地面、地砖、石膏板、隔墙、吊顶、彩钢棚、门窗等拆除，对已经建成或部分建成的建筑物或构筑物等进行拆除的工程，现场打扫</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D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9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B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212.51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60AB">
            <w:pPr>
              <w:rPr>
                <w:rFonts w:ascii="宋体" w:hAnsi="宋体" w:cs="宋体"/>
                <w:color w:val="auto"/>
                <w:szCs w:val="21"/>
                <w:highlight w:val="none"/>
              </w:rPr>
            </w:pPr>
          </w:p>
        </w:tc>
      </w:tr>
      <w:tr w14:paraId="705ED57B">
        <w:tblPrEx>
          <w:tblCellMar>
            <w:top w:w="0" w:type="dxa"/>
            <w:left w:w="108" w:type="dxa"/>
            <w:bottom w:w="0" w:type="dxa"/>
            <w:right w:w="108" w:type="dxa"/>
          </w:tblCellMar>
        </w:tblPrEx>
        <w:trPr>
          <w:trHeight w:val="6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C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EBE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垃圾清运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97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各类建筑垃圾，生活垃圾等，按车次计量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F6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1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E8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1019.98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5E85">
            <w:pPr>
              <w:rPr>
                <w:rFonts w:ascii="宋体" w:hAnsi="宋体" w:cs="宋体"/>
                <w:color w:val="auto"/>
                <w:szCs w:val="21"/>
                <w:highlight w:val="none"/>
              </w:rPr>
            </w:pPr>
          </w:p>
        </w:tc>
      </w:tr>
      <w:tr w14:paraId="19248CA3">
        <w:tblPrEx>
          <w:tblCellMar>
            <w:top w:w="0" w:type="dxa"/>
            <w:left w:w="108" w:type="dxa"/>
            <w:bottom w:w="0" w:type="dxa"/>
            <w:right w:w="108" w:type="dxa"/>
          </w:tblCellMar>
        </w:tblPrEx>
        <w:trPr>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30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2A6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屋面卷材防水</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FEF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以不同的施工工艺将不同种类的胶结材料粘结卷材固定在屋面上起到防水作用的屋面。能适应一定程度的结构振动和胀缩变形。所用卷材有传统的沥青防水卷材、高聚物改性沥青防水卷材和合成高分子防水卷材等三大系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1、冷底子油处理基层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2、3mm厚SBS防水卷材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81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48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C7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39.33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A1D1">
            <w:pPr>
              <w:rPr>
                <w:rFonts w:ascii="宋体" w:hAnsi="宋体" w:cs="宋体"/>
                <w:color w:val="auto"/>
                <w:szCs w:val="21"/>
                <w:highlight w:val="none"/>
              </w:rPr>
            </w:pPr>
          </w:p>
        </w:tc>
      </w:tr>
      <w:tr w14:paraId="0A467D3C">
        <w:tblPrEx>
          <w:tblCellMar>
            <w:top w:w="0" w:type="dxa"/>
            <w:left w:w="108" w:type="dxa"/>
            <w:bottom w:w="0" w:type="dxa"/>
            <w:right w:w="108" w:type="dxa"/>
          </w:tblCellMar>
        </w:tblPrEx>
        <w:trPr>
          <w:trHeight w:val="5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E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7D0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CFB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600*600成品铝板吊顶，含龙骨、安装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4B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0B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40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150.26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025">
            <w:pPr>
              <w:rPr>
                <w:rFonts w:ascii="宋体" w:hAnsi="宋体" w:cs="宋体"/>
                <w:color w:val="auto"/>
                <w:szCs w:val="21"/>
                <w:highlight w:val="none"/>
              </w:rPr>
            </w:pPr>
          </w:p>
        </w:tc>
      </w:tr>
      <w:tr w14:paraId="5073A786">
        <w:tblPrEx>
          <w:tblCellMar>
            <w:top w:w="0" w:type="dxa"/>
            <w:left w:w="108" w:type="dxa"/>
            <w:bottom w:w="0" w:type="dxa"/>
            <w:right w:w="108" w:type="dxa"/>
          </w:tblCellMar>
        </w:tblPrEx>
        <w:trPr>
          <w:trHeight w:val="2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57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559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水管保温棉</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662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营区水管保暖，采用黑棉360度包裹（含人工费）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D8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04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04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13.63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4A39">
            <w:pPr>
              <w:rPr>
                <w:rFonts w:ascii="宋体" w:hAnsi="宋体" w:cs="宋体"/>
                <w:color w:val="auto"/>
                <w:szCs w:val="21"/>
                <w:highlight w:val="none"/>
              </w:rPr>
            </w:pPr>
          </w:p>
        </w:tc>
      </w:tr>
      <w:tr w14:paraId="42DBF592">
        <w:tblPrEx>
          <w:tblCellMar>
            <w:top w:w="0" w:type="dxa"/>
            <w:left w:w="108" w:type="dxa"/>
            <w:bottom w:w="0" w:type="dxa"/>
            <w:right w:w="108" w:type="dxa"/>
          </w:tblCellMar>
        </w:tblPrEx>
        <w:trPr>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97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836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4E8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1.吊顶形式、吊杆规格、高度:上人吊顶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2.主龙和副龙全牙吊筋,吊杆及主副龙骨的安装，吊顶长度超过16m需设伸缩缝</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3.面层材料品种、规格:双层9.5厚纸面石膏板吊顶，板缝贴胶带点锈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63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B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D6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190.65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24B1">
            <w:pPr>
              <w:rPr>
                <w:rFonts w:ascii="宋体" w:hAnsi="宋体" w:cs="宋体"/>
                <w:color w:val="auto"/>
                <w:szCs w:val="21"/>
                <w:highlight w:val="none"/>
              </w:rPr>
            </w:pPr>
          </w:p>
        </w:tc>
      </w:tr>
      <w:tr w14:paraId="035E92A9">
        <w:tblPrEx>
          <w:tblCellMar>
            <w:top w:w="0" w:type="dxa"/>
            <w:left w:w="108" w:type="dxa"/>
            <w:bottom w:w="0" w:type="dxa"/>
            <w:right w:w="108" w:type="dxa"/>
          </w:tblCellMar>
        </w:tblPrEx>
        <w:trPr>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FD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DF7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楼（地）面涂膜防水</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BEA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采用可塑性和粘结力较强的高分子防水涂料，直接涂刷在上面，形成一层满铺的不透水薄膜层，以达到屋顶防水的目的。涂膜防水屋顶具有防水、抗渗、粘结力强、耐腐蚀、耐老化、延伸率大、弹性好、不延燃、无毒、施工方便等优点，已广泛应用于建筑各部位的防水工程中。涂膜防水主要适用于防水等级为Ⅲ、Ⅳ级的防水，也可用作 I、II 级多道防水设防中的一道防水层。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1.防水膜品种:1.5厚聚氨酯防水涂膜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2.聚合物水泥砂浆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0E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7B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2A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33.89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B2E8">
            <w:pPr>
              <w:rPr>
                <w:rFonts w:ascii="宋体" w:hAnsi="宋体" w:cs="宋体"/>
                <w:color w:val="auto"/>
                <w:szCs w:val="21"/>
                <w:highlight w:val="none"/>
              </w:rPr>
            </w:pPr>
          </w:p>
        </w:tc>
      </w:tr>
      <w:tr w14:paraId="6C4BCA31">
        <w:tblPrEx>
          <w:tblCellMar>
            <w:top w:w="0" w:type="dxa"/>
            <w:left w:w="108" w:type="dxa"/>
            <w:bottom w:w="0" w:type="dxa"/>
            <w:right w:w="108" w:type="dxa"/>
          </w:tblCellMar>
        </w:tblPrEx>
        <w:trPr>
          <w:trHeight w:val="28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54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AF6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96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装饰单板贴面胶合板以自产三夹板为基板，以公司自产科技木切片、美化木切片和天然珍贵木材切片为贴面材料，采用先进的胶合工艺，经预压、热压、砂光处理完成，其品种依面层切片的树种而命名。其规格通常为3mm×3′×7′、 2.7～3mm×4′×8′。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1、12mm防火板基层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2.木纹色护墙铝板饰面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3.压条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2C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C0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7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510.56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679B">
            <w:pPr>
              <w:rPr>
                <w:rFonts w:ascii="宋体" w:hAnsi="宋体" w:cs="宋体"/>
                <w:color w:val="auto"/>
                <w:szCs w:val="21"/>
                <w:highlight w:val="none"/>
              </w:rPr>
            </w:pPr>
          </w:p>
        </w:tc>
      </w:tr>
      <w:tr w14:paraId="0A3186A4">
        <w:tblPrEx>
          <w:tblCellMar>
            <w:top w:w="0" w:type="dxa"/>
            <w:left w:w="108" w:type="dxa"/>
            <w:bottom w:w="0" w:type="dxa"/>
            <w:right w:w="108" w:type="dxa"/>
          </w:tblCellMar>
        </w:tblPrEx>
        <w:trPr>
          <w:trHeight w:val="72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9F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B83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块料墙（地）面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90B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1、水泥砂浆粘结层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2.800*800瓷砖 2mm离缝铺贴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3.嵌缝材料种类:美缝剂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1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B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4B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186.82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06B3">
            <w:pPr>
              <w:rPr>
                <w:rFonts w:ascii="宋体" w:hAnsi="宋体" w:cs="宋体"/>
                <w:color w:val="auto"/>
                <w:szCs w:val="21"/>
                <w:highlight w:val="none"/>
              </w:rPr>
            </w:pPr>
          </w:p>
        </w:tc>
      </w:tr>
      <w:tr w14:paraId="31880720">
        <w:tblPrEx>
          <w:tblCellMar>
            <w:top w:w="0" w:type="dxa"/>
            <w:left w:w="108" w:type="dxa"/>
            <w:bottom w:w="0" w:type="dxa"/>
            <w:right w:w="108" w:type="dxa"/>
          </w:tblCellMar>
        </w:tblPrEx>
        <w:trPr>
          <w:trHeight w:val="3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3E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97A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零星砌砖</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E31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1、轻质砌块隔墙;含管道包封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2、砂浆强度等级:M7.5砌筑砂浆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BA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41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F7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646.85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B06D">
            <w:pPr>
              <w:rPr>
                <w:rFonts w:ascii="宋体" w:hAnsi="宋体" w:cs="宋体"/>
                <w:color w:val="auto"/>
                <w:szCs w:val="21"/>
                <w:highlight w:val="none"/>
              </w:rPr>
            </w:pPr>
          </w:p>
        </w:tc>
      </w:tr>
      <w:tr w14:paraId="590C0804">
        <w:tblPrEx>
          <w:tblCellMar>
            <w:top w:w="0" w:type="dxa"/>
            <w:left w:w="108" w:type="dxa"/>
            <w:bottom w:w="0" w:type="dxa"/>
            <w:right w:w="108" w:type="dxa"/>
          </w:tblCellMar>
        </w:tblPrEx>
        <w:trPr>
          <w:trHeight w:val="60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4B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B73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轻钢龙骨纸面石膏板隔墙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66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100系列轻钢龙骨,双层9.5厚纸面石膏板隔墙至顶，内置隔音岩棉，含管道包封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A5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86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2E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233.23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4D94">
            <w:pPr>
              <w:rPr>
                <w:rFonts w:ascii="宋体" w:hAnsi="宋体" w:cs="宋体"/>
                <w:color w:val="auto"/>
                <w:szCs w:val="21"/>
                <w:highlight w:val="none"/>
              </w:rPr>
            </w:pPr>
          </w:p>
        </w:tc>
      </w:tr>
      <w:tr w14:paraId="538B1750">
        <w:tblPrEx>
          <w:tblCellMar>
            <w:top w:w="0" w:type="dxa"/>
            <w:left w:w="108" w:type="dxa"/>
            <w:bottom w:w="0" w:type="dxa"/>
            <w:right w:w="108" w:type="dxa"/>
          </w:tblCellMar>
        </w:tblPrEx>
        <w:trPr>
          <w:trHeight w:val="4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22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187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墙面一般抹灰</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9DB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1、8厚1：3水泥砂浆光面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2、12厚1：2水泥砂浆打底扫毛</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BE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06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78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36.95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6E78">
            <w:pPr>
              <w:rPr>
                <w:rFonts w:ascii="宋体" w:hAnsi="宋体" w:cs="宋体"/>
                <w:color w:val="auto"/>
                <w:szCs w:val="21"/>
                <w:highlight w:val="none"/>
              </w:rPr>
            </w:pPr>
          </w:p>
        </w:tc>
      </w:tr>
      <w:tr w14:paraId="3FCB7097">
        <w:tblPrEx>
          <w:tblCellMar>
            <w:top w:w="0" w:type="dxa"/>
            <w:left w:w="108" w:type="dxa"/>
            <w:bottom w:w="0" w:type="dxa"/>
            <w:right w:w="108" w:type="dxa"/>
          </w:tblCellMar>
        </w:tblPrEx>
        <w:trPr>
          <w:trHeight w:val="6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3E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F6C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墙面喷刷涂料</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21C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1、满刮腻子一道找平、108胶水溶液一道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2、乳胶漆：封闭底涂一道、面涂两道</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F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77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C6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40.96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8799">
            <w:pPr>
              <w:rPr>
                <w:rFonts w:ascii="宋体" w:hAnsi="宋体" w:cs="宋体"/>
                <w:color w:val="auto"/>
                <w:szCs w:val="21"/>
                <w:highlight w:val="none"/>
              </w:rPr>
            </w:pPr>
          </w:p>
        </w:tc>
      </w:tr>
      <w:tr w14:paraId="23B7D132">
        <w:tblPrEx>
          <w:tblCellMar>
            <w:top w:w="0" w:type="dxa"/>
            <w:left w:w="108" w:type="dxa"/>
            <w:bottom w:w="0" w:type="dxa"/>
            <w:right w:w="108" w:type="dxa"/>
          </w:tblCellMar>
        </w:tblPrEx>
        <w:trPr>
          <w:trHeight w:val="72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62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5B0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门锁安装</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23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1.名称：门锁 2.配置形式：链条锁、U型锁、防盗门锁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3.型号规格：235*24*30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B2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D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78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111.14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9AA0">
            <w:pPr>
              <w:rPr>
                <w:rFonts w:ascii="宋体" w:hAnsi="宋体" w:cs="宋体"/>
                <w:color w:val="auto"/>
                <w:szCs w:val="21"/>
                <w:highlight w:val="none"/>
              </w:rPr>
            </w:pPr>
          </w:p>
        </w:tc>
      </w:tr>
      <w:tr w14:paraId="67D5CA24">
        <w:tblPrEx>
          <w:tblCellMar>
            <w:top w:w="0" w:type="dxa"/>
            <w:left w:w="108" w:type="dxa"/>
            <w:bottom w:w="0" w:type="dxa"/>
            <w:right w:w="108" w:type="dxa"/>
          </w:tblCellMar>
        </w:tblPrEx>
        <w:trPr>
          <w:trHeight w:val="2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EB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3C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柜子铰链</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81A5">
            <w:pPr>
              <w:jc w:val="left"/>
              <w:rPr>
                <w:rFonts w:ascii="宋体" w:hAnsi="宋体" w:cs="宋体"/>
                <w:color w:val="auto"/>
                <w:szCs w:val="21"/>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EE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6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C6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17.25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69F6">
            <w:pPr>
              <w:rPr>
                <w:rFonts w:ascii="宋体" w:hAnsi="宋体" w:cs="宋体"/>
                <w:color w:val="auto"/>
                <w:szCs w:val="21"/>
                <w:highlight w:val="none"/>
              </w:rPr>
            </w:pPr>
          </w:p>
        </w:tc>
      </w:tr>
      <w:tr w14:paraId="762564BA">
        <w:tblPrEx>
          <w:tblCellMar>
            <w:top w:w="0" w:type="dxa"/>
            <w:left w:w="108" w:type="dxa"/>
            <w:bottom w:w="0" w:type="dxa"/>
            <w:right w:w="108" w:type="dxa"/>
          </w:tblCellMar>
        </w:tblPrEx>
        <w:trPr>
          <w:trHeight w:val="2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C0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98A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柜子把手</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9FE5">
            <w:pPr>
              <w:jc w:val="left"/>
              <w:rPr>
                <w:rFonts w:ascii="宋体" w:hAnsi="宋体" w:cs="宋体"/>
                <w:color w:val="auto"/>
                <w:szCs w:val="21"/>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37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0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EE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49.83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0A84">
            <w:pPr>
              <w:rPr>
                <w:rFonts w:ascii="宋体" w:hAnsi="宋体" w:cs="宋体"/>
                <w:color w:val="auto"/>
                <w:szCs w:val="21"/>
                <w:highlight w:val="none"/>
              </w:rPr>
            </w:pPr>
          </w:p>
        </w:tc>
      </w:tr>
      <w:tr w14:paraId="02A72478">
        <w:tblPrEx>
          <w:tblCellMar>
            <w:top w:w="0" w:type="dxa"/>
            <w:left w:w="108" w:type="dxa"/>
            <w:bottom w:w="0" w:type="dxa"/>
            <w:right w:w="108" w:type="dxa"/>
          </w:tblCellMar>
        </w:tblPrEx>
        <w:trPr>
          <w:trHeight w:val="2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5C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EC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柜子门板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C62">
            <w:pPr>
              <w:jc w:val="left"/>
              <w:rPr>
                <w:rFonts w:ascii="宋体" w:hAnsi="宋体" w:cs="宋体"/>
                <w:color w:val="auto"/>
                <w:szCs w:val="21"/>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18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4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12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458.19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D199">
            <w:pPr>
              <w:rPr>
                <w:rFonts w:ascii="宋体" w:hAnsi="宋体" w:cs="宋体"/>
                <w:color w:val="auto"/>
                <w:szCs w:val="21"/>
                <w:highlight w:val="none"/>
              </w:rPr>
            </w:pPr>
          </w:p>
        </w:tc>
      </w:tr>
      <w:tr w14:paraId="07404FEB">
        <w:tblPrEx>
          <w:tblCellMar>
            <w:top w:w="0" w:type="dxa"/>
            <w:left w:w="108" w:type="dxa"/>
            <w:bottom w:w="0" w:type="dxa"/>
            <w:right w:w="108" w:type="dxa"/>
          </w:tblCellMar>
        </w:tblPrEx>
        <w:trPr>
          <w:trHeight w:val="4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86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5E6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满堂脚手架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8F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1.装修用脚手架费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50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18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0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9.64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EC3">
            <w:pPr>
              <w:rPr>
                <w:rFonts w:ascii="宋体" w:hAnsi="宋体" w:cs="宋体"/>
                <w:color w:val="auto"/>
                <w:szCs w:val="21"/>
                <w:highlight w:val="none"/>
              </w:rPr>
            </w:pPr>
          </w:p>
        </w:tc>
      </w:tr>
      <w:tr w14:paraId="10590D3C">
        <w:tblPrEx>
          <w:tblCellMar>
            <w:top w:w="0" w:type="dxa"/>
            <w:left w:w="108" w:type="dxa"/>
            <w:bottom w:w="0" w:type="dxa"/>
            <w:right w:w="108" w:type="dxa"/>
          </w:tblCellMar>
        </w:tblPrEx>
        <w:trPr>
          <w:trHeight w:val="3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BA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B6B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配电箱</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E42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配电箱安装，含箱内元器件、接地等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42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3C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E8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1138.11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F868">
            <w:pPr>
              <w:rPr>
                <w:rFonts w:ascii="宋体" w:hAnsi="宋体" w:cs="宋体"/>
                <w:color w:val="auto"/>
                <w:szCs w:val="21"/>
                <w:highlight w:val="none"/>
              </w:rPr>
            </w:pPr>
          </w:p>
        </w:tc>
      </w:tr>
      <w:tr w14:paraId="0B7AE741">
        <w:tblPrEx>
          <w:tblCellMar>
            <w:top w:w="0" w:type="dxa"/>
            <w:left w:w="108" w:type="dxa"/>
            <w:bottom w:w="0" w:type="dxa"/>
            <w:right w:w="108" w:type="dxa"/>
          </w:tblCellMar>
        </w:tblPrEx>
        <w:trPr>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91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512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控制开关</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AE8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1.名称：漏电保护器             </w:t>
            </w:r>
          </w:p>
          <w:p w14:paraId="05D569F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3.型号规格：DZL18-20、DZL3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3B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8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9D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80.43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CB40">
            <w:pPr>
              <w:rPr>
                <w:rFonts w:ascii="宋体" w:hAnsi="宋体" w:cs="宋体"/>
                <w:color w:val="auto"/>
                <w:szCs w:val="21"/>
                <w:highlight w:val="none"/>
              </w:rPr>
            </w:pPr>
          </w:p>
        </w:tc>
      </w:tr>
      <w:tr w14:paraId="173EB040">
        <w:tblPrEx>
          <w:tblCellMar>
            <w:top w:w="0" w:type="dxa"/>
            <w:left w:w="108" w:type="dxa"/>
            <w:bottom w:w="0" w:type="dxa"/>
            <w:right w:w="108" w:type="dxa"/>
          </w:tblCellMar>
        </w:tblPrEx>
        <w:trPr>
          <w:trHeight w:val="63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0A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0DC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给、排水附(配)件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3FA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1.名称：水槽大弯龙头           </w:t>
            </w:r>
          </w:p>
          <w:p w14:paraId="79FEE46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3.型号规格：G1/2、G1/4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04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22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5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113.43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4BBD">
            <w:pPr>
              <w:rPr>
                <w:rFonts w:ascii="宋体" w:hAnsi="宋体" w:cs="宋体"/>
                <w:color w:val="auto"/>
                <w:szCs w:val="21"/>
                <w:highlight w:val="none"/>
              </w:rPr>
            </w:pPr>
          </w:p>
        </w:tc>
      </w:tr>
      <w:tr w14:paraId="4E251972">
        <w:tblPrEx>
          <w:tblCellMar>
            <w:top w:w="0" w:type="dxa"/>
            <w:left w:w="108" w:type="dxa"/>
            <w:bottom w:w="0" w:type="dxa"/>
            <w:right w:w="108" w:type="dxa"/>
          </w:tblCellMar>
        </w:tblPrEx>
        <w:trPr>
          <w:trHeight w:val="7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60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4F7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小电器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31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1.名称：继电器、续电器          </w:t>
            </w:r>
          </w:p>
          <w:p w14:paraId="01F7446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2.配置形式：适用LED字续电器      </w:t>
            </w:r>
          </w:p>
          <w:p w14:paraId="642146B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3.型号规格：CreeXP-G3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8D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EE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CA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129.62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38D5">
            <w:pPr>
              <w:rPr>
                <w:rFonts w:ascii="宋体" w:hAnsi="宋体" w:cs="宋体"/>
                <w:color w:val="auto"/>
                <w:szCs w:val="21"/>
                <w:highlight w:val="none"/>
              </w:rPr>
            </w:pPr>
          </w:p>
        </w:tc>
      </w:tr>
      <w:tr w14:paraId="28C50E37">
        <w:tblPrEx>
          <w:tblCellMar>
            <w:top w:w="0" w:type="dxa"/>
            <w:left w:w="108" w:type="dxa"/>
            <w:bottom w:w="0" w:type="dxa"/>
            <w:right w:w="108" w:type="dxa"/>
          </w:tblCellMar>
        </w:tblPrEx>
        <w:trPr>
          <w:trHeight w:val="4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8E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ED4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厨房蒸箱维修</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4E9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厨房蒸箱维修，更换球阀及加热导管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D0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84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3E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0675">
            <w:pPr>
              <w:rPr>
                <w:rFonts w:ascii="宋体" w:hAnsi="宋体" w:cs="宋体"/>
                <w:color w:val="auto"/>
                <w:szCs w:val="21"/>
                <w:highlight w:val="none"/>
              </w:rPr>
            </w:pPr>
          </w:p>
        </w:tc>
      </w:tr>
      <w:tr w14:paraId="35E7720B">
        <w:tblPrEx>
          <w:tblCellMar>
            <w:top w:w="0" w:type="dxa"/>
            <w:left w:w="108" w:type="dxa"/>
            <w:bottom w:w="0" w:type="dxa"/>
            <w:right w:w="108" w:type="dxa"/>
          </w:tblCellMar>
        </w:tblPrEx>
        <w:trPr>
          <w:trHeight w:val="45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74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D94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1AA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11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D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CD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9.33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7627">
            <w:pPr>
              <w:rPr>
                <w:rFonts w:ascii="宋体" w:hAnsi="宋体" w:cs="宋体"/>
                <w:color w:val="auto"/>
                <w:szCs w:val="21"/>
                <w:highlight w:val="none"/>
              </w:rPr>
            </w:pPr>
          </w:p>
        </w:tc>
      </w:tr>
      <w:tr w14:paraId="3DE79CCB">
        <w:tblPrEx>
          <w:tblCellMar>
            <w:top w:w="0" w:type="dxa"/>
            <w:left w:w="108" w:type="dxa"/>
            <w:bottom w:w="0" w:type="dxa"/>
            <w:right w:w="108" w:type="dxa"/>
          </w:tblCellMar>
        </w:tblPrEx>
        <w:trPr>
          <w:trHeight w:val="5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CB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739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D8F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F6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81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A0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10.75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9002">
            <w:pPr>
              <w:rPr>
                <w:rFonts w:ascii="宋体" w:hAnsi="宋体" w:cs="宋体"/>
                <w:color w:val="auto"/>
                <w:szCs w:val="21"/>
                <w:highlight w:val="none"/>
              </w:rPr>
            </w:pPr>
          </w:p>
        </w:tc>
      </w:tr>
      <w:tr w14:paraId="6DFCD848">
        <w:tblPrEx>
          <w:tblCellMar>
            <w:top w:w="0" w:type="dxa"/>
            <w:left w:w="108" w:type="dxa"/>
            <w:bottom w:w="0" w:type="dxa"/>
            <w:right w:w="108" w:type="dxa"/>
          </w:tblCellMar>
        </w:tblPrEx>
        <w:trPr>
          <w:trHeight w:val="7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13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FE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5DF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9B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F6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10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12.46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0B3E">
            <w:pPr>
              <w:rPr>
                <w:rFonts w:ascii="宋体" w:hAnsi="宋体" w:cs="宋体"/>
                <w:color w:val="auto"/>
                <w:szCs w:val="21"/>
                <w:highlight w:val="none"/>
              </w:rPr>
            </w:pPr>
          </w:p>
        </w:tc>
      </w:tr>
      <w:tr w14:paraId="6D5F1241">
        <w:tblPrEx>
          <w:tblCellMar>
            <w:top w:w="0" w:type="dxa"/>
            <w:left w:w="108" w:type="dxa"/>
            <w:bottom w:w="0" w:type="dxa"/>
            <w:right w:w="108" w:type="dxa"/>
          </w:tblCellMar>
        </w:tblPrEx>
        <w:trPr>
          <w:trHeight w:val="5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26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C8F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6D7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A4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D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FA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15.59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89C7">
            <w:pPr>
              <w:rPr>
                <w:rFonts w:ascii="宋体" w:hAnsi="宋体" w:cs="宋体"/>
                <w:color w:val="auto"/>
                <w:szCs w:val="21"/>
                <w:highlight w:val="none"/>
              </w:rPr>
            </w:pPr>
          </w:p>
        </w:tc>
      </w:tr>
      <w:tr w14:paraId="50D5EF58">
        <w:tblPrEx>
          <w:tblCellMar>
            <w:top w:w="0" w:type="dxa"/>
            <w:left w:w="108" w:type="dxa"/>
            <w:bottom w:w="0" w:type="dxa"/>
            <w:right w:w="108" w:type="dxa"/>
          </w:tblCellMar>
        </w:tblPrEx>
        <w:trPr>
          <w:trHeight w:val="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3D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C44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A8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C1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BA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23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16.12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DEAF">
            <w:pPr>
              <w:rPr>
                <w:rFonts w:ascii="宋体" w:hAnsi="宋体" w:cs="宋体"/>
                <w:color w:val="auto"/>
                <w:szCs w:val="21"/>
                <w:highlight w:val="none"/>
              </w:rPr>
            </w:pPr>
          </w:p>
        </w:tc>
      </w:tr>
      <w:tr w14:paraId="3493EFE6">
        <w:tblPrEx>
          <w:tblCellMar>
            <w:top w:w="0" w:type="dxa"/>
            <w:left w:w="108" w:type="dxa"/>
            <w:bottom w:w="0" w:type="dxa"/>
            <w:right w:w="108" w:type="dxa"/>
          </w:tblCellMar>
        </w:tblPrEx>
        <w:trPr>
          <w:trHeight w:val="6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D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014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8B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3.规格：DN65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7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CE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02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19.85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BFD6">
            <w:pPr>
              <w:rPr>
                <w:rFonts w:ascii="宋体" w:hAnsi="宋体" w:cs="宋体"/>
                <w:color w:val="auto"/>
                <w:szCs w:val="21"/>
                <w:highlight w:val="none"/>
              </w:rPr>
            </w:pPr>
          </w:p>
        </w:tc>
      </w:tr>
      <w:tr w14:paraId="750FFB78">
        <w:tblPrEx>
          <w:tblCellMar>
            <w:top w:w="0" w:type="dxa"/>
            <w:left w:w="108" w:type="dxa"/>
            <w:bottom w:w="0" w:type="dxa"/>
            <w:right w:w="108" w:type="dxa"/>
          </w:tblCellMar>
        </w:tblPrEx>
        <w:trPr>
          <w:trHeight w:val="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46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58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756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1.名称：电气配管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2.材质：PVC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3.规格：DN80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7C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45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DA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6DAB">
            <w:pPr>
              <w:rPr>
                <w:rFonts w:ascii="宋体" w:hAnsi="宋体" w:cs="宋体"/>
                <w:color w:val="auto"/>
                <w:szCs w:val="21"/>
                <w:highlight w:val="none"/>
              </w:rPr>
            </w:pPr>
          </w:p>
        </w:tc>
      </w:tr>
      <w:tr w14:paraId="19FA715A">
        <w:tblPrEx>
          <w:tblCellMar>
            <w:top w:w="0" w:type="dxa"/>
            <w:left w:w="108" w:type="dxa"/>
            <w:bottom w:w="0" w:type="dxa"/>
            <w:right w:w="108" w:type="dxa"/>
          </w:tblCellMar>
        </w:tblPrEx>
        <w:trPr>
          <w:trHeight w:val="6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3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C8F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接线盒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DE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钢制接线盒安装,包括开关盒、插座盒、灯头盒等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35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D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3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10.44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8ED2">
            <w:pPr>
              <w:rPr>
                <w:rFonts w:ascii="宋体" w:hAnsi="宋体" w:cs="宋体"/>
                <w:color w:val="auto"/>
                <w:szCs w:val="21"/>
                <w:highlight w:val="none"/>
              </w:rPr>
            </w:pPr>
          </w:p>
        </w:tc>
      </w:tr>
      <w:tr w14:paraId="7491B1AC">
        <w:tblPrEx>
          <w:tblCellMar>
            <w:top w:w="0" w:type="dxa"/>
            <w:left w:w="108" w:type="dxa"/>
            <w:bottom w:w="0" w:type="dxa"/>
            <w:right w:w="108" w:type="dxa"/>
          </w:tblCellMar>
        </w:tblPrEx>
        <w:trPr>
          <w:trHeight w:val="6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C5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A76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淋浴房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464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1、名称：淋浴房维修              </w:t>
            </w:r>
          </w:p>
          <w:p w14:paraId="5BCB161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2、内容：花洒、水管维修          </w:t>
            </w:r>
          </w:p>
          <w:p w14:paraId="676CAE4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3、参数30-50喷孔、进水数据150mm土10mm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57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C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9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1A77">
            <w:pPr>
              <w:rPr>
                <w:rFonts w:ascii="宋体" w:hAnsi="宋体" w:cs="宋体"/>
                <w:color w:val="auto"/>
                <w:szCs w:val="21"/>
                <w:highlight w:val="none"/>
              </w:rPr>
            </w:pPr>
          </w:p>
        </w:tc>
      </w:tr>
      <w:tr w14:paraId="742861CD">
        <w:tblPrEx>
          <w:tblCellMar>
            <w:top w:w="0" w:type="dxa"/>
            <w:left w:w="108" w:type="dxa"/>
            <w:bottom w:w="0" w:type="dxa"/>
            <w:right w:w="108" w:type="dxa"/>
          </w:tblCellMar>
        </w:tblPrEx>
        <w:trPr>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2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9D9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装饰灯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2D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1.装饰灯名称：A型安全出口消防应急标志灯安装 2W</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7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E8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120.75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51AD">
            <w:pPr>
              <w:rPr>
                <w:rFonts w:ascii="宋体" w:hAnsi="宋体" w:cs="宋体"/>
                <w:color w:val="auto"/>
                <w:szCs w:val="21"/>
                <w:highlight w:val="none"/>
              </w:rPr>
            </w:pPr>
          </w:p>
        </w:tc>
      </w:tr>
      <w:tr w14:paraId="24FCC0E0">
        <w:tblPrEx>
          <w:tblCellMar>
            <w:top w:w="0" w:type="dxa"/>
            <w:left w:w="108" w:type="dxa"/>
            <w:bottom w:w="0" w:type="dxa"/>
            <w:right w:w="108" w:type="dxa"/>
          </w:tblCellMar>
        </w:tblPrEx>
        <w:trPr>
          <w:trHeight w:val="5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10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C5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装饰灯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69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1、名称：4寸LED方形筒灯安装，含光源及其他附件                   </w:t>
            </w:r>
          </w:p>
          <w:p w14:paraId="634F337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2、参数：10W 光通量2830lm,色温4000k</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4B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02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2E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88.59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F505">
            <w:pPr>
              <w:rPr>
                <w:rFonts w:ascii="宋体" w:hAnsi="宋体" w:cs="宋体"/>
                <w:color w:val="auto"/>
                <w:szCs w:val="21"/>
                <w:highlight w:val="none"/>
              </w:rPr>
            </w:pPr>
          </w:p>
        </w:tc>
      </w:tr>
      <w:tr w14:paraId="603F36C2">
        <w:tblPrEx>
          <w:tblCellMar>
            <w:top w:w="0" w:type="dxa"/>
            <w:left w:w="108" w:type="dxa"/>
            <w:bottom w:w="0" w:type="dxa"/>
            <w:right w:w="108" w:type="dxa"/>
          </w:tblCellMar>
        </w:tblPrEx>
        <w:trPr>
          <w:trHeight w:val="42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9D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0D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风扇</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352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 称：30W排风扇安装，含配件及辅材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02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D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ED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164.59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6870">
            <w:pPr>
              <w:rPr>
                <w:rFonts w:ascii="宋体" w:hAnsi="宋体" w:cs="宋体"/>
                <w:color w:val="auto"/>
                <w:szCs w:val="21"/>
                <w:highlight w:val="none"/>
              </w:rPr>
            </w:pPr>
          </w:p>
        </w:tc>
      </w:tr>
      <w:tr w14:paraId="079C0762">
        <w:tblPrEx>
          <w:tblCellMar>
            <w:top w:w="0" w:type="dxa"/>
            <w:left w:w="108" w:type="dxa"/>
            <w:bottom w:w="0" w:type="dxa"/>
            <w:right w:w="108" w:type="dxa"/>
          </w:tblCellMar>
        </w:tblPrEx>
        <w:trPr>
          <w:trHeight w:val="4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EE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C27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荧光灯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782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1.荧光灯名称：LED平板灯更换600*600，含配件及辅材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4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2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06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194.45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79E">
            <w:pPr>
              <w:rPr>
                <w:rFonts w:ascii="宋体" w:hAnsi="宋体" w:cs="宋体"/>
                <w:color w:val="auto"/>
                <w:szCs w:val="21"/>
                <w:highlight w:val="none"/>
              </w:rPr>
            </w:pPr>
          </w:p>
        </w:tc>
      </w:tr>
      <w:tr w14:paraId="06E760A9">
        <w:tblPrEx>
          <w:tblCellMar>
            <w:top w:w="0" w:type="dxa"/>
            <w:left w:w="108" w:type="dxa"/>
            <w:bottom w:w="0" w:type="dxa"/>
            <w:right w:w="108" w:type="dxa"/>
          </w:tblCellMar>
        </w:tblPrEx>
        <w:trPr>
          <w:trHeight w:val="3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C6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2ED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普通灯具</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BDC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1.灯具名称：100W普通灯具更换，含配件及辅材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8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24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3D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340.58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8357">
            <w:pPr>
              <w:rPr>
                <w:rFonts w:ascii="宋体" w:hAnsi="宋体" w:cs="宋体"/>
                <w:color w:val="auto"/>
                <w:szCs w:val="21"/>
                <w:highlight w:val="none"/>
              </w:rPr>
            </w:pPr>
          </w:p>
        </w:tc>
      </w:tr>
      <w:tr w14:paraId="7A109DFA">
        <w:tblPrEx>
          <w:tblCellMar>
            <w:top w:w="0" w:type="dxa"/>
            <w:left w:w="108" w:type="dxa"/>
            <w:bottom w:w="0" w:type="dxa"/>
            <w:right w:w="108" w:type="dxa"/>
          </w:tblCellMar>
        </w:tblPrEx>
        <w:trPr>
          <w:trHeight w:val="4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65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823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普通灯具</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0F4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1.灯具名称：1000W普通灯具更换，含配件及辅材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A5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1A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4C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3335.03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0BCE">
            <w:pPr>
              <w:rPr>
                <w:rFonts w:ascii="宋体" w:hAnsi="宋体" w:cs="宋体"/>
                <w:color w:val="auto"/>
                <w:szCs w:val="21"/>
                <w:highlight w:val="none"/>
              </w:rPr>
            </w:pPr>
          </w:p>
        </w:tc>
      </w:tr>
      <w:tr w14:paraId="6BAC8D9B">
        <w:tblPrEx>
          <w:tblCellMar>
            <w:top w:w="0" w:type="dxa"/>
            <w:left w:w="108" w:type="dxa"/>
            <w:bottom w:w="0" w:type="dxa"/>
            <w:right w:w="108" w:type="dxa"/>
          </w:tblCellMar>
        </w:tblPrEx>
        <w:trPr>
          <w:trHeight w:val="5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EA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FB7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普通灯具</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569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1.灯具名称：3000W普通灯具更换，含配件及辅材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49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B1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33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6087.28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493D">
            <w:pPr>
              <w:rPr>
                <w:rFonts w:ascii="宋体" w:hAnsi="宋体" w:cs="宋体"/>
                <w:color w:val="auto"/>
                <w:szCs w:val="21"/>
                <w:highlight w:val="none"/>
              </w:rPr>
            </w:pPr>
          </w:p>
        </w:tc>
      </w:tr>
      <w:tr w14:paraId="116FA056">
        <w:tblPrEx>
          <w:tblCellMar>
            <w:top w:w="0" w:type="dxa"/>
            <w:left w:w="108" w:type="dxa"/>
            <w:bottom w:w="0" w:type="dxa"/>
            <w:right w:w="108" w:type="dxa"/>
          </w:tblCellMar>
        </w:tblPrEx>
        <w:trPr>
          <w:trHeight w:val="51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22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39C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工厂灯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94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 称：100W，防爆工矿灯安装，含配件及辅材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74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A6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F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626.39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19D0">
            <w:pPr>
              <w:rPr>
                <w:rFonts w:ascii="宋体" w:hAnsi="宋体" w:cs="宋体"/>
                <w:color w:val="auto"/>
                <w:szCs w:val="21"/>
                <w:highlight w:val="none"/>
              </w:rPr>
            </w:pPr>
          </w:p>
        </w:tc>
      </w:tr>
      <w:tr w14:paraId="16B2A28F">
        <w:tblPrEx>
          <w:tblCellMar>
            <w:top w:w="0" w:type="dxa"/>
            <w:left w:w="108" w:type="dxa"/>
            <w:bottom w:w="0" w:type="dxa"/>
            <w:right w:w="108" w:type="dxa"/>
          </w:tblCellMar>
        </w:tblPrEx>
        <w:trPr>
          <w:trHeight w:val="48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76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A3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照明开关</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E0E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 称：单、双、三联单控开关安装，含配件及辅材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8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2F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8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26.67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D015">
            <w:pPr>
              <w:rPr>
                <w:rFonts w:ascii="宋体" w:hAnsi="宋体" w:cs="宋体"/>
                <w:color w:val="auto"/>
                <w:szCs w:val="21"/>
                <w:highlight w:val="none"/>
              </w:rPr>
            </w:pPr>
          </w:p>
        </w:tc>
      </w:tr>
      <w:tr w14:paraId="1F64873A">
        <w:tblPrEx>
          <w:tblCellMar>
            <w:top w:w="0" w:type="dxa"/>
            <w:left w:w="108" w:type="dxa"/>
            <w:bottom w:w="0" w:type="dxa"/>
            <w:right w:w="108" w:type="dxa"/>
          </w:tblCellMar>
        </w:tblPrEx>
        <w:trPr>
          <w:trHeight w:val="3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7F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B4A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插座</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6B0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1.名 称：插座安装，含配件及辅材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37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DF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02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24.61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DE7E">
            <w:pPr>
              <w:rPr>
                <w:rFonts w:ascii="宋体" w:hAnsi="宋体" w:cs="宋体"/>
                <w:color w:val="auto"/>
                <w:szCs w:val="21"/>
                <w:highlight w:val="none"/>
              </w:rPr>
            </w:pPr>
          </w:p>
        </w:tc>
      </w:tr>
      <w:tr w14:paraId="4DF03DD0">
        <w:tblPrEx>
          <w:tblCellMar>
            <w:top w:w="0" w:type="dxa"/>
            <w:left w:w="108" w:type="dxa"/>
            <w:bottom w:w="0" w:type="dxa"/>
            <w:right w:w="108" w:type="dxa"/>
          </w:tblCellMar>
        </w:tblPrEx>
        <w:trPr>
          <w:trHeight w:val="65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6B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CA2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洁具维修</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EF7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大便器、小便器、台盆等日常维修，含配件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57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0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D2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C528">
            <w:pPr>
              <w:rPr>
                <w:rFonts w:ascii="宋体" w:hAnsi="宋体" w:cs="宋体"/>
                <w:color w:val="auto"/>
                <w:szCs w:val="21"/>
                <w:highlight w:val="none"/>
              </w:rPr>
            </w:pPr>
          </w:p>
        </w:tc>
      </w:tr>
      <w:tr w14:paraId="4CCE89D9">
        <w:tblPrEx>
          <w:tblCellMar>
            <w:top w:w="0" w:type="dxa"/>
            <w:left w:w="108" w:type="dxa"/>
            <w:bottom w:w="0" w:type="dxa"/>
            <w:right w:w="108" w:type="dxa"/>
          </w:tblCellMar>
        </w:tblPrEx>
        <w:trPr>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9E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C98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洗脸盆</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40F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洗脸盆，含延时自闭式水龙头、角阀、软管、下水，卫生洁具配套的给水及排水五金配件等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E7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46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1A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488.46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F95F">
            <w:pPr>
              <w:rPr>
                <w:rFonts w:ascii="宋体" w:hAnsi="宋体" w:cs="宋体"/>
                <w:color w:val="auto"/>
                <w:szCs w:val="21"/>
                <w:highlight w:val="none"/>
              </w:rPr>
            </w:pPr>
          </w:p>
        </w:tc>
      </w:tr>
      <w:tr w14:paraId="52C1F25C">
        <w:tblPrEx>
          <w:tblCellMar>
            <w:top w:w="0" w:type="dxa"/>
            <w:left w:w="108" w:type="dxa"/>
            <w:bottom w:w="0" w:type="dxa"/>
            <w:right w:w="108" w:type="dxa"/>
          </w:tblCellMar>
        </w:tblPrEx>
        <w:trPr>
          <w:trHeight w:val="75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59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AAA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小电器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9B2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1.电器名称：风暖浴霸更换，含配件及辅材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7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29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394.07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40E0">
            <w:pPr>
              <w:rPr>
                <w:rFonts w:ascii="宋体" w:hAnsi="宋体" w:cs="宋体"/>
                <w:color w:val="auto"/>
                <w:szCs w:val="21"/>
                <w:highlight w:val="none"/>
              </w:rPr>
            </w:pPr>
          </w:p>
        </w:tc>
      </w:tr>
      <w:tr w14:paraId="4A25034C">
        <w:tblPrEx>
          <w:tblCellMar>
            <w:top w:w="0" w:type="dxa"/>
            <w:left w:w="108" w:type="dxa"/>
            <w:bottom w:w="0" w:type="dxa"/>
            <w:right w:w="108" w:type="dxa"/>
          </w:tblCellMar>
        </w:tblPrEx>
        <w:trPr>
          <w:trHeight w:val="6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37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927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塑料管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A7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室内UPVC排水管（粘接） DN25，更换含管件及其他辅件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2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50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A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26.04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EDC3">
            <w:pPr>
              <w:rPr>
                <w:rFonts w:ascii="宋体" w:hAnsi="宋体" w:cs="宋体"/>
                <w:color w:val="auto"/>
                <w:szCs w:val="21"/>
                <w:highlight w:val="none"/>
              </w:rPr>
            </w:pPr>
          </w:p>
        </w:tc>
      </w:tr>
      <w:tr w14:paraId="757EA4B8">
        <w:tblPrEx>
          <w:tblCellMar>
            <w:top w:w="0" w:type="dxa"/>
            <w:left w:w="108" w:type="dxa"/>
            <w:bottom w:w="0" w:type="dxa"/>
            <w:right w:w="108" w:type="dxa"/>
          </w:tblCellMar>
        </w:tblPrEx>
        <w:trPr>
          <w:trHeight w:val="6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EE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CFF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塑料管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91D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室内UPVC排水管（粘接） DN32，更换含管件及其他辅件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A5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B9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8D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24.54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D139">
            <w:pPr>
              <w:rPr>
                <w:rFonts w:ascii="宋体" w:hAnsi="宋体" w:cs="宋体"/>
                <w:color w:val="auto"/>
                <w:szCs w:val="21"/>
                <w:highlight w:val="none"/>
              </w:rPr>
            </w:pPr>
          </w:p>
        </w:tc>
      </w:tr>
      <w:tr w14:paraId="5F619C24">
        <w:tblPrEx>
          <w:tblCellMar>
            <w:top w:w="0" w:type="dxa"/>
            <w:left w:w="108" w:type="dxa"/>
            <w:bottom w:w="0" w:type="dxa"/>
            <w:right w:w="108" w:type="dxa"/>
          </w:tblCellMar>
        </w:tblPrEx>
        <w:trPr>
          <w:trHeight w:val="6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74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7EA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塑料管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00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室内UPVC排水管（粘接） DN40，更换含管件及其他辅件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85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2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CC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26.04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4D06">
            <w:pPr>
              <w:rPr>
                <w:rFonts w:ascii="宋体" w:hAnsi="宋体" w:cs="宋体"/>
                <w:color w:val="auto"/>
                <w:szCs w:val="21"/>
                <w:highlight w:val="none"/>
              </w:rPr>
            </w:pPr>
          </w:p>
        </w:tc>
      </w:tr>
      <w:tr w14:paraId="50E7A0C0">
        <w:tblPrEx>
          <w:tblCellMar>
            <w:top w:w="0" w:type="dxa"/>
            <w:left w:w="108" w:type="dxa"/>
            <w:bottom w:w="0" w:type="dxa"/>
            <w:right w:w="108" w:type="dxa"/>
          </w:tblCellMar>
        </w:tblPrEx>
        <w:trPr>
          <w:trHeight w:val="5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0B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73D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塑料管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AE0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室内UPVC排水管（粘接） DN50，更换含管件及其他辅件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60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D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BF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26.04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6702">
            <w:pPr>
              <w:rPr>
                <w:rFonts w:ascii="宋体" w:hAnsi="宋体" w:cs="宋体"/>
                <w:color w:val="auto"/>
                <w:szCs w:val="21"/>
                <w:highlight w:val="none"/>
              </w:rPr>
            </w:pPr>
          </w:p>
        </w:tc>
      </w:tr>
      <w:tr w14:paraId="71BCE69C">
        <w:tblPrEx>
          <w:tblCellMar>
            <w:top w:w="0" w:type="dxa"/>
            <w:left w:w="108" w:type="dxa"/>
            <w:bottom w:w="0" w:type="dxa"/>
            <w:right w:w="108" w:type="dxa"/>
          </w:tblCellMar>
        </w:tblPrEx>
        <w:trPr>
          <w:trHeight w:val="54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42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96A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塑料管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EC3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室内UPVC排水管（粘接） DN75，更换含管件及其他辅件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0F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78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9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37.15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9B63">
            <w:pPr>
              <w:rPr>
                <w:rFonts w:ascii="宋体" w:hAnsi="宋体" w:cs="宋体"/>
                <w:color w:val="auto"/>
                <w:szCs w:val="21"/>
                <w:highlight w:val="none"/>
              </w:rPr>
            </w:pPr>
          </w:p>
        </w:tc>
      </w:tr>
      <w:tr w14:paraId="36647A66">
        <w:tblPrEx>
          <w:tblCellMar>
            <w:top w:w="0" w:type="dxa"/>
            <w:left w:w="108" w:type="dxa"/>
            <w:bottom w:w="0" w:type="dxa"/>
            <w:right w:w="108" w:type="dxa"/>
          </w:tblCellMar>
        </w:tblPrEx>
        <w:trPr>
          <w:trHeight w:val="4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1B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D55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塑料管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9A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室内UPVC排水管（粘接） DN100，更换含管件及其他辅件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17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4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21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55.25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80EA">
            <w:pPr>
              <w:rPr>
                <w:rFonts w:ascii="宋体" w:hAnsi="宋体" w:cs="宋体"/>
                <w:color w:val="auto"/>
                <w:szCs w:val="21"/>
                <w:highlight w:val="none"/>
              </w:rPr>
            </w:pPr>
          </w:p>
        </w:tc>
      </w:tr>
      <w:tr w14:paraId="47FD0C31">
        <w:tblPrEx>
          <w:tblCellMar>
            <w:top w:w="0" w:type="dxa"/>
            <w:left w:w="108" w:type="dxa"/>
            <w:bottom w:w="0" w:type="dxa"/>
            <w:right w:w="108" w:type="dxa"/>
          </w:tblCellMar>
        </w:tblPrEx>
        <w:trPr>
          <w:trHeight w:val="6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35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3FB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电视支架更换，含配件及辅材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F25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电视支架更换，含配件及辅材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BF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7E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31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163.5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6AFC">
            <w:pPr>
              <w:rPr>
                <w:rFonts w:ascii="宋体" w:hAnsi="宋体" w:cs="宋体"/>
                <w:color w:val="auto"/>
                <w:szCs w:val="21"/>
                <w:highlight w:val="none"/>
              </w:rPr>
            </w:pPr>
          </w:p>
        </w:tc>
      </w:tr>
      <w:tr w14:paraId="6B1A336B">
        <w:tblPrEx>
          <w:tblCellMar>
            <w:top w:w="0" w:type="dxa"/>
            <w:left w:w="108" w:type="dxa"/>
            <w:bottom w:w="0" w:type="dxa"/>
            <w:right w:w="108" w:type="dxa"/>
          </w:tblCellMar>
        </w:tblPrEx>
        <w:trPr>
          <w:trHeight w:val="3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70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74A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拖把架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EF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拖把架安装，含配件及辅材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21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90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7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FC5F">
            <w:pPr>
              <w:rPr>
                <w:rFonts w:ascii="宋体" w:hAnsi="宋体" w:cs="宋体"/>
                <w:color w:val="auto"/>
                <w:szCs w:val="21"/>
                <w:highlight w:val="none"/>
              </w:rPr>
            </w:pPr>
          </w:p>
        </w:tc>
      </w:tr>
      <w:tr w14:paraId="4E3B968D">
        <w:tblPrEx>
          <w:tblCellMar>
            <w:top w:w="0" w:type="dxa"/>
            <w:left w:w="108" w:type="dxa"/>
            <w:bottom w:w="0" w:type="dxa"/>
            <w:right w:w="108" w:type="dxa"/>
          </w:tblCellMar>
        </w:tblPrEx>
        <w:trPr>
          <w:trHeight w:val="4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E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756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小电器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3E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三相变压器安装，含配件及辅材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ED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A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F5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1684.09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08DE">
            <w:pPr>
              <w:rPr>
                <w:rFonts w:ascii="宋体" w:hAnsi="宋体" w:cs="宋体"/>
                <w:color w:val="auto"/>
                <w:szCs w:val="21"/>
                <w:highlight w:val="none"/>
              </w:rPr>
            </w:pPr>
          </w:p>
        </w:tc>
      </w:tr>
      <w:tr w14:paraId="0D8C5483">
        <w:tblPrEx>
          <w:tblCellMar>
            <w:top w:w="0" w:type="dxa"/>
            <w:left w:w="108" w:type="dxa"/>
            <w:bottom w:w="0" w:type="dxa"/>
            <w:right w:w="108" w:type="dxa"/>
          </w:tblCellMar>
        </w:tblPrEx>
        <w:trPr>
          <w:trHeight w:val="51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78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F73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空调维修</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19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空压机更换维修，含配件及辅材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6F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83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0C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1635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38D4">
            <w:pPr>
              <w:rPr>
                <w:rFonts w:ascii="宋体" w:hAnsi="宋体" w:cs="宋体"/>
                <w:color w:val="auto"/>
                <w:szCs w:val="21"/>
                <w:highlight w:val="none"/>
              </w:rPr>
            </w:pPr>
          </w:p>
        </w:tc>
      </w:tr>
      <w:tr w14:paraId="6839A45D">
        <w:tblPrEx>
          <w:tblCellMar>
            <w:top w:w="0" w:type="dxa"/>
            <w:left w:w="108" w:type="dxa"/>
            <w:bottom w:w="0" w:type="dxa"/>
            <w:right w:w="108" w:type="dxa"/>
          </w:tblCellMar>
        </w:tblPrEx>
        <w:trPr>
          <w:trHeight w:val="6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89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9BA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空调加氟利昂</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D1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5匹立式空调增加冷媒、氟利昂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09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2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47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CBDD">
            <w:pPr>
              <w:rPr>
                <w:rFonts w:ascii="宋体" w:hAnsi="宋体" w:cs="宋体"/>
                <w:color w:val="auto"/>
                <w:szCs w:val="21"/>
                <w:highlight w:val="none"/>
              </w:rPr>
            </w:pPr>
          </w:p>
        </w:tc>
      </w:tr>
      <w:tr w14:paraId="1473D25B">
        <w:tblPrEx>
          <w:tblCellMar>
            <w:top w:w="0" w:type="dxa"/>
            <w:left w:w="108" w:type="dxa"/>
            <w:bottom w:w="0" w:type="dxa"/>
            <w:right w:w="108" w:type="dxa"/>
          </w:tblCellMar>
        </w:tblPrEx>
        <w:trPr>
          <w:trHeight w:val="6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0E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DF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空调加氟利昂</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0B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3匹立式空调增加冷媒、氟利昂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55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38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B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163.5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2C3">
            <w:pPr>
              <w:rPr>
                <w:rFonts w:ascii="宋体" w:hAnsi="宋体" w:cs="宋体"/>
                <w:color w:val="auto"/>
                <w:szCs w:val="21"/>
                <w:highlight w:val="none"/>
              </w:rPr>
            </w:pPr>
          </w:p>
        </w:tc>
      </w:tr>
      <w:tr w14:paraId="037B4177">
        <w:tblPrEx>
          <w:tblCellMar>
            <w:top w:w="0" w:type="dxa"/>
            <w:left w:w="108" w:type="dxa"/>
            <w:bottom w:w="0" w:type="dxa"/>
            <w:right w:w="108" w:type="dxa"/>
          </w:tblCellMar>
        </w:tblPrEx>
        <w:trPr>
          <w:trHeight w:val="6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F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288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空调加氟利昂</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C59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1.5匹立式空调增加冷媒、氟利昂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25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9A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35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87.2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943E">
            <w:pPr>
              <w:rPr>
                <w:rFonts w:ascii="宋体" w:hAnsi="宋体" w:cs="宋体"/>
                <w:color w:val="auto"/>
                <w:szCs w:val="21"/>
                <w:highlight w:val="none"/>
              </w:rPr>
            </w:pPr>
          </w:p>
        </w:tc>
      </w:tr>
      <w:tr w14:paraId="2F33D1AD">
        <w:tblPrEx>
          <w:tblCellMar>
            <w:top w:w="0" w:type="dxa"/>
            <w:left w:w="108" w:type="dxa"/>
            <w:bottom w:w="0" w:type="dxa"/>
            <w:right w:w="108" w:type="dxa"/>
          </w:tblCellMar>
        </w:tblPrEx>
        <w:trPr>
          <w:trHeight w:val="5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F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DD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93A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1.名称：电线                     </w:t>
            </w:r>
          </w:p>
          <w:p w14:paraId="4F6A08D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3.型号规格：BV1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60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9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48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58CF">
            <w:pPr>
              <w:rPr>
                <w:rFonts w:ascii="宋体" w:hAnsi="宋体" w:cs="宋体"/>
                <w:color w:val="auto"/>
                <w:szCs w:val="21"/>
                <w:highlight w:val="none"/>
              </w:rPr>
            </w:pPr>
          </w:p>
        </w:tc>
      </w:tr>
      <w:tr w14:paraId="7D2922F4">
        <w:tblPrEx>
          <w:tblCellMar>
            <w:top w:w="0" w:type="dxa"/>
            <w:left w:w="108" w:type="dxa"/>
            <w:bottom w:w="0" w:type="dxa"/>
            <w:right w:w="108" w:type="dxa"/>
          </w:tblCellMar>
        </w:tblPrEx>
        <w:trPr>
          <w:trHeight w:val="8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67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B4E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7B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1.名称：电线                     </w:t>
            </w:r>
          </w:p>
          <w:p w14:paraId="1F24AA9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3.型号规格：BV1.5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1F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6A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B4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44EA">
            <w:pPr>
              <w:rPr>
                <w:rFonts w:ascii="宋体" w:hAnsi="宋体" w:cs="宋体"/>
                <w:color w:val="auto"/>
                <w:szCs w:val="21"/>
                <w:highlight w:val="none"/>
              </w:rPr>
            </w:pPr>
          </w:p>
        </w:tc>
      </w:tr>
      <w:tr w14:paraId="18070381">
        <w:tblPrEx>
          <w:tblCellMar>
            <w:top w:w="0" w:type="dxa"/>
            <w:left w:w="108" w:type="dxa"/>
            <w:bottom w:w="0" w:type="dxa"/>
            <w:right w:w="108" w:type="dxa"/>
          </w:tblCellMar>
        </w:tblPrEx>
        <w:trPr>
          <w:trHeight w:val="5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3B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ED4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F9A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1.名称：电线                     </w:t>
            </w:r>
          </w:p>
          <w:p w14:paraId="0AEB2CD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3.型号规格：BV2.5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51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DD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E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701E">
            <w:pPr>
              <w:rPr>
                <w:rFonts w:ascii="宋体" w:hAnsi="宋体" w:cs="宋体"/>
                <w:color w:val="auto"/>
                <w:szCs w:val="21"/>
                <w:highlight w:val="none"/>
              </w:rPr>
            </w:pPr>
          </w:p>
        </w:tc>
      </w:tr>
      <w:tr w14:paraId="1009EF07">
        <w:tblPrEx>
          <w:tblCellMar>
            <w:top w:w="0" w:type="dxa"/>
            <w:left w:w="108" w:type="dxa"/>
            <w:bottom w:w="0" w:type="dxa"/>
            <w:right w:w="108" w:type="dxa"/>
          </w:tblCellMar>
        </w:tblPrEx>
        <w:trPr>
          <w:trHeight w:val="9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2D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16E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E64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1.名称：电线                     </w:t>
            </w:r>
          </w:p>
          <w:p w14:paraId="0539420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3.型号规格：WDZ-BYJ2.5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93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9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06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8DCA">
            <w:pPr>
              <w:rPr>
                <w:rFonts w:ascii="宋体" w:hAnsi="宋体" w:cs="宋体"/>
                <w:color w:val="auto"/>
                <w:szCs w:val="21"/>
                <w:highlight w:val="none"/>
              </w:rPr>
            </w:pPr>
          </w:p>
        </w:tc>
      </w:tr>
      <w:tr w14:paraId="502B04EA">
        <w:tblPrEx>
          <w:tblCellMar>
            <w:top w:w="0" w:type="dxa"/>
            <w:left w:w="108" w:type="dxa"/>
            <w:bottom w:w="0" w:type="dxa"/>
            <w:right w:w="108" w:type="dxa"/>
          </w:tblCellMar>
        </w:tblPrEx>
        <w:trPr>
          <w:trHeight w:val="45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FB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EA8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F43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1.名称：电线                     </w:t>
            </w:r>
          </w:p>
          <w:p w14:paraId="77224D9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3.型号规格：WDZ-BYJ4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03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E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0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4.87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37B8">
            <w:pPr>
              <w:rPr>
                <w:rFonts w:ascii="宋体" w:hAnsi="宋体" w:cs="宋体"/>
                <w:color w:val="auto"/>
                <w:szCs w:val="21"/>
                <w:highlight w:val="none"/>
              </w:rPr>
            </w:pPr>
          </w:p>
        </w:tc>
      </w:tr>
      <w:tr w14:paraId="0BF77F15">
        <w:tblPrEx>
          <w:tblCellMar>
            <w:top w:w="0" w:type="dxa"/>
            <w:left w:w="108" w:type="dxa"/>
            <w:bottom w:w="0" w:type="dxa"/>
            <w:right w:w="108" w:type="dxa"/>
          </w:tblCellMar>
        </w:tblPrEx>
        <w:trPr>
          <w:trHeight w:val="2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24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769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FD0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1.名称：电线                     </w:t>
            </w:r>
          </w:p>
          <w:p w14:paraId="3C5AA07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2.配置形式：综合考虑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3.型号规格：WDZ-BYJ6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92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91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E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6.53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0C5E">
            <w:pPr>
              <w:rPr>
                <w:rFonts w:ascii="宋体" w:hAnsi="宋体" w:cs="宋体"/>
                <w:color w:val="auto"/>
                <w:szCs w:val="21"/>
                <w:highlight w:val="none"/>
              </w:rPr>
            </w:pPr>
          </w:p>
        </w:tc>
      </w:tr>
      <w:tr w14:paraId="20E9667C">
        <w:tblPrEx>
          <w:tblCellMar>
            <w:top w:w="0" w:type="dxa"/>
            <w:left w:w="108" w:type="dxa"/>
            <w:bottom w:w="0" w:type="dxa"/>
            <w:right w:w="108" w:type="dxa"/>
          </w:tblCellMar>
        </w:tblPrEx>
        <w:trPr>
          <w:trHeight w:val="4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3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C91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脚手架搭拆</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9C0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脚手架搭拆费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C4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03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75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29.75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02A5">
            <w:pPr>
              <w:rPr>
                <w:rFonts w:ascii="宋体" w:hAnsi="宋体" w:cs="宋体"/>
                <w:color w:val="auto"/>
                <w:szCs w:val="21"/>
                <w:highlight w:val="none"/>
              </w:rPr>
            </w:pPr>
          </w:p>
        </w:tc>
      </w:tr>
    </w:tbl>
    <w:p w14:paraId="389A65DF">
      <w:pPr>
        <w:snapToGrid w:val="0"/>
        <w:spacing w:line="360" w:lineRule="auto"/>
        <w:jc w:val="left"/>
        <w:outlineLvl w:val="0"/>
        <w:rPr>
          <w:rFonts w:ascii="宋体" w:hAnsi="宋体" w:cs="宋体"/>
          <w:color w:val="auto"/>
          <w:sz w:val="24"/>
          <w:highlight w:val="none"/>
        </w:rPr>
      </w:pPr>
      <w:r>
        <w:rPr>
          <w:rFonts w:hint="eastAsia" w:ascii="宋体" w:hAnsi="宋体" w:cs="宋体"/>
          <w:color w:val="auto"/>
          <w:sz w:val="24"/>
          <w:highlight w:val="none"/>
        </w:rPr>
        <w:t>注：1.以上为各类零星维修项目清单及对应全费用综合单价金额。全费用综合单价包含了人工费、材料费、机械费、措施费、管理费、利润、税金、规费及其它风险费等一切费用。</w:t>
      </w:r>
    </w:p>
    <w:p w14:paraId="6EEFBBA0">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更换材料参考品牌：木板：兔宝宝、莫干山、千年舟；石膏板：可耐福、龙牌、杰科；电线：正泰、嘉电、立洲；照明灯具：上海亚明、欧普照明、飞利浦；开关、插座：鸿雁、飞雕、公牛；洁具：箭牌、九牧、恒洁；油漆：立邦、多乐士、华润。</w:t>
      </w:r>
    </w:p>
    <w:p w14:paraId="371504BE">
      <w:pPr>
        <w:widowControl/>
        <w:spacing w:line="360" w:lineRule="auto"/>
        <w:ind w:left="723" w:hanging="723" w:hangingChars="300"/>
        <w:contextualSpacing/>
        <w:jc w:val="left"/>
        <w:rPr>
          <w:rFonts w:ascii="宋体" w:hAnsi="宋体" w:cs="宋体"/>
          <w:color w:val="auto"/>
          <w:highlight w:val="none"/>
        </w:rPr>
      </w:pPr>
      <w:r>
        <w:rPr>
          <w:rFonts w:hint="eastAsia" w:ascii="宋体" w:hAnsi="宋体" w:cs="宋体"/>
          <w:b/>
          <w:bCs/>
          <w:color w:val="auto"/>
          <w:kern w:val="0"/>
          <w:sz w:val="24"/>
          <w:highlight w:val="none"/>
        </w:rPr>
        <w:t>四、其他要求</w:t>
      </w:r>
    </w:p>
    <w:p w14:paraId="2D5935D2">
      <w:pPr>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1.验收方式：每次维修需按采购人要求完成并验收合格签字确认。</w:t>
      </w:r>
    </w:p>
    <w:p w14:paraId="03B8578F">
      <w:pPr>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2.报价方式：本项目最高限价为100%，按折扣率进行报价。</w:t>
      </w:r>
    </w:p>
    <w:p w14:paraId="74A74ECE">
      <w:pPr>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3.结算方式：按照每季度计算一次，中标供应商根据维修记录（双方签字）列明金额，结算价=各类零星维修项目对应的全费用综合单价×成交折扣率×实际工程量，未包含在零星维修项目清单里的，按如下标准执行：</w:t>
      </w:r>
    </w:p>
    <w:p w14:paraId="28EE6648">
      <w:pPr>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1）采用一般计税法结算，以《浙江省建设工程计价规则》（2018版），施工组织措施费（仅计安全文明施工费、二次搬运费）、利润、企业管理费按单独装饰工程取费中值计取，规费按单独装饰工程取费计取，税金按照9%计取；主材单价按实际施工工期的信息价平均值（《嘉兴造价信息》、《浙江造价信息》）计取；无价材料或子项内容按采购人签证为准；以此计算的价格，作为折扣率的计价基础。</w:t>
      </w:r>
    </w:p>
    <w:p w14:paraId="3E15160E">
      <w:pPr>
        <w:snapToGri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（2）对于中标供应商提交的报价，需征得采购人确认并同意后进行施工，如明显高于成本价或市场价，采购人有权进行修正。</w:t>
      </w:r>
    </w:p>
    <w:p w14:paraId="4FD520D7">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kern w:val="0"/>
          <w:sz w:val="24"/>
          <w:highlight w:val="none"/>
        </w:rPr>
        <w:t>按季度对公结算，中标供应商根据维修记录（双方签字）列明金额进行核对，双方核对无误，中标人开具发票。采购人在收到发票后，按照10个工作日结算期限将费用转至中标人账户（如遇节假日顺延）。</w:t>
      </w:r>
    </w:p>
    <w:p w14:paraId="3E962895">
      <w:pPr>
        <w:jc w:val="center"/>
        <w:rPr>
          <w:rFonts w:ascii="宋体" w:hAnsi="宋体" w:cs="宋体"/>
          <w:b/>
          <w:sz w:val="36"/>
          <w:szCs w:val="20"/>
          <w:highlight w:val="none"/>
        </w:rPr>
      </w:pPr>
      <w:r>
        <w:rPr>
          <w:rFonts w:hint="eastAsia" w:ascii="宋体" w:hAnsi="宋体" w:cs="宋体"/>
          <w:b/>
          <w:sz w:val="24"/>
        </w:rPr>
        <w:br w:type="page"/>
      </w:r>
      <w:r>
        <w:rPr>
          <w:rFonts w:hint="eastAsia" w:ascii="宋体" w:hAnsi="宋体" w:cs="宋体"/>
          <w:b/>
          <w:sz w:val="36"/>
          <w:szCs w:val="20"/>
          <w:highlight w:val="none"/>
        </w:rPr>
        <w:t>第四部分</w:t>
      </w:r>
      <w:bookmarkStart w:id="29" w:name="_Toc184308046"/>
      <w:bookmarkEnd w:id="29"/>
      <w:bookmarkStart w:id="30" w:name="_Toc184314463"/>
      <w:bookmarkEnd w:id="30"/>
      <w:bookmarkStart w:id="31" w:name="_Toc184313250"/>
      <w:bookmarkEnd w:id="31"/>
      <w:bookmarkStart w:id="32" w:name="_Toc184310341"/>
      <w:bookmarkEnd w:id="32"/>
      <w:bookmarkStart w:id="33" w:name="_Toc184308044"/>
      <w:bookmarkEnd w:id="33"/>
      <w:bookmarkStart w:id="34" w:name="_Toc184313238"/>
      <w:bookmarkEnd w:id="34"/>
      <w:bookmarkStart w:id="35" w:name="_Toc184314435"/>
      <w:bookmarkEnd w:id="35"/>
      <w:bookmarkStart w:id="36" w:name="_Toc184314450"/>
      <w:bookmarkEnd w:id="36"/>
      <w:bookmarkStart w:id="37" w:name="_Toc184313281"/>
      <w:bookmarkEnd w:id="37"/>
      <w:bookmarkStart w:id="38" w:name="_Toc184312139"/>
      <w:bookmarkEnd w:id="38"/>
      <w:bookmarkStart w:id="39" w:name="_Toc184313304"/>
      <w:bookmarkEnd w:id="39"/>
      <w:bookmarkStart w:id="40" w:name="_Toc184310277"/>
      <w:bookmarkEnd w:id="40"/>
      <w:bookmarkStart w:id="41" w:name="_Toc184312110"/>
      <w:bookmarkEnd w:id="41"/>
      <w:bookmarkStart w:id="42" w:name="_Toc184313242"/>
      <w:bookmarkEnd w:id="42"/>
      <w:bookmarkStart w:id="43" w:name="_Toc184314422"/>
      <w:bookmarkEnd w:id="43"/>
      <w:bookmarkStart w:id="44" w:name="_Toc184314454"/>
      <w:bookmarkEnd w:id="44"/>
      <w:bookmarkStart w:id="45" w:name="_Toc184313301"/>
      <w:bookmarkEnd w:id="45"/>
      <w:bookmarkStart w:id="46" w:name="_Toc184314470"/>
      <w:bookmarkEnd w:id="46"/>
      <w:bookmarkStart w:id="47" w:name="_Toc184310330"/>
      <w:bookmarkEnd w:id="47"/>
      <w:bookmarkStart w:id="48" w:name="_Toc184314461"/>
      <w:bookmarkEnd w:id="48"/>
      <w:bookmarkStart w:id="49" w:name="_Toc184314441"/>
      <w:bookmarkEnd w:id="49"/>
      <w:bookmarkStart w:id="50" w:name="_Toc184313290"/>
      <w:bookmarkEnd w:id="50"/>
      <w:bookmarkStart w:id="51" w:name="_Toc184312080"/>
      <w:bookmarkEnd w:id="51"/>
      <w:bookmarkStart w:id="52" w:name="_Toc184314465"/>
      <w:bookmarkEnd w:id="52"/>
      <w:bookmarkStart w:id="53" w:name="_Toc184313275"/>
      <w:bookmarkEnd w:id="53"/>
      <w:bookmarkStart w:id="54" w:name="_Toc184308068"/>
      <w:bookmarkEnd w:id="54"/>
      <w:bookmarkStart w:id="55" w:name="_Toc184314476"/>
      <w:bookmarkEnd w:id="55"/>
      <w:bookmarkStart w:id="56" w:name="_Toc184310308"/>
      <w:bookmarkEnd w:id="56"/>
      <w:bookmarkStart w:id="57" w:name="_Toc184314473"/>
      <w:bookmarkEnd w:id="57"/>
      <w:bookmarkStart w:id="58" w:name="_Toc184312091"/>
      <w:bookmarkEnd w:id="58"/>
      <w:bookmarkStart w:id="59" w:name="_Toc184313294"/>
      <w:bookmarkEnd w:id="59"/>
      <w:bookmarkStart w:id="60" w:name="_Toc184308073"/>
      <w:bookmarkEnd w:id="60"/>
      <w:bookmarkStart w:id="61" w:name="_Toc184312119"/>
      <w:bookmarkEnd w:id="61"/>
      <w:bookmarkStart w:id="62" w:name="_Toc184308104"/>
      <w:bookmarkEnd w:id="62"/>
      <w:bookmarkStart w:id="63" w:name="_Toc184314468"/>
      <w:bookmarkEnd w:id="63"/>
      <w:bookmarkStart w:id="64" w:name="_Toc184313278"/>
      <w:bookmarkEnd w:id="64"/>
      <w:bookmarkStart w:id="65" w:name="_Toc184312070"/>
      <w:bookmarkEnd w:id="65"/>
      <w:bookmarkStart w:id="66" w:name="_Toc184312088"/>
      <w:bookmarkEnd w:id="66"/>
      <w:bookmarkStart w:id="67" w:name="_Toc184313277"/>
      <w:bookmarkEnd w:id="67"/>
      <w:bookmarkStart w:id="68" w:name="_Toc184313272"/>
      <w:bookmarkEnd w:id="68"/>
      <w:bookmarkStart w:id="69" w:name="_Toc184313271"/>
      <w:bookmarkEnd w:id="69"/>
      <w:bookmarkStart w:id="70" w:name="_Toc184313296"/>
      <w:bookmarkEnd w:id="70"/>
      <w:bookmarkStart w:id="71" w:name="_Toc184308100"/>
      <w:bookmarkEnd w:id="71"/>
      <w:bookmarkStart w:id="72" w:name="_Toc184314448"/>
      <w:bookmarkEnd w:id="72"/>
      <w:bookmarkStart w:id="73" w:name="_Toc184312078"/>
      <w:bookmarkEnd w:id="73"/>
      <w:bookmarkStart w:id="74" w:name="_Toc184310289"/>
      <w:bookmarkEnd w:id="74"/>
      <w:bookmarkStart w:id="75" w:name="_Toc184313258"/>
      <w:bookmarkEnd w:id="75"/>
      <w:bookmarkStart w:id="76" w:name="_Toc184312072"/>
      <w:bookmarkEnd w:id="76"/>
      <w:bookmarkStart w:id="77" w:name="_Toc184312128"/>
      <w:bookmarkEnd w:id="77"/>
      <w:bookmarkStart w:id="78" w:name="_Toc184314467"/>
      <w:bookmarkEnd w:id="78"/>
      <w:bookmarkStart w:id="79" w:name="_Toc184314426"/>
      <w:bookmarkEnd w:id="79"/>
      <w:bookmarkStart w:id="80" w:name="_Toc184313293"/>
      <w:bookmarkEnd w:id="80"/>
      <w:bookmarkStart w:id="81" w:name="_Toc184308079"/>
      <w:bookmarkEnd w:id="81"/>
      <w:bookmarkStart w:id="82" w:name="_Toc184314415"/>
      <w:bookmarkEnd w:id="82"/>
      <w:bookmarkStart w:id="83" w:name="_Toc184312094"/>
      <w:bookmarkEnd w:id="83"/>
      <w:bookmarkStart w:id="84" w:name="_Toc184314466"/>
      <w:bookmarkEnd w:id="84"/>
      <w:bookmarkStart w:id="85" w:name="_Toc184312115"/>
      <w:bookmarkEnd w:id="85"/>
      <w:bookmarkStart w:id="86" w:name="_Toc184310291"/>
      <w:bookmarkEnd w:id="86"/>
      <w:bookmarkStart w:id="87" w:name="_Toc184314410"/>
      <w:bookmarkEnd w:id="87"/>
      <w:bookmarkStart w:id="88" w:name="_Toc184314411"/>
      <w:bookmarkEnd w:id="88"/>
      <w:bookmarkStart w:id="89" w:name="_Toc184312098"/>
      <w:bookmarkEnd w:id="89"/>
      <w:bookmarkStart w:id="90" w:name="_Toc184312085"/>
      <w:bookmarkEnd w:id="90"/>
      <w:bookmarkStart w:id="91" w:name="_Toc184314445"/>
      <w:bookmarkEnd w:id="91"/>
      <w:bookmarkStart w:id="92" w:name="_Toc184308050"/>
      <w:bookmarkEnd w:id="92"/>
      <w:bookmarkStart w:id="93" w:name="_Toc184310321"/>
      <w:bookmarkEnd w:id="93"/>
      <w:bookmarkStart w:id="94" w:name="_Toc184308048"/>
      <w:bookmarkEnd w:id="94"/>
      <w:bookmarkStart w:id="95" w:name="_Toc184312122"/>
      <w:bookmarkEnd w:id="95"/>
      <w:bookmarkStart w:id="96" w:name="_Toc184312089"/>
      <w:bookmarkEnd w:id="96"/>
      <w:bookmarkStart w:id="97" w:name="_Toc184312102"/>
      <w:bookmarkEnd w:id="97"/>
      <w:bookmarkStart w:id="98" w:name="_Toc184314430"/>
      <w:bookmarkEnd w:id="98"/>
      <w:bookmarkStart w:id="99" w:name="_Toc184310318"/>
      <w:bookmarkEnd w:id="99"/>
      <w:bookmarkStart w:id="100" w:name="_Toc184310302"/>
      <w:bookmarkEnd w:id="100"/>
      <w:bookmarkStart w:id="101" w:name="_Toc184312114"/>
      <w:bookmarkEnd w:id="101"/>
      <w:bookmarkStart w:id="102" w:name="_Toc184312093"/>
      <w:bookmarkEnd w:id="102"/>
      <w:bookmarkStart w:id="103" w:name="_Toc184314429"/>
      <w:bookmarkEnd w:id="103"/>
      <w:bookmarkStart w:id="104" w:name="_Toc184310334"/>
      <w:bookmarkEnd w:id="104"/>
      <w:bookmarkStart w:id="105" w:name="_Toc184310272"/>
      <w:bookmarkEnd w:id="105"/>
      <w:bookmarkStart w:id="106" w:name="_Toc184314423"/>
      <w:bookmarkEnd w:id="106"/>
      <w:bookmarkStart w:id="107" w:name="_Toc184308058"/>
      <w:bookmarkEnd w:id="107"/>
      <w:bookmarkStart w:id="108" w:name="_Toc184313280"/>
      <w:bookmarkEnd w:id="108"/>
      <w:bookmarkStart w:id="109" w:name="_Toc184308055"/>
      <w:bookmarkEnd w:id="109"/>
      <w:bookmarkStart w:id="110" w:name="_Toc184313263"/>
      <w:bookmarkEnd w:id="110"/>
      <w:bookmarkStart w:id="111" w:name="_Toc184314472"/>
      <w:bookmarkEnd w:id="111"/>
      <w:bookmarkStart w:id="112" w:name="_Toc184310288"/>
      <w:bookmarkEnd w:id="112"/>
      <w:bookmarkStart w:id="113" w:name="_Toc184308047"/>
      <w:bookmarkEnd w:id="113"/>
      <w:bookmarkStart w:id="114" w:name="_Toc184308090"/>
      <w:bookmarkEnd w:id="114"/>
      <w:bookmarkStart w:id="115" w:name="_Toc184314464"/>
      <w:bookmarkEnd w:id="115"/>
      <w:bookmarkStart w:id="116" w:name="_Toc184313243"/>
      <w:bookmarkEnd w:id="116"/>
      <w:bookmarkStart w:id="117" w:name="_Toc184313297"/>
      <w:bookmarkEnd w:id="117"/>
      <w:bookmarkStart w:id="118" w:name="_Toc184313273"/>
      <w:bookmarkEnd w:id="118"/>
      <w:bookmarkStart w:id="119" w:name="_Toc184314436"/>
      <w:bookmarkEnd w:id="119"/>
      <w:bookmarkStart w:id="120" w:name="_Toc184310320"/>
      <w:bookmarkEnd w:id="120"/>
      <w:bookmarkStart w:id="121" w:name="_Toc184308065"/>
      <w:bookmarkEnd w:id="121"/>
      <w:bookmarkStart w:id="122" w:name="_Toc184313240"/>
      <w:bookmarkEnd w:id="122"/>
      <w:bookmarkStart w:id="123" w:name="_Toc184310332"/>
      <w:bookmarkEnd w:id="123"/>
      <w:bookmarkStart w:id="124" w:name="_Toc184308051"/>
      <w:bookmarkEnd w:id="124"/>
      <w:bookmarkStart w:id="125" w:name="_Toc184312117"/>
      <w:bookmarkEnd w:id="125"/>
      <w:bookmarkStart w:id="126" w:name="_Toc184310314"/>
      <w:bookmarkEnd w:id="126"/>
      <w:bookmarkStart w:id="127" w:name="_Toc184310344"/>
      <w:bookmarkEnd w:id="127"/>
      <w:bookmarkStart w:id="128" w:name="_Toc184313284"/>
      <w:bookmarkEnd w:id="128"/>
      <w:bookmarkStart w:id="129" w:name="_Toc184310316"/>
      <w:bookmarkEnd w:id="129"/>
      <w:bookmarkStart w:id="130" w:name="_Toc184312073"/>
      <w:bookmarkEnd w:id="130"/>
      <w:bookmarkStart w:id="131" w:name="_Toc184314446"/>
      <w:bookmarkEnd w:id="131"/>
      <w:bookmarkStart w:id="132" w:name="_Toc184308093"/>
      <w:bookmarkEnd w:id="132"/>
      <w:bookmarkStart w:id="133" w:name="_Toc184308107"/>
      <w:bookmarkEnd w:id="133"/>
      <w:bookmarkStart w:id="134" w:name="_Toc184310335"/>
      <w:bookmarkEnd w:id="134"/>
      <w:bookmarkStart w:id="135" w:name="_Toc184310293"/>
      <w:bookmarkEnd w:id="135"/>
      <w:bookmarkStart w:id="136" w:name="_Toc184312084"/>
      <w:bookmarkEnd w:id="136"/>
      <w:bookmarkStart w:id="137" w:name="_Toc184310307"/>
      <w:bookmarkEnd w:id="137"/>
      <w:bookmarkStart w:id="138" w:name="_Toc184308106"/>
      <w:bookmarkEnd w:id="138"/>
      <w:bookmarkStart w:id="139" w:name="_Toc184312099"/>
      <w:bookmarkEnd w:id="139"/>
      <w:bookmarkStart w:id="140" w:name="_Toc184313300"/>
      <w:bookmarkEnd w:id="140"/>
      <w:bookmarkStart w:id="141" w:name="_Toc184312109"/>
      <w:bookmarkEnd w:id="141"/>
      <w:bookmarkStart w:id="142" w:name="_Toc184313269"/>
      <w:bookmarkEnd w:id="142"/>
      <w:bookmarkStart w:id="143" w:name="_Toc184310303"/>
      <w:bookmarkEnd w:id="143"/>
      <w:bookmarkStart w:id="144" w:name="_Toc184313289"/>
      <w:bookmarkEnd w:id="144"/>
      <w:bookmarkStart w:id="145" w:name="_Toc184314459"/>
      <w:bookmarkEnd w:id="145"/>
      <w:bookmarkStart w:id="146" w:name="_Toc184314455"/>
      <w:bookmarkEnd w:id="146"/>
      <w:bookmarkStart w:id="147" w:name="_Toc184313262"/>
      <w:bookmarkEnd w:id="147"/>
      <w:bookmarkStart w:id="148" w:name="_Toc184312076"/>
      <w:bookmarkEnd w:id="148"/>
      <w:bookmarkStart w:id="149" w:name="_Toc184308088"/>
      <w:bookmarkEnd w:id="149"/>
      <w:bookmarkStart w:id="150" w:name="_Toc184310323"/>
      <w:bookmarkEnd w:id="150"/>
      <w:bookmarkStart w:id="151" w:name="_Toc184308084"/>
      <w:bookmarkEnd w:id="151"/>
      <w:bookmarkStart w:id="152" w:name="_Toc184308037"/>
      <w:bookmarkEnd w:id="152"/>
      <w:bookmarkStart w:id="153" w:name="_Toc184310294"/>
      <w:bookmarkEnd w:id="153"/>
      <w:bookmarkStart w:id="154" w:name="_Toc184312136"/>
      <w:bookmarkEnd w:id="154"/>
      <w:bookmarkStart w:id="155" w:name="_Toc184308101"/>
      <w:bookmarkEnd w:id="155"/>
      <w:bookmarkStart w:id="156" w:name="_Toc184310280"/>
      <w:bookmarkEnd w:id="156"/>
      <w:bookmarkStart w:id="157" w:name="_Toc184314425"/>
      <w:bookmarkEnd w:id="157"/>
      <w:bookmarkStart w:id="158" w:name="_Toc184314447"/>
      <w:bookmarkEnd w:id="158"/>
      <w:bookmarkStart w:id="159" w:name="_Toc184310304"/>
      <w:bookmarkEnd w:id="159"/>
      <w:bookmarkStart w:id="160" w:name="_Toc184308069"/>
      <w:bookmarkEnd w:id="160"/>
      <w:bookmarkStart w:id="161" w:name="_Toc184312067"/>
      <w:bookmarkEnd w:id="161"/>
      <w:bookmarkStart w:id="162" w:name="_Toc184313295"/>
      <w:bookmarkEnd w:id="162"/>
      <w:bookmarkStart w:id="163" w:name="_Toc184314478"/>
      <w:bookmarkEnd w:id="163"/>
      <w:bookmarkStart w:id="164" w:name="_Toc184310290"/>
      <w:bookmarkEnd w:id="164"/>
      <w:bookmarkStart w:id="165" w:name="_Toc184313267"/>
      <w:bookmarkEnd w:id="165"/>
      <w:bookmarkStart w:id="166" w:name="_Toc184312068"/>
      <w:bookmarkEnd w:id="166"/>
      <w:bookmarkStart w:id="167" w:name="_Toc184310284"/>
      <w:bookmarkEnd w:id="167"/>
      <w:bookmarkStart w:id="168" w:name="_Toc184308057"/>
      <w:bookmarkEnd w:id="168"/>
      <w:bookmarkStart w:id="169" w:name="_Toc184308098"/>
      <w:bookmarkEnd w:id="169"/>
      <w:bookmarkStart w:id="170" w:name="_Toc184308097"/>
      <w:bookmarkEnd w:id="170"/>
      <w:bookmarkStart w:id="171" w:name="_Toc184312135"/>
      <w:bookmarkEnd w:id="171"/>
      <w:bookmarkStart w:id="172" w:name="_Toc184313287"/>
      <w:bookmarkEnd w:id="172"/>
      <w:bookmarkStart w:id="173" w:name="_Toc184312112"/>
      <w:bookmarkEnd w:id="173"/>
      <w:bookmarkStart w:id="174" w:name="_Toc184312077"/>
      <w:bookmarkEnd w:id="174"/>
      <w:bookmarkStart w:id="175" w:name="_Toc184308075"/>
      <w:bookmarkEnd w:id="175"/>
      <w:bookmarkStart w:id="176" w:name="_Toc184314421"/>
      <w:bookmarkEnd w:id="176"/>
      <w:bookmarkStart w:id="177" w:name="_Toc184312131"/>
      <w:bookmarkEnd w:id="177"/>
      <w:bookmarkStart w:id="178" w:name="_Toc184308053"/>
      <w:bookmarkEnd w:id="178"/>
      <w:bookmarkStart w:id="179" w:name="_Toc184308103"/>
      <w:bookmarkEnd w:id="179"/>
      <w:bookmarkStart w:id="180" w:name="_Toc184308092"/>
      <w:bookmarkEnd w:id="180"/>
      <w:bookmarkStart w:id="181" w:name="_Toc184308056"/>
      <w:bookmarkEnd w:id="181"/>
      <w:bookmarkStart w:id="182" w:name="_Toc184312120"/>
      <w:bookmarkEnd w:id="182"/>
      <w:bookmarkStart w:id="183" w:name="_Toc184314453"/>
      <w:bookmarkEnd w:id="183"/>
      <w:bookmarkStart w:id="184" w:name="_Toc184310309"/>
      <w:bookmarkEnd w:id="184"/>
      <w:bookmarkStart w:id="185" w:name="_Toc184314442"/>
      <w:bookmarkEnd w:id="185"/>
      <w:bookmarkStart w:id="186" w:name="_Toc184310328"/>
      <w:bookmarkEnd w:id="186"/>
      <w:bookmarkStart w:id="187" w:name="_Toc184308094"/>
      <w:bookmarkEnd w:id="187"/>
      <w:bookmarkStart w:id="188" w:name="_Toc184313286"/>
      <w:bookmarkEnd w:id="188"/>
      <w:bookmarkStart w:id="189" w:name="_Toc184314457"/>
      <w:bookmarkEnd w:id="189"/>
      <w:bookmarkStart w:id="190" w:name="_Toc184312107"/>
      <w:bookmarkEnd w:id="190"/>
      <w:bookmarkStart w:id="191" w:name="_Toc184314460"/>
      <w:bookmarkEnd w:id="191"/>
      <w:bookmarkStart w:id="192" w:name="_Toc184313276"/>
      <w:bookmarkEnd w:id="192"/>
      <w:bookmarkStart w:id="193" w:name="_Toc184310295"/>
      <w:bookmarkEnd w:id="193"/>
      <w:bookmarkStart w:id="194" w:name="_Toc184312092"/>
      <w:bookmarkEnd w:id="194"/>
      <w:bookmarkStart w:id="195" w:name="_Toc184310313"/>
      <w:bookmarkEnd w:id="195"/>
      <w:bookmarkStart w:id="196" w:name="_Toc184313285"/>
      <w:bookmarkEnd w:id="196"/>
      <w:bookmarkStart w:id="197" w:name="_Toc184313305"/>
      <w:bookmarkEnd w:id="197"/>
      <w:bookmarkStart w:id="198" w:name="_Toc184314427"/>
      <w:bookmarkEnd w:id="198"/>
      <w:bookmarkStart w:id="199" w:name="_Toc184310338"/>
      <w:bookmarkEnd w:id="199"/>
      <w:bookmarkStart w:id="200" w:name="_Toc184312095"/>
      <w:bookmarkEnd w:id="200"/>
      <w:bookmarkStart w:id="201" w:name="_Toc184310297"/>
      <w:bookmarkEnd w:id="201"/>
      <w:bookmarkStart w:id="202" w:name="_Toc184314451"/>
      <w:bookmarkEnd w:id="202"/>
      <w:bookmarkStart w:id="203" w:name="_Toc184310285"/>
      <w:bookmarkEnd w:id="203"/>
      <w:bookmarkStart w:id="204" w:name="_Toc184312087"/>
      <w:bookmarkEnd w:id="204"/>
      <w:bookmarkStart w:id="205" w:name="_Toc184310319"/>
      <w:bookmarkEnd w:id="205"/>
      <w:bookmarkStart w:id="206" w:name="_Toc184314412"/>
      <w:bookmarkEnd w:id="206"/>
      <w:bookmarkStart w:id="207" w:name="_Toc184314480"/>
      <w:bookmarkEnd w:id="207"/>
      <w:bookmarkStart w:id="208" w:name="_Toc184310282"/>
      <w:bookmarkEnd w:id="208"/>
      <w:bookmarkStart w:id="209" w:name="_Toc184312097"/>
      <w:bookmarkEnd w:id="209"/>
      <w:bookmarkStart w:id="210" w:name="_Toc184308039"/>
      <w:bookmarkEnd w:id="210"/>
      <w:bookmarkStart w:id="211" w:name="_Toc184313259"/>
      <w:bookmarkEnd w:id="211"/>
      <w:bookmarkStart w:id="212" w:name="_Toc184314452"/>
      <w:bookmarkEnd w:id="212"/>
      <w:bookmarkStart w:id="213" w:name="_Toc184313241"/>
      <w:bookmarkEnd w:id="213"/>
      <w:bookmarkStart w:id="214" w:name="_Toc184310281"/>
      <w:bookmarkEnd w:id="214"/>
      <w:bookmarkStart w:id="215" w:name="_Toc184308082"/>
      <w:bookmarkEnd w:id="215"/>
      <w:bookmarkStart w:id="216" w:name="_Toc184313254"/>
      <w:bookmarkEnd w:id="216"/>
      <w:bookmarkStart w:id="217" w:name="_Toc184312074"/>
      <w:bookmarkEnd w:id="217"/>
      <w:bookmarkStart w:id="218" w:name="_Toc184310312"/>
      <w:bookmarkEnd w:id="218"/>
      <w:bookmarkStart w:id="219" w:name="_Toc184313253"/>
      <w:bookmarkEnd w:id="219"/>
      <w:bookmarkStart w:id="220" w:name="_Toc184313247"/>
      <w:bookmarkEnd w:id="220"/>
      <w:bookmarkStart w:id="221" w:name="_Toc184313308"/>
      <w:bookmarkEnd w:id="221"/>
      <w:bookmarkStart w:id="222" w:name="_Toc184312116"/>
      <w:bookmarkEnd w:id="222"/>
      <w:bookmarkStart w:id="223" w:name="_Toc184313239"/>
      <w:bookmarkEnd w:id="223"/>
      <w:bookmarkStart w:id="224" w:name="_Toc184308059"/>
      <w:bookmarkEnd w:id="224"/>
      <w:bookmarkStart w:id="225" w:name="_Toc184310333"/>
      <w:bookmarkEnd w:id="225"/>
      <w:bookmarkStart w:id="226" w:name="_Toc184310337"/>
      <w:bookmarkEnd w:id="226"/>
      <w:bookmarkStart w:id="227" w:name="_Toc184312090"/>
      <w:bookmarkEnd w:id="227"/>
      <w:bookmarkStart w:id="228" w:name="_Toc184313265"/>
      <w:bookmarkEnd w:id="228"/>
      <w:bookmarkStart w:id="229" w:name="_Toc184314469"/>
      <w:bookmarkEnd w:id="229"/>
      <w:bookmarkStart w:id="230" w:name="_Toc184310306"/>
      <w:bookmarkEnd w:id="230"/>
      <w:bookmarkStart w:id="231" w:name="_Toc184308036"/>
      <w:bookmarkEnd w:id="231"/>
      <w:bookmarkStart w:id="232" w:name="_Toc184310283"/>
      <w:bookmarkEnd w:id="232"/>
      <w:bookmarkStart w:id="233" w:name="_Toc184312137"/>
      <w:bookmarkEnd w:id="233"/>
      <w:bookmarkStart w:id="234" w:name="_Toc184314474"/>
      <w:bookmarkEnd w:id="234"/>
      <w:bookmarkStart w:id="235" w:name="_Toc184312118"/>
      <w:bookmarkEnd w:id="235"/>
      <w:bookmarkStart w:id="236" w:name="_Toc184314481"/>
      <w:bookmarkEnd w:id="236"/>
      <w:bookmarkStart w:id="237" w:name="_Toc184312100"/>
      <w:bookmarkEnd w:id="237"/>
      <w:bookmarkStart w:id="238" w:name="_Toc184308045"/>
      <w:bookmarkEnd w:id="238"/>
      <w:bookmarkStart w:id="239" w:name="_Toc184308062"/>
      <w:bookmarkEnd w:id="239"/>
      <w:bookmarkStart w:id="240" w:name="_Toc184310292"/>
      <w:bookmarkEnd w:id="240"/>
      <w:bookmarkStart w:id="241" w:name="_Toc184313306"/>
      <w:bookmarkEnd w:id="241"/>
      <w:bookmarkStart w:id="242" w:name="_Toc184313310"/>
      <w:bookmarkEnd w:id="242"/>
      <w:bookmarkStart w:id="243" w:name="_Toc184313299"/>
      <w:bookmarkEnd w:id="243"/>
      <w:bookmarkStart w:id="244" w:name="_Toc184314444"/>
      <w:bookmarkEnd w:id="244"/>
      <w:bookmarkStart w:id="245" w:name="_Toc184308077"/>
      <w:bookmarkEnd w:id="245"/>
      <w:bookmarkStart w:id="246" w:name="_Toc184314440"/>
      <w:bookmarkEnd w:id="246"/>
      <w:bookmarkStart w:id="247" w:name="_Toc184313245"/>
      <w:bookmarkEnd w:id="247"/>
      <w:bookmarkStart w:id="248" w:name="_Toc184308074"/>
      <w:bookmarkEnd w:id="248"/>
      <w:bookmarkStart w:id="249" w:name="_Toc184308063"/>
      <w:bookmarkEnd w:id="249"/>
      <w:bookmarkStart w:id="250" w:name="_Toc184310339"/>
      <w:bookmarkEnd w:id="250"/>
      <w:bookmarkStart w:id="251" w:name="_Toc184312138"/>
      <w:bookmarkEnd w:id="251"/>
      <w:bookmarkStart w:id="252" w:name="_Toc184310343"/>
      <w:bookmarkEnd w:id="252"/>
      <w:bookmarkStart w:id="253" w:name="_Toc184310311"/>
      <w:bookmarkEnd w:id="253"/>
      <w:bookmarkStart w:id="254" w:name="_Toc184310296"/>
      <w:bookmarkEnd w:id="254"/>
      <w:bookmarkStart w:id="255" w:name="_Toc184308108"/>
      <w:bookmarkEnd w:id="255"/>
      <w:bookmarkStart w:id="256" w:name="_Toc184314431"/>
      <w:bookmarkEnd w:id="256"/>
      <w:bookmarkStart w:id="257" w:name="_Toc184313260"/>
      <w:bookmarkEnd w:id="257"/>
      <w:bookmarkStart w:id="258" w:name="_Toc184312130"/>
      <w:bookmarkEnd w:id="258"/>
      <w:bookmarkStart w:id="259" w:name="_Toc184308099"/>
      <w:bookmarkEnd w:id="259"/>
      <w:bookmarkStart w:id="260" w:name="_Toc184310286"/>
      <w:bookmarkEnd w:id="260"/>
      <w:bookmarkStart w:id="261" w:name="_Toc184308064"/>
      <w:bookmarkEnd w:id="261"/>
      <w:bookmarkStart w:id="262" w:name="_Toc184312126"/>
      <w:bookmarkEnd w:id="262"/>
      <w:bookmarkStart w:id="263" w:name="_Toc184310278"/>
      <w:bookmarkEnd w:id="263"/>
      <w:bookmarkStart w:id="264" w:name="_Toc184308091"/>
      <w:bookmarkEnd w:id="264"/>
      <w:bookmarkStart w:id="265" w:name="_Toc184313268"/>
      <w:bookmarkEnd w:id="265"/>
      <w:bookmarkStart w:id="266" w:name="_Toc184310276"/>
      <w:bookmarkEnd w:id="266"/>
      <w:bookmarkStart w:id="267" w:name="_Toc184314418"/>
      <w:bookmarkEnd w:id="267"/>
      <w:bookmarkStart w:id="268" w:name="_Toc184310317"/>
      <w:bookmarkEnd w:id="268"/>
      <w:bookmarkStart w:id="269" w:name="_Toc184308085"/>
      <w:bookmarkEnd w:id="269"/>
      <w:bookmarkStart w:id="270" w:name="_Toc184312069"/>
      <w:bookmarkEnd w:id="270"/>
      <w:bookmarkStart w:id="271" w:name="_Toc184308087"/>
      <w:bookmarkEnd w:id="271"/>
      <w:bookmarkStart w:id="272" w:name="_Toc184310329"/>
      <w:bookmarkEnd w:id="272"/>
      <w:bookmarkStart w:id="273" w:name="_Toc184312105"/>
      <w:bookmarkEnd w:id="273"/>
      <w:bookmarkStart w:id="274" w:name="_Toc184310301"/>
      <w:bookmarkEnd w:id="274"/>
      <w:bookmarkStart w:id="275" w:name="_Toc184314475"/>
      <w:bookmarkEnd w:id="275"/>
      <w:bookmarkStart w:id="276" w:name="_Toc184313248"/>
      <w:bookmarkEnd w:id="276"/>
      <w:bookmarkStart w:id="277" w:name="_Toc184314414"/>
      <w:bookmarkEnd w:id="277"/>
      <w:bookmarkStart w:id="278" w:name="_Toc184310305"/>
      <w:bookmarkEnd w:id="278"/>
      <w:bookmarkStart w:id="279" w:name="_Toc184314417"/>
      <w:bookmarkEnd w:id="279"/>
      <w:bookmarkStart w:id="280" w:name="_Toc184308049"/>
      <w:bookmarkEnd w:id="280"/>
      <w:bookmarkStart w:id="281" w:name="_Toc184308102"/>
      <w:bookmarkEnd w:id="281"/>
      <w:bookmarkStart w:id="282" w:name="_Toc184313251"/>
      <w:bookmarkEnd w:id="282"/>
      <w:bookmarkStart w:id="283" w:name="_Toc184314419"/>
      <w:bookmarkEnd w:id="283"/>
      <w:bookmarkStart w:id="284" w:name="_Toc184310287"/>
      <w:bookmarkEnd w:id="284"/>
      <w:bookmarkStart w:id="285" w:name="_Toc184312124"/>
      <w:bookmarkEnd w:id="285"/>
      <w:bookmarkStart w:id="286" w:name="_Toc184310298"/>
      <w:bookmarkEnd w:id="286"/>
      <w:bookmarkStart w:id="287" w:name="_Toc184314439"/>
      <w:bookmarkEnd w:id="287"/>
      <w:bookmarkStart w:id="288" w:name="_Toc184313249"/>
      <w:bookmarkEnd w:id="288"/>
      <w:bookmarkStart w:id="289" w:name="_Toc184310342"/>
      <w:bookmarkEnd w:id="289"/>
      <w:bookmarkStart w:id="290" w:name="_Toc184312082"/>
      <w:bookmarkEnd w:id="290"/>
      <w:bookmarkStart w:id="291" w:name="_Toc184308071"/>
      <w:bookmarkEnd w:id="291"/>
      <w:bookmarkStart w:id="292" w:name="_Toc184313256"/>
      <w:bookmarkEnd w:id="292"/>
      <w:bookmarkStart w:id="293" w:name="_Toc184310340"/>
      <w:bookmarkEnd w:id="293"/>
      <w:bookmarkStart w:id="294" w:name="_Toc184308076"/>
      <w:bookmarkEnd w:id="294"/>
      <w:bookmarkStart w:id="295" w:name="_Toc184313307"/>
      <w:bookmarkEnd w:id="295"/>
      <w:bookmarkStart w:id="296" w:name="_Toc184314416"/>
      <w:bookmarkEnd w:id="296"/>
      <w:bookmarkStart w:id="297" w:name="_Toc184313303"/>
      <w:bookmarkEnd w:id="297"/>
      <w:bookmarkStart w:id="298" w:name="_Toc184314477"/>
      <w:bookmarkEnd w:id="298"/>
      <w:bookmarkStart w:id="299" w:name="_Toc184308061"/>
      <w:bookmarkEnd w:id="299"/>
      <w:bookmarkStart w:id="300" w:name="_Toc184313252"/>
      <w:bookmarkEnd w:id="300"/>
      <w:bookmarkStart w:id="301" w:name="_Toc184308043"/>
      <w:bookmarkEnd w:id="301"/>
      <w:bookmarkStart w:id="302" w:name="_Toc184308052"/>
      <w:bookmarkEnd w:id="302"/>
      <w:bookmarkStart w:id="303" w:name="_Toc184312096"/>
      <w:bookmarkEnd w:id="303"/>
      <w:bookmarkStart w:id="304" w:name="_Toc184310327"/>
      <w:bookmarkEnd w:id="304"/>
      <w:bookmarkStart w:id="305" w:name="_Toc184308105"/>
      <w:bookmarkEnd w:id="305"/>
      <w:bookmarkStart w:id="306" w:name="_Toc184308060"/>
      <w:bookmarkEnd w:id="306"/>
      <w:bookmarkStart w:id="307" w:name="_Toc184308089"/>
      <w:bookmarkEnd w:id="307"/>
      <w:bookmarkStart w:id="308" w:name="_Toc184312079"/>
      <w:bookmarkEnd w:id="308"/>
      <w:bookmarkStart w:id="309" w:name="_Toc184314438"/>
      <w:bookmarkEnd w:id="309"/>
      <w:bookmarkStart w:id="310" w:name="_Toc184308072"/>
      <w:bookmarkEnd w:id="310"/>
      <w:bookmarkStart w:id="311" w:name="_Toc184308080"/>
      <w:bookmarkEnd w:id="311"/>
      <w:bookmarkStart w:id="312" w:name="_Toc184308070"/>
      <w:bookmarkEnd w:id="312"/>
      <w:bookmarkStart w:id="313" w:name="_Toc184308054"/>
      <w:bookmarkEnd w:id="313"/>
      <w:bookmarkStart w:id="314" w:name="_Toc184314462"/>
      <w:bookmarkEnd w:id="314"/>
      <w:bookmarkStart w:id="315" w:name="_Toc184313279"/>
      <w:bookmarkEnd w:id="315"/>
      <w:bookmarkStart w:id="316" w:name="_Toc184310326"/>
      <w:bookmarkEnd w:id="316"/>
      <w:bookmarkStart w:id="317" w:name="_Toc184313302"/>
      <w:bookmarkEnd w:id="317"/>
      <w:bookmarkStart w:id="318" w:name="_Toc184310322"/>
      <w:bookmarkEnd w:id="318"/>
      <w:bookmarkStart w:id="319" w:name="_Toc184308086"/>
      <w:bookmarkEnd w:id="319"/>
      <w:bookmarkStart w:id="320" w:name="_Toc184310324"/>
      <w:bookmarkEnd w:id="320"/>
      <w:bookmarkStart w:id="321" w:name="_Toc184308095"/>
      <w:bookmarkEnd w:id="321"/>
      <w:bookmarkStart w:id="322" w:name="_Toc184310315"/>
      <w:bookmarkEnd w:id="322"/>
      <w:bookmarkStart w:id="323" w:name="_Toc184312108"/>
      <w:bookmarkEnd w:id="323"/>
      <w:bookmarkStart w:id="324" w:name="_Toc184308078"/>
      <w:bookmarkEnd w:id="324"/>
      <w:bookmarkStart w:id="325" w:name="_Toc184313283"/>
      <w:bookmarkEnd w:id="325"/>
      <w:bookmarkStart w:id="326" w:name="_Toc184310273"/>
      <w:bookmarkEnd w:id="326"/>
      <w:bookmarkStart w:id="327" w:name="_Toc184312101"/>
      <w:bookmarkEnd w:id="327"/>
      <w:bookmarkStart w:id="328" w:name="_Toc184313270"/>
      <w:bookmarkEnd w:id="328"/>
      <w:bookmarkStart w:id="329" w:name="_Toc184314433"/>
      <w:bookmarkEnd w:id="329"/>
      <w:bookmarkStart w:id="330" w:name="_Toc184313264"/>
      <w:bookmarkEnd w:id="330"/>
      <w:bookmarkStart w:id="331" w:name="_Toc184312133"/>
      <w:bookmarkEnd w:id="331"/>
      <w:bookmarkStart w:id="332" w:name="_Toc184313288"/>
      <w:bookmarkEnd w:id="332"/>
      <w:bookmarkStart w:id="333" w:name="_Toc184312104"/>
      <w:bookmarkEnd w:id="333"/>
      <w:bookmarkStart w:id="334" w:name="_Toc184312123"/>
      <w:bookmarkEnd w:id="334"/>
      <w:bookmarkStart w:id="335" w:name="_Toc184313292"/>
      <w:bookmarkEnd w:id="335"/>
      <w:bookmarkStart w:id="336" w:name="_Toc184308041"/>
      <w:bookmarkEnd w:id="336"/>
      <w:bookmarkStart w:id="337" w:name="_Toc184314434"/>
      <w:bookmarkEnd w:id="337"/>
      <w:bookmarkStart w:id="338" w:name="_Toc184313291"/>
      <w:bookmarkEnd w:id="338"/>
      <w:bookmarkStart w:id="339" w:name="_Toc184310336"/>
      <w:bookmarkEnd w:id="339"/>
      <w:bookmarkStart w:id="340" w:name="_Toc184312106"/>
      <w:bookmarkEnd w:id="340"/>
      <w:bookmarkStart w:id="341" w:name="_Toc184312083"/>
      <w:bookmarkEnd w:id="341"/>
      <w:bookmarkStart w:id="342" w:name="_Toc184310274"/>
      <w:bookmarkEnd w:id="342"/>
      <w:bookmarkStart w:id="343" w:name="_Toc184312081"/>
      <w:bookmarkEnd w:id="343"/>
      <w:bookmarkStart w:id="344" w:name="_Toc184313274"/>
      <w:bookmarkEnd w:id="344"/>
      <w:bookmarkStart w:id="345" w:name="_Toc184313298"/>
      <w:bookmarkEnd w:id="345"/>
      <w:bookmarkStart w:id="346" w:name="_Toc184310300"/>
      <w:bookmarkEnd w:id="346"/>
      <w:bookmarkStart w:id="347" w:name="_Toc184308042"/>
      <w:bookmarkEnd w:id="347"/>
      <w:bookmarkStart w:id="348" w:name="_Toc184312125"/>
      <w:bookmarkEnd w:id="348"/>
      <w:bookmarkStart w:id="349" w:name="_Toc184308066"/>
      <w:bookmarkEnd w:id="349"/>
      <w:bookmarkStart w:id="350" w:name="_Toc184308083"/>
      <w:bookmarkEnd w:id="350"/>
      <w:bookmarkStart w:id="351" w:name="_Toc184314443"/>
      <w:bookmarkEnd w:id="351"/>
      <w:bookmarkStart w:id="352" w:name="_Toc184312111"/>
      <w:bookmarkEnd w:id="352"/>
      <w:bookmarkStart w:id="353" w:name="_Toc184312134"/>
      <w:bookmarkEnd w:id="353"/>
      <w:bookmarkStart w:id="354" w:name="_Toc184313244"/>
      <w:bookmarkEnd w:id="354"/>
      <w:bookmarkStart w:id="355" w:name="_Toc184314420"/>
      <w:bookmarkEnd w:id="355"/>
      <w:bookmarkStart w:id="356" w:name="_Toc184313282"/>
      <w:bookmarkEnd w:id="356"/>
      <w:bookmarkStart w:id="357" w:name="_Toc184310325"/>
      <w:bookmarkEnd w:id="357"/>
      <w:bookmarkStart w:id="358" w:name="_Toc184312127"/>
      <w:bookmarkEnd w:id="358"/>
      <w:bookmarkStart w:id="359" w:name="_Toc184314471"/>
      <w:bookmarkEnd w:id="359"/>
      <w:bookmarkStart w:id="360" w:name="_Toc184308096"/>
      <w:bookmarkEnd w:id="360"/>
      <w:bookmarkStart w:id="361" w:name="_Toc184314458"/>
      <w:bookmarkEnd w:id="361"/>
      <w:bookmarkStart w:id="362" w:name="_Toc184312132"/>
      <w:bookmarkEnd w:id="362"/>
      <w:bookmarkStart w:id="363" w:name="_Toc184310310"/>
      <w:bookmarkEnd w:id="363"/>
      <w:bookmarkStart w:id="364" w:name="_Toc184313257"/>
      <w:bookmarkEnd w:id="364"/>
      <w:bookmarkStart w:id="365" w:name="_Toc184310331"/>
      <w:bookmarkEnd w:id="365"/>
      <w:bookmarkStart w:id="366" w:name="_Toc184313266"/>
      <w:bookmarkEnd w:id="366"/>
      <w:bookmarkStart w:id="367" w:name="_Toc184308067"/>
      <w:bookmarkEnd w:id="367"/>
      <w:bookmarkStart w:id="368" w:name="_Toc184314428"/>
      <w:bookmarkEnd w:id="368"/>
      <w:bookmarkStart w:id="369" w:name="_Toc184308040"/>
      <w:bookmarkEnd w:id="369"/>
      <w:bookmarkStart w:id="370" w:name="_Toc184312121"/>
      <w:bookmarkEnd w:id="370"/>
      <w:bookmarkStart w:id="371" w:name="_Toc184312075"/>
      <w:bookmarkEnd w:id="371"/>
      <w:bookmarkStart w:id="372" w:name="_Toc184313255"/>
      <w:bookmarkEnd w:id="372"/>
      <w:bookmarkStart w:id="373" w:name="_Toc184312103"/>
      <w:bookmarkEnd w:id="373"/>
      <w:bookmarkStart w:id="374" w:name="_Toc184314413"/>
      <w:bookmarkEnd w:id="374"/>
      <w:bookmarkStart w:id="375" w:name="_Toc184308081"/>
      <w:bookmarkEnd w:id="375"/>
      <w:bookmarkStart w:id="376" w:name="_Toc184313309"/>
      <w:bookmarkEnd w:id="376"/>
      <w:bookmarkStart w:id="377" w:name="_Toc184314432"/>
      <w:bookmarkEnd w:id="377"/>
      <w:bookmarkStart w:id="378" w:name="_Toc184310299"/>
      <w:bookmarkEnd w:id="378"/>
      <w:bookmarkStart w:id="379" w:name="_Toc184314482"/>
      <w:bookmarkEnd w:id="379"/>
      <w:bookmarkStart w:id="380" w:name="_Toc184308038"/>
      <w:bookmarkEnd w:id="380"/>
      <w:bookmarkStart w:id="381" w:name="_Toc184314479"/>
      <w:bookmarkEnd w:id="381"/>
      <w:bookmarkStart w:id="382" w:name="_Toc184312086"/>
      <w:bookmarkEnd w:id="382"/>
      <w:bookmarkStart w:id="383" w:name="_Toc184314449"/>
      <w:bookmarkEnd w:id="383"/>
      <w:bookmarkStart w:id="384" w:name="_Toc184314437"/>
      <w:bookmarkEnd w:id="384"/>
      <w:bookmarkStart w:id="385" w:name="_Toc184314424"/>
      <w:bookmarkEnd w:id="385"/>
      <w:bookmarkStart w:id="386" w:name="_Toc184312129"/>
      <w:bookmarkEnd w:id="386"/>
      <w:bookmarkStart w:id="387" w:name="_Toc184313261"/>
      <w:bookmarkEnd w:id="387"/>
      <w:bookmarkStart w:id="388" w:name="_Toc184312113"/>
      <w:bookmarkEnd w:id="388"/>
      <w:bookmarkStart w:id="389" w:name="_Toc184312071"/>
      <w:bookmarkEnd w:id="389"/>
      <w:bookmarkStart w:id="390" w:name="_Toc184313246"/>
      <w:bookmarkEnd w:id="390"/>
      <w:bookmarkStart w:id="391" w:name="_Toc184310279"/>
      <w:bookmarkEnd w:id="391"/>
      <w:bookmarkStart w:id="392" w:name="_Toc184310275"/>
      <w:bookmarkEnd w:id="392"/>
      <w:bookmarkStart w:id="393" w:name="_Toc184314456"/>
      <w:bookmarkEnd w:id="393"/>
      <w:r>
        <w:rPr>
          <w:rFonts w:hint="eastAsia" w:ascii="宋体" w:hAnsi="宋体" w:cs="宋体"/>
          <w:b/>
          <w:sz w:val="36"/>
          <w:szCs w:val="20"/>
          <w:highlight w:val="none"/>
        </w:rPr>
        <w:t xml:space="preserve"> 评审办法</w:t>
      </w:r>
    </w:p>
    <w:p w14:paraId="438A49A3">
      <w:pPr>
        <w:snapToGrid w:val="0"/>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3"/>
        <w:tblW w:w="973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85"/>
        <w:gridCol w:w="840"/>
        <w:gridCol w:w="1125"/>
        <w:gridCol w:w="1050"/>
      </w:tblGrid>
      <w:tr w14:paraId="43BC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70B2B2A">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序号</w:t>
            </w:r>
          </w:p>
        </w:tc>
        <w:tc>
          <w:tcPr>
            <w:tcW w:w="5985" w:type="dxa"/>
            <w:vAlign w:val="center"/>
          </w:tcPr>
          <w:p w14:paraId="7E7B9A74">
            <w:pPr>
              <w:spacing w:line="360" w:lineRule="auto"/>
              <w:jc w:val="center"/>
              <w:outlineLvl w:val="0"/>
              <w:rPr>
                <w:rFonts w:ascii="宋体" w:hAnsi="宋体" w:cs="宋体"/>
                <w:bCs/>
                <w:sz w:val="24"/>
                <w:highlight w:val="none"/>
              </w:rPr>
            </w:pPr>
            <w:r>
              <w:rPr>
                <w:rFonts w:hint="eastAsia" w:ascii="宋体" w:hAnsi="宋体" w:cs="宋体"/>
                <w:bCs/>
                <w:sz w:val="24"/>
                <w:highlight w:val="none"/>
              </w:rPr>
              <w:t>评标标准</w:t>
            </w:r>
          </w:p>
        </w:tc>
        <w:tc>
          <w:tcPr>
            <w:tcW w:w="840" w:type="dxa"/>
            <w:vAlign w:val="center"/>
          </w:tcPr>
          <w:p w14:paraId="0EE348FD">
            <w:pPr>
              <w:spacing w:line="360" w:lineRule="auto"/>
              <w:jc w:val="center"/>
              <w:outlineLvl w:val="0"/>
              <w:rPr>
                <w:rFonts w:ascii="宋体" w:hAnsi="宋体" w:cs="宋体"/>
                <w:bCs/>
                <w:sz w:val="24"/>
                <w:highlight w:val="none"/>
              </w:rPr>
            </w:pPr>
            <w:r>
              <w:rPr>
                <w:rFonts w:hint="eastAsia" w:ascii="宋体" w:hAnsi="宋体" w:cs="宋体"/>
                <w:bCs/>
                <w:sz w:val="24"/>
                <w:highlight w:val="none"/>
              </w:rPr>
              <w:t>权重（分）</w:t>
            </w:r>
          </w:p>
        </w:tc>
        <w:tc>
          <w:tcPr>
            <w:tcW w:w="1125" w:type="dxa"/>
            <w:vAlign w:val="center"/>
          </w:tcPr>
          <w:p w14:paraId="1E80FCF3">
            <w:pPr>
              <w:spacing w:line="360" w:lineRule="auto"/>
              <w:jc w:val="center"/>
              <w:outlineLvl w:val="0"/>
              <w:rPr>
                <w:rFonts w:ascii="宋体" w:hAnsi="宋体" w:cs="宋体"/>
                <w:bCs/>
                <w:sz w:val="24"/>
                <w:highlight w:val="none"/>
              </w:rPr>
            </w:pPr>
            <w:r>
              <w:rPr>
                <w:rFonts w:hint="eastAsia" w:ascii="宋体" w:hAnsi="宋体" w:cs="宋体"/>
                <w:bCs/>
                <w:sz w:val="24"/>
                <w:highlight w:val="none"/>
              </w:rPr>
              <w:t>主观分/客观分属性</w:t>
            </w:r>
          </w:p>
        </w:tc>
        <w:tc>
          <w:tcPr>
            <w:tcW w:w="1050" w:type="dxa"/>
            <w:vAlign w:val="center"/>
          </w:tcPr>
          <w:p w14:paraId="6AE2CB6D">
            <w:pPr>
              <w:spacing w:line="360" w:lineRule="auto"/>
              <w:jc w:val="center"/>
              <w:outlineLvl w:val="0"/>
              <w:rPr>
                <w:rFonts w:ascii="宋体" w:hAnsi="宋体" w:cs="宋体"/>
                <w:bCs/>
                <w:sz w:val="24"/>
                <w:highlight w:val="none"/>
              </w:rPr>
            </w:pPr>
            <w:r>
              <w:rPr>
                <w:rFonts w:hint="eastAsia" w:ascii="宋体" w:hAnsi="宋体" w:cs="宋体"/>
                <w:bCs/>
                <w:sz w:val="24"/>
                <w:highlight w:val="none"/>
              </w:rPr>
              <w:t>响应文件中相应页码</w:t>
            </w:r>
          </w:p>
        </w:tc>
      </w:tr>
      <w:tr w14:paraId="3EB9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7C96DB2E">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1</w:t>
            </w:r>
          </w:p>
        </w:tc>
        <w:tc>
          <w:tcPr>
            <w:tcW w:w="5985" w:type="dxa"/>
            <w:vAlign w:val="center"/>
          </w:tcPr>
          <w:p w14:paraId="291DE57D">
            <w:pPr>
              <w:snapToGrid w:val="0"/>
              <w:spacing w:line="360" w:lineRule="auto"/>
              <w:jc w:val="left"/>
              <w:rPr>
                <w:rFonts w:ascii="宋体" w:hAnsi="宋体" w:cs="宋体"/>
                <w:sz w:val="24"/>
                <w:highlight w:val="none"/>
              </w:rPr>
            </w:pPr>
            <w:r>
              <w:rPr>
                <w:rFonts w:hint="eastAsia" w:ascii="宋体" w:hAnsi="宋体" w:cs="宋体"/>
                <w:sz w:val="24"/>
                <w:highlight w:val="none"/>
              </w:rPr>
              <w:t>供应商自2021年1月1日以来（以合同签订时间为准）具有同类项目的业绩的，每提供1个业绩证明材料的得1分，最高得2分。</w:t>
            </w:r>
          </w:p>
          <w:p w14:paraId="64A26D3F">
            <w:pPr>
              <w:snapToGrid w:val="0"/>
              <w:spacing w:line="360" w:lineRule="auto"/>
              <w:jc w:val="left"/>
              <w:rPr>
                <w:rFonts w:ascii="宋体" w:hAnsi="宋体" w:cs="宋体"/>
                <w:sz w:val="24"/>
                <w:highlight w:val="none"/>
              </w:rPr>
            </w:pPr>
            <w:r>
              <w:rPr>
                <w:rFonts w:hint="eastAsia" w:ascii="宋体" w:hAnsi="宋体" w:cs="宋体"/>
                <w:b/>
                <w:bCs/>
                <w:sz w:val="24"/>
                <w:highlight w:val="none"/>
              </w:rPr>
              <w:t>（业绩证明材料指合同协议书或成交（中标）通知书或业主证明材料并加盖公章。同类项目指：零星工程服务；要求提供的证明材料能反映评审要素。）</w:t>
            </w:r>
          </w:p>
        </w:tc>
        <w:tc>
          <w:tcPr>
            <w:tcW w:w="840" w:type="dxa"/>
            <w:vAlign w:val="center"/>
          </w:tcPr>
          <w:p w14:paraId="31FD6C78">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125" w:type="dxa"/>
            <w:vAlign w:val="center"/>
          </w:tcPr>
          <w:p w14:paraId="296CDF1C">
            <w:pPr>
              <w:snapToGrid w:val="0"/>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050" w:type="dxa"/>
            <w:vAlign w:val="center"/>
          </w:tcPr>
          <w:p w14:paraId="3B0FE77B">
            <w:pPr>
              <w:snapToGrid w:val="0"/>
              <w:spacing w:line="360" w:lineRule="auto"/>
              <w:jc w:val="center"/>
              <w:rPr>
                <w:rFonts w:ascii="宋体" w:hAnsi="宋体" w:cs="宋体"/>
                <w:sz w:val="24"/>
                <w:highlight w:val="none"/>
              </w:rPr>
            </w:pPr>
          </w:p>
        </w:tc>
      </w:tr>
      <w:tr w14:paraId="3898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4B3079F">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2</w:t>
            </w:r>
          </w:p>
        </w:tc>
        <w:tc>
          <w:tcPr>
            <w:tcW w:w="5985" w:type="dxa"/>
            <w:vAlign w:val="center"/>
          </w:tcPr>
          <w:p w14:paraId="2D06E8FF">
            <w:pPr>
              <w:snapToGrid w:val="0"/>
              <w:spacing w:line="360" w:lineRule="auto"/>
              <w:jc w:val="left"/>
              <w:rPr>
                <w:rFonts w:ascii="宋体" w:hAnsi="宋体" w:cs="宋体"/>
                <w:sz w:val="24"/>
                <w:highlight w:val="none"/>
              </w:rPr>
            </w:pPr>
            <w:r>
              <w:rPr>
                <w:rFonts w:hint="eastAsia" w:ascii="宋体" w:hAnsi="宋体" w:cs="宋体"/>
                <w:sz w:val="24"/>
                <w:highlight w:val="none"/>
              </w:rPr>
              <w:t>供应商具有有效的质量管理体系（ISO9001或GB/T19001）、环境管理体系（ISO14001或GB/T24001）、职业健康安全管理体系（OHSAS18001或ISO45001或GB/T28001），每个证书得1分，最多得3分。</w:t>
            </w:r>
            <w:r>
              <w:rPr>
                <w:rFonts w:hint="eastAsia" w:ascii="宋体" w:hAnsi="宋体" w:cs="宋体"/>
                <w:b/>
                <w:bCs/>
                <w:sz w:val="24"/>
                <w:highlight w:val="none"/>
              </w:rPr>
              <w:t>（提供有效证书复印件加盖公章为证明材料）</w:t>
            </w:r>
          </w:p>
        </w:tc>
        <w:tc>
          <w:tcPr>
            <w:tcW w:w="840" w:type="dxa"/>
            <w:vAlign w:val="center"/>
          </w:tcPr>
          <w:p w14:paraId="3602F0F1">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125" w:type="dxa"/>
            <w:vAlign w:val="center"/>
          </w:tcPr>
          <w:p w14:paraId="0347F0DC">
            <w:pPr>
              <w:snapToGrid w:val="0"/>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050" w:type="dxa"/>
            <w:vAlign w:val="center"/>
          </w:tcPr>
          <w:p w14:paraId="5D0F1E18">
            <w:pPr>
              <w:snapToGrid w:val="0"/>
              <w:spacing w:line="360" w:lineRule="auto"/>
              <w:jc w:val="center"/>
              <w:rPr>
                <w:rFonts w:ascii="宋体" w:hAnsi="宋体" w:cs="宋体"/>
                <w:sz w:val="24"/>
                <w:highlight w:val="none"/>
              </w:rPr>
            </w:pPr>
          </w:p>
        </w:tc>
      </w:tr>
      <w:tr w14:paraId="0696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21623CD">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3</w:t>
            </w:r>
          </w:p>
        </w:tc>
        <w:tc>
          <w:tcPr>
            <w:tcW w:w="5985" w:type="dxa"/>
            <w:vAlign w:val="center"/>
          </w:tcPr>
          <w:p w14:paraId="0656B475">
            <w:pPr>
              <w:snapToGrid w:val="0"/>
              <w:spacing w:line="360" w:lineRule="auto"/>
              <w:jc w:val="left"/>
              <w:rPr>
                <w:rFonts w:ascii="宋体" w:hAnsi="宋体" w:cs="宋体"/>
                <w:sz w:val="24"/>
                <w:highlight w:val="none"/>
              </w:rPr>
            </w:pPr>
            <w:r>
              <w:rPr>
                <w:rFonts w:hint="eastAsia" w:ascii="宋体" w:hAnsi="宋体" w:cs="宋体"/>
                <w:sz w:val="24"/>
                <w:highlight w:val="none"/>
              </w:rPr>
              <w:t>拟派项目班组中（1）具有建筑焊工（或同焊接专业类证书）、建筑电工（或同电工专业类证书）等零星维修相关特种工作证的1个得1分，最高得2分；（2）具有油漆工、木工等零星维修相关技工证书的1个得1分，最高得2分。</w:t>
            </w:r>
            <w:r>
              <w:rPr>
                <w:rFonts w:hint="eastAsia" w:ascii="宋体" w:hAnsi="宋体" w:cs="宋体"/>
                <w:b/>
                <w:bCs/>
                <w:sz w:val="24"/>
                <w:highlight w:val="none"/>
              </w:rPr>
              <w:t>（提供有效证书复印件加盖公章为证明材料，相同证书不重复计分，同一人员不同证书可重复计分）</w:t>
            </w:r>
          </w:p>
        </w:tc>
        <w:tc>
          <w:tcPr>
            <w:tcW w:w="840" w:type="dxa"/>
            <w:vAlign w:val="center"/>
          </w:tcPr>
          <w:p w14:paraId="6945EF5A">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125" w:type="dxa"/>
            <w:vAlign w:val="center"/>
          </w:tcPr>
          <w:p w14:paraId="568D52F4">
            <w:pPr>
              <w:snapToGrid w:val="0"/>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050" w:type="dxa"/>
            <w:vAlign w:val="center"/>
          </w:tcPr>
          <w:p w14:paraId="090B3331">
            <w:pPr>
              <w:snapToGrid w:val="0"/>
              <w:spacing w:line="360" w:lineRule="auto"/>
              <w:jc w:val="center"/>
              <w:rPr>
                <w:rFonts w:ascii="宋体" w:hAnsi="宋体" w:cs="宋体"/>
                <w:sz w:val="24"/>
                <w:highlight w:val="none"/>
              </w:rPr>
            </w:pPr>
          </w:p>
        </w:tc>
      </w:tr>
      <w:tr w14:paraId="48AC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D40A7E0">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4</w:t>
            </w:r>
          </w:p>
        </w:tc>
        <w:tc>
          <w:tcPr>
            <w:tcW w:w="5985" w:type="dxa"/>
            <w:vAlign w:val="center"/>
          </w:tcPr>
          <w:p w14:paraId="5D3E57E7">
            <w:pPr>
              <w:snapToGrid w:val="0"/>
              <w:spacing w:line="360" w:lineRule="auto"/>
              <w:jc w:val="left"/>
              <w:rPr>
                <w:rFonts w:ascii="宋体" w:hAnsi="宋体" w:cs="宋体"/>
                <w:sz w:val="24"/>
                <w:highlight w:val="none"/>
              </w:rPr>
            </w:pPr>
            <w:r>
              <w:rPr>
                <w:rFonts w:hint="eastAsia" w:ascii="宋体" w:hAnsi="宋体" w:cs="宋体"/>
                <w:sz w:val="24"/>
                <w:highlight w:val="none"/>
              </w:rPr>
              <w:t>供应商针对临时（全天候）抢修工程承诺：接到采购方电话后30分钟内（含）能到达现场的得3分；1小时内（含）能到达现场的得2分；1.5小时内（含）到达现场的得1分；超过1.5小时的得0分。提供相应承诺书，否则不得分。</w:t>
            </w:r>
          </w:p>
        </w:tc>
        <w:tc>
          <w:tcPr>
            <w:tcW w:w="840" w:type="dxa"/>
            <w:vAlign w:val="center"/>
          </w:tcPr>
          <w:p w14:paraId="27C9FB59">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125" w:type="dxa"/>
            <w:vAlign w:val="center"/>
          </w:tcPr>
          <w:p w14:paraId="54A081A7">
            <w:pPr>
              <w:snapToGrid w:val="0"/>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050" w:type="dxa"/>
            <w:vAlign w:val="center"/>
          </w:tcPr>
          <w:p w14:paraId="78282922">
            <w:pPr>
              <w:snapToGrid w:val="0"/>
              <w:spacing w:line="360" w:lineRule="auto"/>
              <w:jc w:val="center"/>
              <w:rPr>
                <w:rFonts w:ascii="宋体" w:hAnsi="宋体" w:cs="宋体"/>
                <w:sz w:val="24"/>
                <w:highlight w:val="none"/>
              </w:rPr>
            </w:pPr>
          </w:p>
        </w:tc>
      </w:tr>
      <w:tr w14:paraId="2BB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0BB269CB">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5</w:t>
            </w:r>
          </w:p>
        </w:tc>
        <w:tc>
          <w:tcPr>
            <w:tcW w:w="5985" w:type="dxa"/>
            <w:vAlign w:val="center"/>
          </w:tcPr>
          <w:p w14:paraId="56F7E4C9">
            <w:pPr>
              <w:snapToGrid w:val="0"/>
              <w:spacing w:line="360" w:lineRule="auto"/>
              <w:jc w:val="left"/>
              <w:rPr>
                <w:rFonts w:ascii="宋体" w:hAnsi="宋体" w:cs="宋体"/>
                <w:sz w:val="24"/>
                <w:highlight w:val="none"/>
              </w:rPr>
            </w:pPr>
            <w:r>
              <w:rPr>
                <w:rFonts w:hint="eastAsia" w:ascii="宋体" w:hAnsi="宋体" w:cs="宋体"/>
                <w:sz w:val="24"/>
                <w:highlight w:val="none"/>
              </w:rPr>
              <w:t>供应商施工组织方案，特别是针对特殊施工环境需要采取的专门的施工技术和组织措施，施工技术及组织措施针对性强且可行的得5分；施工技术及组织措施完整可行的得4分；方案基本可行的得3分；方案有瑕疵得1分；不合适或未提供不得分。</w:t>
            </w:r>
          </w:p>
        </w:tc>
        <w:tc>
          <w:tcPr>
            <w:tcW w:w="840" w:type="dxa"/>
            <w:vAlign w:val="center"/>
          </w:tcPr>
          <w:p w14:paraId="622FDF16">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125" w:type="dxa"/>
            <w:vAlign w:val="center"/>
          </w:tcPr>
          <w:p w14:paraId="2AF29286">
            <w:pPr>
              <w:snapToGrid w:val="0"/>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1050" w:type="dxa"/>
            <w:vAlign w:val="center"/>
          </w:tcPr>
          <w:p w14:paraId="44F07F30">
            <w:pPr>
              <w:snapToGrid w:val="0"/>
              <w:spacing w:line="360" w:lineRule="auto"/>
              <w:jc w:val="center"/>
              <w:rPr>
                <w:rFonts w:ascii="宋体" w:hAnsi="宋体" w:cs="宋体"/>
                <w:sz w:val="24"/>
                <w:highlight w:val="none"/>
              </w:rPr>
            </w:pPr>
          </w:p>
        </w:tc>
      </w:tr>
      <w:tr w14:paraId="333B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77B6AEA8">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6</w:t>
            </w:r>
          </w:p>
        </w:tc>
        <w:tc>
          <w:tcPr>
            <w:tcW w:w="5985" w:type="dxa"/>
            <w:vAlign w:val="center"/>
          </w:tcPr>
          <w:p w14:paraId="12D0051D">
            <w:pPr>
              <w:snapToGrid w:val="0"/>
              <w:spacing w:line="360" w:lineRule="auto"/>
              <w:jc w:val="left"/>
              <w:rPr>
                <w:rFonts w:ascii="宋体" w:hAnsi="宋体" w:cs="宋体"/>
                <w:sz w:val="24"/>
                <w:highlight w:val="none"/>
              </w:rPr>
            </w:pPr>
            <w:r>
              <w:rPr>
                <w:rFonts w:hint="eastAsia" w:ascii="宋体" w:hAnsi="宋体" w:cs="宋体"/>
                <w:sz w:val="24"/>
                <w:highlight w:val="none"/>
              </w:rPr>
              <w:t>针对零星维修施工重难点、关键点及问题解决措施：解决措施针对性强且可行的得5分；措施完整可行的得4分；措施基本可行的得3分；措施有瑕疵得1分；不合适或未提供不得分。</w:t>
            </w:r>
          </w:p>
        </w:tc>
        <w:tc>
          <w:tcPr>
            <w:tcW w:w="840" w:type="dxa"/>
            <w:vAlign w:val="center"/>
          </w:tcPr>
          <w:p w14:paraId="10E6C81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125" w:type="dxa"/>
            <w:vAlign w:val="center"/>
          </w:tcPr>
          <w:p w14:paraId="2E13EB74">
            <w:pPr>
              <w:snapToGrid w:val="0"/>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1050" w:type="dxa"/>
            <w:vAlign w:val="center"/>
          </w:tcPr>
          <w:p w14:paraId="47253595">
            <w:pPr>
              <w:snapToGrid w:val="0"/>
              <w:spacing w:line="360" w:lineRule="auto"/>
              <w:jc w:val="center"/>
              <w:rPr>
                <w:rFonts w:ascii="宋体" w:hAnsi="宋体" w:cs="宋体"/>
                <w:sz w:val="24"/>
                <w:highlight w:val="none"/>
              </w:rPr>
            </w:pPr>
          </w:p>
        </w:tc>
      </w:tr>
      <w:tr w14:paraId="465C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9B56443">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7</w:t>
            </w:r>
          </w:p>
        </w:tc>
        <w:tc>
          <w:tcPr>
            <w:tcW w:w="5985" w:type="dxa"/>
            <w:vAlign w:val="center"/>
          </w:tcPr>
          <w:p w14:paraId="12E19C83">
            <w:pPr>
              <w:snapToGrid w:val="0"/>
              <w:spacing w:line="360" w:lineRule="auto"/>
              <w:jc w:val="left"/>
              <w:rPr>
                <w:rFonts w:ascii="宋体" w:hAnsi="宋体" w:cs="宋体"/>
                <w:sz w:val="24"/>
                <w:szCs w:val="22"/>
                <w:highlight w:val="none"/>
              </w:rPr>
            </w:pPr>
            <w:r>
              <w:rPr>
                <w:rFonts w:hint="eastAsia" w:ascii="宋体" w:hAnsi="宋体" w:cs="宋体"/>
                <w:sz w:val="24"/>
                <w:highlight w:val="none"/>
              </w:rPr>
              <w:t>施工质量控制措施：措施内容详细可行的得5分；措施内容较详细基本可行的得4分；措施内容一般得3分；措施内容有瑕疵的得1分；不合适或未提供不得分。</w:t>
            </w:r>
          </w:p>
        </w:tc>
        <w:tc>
          <w:tcPr>
            <w:tcW w:w="840" w:type="dxa"/>
            <w:vAlign w:val="center"/>
          </w:tcPr>
          <w:p w14:paraId="5AF2D04C">
            <w:pPr>
              <w:snapToGrid w:val="0"/>
              <w:spacing w:line="360" w:lineRule="auto"/>
              <w:jc w:val="center"/>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3183D8F2">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32CE73C0">
            <w:pPr>
              <w:snapToGrid w:val="0"/>
              <w:spacing w:line="360" w:lineRule="auto"/>
              <w:jc w:val="center"/>
              <w:rPr>
                <w:rFonts w:ascii="宋体" w:hAnsi="宋体" w:cs="宋体"/>
                <w:sz w:val="24"/>
                <w:highlight w:val="none"/>
              </w:rPr>
            </w:pPr>
          </w:p>
        </w:tc>
      </w:tr>
      <w:tr w14:paraId="023C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1964679">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8</w:t>
            </w:r>
          </w:p>
        </w:tc>
        <w:tc>
          <w:tcPr>
            <w:tcW w:w="5985" w:type="dxa"/>
            <w:vAlign w:val="center"/>
          </w:tcPr>
          <w:p w14:paraId="049756DC">
            <w:pPr>
              <w:snapToGrid w:val="0"/>
              <w:spacing w:line="360" w:lineRule="auto"/>
              <w:jc w:val="left"/>
              <w:rPr>
                <w:rFonts w:ascii="宋体" w:hAnsi="宋体" w:cs="宋体"/>
                <w:sz w:val="24"/>
                <w:szCs w:val="22"/>
                <w:highlight w:val="none"/>
              </w:rPr>
            </w:pPr>
            <w:r>
              <w:rPr>
                <w:rFonts w:hint="eastAsia" w:ascii="宋体" w:hAnsi="宋体" w:cs="宋体"/>
                <w:sz w:val="24"/>
                <w:highlight w:val="none"/>
              </w:rPr>
              <w:t>针对投入本项目的主要施工设备的完善、合理、可行的得5分；合理和可行的得4分；基本可行的得3分；存在不足的得1分；不合适或未提供不得分。</w:t>
            </w:r>
          </w:p>
        </w:tc>
        <w:tc>
          <w:tcPr>
            <w:tcW w:w="840" w:type="dxa"/>
            <w:vAlign w:val="center"/>
          </w:tcPr>
          <w:p w14:paraId="6F691044">
            <w:pPr>
              <w:snapToGrid w:val="0"/>
              <w:spacing w:line="360" w:lineRule="auto"/>
              <w:jc w:val="center"/>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10A1D8DB">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44D88620">
            <w:pPr>
              <w:snapToGrid w:val="0"/>
              <w:spacing w:line="360" w:lineRule="auto"/>
              <w:jc w:val="center"/>
              <w:rPr>
                <w:rFonts w:ascii="宋体" w:hAnsi="宋体" w:cs="宋体"/>
                <w:sz w:val="24"/>
                <w:highlight w:val="none"/>
              </w:rPr>
            </w:pPr>
          </w:p>
        </w:tc>
      </w:tr>
      <w:tr w14:paraId="05DB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D2EDFBE">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9</w:t>
            </w:r>
          </w:p>
        </w:tc>
        <w:tc>
          <w:tcPr>
            <w:tcW w:w="5985" w:type="dxa"/>
            <w:vAlign w:val="center"/>
          </w:tcPr>
          <w:p w14:paraId="5C23E42C">
            <w:pPr>
              <w:snapToGrid w:val="0"/>
              <w:spacing w:line="360" w:lineRule="auto"/>
              <w:jc w:val="left"/>
              <w:rPr>
                <w:rFonts w:ascii="宋体" w:hAnsi="宋体" w:cs="宋体"/>
                <w:sz w:val="24"/>
                <w:szCs w:val="22"/>
                <w:highlight w:val="none"/>
              </w:rPr>
            </w:pPr>
            <w:r>
              <w:rPr>
                <w:rFonts w:hint="eastAsia" w:ascii="宋体" w:hAnsi="宋体" w:cs="宋体"/>
                <w:sz w:val="24"/>
                <w:highlight w:val="none"/>
              </w:rPr>
              <w:t>质量保证措施：质量保障措施内容有针对性且详细可行的得5分；措施内容较详细基本可行的得4分；措施内容一般得3分；措施内容有瑕疵的得1分；不合适或未提供不得分。</w:t>
            </w:r>
          </w:p>
        </w:tc>
        <w:tc>
          <w:tcPr>
            <w:tcW w:w="840" w:type="dxa"/>
            <w:vAlign w:val="center"/>
          </w:tcPr>
          <w:p w14:paraId="5D6D79A0">
            <w:pPr>
              <w:snapToGrid w:val="0"/>
              <w:spacing w:line="360" w:lineRule="auto"/>
              <w:ind w:firstLine="240" w:firstLineChars="100"/>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047254F6">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6D1E04E2">
            <w:pPr>
              <w:snapToGrid w:val="0"/>
              <w:spacing w:line="360" w:lineRule="auto"/>
              <w:jc w:val="center"/>
              <w:rPr>
                <w:rFonts w:ascii="宋体" w:hAnsi="宋体" w:cs="宋体"/>
                <w:sz w:val="24"/>
                <w:highlight w:val="none"/>
              </w:rPr>
            </w:pPr>
          </w:p>
        </w:tc>
      </w:tr>
      <w:tr w14:paraId="4779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5" w:type="dxa"/>
            <w:vAlign w:val="center"/>
          </w:tcPr>
          <w:p w14:paraId="51ADF7AB">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10</w:t>
            </w:r>
          </w:p>
        </w:tc>
        <w:tc>
          <w:tcPr>
            <w:tcW w:w="5985" w:type="dxa"/>
            <w:vAlign w:val="center"/>
          </w:tcPr>
          <w:p w14:paraId="124C2B35">
            <w:pPr>
              <w:snapToGrid w:val="0"/>
              <w:spacing w:line="360" w:lineRule="auto"/>
              <w:jc w:val="left"/>
              <w:rPr>
                <w:rFonts w:ascii="宋体" w:hAnsi="宋体" w:cs="宋体"/>
                <w:sz w:val="24"/>
                <w:szCs w:val="22"/>
                <w:highlight w:val="none"/>
              </w:rPr>
            </w:pPr>
            <w:r>
              <w:rPr>
                <w:rFonts w:hint="eastAsia" w:ascii="宋体" w:hAnsi="宋体" w:cs="宋体"/>
                <w:sz w:val="24"/>
                <w:highlight w:val="none"/>
              </w:rPr>
              <w:t>安全保证措施：安全保障措施内容有针对性且详细可行的得5分；措施内容较详细基本可行的得4分；措施内容一般得3分；措施内容有瑕疵的得1分；不合适或未提供不得分。</w:t>
            </w:r>
          </w:p>
        </w:tc>
        <w:tc>
          <w:tcPr>
            <w:tcW w:w="840" w:type="dxa"/>
            <w:vAlign w:val="center"/>
          </w:tcPr>
          <w:p w14:paraId="32AF1645">
            <w:pPr>
              <w:snapToGrid w:val="0"/>
              <w:spacing w:line="360" w:lineRule="auto"/>
              <w:jc w:val="center"/>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79C00900">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1DB6DB35">
            <w:pPr>
              <w:snapToGrid w:val="0"/>
              <w:spacing w:line="360" w:lineRule="auto"/>
              <w:jc w:val="center"/>
              <w:rPr>
                <w:rFonts w:ascii="宋体" w:hAnsi="宋体" w:cs="宋体"/>
                <w:sz w:val="24"/>
                <w:highlight w:val="none"/>
              </w:rPr>
            </w:pPr>
          </w:p>
        </w:tc>
      </w:tr>
      <w:tr w14:paraId="6A8B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5" w:type="dxa"/>
            <w:vAlign w:val="center"/>
          </w:tcPr>
          <w:p w14:paraId="33898D6D">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11</w:t>
            </w:r>
          </w:p>
        </w:tc>
        <w:tc>
          <w:tcPr>
            <w:tcW w:w="5985" w:type="dxa"/>
            <w:vAlign w:val="center"/>
          </w:tcPr>
          <w:p w14:paraId="5DB419F2">
            <w:pPr>
              <w:snapToGrid w:val="0"/>
              <w:spacing w:line="360" w:lineRule="auto"/>
              <w:jc w:val="left"/>
              <w:rPr>
                <w:rFonts w:ascii="宋体" w:hAnsi="宋体" w:cs="宋体"/>
                <w:sz w:val="24"/>
                <w:szCs w:val="22"/>
                <w:highlight w:val="none"/>
              </w:rPr>
            </w:pPr>
            <w:r>
              <w:rPr>
                <w:rFonts w:hint="eastAsia" w:ascii="宋体" w:hAnsi="宋体" w:cs="宋体"/>
                <w:sz w:val="24"/>
                <w:highlight w:val="none"/>
              </w:rPr>
              <w:t>施工的降噪措施：措施内容详细可行的得5分；措施内容较详细基本可行的得4分；措施内容一般得3分；措施内容有瑕疵的得1分；不合适或未提供不得分。</w:t>
            </w:r>
          </w:p>
        </w:tc>
        <w:tc>
          <w:tcPr>
            <w:tcW w:w="840" w:type="dxa"/>
            <w:vAlign w:val="center"/>
          </w:tcPr>
          <w:p w14:paraId="776B3CEA">
            <w:pPr>
              <w:snapToGrid w:val="0"/>
              <w:spacing w:line="360" w:lineRule="auto"/>
              <w:jc w:val="center"/>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7407AD85">
            <w:pPr>
              <w:snapToGrid w:val="0"/>
              <w:spacing w:line="360" w:lineRule="auto"/>
              <w:jc w:val="center"/>
              <w:rPr>
                <w:rFonts w:ascii="宋体" w:hAnsi="宋体" w:cs="宋体"/>
                <w:sz w:val="24"/>
                <w:highlight w:val="none"/>
              </w:rPr>
            </w:pPr>
          </w:p>
          <w:p w14:paraId="57BE2C64">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682CA033">
            <w:pPr>
              <w:snapToGrid w:val="0"/>
              <w:spacing w:line="360" w:lineRule="auto"/>
              <w:jc w:val="center"/>
              <w:rPr>
                <w:rFonts w:ascii="宋体" w:hAnsi="宋体" w:cs="宋体"/>
                <w:sz w:val="24"/>
                <w:highlight w:val="none"/>
              </w:rPr>
            </w:pPr>
          </w:p>
        </w:tc>
      </w:tr>
      <w:tr w14:paraId="25F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04506CA">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12</w:t>
            </w:r>
          </w:p>
        </w:tc>
        <w:tc>
          <w:tcPr>
            <w:tcW w:w="5985" w:type="dxa"/>
            <w:vAlign w:val="center"/>
          </w:tcPr>
          <w:p w14:paraId="00628697">
            <w:pPr>
              <w:snapToGrid w:val="0"/>
              <w:spacing w:line="360" w:lineRule="auto"/>
              <w:jc w:val="left"/>
              <w:rPr>
                <w:rFonts w:ascii="宋体" w:hAnsi="宋体" w:cs="宋体"/>
                <w:sz w:val="24"/>
                <w:szCs w:val="22"/>
                <w:highlight w:val="none"/>
              </w:rPr>
            </w:pPr>
            <w:r>
              <w:rPr>
                <w:rFonts w:hint="eastAsia" w:ascii="宋体" w:hAnsi="宋体" w:cs="宋体"/>
                <w:sz w:val="24"/>
                <w:highlight w:val="none"/>
              </w:rPr>
              <w:t>检验与验收方案：方案内容详细可行的得5分；方案内容较详细基本可行的得4分；方案内容一般得3分；方案内容有瑕疵的得1分；不合适或未提供不得分。</w:t>
            </w:r>
          </w:p>
        </w:tc>
        <w:tc>
          <w:tcPr>
            <w:tcW w:w="840" w:type="dxa"/>
            <w:vAlign w:val="center"/>
          </w:tcPr>
          <w:p w14:paraId="32BC914C">
            <w:pPr>
              <w:snapToGrid w:val="0"/>
              <w:spacing w:line="360" w:lineRule="auto"/>
              <w:jc w:val="center"/>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1E5EC434">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0132B61A">
            <w:pPr>
              <w:snapToGrid w:val="0"/>
              <w:spacing w:line="360" w:lineRule="auto"/>
              <w:jc w:val="center"/>
              <w:rPr>
                <w:rFonts w:ascii="宋体" w:hAnsi="宋体" w:cs="宋体"/>
                <w:sz w:val="24"/>
                <w:highlight w:val="none"/>
              </w:rPr>
            </w:pPr>
          </w:p>
        </w:tc>
      </w:tr>
      <w:tr w14:paraId="64A2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D9E1249">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5985" w:type="dxa"/>
            <w:vAlign w:val="center"/>
          </w:tcPr>
          <w:p w14:paraId="70D9EFD6">
            <w:pPr>
              <w:snapToGrid w:val="0"/>
              <w:spacing w:line="360" w:lineRule="auto"/>
              <w:jc w:val="left"/>
              <w:rPr>
                <w:rFonts w:ascii="宋体" w:hAnsi="宋体" w:cs="宋体"/>
                <w:sz w:val="24"/>
                <w:szCs w:val="22"/>
                <w:highlight w:val="none"/>
              </w:rPr>
            </w:pPr>
            <w:r>
              <w:rPr>
                <w:rFonts w:hint="eastAsia" w:ascii="宋体" w:hAnsi="宋体" w:cs="宋体"/>
                <w:sz w:val="24"/>
                <w:highlight w:val="none"/>
              </w:rPr>
              <w:t>材料的进货渠道及质量保障方案进行评审：进货渠道清晰可提供以往部分进货凭证的、材料质量可保障的5分；进货渠道基本清晰的、材料质量基本可保障的4分；简要描述进货渠道的得3分；方案有瑕疵得1分；不合适或未提供不得分。</w:t>
            </w:r>
          </w:p>
        </w:tc>
        <w:tc>
          <w:tcPr>
            <w:tcW w:w="840" w:type="dxa"/>
            <w:vAlign w:val="center"/>
          </w:tcPr>
          <w:p w14:paraId="1BF387DD">
            <w:pPr>
              <w:snapToGrid w:val="0"/>
              <w:spacing w:line="360" w:lineRule="auto"/>
              <w:ind w:firstLine="240" w:firstLineChars="100"/>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3ECDB80B">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55B07674">
            <w:pPr>
              <w:snapToGrid w:val="0"/>
              <w:spacing w:line="360" w:lineRule="auto"/>
              <w:jc w:val="center"/>
              <w:rPr>
                <w:rFonts w:ascii="宋体" w:hAnsi="宋体" w:cs="宋体"/>
                <w:sz w:val="24"/>
                <w:highlight w:val="none"/>
              </w:rPr>
            </w:pPr>
          </w:p>
        </w:tc>
      </w:tr>
      <w:tr w14:paraId="4F22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22A4BCA">
            <w:pPr>
              <w:spacing w:line="360" w:lineRule="auto"/>
              <w:jc w:val="center"/>
              <w:outlineLvl w:val="0"/>
              <w:rPr>
                <w:rFonts w:ascii="宋体" w:hAnsi="宋体" w:cs="宋体"/>
                <w:sz w:val="24"/>
                <w:highlight w:val="none"/>
              </w:rPr>
            </w:pPr>
            <w:r>
              <w:rPr>
                <w:rFonts w:hint="eastAsia" w:ascii="宋体" w:hAnsi="宋体" w:cs="宋体"/>
                <w:sz w:val="24"/>
                <w:highlight w:val="none"/>
              </w:rPr>
              <w:t>14</w:t>
            </w:r>
          </w:p>
        </w:tc>
        <w:tc>
          <w:tcPr>
            <w:tcW w:w="5985" w:type="dxa"/>
            <w:vAlign w:val="center"/>
          </w:tcPr>
          <w:p w14:paraId="6F92E245">
            <w:pPr>
              <w:snapToGrid w:val="0"/>
              <w:spacing w:line="360" w:lineRule="auto"/>
              <w:jc w:val="left"/>
              <w:rPr>
                <w:rFonts w:ascii="宋体" w:hAnsi="宋体" w:cs="宋体"/>
                <w:sz w:val="24"/>
                <w:szCs w:val="22"/>
                <w:highlight w:val="none"/>
              </w:rPr>
            </w:pPr>
            <w:r>
              <w:rPr>
                <w:rFonts w:hint="eastAsia" w:ascii="宋体" w:hAnsi="宋体" w:cs="宋体"/>
                <w:sz w:val="24"/>
                <w:highlight w:val="none"/>
              </w:rPr>
              <w:t>供应商针对零星维修内容（列举不少于3种）的成品保护，现场保护方案：方案内容详细可行的得5分；方案内容较详细基本可行的得4分；方案内容一般得3分；方案内容有瑕疵的得1分；不合适或未提供不得分。</w:t>
            </w:r>
          </w:p>
        </w:tc>
        <w:tc>
          <w:tcPr>
            <w:tcW w:w="840" w:type="dxa"/>
            <w:vAlign w:val="center"/>
          </w:tcPr>
          <w:p w14:paraId="36108C7F">
            <w:pPr>
              <w:snapToGrid w:val="0"/>
              <w:spacing w:line="360" w:lineRule="auto"/>
              <w:ind w:firstLine="240" w:firstLineChars="100"/>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2FBE7D52">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5E526F69">
            <w:pPr>
              <w:snapToGrid w:val="0"/>
              <w:spacing w:line="360" w:lineRule="auto"/>
              <w:jc w:val="center"/>
              <w:rPr>
                <w:rFonts w:ascii="宋体" w:hAnsi="宋体" w:cs="宋体"/>
                <w:sz w:val="24"/>
                <w:highlight w:val="none"/>
              </w:rPr>
            </w:pPr>
          </w:p>
        </w:tc>
      </w:tr>
      <w:tr w14:paraId="0F1C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C7A0102">
            <w:pPr>
              <w:spacing w:line="360" w:lineRule="auto"/>
              <w:jc w:val="center"/>
              <w:outlineLvl w:val="0"/>
              <w:rPr>
                <w:rFonts w:ascii="宋体" w:hAnsi="宋体" w:cs="宋体"/>
                <w:sz w:val="24"/>
                <w:highlight w:val="none"/>
              </w:rPr>
            </w:pPr>
            <w:r>
              <w:rPr>
                <w:rFonts w:hint="eastAsia" w:ascii="宋体" w:hAnsi="宋体" w:cs="宋体"/>
                <w:sz w:val="24"/>
                <w:highlight w:val="none"/>
              </w:rPr>
              <w:t>15</w:t>
            </w:r>
          </w:p>
        </w:tc>
        <w:tc>
          <w:tcPr>
            <w:tcW w:w="5985" w:type="dxa"/>
            <w:vAlign w:val="center"/>
          </w:tcPr>
          <w:p w14:paraId="10FA4208">
            <w:pPr>
              <w:snapToGrid w:val="0"/>
              <w:spacing w:line="360" w:lineRule="auto"/>
              <w:jc w:val="left"/>
              <w:rPr>
                <w:rFonts w:ascii="宋体" w:hAnsi="宋体" w:cs="宋体"/>
                <w:sz w:val="24"/>
                <w:szCs w:val="22"/>
                <w:highlight w:val="none"/>
              </w:rPr>
            </w:pPr>
            <w:r>
              <w:rPr>
                <w:rFonts w:hint="eastAsia" w:ascii="宋体" w:hAnsi="宋体" w:cs="宋体"/>
                <w:sz w:val="24"/>
                <w:highlight w:val="none"/>
              </w:rPr>
              <w:t>供应商的售后维修方案，零星维修后是否提供详细的服务响应时间、包括（维修、检测、保养等）售后服务承诺：售后服务方案内容全面，符合项目需求得5分；相对科学符、符合实际的得4分；基本可行的得3分；方案有瑕疵得1分；不合适或未提供不得分。</w:t>
            </w:r>
          </w:p>
        </w:tc>
        <w:tc>
          <w:tcPr>
            <w:tcW w:w="840" w:type="dxa"/>
            <w:vAlign w:val="center"/>
          </w:tcPr>
          <w:p w14:paraId="30B562FA">
            <w:pPr>
              <w:snapToGrid w:val="0"/>
              <w:spacing w:line="360" w:lineRule="auto"/>
              <w:ind w:firstLine="240" w:firstLineChars="100"/>
              <w:rPr>
                <w:rFonts w:ascii="宋体" w:hAnsi="宋体" w:cs="宋体"/>
                <w:sz w:val="24"/>
                <w:szCs w:val="22"/>
                <w:highlight w:val="none"/>
              </w:rPr>
            </w:pPr>
            <w:r>
              <w:rPr>
                <w:rFonts w:hint="eastAsia" w:ascii="宋体" w:hAnsi="宋体" w:cs="宋体"/>
                <w:sz w:val="24"/>
                <w:highlight w:val="none"/>
              </w:rPr>
              <w:t>5</w:t>
            </w:r>
          </w:p>
        </w:tc>
        <w:tc>
          <w:tcPr>
            <w:tcW w:w="1125" w:type="dxa"/>
            <w:vAlign w:val="center"/>
          </w:tcPr>
          <w:p w14:paraId="0DB4081E">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6CA72A2A">
            <w:pPr>
              <w:snapToGrid w:val="0"/>
              <w:spacing w:line="360" w:lineRule="auto"/>
              <w:jc w:val="center"/>
              <w:rPr>
                <w:rFonts w:ascii="宋体" w:hAnsi="宋体" w:cs="宋体"/>
                <w:sz w:val="24"/>
                <w:highlight w:val="none"/>
              </w:rPr>
            </w:pPr>
          </w:p>
        </w:tc>
      </w:tr>
      <w:tr w14:paraId="1127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CDD9818">
            <w:pPr>
              <w:spacing w:line="360" w:lineRule="auto"/>
              <w:ind w:firstLine="240" w:firstLineChars="100"/>
              <w:outlineLvl w:val="0"/>
              <w:rPr>
                <w:rFonts w:ascii="宋体" w:hAnsi="宋体" w:cs="宋体"/>
                <w:sz w:val="24"/>
                <w:highlight w:val="none"/>
              </w:rPr>
            </w:pPr>
            <w:r>
              <w:rPr>
                <w:rFonts w:hint="eastAsia" w:ascii="宋体" w:hAnsi="宋体" w:cs="宋体"/>
                <w:sz w:val="24"/>
                <w:highlight w:val="none"/>
              </w:rPr>
              <w:t>16</w:t>
            </w:r>
          </w:p>
        </w:tc>
        <w:tc>
          <w:tcPr>
            <w:tcW w:w="5985" w:type="dxa"/>
            <w:vAlign w:val="center"/>
          </w:tcPr>
          <w:p w14:paraId="65BEA2EB">
            <w:pPr>
              <w:spacing w:line="320" w:lineRule="exact"/>
              <w:rPr>
                <w:rFonts w:ascii="宋体" w:hAnsi="宋体" w:cs="宋体"/>
                <w:sz w:val="24"/>
                <w:highlight w:val="none"/>
              </w:rPr>
            </w:pPr>
            <w:r>
              <w:rPr>
                <w:rFonts w:hint="eastAsia" w:ascii="宋体" w:hAnsi="宋体" w:cs="宋体"/>
                <w:sz w:val="24"/>
                <w:highlight w:val="none"/>
              </w:rPr>
              <w:t>优先采购节能、环保产品：</w:t>
            </w:r>
          </w:p>
          <w:p w14:paraId="000B0842">
            <w:pPr>
              <w:snapToGrid w:val="0"/>
              <w:spacing w:line="360" w:lineRule="auto"/>
              <w:jc w:val="left"/>
              <w:rPr>
                <w:rFonts w:ascii="宋体" w:hAnsi="宋体" w:cs="宋体"/>
                <w:sz w:val="24"/>
                <w:highlight w:val="none"/>
              </w:rPr>
            </w:pPr>
            <w:r>
              <w:rPr>
                <w:rFonts w:hint="eastAsia" w:ascii="宋体" w:hAnsi="宋体" w:cs="宋体"/>
                <w:sz w:val="24"/>
                <w:highlight w:val="none"/>
              </w:rPr>
              <w:t>优先采购节能环保产品。按照“供应商须知前附表”第9 项中所列政府优先采购产品，有1个得0.5分，最高得4分。</w:t>
            </w:r>
          </w:p>
        </w:tc>
        <w:tc>
          <w:tcPr>
            <w:tcW w:w="840" w:type="dxa"/>
            <w:vAlign w:val="center"/>
          </w:tcPr>
          <w:p w14:paraId="34C4399E">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4</w:t>
            </w:r>
          </w:p>
        </w:tc>
        <w:tc>
          <w:tcPr>
            <w:tcW w:w="1125" w:type="dxa"/>
            <w:vAlign w:val="center"/>
          </w:tcPr>
          <w:p w14:paraId="59B60840">
            <w:pPr>
              <w:snapToGrid w:val="0"/>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050" w:type="dxa"/>
            <w:vAlign w:val="center"/>
          </w:tcPr>
          <w:p w14:paraId="1A2E506E">
            <w:pPr>
              <w:snapToGrid w:val="0"/>
              <w:spacing w:line="360" w:lineRule="auto"/>
              <w:jc w:val="center"/>
              <w:rPr>
                <w:rFonts w:ascii="宋体" w:hAnsi="宋体" w:cs="宋体"/>
                <w:sz w:val="24"/>
                <w:highlight w:val="none"/>
              </w:rPr>
            </w:pPr>
          </w:p>
        </w:tc>
      </w:tr>
      <w:tr w14:paraId="5BA2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89A41D1">
            <w:pPr>
              <w:spacing w:line="360" w:lineRule="auto"/>
              <w:ind w:firstLine="240" w:firstLineChars="100"/>
              <w:outlineLvl w:val="0"/>
              <w:rPr>
                <w:rFonts w:ascii="宋体" w:hAnsi="宋体" w:cs="宋体"/>
                <w:sz w:val="24"/>
                <w:highlight w:val="none"/>
              </w:rPr>
            </w:pPr>
            <w:r>
              <w:rPr>
                <w:rFonts w:hint="eastAsia" w:ascii="宋体" w:hAnsi="宋体" w:cs="宋体"/>
                <w:sz w:val="24"/>
                <w:highlight w:val="none"/>
              </w:rPr>
              <w:t>17</w:t>
            </w:r>
          </w:p>
        </w:tc>
        <w:tc>
          <w:tcPr>
            <w:tcW w:w="5985" w:type="dxa"/>
            <w:vAlign w:val="center"/>
          </w:tcPr>
          <w:p w14:paraId="4AF68E20">
            <w:pPr>
              <w:snapToGrid w:val="0"/>
              <w:spacing w:line="360" w:lineRule="auto"/>
              <w:jc w:val="left"/>
              <w:rPr>
                <w:rFonts w:ascii="宋体" w:hAnsi="宋体" w:cs="宋体"/>
                <w:sz w:val="24"/>
                <w:highlight w:val="none"/>
              </w:rPr>
            </w:pPr>
            <w:r>
              <w:rPr>
                <w:rFonts w:hint="eastAsia" w:ascii="宋体" w:hAnsi="宋体" w:cs="宋体"/>
                <w:sz w:val="24"/>
                <w:highlight w:val="none"/>
              </w:rPr>
              <w:t>供应商承诺（6分）</w:t>
            </w:r>
          </w:p>
        </w:tc>
        <w:tc>
          <w:tcPr>
            <w:tcW w:w="840" w:type="dxa"/>
            <w:vAlign w:val="center"/>
          </w:tcPr>
          <w:p w14:paraId="39076B1F">
            <w:pPr>
              <w:snapToGrid w:val="0"/>
              <w:spacing w:line="360" w:lineRule="auto"/>
              <w:jc w:val="center"/>
              <w:rPr>
                <w:rFonts w:ascii="宋体" w:hAnsi="宋体" w:cs="宋体"/>
                <w:sz w:val="24"/>
                <w:highlight w:val="none"/>
              </w:rPr>
            </w:pPr>
          </w:p>
        </w:tc>
        <w:tc>
          <w:tcPr>
            <w:tcW w:w="1125" w:type="dxa"/>
            <w:vAlign w:val="center"/>
          </w:tcPr>
          <w:p w14:paraId="4C30607E">
            <w:pPr>
              <w:snapToGrid w:val="0"/>
              <w:spacing w:line="360" w:lineRule="auto"/>
              <w:jc w:val="center"/>
              <w:rPr>
                <w:rFonts w:ascii="宋体" w:hAnsi="宋体" w:cs="宋体"/>
                <w:sz w:val="24"/>
                <w:highlight w:val="none"/>
              </w:rPr>
            </w:pPr>
          </w:p>
        </w:tc>
        <w:tc>
          <w:tcPr>
            <w:tcW w:w="1050" w:type="dxa"/>
            <w:vAlign w:val="center"/>
          </w:tcPr>
          <w:p w14:paraId="7502AA05">
            <w:pPr>
              <w:snapToGrid w:val="0"/>
              <w:spacing w:line="360" w:lineRule="auto"/>
              <w:jc w:val="center"/>
              <w:rPr>
                <w:rFonts w:ascii="宋体" w:hAnsi="宋体" w:cs="宋体"/>
                <w:sz w:val="24"/>
                <w:highlight w:val="none"/>
              </w:rPr>
            </w:pPr>
          </w:p>
        </w:tc>
      </w:tr>
      <w:tr w14:paraId="33B5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2BECF0A">
            <w:pPr>
              <w:spacing w:line="360" w:lineRule="auto"/>
              <w:jc w:val="center"/>
              <w:outlineLvl w:val="0"/>
              <w:rPr>
                <w:rFonts w:ascii="宋体" w:hAnsi="宋体" w:cs="宋体"/>
                <w:sz w:val="24"/>
                <w:highlight w:val="none"/>
              </w:rPr>
            </w:pPr>
            <w:r>
              <w:rPr>
                <w:rFonts w:hint="eastAsia" w:ascii="宋体" w:hAnsi="宋体" w:cs="宋体"/>
                <w:sz w:val="24"/>
                <w:highlight w:val="none"/>
              </w:rPr>
              <w:t>17.1</w:t>
            </w:r>
          </w:p>
        </w:tc>
        <w:tc>
          <w:tcPr>
            <w:tcW w:w="5985" w:type="dxa"/>
            <w:vAlign w:val="center"/>
          </w:tcPr>
          <w:p w14:paraId="5678292B">
            <w:pPr>
              <w:snapToGrid w:val="0"/>
              <w:spacing w:line="360" w:lineRule="auto"/>
              <w:jc w:val="left"/>
              <w:rPr>
                <w:rFonts w:ascii="宋体" w:hAnsi="宋体" w:cs="宋体"/>
                <w:sz w:val="24"/>
                <w:szCs w:val="22"/>
                <w:highlight w:val="none"/>
              </w:rPr>
            </w:pPr>
            <w:r>
              <w:rPr>
                <w:rFonts w:hint="eastAsia" w:ascii="宋体" w:hAnsi="宋体" w:cs="宋体"/>
                <w:sz w:val="24"/>
                <w:highlight w:val="none"/>
              </w:rPr>
              <w:t>供应商承诺材料（设备）的二次搬运已包含在综合单价中，不再额外收取的得2分，提供相应承诺书，否则不得分。</w:t>
            </w:r>
          </w:p>
        </w:tc>
        <w:tc>
          <w:tcPr>
            <w:tcW w:w="840" w:type="dxa"/>
            <w:vAlign w:val="center"/>
          </w:tcPr>
          <w:p w14:paraId="20A72C28">
            <w:pPr>
              <w:snapToGrid w:val="0"/>
              <w:spacing w:line="360" w:lineRule="auto"/>
              <w:jc w:val="center"/>
              <w:rPr>
                <w:rFonts w:ascii="宋体" w:hAnsi="宋体" w:cs="宋体"/>
                <w:sz w:val="24"/>
                <w:szCs w:val="22"/>
                <w:highlight w:val="none"/>
              </w:rPr>
            </w:pPr>
            <w:r>
              <w:rPr>
                <w:rFonts w:hint="eastAsia" w:ascii="宋体" w:hAnsi="宋体" w:cs="宋体"/>
                <w:sz w:val="24"/>
                <w:highlight w:val="none"/>
              </w:rPr>
              <w:t>2</w:t>
            </w:r>
          </w:p>
        </w:tc>
        <w:tc>
          <w:tcPr>
            <w:tcW w:w="1125" w:type="dxa"/>
            <w:vAlign w:val="center"/>
          </w:tcPr>
          <w:p w14:paraId="1E7013E8">
            <w:pPr>
              <w:snapToGrid w:val="0"/>
              <w:spacing w:line="360" w:lineRule="auto"/>
              <w:jc w:val="center"/>
              <w:rPr>
                <w:rFonts w:ascii="宋体" w:hAnsi="宋体" w:cs="宋体"/>
                <w:sz w:val="24"/>
                <w:szCs w:val="22"/>
                <w:highlight w:val="none"/>
              </w:rPr>
            </w:pPr>
            <w:r>
              <w:rPr>
                <w:rFonts w:hint="eastAsia" w:ascii="宋体" w:hAnsi="宋体" w:cs="宋体"/>
                <w:sz w:val="24"/>
                <w:highlight w:val="none"/>
              </w:rPr>
              <w:t>客观分</w:t>
            </w:r>
          </w:p>
        </w:tc>
        <w:tc>
          <w:tcPr>
            <w:tcW w:w="1050" w:type="dxa"/>
            <w:vAlign w:val="center"/>
          </w:tcPr>
          <w:p w14:paraId="69460758">
            <w:pPr>
              <w:snapToGrid w:val="0"/>
              <w:spacing w:line="360" w:lineRule="auto"/>
              <w:jc w:val="center"/>
              <w:rPr>
                <w:rFonts w:ascii="宋体" w:hAnsi="宋体" w:cs="宋体"/>
                <w:sz w:val="24"/>
                <w:highlight w:val="none"/>
              </w:rPr>
            </w:pPr>
          </w:p>
        </w:tc>
      </w:tr>
      <w:tr w14:paraId="713F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2B68FC0">
            <w:pPr>
              <w:pStyle w:val="7"/>
              <w:spacing w:line="360" w:lineRule="auto"/>
              <w:ind w:firstLine="0" w:firstLineChars="0"/>
              <w:jc w:val="center"/>
              <w:rPr>
                <w:rFonts w:cs="宋体"/>
                <w:highlight w:val="none"/>
              </w:rPr>
            </w:pPr>
            <w:r>
              <w:rPr>
                <w:rFonts w:hint="eastAsia" w:cs="宋体"/>
                <w:highlight w:val="none"/>
              </w:rPr>
              <w:t>17.2</w:t>
            </w:r>
          </w:p>
        </w:tc>
        <w:tc>
          <w:tcPr>
            <w:tcW w:w="5985" w:type="dxa"/>
            <w:vAlign w:val="center"/>
          </w:tcPr>
          <w:p w14:paraId="2DE356B5">
            <w:pPr>
              <w:snapToGrid w:val="0"/>
              <w:spacing w:line="360" w:lineRule="auto"/>
              <w:jc w:val="left"/>
              <w:rPr>
                <w:rFonts w:ascii="宋体" w:hAnsi="宋体" w:cs="宋体"/>
                <w:sz w:val="24"/>
                <w:szCs w:val="22"/>
                <w:highlight w:val="none"/>
              </w:rPr>
            </w:pPr>
            <w:r>
              <w:rPr>
                <w:rFonts w:hint="eastAsia" w:ascii="宋体" w:hAnsi="宋体" w:cs="宋体"/>
                <w:sz w:val="24"/>
                <w:highlight w:val="none"/>
              </w:rPr>
              <w:t>供应商承诺材料（设备）的保管费已包含在综合单价中，不再额外收取的得2分，提供相应承诺书，否则不得分。</w:t>
            </w:r>
          </w:p>
        </w:tc>
        <w:tc>
          <w:tcPr>
            <w:tcW w:w="840" w:type="dxa"/>
            <w:vAlign w:val="center"/>
          </w:tcPr>
          <w:p w14:paraId="400189B4">
            <w:pPr>
              <w:snapToGrid w:val="0"/>
              <w:spacing w:line="360" w:lineRule="auto"/>
              <w:jc w:val="center"/>
              <w:rPr>
                <w:rFonts w:ascii="宋体" w:hAnsi="宋体" w:cs="宋体"/>
                <w:sz w:val="24"/>
                <w:szCs w:val="22"/>
                <w:highlight w:val="none"/>
              </w:rPr>
            </w:pPr>
            <w:r>
              <w:rPr>
                <w:rFonts w:hint="eastAsia" w:ascii="宋体" w:hAnsi="宋体" w:cs="宋体"/>
                <w:sz w:val="24"/>
                <w:highlight w:val="none"/>
              </w:rPr>
              <w:t>2</w:t>
            </w:r>
          </w:p>
        </w:tc>
        <w:tc>
          <w:tcPr>
            <w:tcW w:w="1125" w:type="dxa"/>
            <w:vAlign w:val="center"/>
          </w:tcPr>
          <w:p w14:paraId="61AB1128">
            <w:pPr>
              <w:snapToGrid w:val="0"/>
              <w:spacing w:line="360" w:lineRule="auto"/>
              <w:jc w:val="center"/>
              <w:rPr>
                <w:rFonts w:ascii="宋体" w:hAnsi="宋体" w:cs="宋体"/>
                <w:sz w:val="24"/>
                <w:szCs w:val="22"/>
                <w:highlight w:val="none"/>
              </w:rPr>
            </w:pPr>
            <w:r>
              <w:rPr>
                <w:rFonts w:hint="eastAsia" w:ascii="宋体" w:hAnsi="宋体" w:cs="宋体"/>
                <w:sz w:val="24"/>
                <w:highlight w:val="none"/>
              </w:rPr>
              <w:t>客观分</w:t>
            </w:r>
          </w:p>
        </w:tc>
        <w:tc>
          <w:tcPr>
            <w:tcW w:w="1050" w:type="dxa"/>
            <w:vAlign w:val="center"/>
          </w:tcPr>
          <w:p w14:paraId="4285B23D">
            <w:pPr>
              <w:snapToGrid w:val="0"/>
              <w:spacing w:line="360" w:lineRule="auto"/>
              <w:jc w:val="center"/>
              <w:rPr>
                <w:rFonts w:ascii="宋体" w:hAnsi="宋体" w:cs="宋体"/>
                <w:sz w:val="24"/>
                <w:highlight w:val="none"/>
              </w:rPr>
            </w:pPr>
          </w:p>
        </w:tc>
      </w:tr>
      <w:tr w14:paraId="22A0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17783699">
            <w:pPr>
              <w:spacing w:line="360" w:lineRule="auto"/>
              <w:jc w:val="center"/>
              <w:outlineLvl w:val="0"/>
              <w:rPr>
                <w:rFonts w:ascii="宋体" w:hAnsi="宋体" w:cs="宋体"/>
                <w:sz w:val="24"/>
                <w:highlight w:val="none"/>
              </w:rPr>
            </w:pPr>
            <w:r>
              <w:rPr>
                <w:rFonts w:hint="eastAsia" w:ascii="宋体" w:hAnsi="宋体" w:cs="宋体"/>
                <w:sz w:val="24"/>
                <w:highlight w:val="none"/>
              </w:rPr>
              <w:t>17.3</w:t>
            </w:r>
          </w:p>
        </w:tc>
        <w:tc>
          <w:tcPr>
            <w:tcW w:w="5985" w:type="dxa"/>
            <w:vAlign w:val="center"/>
          </w:tcPr>
          <w:p w14:paraId="3F33C11C">
            <w:pPr>
              <w:snapToGrid w:val="0"/>
              <w:spacing w:line="360" w:lineRule="auto"/>
              <w:jc w:val="left"/>
              <w:rPr>
                <w:rFonts w:ascii="宋体" w:hAnsi="宋体" w:cs="宋体"/>
                <w:sz w:val="24"/>
                <w:szCs w:val="22"/>
                <w:highlight w:val="none"/>
              </w:rPr>
            </w:pPr>
            <w:r>
              <w:rPr>
                <w:rFonts w:hint="eastAsia" w:ascii="宋体" w:hAnsi="宋体" w:cs="宋体"/>
                <w:sz w:val="24"/>
                <w:highlight w:val="none"/>
              </w:rPr>
              <w:t>供应商承诺由施工引起的各类设施、设备损坏，以及其他可能造成损坏的内容，由供应商负责修复并承担可能发生费用的得2分，提供相应承诺书，否则本项不得分。</w:t>
            </w:r>
          </w:p>
        </w:tc>
        <w:tc>
          <w:tcPr>
            <w:tcW w:w="840" w:type="dxa"/>
            <w:vAlign w:val="center"/>
          </w:tcPr>
          <w:p w14:paraId="04B8F57A">
            <w:pPr>
              <w:snapToGrid w:val="0"/>
              <w:spacing w:line="360" w:lineRule="auto"/>
              <w:jc w:val="center"/>
              <w:rPr>
                <w:rFonts w:ascii="宋体" w:hAnsi="宋体" w:cs="宋体"/>
                <w:sz w:val="24"/>
                <w:szCs w:val="22"/>
                <w:highlight w:val="none"/>
              </w:rPr>
            </w:pPr>
            <w:r>
              <w:rPr>
                <w:rFonts w:hint="eastAsia" w:ascii="宋体" w:hAnsi="宋体" w:cs="宋体"/>
                <w:sz w:val="24"/>
                <w:highlight w:val="none"/>
              </w:rPr>
              <w:t>2</w:t>
            </w:r>
          </w:p>
        </w:tc>
        <w:tc>
          <w:tcPr>
            <w:tcW w:w="1125" w:type="dxa"/>
            <w:vAlign w:val="center"/>
          </w:tcPr>
          <w:p w14:paraId="3ED2E542">
            <w:pPr>
              <w:snapToGrid w:val="0"/>
              <w:spacing w:line="360" w:lineRule="auto"/>
              <w:jc w:val="center"/>
              <w:rPr>
                <w:rFonts w:ascii="宋体" w:hAnsi="宋体" w:cs="宋体"/>
                <w:sz w:val="24"/>
                <w:szCs w:val="22"/>
                <w:highlight w:val="none"/>
              </w:rPr>
            </w:pPr>
            <w:r>
              <w:rPr>
                <w:rFonts w:hint="eastAsia" w:ascii="宋体" w:hAnsi="宋体" w:cs="宋体"/>
                <w:sz w:val="24"/>
                <w:highlight w:val="none"/>
              </w:rPr>
              <w:t>客观分</w:t>
            </w:r>
          </w:p>
        </w:tc>
        <w:tc>
          <w:tcPr>
            <w:tcW w:w="1050" w:type="dxa"/>
            <w:vAlign w:val="center"/>
          </w:tcPr>
          <w:p w14:paraId="35B8BC21">
            <w:pPr>
              <w:snapToGrid w:val="0"/>
              <w:spacing w:line="360" w:lineRule="auto"/>
              <w:jc w:val="center"/>
              <w:rPr>
                <w:rFonts w:ascii="宋体" w:hAnsi="宋体" w:cs="宋体"/>
                <w:sz w:val="24"/>
                <w:highlight w:val="none"/>
              </w:rPr>
            </w:pPr>
          </w:p>
        </w:tc>
      </w:tr>
      <w:tr w14:paraId="361E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87CE989">
            <w:pPr>
              <w:spacing w:line="360" w:lineRule="auto"/>
              <w:jc w:val="center"/>
              <w:outlineLvl w:val="0"/>
              <w:rPr>
                <w:rFonts w:ascii="宋体" w:hAnsi="宋体" w:cs="宋体"/>
                <w:sz w:val="24"/>
                <w:highlight w:val="none"/>
              </w:rPr>
            </w:pPr>
            <w:r>
              <w:rPr>
                <w:rFonts w:hint="eastAsia" w:ascii="宋体" w:hAnsi="宋体" w:cs="宋体"/>
                <w:sz w:val="24"/>
                <w:highlight w:val="none"/>
              </w:rPr>
              <w:t>18</w:t>
            </w:r>
          </w:p>
        </w:tc>
        <w:tc>
          <w:tcPr>
            <w:tcW w:w="5985" w:type="dxa"/>
            <w:vAlign w:val="center"/>
          </w:tcPr>
          <w:p w14:paraId="1123C4AD">
            <w:pPr>
              <w:snapToGrid w:val="0"/>
              <w:spacing w:line="360" w:lineRule="auto"/>
              <w:jc w:val="left"/>
              <w:rPr>
                <w:rFonts w:ascii="宋体" w:hAnsi="宋体" w:cs="宋体"/>
                <w:sz w:val="24"/>
                <w:szCs w:val="22"/>
                <w:highlight w:val="none"/>
              </w:rPr>
            </w:pPr>
            <w:r>
              <w:rPr>
                <w:rFonts w:hint="eastAsia" w:ascii="宋体" w:hAnsi="宋体" w:cs="宋体"/>
                <w:sz w:val="24"/>
                <w:highlight w:val="none"/>
              </w:rPr>
              <w:t>合理化建议：根据供应商对本项目提出的合理化建议和承诺对项目实施有益且可行的，每条被采纳的得1分，最多得3分。</w:t>
            </w:r>
          </w:p>
        </w:tc>
        <w:tc>
          <w:tcPr>
            <w:tcW w:w="840" w:type="dxa"/>
            <w:vAlign w:val="center"/>
          </w:tcPr>
          <w:p w14:paraId="66DC89B8">
            <w:pPr>
              <w:snapToGrid w:val="0"/>
              <w:spacing w:line="360" w:lineRule="auto"/>
              <w:jc w:val="center"/>
              <w:rPr>
                <w:rFonts w:ascii="宋体" w:hAnsi="宋体" w:cs="宋体"/>
                <w:sz w:val="24"/>
                <w:szCs w:val="22"/>
                <w:highlight w:val="none"/>
              </w:rPr>
            </w:pPr>
            <w:r>
              <w:rPr>
                <w:rFonts w:hint="eastAsia" w:ascii="宋体" w:hAnsi="宋体" w:cs="宋体"/>
                <w:sz w:val="24"/>
                <w:highlight w:val="none"/>
              </w:rPr>
              <w:t>3</w:t>
            </w:r>
          </w:p>
        </w:tc>
        <w:tc>
          <w:tcPr>
            <w:tcW w:w="1125" w:type="dxa"/>
            <w:vAlign w:val="center"/>
          </w:tcPr>
          <w:p w14:paraId="4AE8B161">
            <w:pPr>
              <w:snapToGrid w:val="0"/>
              <w:spacing w:line="360" w:lineRule="auto"/>
              <w:jc w:val="center"/>
              <w:rPr>
                <w:rFonts w:ascii="宋体" w:hAnsi="宋体" w:cs="宋体"/>
                <w:sz w:val="24"/>
                <w:szCs w:val="22"/>
                <w:highlight w:val="none"/>
              </w:rPr>
            </w:pPr>
            <w:r>
              <w:rPr>
                <w:rFonts w:hint="eastAsia" w:ascii="宋体" w:hAnsi="宋体" w:cs="宋体"/>
                <w:sz w:val="24"/>
                <w:highlight w:val="none"/>
              </w:rPr>
              <w:t>主观分</w:t>
            </w:r>
          </w:p>
        </w:tc>
        <w:tc>
          <w:tcPr>
            <w:tcW w:w="1050" w:type="dxa"/>
            <w:vAlign w:val="center"/>
          </w:tcPr>
          <w:p w14:paraId="1F3B5EEB">
            <w:pPr>
              <w:snapToGrid w:val="0"/>
              <w:spacing w:line="360" w:lineRule="auto"/>
              <w:jc w:val="center"/>
              <w:rPr>
                <w:rFonts w:ascii="宋体" w:hAnsi="宋体" w:cs="宋体"/>
                <w:sz w:val="24"/>
                <w:highlight w:val="none"/>
              </w:rPr>
            </w:pPr>
          </w:p>
        </w:tc>
      </w:tr>
      <w:tr w14:paraId="610D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2B443B8">
            <w:pPr>
              <w:spacing w:line="360" w:lineRule="auto"/>
              <w:jc w:val="center"/>
              <w:outlineLvl w:val="0"/>
              <w:rPr>
                <w:rFonts w:ascii="宋体" w:hAnsi="宋体" w:cs="宋体"/>
                <w:sz w:val="24"/>
                <w:highlight w:val="none"/>
              </w:rPr>
            </w:pPr>
            <w:r>
              <w:rPr>
                <w:rFonts w:hint="eastAsia" w:ascii="宋体" w:hAnsi="宋体" w:cs="宋体"/>
                <w:sz w:val="24"/>
                <w:highlight w:val="none"/>
              </w:rPr>
              <w:t>19</w:t>
            </w:r>
          </w:p>
        </w:tc>
        <w:tc>
          <w:tcPr>
            <w:tcW w:w="5985" w:type="dxa"/>
            <w:vAlign w:val="center"/>
          </w:tcPr>
          <w:p w14:paraId="617391E7">
            <w:pPr>
              <w:spacing w:line="320" w:lineRule="exact"/>
              <w:rPr>
                <w:rFonts w:ascii="宋体" w:hAnsi="宋体" w:cs="宋体"/>
                <w:sz w:val="24"/>
                <w:highlight w:val="none"/>
              </w:rPr>
            </w:pPr>
            <w:r>
              <w:rPr>
                <w:rFonts w:hint="eastAsia" w:ascii="宋体" w:hAnsi="宋体" w:cs="宋体"/>
                <w:sz w:val="24"/>
                <w:highlight w:val="none"/>
              </w:rPr>
              <w:t>满足采购文件要求且参与评审的价格最低的供应商参与评审的价格为基准价，得20分：</w:t>
            </w:r>
          </w:p>
          <w:p w14:paraId="1F4BB4ED">
            <w:pPr>
              <w:spacing w:line="320" w:lineRule="exact"/>
              <w:rPr>
                <w:rFonts w:ascii="宋体" w:hAnsi="宋体" w:cs="宋体"/>
                <w:sz w:val="24"/>
                <w:highlight w:val="none"/>
              </w:rPr>
            </w:pPr>
            <w:r>
              <w:rPr>
                <w:rFonts w:hint="eastAsia" w:ascii="宋体" w:hAnsi="宋体" w:cs="宋体"/>
                <w:sz w:val="24"/>
                <w:highlight w:val="none"/>
              </w:rPr>
              <w:t>其他供应商的价格得分计算公式如下：</w:t>
            </w:r>
          </w:p>
          <w:p w14:paraId="462846D3">
            <w:pPr>
              <w:spacing w:line="320" w:lineRule="exact"/>
              <w:rPr>
                <w:rFonts w:ascii="宋体" w:hAnsi="宋体" w:cs="宋体"/>
                <w:sz w:val="24"/>
                <w:highlight w:val="none"/>
              </w:rPr>
            </w:pPr>
            <w:r>
              <w:rPr>
                <w:rFonts w:hint="eastAsia" w:ascii="宋体" w:hAnsi="宋体" w:cs="宋体"/>
                <w:sz w:val="24"/>
                <w:highlight w:val="none"/>
              </w:rPr>
              <w:t>报价得分=（基准价/参与评审的价格）×20分</w:t>
            </w:r>
          </w:p>
          <w:p w14:paraId="4A4F01A0">
            <w:pPr>
              <w:spacing w:line="320" w:lineRule="exact"/>
              <w:rPr>
                <w:rFonts w:ascii="宋体" w:hAnsi="宋体" w:cs="宋体"/>
                <w:sz w:val="24"/>
                <w:highlight w:val="none"/>
              </w:rPr>
            </w:pPr>
            <w:r>
              <w:rPr>
                <w:rFonts w:hint="eastAsia" w:ascii="宋体" w:hAnsi="宋体" w:cs="宋体"/>
                <w:sz w:val="24"/>
                <w:highlight w:val="none"/>
              </w:rPr>
              <w:t>注：1、报价超过预算金额/最高限价的作无效标处理。</w:t>
            </w:r>
          </w:p>
          <w:p w14:paraId="2027FFA3">
            <w:pPr>
              <w:snapToGrid w:val="0"/>
              <w:spacing w:line="320" w:lineRule="exact"/>
              <w:outlineLvl w:val="0"/>
              <w:rPr>
                <w:rFonts w:ascii="宋体" w:hAnsi="宋体" w:cs="宋体"/>
                <w:sz w:val="24"/>
                <w:highlight w:val="none"/>
              </w:rPr>
            </w:pPr>
            <w:r>
              <w:rPr>
                <w:rFonts w:hint="eastAsia" w:ascii="宋体" w:hAnsi="宋体" w:cs="宋体"/>
                <w:sz w:val="24"/>
                <w:highlight w:val="none"/>
              </w:rPr>
              <w:t>2、价格分评审以各供应商的最终报价为评审依据。</w:t>
            </w:r>
          </w:p>
        </w:tc>
        <w:tc>
          <w:tcPr>
            <w:tcW w:w="840" w:type="dxa"/>
            <w:vAlign w:val="center"/>
          </w:tcPr>
          <w:p w14:paraId="223CC633">
            <w:pPr>
              <w:snapToGrid w:val="0"/>
              <w:spacing w:line="320" w:lineRule="exact"/>
              <w:jc w:val="center"/>
              <w:outlineLvl w:val="0"/>
              <w:rPr>
                <w:rFonts w:ascii="宋体" w:hAnsi="宋体" w:cs="宋体"/>
                <w:sz w:val="24"/>
                <w:highlight w:val="none"/>
              </w:rPr>
            </w:pPr>
            <w:r>
              <w:rPr>
                <w:rFonts w:hint="eastAsia" w:ascii="宋体" w:hAnsi="宋体" w:cs="宋体"/>
                <w:bCs/>
                <w:sz w:val="24"/>
                <w:highlight w:val="none"/>
              </w:rPr>
              <w:t>20</w:t>
            </w:r>
          </w:p>
        </w:tc>
        <w:tc>
          <w:tcPr>
            <w:tcW w:w="1125" w:type="dxa"/>
            <w:vAlign w:val="center"/>
          </w:tcPr>
          <w:p w14:paraId="2C7B69B9">
            <w:pPr>
              <w:snapToGrid w:val="0"/>
              <w:spacing w:line="360" w:lineRule="auto"/>
              <w:jc w:val="center"/>
              <w:rPr>
                <w:rFonts w:ascii="宋体" w:hAnsi="宋体" w:cs="宋体"/>
                <w:sz w:val="24"/>
                <w:highlight w:val="none"/>
              </w:rPr>
            </w:pPr>
            <w:r>
              <w:rPr>
                <w:rFonts w:hint="eastAsia" w:ascii="宋体" w:hAnsi="宋体" w:cs="宋体"/>
                <w:sz w:val="24"/>
                <w:highlight w:val="none"/>
              </w:rPr>
              <w:t>/</w:t>
            </w:r>
          </w:p>
        </w:tc>
        <w:tc>
          <w:tcPr>
            <w:tcW w:w="1050" w:type="dxa"/>
            <w:vAlign w:val="center"/>
          </w:tcPr>
          <w:p w14:paraId="3525BBB6">
            <w:pPr>
              <w:snapToGrid w:val="0"/>
              <w:spacing w:line="360" w:lineRule="auto"/>
              <w:jc w:val="center"/>
              <w:rPr>
                <w:rFonts w:ascii="宋体" w:hAnsi="宋体" w:cs="宋体"/>
                <w:sz w:val="24"/>
                <w:highlight w:val="none"/>
              </w:rPr>
            </w:pPr>
          </w:p>
        </w:tc>
      </w:tr>
    </w:tbl>
    <w:p w14:paraId="6182749A">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w:t>
      </w:r>
      <w:r>
        <w:rPr>
          <w:rFonts w:hint="eastAsia" w:ascii="宋体" w:hAnsi="宋体" w:cs="宋体"/>
          <w:b/>
          <w:kern w:val="0"/>
          <w:sz w:val="24"/>
          <w:highlight w:val="none"/>
        </w:rPr>
        <w:t>评分过程中采用四舍五入法，并保留小数2位</w:t>
      </w:r>
      <w:r>
        <w:rPr>
          <w:rFonts w:hint="eastAsia" w:ascii="宋体" w:hAnsi="宋体" w:cs="宋体"/>
          <w:b/>
          <w:sz w:val="24"/>
          <w:highlight w:val="none"/>
        </w:rPr>
        <w:t>。</w:t>
      </w:r>
    </w:p>
    <w:p w14:paraId="23047B35">
      <w:pPr>
        <w:snapToGrid w:val="0"/>
        <w:spacing w:line="360" w:lineRule="auto"/>
        <w:jc w:val="center"/>
        <w:rPr>
          <w:rFonts w:ascii="宋体" w:hAnsi="宋体" w:cs="宋体"/>
          <w:b/>
          <w:sz w:val="28"/>
          <w:szCs w:val="28"/>
          <w:highlight w:val="none"/>
        </w:rPr>
      </w:pPr>
      <w:r>
        <w:rPr>
          <w:rFonts w:hint="eastAsia" w:ascii="宋体" w:hAnsi="宋体" w:cs="宋体"/>
          <w:b/>
          <w:sz w:val="32"/>
          <w:highlight w:val="none"/>
        </w:rPr>
        <w:t>一、评审方法</w:t>
      </w:r>
    </w:p>
    <w:p w14:paraId="3C8F8489">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47BE826E">
      <w:pPr>
        <w:snapToGrid w:val="0"/>
        <w:spacing w:line="360" w:lineRule="auto"/>
        <w:jc w:val="center"/>
        <w:rPr>
          <w:rFonts w:ascii="宋体" w:hAnsi="宋体" w:cs="宋体"/>
          <w:b/>
          <w:sz w:val="32"/>
          <w:highlight w:val="none"/>
        </w:rPr>
      </w:pPr>
      <w:r>
        <w:rPr>
          <w:rFonts w:hint="eastAsia" w:ascii="宋体" w:hAnsi="宋体" w:cs="宋体"/>
          <w:b/>
          <w:sz w:val="32"/>
          <w:highlight w:val="none"/>
        </w:rPr>
        <w:t>二、评审标准</w:t>
      </w:r>
    </w:p>
    <w:p w14:paraId="2D5AD2DB">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14:paraId="5F71A227">
      <w:pPr>
        <w:snapToGrid w:val="0"/>
        <w:spacing w:line="360" w:lineRule="auto"/>
        <w:jc w:val="center"/>
        <w:rPr>
          <w:rFonts w:ascii="宋体" w:hAnsi="宋体" w:cs="宋体"/>
          <w:b/>
          <w:sz w:val="32"/>
          <w:highlight w:val="none"/>
        </w:rPr>
      </w:pPr>
      <w:r>
        <w:rPr>
          <w:rFonts w:hint="eastAsia" w:ascii="宋体" w:hAnsi="宋体" w:cs="宋体"/>
          <w:b/>
          <w:sz w:val="32"/>
          <w:highlight w:val="none"/>
        </w:rPr>
        <w:t>三、评审程序</w:t>
      </w:r>
    </w:p>
    <w:p w14:paraId="0DB3A8E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14:paraId="63102810">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14:paraId="483F931F">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14:paraId="7B5BF533">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供应商应按磋商小组通知的时间做出承诺或回复，承诺或回复的内容须由供应商法定代表人或授权代表签署，并作为响应文件的补充部分。</w:t>
      </w:r>
    </w:p>
    <w:p w14:paraId="65C8C011">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14:paraId="0225A098">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14:paraId="32A4261A">
      <w:pPr>
        <w:spacing w:line="360" w:lineRule="auto"/>
        <w:ind w:firstLine="470" w:firstLineChars="196"/>
        <w:rPr>
          <w:rFonts w:ascii="宋体" w:hAnsi="宋体" w:cs="宋体"/>
          <w:kern w:val="0"/>
          <w:sz w:val="24"/>
        </w:rPr>
      </w:pPr>
      <w:r>
        <w:rPr>
          <w:rFonts w:hint="eastAsia" w:ascii="宋体" w:hAnsi="宋体" w:cs="宋体"/>
          <w:kern w:val="0"/>
          <w:sz w:val="24"/>
          <w:highlight w:val="none"/>
        </w:rPr>
        <w:t>3.3.1 磋商文件能够详细列明采购标的的技术、服务要求的，磋商</w:t>
      </w:r>
      <w:r>
        <w:rPr>
          <w:rFonts w:hint="eastAsia" w:ascii="宋体" w:hAnsi="宋体" w:cs="宋体"/>
          <w:kern w:val="0"/>
          <w:sz w:val="24"/>
        </w:rPr>
        <w:t>结束后，磋商小组应当要求所有符合性审查合格的供应商在规定时间内提交最后报价，提交最后报价的供应商不得少于3家。</w:t>
      </w:r>
    </w:p>
    <w:p w14:paraId="77FBFA2A">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89AEE23">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37C61038">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1400D21">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EB238B5">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7FF36B60">
      <w:pPr>
        <w:pStyle w:val="130"/>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F230705">
      <w:pPr>
        <w:pStyle w:val="130"/>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7D446C15">
      <w:pPr>
        <w:pStyle w:val="130"/>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47CAE403">
      <w:pPr>
        <w:pStyle w:val="130"/>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81CC963">
      <w:pPr>
        <w:pStyle w:val="130"/>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26CB15A6">
      <w:pPr>
        <w:pStyle w:val="130"/>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4AAADE0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0630652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1180F6E8">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0829CF6">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356D992">
      <w:pPr>
        <w:snapToGrid w:val="0"/>
        <w:spacing w:line="360" w:lineRule="auto"/>
        <w:jc w:val="center"/>
        <w:rPr>
          <w:rFonts w:ascii="宋体" w:hAnsi="宋体" w:cs="宋体"/>
          <w:b/>
          <w:sz w:val="32"/>
        </w:rPr>
      </w:pPr>
      <w:r>
        <w:rPr>
          <w:rFonts w:hint="eastAsia" w:ascii="宋体" w:hAnsi="宋体" w:cs="宋体"/>
          <w:b/>
          <w:sz w:val="32"/>
        </w:rPr>
        <w:t>四、评审中的其他事项</w:t>
      </w:r>
    </w:p>
    <w:p w14:paraId="5201B447">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书面形式。给予供应商提交澄清、说明或补正的时间不得少于半小时，供应商已经明确表示澄清说明或补正完毕的除外。供应商的澄清、说明或者补正不得超出响应文件的范围或者改变响应文件的实质性内容。</w:t>
      </w:r>
    </w:p>
    <w:p w14:paraId="32CBACC0">
      <w:pPr>
        <w:pStyle w:val="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1A029BEE">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522CA951">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51C3975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4744C215">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09A4943B">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4B7202B4">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F251156">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33CE789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2C9B0FA0">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6D2538C0">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52620257">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55DC99C6">
      <w:pPr>
        <w:spacing w:line="360" w:lineRule="auto"/>
        <w:ind w:firstLine="480" w:firstLineChars="200"/>
        <w:rPr>
          <w:rFonts w:ascii="宋体" w:hAnsi="宋体" w:cs="宋体"/>
          <w:kern w:val="0"/>
          <w:sz w:val="24"/>
        </w:rPr>
      </w:pPr>
      <w:r>
        <w:rPr>
          <w:rFonts w:hint="eastAsia" w:ascii="宋体" w:hAnsi="宋体" w:cs="宋体"/>
          <w:kern w:val="0"/>
          <w:sz w:val="24"/>
        </w:rPr>
        <w:t>4.2.12不同投标人的投标文件由同一单位或者个人编制（委托给同一个单位编制（有委托协议或支付费用的）、委托给同一个人编制（有委托协议或支付费用的）、投标文件电子文件编辑人员同一人或者工程类项目报价委托同一单位编制等情形）；</w:t>
      </w:r>
    </w:p>
    <w:p w14:paraId="6F02A3F5">
      <w:pPr>
        <w:spacing w:line="360" w:lineRule="auto"/>
        <w:ind w:firstLine="480" w:firstLineChars="200"/>
        <w:rPr>
          <w:rFonts w:ascii="宋体" w:hAnsi="宋体" w:cs="宋体"/>
          <w:kern w:val="0"/>
          <w:sz w:val="24"/>
        </w:rPr>
      </w:pPr>
      <w:r>
        <w:rPr>
          <w:rFonts w:hint="eastAsia" w:ascii="宋体" w:hAnsi="宋体" w:cs="宋体"/>
          <w:kern w:val="0"/>
          <w:sz w:val="24"/>
        </w:rPr>
        <w:t>4.2.13不同投标人委托同一单位或者个人办理投标事宜（委托书中的名字、身份证号等信息为同一人等情形）；</w:t>
      </w:r>
    </w:p>
    <w:p w14:paraId="5A947AC1">
      <w:pPr>
        <w:spacing w:line="360" w:lineRule="auto"/>
        <w:ind w:firstLine="480" w:firstLineChars="200"/>
        <w:rPr>
          <w:rFonts w:ascii="宋体" w:hAnsi="宋体" w:cs="宋体"/>
          <w:kern w:val="0"/>
          <w:sz w:val="24"/>
        </w:rPr>
      </w:pPr>
      <w:r>
        <w:rPr>
          <w:rFonts w:hint="eastAsia" w:ascii="宋体" w:hAnsi="宋体" w:cs="宋体"/>
          <w:kern w:val="0"/>
          <w:sz w:val="24"/>
        </w:rPr>
        <w:t>4.2.14不同投标人的投标文件载明的项目管理成员或者联系人员为同一人（项目组成员有一名或多名相同的情形等情形）；</w:t>
      </w:r>
    </w:p>
    <w:p w14:paraId="0A06EA2C">
      <w:pPr>
        <w:spacing w:line="360" w:lineRule="auto"/>
        <w:ind w:firstLine="480" w:firstLineChars="200"/>
        <w:rPr>
          <w:rFonts w:ascii="宋体" w:hAnsi="宋体" w:cs="宋体"/>
          <w:kern w:val="0"/>
          <w:sz w:val="24"/>
        </w:rPr>
      </w:pPr>
      <w:r>
        <w:rPr>
          <w:rFonts w:hint="eastAsia" w:ascii="宋体" w:hAnsi="宋体" w:cs="宋体"/>
          <w:kern w:val="0"/>
          <w:sz w:val="24"/>
        </w:rPr>
        <w:t>4.2.15不同投标人的投标文件异常一致或者投标报价呈规律性差异（投标人分项报价完全一致、投标报价呈现等差或等比数列等情形）；</w:t>
      </w:r>
    </w:p>
    <w:p w14:paraId="49C8A2AA">
      <w:pPr>
        <w:spacing w:line="360" w:lineRule="auto"/>
        <w:ind w:firstLine="480" w:firstLineChars="200"/>
        <w:rPr>
          <w:rFonts w:ascii="宋体" w:hAnsi="宋体" w:cs="宋体"/>
          <w:kern w:val="0"/>
          <w:sz w:val="24"/>
        </w:rPr>
      </w:pPr>
      <w:r>
        <w:rPr>
          <w:rFonts w:hint="eastAsia" w:ascii="宋体" w:hAnsi="宋体" w:cs="宋体"/>
          <w:kern w:val="0"/>
          <w:sz w:val="24"/>
        </w:rPr>
        <w:t>4.2.16不同投标人的投标文件相互混装（A公司的投标文件装在B公司的密封袋内，B公司的装在A公司袋内等情形）；</w:t>
      </w:r>
    </w:p>
    <w:p w14:paraId="3D18CF6C">
      <w:pPr>
        <w:spacing w:line="360" w:lineRule="auto"/>
        <w:ind w:firstLine="480" w:firstLineChars="200"/>
        <w:rPr>
          <w:rFonts w:ascii="宋体" w:hAnsi="宋体" w:cs="宋体"/>
          <w:kern w:val="0"/>
          <w:sz w:val="24"/>
        </w:rPr>
      </w:pPr>
      <w:r>
        <w:rPr>
          <w:rFonts w:hint="eastAsia" w:ascii="宋体" w:hAnsi="宋体" w:cs="宋体"/>
          <w:kern w:val="0"/>
          <w:sz w:val="24"/>
        </w:rPr>
        <w:t>4.2.17响应文件不满足采购文件的其它实质性要求的；</w:t>
      </w:r>
    </w:p>
    <w:p w14:paraId="7DD2027A">
      <w:pPr>
        <w:spacing w:line="360" w:lineRule="auto"/>
        <w:ind w:firstLine="480" w:firstLineChars="200"/>
        <w:rPr>
          <w:rFonts w:ascii="宋体" w:hAnsi="宋体" w:cs="宋体"/>
          <w:kern w:val="0"/>
          <w:sz w:val="24"/>
        </w:rPr>
      </w:pPr>
      <w:r>
        <w:rPr>
          <w:rFonts w:hint="eastAsia" w:ascii="宋体" w:hAnsi="宋体" w:cs="宋体"/>
          <w:kern w:val="0"/>
          <w:sz w:val="24"/>
        </w:rPr>
        <w:t>4.2.18法律、法规、规章（适用本市的）及省级以上规范性文件（适用本市的）规定的其他无效情形。</w:t>
      </w:r>
    </w:p>
    <w:p w14:paraId="5F7F29DA">
      <w:pPr>
        <w:pStyle w:val="7"/>
        <w:snapToGrid w:val="0"/>
        <w:spacing w:line="360" w:lineRule="auto"/>
        <w:ind w:firstLine="472" w:firstLineChars="196"/>
        <w:rPr>
          <w:rFonts w:cs="宋体"/>
          <w:highlight w:val="none"/>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6617D193">
      <w:pPr>
        <w:pStyle w:val="7"/>
        <w:snapToGrid w:val="0"/>
        <w:spacing w:line="360" w:lineRule="auto"/>
        <w:rPr>
          <w:rFonts w:cs="宋体"/>
          <w:highlight w:val="none"/>
        </w:rPr>
      </w:pPr>
      <w:r>
        <w:rPr>
          <w:rFonts w:hint="eastAsia" w:cs="宋体"/>
          <w:highlight w:val="none"/>
        </w:rPr>
        <w:t>5.1因情况变化，不再符合规定的竞争性磋商采购方式适用情形的；</w:t>
      </w:r>
    </w:p>
    <w:p w14:paraId="5F9B6F2B">
      <w:pPr>
        <w:pStyle w:val="7"/>
        <w:snapToGrid w:val="0"/>
        <w:spacing w:line="360" w:lineRule="auto"/>
        <w:rPr>
          <w:rFonts w:cs="宋体"/>
          <w:highlight w:val="none"/>
        </w:rPr>
      </w:pPr>
      <w:r>
        <w:rPr>
          <w:rFonts w:hint="eastAsia" w:cs="宋体"/>
          <w:highlight w:val="none"/>
        </w:rPr>
        <w:t>5.2出现影响采购公正的违法、违规行为的；</w:t>
      </w:r>
    </w:p>
    <w:p w14:paraId="5C5F7B07">
      <w:pPr>
        <w:pStyle w:val="7"/>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14:paraId="6920E7CD">
      <w:pPr>
        <w:pStyle w:val="7"/>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D79B147">
      <w:pPr>
        <w:pStyle w:val="7"/>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14:paraId="53590D4D">
      <w:pPr>
        <w:pStyle w:val="7"/>
        <w:snapToGrid w:val="0"/>
        <w:spacing w:line="360" w:lineRule="auto"/>
        <w:rPr>
          <w:rFonts w:cs="宋体"/>
          <w:highlight w:val="none"/>
        </w:rPr>
      </w:pPr>
      <w:r>
        <w:rPr>
          <w:rFonts w:hint="eastAsia" w:cs="宋体"/>
          <w:highlight w:val="none"/>
        </w:rPr>
        <w:t>6.1未确定成交供应商的，终止本次政府采购活动，重新开展政府采购活动。</w:t>
      </w:r>
    </w:p>
    <w:p w14:paraId="743A699C">
      <w:pPr>
        <w:pStyle w:val="7"/>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14:paraId="76B432CC">
      <w:pPr>
        <w:pStyle w:val="7"/>
        <w:snapToGrid w:val="0"/>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14:paraId="12901D65">
      <w:pPr>
        <w:pStyle w:val="7"/>
        <w:snapToGrid w:val="0"/>
        <w:spacing w:line="360" w:lineRule="auto"/>
        <w:rPr>
          <w:rFonts w:cs="宋体"/>
          <w:highlight w:val="none"/>
        </w:rPr>
      </w:pPr>
      <w:r>
        <w:rPr>
          <w:rFonts w:hint="eastAsia" w:cs="宋体"/>
          <w:highlight w:val="none"/>
        </w:rPr>
        <w:t>6.4政府采购合同已经履行，给采购人、供应商造成损失的，由责任人承担赔偿责任。</w:t>
      </w:r>
    </w:p>
    <w:p w14:paraId="3E6B2F56">
      <w:pPr>
        <w:pStyle w:val="7"/>
        <w:snapToGrid w:val="0"/>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3E9A8F6">
      <w:pPr>
        <w:pStyle w:val="7"/>
        <w:snapToGrid w:val="0"/>
        <w:spacing w:line="360" w:lineRule="auto"/>
        <w:ind w:firstLine="0" w:firstLineChars="0"/>
        <w:rPr>
          <w:rFonts w:cs="宋体"/>
          <w:highlight w:val="none"/>
        </w:rPr>
        <w:sectPr>
          <w:pgSz w:w="11907" w:h="16840"/>
          <w:pgMar w:top="1440" w:right="1080" w:bottom="1440" w:left="1080" w:header="851" w:footer="851" w:gutter="0"/>
          <w:cols w:space="720" w:num="1"/>
        </w:sectPr>
      </w:pPr>
    </w:p>
    <w:bookmarkEnd w:id="28"/>
    <w:p w14:paraId="6DCA09F9">
      <w:pPr>
        <w:spacing w:line="360" w:lineRule="auto"/>
        <w:jc w:val="center"/>
        <w:outlineLvl w:val="0"/>
        <w:rPr>
          <w:rFonts w:ascii="宋体" w:hAnsi="宋体" w:cs="宋体"/>
          <w:b/>
          <w:sz w:val="36"/>
          <w:szCs w:val="36"/>
          <w:highlight w:val="none"/>
        </w:rPr>
      </w:pPr>
      <w:bookmarkStart w:id="394" w:name="第五部分"/>
      <w:bookmarkStart w:id="395" w:name="_Toc86217003"/>
      <w:r>
        <w:rPr>
          <w:rFonts w:hint="eastAsia" w:ascii="宋体" w:hAnsi="宋体" w:cs="宋体"/>
          <w:b/>
          <w:sz w:val="36"/>
          <w:szCs w:val="36"/>
          <w:highlight w:val="none"/>
        </w:rPr>
        <w:t>第五部分 拟签订的合同文本</w:t>
      </w:r>
    </w:p>
    <w:p w14:paraId="609AE1F0">
      <w:pPr>
        <w:snapToGrid w:val="0"/>
        <w:ind w:firstLine="422"/>
        <w:jc w:val="center"/>
        <w:outlineLvl w:val="1"/>
        <w:rPr>
          <w:rFonts w:cs="仿宋" w:asciiTheme="minorEastAsia" w:hAnsiTheme="minorEastAsia" w:eastAsiaTheme="minorEastAsia"/>
          <w:b/>
          <w:kern w:val="0"/>
          <w:szCs w:val="21"/>
          <w:highlight w:val="none"/>
        </w:rPr>
      </w:pPr>
      <w:r>
        <w:rPr>
          <w:rFonts w:hint="eastAsia" w:cs="仿宋" w:asciiTheme="minorEastAsia" w:hAnsiTheme="minorEastAsia" w:eastAsiaTheme="minorEastAsia"/>
          <w:b/>
          <w:kern w:val="0"/>
          <w:szCs w:val="21"/>
          <w:highlight w:val="none"/>
        </w:rPr>
        <w:t xml:space="preserve">第一部分 </w:t>
      </w:r>
      <w:r>
        <w:rPr>
          <w:rFonts w:hint="eastAsia" w:cs="仿宋" w:asciiTheme="minorEastAsia" w:hAnsiTheme="minorEastAsia" w:eastAsiaTheme="minorEastAsia"/>
          <w:b/>
          <w:kern w:val="0"/>
          <w:szCs w:val="21"/>
          <w:highlight w:val="none"/>
          <w:lang w:val="zh-TW"/>
        </w:rPr>
        <w:t>协议书</w:t>
      </w:r>
    </w:p>
    <w:p w14:paraId="0B472374">
      <w:pPr>
        <w:widowControl/>
        <w:autoSpaceDE w:val="0"/>
        <w:autoSpaceDN w:val="0"/>
        <w:snapToGrid w:val="0"/>
        <w:jc w:val="center"/>
        <w:rPr>
          <w:rFonts w:cs="仿宋" w:asciiTheme="minorEastAsia" w:hAnsiTheme="minorEastAsia" w:eastAsiaTheme="minorEastAsia"/>
          <w:kern w:val="0"/>
          <w:szCs w:val="21"/>
          <w:highlight w:val="none"/>
        </w:rPr>
      </w:pPr>
    </w:p>
    <w:p w14:paraId="45FF5F7A">
      <w:pPr>
        <w:widowControl/>
        <w:autoSpaceDE w:val="0"/>
        <w:autoSpaceDN w:val="0"/>
        <w:snapToGrid w:val="0"/>
        <w:spacing w:line="360" w:lineRule="auto"/>
        <w:rPr>
          <w:rFonts w:ascii="宋体" w:hAnsi="宋体" w:cs="宋体"/>
          <w:kern w:val="0"/>
          <w:szCs w:val="21"/>
          <w:highlight w:val="none"/>
          <w:u w:val="single"/>
        </w:rPr>
      </w:pPr>
      <w:r>
        <w:rPr>
          <w:rFonts w:hint="eastAsia" w:ascii="宋体" w:hAnsi="宋体" w:cs="宋体"/>
          <w:b/>
          <w:bCs/>
          <w:kern w:val="0"/>
          <w:szCs w:val="21"/>
          <w:highlight w:val="none"/>
        </w:rPr>
        <w:t>甲方</w:t>
      </w:r>
      <w:r>
        <w:rPr>
          <w:rFonts w:hint="eastAsia" w:ascii="宋体" w:hAnsi="宋体" w:cs="宋体"/>
          <w:kern w:val="0"/>
          <w:szCs w:val="21"/>
          <w:highlight w:val="none"/>
        </w:rPr>
        <w:t>（全称）：</w:t>
      </w:r>
      <w:r>
        <w:rPr>
          <w:rFonts w:hint="eastAsia" w:ascii="宋体" w:hAnsi="宋体" w:cs="宋体"/>
          <w:kern w:val="0"/>
          <w:szCs w:val="21"/>
          <w:highlight w:val="none"/>
          <w:u w:val="single"/>
        </w:rPr>
        <w:t>平湖市消防救援大队</w:t>
      </w:r>
    </w:p>
    <w:p w14:paraId="55D73E25">
      <w:pPr>
        <w:widowControl/>
        <w:autoSpaceDE w:val="0"/>
        <w:autoSpaceDN w:val="0"/>
        <w:snapToGrid w:val="0"/>
        <w:spacing w:line="360" w:lineRule="auto"/>
        <w:rPr>
          <w:rFonts w:ascii="宋体" w:hAnsi="宋体" w:cs="宋体"/>
          <w:kern w:val="0"/>
          <w:szCs w:val="21"/>
          <w:highlight w:val="none"/>
          <w:u w:val="single"/>
        </w:rPr>
      </w:pPr>
      <w:r>
        <w:rPr>
          <w:rFonts w:hint="eastAsia" w:ascii="宋体" w:hAnsi="宋体" w:cs="宋体"/>
          <w:b/>
          <w:bCs/>
          <w:kern w:val="0"/>
          <w:szCs w:val="21"/>
          <w:highlight w:val="none"/>
        </w:rPr>
        <w:t>乙方</w:t>
      </w:r>
      <w:r>
        <w:rPr>
          <w:rFonts w:hint="eastAsia" w:ascii="宋体" w:hAnsi="宋体" w:cs="宋体"/>
          <w:kern w:val="0"/>
          <w:szCs w:val="21"/>
          <w:highlight w:val="none"/>
        </w:rPr>
        <w:t>（全称）：</w:t>
      </w:r>
      <w:r>
        <w:rPr>
          <w:rFonts w:hint="eastAsia" w:ascii="宋体" w:hAnsi="宋体" w:cs="宋体"/>
          <w:kern w:val="0"/>
          <w:szCs w:val="21"/>
          <w:highlight w:val="none"/>
          <w:u w:val="single"/>
        </w:rPr>
        <w:t xml:space="preserve">                  </w:t>
      </w:r>
    </w:p>
    <w:p w14:paraId="0B2C732B">
      <w:pPr>
        <w:widowControl/>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依照《中华人民共和国民法典》、《中华人民共和国建筑法》及其他有关法律、行政法规，遵循平等、自愿、公平和诚实信用的原则，双方就</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项目协商一致，订立本合同，共同信守。</w:t>
      </w:r>
    </w:p>
    <w:p w14:paraId="62C35D66">
      <w:pPr>
        <w:widowControl/>
        <w:numPr>
          <w:ilvl w:val="0"/>
          <w:numId w:val="2"/>
        </w:numPr>
        <w:autoSpaceDE w:val="0"/>
        <w:autoSpaceDN w:val="0"/>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项目概况：</w:t>
      </w:r>
      <w:r>
        <w:rPr>
          <w:rFonts w:hint="eastAsia" w:cs="宋体"/>
          <w:szCs w:val="21"/>
          <w:highlight w:val="none"/>
        </w:rPr>
        <w:t>本次采购的内容为采购人2024年零星项目维修服务（实际维修范围及内容以业主实际需求为准）</w:t>
      </w:r>
    </w:p>
    <w:p w14:paraId="0801C948">
      <w:pPr>
        <w:widowControl/>
        <w:autoSpaceDE w:val="0"/>
        <w:autoSpaceDN w:val="0"/>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二、服务承包范围</w:t>
      </w:r>
    </w:p>
    <w:p w14:paraId="71B4A075">
      <w:pPr>
        <w:widowControl/>
        <w:autoSpaceDE w:val="0"/>
        <w:autoSpaceDN w:val="0"/>
        <w:snapToGrid w:val="0"/>
        <w:spacing w:line="360" w:lineRule="auto"/>
        <w:ind w:firstLine="420"/>
        <w:rPr>
          <w:rFonts w:ascii="宋体" w:hAnsi="宋体" w:cs="宋体"/>
          <w:spacing w:val="12"/>
          <w:kern w:val="0"/>
          <w:szCs w:val="21"/>
          <w:highlight w:val="none"/>
        </w:rPr>
      </w:pPr>
      <w:r>
        <w:rPr>
          <w:rFonts w:hint="eastAsia" w:ascii="宋体" w:hAnsi="宋体" w:cs="宋体"/>
          <w:kern w:val="0"/>
          <w:szCs w:val="21"/>
          <w:highlight w:val="none"/>
        </w:rPr>
        <w:t>承包范围：</w:t>
      </w:r>
      <w:r>
        <w:rPr>
          <w:rFonts w:hint="eastAsia" w:ascii="宋体" w:hAnsi="宋体" w:cs="宋体"/>
          <w:spacing w:val="12"/>
          <w:kern w:val="0"/>
          <w:szCs w:val="21"/>
          <w:highlight w:val="none"/>
          <w:u w:val="single"/>
        </w:rPr>
        <w:t>本次采购的内容为采购人2024年零星项目维修服务（实际维修范围及内容以业主实际需求为准）</w:t>
      </w:r>
      <w:r>
        <w:rPr>
          <w:rFonts w:hint="eastAsia" w:ascii="宋体" w:hAnsi="宋体" w:cs="宋体"/>
          <w:spacing w:val="12"/>
          <w:kern w:val="0"/>
          <w:szCs w:val="21"/>
          <w:highlight w:val="none"/>
        </w:rPr>
        <w:t>。</w:t>
      </w:r>
    </w:p>
    <w:p w14:paraId="7BEFA320">
      <w:pPr>
        <w:widowControl/>
        <w:autoSpaceDE w:val="0"/>
        <w:autoSpaceDN w:val="0"/>
        <w:snapToGrid w:val="0"/>
        <w:spacing w:line="360" w:lineRule="auto"/>
        <w:rPr>
          <w:rFonts w:ascii="宋体" w:hAnsi="宋体" w:cs="宋体"/>
          <w:kern w:val="0"/>
          <w:szCs w:val="21"/>
          <w:highlight w:val="none"/>
        </w:rPr>
      </w:pPr>
      <w:r>
        <w:rPr>
          <w:rFonts w:hint="eastAsia" w:ascii="宋体" w:hAnsi="宋体" w:cs="宋体"/>
          <w:b/>
          <w:bCs/>
          <w:kern w:val="0"/>
          <w:szCs w:val="21"/>
          <w:highlight w:val="none"/>
        </w:rPr>
        <w:t>三、合同期限：</w:t>
      </w:r>
      <w:r>
        <w:rPr>
          <w:rFonts w:hint="eastAsia" w:ascii="宋体" w:hAnsi="宋体" w:cs="宋体"/>
          <w:kern w:val="0"/>
          <w:szCs w:val="21"/>
          <w:highlight w:val="none"/>
        </w:rPr>
        <w:t>签订合同后一年或维修费用达到40万元终止，以先到者为准。</w:t>
      </w:r>
    </w:p>
    <w:p w14:paraId="64FCF553">
      <w:pPr>
        <w:widowControl/>
        <w:autoSpaceDE w:val="0"/>
        <w:autoSpaceDN w:val="0"/>
        <w:snapToGrid w:val="0"/>
        <w:spacing w:line="360" w:lineRule="auto"/>
        <w:rPr>
          <w:rFonts w:ascii="宋体" w:hAnsi="宋体" w:cs="宋体"/>
          <w:kern w:val="0"/>
          <w:szCs w:val="21"/>
          <w:highlight w:val="none"/>
        </w:rPr>
      </w:pPr>
      <w:r>
        <w:rPr>
          <w:rFonts w:hint="eastAsia" w:ascii="宋体" w:hAnsi="宋体" w:cs="宋体"/>
          <w:b/>
          <w:bCs/>
          <w:kern w:val="0"/>
          <w:szCs w:val="21"/>
          <w:highlight w:val="none"/>
        </w:rPr>
        <w:t>四、服务质量标准：</w:t>
      </w:r>
      <w:r>
        <w:rPr>
          <w:rFonts w:hint="eastAsia" w:ascii="宋体" w:hAnsi="宋体" w:cs="宋体"/>
          <w:kern w:val="0"/>
          <w:szCs w:val="21"/>
          <w:highlight w:val="none"/>
        </w:rPr>
        <w:t>合格，达到国家验收规范合格标准。</w:t>
      </w:r>
    </w:p>
    <w:p w14:paraId="59E6A007">
      <w:pPr>
        <w:widowControl/>
        <w:autoSpaceDE w:val="0"/>
        <w:autoSpaceDN w:val="0"/>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五、结算标准：</w:t>
      </w:r>
    </w:p>
    <w:p w14:paraId="02C440E5">
      <w:pPr>
        <w:widowControl/>
        <w:autoSpaceDE w:val="0"/>
        <w:autoSpaceDN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1、成交折扣率为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%。结算价=各类零星维修项目对应的全费用综合单价×成交折扣率×实际工程量，未包含在零星维修项目清单里的，按如下标准执行：</w:t>
      </w:r>
    </w:p>
    <w:p w14:paraId="50852AB7">
      <w:pPr>
        <w:widowControl/>
        <w:autoSpaceDE w:val="0"/>
        <w:autoSpaceDN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采用一般计税法结算，以《浙江省建设工程计价规则》（2018版），施工组织措施费（仅计安全文明施工费、二次搬运费）、利润、企业管理费按单独装饰工程取费中值计取，规费按单独装饰工程取费计取，税金按照9%计取；主材单价按实际施工工期的信息价平均值（《嘉兴造价信息》、《浙江造价信息》）计取；无价材料或子项内容按采购人签证为准；以此计算的价格，作为折扣率的计价基础。</w:t>
      </w:r>
    </w:p>
    <w:p w14:paraId="130447B0">
      <w:pPr>
        <w:widowControl/>
        <w:autoSpaceDE w:val="0"/>
        <w:autoSpaceDN w:val="0"/>
        <w:snapToGrid w:val="0"/>
        <w:spacing w:line="360" w:lineRule="auto"/>
        <w:ind w:firstLine="420" w:firstLineChars="200"/>
        <w:rPr>
          <w:rFonts w:ascii="宋体" w:hAnsi="宋体" w:cs="宋体"/>
          <w:highlight w:val="none"/>
        </w:rPr>
      </w:pPr>
      <w:r>
        <w:rPr>
          <w:rFonts w:hint="eastAsia" w:ascii="宋体" w:hAnsi="宋体" w:cs="宋体"/>
          <w:kern w:val="0"/>
          <w:szCs w:val="21"/>
          <w:highlight w:val="none"/>
        </w:rPr>
        <w:t>（2）对于中标供应商提交的报价，需征得采购人确认并同意后进行施工，如明显高于成本价或市场价，采购人有权进行修正。</w:t>
      </w:r>
    </w:p>
    <w:p w14:paraId="3E56A648">
      <w:pPr>
        <w:widowControl/>
        <w:autoSpaceDE w:val="0"/>
        <w:autoSpaceDN w:val="0"/>
        <w:snapToGrid w:val="0"/>
        <w:spacing w:line="360" w:lineRule="auto"/>
        <w:rPr>
          <w:rFonts w:ascii="宋体" w:hAnsi="宋体" w:cs="宋体"/>
          <w:b/>
          <w:bCs/>
          <w:kern w:val="0"/>
          <w:szCs w:val="21"/>
          <w:highlight w:val="none"/>
        </w:rPr>
      </w:pPr>
      <w:r>
        <w:rPr>
          <w:rFonts w:hint="eastAsia" w:ascii="宋体" w:hAnsi="宋体" w:cs="宋体"/>
          <w:b/>
          <w:bCs/>
          <w:kern w:val="0"/>
          <w:szCs w:val="21"/>
          <w:highlight w:val="none"/>
        </w:rPr>
        <w:t>六、组成合同的文件：</w:t>
      </w:r>
    </w:p>
    <w:p w14:paraId="4C1EA0AF">
      <w:pPr>
        <w:widowControl/>
        <w:autoSpaceDE w:val="0"/>
        <w:autoSpaceDN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1、本合同协议书；</w:t>
      </w:r>
    </w:p>
    <w:p w14:paraId="61754609">
      <w:pPr>
        <w:widowControl/>
        <w:autoSpaceDE w:val="0"/>
        <w:autoSpaceDN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2、成交通知书；</w:t>
      </w:r>
    </w:p>
    <w:p w14:paraId="29729B82">
      <w:pPr>
        <w:widowControl/>
        <w:autoSpaceDE w:val="0"/>
        <w:autoSpaceDN w:val="0"/>
        <w:snapToGrid w:val="0"/>
        <w:spacing w:line="360" w:lineRule="auto"/>
        <w:ind w:firstLine="420"/>
        <w:rPr>
          <w:rFonts w:ascii="宋体" w:hAnsi="宋体" w:cs="宋体"/>
          <w:kern w:val="0"/>
          <w:szCs w:val="21"/>
        </w:rPr>
      </w:pPr>
      <w:r>
        <w:rPr>
          <w:rFonts w:hint="eastAsia" w:ascii="宋体" w:hAnsi="宋体" w:cs="宋体"/>
          <w:kern w:val="0"/>
          <w:szCs w:val="21"/>
        </w:rPr>
        <w:t>3、询标纪要、采购文件；</w:t>
      </w:r>
    </w:p>
    <w:p w14:paraId="31390FEB">
      <w:pPr>
        <w:widowControl/>
        <w:autoSpaceDE w:val="0"/>
        <w:autoSpaceDN w:val="0"/>
        <w:snapToGrid w:val="0"/>
        <w:spacing w:line="360" w:lineRule="auto"/>
        <w:ind w:firstLine="420"/>
        <w:rPr>
          <w:rFonts w:ascii="宋体" w:hAnsi="宋体" w:cs="宋体"/>
          <w:kern w:val="0"/>
          <w:szCs w:val="21"/>
        </w:rPr>
      </w:pPr>
      <w:r>
        <w:rPr>
          <w:rFonts w:hint="eastAsia" w:ascii="宋体" w:hAnsi="宋体" w:cs="宋体"/>
          <w:kern w:val="0"/>
          <w:szCs w:val="21"/>
        </w:rPr>
        <w:t>4、响应文件及其附件；</w:t>
      </w:r>
    </w:p>
    <w:p w14:paraId="11952CC8">
      <w:pPr>
        <w:widowControl/>
        <w:autoSpaceDE w:val="0"/>
        <w:autoSpaceDN w:val="0"/>
        <w:snapToGrid w:val="0"/>
        <w:spacing w:line="360" w:lineRule="auto"/>
        <w:ind w:firstLine="420"/>
        <w:rPr>
          <w:rFonts w:ascii="宋体" w:hAnsi="宋体" w:cs="宋体"/>
          <w:kern w:val="0"/>
          <w:szCs w:val="21"/>
        </w:rPr>
      </w:pPr>
      <w:r>
        <w:rPr>
          <w:rFonts w:hint="eastAsia" w:ascii="宋体" w:hAnsi="宋体" w:cs="宋体"/>
          <w:kern w:val="0"/>
          <w:szCs w:val="21"/>
        </w:rPr>
        <w:t>5、本合同专用条款；</w:t>
      </w:r>
    </w:p>
    <w:p w14:paraId="729A7A54">
      <w:pPr>
        <w:widowControl/>
        <w:autoSpaceDE w:val="0"/>
        <w:autoSpaceDN w:val="0"/>
        <w:snapToGrid w:val="0"/>
        <w:spacing w:line="360" w:lineRule="auto"/>
        <w:ind w:firstLine="420"/>
        <w:rPr>
          <w:rFonts w:ascii="宋体" w:hAnsi="宋体" w:cs="宋体"/>
          <w:kern w:val="0"/>
          <w:szCs w:val="21"/>
        </w:rPr>
      </w:pPr>
      <w:r>
        <w:rPr>
          <w:rFonts w:hint="eastAsia" w:ascii="宋体" w:hAnsi="宋体" w:cs="宋体"/>
          <w:kern w:val="0"/>
          <w:szCs w:val="21"/>
        </w:rPr>
        <w:t>6、本合同通用条款；</w:t>
      </w:r>
    </w:p>
    <w:p w14:paraId="3CAE4072">
      <w:pPr>
        <w:widowControl/>
        <w:autoSpaceDE w:val="0"/>
        <w:autoSpaceDN w:val="0"/>
        <w:snapToGrid w:val="0"/>
        <w:spacing w:line="360" w:lineRule="auto"/>
        <w:ind w:firstLine="420"/>
        <w:rPr>
          <w:rFonts w:ascii="宋体" w:hAnsi="宋体" w:cs="宋体"/>
          <w:kern w:val="0"/>
          <w:szCs w:val="21"/>
        </w:rPr>
      </w:pPr>
      <w:r>
        <w:rPr>
          <w:rFonts w:hint="eastAsia" w:ascii="宋体" w:hAnsi="宋体" w:cs="宋体"/>
          <w:kern w:val="0"/>
          <w:szCs w:val="21"/>
        </w:rPr>
        <w:t>7、标准、规范及有关技术文件。</w:t>
      </w:r>
    </w:p>
    <w:p w14:paraId="2D41B0BF">
      <w:pPr>
        <w:widowControl/>
        <w:autoSpaceDE w:val="0"/>
        <w:autoSpaceDN w:val="0"/>
        <w:snapToGrid w:val="0"/>
        <w:spacing w:line="360" w:lineRule="auto"/>
        <w:ind w:firstLine="420"/>
        <w:rPr>
          <w:rFonts w:ascii="宋体" w:hAnsi="宋体" w:cs="宋体"/>
          <w:b/>
          <w:bCs/>
          <w:kern w:val="0"/>
          <w:szCs w:val="21"/>
        </w:rPr>
      </w:pPr>
      <w:r>
        <w:rPr>
          <w:rFonts w:hint="eastAsia" w:ascii="宋体" w:hAnsi="宋体" w:cs="宋体"/>
          <w:kern w:val="0"/>
          <w:szCs w:val="21"/>
        </w:rPr>
        <w:t>双方有关工程的洽商、变更等书面协议或文件视为本合同的组成部分。</w:t>
      </w:r>
    </w:p>
    <w:p w14:paraId="2BC9D8FA">
      <w:pPr>
        <w:widowControl/>
        <w:autoSpaceDE w:val="0"/>
        <w:autoSpaceDN w:val="0"/>
        <w:snapToGrid w:val="0"/>
        <w:spacing w:line="360" w:lineRule="auto"/>
        <w:rPr>
          <w:rFonts w:ascii="宋体" w:hAnsi="宋体" w:cs="宋体"/>
          <w:b/>
          <w:bCs/>
          <w:spacing w:val="12"/>
          <w:kern w:val="0"/>
          <w:szCs w:val="21"/>
        </w:rPr>
      </w:pPr>
      <w:r>
        <w:rPr>
          <w:rFonts w:hint="eastAsia" w:ascii="宋体" w:hAnsi="宋体" w:cs="宋体"/>
          <w:b/>
          <w:bCs/>
          <w:spacing w:val="12"/>
          <w:kern w:val="0"/>
          <w:szCs w:val="21"/>
        </w:rPr>
        <w:t>七、本协议书中有关词语含义与本合同第二部分《通用条款》中分别赋予它们的定义相同。</w:t>
      </w:r>
    </w:p>
    <w:p w14:paraId="5D5E6BEF">
      <w:pPr>
        <w:widowControl/>
        <w:snapToGrid w:val="0"/>
        <w:spacing w:line="360" w:lineRule="auto"/>
        <w:rPr>
          <w:rFonts w:ascii="宋体" w:hAnsi="宋体" w:cs="宋体"/>
          <w:b/>
          <w:bCs/>
          <w:spacing w:val="12"/>
          <w:kern w:val="0"/>
          <w:szCs w:val="21"/>
        </w:rPr>
      </w:pPr>
      <w:r>
        <w:rPr>
          <w:rFonts w:hint="eastAsia" w:ascii="宋体" w:hAnsi="宋体" w:cs="宋体"/>
          <w:b/>
          <w:bCs/>
          <w:spacing w:val="12"/>
          <w:kern w:val="0"/>
          <w:szCs w:val="21"/>
        </w:rPr>
        <w:t>八、乙方向甲方承诺按照合同约定进行维修、施工、竣工并在质量保修期内承担工程质量保修责任。</w:t>
      </w:r>
    </w:p>
    <w:p w14:paraId="1CABA3C2">
      <w:pPr>
        <w:widowControl/>
        <w:autoSpaceDE w:val="0"/>
        <w:autoSpaceDN w:val="0"/>
        <w:snapToGrid w:val="0"/>
        <w:spacing w:line="360" w:lineRule="auto"/>
        <w:rPr>
          <w:rFonts w:ascii="宋体" w:hAnsi="宋体" w:cs="宋体"/>
          <w:b/>
          <w:bCs/>
          <w:spacing w:val="12"/>
          <w:kern w:val="0"/>
          <w:szCs w:val="21"/>
        </w:rPr>
      </w:pPr>
      <w:r>
        <w:rPr>
          <w:rFonts w:hint="eastAsia" w:ascii="宋体" w:hAnsi="宋体" w:cs="宋体"/>
          <w:b/>
          <w:bCs/>
          <w:spacing w:val="12"/>
          <w:kern w:val="0"/>
          <w:szCs w:val="21"/>
        </w:rPr>
        <w:t>九、甲方向乙方承诺按照合同约定的期限和方式支付合同价款及其他应当支付的款项。</w:t>
      </w:r>
    </w:p>
    <w:p w14:paraId="5C7B2FBA">
      <w:pPr>
        <w:widowControl/>
        <w:autoSpaceDE w:val="0"/>
        <w:autoSpaceDN w:val="0"/>
        <w:snapToGrid w:val="0"/>
        <w:spacing w:line="360" w:lineRule="auto"/>
        <w:rPr>
          <w:rFonts w:ascii="宋体" w:hAnsi="宋体" w:cs="宋体"/>
          <w:b/>
          <w:bCs/>
          <w:kern w:val="0"/>
          <w:szCs w:val="21"/>
        </w:rPr>
      </w:pPr>
      <w:r>
        <w:rPr>
          <w:rFonts w:hint="eastAsia" w:ascii="宋体" w:hAnsi="宋体" w:cs="宋体"/>
          <w:b/>
          <w:bCs/>
          <w:kern w:val="0"/>
          <w:szCs w:val="21"/>
        </w:rPr>
        <w:t>十、合同生效</w:t>
      </w:r>
    </w:p>
    <w:p w14:paraId="239085C1">
      <w:pPr>
        <w:widowControl/>
        <w:autoSpaceDE w:val="0"/>
        <w:autoSpaceDN w:val="0"/>
        <w:snapToGrid w:val="0"/>
        <w:spacing w:line="360" w:lineRule="auto"/>
        <w:rPr>
          <w:rFonts w:ascii="宋体" w:hAnsi="宋体" w:cs="宋体"/>
          <w:kern w:val="0"/>
          <w:szCs w:val="21"/>
        </w:rPr>
      </w:pPr>
      <w:r>
        <w:rPr>
          <w:rFonts w:hint="eastAsia" w:ascii="宋体" w:hAnsi="宋体" w:cs="宋体"/>
          <w:kern w:val="0"/>
          <w:szCs w:val="21"/>
        </w:rPr>
        <w:t>1、合同订立时间：</w:t>
      </w:r>
      <w:r>
        <w:rPr>
          <w:rFonts w:hint="eastAsia" w:ascii="宋体" w:hAnsi="宋体" w:cs="宋体"/>
          <w:kern w:val="0"/>
          <w:szCs w:val="21"/>
          <w:u w:val="single"/>
        </w:rPr>
        <w:t>2024</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17A327F7">
      <w:pPr>
        <w:widowControl/>
        <w:autoSpaceDE w:val="0"/>
        <w:autoSpaceDN w:val="0"/>
        <w:snapToGrid w:val="0"/>
        <w:spacing w:line="360" w:lineRule="auto"/>
        <w:rPr>
          <w:rFonts w:ascii="宋体" w:hAnsi="宋体" w:cs="宋体"/>
          <w:kern w:val="0"/>
          <w:szCs w:val="21"/>
        </w:rPr>
      </w:pPr>
      <w:r>
        <w:rPr>
          <w:rFonts w:hint="eastAsia" w:ascii="宋体" w:hAnsi="宋体" w:cs="宋体"/>
          <w:kern w:val="0"/>
          <w:szCs w:val="21"/>
        </w:rPr>
        <w:t>2、合同订立地点：</w:t>
      </w:r>
      <w:r>
        <w:rPr>
          <w:rFonts w:hint="eastAsia" w:ascii="宋体" w:hAnsi="宋体" w:cs="宋体"/>
          <w:kern w:val="0"/>
          <w:szCs w:val="21"/>
          <w:u w:val="single"/>
        </w:rPr>
        <w:t xml:space="preserve">              。</w:t>
      </w:r>
    </w:p>
    <w:p w14:paraId="4EB093CF">
      <w:pPr>
        <w:widowControl/>
        <w:autoSpaceDE w:val="0"/>
        <w:autoSpaceDN w:val="0"/>
        <w:snapToGrid w:val="0"/>
        <w:spacing w:line="360" w:lineRule="auto"/>
        <w:rPr>
          <w:rFonts w:ascii="宋体" w:hAnsi="宋体" w:cs="宋体"/>
          <w:kern w:val="0"/>
          <w:szCs w:val="21"/>
        </w:rPr>
      </w:pPr>
      <w:r>
        <w:rPr>
          <w:rFonts w:hint="eastAsia" w:ascii="宋体" w:hAnsi="宋体" w:cs="宋体"/>
          <w:kern w:val="0"/>
          <w:szCs w:val="21"/>
        </w:rPr>
        <w:t>3、本合同双方约定双方盖章签字后生效。</w:t>
      </w:r>
    </w:p>
    <w:p w14:paraId="5FE3F3BB">
      <w:pPr>
        <w:widowControl/>
        <w:autoSpaceDE w:val="0"/>
        <w:autoSpaceDN w:val="0"/>
        <w:snapToGrid w:val="0"/>
        <w:spacing w:line="360" w:lineRule="auto"/>
        <w:rPr>
          <w:rFonts w:ascii="宋体" w:hAnsi="宋体" w:cs="宋体"/>
          <w:kern w:val="0"/>
          <w:szCs w:val="21"/>
        </w:rPr>
      </w:pPr>
    </w:p>
    <w:p w14:paraId="4A903916">
      <w:pPr>
        <w:widowControl/>
        <w:autoSpaceDE w:val="0"/>
        <w:autoSpaceDN w:val="0"/>
        <w:snapToGrid w:val="0"/>
        <w:spacing w:line="360" w:lineRule="auto"/>
        <w:rPr>
          <w:rFonts w:ascii="宋体" w:hAnsi="宋体" w:cs="宋体"/>
          <w:kern w:val="0"/>
          <w:szCs w:val="21"/>
        </w:rPr>
      </w:pPr>
    </w:p>
    <w:p w14:paraId="7CA0D5FA">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发  包  人：</w:t>
      </w:r>
      <w:r>
        <w:rPr>
          <w:rFonts w:hint="eastAsia" w:ascii="宋体" w:hAnsi="宋体" w:cs="宋体"/>
          <w:kern w:val="0"/>
          <w:szCs w:val="21"/>
        </w:rPr>
        <w:t>（公章）</w:t>
      </w:r>
      <w:r>
        <w:rPr>
          <w:rFonts w:hint="eastAsia" w:ascii="宋体" w:hAnsi="宋体" w:cs="宋体"/>
          <w:b/>
          <w:kern w:val="0"/>
          <w:szCs w:val="21"/>
        </w:rPr>
        <w:t xml:space="preserve">                承  包  人：</w:t>
      </w:r>
      <w:r>
        <w:rPr>
          <w:rFonts w:hint="eastAsia" w:ascii="宋体" w:hAnsi="宋体" w:cs="宋体"/>
          <w:kern w:val="0"/>
          <w:szCs w:val="21"/>
        </w:rPr>
        <w:t>（公章）</w:t>
      </w:r>
    </w:p>
    <w:p w14:paraId="7900302A">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地      址：                        地      址：</w:t>
      </w:r>
    </w:p>
    <w:p w14:paraId="3278C212">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法定代表人：                        法定代表人：</w:t>
      </w:r>
    </w:p>
    <w:p w14:paraId="58CD1623">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委托代理人：                        委托代理人：</w:t>
      </w:r>
    </w:p>
    <w:p w14:paraId="144B6924">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电      话：                        电      话：</w:t>
      </w:r>
    </w:p>
    <w:p w14:paraId="59CBCF5E">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开 户 银 行：                       开 户 银 行：</w:t>
      </w:r>
    </w:p>
    <w:p w14:paraId="41C0B579">
      <w:pPr>
        <w:widowControl/>
        <w:autoSpaceDE w:val="0"/>
        <w:autoSpaceDN w:val="0"/>
        <w:snapToGrid w:val="0"/>
        <w:spacing w:line="360" w:lineRule="auto"/>
        <w:ind w:firstLine="422"/>
        <w:rPr>
          <w:rFonts w:ascii="宋体" w:hAnsi="宋体" w:cs="宋体"/>
          <w:b/>
          <w:kern w:val="0"/>
          <w:szCs w:val="21"/>
        </w:rPr>
      </w:pPr>
      <w:r>
        <w:rPr>
          <w:rFonts w:hint="eastAsia" w:ascii="宋体" w:hAnsi="宋体" w:cs="宋体"/>
          <w:b/>
          <w:kern w:val="0"/>
          <w:szCs w:val="21"/>
        </w:rPr>
        <w:t>账      号：                        账      号：</w:t>
      </w:r>
    </w:p>
    <w:p w14:paraId="6E33556A">
      <w:pPr>
        <w:rPr>
          <w:rFonts w:ascii="宋体" w:hAnsi="宋体" w:cs="宋体"/>
          <w:b/>
          <w:kern w:val="0"/>
          <w:szCs w:val="21"/>
        </w:rPr>
      </w:pPr>
      <w:r>
        <w:rPr>
          <w:rFonts w:ascii="宋体" w:hAnsi="宋体" w:cs="宋体"/>
          <w:b/>
          <w:kern w:val="0"/>
          <w:szCs w:val="21"/>
        </w:rPr>
        <w:br w:type="page"/>
      </w:r>
    </w:p>
    <w:p w14:paraId="7FB6759D">
      <w:pPr>
        <w:widowControl/>
        <w:snapToGrid w:val="0"/>
        <w:spacing w:line="360" w:lineRule="auto"/>
        <w:jc w:val="center"/>
        <w:rPr>
          <w:rFonts w:ascii="宋体" w:hAnsi="宋体" w:cs="宋体"/>
          <w:b/>
          <w:kern w:val="0"/>
          <w:szCs w:val="21"/>
        </w:rPr>
      </w:pPr>
      <w:r>
        <w:rPr>
          <w:rFonts w:hint="eastAsia" w:ascii="宋体" w:hAnsi="宋体" w:cs="宋体"/>
          <w:b/>
          <w:kern w:val="0"/>
          <w:szCs w:val="21"/>
        </w:rPr>
        <w:t>第二部分 通用条款（略）</w:t>
      </w:r>
    </w:p>
    <w:p w14:paraId="2DBCB196">
      <w:pPr>
        <w:widowControl/>
        <w:snapToGrid w:val="0"/>
        <w:spacing w:line="360" w:lineRule="auto"/>
        <w:jc w:val="center"/>
        <w:rPr>
          <w:rFonts w:ascii="宋体" w:hAnsi="宋体" w:cs="宋体"/>
          <w:b/>
          <w:kern w:val="0"/>
          <w:szCs w:val="21"/>
        </w:rPr>
      </w:pPr>
      <w:r>
        <w:rPr>
          <w:rFonts w:hint="eastAsia" w:ascii="宋体" w:hAnsi="宋体" w:cs="宋体"/>
          <w:b/>
          <w:kern w:val="0"/>
          <w:szCs w:val="21"/>
        </w:rPr>
        <w:t>第三部分</w:t>
      </w:r>
      <w:r>
        <w:rPr>
          <w:rFonts w:hint="eastAsia" w:ascii="宋体" w:hAnsi="宋体" w:cs="宋体"/>
          <w:b/>
          <w:kern w:val="0"/>
          <w:szCs w:val="21"/>
        </w:rPr>
        <w:tab/>
      </w:r>
      <w:r>
        <w:rPr>
          <w:rFonts w:hint="eastAsia" w:ascii="宋体" w:hAnsi="宋体" w:cs="宋体"/>
          <w:b/>
          <w:kern w:val="0"/>
          <w:szCs w:val="21"/>
        </w:rPr>
        <w:t>单项合同专用条款</w:t>
      </w:r>
    </w:p>
    <w:p w14:paraId="30DAC6B3">
      <w:pPr>
        <w:widowControl/>
        <w:snapToGrid w:val="0"/>
        <w:spacing w:line="360" w:lineRule="auto"/>
        <w:rPr>
          <w:rFonts w:ascii="宋体" w:hAnsi="宋体" w:cs="宋体"/>
          <w:b/>
          <w:kern w:val="0"/>
          <w:szCs w:val="21"/>
        </w:rPr>
      </w:pPr>
      <w:r>
        <w:rPr>
          <w:rFonts w:hint="eastAsia" w:ascii="宋体" w:hAnsi="宋体" w:cs="宋体"/>
          <w:b/>
          <w:kern w:val="0"/>
          <w:szCs w:val="21"/>
        </w:rPr>
        <w:t>一、词语定义及合同文件</w:t>
      </w:r>
    </w:p>
    <w:p w14:paraId="571989E9">
      <w:pPr>
        <w:widowControl/>
        <w:snapToGrid w:val="0"/>
        <w:spacing w:line="360" w:lineRule="auto"/>
        <w:rPr>
          <w:rFonts w:ascii="宋体" w:hAnsi="宋体" w:cs="宋体"/>
          <w:b/>
          <w:kern w:val="0"/>
          <w:szCs w:val="21"/>
        </w:rPr>
      </w:pPr>
      <w:r>
        <w:rPr>
          <w:rFonts w:hint="eastAsia" w:ascii="宋体" w:hAnsi="宋体" w:cs="宋体"/>
          <w:b/>
          <w:kern w:val="0"/>
          <w:szCs w:val="21"/>
        </w:rPr>
        <w:t>2、合同文件及解释顺序</w:t>
      </w:r>
    </w:p>
    <w:p w14:paraId="3997E929">
      <w:pPr>
        <w:widowControl/>
        <w:autoSpaceDE w:val="0"/>
        <w:autoSpaceDN w:val="0"/>
        <w:snapToGrid w:val="0"/>
        <w:spacing w:line="360" w:lineRule="auto"/>
        <w:rPr>
          <w:rFonts w:ascii="宋体" w:hAnsi="宋体" w:cs="宋体"/>
          <w:kern w:val="0"/>
          <w:szCs w:val="21"/>
          <w:u w:val="single"/>
        </w:rPr>
      </w:pPr>
      <w:r>
        <w:rPr>
          <w:rFonts w:hint="eastAsia" w:ascii="宋体" w:hAnsi="宋体" w:cs="宋体"/>
          <w:kern w:val="0"/>
          <w:szCs w:val="21"/>
        </w:rPr>
        <w:t>合同文件组成及解释顺序：</w:t>
      </w:r>
      <w:r>
        <w:rPr>
          <w:rFonts w:hint="eastAsia" w:ascii="宋体" w:hAnsi="宋体" w:cs="宋体"/>
          <w:b/>
          <w:kern w:val="0"/>
          <w:szCs w:val="21"/>
          <w:u w:val="single"/>
        </w:rPr>
        <w:t xml:space="preserve"> </w:t>
      </w:r>
      <w:r>
        <w:rPr>
          <w:rFonts w:hint="eastAsia" w:ascii="宋体" w:hAnsi="宋体" w:cs="宋体"/>
          <w:kern w:val="0"/>
          <w:szCs w:val="21"/>
          <w:u w:val="single" w:color="000000"/>
        </w:rPr>
        <w:t>（1）补充协议书（如有）；（2）本合同协议书；（3）成交通知书；（4）询标记要（如有）；（5）采购文件；（6）本合同专用条款；（7）本合同通用条款；（8）响应文件及其附件；（9）标准、规范及有关技术文件。</w:t>
      </w:r>
    </w:p>
    <w:p w14:paraId="08EBB280">
      <w:pPr>
        <w:widowControl/>
        <w:snapToGrid w:val="0"/>
        <w:spacing w:line="360" w:lineRule="auto"/>
        <w:rPr>
          <w:rFonts w:ascii="宋体" w:hAnsi="宋体" w:cs="宋体"/>
          <w:b/>
          <w:kern w:val="0"/>
          <w:szCs w:val="21"/>
        </w:rPr>
      </w:pPr>
      <w:r>
        <w:rPr>
          <w:rFonts w:hint="eastAsia" w:ascii="宋体" w:hAnsi="宋体" w:cs="宋体"/>
          <w:b/>
          <w:kern w:val="0"/>
          <w:szCs w:val="21"/>
        </w:rPr>
        <w:t>3、语言方案和适用法律、标准和规范</w:t>
      </w:r>
    </w:p>
    <w:p w14:paraId="67CD1815">
      <w:pPr>
        <w:widowControl/>
        <w:snapToGrid w:val="0"/>
        <w:spacing w:line="360" w:lineRule="auto"/>
        <w:rPr>
          <w:rFonts w:ascii="宋体" w:hAnsi="宋体" w:cs="宋体"/>
          <w:kern w:val="0"/>
          <w:szCs w:val="21"/>
        </w:rPr>
      </w:pPr>
      <w:r>
        <w:rPr>
          <w:rFonts w:hint="eastAsia" w:ascii="宋体" w:hAnsi="宋体" w:cs="宋体"/>
          <w:kern w:val="0"/>
          <w:szCs w:val="21"/>
        </w:rPr>
        <w:t>3.1本合同除使用汉语外，还使用</w:t>
      </w:r>
      <w:r>
        <w:rPr>
          <w:rFonts w:hint="eastAsia" w:ascii="宋体" w:hAnsi="宋体" w:cs="宋体"/>
          <w:kern w:val="0"/>
          <w:szCs w:val="21"/>
          <w:u w:val="single"/>
        </w:rPr>
        <w:tab/>
      </w:r>
      <w:r>
        <w:rPr>
          <w:rFonts w:hint="eastAsia" w:ascii="宋体" w:hAnsi="宋体" w:cs="宋体"/>
          <w:kern w:val="0"/>
          <w:szCs w:val="21"/>
          <w:u w:val="single"/>
        </w:rPr>
        <w:t xml:space="preserve">   /       </w:t>
      </w:r>
      <w:r>
        <w:rPr>
          <w:rFonts w:hint="eastAsia" w:ascii="宋体" w:hAnsi="宋体" w:cs="宋体"/>
          <w:kern w:val="0"/>
          <w:szCs w:val="21"/>
        </w:rPr>
        <w:t>语言文字。</w:t>
      </w:r>
    </w:p>
    <w:p w14:paraId="5ED65C4F">
      <w:pPr>
        <w:widowControl/>
        <w:snapToGrid w:val="0"/>
        <w:spacing w:line="360" w:lineRule="auto"/>
        <w:rPr>
          <w:rFonts w:ascii="宋体" w:hAnsi="宋体" w:cs="宋体"/>
          <w:kern w:val="0"/>
          <w:szCs w:val="21"/>
        </w:rPr>
      </w:pPr>
      <w:r>
        <w:rPr>
          <w:rFonts w:hint="eastAsia" w:ascii="宋体" w:hAnsi="宋体" w:cs="宋体"/>
          <w:kern w:val="0"/>
          <w:szCs w:val="21"/>
        </w:rPr>
        <w:t>3.2适用法律和法规</w:t>
      </w:r>
    </w:p>
    <w:p w14:paraId="319E7949">
      <w:pPr>
        <w:widowControl/>
        <w:snapToGrid w:val="0"/>
        <w:spacing w:line="360" w:lineRule="auto"/>
        <w:ind w:firstLine="420"/>
        <w:rPr>
          <w:rFonts w:ascii="宋体" w:hAnsi="宋体" w:cs="宋体"/>
          <w:kern w:val="0"/>
          <w:szCs w:val="21"/>
        </w:rPr>
      </w:pPr>
      <w:r>
        <w:rPr>
          <w:rFonts w:hint="eastAsia" w:ascii="宋体" w:hAnsi="宋体" w:cs="宋体"/>
          <w:kern w:val="0"/>
          <w:szCs w:val="21"/>
        </w:rPr>
        <w:t>需要明示的法律、行政法规：</w:t>
      </w:r>
      <w:r>
        <w:rPr>
          <w:rFonts w:hint="eastAsia" w:ascii="宋体" w:hAnsi="宋体" w:cs="宋体"/>
          <w:b/>
          <w:kern w:val="0"/>
          <w:szCs w:val="21"/>
          <w:u w:val="single"/>
        </w:rPr>
        <w:t>《建筑法》、《民法典》、《建设工程质量管理条例》。</w:t>
      </w:r>
    </w:p>
    <w:p w14:paraId="361EFCDF">
      <w:pPr>
        <w:widowControl/>
        <w:snapToGrid w:val="0"/>
        <w:spacing w:line="360" w:lineRule="auto"/>
        <w:rPr>
          <w:rFonts w:ascii="宋体" w:hAnsi="宋体" w:cs="宋体"/>
          <w:kern w:val="0"/>
          <w:szCs w:val="21"/>
        </w:rPr>
      </w:pPr>
      <w:r>
        <w:rPr>
          <w:rFonts w:hint="eastAsia" w:ascii="宋体" w:hAnsi="宋体" w:cs="宋体"/>
          <w:kern w:val="0"/>
          <w:szCs w:val="21"/>
        </w:rPr>
        <w:t>3.3适用标准、规范</w:t>
      </w:r>
    </w:p>
    <w:p w14:paraId="549945A9">
      <w:pPr>
        <w:widowControl/>
        <w:snapToGrid w:val="0"/>
        <w:spacing w:line="360" w:lineRule="auto"/>
        <w:ind w:firstLine="420"/>
        <w:rPr>
          <w:rFonts w:ascii="宋体" w:hAnsi="宋体" w:cs="宋体"/>
          <w:kern w:val="0"/>
          <w:szCs w:val="21"/>
          <w:u w:val="single"/>
        </w:rPr>
      </w:pPr>
      <w:r>
        <w:rPr>
          <w:rFonts w:hint="eastAsia" w:ascii="宋体" w:hAnsi="宋体" w:cs="宋体"/>
          <w:kern w:val="0"/>
          <w:szCs w:val="21"/>
        </w:rPr>
        <w:t>适用标准、规范的名称：</w:t>
      </w:r>
      <w:r>
        <w:rPr>
          <w:rFonts w:hint="eastAsia" w:ascii="宋体" w:hAnsi="宋体" w:cs="宋体"/>
          <w:b/>
          <w:kern w:val="0"/>
          <w:szCs w:val="21"/>
          <w:u w:val="single"/>
        </w:rPr>
        <w:tab/>
      </w:r>
      <w:r>
        <w:rPr>
          <w:rFonts w:hint="eastAsia" w:ascii="宋体" w:hAnsi="宋体" w:cs="宋体"/>
          <w:b/>
          <w:kern w:val="0"/>
          <w:szCs w:val="21"/>
          <w:u w:val="single"/>
        </w:rPr>
        <w:t>采用现行国家统一的标准、规范及省市施工规程、验收标准。</w:t>
      </w:r>
    </w:p>
    <w:p w14:paraId="4C403844">
      <w:pPr>
        <w:widowControl/>
        <w:snapToGrid w:val="0"/>
        <w:spacing w:line="360" w:lineRule="auto"/>
        <w:ind w:firstLine="420"/>
        <w:rPr>
          <w:rFonts w:ascii="宋体" w:hAnsi="宋体" w:cs="宋体"/>
          <w:kern w:val="0"/>
          <w:szCs w:val="21"/>
        </w:rPr>
      </w:pPr>
      <w:r>
        <w:rPr>
          <w:rFonts w:hint="eastAsia" w:ascii="宋体" w:hAnsi="宋体" w:cs="宋体"/>
          <w:kern w:val="0"/>
          <w:szCs w:val="21"/>
        </w:rPr>
        <w:t>甲方提供标准、规范时间：</w:t>
      </w:r>
      <w:r>
        <w:rPr>
          <w:rFonts w:hint="eastAsia" w:ascii="宋体" w:hAnsi="宋体" w:cs="宋体"/>
          <w:kern w:val="0"/>
          <w:szCs w:val="21"/>
          <w:u w:val="single"/>
        </w:rPr>
        <w:tab/>
      </w:r>
      <w:r>
        <w:rPr>
          <w:rFonts w:hint="eastAsia" w:ascii="宋体" w:hAnsi="宋体" w:cs="宋体"/>
          <w:kern w:val="0"/>
          <w:szCs w:val="21"/>
          <w:u w:val="single"/>
        </w:rPr>
        <w:t xml:space="preserve">                           /                       </w:t>
      </w:r>
    </w:p>
    <w:p w14:paraId="1461DDF5">
      <w:pPr>
        <w:widowControl/>
        <w:snapToGrid w:val="0"/>
        <w:spacing w:line="360" w:lineRule="auto"/>
        <w:ind w:firstLine="420"/>
        <w:rPr>
          <w:rFonts w:ascii="宋体" w:hAnsi="宋体" w:cs="宋体"/>
          <w:kern w:val="0"/>
          <w:szCs w:val="21"/>
        </w:rPr>
      </w:pPr>
      <w:r>
        <w:rPr>
          <w:rFonts w:hint="eastAsia" w:ascii="宋体" w:hAnsi="宋体" w:cs="宋体"/>
          <w:kern w:val="0"/>
          <w:szCs w:val="21"/>
        </w:rPr>
        <w:t>国内没有相应标准、规范时的约定：</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p>
    <w:p w14:paraId="0597B09D">
      <w:pPr>
        <w:widowControl/>
        <w:snapToGrid w:val="0"/>
        <w:spacing w:line="360" w:lineRule="auto"/>
        <w:rPr>
          <w:rFonts w:ascii="宋体" w:hAnsi="宋体" w:cs="宋体"/>
          <w:b/>
          <w:kern w:val="0"/>
          <w:szCs w:val="21"/>
        </w:rPr>
      </w:pPr>
      <w:r>
        <w:rPr>
          <w:rFonts w:hint="eastAsia" w:ascii="宋体" w:hAnsi="宋体" w:cs="宋体"/>
          <w:b/>
          <w:kern w:val="0"/>
          <w:szCs w:val="21"/>
        </w:rPr>
        <w:t>4、图纸</w:t>
      </w:r>
    </w:p>
    <w:p w14:paraId="67C02BC7">
      <w:pPr>
        <w:widowControl/>
        <w:snapToGrid w:val="0"/>
        <w:spacing w:line="360" w:lineRule="auto"/>
        <w:rPr>
          <w:rFonts w:ascii="宋体" w:hAnsi="宋体" w:cs="宋体"/>
          <w:kern w:val="0"/>
          <w:szCs w:val="21"/>
        </w:rPr>
      </w:pPr>
      <w:r>
        <w:rPr>
          <w:rFonts w:hint="eastAsia" w:ascii="宋体" w:hAnsi="宋体" w:cs="宋体"/>
          <w:kern w:val="0"/>
          <w:szCs w:val="21"/>
        </w:rPr>
        <w:t>4.1甲方向乙方提供图纸日期和套数：</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r>
        <w:rPr>
          <w:rFonts w:hint="eastAsia" w:ascii="宋体" w:hAnsi="宋体" w:cs="宋体"/>
          <w:kern w:val="0"/>
          <w:szCs w:val="21"/>
          <w:u w:val="single"/>
        </w:rPr>
        <w:t xml:space="preserve">         </w:t>
      </w:r>
    </w:p>
    <w:p w14:paraId="5110310D">
      <w:pPr>
        <w:widowControl/>
        <w:snapToGrid w:val="0"/>
        <w:spacing w:line="360" w:lineRule="auto"/>
        <w:ind w:firstLine="420"/>
        <w:rPr>
          <w:rFonts w:ascii="宋体" w:hAnsi="宋体" w:cs="宋体"/>
          <w:b/>
          <w:kern w:val="0"/>
          <w:szCs w:val="21"/>
          <w:u w:val="single"/>
        </w:rPr>
      </w:pPr>
      <w:r>
        <w:rPr>
          <w:rFonts w:hint="eastAsia" w:ascii="宋体" w:hAnsi="宋体" w:cs="宋体"/>
          <w:kern w:val="0"/>
          <w:szCs w:val="21"/>
        </w:rPr>
        <w:t>甲方对图纸的保密要求：</w:t>
      </w:r>
      <w:r>
        <w:rPr>
          <w:rFonts w:hint="eastAsia" w:ascii="宋体" w:hAnsi="宋体" w:cs="宋体"/>
          <w:b/>
          <w:kern w:val="0"/>
          <w:szCs w:val="21"/>
          <w:u w:val="single"/>
        </w:rPr>
        <w:t xml:space="preserve">乙方未经甲方同意，不得将本工程图纸及相关资料转给第三方。 </w:t>
      </w:r>
    </w:p>
    <w:p w14:paraId="5CDE8588">
      <w:pPr>
        <w:widowControl/>
        <w:snapToGrid w:val="0"/>
        <w:spacing w:line="360" w:lineRule="auto"/>
        <w:ind w:firstLine="420"/>
        <w:rPr>
          <w:rFonts w:ascii="宋体" w:hAnsi="宋体" w:cs="宋体"/>
          <w:kern w:val="0"/>
          <w:szCs w:val="21"/>
        </w:rPr>
      </w:pPr>
      <w:r>
        <w:rPr>
          <w:rFonts w:hint="eastAsia" w:ascii="宋体" w:hAnsi="宋体" w:cs="宋体"/>
          <w:kern w:val="0"/>
          <w:szCs w:val="21"/>
        </w:rPr>
        <w:t>使用国外图纸的要求及费用承担：</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p>
    <w:p w14:paraId="2AA31157">
      <w:pPr>
        <w:widowControl/>
        <w:snapToGrid w:val="0"/>
        <w:spacing w:line="360" w:lineRule="auto"/>
        <w:rPr>
          <w:rFonts w:ascii="宋体" w:hAnsi="宋体" w:cs="宋体"/>
          <w:b/>
          <w:kern w:val="0"/>
          <w:szCs w:val="21"/>
        </w:rPr>
      </w:pPr>
      <w:bookmarkStart w:id="396" w:name="_Toc208248322"/>
      <w:bookmarkStart w:id="397" w:name="_Toc229974190"/>
      <w:bookmarkStart w:id="398" w:name="_Toc203234558"/>
      <w:bookmarkStart w:id="399" w:name="_Toc228278070"/>
      <w:bookmarkStart w:id="400" w:name="_Toc227146964"/>
      <w:bookmarkStart w:id="401" w:name="_Toc231283486"/>
      <w:bookmarkStart w:id="402" w:name="_Toc207382089"/>
      <w:bookmarkStart w:id="403" w:name="_Toc203813870"/>
      <w:bookmarkStart w:id="404" w:name="_Toc229970908"/>
      <w:bookmarkStart w:id="405" w:name="_Toc208586381"/>
      <w:bookmarkStart w:id="406" w:name="_Toc203235102"/>
      <w:bookmarkStart w:id="407" w:name="_Toc235534983"/>
      <w:bookmarkStart w:id="408" w:name="_Toc235436996"/>
      <w:bookmarkStart w:id="409" w:name="_Toc208322503"/>
      <w:bookmarkStart w:id="410" w:name="_Toc230589241"/>
      <w:bookmarkStart w:id="411" w:name="_Toc203813748"/>
      <w:r>
        <w:rPr>
          <w:rFonts w:hint="eastAsia" w:ascii="宋体" w:hAnsi="宋体" w:cs="宋体"/>
          <w:b/>
          <w:kern w:val="0"/>
          <w:szCs w:val="21"/>
        </w:rPr>
        <w:t>二、双方一般权利和义务</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981EF49">
      <w:pPr>
        <w:widowControl/>
        <w:snapToGrid w:val="0"/>
        <w:spacing w:line="360" w:lineRule="auto"/>
        <w:rPr>
          <w:rFonts w:ascii="宋体" w:hAnsi="宋体" w:cs="宋体"/>
          <w:b/>
          <w:kern w:val="0"/>
          <w:szCs w:val="21"/>
        </w:rPr>
      </w:pPr>
      <w:r>
        <w:rPr>
          <w:rFonts w:hint="eastAsia" w:ascii="宋体" w:hAnsi="宋体" w:cs="宋体"/>
          <w:b/>
          <w:kern w:val="0"/>
          <w:szCs w:val="21"/>
        </w:rPr>
        <w:t>5、工程师</w:t>
      </w:r>
    </w:p>
    <w:p w14:paraId="1F38B2C9">
      <w:pPr>
        <w:widowControl/>
        <w:snapToGrid w:val="0"/>
        <w:spacing w:line="360" w:lineRule="auto"/>
        <w:rPr>
          <w:rFonts w:ascii="宋体" w:hAnsi="宋体" w:cs="宋体"/>
          <w:kern w:val="0"/>
          <w:szCs w:val="21"/>
        </w:rPr>
      </w:pPr>
      <w:r>
        <w:rPr>
          <w:rFonts w:hint="eastAsia" w:ascii="宋体" w:hAnsi="宋体" w:cs="宋体"/>
          <w:kern w:val="0"/>
          <w:szCs w:val="21"/>
        </w:rPr>
        <w:t>5.1施工单位派驻委派的负责人</w:t>
      </w:r>
    </w:p>
    <w:p w14:paraId="6637466D">
      <w:pPr>
        <w:widowControl/>
        <w:snapToGrid w:val="0"/>
        <w:spacing w:line="360" w:lineRule="auto"/>
        <w:ind w:firstLine="420"/>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职务：</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r>
        <w:rPr>
          <w:rFonts w:hint="eastAsia" w:ascii="宋体" w:hAnsi="宋体" w:cs="宋体"/>
          <w:kern w:val="0"/>
          <w:szCs w:val="21"/>
          <w:u w:val="single"/>
        </w:rPr>
        <w:t xml:space="preserve">    </w:t>
      </w:r>
    </w:p>
    <w:p w14:paraId="2D21976E">
      <w:pPr>
        <w:widowControl/>
        <w:snapToGrid w:val="0"/>
        <w:spacing w:line="360" w:lineRule="auto"/>
        <w:rPr>
          <w:rFonts w:ascii="宋体" w:hAnsi="宋体" w:cs="宋体"/>
          <w:kern w:val="0"/>
          <w:szCs w:val="21"/>
        </w:rPr>
      </w:pPr>
      <w:r>
        <w:rPr>
          <w:rFonts w:hint="eastAsia" w:ascii="宋体" w:hAnsi="宋体" w:cs="宋体"/>
          <w:kern w:val="0"/>
          <w:szCs w:val="21"/>
        </w:rPr>
        <w:t>5.2甲方委派的管理人员</w:t>
      </w:r>
    </w:p>
    <w:p w14:paraId="7D038B76">
      <w:pPr>
        <w:widowControl/>
        <w:snapToGrid w:val="0"/>
        <w:spacing w:line="360" w:lineRule="auto"/>
        <w:ind w:firstLine="420"/>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14:paraId="20B05F01">
      <w:pPr>
        <w:widowControl/>
        <w:snapToGrid w:val="0"/>
        <w:spacing w:line="360" w:lineRule="auto"/>
        <w:ind w:firstLine="420"/>
        <w:rPr>
          <w:rFonts w:ascii="宋体" w:hAnsi="宋体" w:cs="宋体"/>
          <w:kern w:val="0"/>
          <w:szCs w:val="21"/>
          <w:u w:val="single"/>
        </w:rPr>
      </w:pPr>
      <w:r>
        <w:rPr>
          <w:rFonts w:hint="eastAsia" w:ascii="宋体" w:hAnsi="宋体" w:cs="宋体"/>
          <w:kern w:val="0"/>
          <w:szCs w:val="21"/>
        </w:rPr>
        <w:t>职权：</w:t>
      </w:r>
      <w:r>
        <w:rPr>
          <w:rFonts w:hint="eastAsia" w:ascii="宋体" w:hAnsi="宋体" w:cs="宋体"/>
          <w:kern w:val="0"/>
          <w:szCs w:val="21"/>
          <w:u w:val="single"/>
        </w:rPr>
        <w:t xml:space="preserve">              </w:t>
      </w:r>
    </w:p>
    <w:p w14:paraId="660FBE07">
      <w:pPr>
        <w:widowControl/>
        <w:snapToGrid w:val="0"/>
        <w:spacing w:line="360" w:lineRule="auto"/>
        <w:rPr>
          <w:rFonts w:ascii="宋体" w:hAnsi="宋体" w:cs="宋体"/>
          <w:b/>
          <w:kern w:val="0"/>
          <w:szCs w:val="21"/>
        </w:rPr>
      </w:pPr>
      <w:r>
        <w:rPr>
          <w:rFonts w:hint="eastAsia" w:ascii="宋体" w:hAnsi="宋体" w:cs="宋体"/>
          <w:b/>
          <w:kern w:val="0"/>
          <w:szCs w:val="21"/>
        </w:rPr>
        <w:t>8、甲方工作</w:t>
      </w:r>
    </w:p>
    <w:p w14:paraId="5C6AC76D">
      <w:pPr>
        <w:widowControl/>
        <w:snapToGrid w:val="0"/>
        <w:spacing w:line="360" w:lineRule="auto"/>
        <w:rPr>
          <w:rFonts w:ascii="宋体" w:hAnsi="宋体" w:cs="宋体"/>
          <w:kern w:val="0"/>
          <w:szCs w:val="21"/>
        </w:rPr>
      </w:pPr>
      <w:r>
        <w:rPr>
          <w:rFonts w:hint="eastAsia" w:ascii="宋体" w:hAnsi="宋体" w:cs="宋体"/>
          <w:kern w:val="0"/>
          <w:szCs w:val="21"/>
        </w:rPr>
        <w:t>8.1甲方应按约定的时间和要求完成以下工作：</w:t>
      </w:r>
    </w:p>
    <w:p w14:paraId="12E83077">
      <w:pPr>
        <w:widowControl/>
        <w:snapToGrid w:val="0"/>
        <w:spacing w:line="360" w:lineRule="auto"/>
        <w:rPr>
          <w:rFonts w:ascii="宋体" w:hAnsi="宋体" w:cs="宋体"/>
          <w:kern w:val="0"/>
          <w:szCs w:val="21"/>
        </w:rPr>
      </w:pPr>
      <w:r>
        <w:rPr>
          <w:rFonts w:hint="eastAsia" w:ascii="宋体" w:hAnsi="宋体" w:cs="宋体"/>
          <w:kern w:val="0"/>
          <w:szCs w:val="21"/>
        </w:rPr>
        <w:t>（1）施工场地具备施工条件的要求及完成的时间：</w:t>
      </w:r>
      <w:r>
        <w:rPr>
          <w:rFonts w:hint="eastAsia" w:ascii="宋体" w:hAnsi="宋体" w:cs="宋体"/>
          <w:b/>
          <w:kern w:val="0"/>
          <w:szCs w:val="21"/>
          <w:u w:val="single"/>
        </w:rPr>
        <w:t>按通用条款8.1⑴条执行，开工令发出前办理完毕。</w:t>
      </w:r>
    </w:p>
    <w:p w14:paraId="3C306041">
      <w:pPr>
        <w:widowControl/>
        <w:snapToGrid w:val="0"/>
        <w:spacing w:line="360" w:lineRule="auto"/>
        <w:rPr>
          <w:rFonts w:ascii="宋体" w:hAnsi="宋体" w:cs="宋体"/>
          <w:kern w:val="0"/>
          <w:szCs w:val="21"/>
        </w:rPr>
      </w:pPr>
      <w:r>
        <w:rPr>
          <w:rFonts w:hint="eastAsia" w:ascii="宋体" w:hAnsi="宋体" w:cs="宋体"/>
          <w:kern w:val="0"/>
          <w:szCs w:val="21"/>
        </w:rPr>
        <w:t>（2）将施工所需的水、电、电讯线路接至施工场地的时间、地点和供应要求：</w:t>
      </w:r>
      <w:r>
        <w:rPr>
          <w:rFonts w:hint="eastAsia" w:ascii="宋体" w:hAnsi="宋体" w:cs="宋体"/>
          <w:b/>
          <w:kern w:val="0"/>
          <w:szCs w:val="21"/>
          <w:u w:val="single"/>
        </w:rPr>
        <w:t xml:space="preserve">建设单位仅提供电源、水源，接至施工现场的水、电、通讯线路等由乙方负责，费用已列入响应综合报价。                </w:t>
      </w:r>
    </w:p>
    <w:p w14:paraId="089FF997">
      <w:pPr>
        <w:widowControl/>
        <w:snapToGrid w:val="0"/>
        <w:spacing w:line="360" w:lineRule="auto"/>
        <w:rPr>
          <w:rFonts w:ascii="宋体" w:hAnsi="宋体" w:cs="宋体"/>
          <w:kern w:val="0"/>
          <w:szCs w:val="21"/>
        </w:rPr>
      </w:pPr>
      <w:r>
        <w:rPr>
          <w:rFonts w:hint="eastAsia" w:ascii="宋体" w:hAnsi="宋体" w:cs="宋体"/>
          <w:kern w:val="0"/>
          <w:szCs w:val="21"/>
        </w:rPr>
        <w:t>（3）施工场地与公共道路的通道开通时间和要求：</w:t>
      </w:r>
      <w:r>
        <w:rPr>
          <w:rFonts w:hint="eastAsia" w:ascii="宋体" w:hAnsi="宋体" w:cs="宋体"/>
          <w:b/>
          <w:kern w:val="0"/>
          <w:szCs w:val="21"/>
          <w:u w:val="single"/>
        </w:rPr>
        <w:t>施工主通道由建设单位负责，进出施工现场的其他道路、施工内便道等由乙方自行解决，费用已列入报价 。</w:t>
      </w:r>
    </w:p>
    <w:p w14:paraId="73820236">
      <w:pPr>
        <w:widowControl/>
        <w:snapToGrid w:val="0"/>
        <w:spacing w:line="360" w:lineRule="auto"/>
        <w:rPr>
          <w:rFonts w:ascii="宋体" w:hAnsi="宋体" w:cs="宋体"/>
          <w:kern w:val="0"/>
          <w:szCs w:val="21"/>
        </w:rPr>
      </w:pPr>
      <w:r>
        <w:rPr>
          <w:rFonts w:hint="eastAsia" w:ascii="宋体" w:hAnsi="宋体" w:cs="宋体"/>
          <w:kern w:val="0"/>
          <w:szCs w:val="21"/>
        </w:rPr>
        <w:t>（4）工程地质和地下管线资料的提供时间：</w:t>
      </w:r>
      <w:r>
        <w:rPr>
          <w:rFonts w:hint="eastAsia" w:ascii="宋体" w:hAnsi="宋体" w:cs="宋体"/>
          <w:b/>
          <w:kern w:val="0"/>
          <w:szCs w:val="21"/>
          <w:u w:val="single"/>
        </w:rPr>
        <w:t>/</w:t>
      </w:r>
    </w:p>
    <w:p w14:paraId="4DB1DDBB">
      <w:pPr>
        <w:widowControl/>
        <w:snapToGrid w:val="0"/>
        <w:spacing w:line="360" w:lineRule="auto"/>
        <w:rPr>
          <w:rFonts w:ascii="宋体" w:hAnsi="宋体" w:cs="宋体"/>
          <w:kern w:val="0"/>
          <w:szCs w:val="21"/>
        </w:rPr>
      </w:pPr>
      <w:r>
        <w:rPr>
          <w:rFonts w:hint="eastAsia" w:ascii="宋体" w:hAnsi="宋体" w:cs="宋体"/>
          <w:kern w:val="0"/>
          <w:szCs w:val="21"/>
        </w:rPr>
        <w:t>（5）由甲方办理的施工所需证件、批件的名称和完成时间：</w:t>
      </w:r>
      <w:r>
        <w:rPr>
          <w:rFonts w:hint="eastAsia" w:ascii="宋体" w:hAnsi="宋体" w:cs="宋体"/>
          <w:b/>
          <w:bCs/>
          <w:kern w:val="0"/>
          <w:szCs w:val="21"/>
          <w:u w:val="single"/>
        </w:rPr>
        <w:t>开工令发出前工程所需的施工证件、批件办理完毕。</w:t>
      </w:r>
      <w:r>
        <w:rPr>
          <w:rFonts w:hint="eastAsia" w:ascii="宋体" w:hAnsi="宋体" w:cs="宋体"/>
          <w:kern w:val="0"/>
          <w:szCs w:val="21"/>
          <w:u w:val="single"/>
        </w:rPr>
        <w:t xml:space="preserve"> </w:t>
      </w:r>
    </w:p>
    <w:p w14:paraId="3F5C75DD">
      <w:pPr>
        <w:widowControl/>
        <w:snapToGrid w:val="0"/>
        <w:spacing w:line="360" w:lineRule="auto"/>
        <w:rPr>
          <w:rFonts w:ascii="宋体" w:hAnsi="宋体" w:cs="宋体"/>
          <w:b/>
          <w:kern w:val="0"/>
          <w:szCs w:val="21"/>
        </w:rPr>
      </w:pPr>
      <w:r>
        <w:rPr>
          <w:rFonts w:hint="eastAsia" w:ascii="宋体" w:hAnsi="宋体" w:cs="宋体"/>
          <w:kern w:val="0"/>
          <w:szCs w:val="21"/>
        </w:rPr>
        <w:t>（6）水准点与座标控制点交验要求：</w:t>
      </w:r>
      <w:r>
        <w:rPr>
          <w:rFonts w:hint="eastAsia" w:ascii="宋体" w:hAnsi="宋体" w:cs="宋体"/>
          <w:kern w:val="0"/>
          <w:szCs w:val="21"/>
          <w:u w:val="single"/>
        </w:rPr>
        <w:tab/>
      </w:r>
      <w:r>
        <w:rPr>
          <w:rFonts w:hint="eastAsia" w:ascii="宋体" w:hAnsi="宋体" w:cs="宋体"/>
          <w:b/>
          <w:bCs/>
          <w:kern w:val="0"/>
          <w:szCs w:val="21"/>
          <w:u w:val="single"/>
        </w:rPr>
        <w:t>按《通用条款》8.1款第（6）项要求执行</w:t>
      </w:r>
      <w:r>
        <w:rPr>
          <w:rFonts w:hint="eastAsia" w:ascii="宋体" w:hAnsi="宋体" w:cs="宋体"/>
          <w:kern w:val="0"/>
          <w:szCs w:val="21"/>
          <w:u w:val="single"/>
        </w:rPr>
        <w:t xml:space="preserve">。                      </w:t>
      </w:r>
    </w:p>
    <w:p w14:paraId="5758C404">
      <w:pPr>
        <w:widowControl/>
        <w:snapToGrid w:val="0"/>
        <w:spacing w:line="360" w:lineRule="auto"/>
        <w:rPr>
          <w:rFonts w:ascii="宋体" w:hAnsi="宋体" w:cs="宋体"/>
          <w:kern w:val="0"/>
          <w:szCs w:val="21"/>
        </w:rPr>
      </w:pPr>
      <w:r>
        <w:rPr>
          <w:rFonts w:hint="eastAsia" w:ascii="宋体" w:hAnsi="宋体" w:cs="宋体"/>
          <w:kern w:val="0"/>
          <w:szCs w:val="21"/>
        </w:rPr>
        <w:t>（7）图纸会审和设计交底时间：</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p>
    <w:p w14:paraId="4FBD2EFE">
      <w:pPr>
        <w:widowControl/>
        <w:snapToGrid w:val="0"/>
        <w:spacing w:line="360" w:lineRule="auto"/>
        <w:rPr>
          <w:rFonts w:ascii="宋体" w:hAnsi="宋体" w:cs="宋体"/>
          <w:b/>
          <w:kern w:val="0"/>
          <w:szCs w:val="21"/>
        </w:rPr>
      </w:pPr>
      <w:r>
        <w:rPr>
          <w:rFonts w:hint="eastAsia" w:ascii="宋体" w:hAnsi="宋体" w:cs="宋体"/>
          <w:kern w:val="0"/>
          <w:szCs w:val="21"/>
        </w:rPr>
        <w:t>（8）协调处理施工场地周围地下管线和邻近建筑物、构筑物（含文物保护建筑）、古树名木的保护工作：</w:t>
      </w:r>
      <w:r>
        <w:rPr>
          <w:rFonts w:hint="eastAsia" w:ascii="宋体" w:hAnsi="宋体" w:cs="宋体"/>
          <w:kern w:val="0"/>
          <w:szCs w:val="21"/>
          <w:u w:val="single"/>
        </w:rPr>
        <w:t>实施过程中</w:t>
      </w:r>
      <w:r>
        <w:rPr>
          <w:rFonts w:hint="eastAsia" w:ascii="宋体" w:hAnsi="宋体" w:cs="宋体"/>
          <w:bCs/>
          <w:kern w:val="0"/>
          <w:szCs w:val="21"/>
          <w:u w:val="single"/>
        </w:rPr>
        <w:t>如有发生，保护工作由乙方负责，除文物保护费用由甲方承担外，其余供应商应根据现场踏勘情况计入报价内。</w:t>
      </w:r>
      <w:r>
        <w:rPr>
          <w:rFonts w:hint="eastAsia" w:ascii="宋体" w:hAnsi="宋体" w:cs="宋体"/>
          <w:b/>
          <w:kern w:val="0"/>
          <w:szCs w:val="21"/>
          <w:u w:val="single"/>
        </w:rPr>
        <w:t xml:space="preserve">  </w:t>
      </w:r>
    </w:p>
    <w:p w14:paraId="62E675B3">
      <w:pPr>
        <w:widowControl/>
        <w:snapToGrid w:val="0"/>
        <w:spacing w:line="360" w:lineRule="auto"/>
        <w:rPr>
          <w:rFonts w:ascii="宋体" w:hAnsi="宋体" w:cs="宋体"/>
          <w:kern w:val="0"/>
          <w:szCs w:val="21"/>
        </w:rPr>
      </w:pPr>
      <w:r>
        <w:rPr>
          <w:rFonts w:hint="eastAsia" w:ascii="宋体" w:hAnsi="宋体" w:cs="宋体"/>
          <w:kern w:val="0"/>
          <w:szCs w:val="21"/>
        </w:rPr>
        <w:t>（9）双方约定甲方应做的其他工作：</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 xml:space="preserve">               </w:t>
      </w:r>
    </w:p>
    <w:p w14:paraId="41432C11">
      <w:pPr>
        <w:widowControl/>
        <w:snapToGrid w:val="0"/>
        <w:spacing w:line="360" w:lineRule="auto"/>
        <w:rPr>
          <w:rFonts w:ascii="宋体" w:hAnsi="宋体" w:cs="宋体"/>
          <w:kern w:val="0"/>
          <w:szCs w:val="21"/>
        </w:rPr>
      </w:pPr>
      <w:r>
        <w:rPr>
          <w:rFonts w:hint="eastAsia" w:ascii="宋体" w:hAnsi="宋体" w:cs="宋体"/>
          <w:kern w:val="0"/>
          <w:szCs w:val="21"/>
        </w:rPr>
        <w:t>8.2甲方委托乙方办理的工作：</w:t>
      </w:r>
      <w:r>
        <w:rPr>
          <w:rFonts w:hint="eastAsia" w:ascii="宋体" w:hAnsi="宋体" w:cs="宋体"/>
          <w:kern w:val="0"/>
          <w:szCs w:val="21"/>
          <w:u w:val="single"/>
        </w:rPr>
        <w:tab/>
      </w:r>
      <w:r>
        <w:rPr>
          <w:rFonts w:hint="eastAsia" w:ascii="宋体" w:hAnsi="宋体" w:cs="宋体"/>
          <w:kern w:val="0"/>
          <w:szCs w:val="21"/>
          <w:u w:val="single"/>
        </w:rPr>
        <w:t xml:space="preserve">           /                                       </w:t>
      </w:r>
    </w:p>
    <w:p w14:paraId="0914639E">
      <w:pPr>
        <w:widowControl/>
        <w:snapToGrid w:val="0"/>
        <w:spacing w:line="360" w:lineRule="auto"/>
        <w:rPr>
          <w:rFonts w:ascii="宋体" w:hAnsi="宋体" w:cs="宋体"/>
          <w:b/>
          <w:kern w:val="0"/>
          <w:szCs w:val="21"/>
        </w:rPr>
      </w:pPr>
      <w:r>
        <w:rPr>
          <w:rFonts w:hint="eastAsia" w:ascii="宋体" w:hAnsi="宋体" w:cs="宋体"/>
          <w:b/>
          <w:kern w:val="0"/>
          <w:szCs w:val="21"/>
        </w:rPr>
        <w:t>9、乙方工作</w:t>
      </w:r>
      <w:r>
        <w:rPr>
          <w:rFonts w:hint="eastAsia" w:ascii="宋体" w:hAnsi="宋体" w:cs="宋体"/>
          <w:b/>
          <w:kern w:val="0"/>
          <w:szCs w:val="21"/>
        </w:rPr>
        <w:tab/>
      </w:r>
      <w:r>
        <w:rPr>
          <w:rFonts w:hint="eastAsia" w:ascii="宋体" w:hAnsi="宋体" w:cs="宋体"/>
          <w:b/>
          <w:kern w:val="0"/>
          <w:szCs w:val="21"/>
        </w:rPr>
        <w:t xml:space="preserve">   </w:t>
      </w:r>
    </w:p>
    <w:p w14:paraId="79E3F1EF">
      <w:pPr>
        <w:widowControl/>
        <w:snapToGrid w:val="0"/>
        <w:spacing w:line="360" w:lineRule="auto"/>
        <w:rPr>
          <w:rFonts w:ascii="宋体" w:hAnsi="宋体" w:cs="宋体"/>
          <w:kern w:val="0"/>
          <w:szCs w:val="21"/>
        </w:rPr>
      </w:pPr>
      <w:r>
        <w:rPr>
          <w:rFonts w:hint="eastAsia" w:ascii="宋体" w:hAnsi="宋体" w:cs="宋体"/>
          <w:kern w:val="0"/>
          <w:szCs w:val="21"/>
        </w:rPr>
        <w:t>9.1乙方应按约定时间和要求，完成以下工作：</w:t>
      </w:r>
    </w:p>
    <w:p w14:paraId="5E426224">
      <w:pPr>
        <w:widowControl/>
        <w:snapToGrid w:val="0"/>
        <w:spacing w:line="360" w:lineRule="auto"/>
        <w:rPr>
          <w:rFonts w:ascii="宋体" w:hAnsi="宋体" w:cs="宋体"/>
          <w:kern w:val="0"/>
          <w:szCs w:val="21"/>
          <w:u w:val="single"/>
        </w:rPr>
      </w:pPr>
      <w:r>
        <w:rPr>
          <w:rFonts w:hint="eastAsia" w:ascii="宋体" w:hAnsi="宋体" w:cs="宋体"/>
          <w:kern w:val="0"/>
          <w:szCs w:val="21"/>
        </w:rPr>
        <w:t>（1）需由设计资质等级和业务范围允许的乙方完成的设计文件提交时间：</w:t>
      </w:r>
      <w:r>
        <w:rPr>
          <w:rFonts w:hint="eastAsia" w:ascii="宋体" w:hAnsi="宋体" w:cs="宋体"/>
          <w:kern w:val="0"/>
          <w:szCs w:val="21"/>
          <w:u w:val="single"/>
        </w:rPr>
        <w:t xml:space="preserve">   /  </w:t>
      </w:r>
    </w:p>
    <w:p w14:paraId="432972DE">
      <w:pPr>
        <w:widowControl/>
        <w:snapToGrid w:val="0"/>
        <w:spacing w:line="360" w:lineRule="auto"/>
        <w:rPr>
          <w:rFonts w:ascii="宋体" w:hAnsi="宋体" w:cs="宋体"/>
          <w:kern w:val="0"/>
          <w:szCs w:val="21"/>
        </w:rPr>
      </w:pPr>
      <w:r>
        <w:rPr>
          <w:rFonts w:hint="eastAsia" w:ascii="宋体" w:hAnsi="宋体" w:cs="宋体"/>
          <w:kern w:val="0"/>
          <w:szCs w:val="21"/>
        </w:rPr>
        <w:t>（2）应提供计划、报表的名称及完成时间：</w:t>
      </w:r>
      <w:r>
        <w:rPr>
          <w:rFonts w:hint="eastAsia" w:ascii="宋体" w:hAnsi="宋体" w:cs="宋体"/>
          <w:b/>
          <w:bCs/>
          <w:kern w:val="0"/>
          <w:szCs w:val="21"/>
          <w:u w:val="single"/>
        </w:rPr>
        <w:t>/</w:t>
      </w:r>
      <w:r>
        <w:rPr>
          <w:rFonts w:hint="eastAsia" w:ascii="宋体" w:hAnsi="宋体" w:cs="宋体"/>
          <w:b/>
          <w:kern w:val="0"/>
          <w:szCs w:val="21"/>
          <w:u w:val="single"/>
        </w:rPr>
        <w:t xml:space="preserve">   </w:t>
      </w:r>
    </w:p>
    <w:p w14:paraId="13747E38">
      <w:pPr>
        <w:widowControl/>
        <w:snapToGrid w:val="0"/>
        <w:spacing w:line="360" w:lineRule="auto"/>
        <w:rPr>
          <w:rFonts w:ascii="宋体" w:hAnsi="宋体" w:cs="宋体"/>
          <w:kern w:val="0"/>
          <w:szCs w:val="21"/>
        </w:rPr>
      </w:pPr>
      <w:r>
        <w:rPr>
          <w:rFonts w:hint="eastAsia" w:ascii="宋体" w:hAnsi="宋体" w:cs="宋体"/>
          <w:kern w:val="0"/>
          <w:szCs w:val="21"/>
        </w:rPr>
        <w:t>（3）承担施工安全保卫工作及非夜间施工照明的责任和要求：</w:t>
      </w:r>
      <w:r>
        <w:rPr>
          <w:rFonts w:hint="eastAsia" w:ascii="宋体" w:hAnsi="宋体" w:cs="宋体"/>
          <w:b/>
          <w:kern w:val="0"/>
          <w:szCs w:val="21"/>
          <w:u w:val="single"/>
        </w:rPr>
        <w:t xml:space="preserve">  按本合同通用条款第9.1款（3）执行。 </w:t>
      </w:r>
    </w:p>
    <w:p w14:paraId="3981395D">
      <w:pPr>
        <w:widowControl/>
        <w:snapToGrid w:val="0"/>
        <w:spacing w:line="360" w:lineRule="auto"/>
        <w:rPr>
          <w:rFonts w:ascii="宋体" w:hAnsi="宋体" w:cs="宋体"/>
          <w:kern w:val="0"/>
          <w:szCs w:val="21"/>
        </w:rPr>
      </w:pPr>
      <w:r>
        <w:rPr>
          <w:rFonts w:hint="eastAsia" w:ascii="宋体" w:hAnsi="宋体" w:cs="宋体"/>
          <w:kern w:val="0"/>
          <w:szCs w:val="21"/>
        </w:rPr>
        <w:t>（4）向甲方提供的办公和生活房屋及设施的要求：</w:t>
      </w:r>
      <w:r>
        <w:rPr>
          <w:rFonts w:hint="eastAsia" w:ascii="宋体" w:hAnsi="宋体" w:cs="宋体"/>
          <w:kern w:val="0"/>
          <w:szCs w:val="21"/>
          <w:u w:val="single"/>
        </w:rPr>
        <w:tab/>
      </w:r>
      <w:r>
        <w:rPr>
          <w:rFonts w:hint="eastAsia" w:ascii="宋体" w:hAnsi="宋体" w:cs="宋体"/>
          <w:kern w:val="0"/>
          <w:szCs w:val="21"/>
          <w:u w:val="single"/>
        </w:rPr>
        <w:t xml:space="preserve">           /             </w:t>
      </w:r>
    </w:p>
    <w:p w14:paraId="72325CAC">
      <w:pPr>
        <w:widowControl/>
        <w:snapToGrid w:val="0"/>
        <w:spacing w:line="360" w:lineRule="auto"/>
        <w:rPr>
          <w:rFonts w:ascii="宋体" w:hAnsi="宋体" w:cs="宋体"/>
          <w:b/>
          <w:kern w:val="0"/>
          <w:szCs w:val="21"/>
        </w:rPr>
      </w:pPr>
      <w:r>
        <w:rPr>
          <w:rFonts w:hint="eastAsia" w:ascii="宋体" w:hAnsi="宋体" w:cs="宋体"/>
          <w:kern w:val="0"/>
          <w:szCs w:val="21"/>
        </w:rPr>
        <w:t>（5）需乙方办理的有关施工场地交通、环卫和施工噪音管理等手续：</w:t>
      </w:r>
      <w:r>
        <w:rPr>
          <w:rFonts w:hint="eastAsia" w:ascii="宋体" w:hAnsi="宋体" w:cs="宋体"/>
          <w:b/>
          <w:kern w:val="0"/>
          <w:szCs w:val="21"/>
          <w:u w:val="single"/>
        </w:rPr>
        <w:t xml:space="preserve"> </w:t>
      </w:r>
      <w:r>
        <w:rPr>
          <w:rFonts w:hint="eastAsia" w:ascii="宋体" w:hAnsi="宋体" w:cs="宋体"/>
          <w:kern w:val="0"/>
          <w:szCs w:val="21"/>
          <w:u w:val="single"/>
        </w:rPr>
        <w:tab/>
      </w:r>
      <w:r>
        <w:rPr>
          <w:rFonts w:hint="eastAsia" w:ascii="宋体" w:hAnsi="宋体" w:cs="宋体"/>
          <w:b/>
          <w:bCs/>
          <w:kern w:val="0"/>
          <w:szCs w:val="21"/>
          <w:u w:val="single"/>
        </w:rPr>
        <w:t>按本合同通用条款第9.1款（5）执行。</w:t>
      </w:r>
      <w:r>
        <w:rPr>
          <w:rFonts w:hint="eastAsia" w:ascii="宋体" w:hAnsi="宋体" w:cs="宋体"/>
          <w:b/>
          <w:kern w:val="0"/>
          <w:szCs w:val="21"/>
          <w:u w:val="single"/>
        </w:rPr>
        <w:t xml:space="preserve"> </w:t>
      </w:r>
    </w:p>
    <w:p w14:paraId="144A0513">
      <w:pPr>
        <w:widowControl/>
        <w:snapToGrid w:val="0"/>
        <w:spacing w:line="360" w:lineRule="auto"/>
        <w:rPr>
          <w:rFonts w:ascii="宋体" w:hAnsi="宋体" w:cs="宋体"/>
          <w:b/>
          <w:spacing w:val="-4"/>
          <w:kern w:val="0"/>
          <w:szCs w:val="21"/>
          <w:u w:val="single"/>
        </w:rPr>
      </w:pPr>
      <w:r>
        <w:rPr>
          <w:rFonts w:hint="eastAsia" w:ascii="宋体" w:hAnsi="宋体" w:cs="宋体"/>
          <w:spacing w:val="-4"/>
          <w:kern w:val="0"/>
          <w:szCs w:val="21"/>
        </w:rPr>
        <w:t>（6）已完工程成品保护的特殊要求及费用承担：</w:t>
      </w:r>
      <w:r>
        <w:rPr>
          <w:rFonts w:hint="eastAsia" w:ascii="宋体" w:hAnsi="宋体" w:cs="宋体"/>
          <w:b/>
          <w:spacing w:val="-4"/>
          <w:kern w:val="0"/>
          <w:szCs w:val="21"/>
          <w:u w:val="single"/>
        </w:rPr>
        <w:t xml:space="preserve">按《通用条款》第9.1款（6）执行。           </w:t>
      </w:r>
    </w:p>
    <w:p w14:paraId="73EC3470">
      <w:pPr>
        <w:widowControl/>
        <w:snapToGrid w:val="0"/>
        <w:spacing w:line="360" w:lineRule="auto"/>
        <w:rPr>
          <w:rFonts w:ascii="宋体" w:hAnsi="宋体" w:cs="宋体"/>
          <w:kern w:val="0"/>
          <w:szCs w:val="21"/>
        </w:rPr>
      </w:pPr>
      <w:r>
        <w:rPr>
          <w:rFonts w:hint="eastAsia" w:ascii="宋体" w:hAnsi="宋体" w:cs="宋体"/>
          <w:kern w:val="0"/>
          <w:szCs w:val="21"/>
        </w:rPr>
        <w:t>（7）施工场地周围地下管线和邻近建筑物、构筑物（含文物保护建筑）、古树名木的保护要求及费用承担：</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b/>
          <w:kern w:val="0"/>
          <w:szCs w:val="21"/>
          <w:u w:val="single"/>
        </w:rPr>
        <w:t xml:space="preserve">      无                                                    </w:t>
      </w:r>
      <w:r>
        <w:rPr>
          <w:rFonts w:hint="eastAsia" w:ascii="宋体" w:hAnsi="宋体" w:cs="宋体"/>
          <w:b/>
          <w:kern w:val="0"/>
          <w:szCs w:val="21"/>
        </w:rPr>
        <w:t xml:space="preserve">  </w:t>
      </w:r>
    </w:p>
    <w:p w14:paraId="04F32175">
      <w:pPr>
        <w:widowControl/>
        <w:snapToGrid w:val="0"/>
        <w:spacing w:line="360" w:lineRule="auto"/>
        <w:rPr>
          <w:rFonts w:ascii="宋体" w:hAnsi="宋体" w:cs="宋体"/>
          <w:kern w:val="0"/>
          <w:szCs w:val="21"/>
        </w:rPr>
      </w:pPr>
      <w:r>
        <w:rPr>
          <w:rFonts w:hint="eastAsia" w:ascii="宋体" w:hAnsi="宋体" w:cs="宋体"/>
          <w:kern w:val="0"/>
          <w:szCs w:val="21"/>
        </w:rPr>
        <w:t>（8）施工场地清洁卫生的要求：</w:t>
      </w:r>
      <w:r>
        <w:rPr>
          <w:rFonts w:hint="eastAsia" w:ascii="宋体" w:hAnsi="宋体" w:cs="宋体"/>
          <w:bCs/>
          <w:kern w:val="0"/>
          <w:szCs w:val="21"/>
          <w:u w:val="single"/>
        </w:rPr>
        <w:t>符合甲方的有关规定要求。</w:t>
      </w:r>
      <w:r>
        <w:rPr>
          <w:rFonts w:hint="eastAsia" w:ascii="宋体" w:hAnsi="宋体" w:cs="宋体"/>
          <w:b/>
          <w:kern w:val="0"/>
          <w:szCs w:val="21"/>
          <w:u w:val="single"/>
        </w:rPr>
        <w:t xml:space="preserve">                                              </w:t>
      </w:r>
    </w:p>
    <w:p w14:paraId="79DA249A">
      <w:pPr>
        <w:widowControl/>
        <w:snapToGrid w:val="0"/>
        <w:spacing w:line="360" w:lineRule="auto"/>
        <w:rPr>
          <w:rFonts w:ascii="宋体" w:hAnsi="宋体" w:cs="宋体"/>
          <w:kern w:val="0"/>
          <w:szCs w:val="21"/>
        </w:rPr>
      </w:pPr>
      <w:r>
        <w:rPr>
          <w:rFonts w:hint="eastAsia" w:ascii="宋体" w:hAnsi="宋体" w:cs="宋体"/>
          <w:kern w:val="0"/>
          <w:szCs w:val="21"/>
        </w:rPr>
        <w:t>（9）双方约定乙方应做的其他工作：</w:t>
      </w:r>
      <w:r>
        <w:rPr>
          <w:rFonts w:hint="eastAsia" w:ascii="宋体" w:hAnsi="宋体" w:cs="宋体"/>
          <w:b/>
          <w:kern w:val="0"/>
          <w:szCs w:val="21"/>
          <w:u w:val="single"/>
        </w:rPr>
        <w:t>/</w:t>
      </w:r>
      <w:r>
        <w:rPr>
          <w:rFonts w:hint="eastAsia" w:ascii="宋体" w:hAnsi="宋体" w:cs="宋体"/>
          <w:kern w:val="0"/>
          <w:szCs w:val="21"/>
          <w:u w:val="single"/>
        </w:rPr>
        <w:t xml:space="preserve">       </w:t>
      </w:r>
    </w:p>
    <w:p w14:paraId="37419C00">
      <w:pPr>
        <w:widowControl/>
        <w:snapToGrid w:val="0"/>
        <w:spacing w:line="360" w:lineRule="auto"/>
        <w:rPr>
          <w:rFonts w:ascii="宋体" w:hAnsi="宋体" w:cs="宋体"/>
          <w:b/>
          <w:kern w:val="0"/>
          <w:szCs w:val="21"/>
        </w:rPr>
      </w:pPr>
      <w:bookmarkStart w:id="412" w:name="_Toc208322504"/>
      <w:bookmarkStart w:id="413" w:name="_Toc229974191"/>
      <w:bookmarkStart w:id="414" w:name="_Toc208586382"/>
      <w:bookmarkStart w:id="415" w:name="_Toc208248323"/>
      <w:bookmarkStart w:id="416" w:name="_Toc203234559"/>
      <w:bookmarkStart w:id="417" w:name="_Toc229970909"/>
      <w:bookmarkStart w:id="418" w:name="_Toc227146965"/>
      <w:bookmarkStart w:id="419" w:name="_Toc235436997"/>
      <w:bookmarkStart w:id="420" w:name="_Toc231283487"/>
      <w:bookmarkStart w:id="421" w:name="_Toc203235103"/>
      <w:bookmarkStart w:id="422" w:name="_Toc203813749"/>
      <w:bookmarkStart w:id="423" w:name="_Toc228278071"/>
      <w:bookmarkStart w:id="424" w:name="_Toc230589242"/>
      <w:bookmarkStart w:id="425" w:name="_Toc235534984"/>
      <w:bookmarkStart w:id="426" w:name="_Toc207382090"/>
      <w:bookmarkStart w:id="427" w:name="_Toc203813871"/>
      <w:r>
        <w:rPr>
          <w:rFonts w:hint="eastAsia" w:ascii="宋体" w:hAnsi="宋体" w:cs="宋体"/>
          <w:b/>
          <w:kern w:val="0"/>
          <w:szCs w:val="21"/>
        </w:rPr>
        <w:t>三、施工组织设计和工期</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19A44746">
      <w:pPr>
        <w:widowControl/>
        <w:snapToGrid w:val="0"/>
        <w:spacing w:line="360" w:lineRule="auto"/>
        <w:rPr>
          <w:rFonts w:ascii="宋体" w:hAnsi="宋体" w:cs="宋体"/>
          <w:b/>
          <w:kern w:val="0"/>
          <w:szCs w:val="21"/>
        </w:rPr>
      </w:pPr>
      <w:r>
        <w:rPr>
          <w:rFonts w:hint="eastAsia" w:ascii="宋体" w:hAnsi="宋体" w:cs="宋体"/>
          <w:b/>
          <w:kern w:val="0"/>
          <w:szCs w:val="21"/>
        </w:rPr>
        <w:t>10、进度计划</w:t>
      </w:r>
    </w:p>
    <w:p w14:paraId="3478B1BF">
      <w:pPr>
        <w:widowControl/>
        <w:snapToGrid w:val="0"/>
        <w:spacing w:line="360" w:lineRule="auto"/>
        <w:rPr>
          <w:rFonts w:ascii="宋体" w:hAnsi="宋体" w:cs="宋体"/>
          <w:kern w:val="0"/>
          <w:szCs w:val="21"/>
        </w:rPr>
      </w:pPr>
      <w:r>
        <w:rPr>
          <w:rFonts w:hint="eastAsia" w:ascii="宋体" w:hAnsi="宋体" w:cs="宋体"/>
          <w:kern w:val="0"/>
          <w:szCs w:val="21"/>
        </w:rPr>
        <w:t>10.1乙方提供施工组织设计（施工方案）和进度计划的时间：</w:t>
      </w:r>
      <w:r>
        <w:rPr>
          <w:rFonts w:hint="eastAsia" w:ascii="宋体" w:hAnsi="宋体" w:cs="宋体"/>
          <w:kern w:val="0"/>
          <w:szCs w:val="21"/>
          <w:u w:val="single"/>
        </w:rPr>
        <w:t xml:space="preserve"> </w:t>
      </w:r>
      <w:r>
        <w:rPr>
          <w:rFonts w:hint="eastAsia" w:ascii="宋体" w:hAnsi="宋体" w:cs="宋体"/>
          <w:b/>
          <w:kern w:val="0"/>
          <w:szCs w:val="21"/>
          <w:u w:val="single"/>
        </w:rPr>
        <w:t>专项工程任务下达后二天内。</w:t>
      </w:r>
      <w:r>
        <w:rPr>
          <w:rFonts w:hint="eastAsia" w:ascii="宋体" w:hAnsi="宋体" w:cs="宋体"/>
          <w:kern w:val="0"/>
          <w:szCs w:val="21"/>
          <w:u w:val="single"/>
        </w:rPr>
        <w:t xml:space="preserve">  </w:t>
      </w:r>
    </w:p>
    <w:p w14:paraId="21B39E47">
      <w:pPr>
        <w:widowControl/>
        <w:snapToGrid w:val="0"/>
        <w:spacing w:line="360" w:lineRule="auto"/>
        <w:rPr>
          <w:rFonts w:ascii="宋体" w:hAnsi="宋体" w:cs="宋体"/>
          <w:kern w:val="0"/>
          <w:szCs w:val="21"/>
          <w:u w:val="single"/>
        </w:rPr>
      </w:pPr>
      <w:r>
        <w:rPr>
          <w:rFonts w:hint="eastAsia" w:ascii="宋体" w:hAnsi="宋体" w:cs="宋体"/>
          <w:kern w:val="0"/>
          <w:szCs w:val="21"/>
        </w:rPr>
        <w:t>10.2群体工程中有关进度计划的要求</w:t>
      </w:r>
      <w:r>
        <w:rPr>
          <w:rFonts w:hint="eastAsia" w:ascii="宋体" w:hAnsi="宋体" w:cs="宋体"/>
          <w:b/>
          <w:kern w:val="0"/>
          <w:szCs w:val="21"/>
          <w:u w:val="single"/>
        </w:rPr>
        <w:t xml:space="preserve">       无</w:t>
      </w:r>
      <w:r>
        <w:rPr>
          <w:rFonts w:hint="eastAsia" w:ascii="宋体" w:hAnsi="宋体" w:cs="宋体"/>
          <w:b/>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 xml:space="preserve">           </w:t>
      </w:r>
    </w:p>
    <w:p w14:paraId="2E2AF3F2">
      <w:pPr>
        <w:widowControl/>
        <w:snapToGrid w:val="0"/>
        <w:spacing w:line="360" w:lineRule="auto"/>
        <w:rPr>
          <w:rFonts w:ascii="宋体" w:hAnsi="宋体" w:cs="宋体"/>
          <w:b/>
          <w:kern w:val="0"/>
          <w:szCs w:val="21"/>
        </w:rPr>
      </w:pPr>
      <w:r>
        <w:rPr>
          <w:rFonts w:hint="eastAsia" w:ascii="宋体" w:hAnsi="宋体" w:cs="宋体"/>
          <w:b/>
          <w:kern w:val="0"/>
          <w:szCs w:val="21"/>
        </w:rPr>
        <w:t>13、工期延误</w:t>
      </w:r>
    </w:p>
    <w:p w14:paraId="1BE1C9A4">
      <w:pPr>
        <w:widowControl/>
        <w:snapToGrid w:val="0"/>
        <w:spacing w:line="360" w:lineRule="auto"/>
        <w:rPr>
          <w:rFonts w:ascii="宋体" w:hAnsi="宋体" w:cs="宋体"/>
          <w:b/>
          <w:kern w:val="0"/>
          <w:szCs w:val="21"/>
        </w:rPr>
      </w:pPr>
      <w:r>
        <w:rPr>
          <w:rFonts w:hint="eastAsia" w:ascii="宋体" w:hAnsi="宋体" w:cs="宋体"/>
          <w:kern w:val="0"/>
          <w:szCs w:val="21"/>
        </w:rPr>
        <w:t>13.1双方约定工期顺延的其他情况：</w:t>
      </w:r>
      <w:r>
        <w:rPr>
          <w:rFonts w:hint="eastAsia" w:ascii="宋体" w:hAnsi="宋体" w:cs="宋体"/>
          <w:b/>
          <w:kern w:val="0"/>
          <w:szCs w:val="21"/>
          <w:u w:val="single"/>
        </w:rPr>
        <w:t xml:space="preserve">     遵照《通用条款》第13.1条款执行。 </w:t>
      </w:r>
    </w:p>
    <w:p w14:paraId="5213CFE7">
      <w:pPr>
        <w:widowControl/>
        <w:snapToGrid w:val="0"/>
        <w:spacing w:line="360" w:lineRule="auto"/>
        <w:rPr>
          <w:rFonts w:ascii="宋体" w:hAnsi="宋体" w:cs="宋体"/>
          <w:b/>
          <w:kern w:val="0"/>
          <w:szCs w:val="21"/>
        </w:rPr>
      </w:pPr>
      <w:bookmarkStart w:id="428" w:name="_Toc235436998"/>
      <w:bookmarkStart w:id="429" w:name="_Toc227146966"/>
      <w:bookmarkStart w:id="430" w:name="_Toc208248324"/>
      <w:bookmarkStart w:id="431" w:name="_Toc228278072"/>
      <w:bookmarkStart w:id="432" w:name="_Toc208586383"/>
      <w:bookmarkStart w:id="433" w:name="_Toc203234560"/>
      <w:bookmarkStart w:id="434" w:name="_Toc229974192"/>
      <w:bookmarkStart w:id="435" w:name="_Toc231283488"/>
      <w:bookmarkStart w:id="436" w:name="_Toc203813750"/>
      <w:bookmarkStart w:id="437" w:name="_Toc235534985"/>
      <w:bookmarkStart w:id="438" w:name="_Toc203813872"/>
      <w:bookmarkStart w:id="439" w:name="_Toc230589243"/>
      <w:bookmarkStart w:id="440" w:name="_Toc208322505"/>
      <w:bookmarkStart w:id="441" w:name="_Toc207382091"/>
      <w:bookmarkStart w:id="442" w:name="_Toc203235104"/>
      <w:bookmarkStart w:id="443" w:name="_Toc229970910"/>
      <w:r>
        <w:rPr>
          <w:rFonts w:hint="eastAsia" w:ascii="宋体" w:hAnsi="宋体" w:cs="宋体"/>
          <w:b/>
          <w:kern w:val="0"/>
          <w:szCs w:val="21"/>
        </w:rPr>
        <w:t>四、质量与验收</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E3104DA">
      <w:pPr>
        <w:widowControl/>
        <w:snapToGrid w:val="0"/>
        <w:spacing w:line="360" w:lineRule="auto"/>
        <w:rPr>
          <w:rFonts w:ascii="宋体" w:hAnsi="宋体" w:cs="宋体"/>
          <w:kern w:val="0"/>
          <w:szCs w:val="21"/>
        </w:rPr>
      </w:pPr>
      <w:r>
        <w:rPr>
          <w:rFonts w:hint="eastAsia" w:ascii="宋体" w:hAnsi="宋体" w:cs="宋体"/>
          <w:b/>
          <w:kern w:val="0"/>
          <w:szCs w:val="21"/>
        </w:rPr>
        <w:t>17、隐蔽工程和中间验收：</w:t>
      </w:r>
      <w:r>
        <w:rPr>
          <w:rFonts w:hint="eastAsia" w:ascii="宋体" w:hAnsi="宋体" w:cs="宋体"/>
          <w:kern w:val="0"/>
          <w:szCs w:val="21"/>
          <w:u w:val="single"/>
        </w:rPr>
        <w:t xml:space="preserve">            </w:t>
      </w:r>
      <w:r>
        <w:rPr>
          <w:rFonts w:hint="eastAsia" w:ascii="宋体" w:hAnsi="宋体" w:cs="宋体"/>
          <w:b/>
          <w:kern w:val="0"/>
          <w:szCs w:val="21"/>
          <w:u w:val="single"/>
        </w:rPr>
        <w:t xml:space="preserve"> 遵照《通用条款》第17条执行      </w:t>
      </w:r>
      <w:r>
        <w:rPr>
          <w:rFonts w:hint="eastAsia" w:ascii="宋体" w:hAnsi="宋体" w:cs="宋体"/>
          <w:kern w:val="0"/>
          <w:szCs w:val="21"/>
          <w:u w:val="single"/>
        </w:rPr>
        <w:t xml:space="preserve">                                     </w:t>
      </w:r>
    </w:p>
    <w:p w14:paraId="1E9FD269">
      <w:pPr>
        <w:widowControl/>
        <w:snapToGrid w:val="0"/>
        <w:spacing w:line="360" w:lineRule="auto"/>
        <w:rPr>
          <w:rFonts w:ascii="宋体" w:hAnsi="宋体" w:cs="宋体"/>
          <w:b/>
          <w:kern w:val="0"/>
          <w:szCs w:val="21"/>
          <w:u w:val="single"/>
        </w:rPr>
      </w:pPr>
      <w:r>
        <w:rPr>
          <w:rFonts w:hint="eastAsia" w:ascii="宋体" w:hAnsi="宋体" w:cs="宋体"/>
          <w:kern w:val="0"/>
          <w:szCs w:val="21"/>
        </w:rPr>
        <w:t>17.1双方约定中间验收部位：</w:t>
      </w:r>
      <w:r>
        <w:rPr>
          <w:rFonts w:hint="eastAsia" w:ascii="宋体" w:hAnsi="宋体" w:cs="宋体"/>
          <w:kern w:val="0"/>
          <w:szCs w:val="21"/>
          <w:u w:val="single"/>
        </w:rPr>
        <w:tab/>
      </w:r>
      <w:r>
        <w:rPr>
          <w:rFonts w:hint="eastAsia" w:ascii="宋体" w:hAnsi="宋体" w:cs="宋体"/>
          <w:b/>
          <w:kern w:val="0"/>
          <w:szCs w:val="21"/>
          <w:u w:val="single"/>
        </w:rPr>
        <w:t xml:space="preserve">                  </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p>
    <w:p w14:paraId="09E8A86C">
      <w:pPr>
        <w:widowControl/>
        <w:snapToGrid w:val="0"/>
        <w:spacing w:line="360" w:lineRule="auto"/>
        <w:rPr>
          <w:rFonts w:ascii="宋体" w:hAnsi="宋体" w:cs="宋体"/>
          <w:b/>
          <w:kern w:val="0"/>
          <w:szCs w:val="21"/>
        </w:rPr>
      </w:pPr>
      <w:r>
        <w:rPr>
          <w:rFonts w:hint="eastAsia" w:ascii="宋体" w:hAnsi="宋体" w:cs="宋体"/>
          <w:b/>
          <w:kern w:val="0"/>
          <w:szCs w:val="21"/>
        </w:rPr>
        <w:t>19、工程试车</w:t>
      </w:r>
    </w:p>
    <w:p w14:paraId="10CE1373">
      <w:pPr>
        <w:widowControl/>
        <w:snapToGrid w:val="0"/>
        <w:spacing w:line="360" w:lineRule="auto"/>
        <w:rPr>
          <w:rFonts w:ascii="宋体" w:hAnsi="宋体" w:cs="宋体"/>
          <w:kern w:val="0"/>
          <w:szCs w:val="21"/>
        </w:rPr>
      </w:pPr>
      <w:r>
        <w:rPr>
          <w:rFonts w:hint="eastAsia" w:ascii="宋体" w:hAnsi="宋体" w:cs="宋体"/>
          <w:kern w:val="0"/>
          <w:szCs w:val="21"/>
        </w:rPr>
        <w:t>19.5试车费用的承担：</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  </w:t>
      </w:r>
    </w:p>
    <w:p w14:paraId="1C22A9B2">
      <w:pPr>
        <w:widowControl/>
        <w:snapToGrid w:val="0"/>
        <w:spacing w:line="360" w:lineRule="auto"/>
        <w:rPr>
          <w:rFonts w:ascii="宋体" w:hAnsi="宋体" w:cs="宋体"/>
          <w:b/>
          <w:kern w:val="0"/>
          <w:szCs w:val="21"/>
        </w:rPr>
      </w:pPr>
      <w:bookmarkStart w:id="444" w:name="_Toc229974193"/>
      <w:bookmarkStart w:id="445" w:name="_Toc230589244"/>
      <w:bookmarkStart w:id="446" w:name="_Toc227146967"/>
      <w:bookmarkStart w:id="447" w:name="_Toc235436999"/>
      <w:bookmarkStart w:id="448" w:name="_Toc229970911"/>
      <w:bookmarkStart w:id="449" w:name="_Toc231283489"/>
      <w:bookmarkStart w:id="450" w:name="_Toc235534986"/>
      <w:bookmarkStart w:id="451" w:name="_Toc228278073"/>
      <w:r>
        <w:rPr>
          <w:rFonts w:hint="eastAsia" w:ascii="宋体" w:hAnsi="宋体" w:cs="宋体"/>
          <w:b/>
          <w:kern w:val="0"/>
          <w:szCs w:val="21"/>
        </w:rPr>
        <w:t>五、安全施工</w:t>
      </w:r>
      <w:bookmarkEnd w:id="444"/>
      <w:bookmarkEnd w:id="445"/>
      <w:bookmarkEnd w:id="446"/>
      <w:bookmarkEnd w:id="447"/>
      <w:bookmarkEnd w:id="448"/>
      <w:bookmarkEnd w:id="449"/>
      <w:bookmarkEnd w:id="450"/>
      <w:bookmarkEnd w:id="451"/>
    </w:p>
    <w:p w14:paraId="2818E9B2">
      <w:pPr>
        <w:widowControl/>
        <w:snapToGrid w:val="0"/>
        <w:spacing w:line="360" w:lineRule="auto"/>
        <w:ind w:firstLine="420"/>
        <w:rPr>
          <w:rFonts w:ascii="宋体" w:hAnsi="宋体" w:cs="宋体"/>
          <w:kern w:val="0"/>
          <w:szCs w:val="21"/>
        </w:rPr>
      </w:pPr>
      <w:r>
        <w:rPr>
          <w:rFonts w:hint="eastAsia" w:ascii="宋体" w:hAnsi="宋体" w:cs="宋体"/>
          <w:kern w:val="0"/>
          <w:szCs w:val="21"/>
          <w:u w:val="single"/>
        </w:rPr>
        <w:tab/>
      </w:r>
      <w:r>
        <w:rPr>
          <w:rFonts w:hint="eastAsia" w:ascii="宋体" w:hAnsi="宋体" w:cs="宋体"/>
          <w:b/>
          <w:kern w:val="0"/>
          <w:szCs w:val="21"/>
          <w:u w:val="single"/>
        </w:rPr>
        <w:t xml:space="preserve">按本合同通用条款第20条、21条、22条执行。                             </w:t>
      </w:r>
    </w:p>
    <w:p w14:paraId="541BBDCF">
      <w:pPr>
        <w:widowControl/>
        <w:snapToGrid w:val="0"/>
        <w:spacing w:line="360" w:lineRule="auto"/>
        <w:rPr>
          <w:rFonts w:ascii="宋体" w:hAnsi="宋体" w:cs="宋体"/>
          <w:b/>
          <w:kern w:val="0"/>
          <w:szCs w:val="21"/>
        </w:rPr>
      </w:pPr>
      <w:bookmarkStart w:id="452" w:name="_Toc207382092"/>
      <w:bookmarkStart w:id="453" w:name="_Toc229970912"/>
      <w:bookmarkStart w:id="454" w:name="_Toc203813873"/>
      <w:bookmarkStart w:id="455" w:name="_Toc208586384"/>
      <w:bookmarkStart w:id="456" w:name="_Toc235534987"/>
      <w:bookmarkStart w:id="457" w:name="_Toc203813751"/>
      <w:bookmarkStart w:id="458" w:name="_Toc208322506"/>
      <w:bookmarkStart w:id="459" w:name="_Toc231283490"/>
      <w:bookmarkStart w:id="460" w:name="_Toc203235105"/>
      <w:bookmarkStart w:id="461" w:name="_Toc228278074"/>
      <w:bookmarkStart w:id="462" w:name="_Toc229974194"/>
      <w:bookmarkStart w:id="463" w:name="_Toc203234561"/>
      <w:bookmarkStart w:id="464" w:name="_Toc230589245"/>
      <w:bookmarkStart w:id="465" w:name="_Toc208248325"/>
      <w:bookmarkStart w:id="466" w:name="_Toc227146968"/>
      <w:bookmarkStart w:id="467" w:name="_Toc235437000"/>
      <w:r>
        <w:rPr>
          <w:rFonts w:hint="eastAsia" w:ascii="宋体" w:hAnsi="宋体" w:cs="宋体"/>
          <w:b/>
          <w:kern w:val="0"/>
          <w:szCs w:val="21"/>
        </w:rPr>
        <w:t>六、合同价款与支付</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64BA080F">
      <w:pPr>
        <w:widowControl/>
        <w:snapToGrid w:val="0"/>
        <w:spacing w:line="360" w:lineRule="auto"/>
        <w:rPr>
          <w:rFonts w:ascii="宋体" w:hAnsi="宋体" w:cs="宋体"/>
          <w:b/>
          <w:kern w:val="0"/>
          <w:szCs w:val="21"/>
        </w:rPr>
      </w:pPr>
      <w:r>
        <w:rPr>
          <w:rFonts w:hint="eastAsia" w:ascii="宋体" w:hAnsi="宋体" w:cs="宋体"/>
          <w:b/>
          <w:kern w:val="0"/>
          <w:szCs w:val="21"/>
        </w:rPr>
        <w:t>23、合同价款及调整</w:t>
      </w:r>
    </w:p>
    <w:p w14:paraId="3EF7F397">
      <w:pPr>
        <w:widowControl/>
        <w:snapToGrid w:val="0"/>
        <w:spacing w:line="360" w:lineRule="auto"/>
        <w:rPr>
          <w:rFonts w:ascii="宋体" w:hAnsi="宋体" w:cs="宋体"/>
          <w:kern w:val="0"/>
          <w:szCs w:val="21"/>
        </w:rPr>
      </w:pPr>
      <w:r>
        <w:rPr>
          <w:rFonts w:hint="eastAsia" w:ascii="宋体" w:hAnsi="宋体" w:cs="宋体"/>
          <w:kern w:val="0"/>
          <w:szCs w:val="21"/>
        </w:rPr>
        <w:t>23.1采购工程的合同价款由甲方乙方依据成交通知书的成交价格在协议书内约定。如有以下情况仍作为合同价款组成部分:</w:t>
      </w:r>
    </w:p>
    <w:p w14:paraId="4DD62F62">
      <w:pPr>
        <w:widowControl/>
        <w:snapToGrid w:val="0"/>
        <w:spacing w:line="360" w:lineRule="auto"/>
        <w:rPr>
          <w:rFonts w:ascii="宋体" w:hAnsi="宋体" w:cs="宋体"/>
          <w:kern w:val="0"/>
          <w:szCs w:val="21"/>
        </w:rPr>
      </w:pPr>
      <w:r>
        <w:rPr>
          <w:rFonts w:hint="eastAsia" w:ascii="宋体" w:hAnsi="宋体" w:cs="宋体"/>
          <w:kern w:val="0"/>
          <w:szCs w:val="21"/>
        </w:rPr>
        <w:t>23.2本合同价款采用</w:t>
      </w:r>
      <w:r>
        <w:rPr>
          <w:rFonts w:hint="eastAsia" w:ascii="宋体" w:hAnsi="宋体" w:cs="宋体"/>
          <w:kern w:val="0"/>
          <w:szCs w:val="21"/>
          <w:u w:val="single"/>
        </w:rPr>
        <w:t xml:space="preserve">   </w:t>
      </w:r>
      <w:r>
        <w:rPr>
          <w:rFonts w:hint="eastAsia" w:ascii="宋体" w:hAnsi="宋体" w:cs="宋体"/>
          <w:b/>
          <w:kern w:val="0"/>
          <w:szCs w:val="21"/>
          <w:u w:val="single"/>
        </w:rPr>
        <w:t xml:space="preserve">固定折扣率 </w:t>
      </w:r>
      <w:r>
        <w:rPr>
          <w:rFonts w:hint="eastAsia" w:ascii="宋体" w:hAnsi="宋体" w:cs="宋体"/>
          <w:b/>
          <w:kern w:val="0"/>
          <w:szCs w:val="21"/>
          <w:u w:val="single"/>
        </w:rPr>
        <w:tab/>
      </w:r>
      <w:r>
        <w:rPr>
          <w:rFonts w:hint="eastAsia" w:ascii="宋体" w:hAnsi="宋体" w:cs="宋体"/>
          <w:kern w:val="0"/>
          <w:szCs w:val="21"/>
        </w:rPr>
        <w:t>方式确定。</w:t>
      </w:r>
    </w:p>
    <w:p w14:paraId="4A9838E5">
      <w:pPr>
        <w:widowControl/>
        <w:snapToGrid w:val="0"/>
        <w:spacing w:line="360" w:lineRule="auto"/>
        <w:rPr>
          <w:rFonts w:ascii="宋体" w:hAnsi="宋体" w:cs="宋体"/>
          <w:kern w:val="0"/>
          <w:szCs w:val="21"/>
        </w:rPr>
      </w:pPr>
      <w:r>
        <w:rPr>
          <w:rFonts w:hint="eastAsia" w:ascii="宋体" w:hAnsi="宋体" w:cs="宋体"/>
          <w:kern w:val="0"/>
          <w:szCs w:val="21"/>
        </w:rPr>
        <w:t>（1）本合同价款采用以工程量清单为基础的固定折扣率合同方式，分部分项工程量清单部分综合单价承包，措施费用、其他费用均不再另行计费。</w:t>
      </w:r>
    </w:p>
    <w:p w14:paraId="53F93A19">
      <w:pPr>
        <w:widowControl/>
        <w:snapToGrid w:val="0"/>
        <w:spacing w:line="360" w:lineRule="auto"/>
        <w:rPr>
          <w:rFonts w:ascii="宋体" w:hAnsi="宋体" w:cs="宋体"/>
          <w:kern w:val="0"/>
          <w:szCs w:val="21"/>
        </w:rPr>
      </w:pPr>
      <w:r>
        <w:rPr>
          <w:rFonts w:hint="eastAsia" w:ascii="宋体" w:hAnsi="宋体" w:cs="宋体"/>
          <w:kern w:val="0"/>
          <w:szCs w:val="21"/>
        </w:rPr>
        <w:t>（2）本合同按照实际发生的工程量（包括提供的数量和完成的工作）、本项目工程量清单中填写的固定单价和投标承诺折扣率进行结算和支付。</w:t>
      </w:r>
    </w:p>
    <w:p w14:paraId="0050F68F">
      <w:pPr>
        <w:widowControl/>
        <w:snapToGrid w:val="0"/>
        <w:spacing w:line="360" w:lineRule="auto"/>
        <w:rPr>
          <w:rFonts w:ascii="宋体" w:hAnsi="宋体" w:cs="宋体"/>
          <w:kern w:val="0"/>
          <w:szCs w:val="21"/>
        </w:rPr>
      </w:pPr>
      <w:r>
        <w:rPr>
          <w:rFonts w:hint="eastAsia" w:ascii="宋体" w:hAnsi="宋体" w:cs="宋体"/>
          <w:kern w:val="0"/>
          <w:szCs w:val="21"/>
        </w:rPr>
        <w:t xml:space="preserve">23.3双方约定的其他合同价款： </w:t>
      </w:r>
    </w:p>
    <w:p w14:paraId="24B5AB6E">
      <w:pPr>
        <w:widowControl/>
        <w:snapToGrid w:val="0"/>
        <w:spacing w:line="360" w:lineRule="auto"/>
        <w:ind w:firstLine="420"/>
        <w:rPr>
          <w:rFonts w:ascii="宋体" w:hAnsi="宋体" w:cs="宋体"/>
          <w:b/>
          <w:kern w:val="0"/>
          <w:szCs w:val="21"/>
          <w:u w:val="single"/>
        </w:rPr>
      </w:pPr>
      <w:r>
        <w:rPr>
          <w:rFonts w:hint="eastAsia" w:ascii="宋体" w:hAnsi="宋体" w:cs="宋体"/>
          <w:kern w:val="0"/>
          <w:szCs w:val="21"/>
        </w:rPr>
        <w:t>/</w:t>
      </w:r>
    </w:p>
    <w:p w14:paraId="4F5A4852">
      <w:pPr>
        <w:widowControl/>
        <w:snapToGrid w:val="0"/>
        <w:spacing w:line="360" w:lineRule="auto"/>
        <w:rPr>
          <w:rFonts w:ascii="宋体" w:hAnsi="宋体" w:cs="宋体"/>
          <w:b/>
          <w:kern w:val="0"/>
          <w:szCs w:val="21"/>
        </w:rPr>
      </w:pPr>
      <w:r>
        <w:rPr>
          <w:rFonts w:hint="eastAsia" w:ascii="宋体" w:hAnsi="宋体" w:cs="宋体"/>
          <w:b/>
          <w:kern w:val="0"/>
          <w:szCs w:val="21"/>
        </w:rPr>
        <w:t>24、工程预付款</w:t>
      </w:r>
    </w:p>
    <w:p w14:paraId="145DE320">
      <w:pPr>
        <w:widowControl/>
        <w:snapToGrid w:val="0"/>
        <w:spacing w:line="360" w:lineRule="auto"/>
        <w:ind w:firstLine="420"/>
        <w:rPr>
          <w:rFonts w:ascii="宋体" w:hAnsi="宋体" w:cs="宋体"/>
          <w:b/>
          <w:kern w:val="0"/>
          <w:szCs w:val="21"/>
          <w:u w:val="single"/>
        </w:rPr>
      </w:pPr>
      <w:r>
        <w:rPr>
          <w:rFonts w:hint="eastAsia" w:ascii="宋体" w:hAnsi="宋体" w:cs="宋体"/>
          <w:kern w:val="0"/>
          <w:szCs w:val="21"/>
        </w:rPr>
        <w:t>甲方向乙方预付工程款的时间和金额或占合同价款总额的比例：</w:t>
      </w:r>
      <w:r>
        <w:rPr>
          <w:rFonts w:hint="eastAsia" w:ascii="宋体" w:hAnsi="宋体" w:cs="宋体"/>
          <w:b/>
          <w:kern w:val="0"/>
          <w:szCs w:val="21"/>
          <w:u w:val="single"/>
        </w:rPr>
        <w:t xml:space="preserve">  </w:t>
      </w:r>
      <w:r>
        <w:rPr>
          <w:rFonts w:hint="eastAsia" w:ascii="宋体" w:hAnsi="宋体" w:cs="宋体"/>
          <w:kern w:val="0"/>
          <w:szCs w:val="21"/>
          <w:u w:val="single"/>
        </w:rPr>
        <w:t>/</w:t>
      </w:r>
      <w:r>
        <w:rPr>
          <w:rFonts w:hint="eastAsia" w:ascii="宋体" w:hAnsi="宋体" w:cs="宋体"/>
          <w:b/>
          <w:kern w:val="0"/>
          <w:szCs w:val="21"/>
          <w:u w:val="single"/>
        </w:rPr>
        <w:t xml:space="preserve">  。  </w:t>
      </w:r>
    </w:p>
    <w:p w14:paraId="32CD21DC">
      <w:pPr>
        <w:widowControl/>
        <w:snapToGrid w:val="0"/>
        <w:spacing w:line="360" w:lineRule="auto"/>
        <w:ind w:firstLine="420"/>
        <w:rPr>
          <w:rFonts w:ascii="宋体" w:hAnsi="宋体" w:cs="宋体"/>
          <w:kern w:val="0"/>
          <w:szCs w:val="21"/>
        </w:rPr>
      </w:pPr>
      <w:r>
        <w:rPr>
          <w:rFonts w:hint="eastAsia" w:ascii="宋体" w:hAnsi="宋体" w:cs="宋体"/>
          <w:kern w:val="0"/>
          <w:szCs w:val="21"/>
        </w:rPr>
        <w:t>扣回工程款的时间、比例：</w:t>
      </w:r>
      <w:r>
        <w:rPr>
          <w:rFonts w:hint="eastAsia" w:ascii="宋体" w:hAnsi="宋体" w:cs="宋体"/>
          <w:b/>
          <w:kern w:val="0"/>
          <w:szCs w:val="21"/>
          <w:u w:val="single"/>
        </w:rPr>
        <w:t xml:space="preserve">                 </w:t>
      </w:r>
      <w:r>
        <w:rPr>
          <w:rFonts w:hint="eastAsia" w:ascii="宋体" w:hAnsi="宋体" w:cs="宋体"/>
          <w:kern w:val="0"/>
          <w:szCs w:val="21"/>
          <w:u w:val="single"/>
        </w:rPr>
        <w:t>/</w:t>
      </w:r>
      <w:r>
        <w:rPr>
          <w:rFonts w:hint="eastAsia" w:ascii="宋体" w:hAnsi="宋体" w:cs="宋体"/>
          <w:b/>
          <w:kern w:val="0"/>
          <w:szCs w:val="21"/>
          <w:u w:val="single"/>
        </w:rPr>
        <w:t xml:space="preserve">                       </w:t>
      </w:r>
    </w:p>
    <w:p w14:paraId="56ABAA35">
      <w:pPr>
        <w:widowControl/>
        <w:snapToGrid w:val="0"/>
        <w:spacing w:line="360" w:lineRule="auto"/>
        <w:rPr>
          <w:rFonts w:ascii="宋体" w:hAnsi="宋体" w:cs="宋体"/>
          <w:b/>
          <w:kern w:val="0"/>
          <w:szCs w:val="21"/>
        </w:rPr>
      </w:pPr>
      <w:r>
        <w:rPr>
          <w:rFonts w:hint="eastAsia" w:ascii="宋体" w:hAnsi="宋体" w:cs="宋体"/>
          <w:b/>
          <w:kern w:val="0"/>
          <w:szCs w:val="21"/>
        </w:rPr>
        <w:t>25、工程量确认</w:t>
      </w:r>
    </w:p>
    <w:p w14:paraId="5D825E73">
      <w:pPr>
        <w:widowControl/>
        <w:snapToGrid w:val="0"/>
        <w:spacing w:line="360" w:lineRule="auto"/>
        <w:rPr>
          <w:rFonts w:ascii="宋体" w:hAnsi="宋体" w:cs="宋体"/>
          <w:b/>
          <w:kern w:val="0"/>
          <w:szCs w:val="21"/>
          <w:u w:val="single"/>
        </w:rPr>
      </w:pPr>
      <w:r>
        <w:rPr>
          <w:rFonts w:hint="eastAsia" w:ascii="宋体" w:hAnsi="宋体" w:cs="宋体"/>
          <w:kern w:val="0"/>
          <w:szCs w:val="21"/>
        </w:rPr>
        <w:t>25.1乙方向甲方代表提交已完工程量报告的时间：</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r>
        <w:rPr>
          <w:rFonts w:hint="eastAsia" w:ascii="宋体" w:hAnsi="宋体" w:cs="宋体"/>
          <w:b/>
          <w:bCs/>
          <w:kern w:val="0"/>
          <w:szCs w:val="21"/>
          <w:u w:val="single"/>
        </w:rPr>
        <w:t>每个项目完工后一周内。</w:t>
      </w:r>
      <w:r>
        <w:rPr>
          <w:rFonts w:hint="eastAsia" w:ascii="宋体" w:hAnsi="宋体" w:cs="宋体"/>
          <w:b/>
          <w:kern w:val="0"/>
          <w:szCs w:val="21"/>
          <w:u w:val="single"/>
        </w:rPr>
        <w:t xml:space="preserve">               </w:t>
      </w:r>
    </w:p>
    <w:p w14:paraId="793A40AE">
      <w:pPr>
        <w:widowControl/>
        <w:snapToGrid w:val="0"/>
        <w:spacing w:line="360" w:lineRule="auto"/>
        <w:rPr>
          <w:rFonts w:ascii="宋体" w:hAnsi="宋体" w:cs="宋体"/>
          <w:b/>
          <w:kern w:val="0"/>
          <w:szCs w:val="21"/>
        </w:rPr>
      </w:pPr>
      <w:r>
        <w:rPr>
          <w:rFonts w:hint="eastAsia" w:ascii="宋体" w:hAnsi="宋体" w:cs="宋体"/>
          <w:b/>
          <w:kern w:val="0"/>
          <w:szCs w:val="21"/>
        </w:rPr>
        <w:t>26、工程款（进度款）支付</w:t>
      </w:r>
    </w:p>
    <w:p w14:paraId="48D70695">
      <w:pPr>
        <w:widowControl/>
        <w:snapToGrid w:val="0"/>
        <w:spacing w:line="360" w:lineRule="auto"/>
        <w:ind w:firstLine="420"/>
        <w:rPr>
          <w:rFonts w:ascii="宋体" w:hAnsi="宋体" w:cs="宋体"/>
          <w:kern w:val="0"/>
          <w:szCs w:val="21"/>
        </w:rPr>
      </w:pPr>
      <w:r>
        <w:rPr>
          <w:rFonts w:hint="eastAsia" w:ascii="宋体" w:hAnsi="宋体" w:cs="宋体"/>
          <w:kern w:val="0"/>
          <w:szCs w:val="21"/>
        </w:rPr>
        <w:t>双方约定的工程款（进度款）支付的方式和时间：</w:t>
      </w:r>
    </w:p>
    <w:p w14:paraId="62A60422">
      <w:pPr>
        <w:widowControl/>
        <w:snapToGrid w:val="0"/>
        <w:spacing w:line="360" w:lineRule="auto"/>
        <w:rPr>
          <w:rFonts w:ascii="宋体" w:hAnsi="宋体" w:cs="宋体"/>
          <w:b/>
          <w:kern w:val="0"/>
          <w:szCs w:val="21"/>
        </w:rPr>
      </w:pPr>
      <w:bookmarkStart w:id="468" w:name="_Toc203235106"/>
      <w:bookmarkStart w:id="469" w:name="_Toc229970913"/>
      <w:bookmarkStart w:id="470" w:name="_Toc227146969"/>
      <w:bookmarkStart w:id="471" w:name="_Toc231283491"/>
      <w:bookmarkStart w:id="472" w:name="_Toc208248326"/>
      <w:bookmarkStart w:id="473" w:name="_Toc235437001"/>
      <w:bookmarkStart w:id="474" w:name="_Toc228278075"/>
      <w:bookmarkStart w:id="475" w:name="_Toc229974195"/>
      <w:bookmarkStart w:id="476" w:name="_Toc203234562"/>
      <w:bookmarkStart w:id="477" w:name="_Toc230589246"/>
      <w:bookmarkStart w:id="478" w:name="_Toc208322507"/>
      <w:bookmarkStart w:id="479" w:name="_Toc203813752"/>
      <w:bookmarkStart w:id="480" w:name="_Toc203813874"/>
      <w:bookmarkStart w:id="481" w:name="_Toc208586385"/>
      <w:bookmarkStart w:id="482" w:name="_Toc207382093"/>
      <w:bookmarkStart w:id="483" w:name="_Toc235534988"/>
      <w:r>
        <w:rPr>
          <w:rFonts w:hint="eastAsia" w:ascii="宋体" w:hAnsi="宋体" w:cs="宋体"/>
          <w:b/>
          <w:kern w:val="0"/>
          <w:szCs w:val="21"/>
        </w:rPr>
        <w:t>按照每季度计算一次，中标供应商根据维修记录（双方签字）列明金额，结算价=材料种类的全费用综合单价×费率×清单数量，未包含在项目清单里的材料，按如下标准执行：</w:t>
      </w:r>
    </w:p>
    <w:p w14:paraId="0140C7CB">
      <w:pPr>
        <w:widowControl/>
        <w:snapToGrid w:val="0"/>
        <w:spacing w:line="360" w:lineRule="auto"/>
        <w:rPr>
          <w:rFonts w:ascii="宋体" w:hAnsi="宋体" w:cs="宋体"/>
          <w:b/>
          <w:kern w:val="0"/>
          <w:szCs w:val="21"/>
        </w:rPr>
      </w:pPr>
      <w:r>
        <w:rPr>
          <w:rFonts w:hint="eastAsia" w:ascii="宋体" w:hAnsi="宋体" w:cs="宋体"/>
          <w:b/>
          <w:kern w:val="0"/>
          <w:szCs w:val="21"/>
        </w:rPr>
        <w:t>（1） 采用一般计税法结算，以《浙江省建设工程计价规则》（2018版），施工组织措施费（仅计安全文明施工费、二次搬运费）、利润、企业管理费按单独装饰工程取费中值计取，规费按单独装饰工程取费计取，税金按照9%计取；主材单价按实际施工工期的信息价平均值（《嘉兴造价信息》、《浙江造价信息》）计取；无价材料或子项内容按采购人签证为准；以此计算的价格，作为费率的计价基础。</w:t>
      </w:r>
    </w:p>
    <w:p w14:paraId="0B2EF3C9">
      <w:pPr>
        <w:widowControl/>
        <w:snapToGrid w:val="0"/>
        <w:spacing w:line="360" w:lineRule="auto"/>
        <w:rPr>
          <w:rFonts w:ascii="宋体" w:hAnsi="宋体" w:cs="宋体"/>
          <w:b/>
          <w:kern w:val="0"/>
          <w:szCs w:val="21"/>
        </w:rPr>
      </w:pPr>
      <w:r>
        <w:rPr>
          <w:rFonts w:hint="eastAsia" w:ascii="宋体" w:hAnsi="宋体" w:cs="宋体"/>
          <w:b/>
          <w:kern w:val="0"/>
          <w:szCs w:val="21"/>
        </w:rPr>
        <w:t>（2）对于中标供应商提交的报价，需征得采购人确认并同意后进行施工，如明显高于成本价或市场价，采购人有权进行修正。</w:t>
      </w:r>
    </w:p>
    <w:p w14:paraId="4B778683">
      <w:pPr>
        <w:widowControl/>
        <w:snapToGrid w:val="0"/>
        <w:spacing w:line="360" w:lineRule="auto"/>
        <w:rPr>
          <w:rFonts w:ascii="宋体" w:hAnsi="宋体" w:cs="宋体"/>
          <w:b/>
          <w:kern w:val="0"/>
          <w:szCs w:val="21"/>
        </w:rPr>
      </w:pPr>
      <w:r>
        <w:rPr>
          <w:rFonts w:hint="eastAsia" w:ascii="宋体" w:hAnsi="宋体" w:cs="宋体"/>
          <w:b/>
          <w:kern w:val="0"/>
          <w:szCs w:val="21"/>
        </w:rPr>
        <w:t>七、材料设备供应</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69652874">
      <w:pPr>
        <w:widowControl/>
        <w:snapToGrid w:val="0"/>
        <w:spacing w:line="360" w:lineRule="auto"/>
        <w:rPr>
          <w:rFonts w:ascii="宋体" w:hAnsi="宋体" w:cs="宋体"/>
          <w:b/>
          <w:kern w:val="0"/>
          <w:szCs w:val="21"/>
        </w:rPr>
      </w:pPr>
      <w:r>
        <w:rPr>
          <w:rFonts w:hint="eastAsia" w:ascii="宋体" w:hAnsi="宋体" w:cs="宋体"/>
          <w:b/>
          <w:kern w:val="0"/>
          <w:szCs w:val="21"/>
        </w:rPr>
        <w:t>27、甲方供应材料设备</w:t>
      </w:r>
    </w:p>
    <w:p w14:paraId="4C5A2805">
      <w:pPr>
        <w:widowControl/>
        <w:snapToGrid w:val="0"/>
        <w:spacing w:line="360" w:lineRule="auto"/>
        <w:rPr>
          <w:rFonts w:ascii="宋体" w:hAnsi="宋体" w:cs="宋体"/>
          <w:kern w:val="0"/>
          <w:szCs w:val="21"/>
        </w:rPr>
      </w:pPr>
      <w:r>
        <w:rPr>
          <w:rFonts w:hint="eastAsia" w:ascii="宋体" w:hAnsi="宋体" w:cs="宋体"/>
          <w:kern w:val="0"/>
          <w:szCs w:val="21"/>
        </w:rPr>
        <w:t>27.4甲方供应的材料设备与一览表不符时，双方约定甲方承担责任如下：</w:t>
      </w:r>
    </w:p>
    <w:p w14:paraId="23F250B2">
      <w:pPr>
        <w:widowControl/>
        <w:snapToGrid w:val="0"/>
        <w:spacing w:line="360" w:lineRule="auto"/>
        <w:rPr>
          <w:rFonts w:ascii="宋体" w:hAnsi="宋体" w:cs="宋体"/>
          <w:kern w:val="0"/>
          <w:szCs w:val="21"/>
        </w:rPr>
      </w:pPr>
      <w:r>
        <w:rPr>
          <w:rFonts w:hint="eastAsia" w:ascii="宋体" w:hAnsi="宋体" w:cs="宋体"/>
          <w:kern w:val="0"/>
          <w:szCs w:val="21"/>
        </w:rPr>
        <w:t>（1）材料设备单价与一览表不符：</w:t>
      </w:r>
      <w:r>
        <w:rPr>
          <w:rFonts w:hint="eastAsia" w:ascii="宋体" w:hAnsi="宋体" w:cs="宋体"/>
          <w:kern w:val="0"/>
          <w:szCs w:val="21"/>
          <w:u w:val="single"/>
        </w:rPr>
        <w:t xml:space="preserve">                     </w:t>
      </w:r>
      <w:r>
        <w:rPr>
          <w:rFonts w:hint="eastAsia" w:ascii="宋体" w:hAnsi="宋体" w:cs="宋体"/>
          <w:b/>
          <w:kern w:val="0"/>
          <w:szCs w:val="21"/>
          <w:u w:val="single"/>
        </w:rPr>
        <w:t xml:space="preserve">  /   </w:t>
      </w:r>
      <w:r>
        <w:rPr>
          <w:rFonts w:hint="eastAsia" w:ascii="宋体" w:hAnsi="宋体" w:cs="宋体"/>
          <w:kern w:val="0"/>
          <w:szCs w:val="21"/>
          <w:u w:val="single"/>
        </w:rPr>
        <w:t xml:space="preserve">                                                   </w:t>
      </w:r>
    </w:p>
    <w:p w14:paraId="3126D01E">
      <w:pPr>
        <w:widowControl/>
        <w:snapToGrid w:val="0"/>
        <w:spacing w:line="360" w:lineRule="auto"/>
        <w:rPr>
          <w:rFonts w:ascii="宋体" w:hAnsi="宋体" w:cs="宋体"/>
          <w:kern w:val="0"/>
          <w:szCs w:val="21"/>
          <w:u w:val="single"/>
        </w:rPr>
      </w:pPr>
      <w:r>
        <w:rPr>
          <w:rFonts w:hint="eastAsia" w:ascii="宋体" w:hAnsi="宋体" w:cs="宋体"/>
          <w:kern w:val="0"/>
          <w:szCs w:val="21"/>
        </w:rPr>
        <w:t>（2）材料设备的品种、规格、型号、质量等级与一览表不符：</w:t>
      </w:r>
      <w:r>
        <w:rPr>
          <w:rFonts w:hint="eastAsia" w:ascii="宋体" w:hAnsi="宋体" w:cs="宋体"/>
          <w:kern w:val="0"/>
          <w:szCs w:val="21"/>
          <w:u w:val="single"/>
        </w:rPr>
        <w:t xml:space="preserve">                            </w:t>
      </w:r>
    </w:p>
    <w:p w14:paraId="6AC799BB">
      <w:pPr>
        <w:widowControl/>
        <w:snapToGrid w:val="0"/>
        <w:spacing w:line="360" w:lineRule="auto"/>
        <w:rPr>
          <w:rFonts w:ascii="宋体" w:hAnsi="宋体" w:cs="宋体"/>
          <w:kern w:val="0"/>
          <w:szCs w:val="21"/>
        </w:rPr>
      </w:pPr>
      <w:r>
        <w:rPr>
          <w:rFonts w:hint="eastAsia" w:ascii="宋体" w:hAnsi="宋体" w:cs="宋体"/>
          <w:kern w:val="0"/>
          <w:szCs w:val="21"/>
        </w:rPr>
        <w:t>（3）乙方可代为调剂串换的材料：</w:t>
      </w:r>
      <w:r>
        <w:rPr>
          <w:rFonts w:hint="eastAsia" w:ascii="宋体" w:hAnsi="宋体" w:cs="宋体"/>
          <w:kern w:val="0"/>
          <w:szCs w:val="21"/>
          <w:u w:val="single"/>
        </w:rPr>
        <w:t xml:space="preserve">               </w:t>
      </w:r>
      <w:r>
        <w:rPr>
          <w:rFonts w:hint="eastAsia" w:ascii="宋体" w:hAnsi="宋体" w:cs="宋体"/>
          <w:b/>
          <w:kern w:val="0"/>
          <w:szCs w:val="21"/>
          <w:u w:val="single"/>
        </w:rPr>
        <w:t xml:space="preserve">     /  </w:t>
      </w:r>
      <w:r>
        <w:rPr>
          <w:rFonts w:hint="eastAsia" w:ascii="宋体" w:hAnsi="宋体" w:cs="宋体"/>
          <w:kern w:val="0"/>
          <w:szCs w:val="21"/>
          <w:u w:val="single"/>
        </w:rPr>
        <w:t xml:space="preserve">                                                       </w:t>
      </w:r>
    </w:p>
    <w:p w14:paraId="6D9E921F">
      <w:pPr>
        <w:widowControl/>
        <w:snapToGrid w:val="0"/>
        <w:spacing w:line="360" w:lineRule="auto"/>
        <w:rPr>
          <w:rFonts w:ascii="宋体" w:hAnsi="宋体" w:cs="宋体"/>
          <w:kern w:val="0"/>
          <w:szCs w:val="21"/>
        </w:rPr>
      </w:pPr>
      <w:r>
        <w:rPr>
          <w:rFonts w:hint="eastAsia" w:ascii="宋体" w:hAnsi="宋体" w:cs="宋体"/>
          <w:kern w:val="0"/>
          <w:szCs w:val="21"/>
        </w:rPr>
        <w:t>（4）到货地点与一览表不符：</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r>
        <w:rPr>
          <w:rFonts w:hint="eastAsia" w:ascii="宋体" w:hAnsi="宋体" w:cs="宋体"/>
          <w:b/>
          <w:kern w:val="0"/>
          <w:szCs w:val="21"/>
          <w:u w:val="single"/>
        </w:rPr>
        <w:tab/>
      </w:r>
      <w:r>
        <w:rPr>
          <w:rFonts w:hint="eastAsia" w:ascii="宋体" w:hAnsi="宋体" w:cs="宋体"/>
          <w:b/>
          <w:kern w:val="0"/>
          <w:szCs w:val="21"/>
          <w:u w:val="single"/>
        </w:rPr>
        <w:t xml:space="preserve">/     </w:t>
      </w:r>
      <w:r>
        <w:rPr>
          <w:rFonts w:hint="eastAsia" w:ascii="宋体" w:hAnsi="宋体" w:cs="宋体"/>
          <w:kern w:val="0"/>
          <w:szCs w:val="21"/>
          <w:u w:val="single"/>
        </w:rPr>
        <w:t xml:space="preserve">                                                      </w:t>
      </w:r>
    </w:p>
    <w:p w14:paraId="34750813">
      <w:pPr>
        <w:widowControl/>
        <w:snapToGrid w:val="0"/>
        <w:spacing w:line="360" w:lineRule="auto"/>
        <w:rPr>
          <w:rFonts w:ascii="宋体" w:hAnsi="宋体" w:cs="宋体"/>
          <w:kern w:val="0"/>
          <w:szCs w:val="21"/>
        </w:rPr>
      </w:pPr>
      <w:r>
        <w:rPr>
          <w:rFonts w:hint="eastAsia" w:ascii="宋体" w:hAnsi="宋体" w:cs="宋体"/>
          <w:kern w:val="0"/>
          <w:szCs w:val="21"/>
        </w:rPr>
        <w:t>（5）供应数量与一览表不符：</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p>
    <w:p w14:paraId="1CDA3FB5">
      <w:pPr>
        <w:widowControl/>
        <w:snapToGrid w:val="0"/>
        <w:spacing w:line="360" w:lineRule="auto"/>
        <w:rPr>
          <w:rFonts w:ascii="宋体" w:hAnsi="宋体" w:cs="宋体"/>
          <w:kern w:val="0"/>
          <w:szCs w:val="21"/>
        </w:rPr>
      </w:pPr>
      <w:r>
        <w:rPr>
          <w:rFonts w:hint="eastAsia" w:ascii="宋体" w:hAnsi="宋体" w:cs="宋体"/>
          <w:kern w:val="0"/>
          <w:szCs w:val="21"/>
        </w:rPr>
        <w:t xml:space="preserve">（6）到货时间与一览表不符： </w:t>
      </w:r>
      <w:r>
        <w:rPr>
          <w:rFonts w:hint="eastAsia" w:ascii="宋体" w:hAnsi="宋体" w:cs="宋体"/>
          <w:kern w:val="0"/>
          <w:szCs w:val="21"/>
          <w:u w:val="single"/>
        </w:rPr>
        <w:t xml:space="preserve">                      /                                               </w:t>
      </w:r>
    </w:p>
    <w:p w14:paraId="027A9FE9">
      <w:pPr>
        <w:widowControl/>
        <w:snapToGrid w:val="0"/>
        <w:spacing w:line="360" w:lineRule="auto"/>
        <w:rPr>
          <w:rFonts w:ascii="宋体" w:hAnsi="宋体" w:cs="宋体"/>
          <w:kern w:val="0"/>
          <w:szCs w:val="21"/>
        </w:rPr>
      </w:pPr>
      <w:r>
        <w:rPr>
          <w:rFonts w:hint="eastAsia" w:ascii="宋体" w:hAnsi="宋体" w:cs="宋体"/>
          <w:kern w:val="0"/>
          <w:szCs w:val="21"/>
        </w:rPr>
        <w:t xml:space="preserve">27.6甲方供应材料设备的结算方法： </w:t>
      </w:r>
      <w:r>
        <w:rPr>
          <w:rFonts w:hint="eastAsia" w:ascii="宋体" w:hAnsi="宋体" w:cs="宋体"/>
          <w:kern w:val="0"/>
          <w:szCs w:val="21"/>
          <w:u w:val="single"/>
        </w:rPr>
        <w:t xml:space="preserve">                   /                                                            </w:t>
      </w:r>
    </w:p>
    <w:p w14:paraId="363CB3B6">
      <w:pPr>
        <w:widowControl/>
        <w:snapToGrid w:val="0"/>
        <w:spacing w:line="360" w:lineRule="auto"/>
        <w:rPr>
          <w:rFonts w:ascii="宋体" w:hAnsi="宋体" w:cs="宋体"/>
          <w:b/>
          <w:kern w:val="0"/>
          <w:szCs w:val="21"/>
        </w:rPr>
      </w:pPr>
      <w:r>
        <w:rPr>
          <w:rFonts w:hint="eastAsia" w:ascii="宋体" w:hAnsi="宋体" w:cs="宋体"/>
          <w:b/>
          <w:kern w:val="0"/>
          <w:szCs w:val="21"/>
        </w:rPr>
        <w:t>28、乙方采购材料设备</w:t>
      </w:r>
    </w:p>
    <w:p w14:paraId="7DB94A8D">
      <w:pPr>
        <w:widowControl/>
        <w:snapToGrid w:val="0"/>
        <w:spacing w:line="360" w:lineRule="auto"/>
        <w:rPr>
          <w:rFonts w:ascii="宋体" w:hAnsi="宋体" w:cs="宋体"/>
          <w:kern w:val="0"/>
          <w:szCs w:val="21"/>
        </w:rPr>
      </w:pPr>
      <w:r>
        <w:rPr>
          <w:rFonts w:hint="eastAsia" w:ascii="宋体" w:hAnsi="宋体" w:cs="宋体"/>
          <w:kern w:val="0"/>
          <w:szCs w:val="21"/>
        </w:rPr>
        <w:t>28.1乙方采购材料设备的约定：</w:t>
      </w:r>
      <w:r>
        <w:rPr>
          <w:rFonts w:hint="eastAsia" w:ascii="宋体" w:hAnsi="宋体" w:cs="宋体"/>
          <w:kern w:val="0"/>
          <w:szCs w:val="21"/>
          <w:u w:val="single"/>
        </w:rPr>
        <w:t xml:space="preserve"> </w:t>
      </w:r>
      <w:r>
        <w:rPr>
          <w:rFonts w:hint="eastAsia" w:ascii="宋体" w:hAnsi="宋体" w:cs="宋体"/>
          <w:b/>
          <w:kern w:val="0"/>
          <w:szCs w:val="21"/>
          <w:u w:val="single"/>
        </w:rPr>
        <w:t xml:space="preserve"> 按响应文件执行。         </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p>
    <w:p w14:paraId="3976510E">
      <w:pPr>
        <w:widowControl/>
        <w:snapToGrid w:val="0"/>
        <w:spacing w:line="360" w:lineRule="auto"/>
        <w:rPr>
          <w:rFonts w:ascii="宋体" w:hAnsi="宋体" w:cs="宋体"/>
          <w:b/>
          <w:kern w:val="0"/>
          <w:szCs w:val="21"/>
          <w:u w:val="single"/>
        </w:rPr>
      </w:pPr>
      <w:bookmarkStart w:id="484" w:name="_Toc229970914"/>
      <w:bookmarkStart w:id="485" w:name="_Toc227146970"/>
      <w:bookmarkStart w:id="486" w:name="_Toc203234563"/>
      <w:bookmarkStart w:id="487" w:name="_Toc208248327"/>
      <w:bookmarkStart w:id="488" w:name="_Toc230589247"/>
      <w:bookmarkStart w:id="489" w:name="_Toc208586386"/>
      <w:bookmarkStart w:id="490" w:name="_Toc207382094"/>
      <w:bookmarkStart w:id="491" w:name="_Toc203813875"/>
      <w:bookmarkStart w:id="492" w:name="_Toc235437002"/>
      <w:bookmarkStart w:id="493" w:name="_Toc229974196"/>
      <w:bookmarkStart w:id="494" w:name="_Toc235534989"/>
      <w:bookmarkStart w:id="495" w:name="_Toc203235107"/>
      <w:bookmarkStart w:id="496" w:name="_Toc208322508"/>
      <w:bookmarkStart w:id="497" w:name="_Toc203813753"/>
      <w:bookmarkStart w:id="498" w:name="_Toc228278076"/>
      <w:bookmarkStart w:id="499" w:name="_Toc231283492"/>
      <w:r>
        <w:rPr>
          <w:rFonts w:hint="eastAsia" w:ascii="宋体" w:hAnsi="宋体" w:cs="宋体"/>
          <w:b/>
          <w:kern w:val="0"/>
          <w:szCs w:val="21"/>
        </w:rPr>
        <w:t>八、工程变更</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hint="eastAsia" w:ascii="宋体" w:hAnsi="宋体" w:cs="宋体"/>
          <w:kern w:val="0"/>
          <w:szCs w:val="21"/>
          <w:u w:val="single"/>
        </w:rPr>
        <w:t xml:space="preserve"> /</w:t>
      </w:r>
      <w:r>
        <w:rPr>
          <w:rFonts w:hint="eastAsia" w:ascii="宋体" w:hAnsi="宋体" w:cs="宋体"/>
          <w:b/>
          <w:kern w:val="0"/>
          <w:szCs w:val="21"/>
          <w:u w:val="single"/>
        </w:rPr>
        <w:t xml:space="preserve">。                                            </w:t>
      </w:r>
    </w:p>
    <w:p w14:paraId="65CC8C36">
      <w:pPr>
        <w:widowControl/>
        <w:snapToGrid w:val="0"/>
        <w:spacing w:line="360" w:lineRule="auto"/>
        <w:rPr>
          <w:rFonts w:ascii="宋体" w:hAnsi="宋体" w:cs="宋体"/>
          <w:b/>
          <w:kern w:val="0"/>
          <w:szCs w:val="21"/>
        </w:rPr>
      </w:pPr>
      <w:bookmarkStart w:id="500" w:name="_Toc231283493"/>
      <w:bookmarkStart w:id="501" w:name="_Toc203813876"/>
      <w:bookmarkStart w:id="502" w:name="_Toc230589248"/>
      <w:bookmarkStart w:id="503" w:name="_Toc207382095"/>
      <w:bookmarkStart w:id="504" w:name="_Toc208586387"/>
      <w:bookmarkStart w:id="505" w:name="_Toc208248328"/>
      <w:bookmarkStart w:id="506" w:name="_Toc203234564"/>
      <w:bookmarkStart w:id="507" w:name="_Toc203813754"/>
      <w:bookmarkStart w:id="508" w:name="_Toc228278077"/>
      <w:bookmarkStart w:id="509" w:name="_Toc235534990"/>
      <w:bookmarkStart w:id="510" w:name="_Toc227146971"/>
      <w:bookmarkStart w:id="511" w:name="_Toc203235108"/>
      <w:bookmarkStart w:id="512" w:name="_Toc229970915"/>
      <w:bookmarkStart w:id="513" w:name="_Toc208322509"/>
      <w:bookmarkStart w:id="514" w:name="_Toc235437003"/>
      <w:bookmarkStart w:id="515" w:name="_Toc229974197"/>
      <w:r>
        <w:rPr>
          <w:rFonts w:hint="eastAsia" w:ascii="宋体" w:hAnsi="宋体" w:cs="宋体"/>
          <w:b/>
          <w:kern w:val="0"/>
          <w:szCs w:val="21"/>
        </w:rPr>
        <w:t>九、竣工验收与结算</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14D3C34A">
      <w:pPr>
        <w:widowControl/>
        <w:snapToGrid w:val="0"/>
        <w:spacing w:line="360" w:lineRule="auto"/>
        <w:ind w:firstLine="422"/>
        <w:rPr>
          <w:rFonts w:ascii="宋体" w:hAnsi="宋体" w:cs="宋体"/>
          <w:b/>
          <w:kern w:val="0"/>
          <w:szCs w:val="21"/>
        </w:rPr>
      </w:pPr>
      <w:r>
        <w:rPr>
          <w:rFonts w:hint="eastAsia" w:ascii="宋体" w:hAnsi="宋体" w:cs="宋体"/>
          <w:b/>
          <w:kern w:val="0"/>
          <w:szCs w:val="21"/>
          <w:u w:val="single"/>
        </w:rPr>
        <w:t xml:space="preserve">按本合同通用条款第32、33、34条执行及采购文件有关条款执行。                          </w:t>
      </w:r>
    </w:p>
    <w:p w14:paraId="13E571B1">
      <w:pPr>
        <w:widowControl/>
        <w:snapToGrid w:val="0"/>
        <w:spacing w:line="360" w:lineRule="auto"/>
        <w:rPr>
          <w:rFonts w:ascii="宋体" w:hAnsi="宋体" w:cs="宋体"/>
          <w:b/>
          <w:kern w:val="0"/>
          <w:szCs w:val="21"/>
        </w:rPr>
      </w:pPr>
      <w:r>
        <w:rPr>
          <w:rFonts w:hint="eastAsia" w:ascii="宋体" w:hAnsi="宋体" w:cs="宋体"/>
          <w:b/>
          <w:kern w:val="0"/>
          <w:szCs w:val="21"/>
        </w:rPr>
        <w:t>32、竣工验收</w:t>
      </w:r>
    </w:p>
    <w:p w14:paraId="2551D8D6">
      <w:pPr>
        <w:widowControl/>
        <w:snapToGrid w:val="0"/>
        <w:spacing w:line="360" w:lineRule="auto"/>
        <w:rPr>
          <w:rFonts w:ascii="宋体" w:hAnsi="宋体" w:cs="宋体"/>
          <w:b/>
          <w:kern w:val="0"/>
          <w:szCs w:val="21"/>
          <w:u w:val="single"/>
        </w:rPr>
      </w:pPr>
      <w:r>
        <w:rPr>
          <w:rFonts w:hint="eastAsia" w:ascii="宋体" w:hAnsi="宋体" w:cs="宋体"/>
          <w:kern w:val="0"/>
          <w:szCs w:val="21"/>
        </w:rPr>
        <w:t>32.1乙方提供竣工图的约定：</w:t>
      </w:r>
      <w:r>
        <w:rPr>
          <w:rFonts w:hint="eastAsia" w:ascii="宋体" w:hAnsi="宋体" w:cs="宋体"/>
          <w:kern w:val="0"/>
          <w:szCs w:val="21"/>
          <w:u w:val="single"/>
        </w:rPr>
        <w:tab/>
      </w:r>
      <w:r>
        <w:rPr>
          <w:rFonts w:hint="eastAsia" w:ascii="宋体" w:hAnsi="宋体" w:cs="宋体"/>
          <w:kern w:val="0"/>
          <w:szCs w:val="21"/>
          <w:u w:val="single"/>
        </w:rPr>
        <w:t xml:space="preserve">                                        </w:t>
      </w:r>
    </w:p>
    <w:p w14:paraId="72C6F629">
      <w:pPr>
        <w:widowControl/>
        <w:snapToGrid w:val="0"/>
        <w:spacing w:line="360" w:lineRule="auto"/>
        <w:rPr>
          <w:rFonts w:ascii="宋体" w:hAnsi="宋体" w:cs="宋体"/>
          <w:bCs/>
          <w:kern w:val="0"/>
          <w:szCs w:val="21"/>
        </w:rPr>
      </w:pPr>
      <w:r>
        <w:rPr>
          <w:rFonts w:hint="eastAsia" w:ascii="宋体" w:hAnsi="宋体" w:cs="宋体"/>
          <w:kern w:val="0"/>
          <w:szCs w:val="21"/>
        </w:rPr>
        <w:t>32.2</w:t>
      </w:r>
      <w:r>
        <w:rPr>
          <w:rFonts w:hint="eastAsia" w:ascii="宋体" w:hAnsi="宋体" w:cs="宋体"/>
          <w:bCs/>
          <w:kern w:val="0"/>
          <w:szCs w:val="21"/>
        </w:rPr>
        <w:t>每个项目完工后独立进行竣工验收，验收标准按工程技术规范进行验收。</w:t>
      </w:r>
    </w:p>
    <w:p w14:paraId="055A50FD">
      <w:pPr>
        <w:widowControl/>
        <w:snapToGrid w:val="0"/>
        <w:spacing w:line="360" w:lineRule="auto"/>
        <w:rPr>
          <w:rFonts w:ascii="宋体" w:hAnsi="宋体" w:cs="宋体"/>
          <w:b/>
          <w:kern w:val="0"/>
          <w:szCs w:val="21"/>
          <w:highlight w:val="none"/>
        </w:rPr>
      </w:pPr>
      <w:r>
        <w:rPr>
          <w:rFonts w:hint="eastAsia" w:ascii="宋体" w:hAnsi="宋体" w:cs="宋体"/>
          <w:kern w:val="0"/>
          <w:szCs w:val="21"/>
          <w:highlight w:val="none"/>
        </w:rPr>
        <w:t>32.3中间交工工程的范围和竣工时间：</w:t>
      </w:r>
      <w:r>
        <w:rPr>
          <w:rFonts w:hint="eastAsia" w:ascii="宋体" w:hAnsi="宋体" w:cs="宋体"/>
          <w:kern w:val="0"/>
          <w:szCs w:val="21"/>
          <w:highlight w:val="none"/>
          <w:u w:val="single"/>
        </w:rPr>
        <w:t xml:space="preserve"> </w:t>
      </w:r>
      <w:r>
        <w:rPr>
          <w:rFonts w:hint="eastAsia" w:ascii="宋体" w:hAnsi="宋体" w:cs="宋体"/>
          <w:b/>
          <w:bCs/>
          <w:kern w:val="0"/>
          <w:szCs w:val="21"/>
          <w:highlight w:val="none"/>
          <w:u w:val="single"/>
        </w:rPr>
        <w:t>所有维修项目竣</w:t>
      </w:r>
      <w:r>
        <w:rPr>
          <w:rFonts w:hint="eastAsia" w:ascii="宋体" w:hAnsi="宋体" w:cs="宋体"/>
          <w:b/>
          <w:kern w:val="0"/>
          <w:szCs w:val="21"/>
          <w:highlight w:val="none"/>
          <w:u w:val="single"/>
        </w:rPr>
        <w:t xml:space="preserve">工时间按派发任务时约定工期完工。 </w:t>
      </w:r>
    </w:p>
    <w:p w14:paraId="4E5793E6">
      <w:pPr>
        <w:widowControl/>
        <w:snapToGrid w:val="0"/>
        <w:spacing w:line="360" w:lineRule="auto"/>
        <w:rPr>
          <w:rFonts w:ascii="宋体" w:hAnsi="宋体" w:cs="宋体"/>
          <w:b/>
          <w:kern w:val="0"/>
          <w:szCs w:val="21"/>
          <w:highlight w:val="none"/>
        </w:rPr>
      </w:pPr>
      <w:bookmarkStart w:id="516" w:name="_Toc229970916"/>
      <w:bookmarkStart w:id="517" w:name="_Toc227146972"/>
      <w:bookmarkStart w:id="518" w:name="_Toc203813877"/>
      <w:bookmarkStart w:id="519" w:name="_Toc230589249"/>
      <w:bookmarkStart w:id="520" w:name="_Toc235534991"/>
      <w:bookmarkStart w:id="521" w:name="_Toc203813755"/>
      <w:bookmarkStart w:id="522" w:name="_Toc208248329"/>
      <w:bookmarkStart w:id="523" w:name="_Toc235437004"/>
      <w:bookmarkStart w:id="524" w:name="_Toc228278078"/>
      <w:bookmarkStart w:id="525" w:name="_Toc208586388"/>
      <w:bookmarkStart w:id="526" w:name="_Toc231283494"/>
      <w:bookmarkStart w:id="527" w:name="_Toc208322510"/>
      <w:bookmarkStart w:id="528" w:name="_Toc229974198"/>
      <w:bookmarkStart w:id="529" w:name="_Toc203234565"/>
      <w:bookmarkStart w:id="530" w:name="_Toc207382096"/>
      <w:bookmarkStart w:id="531" w:name="_Toc203235109"/>
      <w:r>
        <w:rPr>
          <w:rFonts w:hint="eastAsia" w:ascii="宋体" w:hAnsi="宋体" w:cs="宋体"/>
          <w:b/>
          <w:kern w:val="0"/>
          <w:szCs w:val="21"/>
          <w:highlight w:val="none"/>
        </w:rPr>
        <w:t>十、违约、索赔和争议</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3FC1466">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35、违约</w:t>
      </w:r>
    </w:p>
    <w:p w14:paraId="10CBA3F9">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35.1本合同中关于甲方违约的具体责任如下：</w:t>
      </w:r>
    </w:p>
    <w:p w14:paraId="0E20ED87">
      <w:pPr>
        <w:snapToGrid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（1）因</w:t>
      </w:r>
      <w:r>
        <w:rPr>
          <w:rFonts w:hint="eastAsia" w:ascii="宋体" w:hAnsi="宋体" w:cs="宋体"/>
          <w:kern w:val="0"/>
          <w:szCs w:val="21"/>
          <w:highlight w:val="none"/>
          <w:lang w:eastAsia="zh-CN"/>
        </w:rPr>
        <w:t>甲方</w:t>
      </w:r>
      <w:r>
        <w:rPr>
          <w:rFonts w:hint="eastAsia" w:ascii="宋体" w:hAnsi="宋体" w:cs="宋体"/>
          <w:kern w:val="0"/>
          <w:szCs w:val="21"/>
          <w:highlight w:val="none"/>
        </w:rPr>
        <w:t>原因未能在计划开工日期前7天内下达开工通知的违约责任：</w:t>
      </w:r>
      <w:r>
        <w:rPr>
          <w:rFonts w:hint="eastAsia" w:ascii="宋体" w:hAnsi="宋体" w:cs="宋体"/>
          <w:kern w:val="0"/>
          <w:szCs w:val="21"/>
          <w:highlight w:val="none"/>
          <w:u w:val="single"/>
        </w:rPr>
        <w:t>承担因其违约给</w:t>
      </w:r>
      <w:r>
        <w:rPr>
          <w:rFonts w:hint="eastAsia" w:ascii="宋体" w:hAnsi="宋体" w:cs="宋体"/>
          <w:kern w:val="0"/>
          <w:szCs w:val="21"/>
          <w:highlight w:val="none"/>
          <w:u w:val="single"/>
          <w:lang w:eastAsia="zh-CN"/>
        </w:rPr>
        <w:t>乙方</w:t>
      </w:r>
      <w:r>
        <w:rPr>
          <w:rFonts w:hint="eastAsia" w:ascii="宋体" w:hAnsi="宋体" w:cs="宋体"/>
          <w:kern w:val="0"/>
          <w:szCs w:val="21"/>
          <w:highlight w:val="none"/>
          <w:u w:val="single"/>
        </w:rPr>
        <w:t>延误的工期</w:t>
      </w:r>
      <w:r>
        <w:rPr>
          <w:rFonts w:hint="eastAsia" w:ascii="宋体" w:hAnsi="宋体" w:cs="宋体"/>
          <w:kern w:val="0"/>
          <w:szCs w:val="21"/>
          <w:highlight w:val="none"/>
        </w:rPr>
        <w:t>。</w:t>
      </w:r>
    </w:p>
    <w:p w14:paraId="178A6ABA">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（2）因</w:t>
      </w:r>
      <w:r>
        <w:rPr>
          <w:rFonts w:hint="eastAsia" w:ascii="宋体" w:hAnsi="宋体" w:cs="宋体"/>
          <w:kern w:val="0"/>
          <w:szCs w:val="21"/>
          <w:highlight w:val="none"/>
          <w:lang w:eastAsia="zh-CN"/>
        </w:rPr>
        <w:t>甲方</w:t>
      </w:r>
      <w:r>
        <w:rPr>
          <w:rFonts w:hint="eastAsia" w:ascii="宋体" w:hAnsi="宋体" w:cs="宋体"/>
          <w:kern w:val="0"/>
          <w:szCs w:val="21"/>
          <w:highlight w:val="none"/>
        </w:rPr>
        <w:t>原因未能按合同约定支付合同价款的违约责任：</w:t>
      </w:r>
      <w:r>
        <w:rPr>
          <w:rFonts w:hint="eastAsia" w:ascii="宋体" w:hAnsi="宋体" w:cs="宋体"/>
          <w:kern w:val="0"/>
          <w:szCs w:val="21"/>
          <w:highlight w:val="none"/>
          <w:u w:val="single"/>
        </w:rPr>
        <w:t>按照中国人民银行发布的同期同类贷款基准利率支付违约金</w:t>
      </w:r>
      <w:r>
        <w:rPr>
          <w:rFonts w:hint="eastAsia" w:ascii="宋体" w:hAnsi="宋体" w:cs="宋体"/>
          <w:kern w:val="0"/>
          <w:szCs w:val="21"/>
          <w:highlight w:val="none"/>
        </w:rPr>
        <w:t>。</w:t>
      </w:r>
    </w:p>
    <w:p w14:paraId="4F16C1D0">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）因</w:t>
      </w:r>
      <w:r>
        <w:rPr>
          <w:rFonts w:hint="eastAsia" w:ascii="宋体" w:hAnsi="宋体" w:cs="宋体"/>
          <w:kern w:val="0"/>
          <w:szCs w:val="21"/>
          <w:highlight w:val="none"/>
          <w:lang w:eastAsia="zh-CN"/>
        </w:rPr>
        <w:t>甲方</w:t>
      </w:r>
      <w:r>
        <w:rPr>
          <w:rFonts w:hint="eastAsia" w:ascii="宋体" w:hAnsi="宋体" w:cs="宋体"/>
          <w:kern w:val="0"/>
          <w:szCs w:val="21"/>
          <w:highlight w:val="none"/>
        </w:rPr>
        <w:t>违反合同约定造成暂停施工的违约责任：</w:t>
      </w:r>
      <w:r>
        <w:rPr>
          <w:rFonts w:hint="eastAsia" w:ascii="宋体" w:hAnsi="宋体" w:cs="宋体"/>
          <w:kern w:val="0"/>
          <w:szCs w:val="21"/>
          <w:highlight w:val="none"/>
          <w:u w:val="single"/>
        </w:rPr>
        <w:t>承担因其违约延误的工期</w:t>
      </w:r>
      <w:r>
        <w:rPr>
          <w:rFonts w:hint="eastAsia" w:ascii="宋体" w:hAnsi="宋体" w:cs="宋体"/>
          <w:kern w:val="0"/>
          <w:szCs w:val="21"/>
          <w:highlight w:val="none"/>
        </w:rPr>
        <w:t>。</w:t>
      </w:r>
    </w:p>
    <w:p w14:paraId="2F6DCA33">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w:t>
      </w:r>
      <w:r>
        <w:rPr>
          <w:rFonts w:hint="eastAsia" w:ascii="宋体" w:hAnsi="宋体" w:cs="宋体"/>
          <w:kern w:val="0"/>
          <w:szCs w:val="21"/>
          <w:highlight w:val="none"/>
          <w:lang w:eastAsia="zh-CN"/>
        </w:rPr>
        <w:t>甲方</w:t>
      </w:r>
      <w:r>
        <w:rPr>
          <w:rFonts w:hint="eastAsia" w:ascii="宋体" w:hAnsi="宋体" w:cs="宋体"/>
          <w:kern w:val="0"/>
          <w:szCs w:val="21"/>
          <w:highlight w:val="none"/>
        </w:rPr>
        <w:t>无正当理由没有在约定期限内发出复工指示，导致</w:t>
      </w:r>
      <w:r>
        <w:rPr>
          <w:rFonts w:hint="eastAsia" w:ascii="宋体" w:hAnsi="宋体" w:cs="宋体"/>
          <w:kern w:val="0"/>
          <w:szCs w:val="21"/>
          <w:highlight w:val="none"/>
          <w:lang w:eastAsia="zh-CN"/>
        </w:rPr>
        <w:t>乙方</w:t>
      </w:r>
      <w:r>
        <w:rPr>
          <w:rFonts w:hint="eastAsia" w:ascii="宋体" w:hAnsi="宋体" w:cs="宋体"/>
          <w:kern w:val="0"/>
          <w:szCs w:val="21"/>
          <w:highlight w:val="none"/>
        </w:rPr>
        <w:t>无法复工的违约责任：</w:t>
      </w:r>
      <w:r>
        <w:rPr>
          <w:rFonts w:hint="eastAsia" w:ascii="宋体" w:hAnsi="宋体" w:cs="宋体"/>
          <w:kern w:val="0"/>
          <w:szCs w:val="21"/>
          <w:highlight w:val="none"/>
          <w:u w:val="single"/>
        </w:rPr>
        <w:t>承担因其违约延误的工期</w:t>
      </w:r>
      <w:r>
        <w:rPr>
          <w:rFonts w:hint="eastAsia" w:ascii="宋体" w:hAnsi="宋体" w:cs="宋体"/>
          <w:kern w:val="0"/>
          <w:szCs w:val="21"/>
          <w:highlight w:val="none"/>
        </w:rPr>
        <w:t>。</w:t>
      </w:r>
    </w:p>
    <w:p w14:paraId="0B76235D">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35.2本合同中关于乙方违约的具体责任如下：</w:t>
      </w:r>
    </w:p>
    <w:p w14:paraId="6AC7862B">
      <w:pPr>
        <w:widowControl/>
        <w:snapToGrid w:val="0"/>
        <w:spacing w:line="360" w:lineRule="auto"/>
        <w:ind w:firstLine="420"/>
        <w:rPr>
          <w:rFonts w:ascii="宋体" w:hAnsi="宋体" w:cs="宋体"/>
          <w:b/>
          <w:kern w:val="0"/>
          <w:szCs w:val="21"/>
          <w:u w:val="single"/>
        </w:rPr>
      </w:pPr>
      <w:r>
        <w:rPr>
          <w:rFonts w:hint="eastAsia" w:ascii="宋体" w:hAnsi="宋体" w:cs="宋体"/>
          <w:kern w:val="0"/>
          <w:szCs w:val="21"/>
          <w:highlight w:val="none"/>
        </w:rPr>
        <w:t>乙方违约应承担的违约责任:</w:t>
      </w:r>
      <w:r>
        <w:rPr>
          <w:rFonts w:hint="eastAsia" w:ascii="宋体" w:hAnsi="宋体" w:cs="宋体"/>
          <w:b/>
          <w:bCs/>
          <w:kern w:val="0"/>
          <w:szCs w:val="21"/>
          <w:highlight w:val="none"/>
          <w:u w:val="single"/>
        </w:rPr>
        <w:t xml:space="preserve"> </w:t>
      </w:r>
      <w:r>
        <w:rPr>
          <w:rFonts w:hint="eastAsia" w:ascii="宋体" w:hAnsi="宋体" w:cs="宋体"/>
          <w:b/>
          <w:kern w:val="0"/>
          <w:szCs w:val="21"/>
          <w:highlight w:val="none"/>
          <w:u w:val="single"/>
        </w:rPr>
        <w:t>质量达不到相关质量标准，乙方将无偿负责修复</w:t>
      </w:r>
      <w:r>
        <w:rPr>
          <w:rFonts w:hint="eastAsia" w:ascii="宋体" w:hAnsi="宋体" w:cs="宋体"/>
          <w:b/>
          <w:kern w:val="0"/>
          <w:szCs w:val="21"/>
          <w:u w:val="single"/>
        </w:rPr>
        <w:t xml:space="preserve">、更换、整治，使其达到约定标准，并承担单个项目结算总价的10%的违约金，任何一项零星维修内容均执行质保（按验收通过之日起算）二年，二年质保期内免费维保。有防水要求的执行质保五年。 </w:t>
      </w:r>
    </w:p>
    <w:p w14:paraId="0B782743">
      <w:pPr>
        <w:widowControl/>
        <w:snapToGrid w:val="0"/>
        <w:spacing w:line="360" w:lineRule="auto"/>
        <w:ind w:firstLine="420"/>
        <w:rPr>
          <w:rFonts w:ascii="宋体" w:hAnsi="宋体" w:cs="宋体"/>
          <w:kern w:val="0"/>
          <w:szCs w:val="21"/>
        </w:rPr>
      </w:pPr>
      <w:r>
        <w:rPr>
          <w:rFonts w:hint="eastAsia" w:ascii="宋体" w:hAnsi="宋体" w:cs="宋体"/>
          <w:kern w:val="0"/>
          <w:szCs w:val="21"/>
        </w:rPr>
        <w:t>双方约定的乙方其他违约责任：</w:t>
      </w:r>
      <w:r>
        <w:rPr>
          <w:rFonts w:hint="eastAsia" w:ascii="宋体" w:hAnsi="宋体" w:cs="宋体"/>
          <w:b/>
          <w:kern w:val="0"/>
          <w:szCs w:val="21"/>
          <w:u w:val="single"/>
        </w:rPr>
        <w:t xml:space="preserve">  日常零星维修响应速度、维修时间、维修质量必须满足发包方的要求，若在合同履行期发生三次以上（含）维修不及时或不满足其它相关要求的，视为乙方违约，发包方有权终止该合同。</w:t>
      </w:r>
    </w:p>
    <w:p w14:paraId="7C811557">
      <w:pPr>
        <w:widowControl/>
        <w:snapToGrid w:val="0"/>
        <w:spacing w:line="360" w:lineRule="auto"/>
        <w:rPr>
          <w:rFonts w:ascii="宋体" w:hAnsi="宋体" w:cs="宋体"/>
          <w:b/>
          <w:kern w:val="0"/>
          <w:szCs w:val="21"/>
        </w:rPr>
      </w:pPr>
      <w:r>
        <w:rPr>
          <w:rFonts w:hint="eastAsia" w:ascii="宋体" w:hAnsi="宋体" w:cs="宋体"/>
          <w:b/>
          <w:kern w:val="0"/>
          <w:szCs w:val="21"/>
        </w:rPr>
        <w:t>37、争议</w:t>
      </w:r>
    </w:p>
    <w:p w14:paraId="24AF2513">
      <w:pPr>
        <w:widowControl/>
        <w:snapToGrid w:val="0"/>
        <w:spacing w:line="360" w:lineRule="auto"/>
        <w:rPr>
          <w:rFonts w:ascii="宋体" w:hAnsi="宋体" w:cs="宋体"/>
          <w:kern w:val="0"/>
          <w:szCs w:val="21"/>
        </w:rPr>
      </w:pPr>
      <w:r>
        <w:rPr>
          <w:rFonts w:hint="eastAsia" w:ascii="宋体" w:hAnsi="宋体" w:cs="宋体"/>
          <w:kern w:val="0"/>
          <w:szCs w:val="21"/>
        </w:rPr>
        <w:t xml:space="preserve">37.1双方约定，在履行合同过程中产生争议时：在第（1）方式调解不成功时，采取第 </w:t>
      </w:r>
      <w:r>
        <w:rPr>
          <w:rFonts w:hint="eastAsia" w:ascii="宋体" w:hAnsi="宋体" w:cs="宋体"/>
          <w:kern w:val="0"/>
          <w:szCs w:val="21"/>
          <w:u w:val="single"/>
        </w:rPr>
        <w:t xml:space="preserve">(2)  </w:t>
      </w:r>
      <w:r>
        <w:rPr>
          <w:rFonts w:hint="eastAsia" w:ascii="宋体" w:hAnsi="宋体" w:cs="宋体"/>
          <w:kern w:val="0"/>
          <w:szCs w:val="21"/>
        </w:rPr>
        <w:t>种方式解决，</w:t>
      </w:r>
    </w:p>
    <w:p w14:paraId="634D8535">
      <w:pPr>
        <w:widowControl/>
        <w:snapToGrid w:val="0"/>
        <w:spacing w:line="360" w:lineRule="auto"/>
        <w:rPr>
          <w:rFonts w:ascii="宋体" w:hAnsi="宋体" w:cs="宋体"/>
          <w:kern w:val="0"/>
          <w:szCs w:val="21"/>
        </w:rPr>
      </w:pPr>
      <w:r>
        <w:rPr>
          <w:rFonts w:hint="eastAsia" w:ascii="宋体" w:hAnsi="宋体" w:cs="宋体"/>
          <w:kern w:val="0"/>
          <w:szCs w:val="21"/>
        </w:rPr>
        <w:t>（1）请</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b/>
          <w:kern w:val="0"/>
          <w:szCs w:val="21"/>
          <w:u w:val="single"/>
        </w:rPr>
        <w:t xml:space="preserve"> 双方调解或有关部门    </w:t>
      </w:r>
      <w:r>
        <w:rPr>
          <w:rFonts w:hint="eastAsia" w:ascii="宋体" w:hAnsi="宋体" w:cs="宋体"/>
          <w:kern w:val="0"/>
          <w:szCs w:val="21"/>
          <w:u w:val="single"/>
        </w:rPr>
        <w:tab/>
      </w:r>
      <w:r>
        <w:rPr>
          <w:rFonts w:hint="eastAsia" w:ascii="宋体" w:hAnsi="宋体" w:cs="宋体"/>
          <w:kern w:val="0"/>
          <w:szCs w:val="21"/>
        </w:rPr>
        <w:t>调解；</w:t>
      </w:r>
    </w:p>
    <w:p w14:paraId="71F972E2">
      <w:pPr>
        <w:widowControl/>
        <w:snapToGrid w:val="0"/>
        <w:spacing w:line="360" w:lineRule="auto"/>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b/>
          <w:kern w:val="0"/>
          <w:szCs w:val="21"/>
          <w:u w:val="single"/>
        </w:rPr>
        <w:t xml:space="preserve"> 甲方所在地 </w:t>
      </w:r>
      <w:r>
        <w:rPr>
          <w:rFonts w:hint="eastAsia" w:ascii="宋体" w:hAnsi="宋体" w:cs="宋体"/>
          <w:kern w:val="0"/>
          <w:szCs w:val="21"/>
          <w:u w:val="single"/>
        </w:rPr>
        <w:t xml:space="preserve">  </w:t>
      </w:r>
      <w:r>
        <w:rPr>
          <w:rFonts w:hint="eastAsia" w:ascii="宋体" w:hAnsi="宋体" w:cs="宋体"/>
          <w:kern w:val="0"/>
          <w:szCs w:val="21"/>
        </w:rPr>
        <w:t>人民法院提起诉讼。</w:t>
      </w:r>
    </w:p>
    <w:p w14:paraId="0ED5115C">
      <w:pPr>
        <w:widowControl/>
        <w:snapToGrid w:val="0"/>
        <w:spacing w:line="360" w:lineRule="auto"/>
        <w:rPr>
          <w:rFonts w:ascii="宋体" w:hAnsi="宋体" w:cs="宋体"/>
          <w:b/>
          <w:kern w:val="0"/>
          <w:szCs w:val="21"/>
        </w:rPr>
      </w:pPr>
      <w:bookmarkStart w:id="532" w:name="_Toc230589250"/>
      <w:bookmarkStart w:id="533" w:name="_Toc208586389"/>
      <w:bookmarkStart w:id="534" w:name="_Toc231283495"/>
      <w:bookmarkStart w:id="535" w:name="_Toc203235110"/>
      <w:bookmarkStart w:id="536" w:name="_Toc203813756"/>
      <w:bookmarkStart w:id="537" w:name="_Toc235437005"/>
      <w:bookmarkStart w:id="538" w:name="_Toc228278079"/>
      <w:bookmarkStart w:id="539" w:name="_Toc227146973"/>
      <w:bookmarkStart w:id="540" w:name="_Toc235534992"/>
      <w:bookmarkStart w:id="541" w:name="_Toc208322511"/>
      <w:bookmarkStart w:id="542" w:name="_Toc207382097"/>
      <w:bookmarkStart w:id="543" w:name="_Toc229970917"/>
      <w:bookmarkStart w:id="544" w:name="_Toc229974199"/>
      <w:bookmarkStart w:id="545" w:name="_Toc203234566"/>
      <w:bookmarkStart w:id="546" w:name="_Toc208248330"/>
      <w:bookmarkStart w:id="547" w:name="_Toc203813878"/>
      <w:r>
        <w:rPr>
          <w:rFonts w:hint="eastAsia" w:ascii="宋体" w:hAnsi="宋体" w:cs="宋体"/>
          <w:b/>
          <w:kern w:val="0"/>
          <w:szCs w:val="21"/>
        </w:rPr>
        <w:t>十一、其它</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079FC34C">
      <w:pPr>
        <w:widowControl/>
        <w:snapToGrid w:val="0"/>
        <w:spacing w:line="360" w:lineRule="auto"/>
        <w:rPr>
          <w:rFonts w:ascii="宋体" w:hAnsi="宋体" w:cs="宋体"/>
          <w:b/>
          <w:kern w:val="0"/>
          <w:szCs w:val="21"/>
        </w:rPr>
      </w:pPr>
      <w:r>
        <w:rPr>
          <w:rFonts w:hint="eastAsia" w:ascii="宋体" w:hAnsi="宋体" w:cs="宋体"/>
          <w:b/>
          <w:kern w:val="0"/>
          <w:szCs w:val="21"/>
        </w:rPr>
        <w:t>38、工程分包</w:t>
      </w:r>
    </w:p>
    <w:p w14:paraId="350FB9EC">
      <w:pPr>
        <w:widowControl/>
        <w:snapToGrid w:val="0"/>
        <w:spacing w:line="360" w:lineRule="auto"/>
        <w:rPr>
          <w:rFonts w:ascii="宋体" w:hAnsi="宋体" w:cs="宋体"/>
          <w:kern w:val="0"/>
          <w:szCs w:val="21"/>
        </w:rPr>
      </w:pPr>
      <w:r>
        <w:rPr>
          <w:rFonts w:hint="eastAsia" w:ascii="宋体" w:hAnsi="宋体" w:cs="宋体"/>
          <w:kern w:val="0"/>
          <w:szCs w:val="21"/>
        </w:rPr>
        <w:t>38.1本工程甲方同意乙方分包的工程</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w:t>
      </w:r>
      <w:r>
        <w:rPr>
          <w:rFonts w:hint="eastAsia" w:ascii="宋体" w:hAnsi="宋体" w:cs="宋体"/>
          <w:b/>
          <w:kern w:val="0"/>
          <w:szCs w:val="21"/>
          <w:u w:val="single"/>
        </w:rPr>
        <w:t>无</w:t>
      </w:r>
      <w:r>
        <w:rPr>
          <w:rFonts w:hint="eastAsia" w:ascii="宋体" w:hAnsi="宋体" w:cs="宋体"/>
          <w:b/>
          <w:kern w:val="0"/>
          <w:szCs w:val="21"/>
          <w:u w:val="single"/>
        </w:rPr>
        <w:tab/>
      </w:r>
      <w:r>
        <w:rPr>
          <w:rFonts w:hint="eastAsia" w:ascii="宋体" w:hAnsi="宋体" w:cs="宋体"/>
          <w:b/>
          <w:kern w:val="0"/>
          <w:szCs w:val="21"/>
          <w:u w:val="single"/>
        </w:rPr>
        <w:tab/>
      </w:r>
      <w:r>
        <w:rPr>
          <w:rFonts w:hint="eastAsia" w:ascii="宋体" w:hAnsi="宋体" w:cs="宋体"/>
          <w:b/>
          <w:kern w:val="0"/>
          <w:szCs w:val="21"/>
          <w:u w:val="single"/>
        </w:rPr>
        <w:tab/>
      </w:r>
      <w:r>
        <w:rPr>
          <w:rFonts w:hint="eastAsia" w:ascii="宋体" w:hAnsi="宋体" w:cs="宋体"/>
          <w:b/>
          <w:kern w:val="0"/>
          <w:szCs w:val="21"/>
          <w:u w:val="single"/>
        </w:rPr>
        <w:tab/>
      </w:r>
    </w:p>
    <w:p w14:paraId="701A9612">
      <w:pPr>
        <w:widowControl/>
        <w:snapToGrid w:val="0"/>
        <w:spacing w:line="360" w:lineRule="auto"/>
        <w:rPr>
          <w:rFonts w:ascii="宋体" w:hAnsi="宋体" w:cs="宋体"/>
          <w:kern w:val="0"/>
          <w:szCs w:val="21"/>
        </w:rPr>
      </w:pPr>
      <w:r>
        <w:rPr>
          <w:rFonts w:hint="eastAsia" w:ascii="宋体" w:hAnsi="宋体" w:cs="宋体"/>
          <w:kern w:val="0"/>
          <w:szCs w:val="21"/>
        </w:rPr>
        <w:t>分包施工单位为：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b/>
          <w:kern w:val="0"/>
          <w:szCs w:val="21"/>
          <w:u w:val="single"/>
        </w:rPr>
        <w:t>无</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 xml:space="preserve">                      </w:t>
      </w:r>
    </w:p>
    <w:p w14:paraId="0960ACDC">
      <w:pPr>
        <w:widowControl/>
        <w:snapToGrid w:val="0"/>
        <w:spacing w:line="360" w:lineRule="auto"/>
        <w:rPr>
          <w:rFonts w:ascii="宋体" w:hAnsi="宋体" w:cs="宋体"/>
          <w:b/>
          <w:kern w:val="0"/>
          <w:szCs w:val="21"/>
        </w:rPr>
      </w:pPr>
      <w:r>
        <w:rPr>
          <w:rFonts w:hint="eastAsia" w:ascii="宋体" w:hAnsi="宋体" w:cs="宋体"/>
          <w:b/>
          <w:kern w:val="0"/>
          <w:szCs w:val="21"/>
        </w:rPr>
        <w:t xml:space="preserve">39、不可抗力  </w:t>
      </w:r>
    </w:p>
    <w:p w14:paraId="034A5D38">
      <w:pPr>
        <w:widowControl/>
        <w:snapToGrid w:val="0"/>
        <w:spacing w:line="360" w:lineRule="auto"/>
        <w:rPr>
          <w:rFonts w:ascii="宋体" w:hAnsi="宋体" w:cs="宋体"/>
          <w:kern w:val="0"/>
          <w:szCs w:val="21"/>
        </w:rPr>
      </w:pPr>
      <w:r>
        <w:rPr>
          <w:rFonts w:hint="eastAsia" w:ascii="宋体" w:hAnsi="宋体" w:cs="宋体"/>
          <w:kern w:val="0"/>
          <w:szCs w:val="21"/>
        </w:rPr>
        <w:t>39.1双方关于不可抗力的约定：</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b/>
          <w:kern w:val="0"/>
          <w:szCs w:val="21"/>
          <w:u w:val="single"/>
        </w:rPr>
        <w:t xml:space="preserve">按本合同通用条款第39.1款执行。                   </w:t>
      </w:r>
      <w:r>
        <w:rPr>
          <w:rFonts w:hint="eastAsia" w:ascii="宋体" w:hAnsi="宋体" w:cs="宋体"/>
          <w:kern w:val="0"/>
          <w:szCs w:val="21"/>
          <w:u w:val="single"/>
        </w:rPr>
        <w:t xml:space="preserve"> </w:t>
      </w:r>
    </w:p>
    <w:p w14:paraId="002C5330">
      <w:pPr>
        <w:widowControl/>
        <w:snapToGrid w:val="0"/>
        <w:spacing w:line="360" w:lineRule="auto"/>
        <w:rPr>
          <w:rFonts w:ascii="宋体" w:hAnsi="宋体" w:cs="宋体"/>
          <w:b/>
          <w:kern w:val="0"/>
          <w:szCs w:val="21"/>
        </w:rPr>
      </w:pPr>
      <w:r>
        <w:rPr>
          <w:rFonts w:hint="eastAsia" w:ascii="宋体" w:hAnsi="宋体" w:cs="宋体"/>
          <w:b/>
          <w:kern w:val="0"/>
          <w:szCs w:val="21"/>
        </w:rPr>
        <w:t>40、保险</w:t>
      </w:r>
    </w:p>
    <w:p w14:paraId="146BB7C3">
      <w:pPr>
        <w:widowControl/>
        <w:snapToGrid w:val="0"/>
        <w:spacing w:line="360" w:lineRule="auto"/>
        <w:rPr>
          <w:rFonts w:ascii="宋体" w:hAnsi="宋体" w:cs="宋体"/>
          <w:kern w:val="0"/>
          <w:szCs w:val="21"/>
        </w:rPr>
      </w:pPr>
      <w:r>
        <w:rPr>
          <w:rFonts w:hint="eastAsia" w:ascii="宋体" w:hAnsi="宋体" w:cs="宋体"/>
          <w:kern w:val="0"/>
          <w:szCs w:val="21"/>
        </w:rPr>
        <w:t>40.6本工程双方约定投保内容如下：</w:t>
      </w:r>
    </w:p>
    <w:p w14:paraId="326D5FBB">
      <w:pPr>
        <w:widowControl/>
        <w:snapToGrid w:val="0"/>
        <w:spacing w:line="360" w:lineRule="auto"/>
        <w:rPr>
          <w:rFonts w:ascii="宋体" w:hAnsi="宋体" w:cs="宋体"/>
          <w:kern w:val="0"/>
          <w:szCs w:val="21"/>
        </w:rPr>
      </w:pPr>
      <w:r>
        <w:rPr>
          <w:rFonts w:hint="eastAsia" w:ascii="宋体" w:hAnsi="宋体" w:cs="宋体"/>
          <w:kern w:val="0"/>
          <w:szCs w:val="21"/>
        </w:rPr>
        <w:t>（1）甲方投保内容：</w:t>
      </w:r>
      <w:r>
        <w:rPr>
          <w:rFonts w:hint="eastAsia" w:ascii="宋体" w:hAnsi="宋体" w:cs="宋体"/>
          <w:kern w:val="0"/>
          <w:szCs w:val="21"/>
          <w:u w:val="single"/>
        </w:rPr>
        <w:t xml:space="preserve">       </w:t>
      </w:r>
      <w:r>
        <w:rPr>
          <w:rFonts w:hint="eastAsia" w:ascii="宋体" w:hAnsi="宋体" w:cs="宋体"/>
          <w:b/>
          <w:kern w:val="0"/>
          <w:szCs w:val="21"/>
          <w:u w:val="single"/>
        </w:rPr>
        <w:t xml:space="preserve">       无 </w:t>
      </w:r>
      <w:r>
        <w:rPr>
          <w:rFonts w:hint="eastAsia" w:ascii="宋体" w:hAnsi="宋体" w:cs="宋体"/>
          <w:kern w:val="0"/>
          <w:szCs w:val="21"/>
          <w:u w:val="single"/>
        </w:rPr>
        <w:t xml:space="preserve">                                                </w:t>
      </w:r>
    </w:p>
    <w:p w14:paraId="020F2C22">
      <w:pPr>
        <w:widowControl/>
        <w:snapToGrid w:val="0"/>
        <w:spacing w:line="360" w:lineRule="auto"/>
        <w:ind w:firstLine="420"/>
        <w:rPr>
          <w:rFonts w:ascii="宋体" w:hAnsi="宋体" w:cs="宋体"/>
          <w:kern w:val="0"/>
          <w:szCs w:val="21"/>
        </w:rPr>
      </w:pPr>
      <w:r>
        <w:rPr>
          <w:rFonts w:hint="eastAsia" w:ascii="宋体" w:hAnsi="宋体" w:cs="宋体"/>
          <w:kern w:val="0"/>
          <w:szCs w:val="21"/>
        </w:rPr>
        <w:t>甲方委托乙方办理的保险事项：</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 xml:space="preserve">                                               </w:t>
      </w:r>
    </w:p>
    <w:p w14:paraId="663477AB">
      <w:pPr>
        <w:widowControl/>
        <w:snapToGrid w:val="0"/>
        <w:spacing w:line="360" w:lineRule="auto"/>
        <w:rPr>
          <w:rFonts w:ascii="宋体" w:hAnsi="宋体" w:cs="宋体"/>
          <w:kern w:val="0"/>
          <w:szCs w:val="21"/>
        </w:rPr>
      </w:pPr>
      <w:r>
        <w:rPr>
          <w:rFonts w:hint="eastAsia" w:ascii="宋体" w:hAnsi="宋体" w:cs="宋体"/>
          <w:kern w:val="0"/>
          <w:szCs w:val="21"/>
        </w:rPr>
        <w:t>（2）乙方投保内容：</w:t>
      </w:r>
      <w:r>
        <w:rPr>
          <w:rFonts w:hint="eastAsia" w:ascii="宋体" w:hAnsi="宋体" w:cs="宋体"/>
          <w:b/>
          <w:kern w:val="0"/>
          <w:szCs w:val="21"/>
          <w:u w:val="single"/>
        </w:rPr>
        <w:t xml:space="preserve"> 根据建筑工程有关投保规定进行投保。                              </w:t>
      </w:r>
    </w:p>
    <w:p w14:paraId="1686CF67">
      <w:pPr>
        <w:widowControl/>
        <w:snapToGrid w:val="0"/>
        <w:spacing w:line="360" w:lineRule="auto"/>
        <w:rPr>
          <w:rFonts w:ascii="宋体" w:hAnsi="宋体" w:cs="宋体"/>
          <w:b/>
          <w:kern w:val="0"/>
          <w:szCs w:val="21"/>
        </w:rPr>
      </w:pPr>
      <w:r>
        <w:rPr>
          <w:rFonts w:hint="eastAsia" w:ascii="宋体" w:hAnsi="宋体" w:cs="宋体"/>
          <w:b/>
          <w:kern w:val="0"/>
          <w:szCs w:val="21"/>
        </w:rPr>
        <w:t>41、担保</w:t>
      </w:r>
    </w:p>
    <w:p w14:paraId="5E5B74B9">
      <w:pPr>
        <w:widowControl/>
        <w:snapToGrid w:val="0"/>
        <w:spacing w:line="360" w:lineRule="auto"/>
        <w:rPr>
          <w:rFonts w:ascii="宋体" w:hAnsi="宋体" w:cs="宋体"/>
          <w:kern w:val="0"/>
          <w:szCs w:val="21"/>
        </w:rPr>
      </w:pPr>
      <w:r>
        <w:rPr>
          <w:rFonts w:hint="eastAsia" w:ascii="宋体" w:hAnsi="宋体" w:cs="宋体"/>
          <w:kern w:val="0"/>
          <w:szCs w:val="21"/>
        </w:rPr>
        <w:t>41.3本工程双方约定担保事项如下：</w:t>
      </w:r>
    </w:p>
    <w:p w14:paraId="5262BAD3">
      <w:pPr>
        <w:widowControl/>
        <w:snapToGrid w:val="0"/>
        <w:spacing w:line="360" w:lineRule="auto"/>
        <w:rPr>
          <w:rFonts w:ascii="宋体" w:hAnsi="宋体" w:cs="宋体"/>
          <w:kern w:val="0"/>
          <w:szCs w:val="21"/>
        </w:rPr>
      </w:pPr>
      <w:r>
        <w:rPr>
          <w:rFonts w:hint="eastAsia" w:ascii="宋体" w:hAnsi="宋体" w:cs="宋体"/>
          <w:kern w:val="0"/>
          <w:szCs w:val="21"/>
        </w:rPr>
        <w:t>（1）甲方向乙方提供履约担保，担保方式为：</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担保合同作为本合同附件。 </w:t>
      </w:r>
    </w:p>
    <w:p w14:paraId="6C658A92">
      <w:pPr>
        <w:widowControl/>
        <w:snapToGrid w:val="0"/>
        <w:spacing w:line="360" w:lineRule="auto"/>
        <w:rPr>
          <w:rFonts w:ascii="宋体" w:hAnsi="宋体" w:cs="宋体"/>
          <w:kern w:val="0"/>
          <w:szCs w:val="21"/>
        </w:rPr>
      </w:pPr>
      <w:r>
        <w:rPr>
          <w:rFonts w:hint="eastAsia" w:ascii="宋体" w:hAnsi="宋体" w:cs="宋体"/>
          <w:kern w:val="0"/>
          <w:szCs w:val="21"/>
        </w:rPr>
        <w:t>（2）乙方向甲方提供履约担保，担保方式为：</w:t>
      </w:r>
      <w:r>
        <w:rPr>
          <w:rFonts w:hint="eastAsia" w:ascii="宋体" w:hAnsi="宋体" w:cs="宋体"/>
          <w:b/>
          <w:bCs/>
          <w:kern w:val="0"/>
          <w:szCs w:val="21"/>
          <w:u w:val="single"/>
        </w:rPr>
        <w:t xml:space="preserve">合同签订后5个工作日内，供应商应当以支票、汇票、本票或者金融机构、担保机构出具的保函等非现金形式向提交向甲方交纳金额肆仟元作为履约保证金。履约保证金在合同履行完毕后一次性无息退还  </w:t>
      </w:r>
      <w:r>
        <w:rPr>
          <w:rFonts w:hint="eastAsia" w:ascii="宋体" w:hAnsi="宋体" w:cs="宋体"/>
          <w:b/>
          <w:bCs/>
          <w:kern w:val="0"/>
          <w:szCs w:val="21"/>
        </w:rPr>
        <w:t>。</w:t>
      </w:r>
    </w:p>
    <w:p w14:paraId="5ACC4266">
      <w:pPr>
        <w:widowControl/>
        <w:snapToGrid w:val="0"/>
        <w:spacing w:line="360" w:lineRule="auto"/>
        <w:rPr>
          <w:rFonts w:ascii="宋体" w:hAnsi="宋体" w:cs="宋体"/>
          <w:kern w:val="0"/>
          <w:szCs w:val="21"/>
          <w:u w:val="single"/>
        </w:rPr>
      </w:pPr>
      <w:r>
        <w:rPr>
          <w:rFonts w:hint="eastAsia" w:ascii="宋体" w:hAnsi="宋体" w:cs="宋体"/>
          <w:kern w:val="0"/>
          <w:szCs w:val="21"/>
        </w:rPr>
        <w:t>（3）双方约定的其他担保事项：</w:t>
      </w:r>
      <w:r>
        <w:rPr>
          <w:rFonts w:hint="eastAsia" w:ascii="宋体" w:hAnsi="宋体" w:cs="宋体"/>
          <w:kern w:val="0"/>
          <w:szCs w:val="21"/>
          <w:u w:val="single"/>
        </w:rPr>
        <w:t xml:space="preserve">/  </w:t>
      </w:r>
    </w:p>
    <w:p w14:paraId="1FE5C670">
      <w:pPr>
        <w:widowControl/>
        <w:snapToGrid w:val="0"/>
        <w:spacing w:line="360" w:lineRule="auto"/>
        <w:rPr>
          <w:rFonts w:ascii="宋体" w:hAnsi="宋体" w:cs="宋体"/>
          <w:b/>
          <w:kern w:val="0"/>
          <w:szCs w:val="21"/>
        </w:rPr>
      </w:pPr>
      <w:r>
        <w:rPr>
          <w:rFonts w:hint="eastAsia" w:ascii="宋体" w:hAnsi="宋体" w:cs="宋体"/>
          <w:b/>
          <w:kern w:val="0"/>
          <w:szCs w:val="21"/>
        </w:rPr>
        <w:t>46、合同份数</w:t>
      </w:r>
    </w:p>
    <w:p w14:paraId="54B6724C">
      <w:pPr>
        <w:widowControl/>
        <w:snapToGrid w:val="0"/>
        <w:spacing w:line="360" w:lineRule="auto"/>
        <w:rPr>
          <w:rFonts w:ascii="宋体" w:hAnsi="宋体" w:cs="宋体"/>
          <w:kern w:val="0"/>
          <w:szCs w:val="21"/>
        </w:rPr>
      </w:pPr>
      <w:r>
        <w:rPr>
          <w:rFonts w:hint="eastAsia" w:ascii="宋体" w:hAnsi="宋体" w:cs="宋体"/>
          <w:kern w:val="0"/>
          <w:szCs w:val="21"/>
        </w:rPr>
        <w:t>46.1双方约定合同副本份数：</w:t>
      </w:r>
      <w:r>
        <w:rPr>
          <w:rFonts w:hint="eastAsia" w:ascii="宋体" w:hAnsi="宋体" w:cs="宋体"/>
          <w:b/>
          <w:kern w:val="0"/>
          <w:szCs w:val="21"/>
          <w:u w:val="single"/>
        </w:rPr>
        <w:t xml:space="preserve">双方约定合同正本6份，双方各执3份。          </w:t>
      </w:r>
    </w:p>
    <w:p w14:paraId="0B3793B5">
      <w:pPr>
        <w:widowControl/>
        <w:snapToGrid w:val="0"/>
        <w:spacing w:line="360" w:lineRule="auto"/>
        <w:rPr>
          <w:rFonts w:ascii="宋体" w:hAnsi="宋体" w:cs="宋体"/>
          <w:b/>
          <w:kern w:val="0"/>
          <w:szCs w:val="21"/>
        </w:rPr>
      </w:pPr>
      <w:r>
        <w:rPr>
          <w:rFonts w:hint="eastAsia" w:ascii="宋体" w:hAnsi="宋体" w:cs="宋体"/>
          <w:b/>
          <w:kern w:val="0"/>
          <w:szCs w:val="21"/>
        </w:rPr>
        <w:t>47、补充条款</w:t>
      </w:r>
    </w:p>
    <w:p w14:paraId="0D47FBA2">
      <w:pPr>
        <w:widowControl/>
        <w:snapToGrid w:val="0"/>
        <w:spacing w:line="360" w:lineRule="auto"/>
        <w:rPr>
          <w:rFonts w:ascii="宋体" w:hAnsi="宋体" w:cs="宋体"/>
          <w:kern w:val="0"/>
          <w:szCs w:val="21"/>
        </w:rPr>
      </w:pPr>
      <w:r>
        <w:rPr>
          <w:rFonts w:hint="eastAsia" w:ascii="宋体" w:hAnsi="宋体" w:cs="宋体"/>
          <w:kern w:val="0"/>
          <w:szCs w:val="21"/>
        </w:rPr>
        <w:t>1、施工单位应严格遵守国家相应的安全操作规程。施工过程中若发生人员伤亡和其他责任事故，由施工单位自行负责并承担一切费用。</w:t>
      </w:r>
    </w:p>
    <w:p w14:paraId="51FF7A4D">
      <w:pPr>
        <w:widowControl/>
        <w:snapToGrid w:val="0"/>
        <w:spacing w:line="360" w:lineRule="auto"/>
        <w:rPr>
          <w:rFonts w:ascii="宋体" w:hAnsi="宋体" w:cs="宋体"/>
          <w:kern w:val="0"/>
          <w:szCs w:val="21"/>
        </w:rPr>
      </w:pPr>
      <w:r>
        <w:rPr>
          <w:rFonts w:hint="eastAsia" w:ascii="宋体" w:hAnsi="宋体" w:cs="宋体"/>
          <w:kern w:val="0"/>
          <w:szCs w:val="21"/>
        </w:rPr>
        <w:t>2、施工单位在施工期间必须对所有上岗施工人员购买“意外伤害保险”。</w:t>
      </w:r>
    </w:p>
    <w:p w14:paraId="4286DB46">
      <w:pPr>
        <w:widowControl/>
        <w:snapToGrid w:val="0"/>
        <w:spacing w:line="360" w:lineRule="auto"/>
        <w:rPr>
          <w:rFonts w:ascii="宋体" w:hAnsi="宋体" w:cs="宋体"/>
          <w:kern w:val="0"/>
          <w:szCs w:val="21"/>
        </w:rPr>
      </w:pPr>
      <w:r>
        <w:rPr>
          <w:rFonts w:hint="eastAsia" w:ascii="宋体" w:hAnsi="宋体" w:cs="宋体"/>
          <w:kern w:val="0"/>
          <w:szCs w:val="21"/>
        </w:rPr>
        <w:t>3、施工单位必须接受业主或业主委派的项目负责人的监督管理。</w:t>
      </w:r>
    </w:p>
    <w:p w14:paraId="37D79D94">
      <w:pPr>
        <w:widowControl/>
        <w:snapToGrid w:val="0"/>
        <w:spacing w:line="360" w:lineRule="auto"/>
        <w:rPr>
          <w:rFonts w:ascii="宋体" w:hAnsi="宋体" w:cs="宋体"/>
          <w:b/>
          <w:kern w:val="0"/>
          <w:szCs w:val="21"/>
        </w:rPr>
      </w:pPr>
      <w:r>
        <w:rPr>
          <w:rFonts w:hint="eastAsia" w:ascii="宋体" w:hAnsi="宋体" w:cs="宋体"/>
          <w:kern w:val="0"/>
          <w:szCs w:val="21"/>
        </w:rPr>
        <w:t>4、施工单位必须具有</w:t>
      </w:r>
      <w:r>
        <w:rPr>
          <w:rFonts w:hint="eastAsia" w:ascii="宋体" w:hAnsi="宋体" w:cs="宋体"/>
          <w:b/>
          <w:kern w:val="0"/>
          <w:szCs w:val="21"/>
        </w:rPr>
        <w:t>固定的施工人员、机械设备及安全防护设施。</w:t>
      </w:r>
    </w:p>
    <w:p w14:paraId="714C5E7B">
      <w:pPr>
        <w:widowControl/>
        <w:snapToGrid w:val="0"/>
        <w:spacing w:line="360" w:lineRule="auto"/>
        <w:rPr>
          <w:rFonts w:ascii="宋体" w:hAnsi="宋体" w:cs="宋体"/>
          <w:kern w:val="0"/>
          <w:szCs w:val="21"/>
        </w:rPr>
      </w:pPr>
      <w:r>
        <w:rPr>
          <w:rFonts w:hint="eastAsia" w:ascii="宋体" w:hAnsi="宋体" w:cs="宋体"/>
          <w:kern w:val="0"/>
          <w:szCs w:val="21"/>
        </w:rPr>
        <w:t>5、施工场地的垃圾堆放到大队指定地点，定期清理，严禁乱扔乱倒，如有大队其它部门投诉，将作罚款等严肃处理，人员及车辆进出大队必须严格遵守大队规章制度。</w:t>
      </w:r>
    </w:p>
    <w:p w14:paraId="35451625">
      <w:pPr>
        <w:widowControl/>
        <w:snapToGrid w:val="0"/>
        <w:spacing w:line="360" w:lineRule="auto"/>
        <w:rPr>
          <w:rFonts w:ascii="宋体" w:hAnsi="宋体" w:cs="宋体"/>
          <w:kern w:val="0"/>
          <w:szCs w:val="21"/>
        </w:rPr>
      </w:pPr>
      <w:r>
        <w:rPr>
          <w:rFonts w:hint="eastAsia" w:ascii="宋体" w:hAnsi="宋体" w:cs="宋体"/>
          <w:kern w:val="0"/>
          <w:szCs w:val="21"/>
        </w:rPr>
        <w:t>8、乙方应做好安全文明施工措施，不得影响发包方人员正常训练、工作、生活秩序，确保人员安全，若由于施工措施不到位而造成安全隐患或者后果，一切责任均由乙方承担。</w:t>
      </w:r>
    </w:p>
    <w:p w14:paraId="2343A652">
      <w:pPr>
        <w:widowControl/>
        <w:snapToGrid w:val="0"/>
        <w:spacing w:line="360" w:lineRule="auto"/>
        <w:rPr>
          <w:rFonts w:ascii="宋体" w:hAnsi="宋体" w:cs="宋体"/>
          <w:b/>
          <w:kern w:val="0"/>
          <w:szCs w:val="21"/>
        </w:rPr>
      </w:pPr>
      <w:r>
        <w:rPr>
          <w:rFonts w:hint="eastAsia" w:ascii="宋体" w:hAnsi="宋体" w:cs="宋体"/>
          <w:b/>
          <w:kern w:val="0"/>
          <w:szCs w:val="21"/>
        </w:rPr>
        <w:t>7、施工单位人员及车辆进出大队驻地必须严格遵守发包方的相关规定。</w:t>
      </w:r>
    </w:p>
    <w:p w14:paraId="4B4B60A3">
      <w:pPr>
        <w:widowControl/>
        <w:autoSpaceDE w:val="0"/>
        <w:autoSpaceDN w:val="0"/>
        <w:snapToGrid w:val="0"/>
        <w:spacing w:line="360" w:lineRule="auto"/>
        <w:rPr>
          <w:rFonts w:ascii="宋体" w:hAnsi="宋体" w:cs="宋体"/>
          <w:b/>
          <w:kern w:val="0"/>
          <w:szCs w:val="21"/>
        </w:rPr>
      </w:pPr>
      <w:r>
        <w:rPr>
          <w:rFonts w:hint="eastAsia" w:ascii="宋体" w:hAnsi="宋体" w:cs="宋体"/>
          <w:b/>
          <w:kern w:val="0"/>
          <w:szCs w:val="21"/>
        </w:rPr>
        <w:t>8、</w:t>
      </w:r>
      <w:r>
        <w:rPr>
          <w:rFonts w:hint="eastAsia" w:ascii="宋体" w:hAnsi="宋体" w:cs="宋体"/>
          <w:kern w:val="0"/>
          <w:szCs w:val="21"/>
        </w:rPr>
        <w:t>由于承包方原因在发包方单位内造成民事或刑事案件的，发包方将严肃处理，并移交给当地派出所，发包方将有权单方面终止合同。</w:t>
      </w:r>
    </w:p>
    <w:p w14:paraId="38CD4333">
      <w:pPr>
        <w:widowControl/>
        <w:autoSpaceDE w:val="0"/>
        <w:autoSpaceDN w:val="0"/>
        <w:snapToGrid w:val="0"/>
        <w:spacing w:line="360" w:lineRule="auto"/>
        <w:rPr>
          <w:rFonts w:ascii="宋体" w:hAnsi="宋体" w:cs="宋体"/>
          <w:kern w:val="0"/>
          <w:szCs w:val="21"/>
        </w:rPr>
      </w:pPr>
      <w:r>
        <w:rPr>
          <w:rFonts w:hint="eastAsia" w:ascii="宋体" w:hAnsi="宋体" w:cs="宋体"/>
          <w:b/>
          <w:kern w:val="0"/>
          <w:szCs w:val="21"/>
        </w:rPr>
        <w:t>9、</w:t>
      </w:r>
      <w:r>
        <w:rPr>
          <w:rFonts w:hint="eastAsia" w:ascii="宋体" w:hAnsi="宋体" w:cs="宋体"/>
          <w:kern w:val="0"/>
          <w:szCs w:val="21"/>
        </w:rPr>
        <w:t>因成交单位原因，发生下列情况的，发包方将有权单方面终止合同：</w:t>
      </w:r>
    </w:p>
    <w:p w14:paraId="2B09FE57">
      <w:pPr>
        <w:widowControl/>
        <w:autoSpaceDE w:val="0"/>
        <w:autoSpaceDN w:val="0"/>
        <w:snapToGrid w:val="0"/>
        <w:spacing w:line="360" w:lineRule="auto"/>
        <w:rPr>
          <w:rFonts w:ascii="宋体" w:hAnsi="宋体" w:cs="宋体"/>
          <w:kern w:val="0"/>
          <w:szCs w:val="21"/>
        </w:rPr>
      </w:pPr>
      <w:r>
        <w:rPr>
          <w:rFonts w:hint="eastAsia" w:ascii="宋体" w:hAnsi="宋体" w:cs="宋体"/>
          <w:kern w:val="0"/>
          <w:szCs w:val="21"/>
        </w:rPr>
        <w:t>（1）发生安全事故的；（2）发生质量事故的；（3）发生廉政问题的；（4）违反其他发包方有关规定的。由自然灾害造成的不可抗力的因素除外。</w:t>
      </w:r>
    </w:p>
    <w:p w14:paraId="45D64711">
      <w:pPr>
        <w:snapToGrid w:val="0"/>
        <w:spacing w:line="360" w:lineRule="auto"/>
        <w:ind w:firstLine="482"/>
        <w:rPr>
          <w:rFonts w:ascii="宋体" w:hAnsi="宋体" w:cs="宋体"/>
          <w:sz w:val="18"/>
          <w:szCs w:val="21"/>
        </w:rPr>
      </w:pPr>
      <w:r>
        <w:rPr>
          <w:rFonts w:hint="eastAsia" w:ascii="宋体" w:hAnsi="宋体" w:cs="宋体"/>
          <w:b/>
          <w:sz w:val="18"/>
          <w:szCs w:val="21"/>
        </w:rPr>
        <w:t>附件：</w:t>
      </w:r>
    </w:p>
    <w:p w14:paraId="26B1FB50">
      <w:pPr>
        <w:adjustRightInd/>
        <w:snapToGrid w:val="0"/>
        <w:spacing w:line="360" w:lineRule="auto"/>
        <w:ind w:firstLine="371" w:firstLineChars="177"/>
        <w:jc w:val="left"/>
        <w:rPr>
          <w:rFonts w:ascii="宋体" w:hAnsi="宋体" w:cs="宋体"/>
          <w:snapToGrid w:val="0"/>
          <w:kern w:val="0"/>
          <w:szCs w:val="21"/>
        </w:rPr>
      </w:pPr>
      <w:r>
        <w:rPr>
          <w:rFonts w:hint="eastAsia" w:ascii="宋体" w:hAnsi="宋体" w:cs="宋体"/>
          <w:snapToGrid w:val="0"/>
          <w:kern w:val="0"/>
          <w:szCs w:val="21"/>
        </w:rPr>
        <w:t>附件1：建筑工程质量保修书</w:t>
      </w:r>
    </w:p>
    <w:p w14:paraId="29F5FBA2">
      <w:pPr>
        <w:spacing w:before="162" w:line="440" w:lineRule="exact"/>
        <w:rPr>
          <w:rFonts w:ascii="宋体" w:hAnsi="宋体" w:cs="宋体"/>
          <w:b/>
          <w:bCs/>
          <w:sz w:val="24"/>
        </w:rPr>
      </w:pPr>
      <w:r>
        <w:rPr>
          <w:rFonts w:hint="eastAsia" w:ascii="宋体" w:hAnsi="宋体" w:cs="宋体"/>
          <w:sz w:val="24"/>
          <w:u w:val="single"/>
        </w:rPr>
        <w:br w:type="page"/>
      </w:r>
      <w:bookmarkStart w:id="548" w:name="_Toc534620509"/>
      <w:bookmarkStart w:id="549" w:name="_Toc249091536"/>
      <w:r>
        <w:rPr>
          <w:rFonts w:hint="eastAsia" w:ascii="宋体" w:hAnsi="宋体" w:cs="宋体"/>
          <w:b/>
          <w:bCs/>
          <w:sz w:val="24"/>
        </w:rPr>
        <w:t>附件1:</w:t>
      </w:r>
    </w:p>
    <w:bookmarkEnd w:id="548"/>
    <w:bookmarkEnd w:id="549"/>
    <w:p w14:paraId="58F26CF3">
      <w:pPr>
        <w:adjustRightInd/>
        <w:spacing w:beforeLines="50" w:afterLines="50" w:line="288" w:lineRule="auto"/>
        <w:jc w:val="center"/>
        <w:rPr>
          <w:rFonts w:ascii="宋体" w:hAnsi="宋体" w:cs="宋体"/>
          <w:snapToGrid w:val="0"/>
          <w:kern w:val="0"/>
          <w:szCs w:val="21"/>
        </w:rPr>
      </w:pPr>
      <w:r>
        <w:rPr>
          <w:rFonts w:hint="eastAsia" w:ascii="宋体" w:hAnsi="宋体" w:cs="宋体"/>
          <w:snapToGrid w:val="0"/>
          <w:kern w:val="0"/>
          <w:szCs w:val="21"/>
        </w:rPr>
        <w:t>工程质量保修书</w:t>
      </w:r>
    </w:p>
    <w:p w14:paraId="031C8A54">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发包人（全称）：</w:t>
      </w:r>
      <w:r>
        <w:rPr>
          <w:rFonts w:hint="eastAsia" w:ascii="宋体" w:hAnsi="宋体" w:cs="宋体"/>
          <w:snapToGrid w:val="0"/>
          <w:kern w:val="0"/>
          <w:szCs w:val="21"/>
          <w:u w:val="single"/>
        </w:rPr>
        <w:t xml:space="preserve">  </w:t>
      </w:r>
      <w:bookmarkStart w:id="550" w:name="SOA_zyht_zlbxfbr"/>
      <w:r>
        <w:rPr>
          <w:rFonts w:hint="eastAsia" w:ascii="宋体" w:hAnsi="宋体" w:cs="宋体"/>
          <w:snapToGrid w:val="0"/>
          <w:kern w:val="0"/>
          <w:szCs w:val="21"/>
          <w:u w:val="single"/>
        </w:rPr>
        <w:t xml:space="preserve">                 </w:t>
      </w:r>
      <w:bookmarkEnd w:id="550"/>
      <w:r>
        <w:rPr>
          <w:rFonts w:hint="eastAsia" w:ascii="宋体" w:hAnsi="宋体" w:cs="宋体"/>
          <w:snapToGrid w:val="0"/>
          <w:kern w:val="0"/>
          <w:szCs w:val="21"/>
          <w:u w:val="single"/>
        </w:rPr>
        <w:t xml:space="preserve">   </w:t>
      </w:r>
    </w:p>
    <w:p w14:paraId="3D004536">
      <w:pPr>
        <w:adjustRightInd/>
        <w:spacing w:line="288" w:lineRule="auto"/>
        <w:rPr>
          <w:rFonts w:ascii="宋体" w:hAnsi="宋体" w:cs="宋体"/>
          <w:snapToGrid w:val="0"/>
          <w:kern w:val="0"/>
          <w:szCs w:val="21"/>
        </w:rPr>
      </w:pPr>
      <w:r>
        <w:rPr>
          <w:rFonts w:hint="eastAsia" w:ascii="宋体" w:hAnsi="宋体" w:cs="宋体"/>
          <w:snapToGrid w:val="0"/>
          <w:kern w:val="0"/>
          <w:szCs w:val="21"/>
        </w:rPr>
        <w:t>　　承包人（全称）：</w:t>
      </w:r>
      <w:r>
        <w:rPr>
          <w:rFonts w:hint="eastAsia" w:ascii="宋体" w:hAnsi="宋体" w:cs="宋体"/>
          <w:snapToGrid w:val="0"/>
          <w:kern w:val="0"/>
          <w:szCs w:val="21"/>
          <w:u w:val="single"/>
        </w:rPr>
        <w:t xml:space="preserve">  </w:t>
      </w:r>
      <w:bookmarkStart w:id="551" w:name="SOA_zyht_zlbxcbr"/>
      <w:r>
        <w:rPr>
          <w:rFonts w:hint="eastAsia" w:ascii="宋体" w:hAnsi="宋体" w:cs="宋体"/>
          <w:snapToGrid w:val="0"/>
          <w:kern w:val="0"/>
          <w:szCs w:val="21"/>
          <w:u w:val="single"/>
        </w:rPr>
        <w:t xml:space="preserve"> </w:t>
      </w:r>
      <w:bookmarkEnd w:id="551"/>
      <w:r>
        <w:rPr>
          <w:rFonts w:hint="eastAsia" w:ascii="宋体" w:hAnsi="宋体" w:cs="宋体"/>
          <w:snapToGrid w:val="0"/>
          <w:kern w:val="0"/>
          <w:szCs w:val="21"/>
          <w:u w:val="single"/>
        </w:rPr>
        <w:t xml:space="preserve">                     </w:t>
      </w:r>
    </w:p>
    <w:p w14:paraId="510AFC05">
      <w:pPr>
        <w:adjustRightInd/>
        <w:spacing w:line="288" w:lineRule="auto"/>
        <w:rPr>
          <w:rFonts w:ascii="宋体" w:hAnsi="宋体" w:cs="宋体"/>
          <w:snapToGrid w:val="0"/>
          <w:kern w:val="0"/>
          <w:szCs w:val="21"/>
        </w:rPr>
      </w:pPr>
      <w:r>
        <w:rPr>
          <w:rFonts w:hint="eastAsia" w:ascii="宋体" w:hAnsi="宋体" w:cs="宋体"/>
          <w:snapToGrid w:val="0"/>
          <w:kern w:val="0"/>
          <w:szCs w:val="21"/>
        </w:rPr>
        <w:t>　　发包人和承包人根据《中华人民共和国建筑法》和《建设工程质量管理条例》，经协商一致就</w:t>
      </w:r>
      <w:r>
        <w:rPr>
          <w:rFonts w:hint="eastAsia" w:ascii="宋体" w:hAnsi="宋体" w:cs="宋体"/>
          <w:snapToGrid w:val="0"/>
          <w:kern w:val="0"/>
          <w:szCs w:val="21"/>
          <w:u w:val="single"/>
        </w:rPr>
        <w:t xml:space="preserve">  </w:t>
      </w:r>
      <w:bookmarkStart w:id="552" w:name="SOA_zyht_gcqc"/>
      <w:r>
        <w:rPr>
          <w:rFonts w:hint="eastAsia" w:ascii="宋体" w:hAnsi="宋体" w:cs="宋体"/>
          <w:snapToGrid w:val="0"/>
          <w:kern w:val="0"/>
          <w:szCs w:val="21"/>
          <w:u w:val="single"/>
        </w:rPr>
        <w:t xml:space="preserve"> </w:t>
      </w:r>
      <w:r>
        <w:rPr>
          <w:rFonts w:hint="eastAsia" w:ascii="宋体" w:hAnsi="宋体" w:cs="宋体"/>
          <w:b/>
          <w:snapToGrid w:val="0"/>
          <w:kern w:val="0"/>
          <w:szCs w:val="21"/>
          <w:u w:val="single"/>
        </w:rPr>
        <w:t xml:space="preserve">                   </w:t>
      </w:r>
      <w:r>
        <w:rPr>
          <w:rFonts w:hint="eastAsia" w:ascii="宋体" w:hAnsi="宋体" w:cs="宋体"/>
          <w:snapToGrid w:val="0"/>
          <w:kern w:val="0"/>
          <w:szCs w:val="21"/>
          <w:u w:val="single"/>
        </w:rPr>
        <w:t xml:space="preserve"> </w:t>
      </w:r>
      <w:bookmarkEnd w:id="552"/>
      <w:r>
        <w:rPr>
          <w:rFonts w:hint="eastAsia" w:ascii="宋体" w:hAnsi="宋体" w:cs="宋体"/>
          <w:snapToGrid w:val="0"/>
          <w:kern w:val="0"/>
          <w:szCs w:val="21"/>
          <w:u w:val="single"/>
        </w:rPr>
        <w:t xml:space="preserve">   </w:t>
      </w:r>
      <w:r>
        <w:rPr>
          <w:rFonts w:hint="eastAsia" w:ascii="宋体" w:hAnsi="宋体" w:cs="宋体"/>
          <w:snapToGrid w:val="0"/>
          <w:kern w:val="0"/>
          <w:szCs w:val="21"/>
        </w:rPr>
        <w:t>（工程全称）签订工程质量保修书。</w:t>
      </w:r>
    </w:p>
    <w:p w14:paraId="49CFAAB5">
      <w:pPr>
        <w:adjustRightInd/>
        <w:spacing w:line="288" w:lineRule="auto"/>
        <w:rPr>
          <w:rFonts w:ascii="宋体" w:hAnsi="宋体" w:cs="宋体"/>
          <w:snapToGrid w:val="0"/>
          <w:kern w:val="0"/>
          <w:szCs w:val="21"/>
        </w:rPr>
      </w:pPr>
      <w:r>
        <w:rPr>
          <w:rFonts w:hint="eastAsia" w:ascii="宋体" w:hAnsi="宋体" w:cs="宋体"/>
          <w:snapToGrid w:val="0"/>
          <w:kern w:val="0"/>
          <w:szCs w:val="21"/>
        </w:rPr>
        <w:t>一、工程质量保修范围和内容</w:t>
      </w:r>
    </w:p>
    <w:p w14:paraId="7E513D90">
      <w:pPr>
        <w:adjustRightInd/>
        <w:spacing w:line="288" w:lineRule="auto"/>
        <w:rPr>
          <w:rFonts w:ascii="宋体" w:hAnsi="宋体" w:cs="宋体"/>
          <w:snapToGrid w:val="0"/>
          <w:kern w:val="0"/>
          <w:szCs w:val="21"/>
        </w:rPr>
      </w:pPr>
      <w:r>
        <w:rPr>
          <w:rFonts w:hint="eastAsia" w:ascii="宋体" w:hAnsi="宋体" w:cs="宋体"/>
          <w:snapToGrid w:val="0"/>
          <w:kern w:val="0"/>
          <w:szCs w:val="21"/>
        </w:rPr>
        <w:t>　　承包人在质量保修期内，按照有关法律规定和合同约定，承担工程质量保修责任。</w:t>
      </w:r>
    </w:p>
    <w:p w14:paraId="64252EC5">
      <w:pPr>
        <w:adjustRightInd/>
        <w:spacing w:line="288" w:lineRule="auto"/>
        <w:rPr>
          <w:rFonts w:ascii="宋体" w:hAnsi="宋体" w:cs="宋体"/>
          <w:snapToGrid w:val="0"/>
          <w:kern w:val="0"/>
          <w:szCs w:val="21"/>
        </w:rPr>
      </w:pPr>
      <w:r>
        <w:rPr>
          <w:rFonts w:hint="eastAsia" w:ascii="宋体" w:hAnsi="宋体" w:cs="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9314004">
      <w:pPr>
        <w:adjustRightInd/>
        <w:spacing w:line="288" w:lineRule="auto"/>
        <w:rPr>
          <w:rFonts w:ascii="宋体" w:hAnsi="宋体" w:cs="宋体"/>
          <w:snapToGrid w:val="0"/>
          <w:kern w:val="0"/>
          <w:szCs w:val="21"/>
        </w:rPr>
      </w:pPr>
      <w:r>
        <w:rPr>
          <w:rFonts w:hint="eastAsia" w:ascii="宋体" w:hAnsi="宋体" w:cs="宋体"/>
          <w:snapToGrid w:val="0"/>
          <w:kern w:val="0"/>
          <w:szCs w:val="21"/>
          <w:u w:val="single"/>
        </w:rPr>
        <w:t xml:space="preserve">   </w:t>
      </w:r>
      <w:bookmarkStart w:id="553" w:name="SOA_zyht_gczlbxfw"/>
      <w:r>
        <w:rPr>
          <w:rFonts w:hint="eastAsia" w:ascii="宋体" w:hAnsi="宋体" w:cs="宋体"/>
          <w:snapToGrid w:val="0"/>
          <w:kern w:val="0"/>
          <w:szCs w:val="21"/>
          <w:u w:val="single"/>
        </w:rPr>
        <w:t xml:space="preserve">   双方约定对施工承包范围内的所有内容实行保修   </w:t>
      </w:r>
      <w:bookmarkEnd w:id="553"/>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2C0BFB74">
      <w:pPr>
        <w:adjustRightInd/>
        <w:spacing w:line="288" w:lineRule="auto"/>
        <w:rPr>
          <w:rFonts w:ascii="宋体" w:hAnsi="宋体" w:cs="宋体"/>
          <w:snapToGrid w:val="0"/>
          <w:kern w:val="0"/>
          <w:szCs w:val="21"/>
        </w:rPr>
      </w:pPr>
      <w:r>
        <w:rPr>
          <w:rFonts w:hint="eastAsia" w:ascii="宋体" w:hAnsi="宋体" w:cs="宋体"/>
          <w:snapToGrid w:val="0"/>
          <w:kern w:val="0"/>
          <w:szCs w:val="21"/>
        </w:rPr>
        <w:t>二、质量保修期</w:t>
      </w:r>
    </w:p>
    <w:p w14:paraId="181AA622">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根据《建设工程质量管理条例》及有关规定，工程的质量保修期如下：</w:t>
      </w:r>
    </w:p>
    <w:p w14:paraId="129D19D1">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1．地基基础工程和主体结构工程为设计文件规定的工程合理使用年限；</w:t>
      </w:r>
    </w:p>
    <w:p w14:paraId="28283B81">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2．屋面防水工程、有防水要求的卫生间、房间和外墙面的防渗为</w:t>
      </w:r>
      <w:r>
        <w:rPr>
          <w:rFonts w:hint="eastAsia" w:ascii="宋体" w:hAnsi="宋体" w:cs="宋体"/>
          <w:snapToGrid w:val="0"/>
          <w:kern w:val="0"/>
          <w:szCs w:val="21"/>
          <w:u w:val="single"/>
        </w:rPr>
        <w:t xml:space="preserve"> 5 </w:t>
      </w:r>
      <w:r>
        <w:rPr>
          <w:rFonts w:hint="eastAsia" w:ascii="宋体" w:hAnsi="宋体" w:cs="宋体"/>
          <w:snapToGrid w:val="0"/>
          <w:kern w:val="0"/>
          <w:szCs w:val="21"/>
        </w:rPr>
        <w:t>年；</w:t>
      </w:r>
    </w:p>
    <w:p w14:paraId="298EA00A">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3．装修工程为</w:t>
      </w:r>
      <w:r>
        <w:rPr>
          <w:rFonts w:hint="eastAsia" w:ascii="宋体" w:hAnsi="宋体" w:cs="宋体"/>
          <w:snapToGrid w:val="0"/>
          <w:kern w:val="0"/>
          <w:szCs w:val="21"/>
          <w:u w:val="single"/>
        </w:rPr>
        <w:t xml:space="preserve">  2  </w:t>
      </w:r>
      <w:r>
        <w:rPr>
          <w:rFonts w:hint="eastAsia" w:ascii="宋体" w:hAnsi="宋体" w:cs="宋体"/>
          <w:snapToGrid w:val="0"/>
          <w:kern w:val="0"/>
          <w:szCs w:val="21"/>
        </w:rPr>
        <w:t>年；</w:t>
      </w:r>
    </w:p>
    <w:p w14:paraId="436E11BB">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4．电气管线、给排水管道、设备安装工程为</w:t>
      </w:r>
      <w:bookmarkStart w:id="554" w:name="SOA_zyht_azbxnx"/>
      <w:r>
        <w:rPr>
          <w:rFonts w:hint="eastAsia" w:ascii="宋体" w:hAnsi="宋体" w:cs="宋体"/>
          <w:snapToGrid w:val="0"/>
          <w:kern w:val="0"/>
          <w:szCs w:val="21"/>
          <w:u w:val="single"/>
        </w:rPr>
        <w:t xml:space="preserve"> </w:t>
      </w:r>
      <w:bookmarkEnd w:id="554"/>
      <w:r>
        <w:rPr>
          <w:rFonts w:hint="eastAsia" w:ascii="宋体" w:hAnsi="宋体" w:cs="宋体"/>
          <w:snapToGrid w:val="0"/>
          <w:kern w:val="0"/>
          <w:szCs w:val="21"/>
          <w:u w:val="single"/>
        </w:rPr>
        <w:t xml:space="preserve">2  </w:t>
      </w:r>
      <w:r>
        <w:rPr>
          <w:rFonts w:hint="eastAsia" w:ascii="宋体" w:hAnsi="宋体" w:cs="宋体"/>
          <w:snapToGrid w:val="0"/>
          <w:kern w:val="0"/>
          <w:szCs w:val="21"/>
        </w:rPr>
        <w:t>年；</w:t>
      </w:r>
    </w:p>
    <w:p w14:paraId="1464C7AC">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5．供热与供冷系统为</w:t>
      </w:r>
      <w:r>
        <w:rPr>
          <w:rFonts w:hint="eastAsia" w:ascii="宋体" w:hAnsi="宋体" w:cs="宋体"/>
          <w:snapToGrid w:val="0"/>
          <w:kern w:val="0"/>
          <w:szCs w:val="21"/>
          <w:u w:val="single"/>
        </w:rPr>
        <w:t xml:space="preserve"> </w:t>
      </w:r>
      <w:bookmarkStart w:id="555" w:name="SOA_zyht_grbxnx"/>
      <w:r>
        <w:rPr>
          <w:rFonts w:hint="eastAsia" w:ascii="宋体" w:hAnsi="宋体" w:cs="宋体"/>
          <w:snapToGrid w:val="0"/>
          <w:kern w:val="0"/>
          <w:szCs w:val="21"/>
          <w:u w:val="single"/>
        </w:rPr>
        <w:t xml:space="preserve">2 </w:t>
      </w:r>
      <w:bookmarkEnd w:id="555"/>
      <w:r>
        <w:rPr>
          <w:rFonts w:hint="eastAsia" w:ascii="宋体" w:hAnsi="宋体" w:cs="宋体"/>
          <w:snapToGrid w:val="0"/>
          <w:kern w:val="0"/>
          <w:szCs w:val="21"/>
        </w:rPr>
        <w:t>个采暖期、供冷期；</w:t>
      </w:r>
    </w:p>
    <w:p w14:paraId="489C8B47">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6．住宅小区内的给排水设施、道路等配套工程为</w:t>
      </w:r>
      <w:r>
        <w:rPr>
          <w:rFonts w:hint="eastAsia" w:ascii="宋体" w:hAnsi="宋体" w:cs="宋体"/>
          <w:snapToGrid w:val="0"/>
          <w:kern w:val="0"/>
          <w:szCs w:val="21"/>
          <w:u w:val="single"/>
        </w:rPr>
        <w:t xml:space="preserve">2  </w:t>
      </w:r>
      <w:r>
        <w:rPr>
          <w:rFonts w:hint="eastAsia" w:ascii="宋体" w:hAnsi="宋体" w:cs="宋体"/>
          <w:snapToGrid w:val="0"/>
          <w:kern w:val="0"/>
          <w:szCs w:val="21"/>
        </w:rPr>
        <w:t>年；</w:t>
      </w:r>
    </w:p>
    <w:p w14:paraId="7166285B">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7．其他项目保修期限约定如下：</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16BBAE27">
      <w:pPr>
        <w:adjustRightInd/>
        <w:spacing w:line="288" w:lineRule="auto"/>
        <w:rPr>
          <w:rFonts w:ascii="宋体" w:hAnsi="宋体" w:cs="宋体"/>
          <w:snapToGrid w:val="0"/>
          <w:kern w:val="0"/>
          <w:szCs w:val="21"/>
        </w:rPr>
      </w:pPr>
      <w:r>
        <w:rPr>
          <w:rFonts w:hint="eastAsia" w:ascii="宋体" w:hAnsi="宋体" w:cs="宋体"/>
          <w:snapToGrid w:val="0"/>
          <w:kern w:val="0"/>
          <w:szCs w:val="21"/>
        </w:rPr>
        <w:t>　　质量保修期自工程竣工验收合格之日起计算。</w:t>
      </w:r>
    </w:p>
    <w:p w14:paraId="53152564">
      <w:pPr>
        <w:adjustRightInd/>
        <w:spacing w:line="288" w:lineRule="auto"/>
        <w:rPr>
          <w:rFonts w:ascii="宋体" w:hAnsi="宋体" w:cs="宋体"/>
          <w:snapToGrid w:val="0"/>
          <w:kern w:val="0"/>
          <w:szCs w:val="21"/>
        </w:rPr>
      </w:pPr>
      <w:r>
        <w:rPr>
          <w:rFonts w:hint="eastAsia" w:ascii="宋体" w:hAnsi="宋体" w:cs="宋体"/>
          <w:snapToGrid w:val="0"/>
          <w:kern w:val="0"/>
          <w:szCs w:val="21"/>
        </w:rPr>
        <w:t>三、缺陷责任期</w:t>
      </w:r>
    </w:p>
    <w:p w14:paraId="78241405">
      <w:pPr>
        <w:adjustRightInd/>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工程缺陷责任期为</w:t>
      </w:r>
      <w:bookmarkStart w:id="556" w:name="SOA_zyht_gcqxq"/>
      <w:r>
        <w:rPr>
          <w:rFonts w:hint="eastAsia" w:ascii="宋体" w:hAnsi="宋体" w:cs="宋体"/>
          <w:snapToGrid w:val="0"/>
          <w:kern w:val="0"/>
          <w:szCs w:val="21"/>
          <w:u w:val="single"/>
        </w:rPr>
        <w:t xml:space="preserve">  24  </w:t>
      </w:r>
      <w:bookmarkEnd w:id="556"/>
      <w:r>
        <w:rPr>
          <w:rFonts w:hint="eastAsia" w:ascii="宋体" w:hAnsi="宋体" w:cs="宋体"/>
          <w:snapToGrid w:val="0"/>
          <w:kern w:val="0"/>
          <w:szCs w:val="21"/>
        </w:rPr>
        <w:t>个月，缺陷责任期自工程通过竣工验收合格之日起计算。单位工程先于全部工程进行验收，单位工程缺陷责任期自单位工程验收合格之日起计算。</w:t>
      </w:r>
    </w:p>
    <w:p w14:paraId="42F96116">
      <w:pPr>
        <w:adjustRightInd/>
        <w:spacing w:line="288" w:lineRule="auto"/>
        <w:ind w:firstLine="420" w:firstLineChars="200"/>
        <w:rPr>
          <w:rFonts w:ascii="宋体" w:hAnsi="宋体" w:cs="宋体"/>
          <w:snapToGrid w:val="0"/>
          <w:kern w:val="0"/>
          <w:szCs w:val="21"/>
        </w:rPr>
      </w:pPr>
      <w:r>
        <w:rPr>
          <w:rFonts w:hint="eastAsia" w:ascii="宋体" w:hAnsi="宋体" w:cs="宋体"/>
          <w:snapToGrid w:val="0"/>
          <w:kern w:val="0"/>
          <w:szCs w:val="21"/>
        </w:rPr>
        <w:t>缺陷责任期终止后，发包人应退还剩余的质量保证金。</w:t>
      </w:r>
    </w:p>
    <w:p w14:paraId="5CB4120B">
      <w:pPr>
        <w:adjustRightInd/>
        <w:spacing w:line="288" w:lineRule="auto"/>
        <w:rPr>
          <w:rFonts w:ascii="宋体" w:hAnsi="宋体" w:cs="宋体"/>
          <w:snapToGrid w:val="0"/>
          <w:kern w:val="0"/>
          <w:szCs w:val="21"/>
        </w:rPr>
      </w:pPr>
      <w:r>
        <w:rPr>
          <w:rFonts w:hint="eastAsia" w:ascii="宋体" w:hAnsi="宋体" w:cs="宋体"/>
          <w:snapToGrid w:val="0"/>
          <w:kern w:val="0"/>
          <w:szCs w:val="21"/>
        </w:rPr>
        <w:t>四、质量保修责任</w:t>
      </w:r>
    </w:p>
    <w:p w14:paraId="00010D4C">
      <w:pPr>
        <w:adjustRightInd/>
        <w:spacing w:line="288" w:lineRule="auto"/>
        <w:ind w:left="105" w:leftChars="50" w:firstLine="430" w:firstLineChars="205"/>
        <w:rPr>
          <w:rFonts w:ascii="宋体" w:hAnsi="宋体" w:cs="宋体"/>
          <w:snapToGrid w:val="0"/>
          <w:kern w:val="0"/>
          <w:szCs w:val="21"/>
        </w:rPr>
      </w:pPr>
      <w:r>
        <w:rPr>
          <w:rFonts w:hint="eastAsia" w:ascii="宋体" w:hAnsi="宋体" w:cs="宋体"/>
          <w:snapToGrid w:val="0"/>
          <w:kern w:val="0"/>
          <w:szCs w:val="21"/>
        </w:rPr>
        <w:t>1．属于保修范围、内容的项目，承包人应当在接到保修通知之日起7天内派人保修。承包人不在约定期限内派人保修的，发包人可以委托他人修理。</w:t>
      </w:r>
    </w:p>
    <w:p w14:paraId="3776F7BA">
      <w:pPr>
        <w:adjustRightInd/>
        <w:spacing w:line="300" w:lineRule="auto"/>
        <w:ind w:left="105" w:leftChars="50" w:firstLine="430" w:firstLineChars="205"/>
        <w:rPr>
          <w:rFonts w:ascii="宋体" w:hAnsi="宋体" w:cs="宋体"/>
          <w:snapToGrid w:val="0"/>
          <w:kern w:val="0"/>
          <w:szCs w:val="21"/>
        </w:rPr>
      </w:pPr>
      <w:r>
        <w:rPr>
          <w:rFonts w:hint="eastAsia" w:ascii="宋体" w:hAnsi="宋体" w:cs="宋体"/>
          <w:snapToGrid w:val="0"/>
          <w:kern w:val="0"/>
          <w:szCs w:val="21"/>
        </w:rPr>
        <w:t>2．发生紧急事故需抢修的，承包人在接到事故通知后，应当立即到达事故现场抢修。</w:t>
      </w:r>
    </w:p>
    <w:p w14:paraId="1213053F">
      <w:pPr>
        <w:adjustRightInd/>
        <w:spacing w:line="300" w:lineRule="auto"/>
        <w:ind w:left="105" w:leftChars="50" w:firstLine="430" w:firstLineChars="205"/>
        <w:rPr>
          <w:rFonts w:ascii="宋体" w:hAnsi="宋体" w:cs="宋体"/>
          <w:snapToGrid w:val="0"/>
          <w:kern w:val="0"/>
          <w:szCs w:val="21"/>
        </w:rPr>
      </w:pPr>
      <w:r>
        <w:rPr>
          <w:rFonts w:hint="eastAsia" w:ascii="宋体" w:hAnsi="宋体" w:cs="宋体"/>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DEFFFB2">
      <w:pPr>
        <w:adjustRightInd/>
        <w:spacing w:line="300" w:lineRule="auto"/>
        <w:ind w:left="420" w:leftChars="200" w:firstLine="105" w:firstLineChars="50"/>
        <w:rPr>
          <w:rFonts w:ascii="宋体" w:hAnsi="宋体" w:cs="宋体"/>
          <w:snapToGrid w:val="0"/>
          <w:kern w:val="0"/>
          <w:szCs w:val="21"/>
        </w:rPr>
      </w:pPr>
      <w:r>
        <w:rPr>
          <w:rFonts w:hint="eastAsia" w:ascii="宋体" w:hAnsi="宋体" w:cs="宋体"/>
          <w:snapToGrid w:val="0"/>
          <w:kern w:val="0"/>
          <w:szCs w:val="21"/>
        </w:rPr>
        <w:t>4．质量保修完成后，由发包人组织验收。</w:t>
      </w:r>
    </w:p>
    <w:p w14:paraId="14D3FE33">
      <w:pPr>
        <w:adjustRightInd/>
        <w:spacing w:line="300" w:lineRule="auto"/>
        <w:rPr>
          <w:rFonts w:ascii="宋体" w:hAnsi="宋体" w:cs="宋体"/>
          <w:snapToGrid w:val="0"/>
          <w:kern w:val="0"/>
          <w:szCs w:val="21"/>
        </w:rPr>
      </w:pPr>
      <w:r>
        <w:rPr>
          <w:rFonts w:hint="eastAsia" w:ascii="宋体" w:hAnsi="宋体" w:cs="宋体"/>
          <w:snapToGrid w:val="0"/>
          <w:kern w:val="0"/>
          <w:szCs w:val="21"/>
        </w:rPr>
        <w:t>五、保修费用</w:t>
      </w:r>
    </w:p>
    <w:p w14:paraId="66180195">
      <w:pPr>
        <w:adjustRightInd/>
        <w:spacing w:line="300" w:lineRule="auto"/>
        <w:ind w:firstLine="480"/>
        <w:rPr>
          <w:rFonts w:ascii="宋体" w:hAnsi="宋体" w:cs="宋体"/>
          <w:snapToGrid w:val="0"/>
          <w:kern w:val="0"/>
          <w:szCs w:val="21"/>
        </w:rPr>
      </w:pPr>
      <w:r>
        <w:rPr>
          <w:rFonts w:hint="eastAsia" w:ascii="宋体" w:hAnsi="宋体" w:cs="宋体"/>
          <w:snapToGrid w:val="0"/>
          <w:kern w:val="0"/>
          <w:szCs w:val="21"/>
        </w:rPr>
        <w:t>保修费用由造成质量缺陷的责任方承担。</w:t>
      </w:r>
    </w:p>
    <w:p w14:paraId="4B5A194F">
      <w:pPr>
        <w:adjustRightInd/>
        <w:spacing w:line="360" w:lineRule="auto"/>
        <w:ind w:firstLine="600"/>
        <w:jc w:val="left"/>
        <w:rPr>
          <w:rFonts w:ascii="宋体" w:hAnsi="宋体" w:cs="宋体"/>
          <w:snapToGrid w:val="0"/>
          <w:kern w:val="0"/>
          <w:szCs w:val="21"/>
          <w:u w:val="single"/>
        </w:rPr>
      </w:pPr>
      <w:r>
        <w:rPr>
          <w:rFonts w:hint="eastAsia" w:ascii="宋体" w:hAnsi="宋体" w:cs="宋体"/>
          <w:b/>
          <w:snapToGrid w:val="0"/>
          <w:kern w:val="0"/>
          <w:szCs w:val="21"/>
        </w:rPr>
        <w:t>六</w:t>
      </w:r>
      <w:r>
        <w:rPr>
          <w:rFonts w:hint="eastAsia" w:ascii="宋体" w:hAnsi="宋体" w:cs="宋体"/>
          <w:snapToGrid w:val="0"/>
          <w:kern w:val="0"/>
          <w:szCs w:val="21"/>
        </w:rPr>
        <w:t>、双方约定的其他工程质量保修事项：</w:t>
      </w:r>
      <w:r>
        <w:rPr>
          <w:rFonts w:hint="eastAsia" w:ascii="宋体" w:hAnsi="宋体" w:cs="宋体"/>
          <w:snapToGrid w:val="0"/>
          <w:kern w:val="0"/>
          <w:szCs w:val="21"/>
          <w:u w:val="single"/>
        </w:rPr>
        <w:t>工程质量保证金在工程缺陷期满后，扣除相应的扣款（由于乙方维修不及时而甲方自行维修的费用）后，结清余款（无息）。</w:t>
      </w:r>
    </w:p>
    <w:p w14:paraId="5BFE54F7">
      <w:pPr>
        <w:adjustRightInd/>
        <w:spacing w:line="360" w:lineRule="auto"/>
        <w:ind w:firstLine="600"/>
        <w:jc w:val="left"/>
        <w:rPr>
          <w:rFonts w:ascii="宋体" w:hAnsi="宋体" w:cs="宋体"/>
          <w:snapToGrid w:val="0"/>
          <w:kern w:val="0"/>
          <w:szCs w:val="21"/>
        </w:rPr>
      </w:pPr>
      <w:r>
        <w:rPr>
          <w:rFonts w:hint="eastAsia" w:ascii="宋体" w:hAnsi="宋体" w:cs="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宋体" w:hAnsi="宋体" w:cs="宋体"/>
          <w:snapToGrid w:val="0"/>
          <w:kern w:val="0"/>
          <w:szCs w:val="21"/>
        </w:rPr>
        <w:t>。</w:t>
      </w:r>
    </w:p>
    <w:p w14:paraId="7DCC6C23">
      <w:pPr>
        <w:adjustRightInd/>
        <w:spacing w:line="300" w:lineRule="auto"/>
        <w:ind w:firstLine="399" w:firstLineChars="190"/>
        <w:rPr>
          <w:rFonts w:ascii="宋体" w:hAnsi="宋体" w:cs="宋体"/>
          <w:snapToGrid w:val="0"/>
          <w:kern w:val="0"/>
          <w:szCs w:val="21"/>
        </w:rPr>
      </w:pPr>
      <w:r>
        <w:rPr>
          <w:rFonts w:hint="eastAsia" w:ascii="宋体" w:hAnsi="宋体" w:cs="宋体"/>
          <w:snapToGrid w:val="0"/>
          <w:kern w:val="0"/>
          <w:szCs w:val="21"/>
        </w:rPr>
        <w:t>工程质量保修书由发包人、承包人在工程竣工验收前共同签署，作为施工合同附件，其有效期限至保修期满。</w:t>
      </w:r>
    </w:p>
    <w:p w14:paraId="026E33D6">
      <w:pPr>
        <w:adjustRightInd/>
        <w:spacing w:line="300" w:lineRule="auto"/>
        <w:rPr>
          <w:rFonts w:ascii="宋体" w:hAnsi="宋体" w:cs="宋体"/>
          <w:snapToGrid w:val="0"/>
          <w:kern w:val="0"/>
          <w:szCs w:val="21"/>
        </w:rPr>
      </w:pPr>
      <w:r>
        <w:rPr>
          <w:rFonts w:hint="eastAsia" w:ascii="宋体" w:hAnsi="宋体" w:cs="宋体"/>
          <w:snapToGrid w:val="0"/>
          <w:kern w:val="0"/>
          <w:szCs w:val="21"/>
        </w:rPr>
        <w:t>发包人(公章)：</w:t>
      </w:r>
      <w:r>
        <w:rPr>
          <w:rFonts w:hint="eastAsia" w:ascii="宋体" w:hAnsi="宋体" w:cs="宋体"/>
          <w:snapToGrid w:val="0"/>
          <w:kern w:val="0"/>
          <w:szCs w:val="21"/>
          <w:u w:val="single"/>
        </w:rPr>
        <w:t xml:space="preserve"> </w:t>
      </w:r>
      <w:bookmarkStart w:id="557" w:name="SOA_zyht_fbr"/>
      <w:r>
        <w:rPr>
          <w:rFonts w:hint="eastAsia" w:ascii="宋体" w:hAnsi="宋体" w:cs="宋体"/>
          <w:snapToGrid w:val="0"/>
          <w:kern w:val="0"/>
          <w:szCs w:val="21"/>
          <w:u w:val="single"/>
        </w:rPr>
        <w:t xml:space="preserve">      </w:t>
      </w:r>
      <w:bookmarkEnd w:id="557"/>
      <w:r>
        <w:rPr>
          <w:rFonts w:hint="eastAsia" w:ascii="宋体" w:hAnsi="宋体" w:cs="宋体"/>
          <w:snapToGrid w:val="0"/>
          <w:kern w:val="0"/>
          <w:szCs w:val="21"/>
          <w:u w:val="single"/>
        </w:rPr>
        <w:t></w:t>
      </w:r>
      <w:r>
        <w:rPr>
          <w:rFonts w:hint="eastAsia" w:ascii="宋体" w:hAnsi="宋体" w:cs="宋体"/>
          <w:snapToGrid w:val="0"/>
          <w:kern w:val="0"/>
          <w:szCs w:val="21"/>
        </w:rPr>
        <w:t xml:space="preserve">              承包人(公章)：</w:t>
      </w:r>
      <w:r>
        <w:rPr>
          <w:rFonts w:hint="eastAsia" w:ascii="宋体" w:hAnsi="宋体" w:cs="宋体"/>
          <w:snapToGrid w:val="0"/>
          <w:kern w:val="0"/>
          <w:szCs w:val="21"/>
          <w:u w:val="single"/>
        </w:rPr>
        <w:t></w:t>
      </w:r>
      <w:bookmarkStart w:id="558" w:name="SOA_zyht_cbr"/>
      <w:r>
        <w:rPr>
          <w:rFonts w:hint="eastAsia" w:ascii="宋体" w:hAnsi="宋体" w:cs="宋体"/>
          <w:snapToGrid w:val="0"/>
          <w:kern w:val="0"/>
          <w:szCs w:val="21"/>
          <w:u w:val="single"/>
        </w:rPr>
        <w:t xml:space="preserve">       </w:t>
      </w:r>
      <w:bookmarkEnd w:id="558"/>
      <w:r>
        <w:rPr>
          <w:rFonts w:hint="eastAsia" w:ascii="宋体" w:hAnsi="宋体" w:cs="宋体"/>
          <w:snapToGrid w:val="0"/>
          <w:kern w:val="0"/>
          <w:szCs w:val="21"/>
          <w:u w:val="single"/>
        </w:rPr>
        <w:t xml:space="preserve">  </w:t>
      </w:r>
    </w:p>
    <w:p w14:paraId="57B7862E">
      <w:pPr>
        <w:adjustRightInd/>
        <w:spacing w:line="300" w:lineRule="auto"/>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bookmarkStart w:id="559" w:name="SOA_zyht_fbrdz"/>
      <w:r>
        <w:rPr>
          <w:rFonts w:hint="eastAsia" w:ascii="宋体" w:hAnsi="宋体" w:cs="宋体"/>
          <w:snapToGrid w:val="0"/>
          <w:kern w:val="0"/>
          <w:szCs w:val="21"/>
          <w:u w:val="single"/>
        </w:rPr>
        <w:t xml:space="preserve">     </w:t>
      </w:r>
      <w:bookmarkEnd w:id="559"/>
      <w:r>
        <w:rPr>
          <w:rFonts w:hint="eastAsia" w:ascii="宋体" w:hAnsi="宋体" w:cs="宋体"/>
          <w:snapToGrid w:val="0"/>
          <w:kern w:val="0"/>
          <w:szCs w:val="21"/>
          <w:u w:val="single"/>
        </w:rPr>
        <w:t></w:t>
      </w:r>
      <w:r>
        <w:rPr>
          <w:rFonts w:hint="eastAsia" w:ascii="宋体" w:hAnsi="宋体" w:cs="宋体"/>
          <w:snapToGrid w:val="0"/>
          <w:kern w:val="0"/>
          <w:szCs w:val="21"/>
        </w:rPr>
        <w:t xml:space="preserve">                     地  址：</w:t>
      </w:r>
      <w:r>
        <w:rPr>
          <w:rFonts w:hint="eastAsia" w:ascii="宋体" w:hAnsi="宋体" w:cs="宋体"/>
          <w:snapToGrid w:val="0"/>
          <w:kern w:val="0"/>
          <w:szCs w:val="21"/>
          <w:u w:val="single"/>
        </w:rPr>
        <w:t></w:t>
      </w:r>
      <w:bookmarkStart w:id="560" w:name="SOA_zyht_cbrdz"/>
      <w:r>
        <w:rPr>
          <w:rFonts w:hint="eastAsia" w:ascii="宋体" w:hAnsi="宋体" w:cs="宋体"/>
          <w:snapToGrid w:val="0"/>
          <w:kern w:val="0"/>
          <w:szCs w:val="21"/>
          <w:u w:val="single"/>
        </w:rPr>
        <w:t xml:space="preserve">      </w:t>
      </w:r>
      <w:bookmarkEnd w:id="560"/>
      <w:r>
        <w:rPr>
          <w:rFonts w:hint="eastAsia" w:ascii="宋体" w:hAnsi="宋体" w:cs="宋体"/>
          <w:snapToGrid w:val="0"/>
          <w:kern w:val="0"/>
          <w:szCs w:val="21"/>
          <w:u w:val="single"/>
        </w:rPr>
        <w:t></w:t>
      </w:r>
    </w:p>
    <w:p w14:paraId="78D190B9">
      <w:pPr>
        <w:adjustRightInd/>
        <w:spacing w:line="300" w:lineRule="auto"/>
        <w:rPr>
          <w:rFonts w:ascii="宋体" w:hAnsi="宋体" w:cs="宋体"/>
          <w:snapToGrid w:val="0"/>
          <w:kern w:val="0"/>
          <w:szCs w:val="21"/>
        </w:rPr>
      </w:pPr>
      <w:r>
        <w:rPr>
          <w:rFonts w:hint="eastAsia" w:ascii="宋体" w:hAnsi="宋体" w:cs="宋体"/>
          <w:snapToGrid w:val="0"/>
          <w:kern w:val="0"/>
          <w:szCs w:val="21"/>
        </w:rPr>
        <w:t>法定代表人(签字)：</w:t>
      </w:r>
      <w:bookmarkStart w:id="561" w:name="SOA_zyht_fddbr1"/>
      <w:r>
        <w:rPr>
          <w:rFonts w:hint="eastAsia" w:ascii="宋体" w:hAnsi="宋体" w:cs="宋体"/>
          <w:snapToGrid w:val="0"/>
          <w:kern w:val="0"/>
          <w:szCs w:val="21"/>
          <w:u w:val="single"/>
        </w:rPr>
        <w:t xml:space="preserve">      </w:t>
      </w:r>
      <w:bookmarkEnd w:id="561"/>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法定代表人(签字)：</w:t>
      </w:r>
      <w:bookmarkStart w:id="562" w:name="SOA_zyht_fddbr2"/>
      <w:r>
        <w:rPr>
          <w:rFonts w:hint="eastAsia" w:ascii="宋体" w:hAnsi="宋体" w:cs="宋体"/>
          <w:snapToGrid w:val="0"/>
          <w:kern w:val="0"/>
          <w:szCs w:val="21"/>
          <w:u w:val="single"/>
        </w:rPr>
        <w:t xml:space="preserve">      </w:t>
      </w:r>
      <w:bookmarkEnd w:id="562"/>
      <w:r>
        <w:rPr>
          <w:rFonts w:hint="eastAsia" w:ascii="宋体" w:hAnsi="宋体" w:cs="宋体"/>
          <w:snapToGrid w:val="0"/>
          <w:kern w:val="0"/>
          <w:szCs w:val="21"/>
          <w:u w:val="single"/>
        </w:rPr>
        <w:t xml:space="preserve">  </w:t>
      </w:r>
    </w:p>
    <w:p w14:paraId="7709CA5E">
      <w:pPr>
        <w:adjustRightInd/>
        <w:spacing w:line="300" w:lineRule="auto"/>
        <w:rPr>
          <w:rFonts w:ascii="宋体" w:hAnsi="宋体" w:cs="宋体"/>
          <w:snapToGrid w:val="0"/>
          <w:kern w:val="0"/>
          <w:szCs w:val="21"/>
        </w:rPr>
      </w:pPr>
      <w:r>
        <w:rPr>
          <w:rFonts w:hint="eastAsia" w:ascii="宋体" w:hAnsi="宋体" w:cs="宋体"/>
          <w:snapToGrid w:val="0"/>
          <w:kern w:val="0"/>
          <w:szCs w:val="21"/>
        </w:rPr>
        <w:t>委托代理人(签字)：</w:t>
      </w:r>
      <w:bookmarkStart w:id="563" w:name="SOA_zyht_wtdlr1"/>
      <w:r>
        <w:rPr>
          <w:rFonts w:hint="eastAsia" w:ascii="宋体" w:hAnsi="宋体" w:cs="宋体"/>
          <w:snapToGrid w:val="0"/>
          <w:kern w:val="0"/>
          <w:szCs w:val="21"/>
          <w:u w:val="single"/>
        </w:rPr>
        <w:t xml:space="preserve">      </w:t>
      </w:r>
      <w:bookmarkEnd w:id="563"/>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委托代理人(签字)：</w:t>
      </w:r>
      <w:bookmarkStart w:id="564" w:name="SOA_zyht_wtdlr2"/>
      <w:r>
        <w:rPr>
          <w:rFonts w:hint="eastAsia" w:ascii="宋体" w:hAnsi="宋体" w:cs="宋体"/>
          <w:snapToGrid w:val="0"/>
          <w:kern w:val="0"/>
          <w:szCs w:val="21"/>
          <w:u w:val="single"/>
        </w:rPr>
        <w:t xml:space="preserve">      </w:t>
      </w:r>
      <w:bookmarkEnd w:id="564"/>
      <w:r>
        <w:rPr>
          <w:rFonts w:hint="eastAsia" w:ascii="宋体" w:hAnsi="宋体" w:cs="宋体"/>
          <w:snapToGrid w:val="0"/>
          <w:kern w:val="0"/>
          <w:szCs w:val="21"/>
          <w:u w:val="single"/>
        </w:rPr>
        <w:t xml:space="preserve">  </w:t>
      </w:r>
    </w:p>
    <w:p w14:paraId="1193652A">
      <w:pPr>
        <w:adjustRightInd/>
        <w:spacing w:line="300" w:lineRule="auto"/>
        <w:rPr>
          <w:rFonts w:ascii="宋体" w:hAnsi="宋体" w:cs="宋体"/>
          <w:snapToGrid w:val="0"/>
          <w:kern w:val="0"/>
          <w:szCs w:val="21"/>
        </w:rPr>
      </w:pPr>
      <w:r>
        <w:rPr>
          <w:rFonts w:hint="eastAsia" w:ascii="宋体" w:hAnsi="宋体" w:cs="宋体"/>
          <w:snapToGrid w:val="0"/>
          <w:kern w:val="0"/>
          <w:szCs w:val="21"/>
        </w:rPr>
        <w:t>电  话：</w:t>
      </w:r>
      <w:r>
        <w:rPr>
          <w:rFonts w:hint="eastAsia" w:ascii="宋体" w:hAnsi="宋体" w:cs="宋体"/>
          <w:snapToGrid w:val="0"/>
          <w:kern w:val="0"/>
          <w:szCs w:val="21"/>
          <w:u w:val="single"/>
        </w:rPr>
        <w:t></w:t>
      </w:r>
      <w:bookmarkStart w:id="565" w:name="SOA_zyht_fbrdh1"/>
      <w:r>
        <w:rPr>
          <w:rFonts w:hint="eastAsia" w:ascii="宋体" w:hAnsi="宋体" w:cs="宋体"/>
          <w:snapToGrid w:val="0"/>
          <w:kern w:val="0"/>
          <w:szCs w:val="21"/>
          <w:u w:val="single"/>
        </w:rPr>
        <w:t xml:space="preserve">      </w:t>
      </w:r>
      <w:bookmarkEnd w:id="565"/>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电  话：</w:t>
      </w:r>
      <w:r>
        <w:rPr>
          <w:rFonts w:hint="eastAsia" w:ascii="宋体" w:hAnsi="宋体" w:cs="宋体"/>
          <w:snapToGrid w:val="0"/>
          <w:kern w:val="0"/>
          <w:szCs w:val="21"/>
          <w:u w:val="single"/>
        </w:rPr>
        <w:t></w:t>
      </w:r>
      <w:bookmarkStart w:id="566" w:name="SOA_zyht_cbrdh"/>
      <w:r>
        <w:rPr>
          <w:rFonts w:hint="eastAsia" w:ascii="宋体" w:hAnsi="宋体" w:cs="宋体"/>
          <w:snapToGrid w:val="0"/>
          <w:kern w:val="0"/>
          <w:szCs w:val="21"/>
          <w:u w:val="single"/>
        </w:rPr>
        <w:t xml:space="preserve">      </w:t>
      </w:r>
      <w:bookmarkEnd w:id="566"/>
      <w:r>
        <w:rPr>
          <w:rFonts w:hint="eastAsia" w:ascii="宋体" w:hAnsi="宋体" w:cs="宋体"/>
          <w:snapToGrid w:val="0"/>
          <w:kern w:val="0"/>
          <w:szCs w:val="21"/>
          <w:u w:val="single"/>
        </w:rPr>
        <w:t xml:space="preserve"> </w:t>
      </w:r>
    </w:p>
    <w:p w14:paraId="17722AB1">
      <w:pPr>
        <w:adjustRightInd/>
        <w:spacing w:line="300" w:lineRule="auto"/>
        <w:rPr>
          <w:rFonts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bookmarkStart w:id="567" w:name="SOA_zyht_fbrcz"/>
      <w:r>
        <w:rPr>
          <w:rFonts w:hint="eastAsia" w:ascii="宋体" w:hAnsi="宋体" w:cs="宋体"/>
          <w:snapToGrid w:val="0"/>
          <w:kern w:val="0"/>
          <w:szCs w:val="21"/>
          <w:u w:val="single"/>
        </w:rPr>
        <w:t xml:space="preserve">      </w:t>
      </w:r>
      <w:bookmarkEnd w:id="567"/>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传  真：</w:t>
      </w:r>
      <w:r>
        <w:rPr>
          <w:rFonts w:hint="eastAsia" w:ascii="宋体" w:hAnsi="宋体" w:cs="宋体"/>
          <w:snapToGrid w:val="0"/>
          <w:kern w:val="0"/>
          <w:szCs w:val="21"/>
          <w:u w:val="single"/>
        </w:rPr>
        <w:t></w:t>
      </w:r>
      <w:bookmarkStart w:id="568" w:name="SOA_zyht_cbrcz"/>
      <w:r>
        <w:rPr>
          <w:rFonts w:hint="eastAsia" w:ascii="宋体" w:hAnsi="宋体" w:cs="宋体"/>
          <w:snapToGrid w:val="0"/>
          <w:kern w:val="0"/>
          <w:szCs w:val="21"/>
          <w:u w:val="single"/>
        </w:rPr>
        <w:t xml:space="preserve">      </w:t>
      </w:r>
      <w:bookmarkEnd w:id="568"/>
      <w:r>
        <w:rPr>
          <w:rFonts w:hint="eastAsia" w:ascii="宋体" w:hAnsi="宋体" w:cs="宋体"/>
          <w:snapToGrid w:val="0"/>
          <w:kern w:val="0"/>
          <w:szCs w:val="21"/>
          <w:u w:val="single"/>
        </w:rPr>
        <w:t xml:space="preserve"> </w:t>
      </w:r>
    </w:p>
    <w:p w14:paraId="220D12C6">
      <w:pPr>
        <w:adjustRightInd/>
        <w:spacing w:line="300" w:lineRule="auto"/>
        <w:rPr>
          <w:rFonts w:ascii="宋体" w:hAnsi="宋体" w:cs="宋体"/>
          <w:snapToGrid w:val="0"/>
          <w:kern w:val="0"/>
          <w:szCs w:val="21"/>
        </w:rPr>
      </w:pPr>
      <w:r>
        <w:rPr>
          <w:rFonts w:hint="eastAsia" w:ascii="宋体" w:hAnsi="宋体" w:cs="宋体"/>
          <w:snapToGrid w:val="0"/>
          <w:kern w:val="0"/>
          <w:szCs w:val="21"/>
        </w:rPr>
        <w:t>开户银行：</w:t>
      </w:r>
      <w:bookmarkStart w:id="569" w:name="SOA_zyht_fbrkhyh"/>
      <w:r>
        <w:rPr>
          <w:rFonts w:hint="eastAsia" w:ascii="宋体" w:hAnsi="宋体" w:cs="宋体"/>
          <w:snapToGrid w:val="0"/>
          <w:kern w:val="0"/>
          <w:szCs w:val="21"/>
          <w:u w:val="single"/>
        </w:rPr>
        <w:t xml:space="preserve">      </w:t>
      </w:r>
      <w:bookmarkEnd w:id="569"/>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开户银行：</w:t>
      </w:r>
      <w:bookmarkStart w:id="570" w:name="SOA_zyht_cbrkhyh"/>
      <w:r>
        <w:rPr>
          <w:rFonts w:hint="eastAsia" w:ascii="宋体" w:hAnsi="宋体" w:cs="宋体"/>
          <w:snapToGrid w:val="0"/>
          <w:kern w:val="0"/>
          <w:szCs w:val="21"/>
          <w:u w:val="single"/>
        </w:rPr>
        <w:t xml:space="preserve">      </w:t>
      </w:r>
      <w:bookmarkEnd w:id="570"/>
      <w:r>
        <w:rPr>
          <w:rFonts w:hint="eastAsia" w:ascii="宋体" w:hAnsi="宋体" w:cs="宋体"/>
          <w:snapToGrid w:val="0"/>
          <w:kern w:val="0"/>
          <w:szCs w:val="21"/>
          <w:u w:val="single"/>
        </w:rPr>
        <w:t xml:space="preserve">  </w:t>
      </w:r>
    </w:p>
    <w:p w14:paraId="04612754">
      <w:pPr>
        <w:adjustRightInd/>
        <w:spacing w:line="300" w:lineRule="auto"/>
        <w:rPr>
          <w:rFonts w:ascii="宋体" w:hAnsi="宋体" w:cs="宋体"/>
          <w:snapToGrid w:val="0"/>
          <w:kern w:val="0"/>
          <w:szCs w:val="21"/>
        </w:rPr>
      </w:pPr>
      <w:r>
        <w:rPr>
          <w:rFonts w:hint="eastAsia" w:ascii="宋体" w:hAnsi="宋体" w:cs="宋体"/>
          <w:snapToGrid w:val="0"/>
          <w:kern w:val="0"/>
          <w:szCs w:val="21"/>
        </w:rPr>
        <w:t>账  号：</w:t>
      </w:r>
      <w:r>
        <w:rPr>
          <w:rFonts w:hint="eastAsia" w:ascii="宋体" w:hAnsi="宋体" w:cs="宋体"/>
          <w:snapToGrid w:val="0"/>
          <w:kern w:val="0"/>
          <w:szCs w:val="21"/>
          <w:u w:val="single"/>
        </w:rPr>
        <w:t></w:t>
      </w:r>
      <w:bookmarkStart w:id="571" w:name="SOA_zyht_fbrzh"/>
      <w:r>
        <w:rPr>
          <w:rFonts w:hint="eastAsia" w:ascii="宋体" w:hAnsi="宋体" w:cs="宋体"/>
          <w:snapToGrid w:val="0"/>
          <w:kern w:val="0"/>
          <w:szCs w:val="21"/>
          <w:u w:val="single"/>
        </w:rPr>
        <w:t xml:space="preserve">      </w:t>
      </w:r>
      <w:bookmarkEnd w:id="571"/>
      <w:r>
        <w:rPr>
          <w:rFonts w:hint="eastAsia" w:ascii="宋体" w:hAnsi="宋体" w:cs="宋体"/>
          <w:snapToGrid w:val="0"/>
          <w:kern w:val="0"/>
          <w:szCs w:val="21"/>
          <w:u w:val="single"/>
        </w:rPr>
        <w:t></w:t>
      </w:r>
      <w:r>
        <w:rPr>
          <w:rFonts w:hint="eastAsia" w:ascii="宋体" w:hAnsi="宋体" w:cs="宋体"/>
          <w:snapToGrid w:val="0"/>
          <w:kern w:val="0"/>
          <w:szCs w:val="21"/>
        </w:rPr>
        <w:t xml:space="preserve">                   账  号：</w:t>
      </w:r>
      <w:r>
        <w:rPr>
          <w:rFonts w:hint="eastAsia" w:ascii="宋体" w:hAnsi="宋体" w:cs="宋体"/>
          <w:snapToGrid w:val="0"/>
          <w:kern w:val="0"/>
          <w:szCs w:val="21"/>
          <w:u w:val="single"/>
        </w:rPr>
        <w:t></w:t>
      </w:r>
      <w:bookmarkStart w:id="572" w:name="SOA_zyht_cbrzh"/>
      <w:r>
        <w:rPr>
          <w:rFonts w:hint="eastAsia" w:ascii="宋体" w:hAnsi="宋体" w:cs="宋体"/>
          <w:snapToGrid w:val="0"/>
          <w:kern w:val="0"/>
          <w:szCs w:val="21"/>
          <w:u w:val="single"/>
        </w:rPr>
        <w:t xml:space="preserve">      </w:t>
      </w:r>
      <w:bookmarkEnd w:id="572"/>
      <w:r>
        <w:rPr>
          <w:rFonts w:hint="eastAsia" w:ascii="宋体" w:hAnsi="宋体" w:cs="宋体"/>
          <w:snapToGrid w:val="0"/>
          <w:kern w:val="0"/>
          <w:szCs w:val="21"/>
          <w:u w:val="single"/>
        </w:rPr>
        <w:t xml:space="preserve">  </w:t>
      </w:r>
    </w:p>
    <w:p w14:paraId="0A77A6B7">
      <w:pPr>
        <w:adjustRightInd/>
        <w:spacing w:line="300" w:lineRule="auto"/>
        <w:rPr>
          <w:rFonts w:ascii="宋体" w:hAnsi="宋体" w:cs="宋体"/>
          <w:snapToGrid w:val="0"/>
          <w:kern w:val="0"/>
          <w:szCs w:val="21"/>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bookmarkStart w:id="573" w:name="SOA_zyht_fbryb"/>
      <w:r>
        <w:rPr>
          <w:rFonts w:hint="eastAsia" w:ascii="宋体" w:hAnsi="宋体" w:cs="宋体"/>
          <w:snapToGrid w:val="0"/>
          <w:kern w:val="0"/>
          <w:szCs w:val="21"/>
          <w:u w:val="single"/>
        </w:rPr>
        <w:t xml:space="preserve">      </w:t>
      </w:r>
      <w:bookmarkEnd w:id="573"/>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邮政编码：</w:t>
      </w:r>
      <w:r>
        <w:rPr>
          <w:rFonts w:hint="eastAsia" w:ascii="宋体" w:hAnsi="宋体" w:cs="宋体"/>
          <w:snapToGrid w:val="0"/>
          <w:kern w:val="0"/>
          <w:szCs w:val="21"/>
          <w:u w:val="single"/>
        </w:rPr>
        <w:t></w:t>
      </w:r>
      <w:bookmarkStart w:id="574" w:name="SOA_zyht_cbryb"/>
      <w:r>
        <w:rPr>
          <w:rFonts w:hint="eastAsia" w:ascii="宋体" w:hAnsi="宋体" w:cs="宋体"/>
          <w:snapToGrid w:val="0"/>
          <w:kern w:val="0"/>
          <w:szCs w:val="21"/>
          <w:u w:val="single"/>
        </w:rPr>
        <w:t xml:space="preserve">     </w:t>
      </w:r>
      <w:bookmarkEnd w:id="574"/>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16547DD2">
      <w:pPr>
        <w:spacing w:line="480" w:lineRule="auto"/>
        <w:jc w:val="center"/>
        <w:rPr>
          <w:rFonts w:ascii="宋体" w:hAnsi="宋体" w:cs="宋体"/>
          <w:b/>
          <w:sz w:val="28"/>
          <w:szCs w:val="28"/>
        </w:rPr>
      </w:pPr>
    </w:p>
    <w:p w14:paraId="70E3A786">
      <w:pPr>
        <w:spacing w:line="360" w:lineRule="auto"/>
        <w:ind w:left="-420" w:leftChars="-200" w:right="-420" w:rightChars="-200" w:firstLine="480" w:firstLineChars="200"/>
        <w:jc w:val="center"/>
        <w:outlineLvl w:val="0"/>
        <w:rPr>
          <w:rFonts w:ascii="宋体" w:hAnsi="宋体" w:cs="宋体"/>
          <w:sz w:val="24"/>
        </w:rPr>
      </w:pPr>
    </w:p>
    <w:p w14:paraId="7311AE56">
      <w:pPr>
        <w:spacing w:line="360" w:lineRule="auto"/>
        <w:ind w:left="-420" w:leftChars="-200" w:right="-420" w:rightChars="-200" w:firstLine="480" w:firstLineChars="200"/>
        <w:jc w:val="center"/>
        <w:outlineLvl w:val="0"/>
        <w:rPr>
          <w:rFonts w:ascii="宋体" w:hAnsi="宋体" w:cs="宋体"/>
          <w:sz w:val="24"/>
        </w:rPr>
        <w:sectPr>
          <w:headerReference r:id="rId7" w:type="first"/>
          <w:footerReference r:id="rId9" w:type="first"/>
          <w:footerReference r:id="rId8" w:type="default"/>
          <w:pgSz w:w="11906" w:h="16838"/>
          <w:pgMar w:top="1440" w:right="1080" w:bottom="1440" w:left="1080" w:header="851" w:footer="992" w:gutter="0"/>
          <w:cols w:space="720" w:num="1"/>
          <w:titlePg/>
          <w:docGrid w:linePitch="312" w:charSpace="0"/>
        </w:sectPr>
      </w:pPr>
    </w:p>
    <w:p w14:paraId="3F6BC469">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412426CA">
      <w:pPr>
        <w:spacing w:line="360" w:lineRule="auto"/>
        <w:jc w:val="center"/>
        <w:outlineLvl w:val="0"/>
        <w:rPr>
          <w:rFonts w:ascii="宋体" w:hAnsi="宋体" w:cs="宋体"/>
          <w:b/>
          <w:kern w:val="0"/>
          <w:sz w:val="36"/>
          <w:szCs w:val="36"/>
        </w:rPr>
      </w:pPr>
    </w:p>
    <w:p w14:paraId="56D238F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2EB30F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7B10F1">
      <w:pPr>
        <w:spacing w:line="360" w:lineRule="auto"/>
        <w:jc w:val="center"/>
        <w:outlineLvl w:val="0"/>
        <w:rPr>
          <w:rFonts w:ascii="宋体" w:hAnsi="宋体" w:cs="宋体"/>
          <w:b/>
          <w:kern w:val="0"/>
          <w:sz w:val="36"/>
          <w:szCs w:val="36"/>
        </w:rPr>
      </w:pPr>
    </w:p>
    <w:p w14:paraId="54E3FCB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00C451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D2E0075">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6F8C364D">
      <w:pPr>
        <w:snapToGrid w:val="0"/>
        <w:spacing w:line="360" w:lineRule="auto"/>
        <w:rPr>
          <w:rFonts w:ascii="宋体" w:hAnsi="宋体" w:cs="宋体"/>
          <w:sz w:val="24"/>
        </w:rPr>
      </w:pPr>
      <w:r>
        <w:rPr>
          <w:rFonts w:hint="eastAsia" w:ascii="宋体" w:hAnsi="宋体" w:cs="宋体"/>
          <w:sz w:val="24"/>
        </w:rPr>
        <w:t>（4）本项目的特定资格要求………………………………………………（页码）</w:t>
      </w:r>
    </w:p>
    <w:p w14:paraId="72AF8579">
      <w:pPr>
        <w:snapToGrid w:val="0"/>
        <w:spacing w:line="360" w:lineRule="auto"/>
        <w:ind w:firstLine="480" w:firstLineChars="200"/>
        <w:rPr>
          <w:rFonts w:ascii="宋体" w:hAnsi="宋体" w:cs="宋体"/>
          <w:sz w:val="24"/>
        </w:rPr>
      </w:pPr>
    </w:p>
    <w:p w14:paraId="493C34DB">
      <w:pPr>
        <w:spacing w:line="360" w:lineRule="auto"/>
        <w:ind w:firstLine="480" w:firstLineChars="200"/>
        <w:rPr>
          <w:rFonts w:ascii="宋体" w:hAnsi="宋体" w:cs="宋体"/>
          <w:sz w:val="24"/>
        </w:rPr>
      </w:pPr>
    </w:p>
    <w:p w14:paraId="6CB221D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152CB8F">
      <w:pPr>
        <w:snapToGrid w:val="0"/>
        <w:spacing w:line="360" w:lineRule="auto"/>
        <w:rPr>
          <w:rFonts w:ascii="宋体" w:hAnsi="宋体" w:cs="宋体"/>
          <w:sz w:val="24"/>
        </w:rPr>
      </w:pPr>
      <w:r>
        <w:rPr>
          <w:rFonts w:hint="eastAsia" w:ascii="宋体" w:hAnsi="宋体" w:cs="宋体"/>
          <w:sz w:val="24"/>
        </w:rPr>
        <w:t>（采购人）：</w:t>
      </w:r>
    </w:p>
    <w:p w14:paraId="576A3DF5">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E32912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A9CA6E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031233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C6C4A5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644695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035599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1568D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1C7AC0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B69E810">
      <w:pPr>
        <w:snapToGrid w:val="0"/>
        <w:spacing w:line="360" w:lineRule="auto"/>
        <w:ind w:firstLine="5520" w:firstLineChars="2300"/>
        <w:rPr>
          <w:rFonts w:ascii="宋体" w:hAnsi="宋体" w:cs="宋体"/>
          <w:kern w:val="0"/>
          <w:sz w:val="24"/>
        </w:rPr>
      </w:pPr>
    </w:p>
    <w:p w14:paraId="722EB765">
      <w:pPr>
        <w:snapToGrid w:val="0"/>
        <w:spacing w:line="360" w:lineRule="auto"/>
        <w:ind w:firstLine="5520" w:firstLineChars="2300"/>
        <w:rPr>
          <w:rFonts w:ascii="宋体" w:hAnsi="宋体" w:cs="宋体"/>
          <w:kern w:val="0"/>
          <w:sz w:val="24"/>
        </w:rPr>
      </w:pPr>
    </w:p>
    <w:p w14:paraId="1C0924F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供应商名称(盖章)：</w:t>
      </w:r>
    </w:p>
    <w:p w14:paraId="25E174C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D573B33">
      <w:pPr>
        <w:widowControl/>
        <w:adjustRightInd/>
        <w:jc w:val="left"/>
        <w:rPr>
          <w:rFonts w:ascii="宋体" w:hAnsi="宋体" w:cs="宋体"/>
          <w:b/>
          <w:bCs/>
          <w:kern w:val="0"/>
          <w:sz w:val="24"/>
        </w:rPr>
      </w:pPr>
    </w:p>
    <w:p w14:paraId="5D109B45">
      <w:pPr>
        <w:widowControl/>
        <w:adjustRightInd/>
        <w:jc w:val="left"/>
        <w:rPr>
          <w:rFonts w:ascii="宋体" w:hAnsi="宋体" w:cs="宋体"/>
          <w:b/>
          <w:bCs/>
          <w:kern w:val="0"/>
          <w:sz w:val="24"/>
        </w:rPr>
      </w:pPr>
    </w:p>
    <w:p w14:paraId="5F023875">
      <w:pPr>
        <w:widowControl/>
        <w:adjustRightInd/>
        <w:jc w:val="left"/>
        <w:rPr>
          <w:rFonts w:ascii="宋体" w:hAnsi="宋体" w:cs="宋体"/>
          <w:b/>
          <w:sz w:val="32"/>
          <w:szCs w:val="32"/>
        </w:rPr>
      </w:pPr>
      <w:r>
        <w:rPr>
          <w:rFonts w:hint="eastAsia" w:ascii="宋体" w:hAnsi="宋体" w:cs="宋体"/>
          <w:b/>
          <w:bCs/>
          <w:kern w:val="0"/>
          <w:sz w:val="24"/>
        </w:rPr>
        <w:t>注：</w:t>
      </w:r>
      <w:r>
        <w:rPr>
          <w:rFonts w:hint="eastAsia" w:ascii="宋体" w:hAnsi="宋体" w:cs="宋体"/>
          <w:b/>
          <w:bCs/>
          <w:sz w:val="24"/>
        </w:rPr>
        <w:t>如以联合体形式参加政府采购活动的，联合体各方均应提交该承诺函。</w:t>
      </w:r>
    </w:p>
    <w:p w14:paraId="318F5DBC">
      <w:pPr>
        <w:snapToGrid w:val="0"/>
        <w:spacing w:line="360" w:lineRule="auto"/>
        <w:rPr>
          <w:rFonts w:ascii="宋体" w:hAnsi="宋体" w:cs="宋体"/>
          <w:kern w:val="0"/>
          <w:sz w:val="24"/>
          <w:lang w:val="zh-CN"/>
        </w:rPr>
      </w:pPr>
    </w:p>
    <w:p w14:paraId="3CEDC84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4FC7C5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B8A4D4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5779B5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6CE8F9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FD27647">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78ED48F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.专门面向中小企业，工程全部由符合政策要求的中小企业（或小微企业）承建的，提供相应的中小企业声明函（附件7）。 </w:t>
      </w:r>
    </w:p>
    <w:p w14:paraId="77BA6E35">
      <w:pPr>
        <w:widowControl/>
        <w:spacing w:line="360" w:lineRule="auto"/>
        <w:ind w:firstLine="480"/>
        <w:jc w:val="left"/>
        <w:rPr>
          <w:rFonts w:ascii="宋体" w:hAnsi="宋体" w:cs="宋体"/>
          <w:sz w:val="24"/>
        </w:rPr>
      </w:pPr>
    </w:p>
    <w:p w14:paraId="2249845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95879F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6A2C1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A1F1561">
      <w:pPr>
        <w:widowControl/>
        <w:spacing w:line="360" w:lineRule="auto"/>
        <w:ind w:left="150"/>
        <w:jc w:val="center"/>
        <w:rPr>
          <w:rFonts w:ascii="宋体" w:hAnsi="宋体" w:cs="宋体"/>
          <w:b/>
          <w:kern w:val="0"/>
          <w:sz w:val="32"/>
          <w:szCs w:val="32"/>
        </w:rPr>
      </w:pPr>
    </w:p>
    <w:p w14:paraId="7C9415A4">
      <w:pPr>
        <w:rPr>
          <w:rFonts w:ascii="宋体" w:hAnsi="宋体" w:cs="宋体"/>
          <w:b/>
          <w:kern w:val="0"/>
          <w:sz w:val="32"/>
          <w:szCs w:val="32"/>
        </w:rPr>
      </w:pPr>
      <w:r>
        <w:rPr>
          <w:rFonts w:hint="eastAsia" w:ascii="宋体" w:hAnsi="宋体" w:cs="宋体"/>
          <w:b/>
          <w:kern w:val="0"/>
          <w:sz w:val="32"/>
          <w:szCs w:val="32"/>
        </w:rPr>
        <w:br w:type="page"/>
      </w:r>
    </w:p>
    <w:p w14:paraId="3053AEAF">
      <w:pPr>
        <w:widowControl/>
        <w:spacing w:line="360" w:lineRule="auto"/>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5D69905">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24840D37">
      <w:pPr>
        <w:rPr>
          <w:rFonts w:ascii="宋体" w:hAnsi="宋体" w:cs="宋体"/>
        </w:rPr>
      </w:pPr>
    </w:p>
    <w:p w14:paraId="70F5430F">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BFC55A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5040807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E436392">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（1）响应函……………………………………………………………………………（页码）</w:t>
      </w:r>
    </w:p>
    <w:p w14:paraId="337845EA">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（2）授权委托书或法定代表人（单位负责人、自然人本人）身份证明……………（页码）</w:t>
      </w:r>
    </w:p>
    <w:p w14:paraId="4D300269">
      <w:pPr>
        <w:snapToGrid w:val="0"/>
        <w:spacing w:line="360" w:lineRule="auto"/>
        <w:ind w:left="479" w:leftChars="228"/>
        <w:rPr>
          <w:rFonts w:ascii="宋体" w:hAnsi="宋体" w:cs="宋体"/>
          <w:sz w:val="24"/>
        </w:rPr>
      </w:pPr>
      <w:r>
        <w:rPr>
          <w:rFonts w:hint="eastAsia" w:ascii="宋体" w:hAnsi="宋体" w:cs="宋体"/>
          <w:sz w:val="24"/>
        </w:rPr>
        <w:t>（3）分包意向协议………………………………………………………………………（页码）</w:t>
      </w:r>
    </w:p>
    <w:p w14:paraId="5438D0B5">
      <w:pPr>
        <w:snapToGrid w:val="0"/>
        <w:spacing w:line="360" w:lineRule="auto"/>
        <w:ind w:firstLine="480" w:firstLineChars="200"/>
        <w:rPr>
          <w:rFonts w:ascii="宋体" w:hAnsi="宋体" w:cs="宋体"/>
          <w:sz w:val="24"/>
        </w:rPr>
      </w:pPr>
      <w:r>
        <w:rPr>
          <w:rFonts w:hint="eastAsia" w:ascii="宋体" w:hAnsi="宋体" w:cs="宋体"/>
          <w:sz w:val="24"/>
        </w:rPr>
        <w:t>（4）符合性审查资料……………………………………………………………………（页码）</w:t>
      </w:r>
    </w:p>
    <w:p w14:paraId="7C4B80B3">
      <w:pPr>
        <w:snapToGrid w:val="0"/>
        <w:spacing w:line="360" w:lineRule="auto"/>
        <w:ind w:left="479" w:leftChars="228"/>
        <w:rPr>
          <w:rFonts w:ascii="宋体" w:hAnsi="宋体" w:cs="宋体"/>
          <w:sz w:val="24"/>
        </w:rPr>
      </w:pPr>
      <w:r>
        <w:rPr>
          <w:rFonts w:hint="eastAsia" w:ascii="宋体" w:hAnsi="宋体" w:cs="宋体"/>
          <w:sz w:val="24"/>
        </w:rPr>
        <w:t>（5）评审标准相应的商务技术资料……………………………………………………（页码）（6）商务技术偏离表……………………………………………………………………（页码）</w:t>
      </w:r>
    </w:p>
    <w:p w14:paraId="7CF2F9A5">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7ECD88C9">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4FF42595">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0DC86FC7">
      <w:pPr>
        <w:snapToGrid w:val="0"/>
        <w:spacing w:line="360" w:lineRule="auto"/>
        <w:rPr>
          <w:rFonts w:ascii="宋体" w:hAnsi="宋体" w:cs="宋体"/>
          <w:sz w:val="24"/>
        </w:rPr>
      </w:pPr>
      <w:r>
        <w:rPr>
          <w:rFonts w:hint="eastAsia" w:ascii="宋体" w:hAnsi="宋体" w:cs="宋体"/>
          <w:sz w:val="24"/>
        </w:rPr>
        <w:t>（采购人）：</w:t>
      </w:r>
    </w:p>
    <w:p w14:paraId="7FFC19E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6F76C72D">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06549ADD">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6C97959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C9016A">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4DE006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5E6A510">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12A31767">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4F87F9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603EE96">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D07365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1C8599E">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012AC656">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267CBAB5">
      <w:pPr>
        <w:snapToGrid w:val="0"/>
        <w:spacing w:line="360" w:lineRule="auto"/>
        <w:ind w:left="420" w:leftChars="200" w:firstLine="480" w:firstLineChars="200"/>
        <w:rPr>
          <w:rFonts w:ascii="宋体" w:hAnsi="宋体" w:cs="宋体"/>
          <w:sz w:val="24"/>
        </w:rPr>
      </w:pPr>
      <w:r>
        <w:rPr>
          <w:rFonts w:hint="eastAsia" w:ascii="宋体" w:hAnsi="宋体" w:cs="宋体"/>
          <w:sz w:val="24"/>
        </w:rPr>
        <w:t>2.2.5评审标准相应的商务技术资料；</w:t>
      </w:r>
    </w:p>
    <w:p w14:paraId="134FF20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00BB300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179916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89F448">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4CCA3F56">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50EE179F">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776297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0D27CA1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618D128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F05EDE7">
      <w:pPr>
        <w:snapToGrid w:val="0"/>
        <w:spacing w:line="360" w:lineRule="auto"/>
        <w:ind w:left="210" w:leftChars="100" w:firstLine="480" w:firstLineChars="200"/>
        <w:rPr>
          <w:rFonts w:ascii="宋体" w:hAnsi="宋体" w:cs="宋体"/>
          <w:sz w:val="24"/>
        </w:rPr>
      </w:pPr>
      <w:r>
        <w:rPr>
          <w:rFonts w:hint="eastAsia" w:ascii="宋体" w:hAnsi="宋体" w:cs="宋体"/>
          <w:sz w:val="24"/>
        </w:rPr>
        <w:t>4.2在签订合同时不向你方提出附加条件；</w:t>
      </w:r>
    </w:p>
    <w:p w14:paraId="540F8A66">
      <w:pPr>
        <w:snapToGrid w:val="0"/>
        <w:spacing w:line="360" w:lineRule="auto"/>
        <w:ind w:left="210" w:leftChars="100" w:firstLine="480" w:firstLineChars="200"/>
        <w:rPr>
          <w:rFonts w:ascii="宋体" w:hAnsi="宋体" w:cs="宋体"/>
          <w:sz w:val="24"/>
        </w:rPr>
      </w:pPr>
      <w:r>
        <w:rPr>
          <w:rFonts w:hint="eastAsia" w:ascii="宋体" w:hAnsi="宋体" w:cs="宋体"/>
          <w:sz w:val="24"/>
        </w:rPr>
        <w:t>4.3按照采购文件要求提交履约保证金</w:t>
      </w:r>
      <w:r>
        <w:rPr>
          <w:rFonts w:hint="eastAsia" w:ascii="宋体" w:hAnsi="宋体" w:cs="宋体"/>
          <w:kern w:val="0"/>
          <w:sz w:val="24"/>
        </w:rPr>
        <w:t>（若有）</w:t>
      </w:r>
      <w:r>
        <w:rPr>
          <w:rFonts w:hint="eastAsia" w:ascii="宋体" w:hAnsi="宋体" w:cs="宋体"/>
          <w:sz w:val="24"/>
        </w:rPr>
        <w:t>；</w:t>
      </w:r>
    </w:p>
    <w:p w14:paraId="4EE3703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E1A2D1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63103E6">
      <w:pPr>
        <w:spacing w:line="360" w:lineRule="auto"/>
        <w:ind w:firstLine="3600" w:firstLineChars="1500"/>
        <w:rPr>
          <w:rFonts w:ascii="宋体" w:hAnsi="宋体" w:cs="宋体"/>
          <w:sz w:val="24"/>
        </w:rPr>
      </w:pPr>
      <w:r>
        <w:rPr>
          <w:rFonts w:hint="eastAsia" w:ascii="宋体" w:hAnsi="宋体" w:cs="宋体"/>
          <w:sz w:val="24"/>
        </w:rPr>
        <w:t xml:space="preserve">供应商名称（盖章）：                          </w:t>
      </w:r>
    </w:p>
    <w:p w14:paraId="00E4A86E">
      <w:pPr>
        <w:spacing w:line="360" w:lineRule="auto"/>
        <w:jc w:val="center"/>
        <w:rPr>
          <w:rFonts w:ascii="宋体" w:hAnsi="宋体" w:cs="宋体"/>
          <w:sz w:val="24"/>
        </w:rPr>
      </w:pPr>
      <w:r>
        <w:rPr>
          <w:rFonts w:hint="eastAsia" w:ascii="宋体" w:hAnsi="宋体" w:cs="宋体"/>
          <w:sz w:val="24"/>
        </w:rPr>
        <w:t xml:space="preserve">     日期：  年   月   日</w:t>
      </w:r>
    </w:p>
    <w:p w14:paraId="6AB9309D">
      <w:pPr>
        <w:snapToGrid w:val="0"/>
        <w:spacing w:line="360" w:lineRule="auto"/>
        <w:ind w:left="420" w:leftChars="200" w:firstLine="4200" w:firstLineChars="1750"/>
        <w:rPr>
          <w:rFonts w:ascii="宋体" w:hAnsi="宋体" w:cs="宋体"/>
          <w:kern w:val="0"/>
          <w:sz w:val="24"/>
          <w:u w:val="single"/>
        </w:rPr>
      </w:pPr>
    </w:p>
    <w:p w14:paraId="743A92ED">
      <w:pPr>
        <w:spacing w:line="360" w:lineRule="auto"/>
        <w:ind w:right="420"/>
        <w:rPr>
          <w:rFonts w:ascii="宋体" w:hAnsi="宋体" w:cs="宋体"/>
          <w:sz w:val="24"/>
        </w:rPr>
      </w:pPr>
      <w:r>
        <w:rPr>
          <w:rFonts w:hint="eastAsia" w:ascii="宋体" w:hAnsi="宋体" w:cs="宋体"/>
          <w:sz w:val="24"/>
        </w:rPr>
        <w:t>注：按本格式和要求提供。</w:t>
      </w:r>
    </w:p>
    <w:p w14:paraId="4F0FEDCC">
      <w:pPr>
        <w:snapToGrid w:val="0"/>
        <w:spacing w:line="360" w:lineRule="auto"/>
        <w:jc w:val="center"/>
        <w:rPr>
          <w:rFonts w:ascii="宋体" w:hAnsi="宋体" w:cs="宋体"/>
          <w:b/>
          <w:kern w:val="0"/>
          <w:sz w:val="32"/>
          <w:szCs w:val="32"/>
        </w:rPr>
      </w:pPr>
    </w:p>
    <w:p w14:paraId="11D2547A">
      <w:pPr>
        <w:snapToGrid w:val="0"/>
        <w:spacing w:line="360" w:lineRule="auto"/>
        <w:rPr>
          <w:rFonts w:ascii="宋体" w:hAnsi="宋体" w:cs="宋体"/>
          <w:sz w:val="24"/>
        </w:rPr>
      </w:pPr>
    </w:p>
    <w:p w14:paraId="35905FE4">
      <w:pPr>
        <w:jc w:val="center"/>
        <w:rPr>
          <w:rFonts w:ascii="宋体" w:hAnsi="宋体" w:cs="宋体"/>
          <w:b/>
          <w:kern w:val="0"/>
          <w:sz w:val="32"/>
          <w:szCs w:val="32"/>
        </w:rPr>
      </w:pPr>
    </w:p>
    <w:p w14:paraId="22469951">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6FEBD2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2B4D7494">
      <w:pPr>
        <w:snapToGrid w:val="0"/>
        <w:spacing w:line="360" w:lineRule="auto"/>
        <w:rPr>
          <w:rFonts w:ascii="宋体" w:hAnsi="宋体" w:cs="宋体"/>
          <w:sz w:val="24"/>
        </w:rPr>
      </w:pPr>
      <w:r>
        <w:rPr>
          <w:rFonts w:hint="eastAsia" w:ascii="宋体" w:hAnsi="宋体" w:cs="宋体"/>
          <w:sz w:val="24"/>
        </w:rPr>
        <w:t xml:space="preserve">                                </w:t>
      </w:r>
    </w:p>
    <w:p w14:paraId="19617A3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9E429C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433FC2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2C5970B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2A54B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5D3DEE7">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供应商名称(盖章)：</w:t>
      </w:r>
    </w:p>
    <w:p w14:paraId="753896D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3E7E94E">
      <w:pPr>
        <w:snapToGrid w:val="0"/>
        <w:spacing w:line="360" w:lineRule="auto"/>
        <w:rPr>
          <w:rFonts w:ascii="宋体" w:hAnsi="宋体" w:cs="宋体"/>
          <w:sz w:val="24"/>
        </w:rPr>
      </w:pPr>
    </w:p>
    <w:p w14:paraId="7447EC23">
      <w:pPr>
        <w:snapToGrid w:val="0"/>
        <w:spacing w:line="360" w:lineRule="auto"/>
        <w:rPr>
          <w:rFonts w:ascii="宋体" w:hAnsi="宋体" w:cs="宋体"/>
          <w:sz w:val="24"/>
        </w:rPr>
      </w:pPr>
    </w:p>
    <w:p w14:paraId="1633B5B4">
      <w:pPr>
        <w:snapToGrid w:val="0"/>
        <w:spacing w:line="360" w:lineRule="auto"/>
        <w:rPr>
          <w:rFonts w:ascii="宋体" w:hAnsi="宋体" w:cs="宋体"/>
          <w:sz w:val="24"/>
        </w:rPr>
      </w:pPr>
    </w:p>
    <w:p w14:paraId="5A3602C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37CA10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05D824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00A0C0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AB27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279621E">
      <w:pPr>
        <w:jc w:val="center"/>
        <w:rPr>
          <w:rFonts w:ascii="宋体" w:hAnsi="宋体" w:cs="宋体"/>
          <w:b/>
          <w:kern w:val="0"/>
          <w:sz w:val="32"/>
          <w:szCs w:val="32"/>
        </w:rPr>
      </w:pPr>
    </w:p>
    <w:p w14:paraId="3F4521F4">
      <w:pPr>
        <w:jc w:val="center"/>
        <w:rPr>
          <w:rFonts w:ascii="宋体" w:hAnsi="宋体" w:cs="宋体"/>
          <w:b/>
          <w:kern w:val="0"/>
          <w:sz w:val="32"/>
          <w:szCs w:val="32"/>
        </w:rPr>
      </w:pPr>
    </w:p>
    <w:p w14:paraId="19CC7324">
      <w:pPr>
        <w:jc w:val="center"/>
        <w:rPr>
          <w:rFonts w:ascii="宋体" w:hAnsi="宋体" w:cs="宋体"/>
          <w:b/>
          <w:kern w:val="0"/>
          <w:sz w:val="32"/>
          <w:szCs w:val="32"/>
        </w:rPr>
      </w:pPr>
    </w:p>
    <w:p w14:paraId="4107EE5D">
      <w:pPr>
        <w:rPr>
          <w:rFonts w:ascii="宋体" w:hAnsi="宋体" w:cs="宋体"/>
        </w:rPr>
      </w:pPr>
    </w:p>
    <w:p w14:paraId="443BE29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联合体成员名称(盖章/公章)：</w:t>
      </w:r>
    </w:p>
    <w:p w14:paraId="12B34E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联合体成员名称(盖章/公章)：</w:t>
      </w:r>
    </w:p>
    <w:p w14:paraId="2062205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807D83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BF2CA91">
      <w:pPr>
        <w:pStyle w:val="11"/>
        <w:rPr>
          <w:rFonts w:ascii="宋体" w:hAnsi="宋体" w:cs="宋体"/>
          <w:kern w:val="0"/>
          <w:sz w:val="24"/>
          <w:lang w:val="zh-CN"/>
        </w:rPr>
      </w:pPr>
    </w:p>
    <w:p w14:paraId="50257284">
      <w:pPr>
        <w:rPr>
          <w:rFonts w:ascii="宋体" w:hAnsi="宋体" w:cs="宋体"/>
          <w:lang w:val="zh-CN"/>
        </w:rPr>
      </w:pPr>
    </w:p>
    <w:p w14:paraId="1A6D0F6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6834BC36">
      <w:pPr>
        <w:pStyle w:val="14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8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B949147">
            <w:pPr>
              <w:pStyle w:val="148"/>
              <w:adjustRightInd w:val="0"/>
              <w:spacing w:line="360" w:lineRule="auto"/>
              <w:rPr>
                <w:rFonts w:hAnsi="宋体" w:cs="宋体"/>
                <w:bCs/>
                <w:sz w:val="24"/>
              </w:rPr>
            </w:pPr>
            <w:r>
              <w:rPr>
                <w:rFonts w:hint="eastAsia" w:hAnsi="宋体" w:cs="宋体"/>
                <w:bCs/>
                <w:sz w:val="24"/>
              </w:rPr>
              <w:t>正面：                                 反面：</w:t>
            </w:r>
          </w:p>
          <w:p w14:paraId="267AF3D6">
            <w:pPr>
              <w:pStyle w:val="148"/>
              <w:adjustRightInd w:val="0"/>
              <w:spacing w:line="360" w:lineRule="auto"/>
              <w:rPr>
                <w:rFonts w:hAnsi="宋体" w:cs="宋体"/>
                <w:bCs/>
                <w:sz w:val="24"/>
              </w:rPr>
            </w:pPr>
          </w:p>
        </w:tc>
      </w:tr>
    </w:tbl>
    <w:p w14:paraId="7DF68CE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AE0DA3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供应商名称(盖章)：                              </w:t>
      </w:r>
    </w:p>
    <w:p w14:paraId="10CDB12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95296A5">
      <w:pPr>
        <w:jc w:val="center"/>
        <w:rPr>
          <w:rFonts w:ascii="宋体" w:hAnsi="宋体" w:cs="宋体"/>
          <w:b/>
          <w:kern w:val="0"/>
          <w:sz w:val="32"/>
          <w:szCs w:val="32"/>
        </w:rPr>
      </w:pPr>
    </w:p>
    <w:p w14:paraId="0612FA8E">
      <w:pPr>
        <w:jc w:val="center"/>
        <w:rPr>
          <w:rFonts w:ascii="宋体" w:hAnsi="宋体" w:cs="宋体"/>
          <w:b/>
          <w:kern w:val="0"/>
          <w:sz w:val="32"/>
          <w:szCs w:val="32"/>
        </w:rPr>
      </w:pPr>
    </w:p>
    <w:p w14:paraId="0B0E7F63">
      <w:pPr>
        <w:jc w:val="center"/>
        <w:rPr>
          <w:rFonts w:ascii="宋体" w:hAnsi="宋体" w:cs="宋体"/>
          <w:b/>
          <w:kern w:val="0"/>
          <w:sz w:val="32"/>
          <w:szCs w:val="32"/>
        </w:rPr>
      </w:pPr>
    </w:p>
    <w:p w14:paraId="2A1C1666">
      <w:pPr>
        <w:jc w:val="center"/>
        <w:rPr>
          <w:rFonts w:ascii="宋体" w:hAnsi="宋体" w:cs="宋体"/>
          <w:b/>
          <w:kern w:val="0"/>
          <w:sz w:val="32"/>
          <w:szCs w:val="32"/>
        </w:rPr>
      </w:pPr>
    </w:p>
    <w:p w14:paraId="5D40BDB6">
      <w:pPr>
        <w:jc w:val="center"/>
        <w:rPr>
          <w:rFonts w:ascii="宋体" w:hAnsi="宋体" w:cs="宋体"/>
          <w:b/>
          <w:kern w:val="0"/>
          <w:sz w:val="32"/>
          <w:szCs w:val="32"/>
        </w:rPr>
      </w:pPr>
    </w:p>
    <w:p w14:paraId="36D40D8A">
      <w:pPr>
        <w:jc w:val="center"/>
        <w:rPr>
          <w:rFonts w:ascii="宋体" w:hAnsi="宋体" w:cs="宋体"/>
          <w:b/>
          <w:kern w:val="0"/>
          <w:sz w:val="32"/>
          <w:szCs w:val="32"/>
        </w:rPr>
      </w:pPr>
    </w:p>
    <w:p w14:paraId="65268C79">
      <w:pPr>
        <w:jc w:val="center"/>
        <w:rPr>
          <w:rFonts w:ascii="宋体" w:hAnsi="宋体" w:cs="宋体"/>
          <w:b/>
          <w:kern w:val="0"/>
          <w:sz w:val="32"/>
          <w:szCs w:val="32"/>
        </w:rPr>
      </w:pPr>
    </w:p>
    <w:p w14:paraId="6DF3A7BC">
      <w:pPr>
        <w:jc w:val="center"/>
        <w:rPr>
          <w:rFonts w:ascii="宋体" w:hAnsi="宋体" w:cs="宋体"/>
          <w:b/>
          <w:kern w:val="0"/>
          <w:sz w:val="32"/>
          <w:szCs w:val="32"/>
        </w:rPr>
      </w:pPr>
    </w:p>
    <w:p w14:paraId="7778A9FC">
      <w:pPr>
        <w:jc w:val="center"/>
        <w:rPr>
          <w:rFonts w:ascii="宋体" w:hAnsi="宋体" w:cs="宋体"/>
          <w:b/>
          <w:kern w:val="0"/>
          <w:sz w:val="32"/>
          <w:szCs w:val="32"/>
        </w:rPr>
      </w:pPr>
    </w:p>
    <w:p w14:paraId="08495F98">
      <w:pPr>
        <w:jc w:val="center"/>
        <w:rPr>
          <w:rFonts w:ascii="宋体" w:hAnsi="宋体" w:cs="宋体"/>
          <w:b/>
          <w:kern w:val="0"/>
          <w:sz w:val="32"/>
          <w:szCs w:val="32"/>
        </w:rPr>
      </w:pPr>
    </w:p>
    <w:p w14:paraId="5EEA5A73">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193DC11">
      <w:pPr>
        <w:snapToGrid w:val="0"/>
        <w:jc w:val="center"/>
        <w:rPr>
          <w:rFonts w:ascii="宋体" w:hAnsi="宋体" w:cs="宋体"/>
          <w:b/>
          <w:bCs/>
          <w:sz w:val="32"/>
          <w:szCs w:val="32"/>
        </w:rPr>
      </w:pPr>
      <w:r>
        <w:rPr>
          <w:rFonts w:hint="eastAsia" w:ascii="宋体" w:hAnsi="宋体" w:cs="宋体"/>
          <w:b/>
          <w:bCs/>
          <w:sz w:val="32"/>
          <w:szCs w:val="32"/>
        </w:rPr>
        <w:t>三、分包意向协议</w:t>
      </w:r>
    </w:p>
    <w:p w14:paraId="7E3FF0C8">
      <w:pPr>
        <w:widowControl/>
        <w:spacing w:line="360" w:lineRule="auto"/>
        <w:ind w:firstLine="120" w:firstLineChars="50"/>
        <w:jc w:val="left"/>
        <w:rPr>
          <w:rFonts w:ascii="宋体" w:hAnsi="宋体" w:cs="宋体"/>
          <w:sz w:val="24"/>
        </w:rPr>
      </w:pPr>
      <w:bookmarkStart w:id="575" w:name="_Hlk101169080"/>
      <w:r>
        <w:rPr>
          <w:rFonts w:hint="eastAsia" w:ascii="宋体" w:hAnsi="宋体" w:cs="宋体"/>
          <w:sz w:val="24"/>
        </w:rPr>
        <w:t>[</w:t>
      </w:r>
      <w:r>
        <w:rPr>
          <w:rFonts w:hint="eastAsia" w:ascii="宋体" w:hAnsi="宋体" w:cs="宋体"/>
          <w:b/>
          <w:sz w:val="24"/>
        </w:rPr>
        <w:t>成交后以分包方式履行合同的，提供分包意向协议(附件6)；采购人不同意分包或者供应商成交后不以分包方式履行合同的，则不需要提供。</w:t>
      </w:r>
      <w:r>
        <w:rPr>
          <w:rFonts w:hint="eastAsia" w:ascii="宋体" w:hAnsi="宋体" w:cs="宋体"/>
          <w:sz w:val="24"/>
        </w:rPr>
        <w:t>]</w:t>
      </w:r>
    </w:p>
    <w:bookmarkEnd w:id="575"/>
    <w:p w14:paraId="4EC8323B">
      <w:pPr>
        <w:snapToGrid w:val="0"/>
        <w:spacing w:line="360" w:lineRule="auto"/>
        <w:rPr>
          <w:rFonts w:ascii="宋体" w:hAnsi="宋体" w:cs="宋体"/>
          <w:kern w:val="0"/>
          <w:sz w:val="24"/>
        </w:rPr>
      </w:pPr>
    </w:p>
    <w:p w14:paraId="3F81B5A4">
      <w:pPr>
        <w:rPr>
          <w:rFonts w:ascii="宋体" w:hAnsi="宋体" w:cs="宋体"/>
          <w:b/>
          <w:bCs/>
          <w:sz w:val="32"/>
          <w:szCs w:val="32"/>
        </w:rPr>
      </w:pPr>
      <w:r>
        <w:rPr>
          <w:rFonts w:hint="eastAsia" w:ascii="宋体" w:hAnsi="宋体" w:cs="宋体"/>
          <w:b/>
          <w:bCs/>
          <w:sz w:val="32"/>
          <w:szCs w:val="32"/>
        </w:rPr>
        <w:br w:type="page"/>
      </w:r>
    </w:p>
    <w:p w14:paraId="1C1AAA16">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1B044C">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80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C0C4B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A9E0CC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9C1657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9AFFA9A">
            <w:pPr>
              <w:snapToGrid w:val="0"/>
              <w:spacing w:line="240" w:lineRule="atLeast"/>
              <w:jc w:val="center"/>
              <w:rPr>
                <w:rFonts w:ascii="宋体" w:hAnsi="宋体" w:cs="宋体"/>
                <w:b/>
                <w:sz w:val="24"/>
              </w:rPr>
            </w:pPr>
            <w:r>
              <w:rPr>
                <w:rFonts w:hint="eastAsia" w:ascii="宋体" w:hAnsi="宋体" w:cs="宋体"/>
                <w:b/>
                <w:sz w:val="24"/>
              </w:rPr>
              <w:t>响应文件中的</w:t>
            </w:r>
          </w:p>
          <w:p w14:paraId="33872246">
            <w:pPr>
              <w:snapToGrid w:val="0"/>
              <w:spacing w:line="240" w:lineRule="atLeast"/>
              <w:jc w:val="center"/>
              <w:rPr>
                <w:rFonts w:ascii="宋体" w:hAnsi="宋体" w:cs="宋体"/>
                <w:b/>
                <w:sz w:val="24"/>
              </w:rPr>
            </w:pPr>
            <w:r>
              <w:rPr>
                <w:rFonts w:hint="eastAsia" w:ascii="宋体" w:hAnsi="宋体" w:cs="宋体"/>
                <w:b/>
                <w:sz w:val="24"/>
              </w:rPr>
              <w:t>页码位置</w:t>
            </w:r>
          </w:p>
        </w:tc>
      </w:tr>
      <w:tr w14:paraId="479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A9FA26">
            <w:pPr>
              <w:rPr>
                <w:rFonts w:ascii="宋体" w:hAnsi="宋体" w:cs="宋体"/>
                <w:sz w:val="24"/>
              </w:rPr>
            </w:pPr>
            <w:r>
              <w:rPr>
                <w:rFonts w:hint="eastAsia" w:ascii="宋体" w:hAnsi="宋体" w:cs="宋体"/>
                <w:sz w:val="24"/>
              </w:rPr>
              <w:t>1</w:t>
            </w:r>
          </w:p>
        </w:tc>
        <w:tc>
          <w:tcPr>
            <w:tcW w:w="4991" w:type="dxa"/>
            <w:vAlign w:val="center"/>
          </w:tcPr>
          <w:p w14:paraId="43A0BF13">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43C03142">
            <w:pPr>
              <w:spacing w:line="360" w:lineRule="auto"/>
              <w:rPr>
                <w:rFonts w:ascii="宋体" w:hAnsi="宋体" w:cs="宋体"/>
                <w:sz w:val="24"/>
              </w:rPr>
            </w:pPr>
            <w:r>
              <w:rPr>
                <w:rFonts w:hint="eastAsia" w:ascii="宋体" w:hAnsi="宋体" w:cs="宋体"/>
                <w:sz w:val="24"/>
              </w:rPr>
              <w:t>需要使用盖章或者签字盖章的响应文件的组成部分</w:t>
            </w:r>
          </w:p>
        </w:tc>
        <w:tc>
          <w:tcPr>
            <w:tcW w:w="1418" w:type="dxa"/>
            <w:vAlign w:val="center"/>
          </w:tcPr>
          <w:p w14:paraId="4151BB9C">
            <w:pPr>
              <w:rPr>
                <w:rFonts w:ascii="宋体" w:hAnsi="宋体" w:cs="宋体"/>
                <w:sz w:val="24"/>
              </w:rPr>
            </w:pPr>
            <w:r>
              <w:rPr>
                <w:rFonts w:hint="eastAsia" w:ascii="宋体" w:hAnsi="宋体" w:cs="宋体"/>
                <w:sz w:val="24"/>
              </w:rPr>
              <w:t>见响应文件</w:t>
            </w:r>
          </w:p>
          <w:p w14:paraId="752129D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D7C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53BDB1">
            <w:pPr>
              <w:rPr>
                <w:rFonts w:ascii="宋体" w:hAnsi="宋体" w:cs="宋体"/>
                <w:sz w:val="24"/>
              </w:rPr>
            </w:pPr>
            <w:r>
              <w:rPr>
                <w:rFonts w:hint="eastAsia" w:ascii="宋体" w:hAnsi="宋体" w:cs="宋体"/>
                <w:sz w:val="24"/>
              </w:rPr>
              <w:t>2</w:t>
            </w:r>
          </w:p>
        </w:tc>
        <w:tc>
          <w:tcPr>
            <w:tcW w:w="4991" w:type="dxa"/>
            <w:vAlign w:val="center"/>
          </w:tcPr>
          <w:p w14:paraId="0EA279E5">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1814F48D">
            <w:pPr>
              <w:spacing w:line="360" w:lineRule="auto"/>
              <w:rPr>
                <w:rFonts w:ascii="宋体" w:hAnsi="宋体" w:cs="宋体"/>
                <w:sz w:val="24"/>
              </w:rPr>
            </w:pPr>
            <w:r>
              <w:rPr>
                <w:rFonts w:hint="eastAsia" w:ascii="宋体" w:hAnsi="宋体" w:cs="宋体"/>
                <w:sz w:val="24"/>
              </w:rPr>
              <w:t>响应函</w:t>
            </w:r>
          </w:p>
        </w:tc>
        <w:tc>
          <w:tcPr>
            <w:tcW w:w="1418" w:type="dxa"/>
            <w:vAlign w:val="center"/>
          </w:tcPr>
          <w:p w14:paraId="1C58DD6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5DAA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B3EA99">
            <w:pPr>
              <w:rPr>
                <w:rFonts w:ascii="宋体" w:hAnsi="宋体" w:cs="宋体"/>
                <w:sz w:val="24"/>
              </w:rPr>
            </w:pPr>
            <w:r>
              <w:rPr>
                <w:rFonts w:hint="eastAsia" w:ascii="宋体" w:hAnsi="宋体" w:cs="宋体"/>
                <w:sz w:val="24"/>
              </w:rPr>
              <w:t>3</w:t>
            </w:r>
          </w:p>
        </w:tc>
        <w:tc>
          <w:tcPr>
            <w:tcW w:w="4991" w:type="dxa"/>
            <w:vAlign w:val="center"/>
          </w:tcPr>
          <w:p w14:paraId="02A4E55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0265D392">
            <w:pPr>
              <w:spacing w:line="360" w:lineRule="auto"/>
              <w:rPr>
                <w:rFonts w:ascii="宋体" w:hAnsi="宋体" w:cs="宋体"/>
                <w:sz w:val="24"/>
              </w:rPr>
            </w:pPr>
            <w:r>
              <w:rPr>
                <w:rFonts w:hint="eastAsia" w:ascii="宋体" w:hAnsi="宋体" w:cs="宋体"/>
                <w:sz w:val="24"/>
              </w:rPr>
              <w:t>采购文件其它实质性要求相应的材料（“▲” 系指实质性要求条款，采购文件无其它实质性要求的，无需提供）</w:t>
            </w:r>
          </w:p>
        </w:tc>
        <w:tc>
          <w:tcPr>
            <w:tcW w:w="1418" w:type="dxa"/>
            <w:vAlign w:val="center"/>
          </w:tcPr>
          <w:p w14:paraId="749B81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4B5FC76">
      <w:pPr>
        <w:spacing w:line="360" w:lineRule="auto"/>
        <w:ind w:right="420"/>
        <w:rPr>
          <w:rFonts w:ascii="宋体" w:hAnsi="宋体" w:cs="宋体"/>
          <w:sz w:val="24"/>
        </w:rPr>
      </w:pPr>
      <w:r>
        <w:rPr>
          <w:rFonts w:hint="eastAsia" w:ascii="宋体" w:hAnsi="宋体" w:cs="宋体"/>
          <w:sz w:val="24"/>
        </w:rPr>
        <w:t>注：按本格式和要求提供。</w:t>
      </w:r>
    </w:p>
    <w:p w14:paraId="4B890261">
      <w:pPr>
        <w:rPr>
          <w:rFonts w:ascii="宋体" w:hAnsi="宋体" w:cs="宋体"/>
          <w:b/>
          <w:kern w:val="0"/>
          <w:sz w:val="32"/>
          <w:szCs w:val="32"/>
        </w:rPr>
      </w:pPr>
      <w:r>
        <w:rPr>
          <w:rFonts w:hint="eastAsia" w:ascii="宋体" w:hAnsi="宋体" w:cs="宋体"/>
          <w:b/>
          <w:kern w:val="0"/>
          <w:sz w:val="32"/>
          <w:szCs w:val="32"/>
        </w:rPr>
        <w:br w:type="page"/>
      </w:r>
    </w:p>
    <w:p w14:paraId="619D9C1D">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E30EFB9">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B112364">
      <w:pPr>
        <w:rPr>
          <w:rFonts w:ascii="宋体" w:hAnsi="宋体" w:cs="宋体"/>
          <w:b/>
          <w:kern w:val="0"/>
          <w:sz w:val="32"/>
          <w:szCs w:val="32"/>
        </w:rPr>
      </w:pPr>
    </w:p>
    <w:p w14:paraId="65CDCE51">
      <w:pPr>
        <w:rPr>
          <w:rFonts w:ascii="宋体" w:hAnsi="宋体" w:cs="宋体"/>
          <w:b/>
          <w:bCs/>
          <w:sz w:val="32"/>
          <w:szCs w:val="32"/>
        </w:rPr>
      </w:pPr>
      <w:r>
        <w:rPr>
          <w:rFonts w:hint="eastAsia" w:ascii="宋体" w:hAnsi="宋体" w:cs="宋体"/>
          <w:b/>
          <w:bCs/>
          <w:sz w:val="32"/>
          <w:szCs w:val="32"/>
        </w:rPr>
        <w:br w:type="page"/>
      </w:r>
    </w:p>
    <w:p w14:paraId="53094CD2">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95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D96C28">
            <w:pPr>
              <w:jc w:val="center"/>
              <w:rPr>
                <w:rFonts w:ascii="宋体" w:hAnsi="宋体" w:cs="宋体"/>
                <w:b/>
                <w:bCs/>
                <w:sz w:val="24"/>
              </w:rPr>
            </w:pPr>
            <w:r>
              <w:rPr>
                <w:rFonts w:hint="eastAsia" w:ascii="宋体" w:hAnsi="宋体" w:cs="宋体"/>
                <w:b/>
                <w:bCs/>
                <w:sz w:val="24"/>
              </w:rPr>
              <w:t>序号</w:t>
            </w:r>
          </w:p>
        </w:tc>
        <w:tc>
          <w:tcPr>
            <w:tcW w:w="3683" w:type="dxa"/>
          </w:tcPr>
          <w:p w14:paraId="571D1B99">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464826D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7E0E79D7">
            <w:pPr>
              <w:jc w:val="center"/>
              <w:rPr>
                <w:rFonts w:ascii="宋体" w:hAnsi="宋体" w:cs="宋体"/>
                <w:b/>
                <w:bCs/>
                <w:sz w:val="24"/>
              </w:rPr>
            </w:pPr>
            <w:r>
              <w:rPr>
                <w:rFonts w:hint="eastAsia" w:ascii="宋体" w:hAnsi="宋体" w:cs="宋体"/>
                <w:b/>
                <w:bCs/>
                <w:sz w:val="24"/>
              </w:rPr>
              <w:t>偏离说明</w:t>
            </w:r>
          </w:p>
        </w:tc>
      </w:tr>
      <w:tr w14:paraId="6D91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E90905">
            <w:pPr>
              <w:jc w:val="center"/>
              <w:rPr>
                <w:rFonts w:ascii="宋体" w:hAnsi="宋体" w:cs="宋体"/>
                <w:kern w:val="0"/>
                <w:sz w:val="24"/>
              </w:rPr>
            </w:pPr>
            <w:r>
              <w:rPr>
                <w:rFonts w:hint="eastAsia" w:ascii="宋体" w:hAnsi="宋体" w:cs="宋体"/>
                <w:kern w:val="0"/>
                <w:sz w:val="24"/>
              </w:rPr>
              <w:t>1</w:t>
            </w:r>
          </w:p>
        </w:tc>
        <w:tc>
          <w:tcPr>
            <w:tcW w:w="3683" w:type="dxa"/>
          </w:tcPr>
          <w:p w14:paraId="08772A26">
            <w:pPr>
              <w:jc w:val="center"/>
              <w:rPr>
                <w:rFonts w:ascii="宋体" w:hAnsi="宋体" w:cs="宋体"/>
                <w:b/>
                <w:kern w:val="0"/>
                <w:sz w:val="32"/>
                <w:szCs w:val="32"/>
              </w:rPr>
            </w:pPr>
          </w:p>
        </w:tc>
        <w:tc>
          <w:tcPr>
            <w:tcW w:w="3546" w:type="dxa"/>
          </w:tcPr>
          <w:p w14:paraId="4ED1DF47">
            <w:pPr>
              <w:jc w:val="center"/>
              <w:rPr>
                <w:rFonts w:ascii="宋体" w:hAnsi="宋体" w:cs="宋体"/>
                <w:b/>
                <w:kern w:val="0"/>
                <w:sz w:val="32"/>
                <w:szCs w:val="32"/>
              </w:rPr>
            </w:pPr>
          </w:p>
        </w:tc>
        <w:tc>
          <w:tcPr>
            <w:tcW w:w="1276" w:type="dxa"/>
          </w:tcPr>
          <w:p w14:paraId="5471502A">
            <w:pPr>
              <w:jc w:val="center"/>
              <w:rPr>
                <w:rFonts w:ascii="宋体" w:hAnsi="宋体" w:cs="宋体"/>
                <w:b/>
                <w:kern w:val="0"/>
                <w:sz w:val="32"/>
                <w:szCs w:val="32"/>
              </w:rPr>
            </w:pPr>
          </w:p>
        </w:tc>
      </w:tr>
      <w:tr w14:paraId="7DDE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815C36">
            <w:pPr>
              <w:jc w:val="center"/>
              <w:rPr>
                <w:rFonts w:ascii="宋体" w:hAnsi="宋体" w:cs="宋体"/>
                <w:kern w:val="0"/>
                <w:sz w:val="24"/>
              </w:rPr>
            </w:pPr>
            <w:r>
              <w:rPr>
                <w:rFonts w:hint="eastAsia" w:ascii="宋体" w:hAnsi="宋体" w:cs="宋体"/>
                <w:kern w:val="0"/>
                <w:sz w:val="24"/>
              </w:rPr>
              <w:t>2</w:t>
            </w:r>
          </w:p>
        </w:tc>
        <w:tc>
          <w:tcPr>
            <w:tcW w:w="3683" w:type="dxa"/>
          </w:tcPr>
          <w:p w14:paraId="1DD6EDC0">
            <w:pPr>
              <w:jc w:val="center"/>
              <w:rPr>
                <w:rFonts w:ascii="宋体" w:hAnsi="宋体" w:cs="宋体"/>
                <w:b/>
                <w:kern w:val="0"/>
                <w:sz w:val="32"/>
                <w:szCs w:val="32"/>
              </w:rPr>
            </w:pPr>
          </w:p>
        </w:tc>
        <w:tc>
          <w:tcPr>
            <w:tcW w:w="3546" w:type="dxa"/>
          </w:tcPr>
          <w:p w14:paraId="7A9C96D5">
            <w:pPr>
              <w:jc w:val="center"/>
              <w:rPr>
                <w:rFonts w:ascii="宋体" w:hAnsi="宋体" w:cs="宋体"/>
                <w:b/>
                <w:kern w:val="0"/>
                <w:sz w:val="32"/>
                <w:szCs w:val="32"/>
              </w:rPr>
            </w:pPr>
          </w:p>
        </w:tc>
        <w:tc>
          <w:tcPr>
            <w:tcW w:w="1276" w:type="dxa"/>
          </w:tcPr>
          <w:p w14:paraId="2988090B">
            <w:pPr>
              <w:jc w:val="center"/>
              <w:rPr>
                <w:rFonts w:ascii="宋体" w:hAnsi="宋体" w:cs="宋体"/>
                <w:b/>
                <w:kern w:val="0"/>
                <w:sz w:val="32"/>
                <w:szCs w:val="32"/>
              </w:rPr>
            </w:pPr>
          </w:p>
        </w:tc>
      </w:tr>
      <w:tr w14:paraId="0790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BD2F6F">
            <w:pPr>
              <w:jc w:val="center"/>
              <w:rPr>
                <w:rFonts w:ascii="宋体" w:hAnsi="宋体" w:cs="宋体"/>
                <w:kern w:val="0"/>
                <w:sz w:val="24"/>
              </w:rPr>
            </w:pPr>
            <w:r>
              <w:rPr>
                <w:rFonts w:hint="eastAsia" w:ascii="宋体" w:hAnsi="宋体" w:cs="宋体"/>
                <w:kern w:val="0"/>
                <w:sz w:val="24"/>
              </w:rPr>
              <w:t>……</w:t>
            </w:r>
          </w:p>
        </w:tc>
        <w:tc>
          <w:tcPr>
            <w:tcW w:w="3683" w:type="dxa"/>
          </w:tcPr>
          <w:p w14:paraId="5763B854">
            <w:pPr>
              <w:jc w:val="center"/>
              <w:rPr>
                <w:rFonts w:ascii="宋体" w:hAnsi="宋体" w:cs="宋体"/>
                <w:b/>
                <w:kern w:val="0"/>
                <w:sz w:val="32"/>
                <w:szCs w:val="32"/>
              </w:rPr>
            </w:pPr>
          </w:p>
        </w:tc>
        <w:tc>
          <w:tcPr>
            <w:tcW w:w="3546" w:type="dxa"/>
          </w:tcPr>
          <w:p w14:paraId="7A6D5A37">
            <w:pPr>
              <w:jc w:val="center"/>
              <w:rPr>
                <w:rFonts w:ascii="宋体" w:hAnsi="宋体" w:cs="宋体"/>
                <w:b/>
                <w:kern w:val="0"/>
                <w:sz w:val="32"/>
                <w:szCs w:val="32"/>
              </w:rPr>
            </w:pPr>
          </w:p>
        </w:tc>
        <w:tc>
          <w:tcPr>
            <w:tcW w:w="1276" w:type="dxa"/>
          </w:tcPr>
          <w:p w14:paraId="0E054D1E">
            <w:pPr>
              <w:jc w:val="center"/>
              <w:rPr>
                <w:rFonts w:ascii="宋体" w:hAnsi="宋体" w:cs="宋体"/>
                <w:b/>
                <w:kern w:val="0"/>
                <w:sz w:val="32"/>
                <w:szCs w:val="32"/>
              </w:rPr>
            </w:pPr>
          </w:p>
        </w:tc>
      </w:tr>
    </w:tbl>
    <w:p w14:paraId="3731A717">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0B227CE6">
      <w:pPr>
        <w:jc w:val="center"/>
        <w:rPr>
          <w:rFonts w:ascii="宋体" w:hAnsi="宋体" w:cs="宋体"/>
          <w:b/>
          <w:kern w:val="0"/>
          <w:sz w:val="32"/>
          <w:szCs w:val="32"/>
        </w:rPr>
      </w:pPr>
    </w:p>
    <w:p w14:paraId="7BC72ECB">
      <w:pPr>
        <w:spacing w:line="360" w:lineRule="auto"/>
        <w:ind w:right="420"/>
        <w:rPr>
          <w:rFonts w:ascii="宋体" w:hAnsi="宋体" w:cs="宋体"/>
          <w:sz w:val="24"/>
        </w:rPr>
      </w:pPr>
      <w:r>
        <w:rPr>
          <w:rFonts w:hint="eastAsia" w:ascii="宋体" w:hAnsi="宋体" w:cs="宋体"/>
          <w:sz w:val="24"/>
        </w:rPr>
        <w:t>注：按本格式和要求提供。</w:t>
      </w:r>
    </w:p>
    <w:p w14:paraId="2E5250F5">
      <w:pPr>
        <w:ind w:firstLine="1911" w:firstLineChars="595"/>
        <w:rPr>
          <w:rFonts w:ascii="宋体" w:hAnsi="宋体" w:cs="宋体"/>
          <w:b/>
          <w:bCs/>
          <w:sz w:val="32"/>
          <w:szCs w:val="32"/>
        </w:rPr>
        <w:sectPr>
          <w:footerReference r:id="rId11" w:type="first"/>
          <w:footerReference r:id="rId10" w:type="default"/>
          <w:pgSz w:w="11906" w:h="16838"/>
          <w:pgMar w:top="1440" w:right="1080" w:bottom="1440" w:left="1080" w:header="851" w:footer="992" w:gutter="0"/>
          <w:cols w:space="720" w:num="1"/>
          <w:titlePg/>
          <w:docGrid w:linePitch="312" w:charSpace="0"/>
        </w:sectPr>
      </w:pPr>
    </w:p>
    <w:p w14:paraId="493AAA0A">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F2E956">
      <w:pPr>
        <w:snapToGrid w:val="0"/>
        <w:spacing w:line="360" w:lineRule="auto"/>
        <w:rPr>
          <w:rFonts w:ascii="宋体" w:hAnsi="宋体" w:cs="宋体"/>
          <w:sz w:val="24"/>
        </w:rPr>
      </w:pPr>
    </w:p>
    <w:p w14:paraId="1F49B101">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14:paraId="0CF287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EA227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4C6C9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2CEAA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7D93E0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8FD03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4CAE5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585A95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嘉兴市消防救援支队采购办公室。由此引起的相应损失均由我单位承担。</w:t>
      </w:r>
    </w:p>
    <w:p w14:paraId="6C998D97">
      <w:pPr>
        <w:autoSpaceDE w:val="0"/>
        <w:autoSpaceDN w:val="0"/>
        <w:spacing w:line="360" w:lineRule="auto"/>
        <w:ind w:left="2"/>
        <w:jc w:val="left"/>
        <w:rPr>
          <w:rFonts w:ascii="宋体" w:hAnsi="宋体" w:cs="宋体"/>
          <w:kern w:val="0"/>
          <w:sz w:val="24"/>
          <w:lang w:val="zh-CN"/>
        </w:rPr>
      </w:pPr>
    </w:p>
    <w:p w14:paraId="621149BA">
      <w:pPr>
        <w:autoSpaceDE w:val="0"/>
        <w:autoSpaceDN w:val="0"/>
        <w:spacing w:line="360" w:lineRule="auto"/>
        <w:ind w:left="2"/>
        <w:jc w:val="left"/>
        <w:rPr>
          <w:rFonts w:ascii="宋体" w:hAnsi="宋体" w:cs="宋体"/>
          <w:kern w:val="0"/>
          <w:sz w:val="24"/>
          <w:lang w:val="zh-CN"/>
        </w:rPr>
      </w:pPr>
    </w:p>
    <w:p w14:paraId="63D836A3">
      <w:pPr>
        <w:autoSpaceDE w:val="0"/>
        <w:autoSpaceDN w:val="0"/>
        <w:spacing w:line="360" w:lineRule="auto"/>
        <w:ind w:left="2"/>
        <w:jc w:val="left"/>
        <w:rPr>
          <w:rFonts w:ascii="宋体" w:hAnsi="宋体" w:cs="宋体"/>
          <w:kern w:val="0"/>
          <w:sz w:val="24"/>
          <w:lang w:val="zh-CN"/>
        </w:rPr>
      </w:pPr>
    </w:p>
    <w:p w14:paraId="53A4847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盖章</w:t>
      </w:r>
      <w:r>
        <w:rPr>
          <w:rFonts w:hint="eastAsia" w:ascii="宋体" w:hAnsi="宋体" w:cs="宋体"/>
          <w:kern w:val="0"/>
          <w:sz w:val="24"/>
          <w:lang w:val="zh-CN"/>
        </w:rPr>
        <w:t xml:space="preserve">）：                                                                                                                                                                                                               </w:t>
      </w:r>
    </w:p>
    <w:p w14:paraId="7546882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A0A41F8">
      <w:pPr>
        <w:spacing w:line="360" w:lineRule="auto"/>
        <w:jc w:val="center"/>
        <w:rPr>
          <w:rFonts w:ascii="宋体" w:hAnsi="宋体" w:cs="宋体"/>
          <w:b/>
          <w:bCs/>
          <w:sz w:val="24"/>
        </w:rPr>
      </w:pPr>
    </w:p>
    <w:p w14:paraId="2C6D4296">
      <w:pPr>
        <w:spacing w:line="360" w:lineRule="auto"/>
        <w:ind w:right="420"/>
        <w:rPr>
          <w:rFonts w:ascii="宋体" w:hAnsi="宋体" w:cs="宋体"/>
          <w:sz w:val="24"/>
        </w:rPr>
      </w:pPr>
      <w:r>
        <w:rPr>
          <w:rFonts w:hint="eastAsia" w:ascii="宋体" w:hAnsi="宋体" w:cs="宋体"/>
          <w:sz w:val="24"/>
        </w:rPr>
        <w:t>注：按本格式和要求提供。</w:t>
      </w:r>
    </w:p>
    <w:p w14:paraId="77E7DD1B">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0BFD4E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808F55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AB78C8C">
      <w:pPr>
        <w:spacing w:line="360" w:lineRule="auto"/>
        <w:jc w:val="center"/>
        <w:outlineLvl w:val="0"/>
        <w:rPr>
          <w:rFonts w:ascii="宋体" w:hAnsi="宋体" w:cs="宋体"/>
          <w:b/>
          <w:kern w:val="0"/>
          <w:sz w:val="36"/>
          <w:szCs w:val="36"/>
        </w:rPr>
      </w:pPr>
    </w:p>
    <w:p w14:paraId="499123D9">
      <w:pPr>
        <w:snapToGrid w:val="0"/>
        <w:spacing w:line="360" w:lineRule="auto"/>
        <w:rPr>
          <w:rFonts w:ascii="宋体" w:hAnsi="宋体" w:cs="宋体"/>
          <w:sz w:val="24"/>
        </w:rPr>
      </w:pPr>
      <w:r>
        <w:rPr>
          <w:rFonts w:hint="eastAsia" w:ascii="宋体" w:hAnsi="宋体" w:cs="宋体"/>
          <w:sz w:val="24"/>
        </w:rPr>
        <w:t>（1）报价单…………………………………………………………………………（页码）</w:t>
      </w:r>
    </w:p>
    <w:p w14:paraId="6E80E790">
      <w:pPr>
        <w:snapToGrid w:val="0"/>
        <w:spacing w:line="360" w:lineRule="auto"/>
        <w:rPr>
          <w:rFonts w:ascii="宋体" w:hAnsi="宋体" w:cs="宋体"/>
          <w:sz w:val="24"/>
        </w:rPr>
      </w:pPr>
      <w:r>
        <w:rPr>
          <w:rFonts w:hint="eastAsia" w:ascii="宋体" w:hAnsi="宋体" w:cs="宋体"/>
          <w:sz w:val="24"/>
        </w:rPr>
        <w:t>（2）中小企业声明函（如本项目落实政府采购政策需满足的资格要求中未对中小企业作强制性要求的则在报价文件中提供中小企业声明函）…………………………………（页码）</w:t>
      </w:r>
    </w:p>
    <w:p w14:paraId="709AA180">
      <w:pPr>
        <w:snapToGrid w:val="0"/>
        <w:spacing w:line="360" w:lineRule="auto"/>
        <w:ind w:right="480"/>
        <w:rPr>
          <w:rFonts w:ascii="宋体" w:hAnsi="宋体" w:cs="宋体"/>
          <w:b/>
          <w:kern w:val="0"/>
          <w:sz w:val="32"/>
          <w:szCs w:val="32"/>
        </w:rPr>
      </w:pPr>
    </w:p>
    <w:p w14:paraId="78ABFAEB">
      <w:pPr>
        <w:snapToGrid w:val="0"/>
        <w:spacing w:line="360" w:lineRule="auto"/>
        <w:ind w:right="480"/>
        <w:jc w:val="center"/>
        <w:rPr>
          <w:rFonts w:ascii="宋体" w:hAnsi="宋体" w:cs="宋体"/>
          <w:b/>
          <w:kern w:val="0"/>
          <w:sz w:val="32"/>
          <w:szCs w:val="32"/>
        </w:rPr>
      </w:pPr>
    </w:p>
    <w:p w14:paraId="2F0FCDBD">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4" w:type="first"/>
          <w:headerReference r:id="rId12" w:type="default"/>
          <w:footerReference r:id="rId13" w:type="default"/>
          <w:pgSz w:w="11906" w:h="16838"/>
          <w:pgMar w:top="1440" w:right="1080" w:bottom="1440" w:left="1080" w:header="851" w:footer="992" w:gutter="0"/>
          <w:cols w:space="720" w:num="1"/>
          <w:titlePg/>
          <w:docGrid w:linePitch="312" w:charSpace="0"/>
        </w:sectPr>
      </w:pPr>
    </w:p>
    <w:p w14:paraId="1C0474E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407175D">
      <w:pPr>
        <w:snapToGrid w:val="0"/>
        <w:spacing w:line="360" w:lineRule="auto"/>
        <w:rPr>
          <w:rFonts w:ascii="宋体" w:hAnsi="宋体" w:cs="宋体"/>
          <w:kern w:val="0"/>
          <w:sz w:val="24"/>
          <w:highlight w:val="none"/>
        </w:rPr>
      </w:pPr>
      <w:r>
        <w:rPr>
          <w:rFonts w:hint="eastAsia" w:ascii="宋体" w:hAnsi="宋体" w:cs="宋体"/>
          <w:sz w:val="24"/>
          <w:highlight w:val="none"/>
        </w:rPr>
        <w:t>（采购人）</w:t>
      </w:r>
      <w:r>
        <w:rPr>
          <w:rFonts w:hint="eastAsia" w:ascii="宋体" w:hAnsi="宋体" w:cs="宋体"/>
          <w:kern w:val="0"/>
          <w:sz w:val="24"/>
          <w:highlight w:val="none"/>
          <w:lang w:val="zh-CN"/>
        </w:rPr>
        <w:t>：</w:t>
      </w:r>
    </w:p>
    <w:p w14:paraId="3685B16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rPr>
        <w:t>（项目名称）</w:t>
      </w:r>
      <w:r>
        <w:rPr>
          <w:rFonts w:hint="eastAsia" w:ascii="宋体" w:hAnsi="宋体" w:cs="宋体"/>
          <w:kern w:val="0"/>
          <w:sz w:val="24"/>
          <w:highlight w:val="none"/>
          <w:lang w:val="zh-CN"/>
        </w:rPr>
        <w:t>【项目编号：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tbl>
      <w:tblPr>
        <w:tblStyle w:val="63"/>
        <w:tblW w:w="9023" w:type="dxa"/>
        <w:jc w:val="center"/>
        <w:tblLayout w:type="fixed"/>
        <w:tblCellMar>
          <w:top w:w="15" w:type="dxa"/>
          <w:left w:w="15" w:type="dxa"/>
          <w:bottom w:w="15" w:type="dxa"/>
          <w:right w:w="15" w:type="dxa"/>
        </w:tblCellMar>
      </w:tblPr>
      <w:tblGrid>
        <w:gridCol w:w="729"/>
        <w:gridCol w:w="3315"/>
        <w:gridCol w:w="1815"/>
        <w:gridCol w:w="1590"/>
        <w:gridCol w:w="1574"/>
      </w:tblGrid>
      <w:tr w14:paraId="42D0DE8B">
        <w:tblPrEx>
          <w:tblCellMar>
            <w:top w:w="15" w:type="dxa"/>
            <w:left w:w="15" w:type="dxa"/>
            <w:bottom w:w="15" w:type="dxa"/>
            <w:right w:w="15" w:type="dxa"/>
          </w:tblCellMar>
        </w:tblPrEx>
        <w:trPr>
          <w:trHeight w:val="75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183C39F">
            <w:pPr>
              <w:snapToGrid w:val="0"/>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序号</w:t>
            </w:r>
          </w:p>
        </w:tc>
        <w:tc>
          <w:tcPr>
            <w:tcW w:w="3315" w:type="dxa"/>
            <w:tcBorders>
              <w:top w:val="single" w:color="auto" w:sz="4" w:space="0"/>
              <w:left w:val="single" w:color="auto" w:sz="4" w:space="0"/>
              <w:bottom w:val="single" w:color="auto" w:sz="4" w:space="0"/>
              <w:right w:val="single" w:color="auto" w:sz="4" w:space="0"/>
            </w:tcBorders>
            <w:vAlign w:val="center"/>
          </w:tcPr>
          <w:p w14:paraId="74E12BCB">
            <w:pPr>
              <w:snapToGrid w:val="0"/>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采购内容</w:t>
            </w:r>
          </w:p>
        </w:tc>
        <w:tc>
          <w:tcPr>
            <w:tcW w:w="1815" w:type="dxa"/>
            <w:tcBorders>
              <w:top w:val="single" w:color="auto" w:sz="4" w:space="0"/>
              <w:left w:val="single" w:color="auto" w:sz="4" w:space="0"/>
              <w:bottom w:val="single" w:color="auto" w:sz="4" w:space="0"/>
              <w:right w:val="single" w:color="auto" w:sz="4" w:space="0"/>
            </w:tcBorders>
            <w:vAlign w:val="center"/>
          </w:tcPr>
          <w:p w14:paraId="427DE2BC">
            <w:pPr>
              <w:snapToGrid w:val="0"/>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投标折扣率（%）</w:t>
            </w:r>
          </w:p>
        </w:tc>
        <w:tc>
          <w:tcPr>
            <w:tcW w:w="1590" w:type="dxa"/>
            <w:tcBorders>
              <w:top w:val="single" w:color="auto" w:sz="4" w:space="0"/>
              <w:left w:val="single" w:color="auto" w:sz="4" w:space="0"/>
              <w:bottom w:val="single" w:color="auto" w:sz="4" w:space="0"/>
              <w:right w:val="single" w:color="auto" w:sz="4" w:space="0"/>
            </w:tcBorders>
            <w:vAlign w:val="center"/>
          </w:tcPr>
          <w:p w14:paraId="3FD35D9B">
            <w:pPr>
              <w:snapToGrid w:val="0"/>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服务期</w:t>
            </w:r>
          </w:p>
        </w:tc>
        <w:tc>
          <w:tcPr>
            <w:tcW w:w="1574" w:type="dxa"/>
            <w:tcBorders>
              <w:top w:val="single" w:color="auto" w:sz="4" w:space="0"/>
              <w:left w:val="single" w:color="auto" w:sz="4" w:space="0"/>
              <w:bottom w:val="single" w:color="auto" w:sz="4" w:space="0"/>
              <w:right w:val="single" w:color="auto" w:sz="4" w:space="0"/>
            </w:tcBorders>
            <w:vAlign w:val="center"/>
          </w:tcPr>
          <w:p w14:paraId="239D1EE9">
            <w:pPr>
              <w:snapToGrid w:val="0"/>
              <w:jc w:val="center"/>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项目负责人</w:t>
            </w:r>
          </w:p>
        </w:tc>
      </w:tr>
      <w:tr w14:paraId="0D0FDADC">
        <w:tblPrEx>
          <w:tblCellMar>
            <w:top w:w="15" w:type="dxa"/>
            <w:left w:w="15" w:type="dxa"/>
            <w:bottom w:w="15" w:type="dxa"/>
            <w:right w:w="15" w:type="dxa"/>
          </w:tblCellMar>
        </w:tblPrEx>
        <w:trPr>
          <w:trHeight w:val="86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6835F0E">
            <w:pPr>
              <w:snapToGrid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3315" w:type="dxa"/>
            <w:tcBorders>
              <w:top w:val="single" w:color="auto" w:sz="4" w:space="0"/>
              <w:left w:val="single" w:color="auto" w:sz="4" w:space="0"/>
              <w:bottom w:val="single" w:color="auto" w:sz="4" w:space="0"/>
              <w:right w:val="single" w:color="auto" w:sz="4" w:space="0"/>
            </w:tcBorders>
            <w:vAlign w:val="center"/>
          </w:tcPr>
          <w:p w14:paraId="7DC345D1">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浙江省嘉兴支队平湖市消防救援大队2024年度零星维修服务采购项目</w:t>
            </w:r>
          </w:p>
        </w:tc>
        <w:tc>
          <w:tcPr>
            <w:tcW w:w="1815" w:type="dxa"/>
            <w:tcBorders>
              <w:top w:val="single" w:color="auto" w:sz="4" w:space="0"/>
              <w:left w:val="single" w:color="auto" w:sz="4" w:space="0"/>
              <w:bottom w:val="single" w:color="auto" w:sz="4" w:space="0"/>
              <w:right w:val="single" w:color="auto" w:sz="4" w:space="0"/>
            </w:tcBorders>
            <w:vAlign w:val="center"/>
          </w:tcPr>
          <w:p w14:paraId="2B70A326">
            <w:pPr>
              <w:pStyle w:val="518"/>
              <w:ind w:firstLine="480"/>
              <w:jc w:val="center"/>
              <w:rPr>
                <w:rFonts w:ascii="宋体" w:hAnsi="宋体" w:eastAsia="宋体" w:cs="宋体"/>
                <w:color w:val="000000" w:themeColor="text1"/>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AE0903C">
            <w:pPr>
              <w:pStyle w:val="518"/>
              <w:ind w:firstLine="480"/>
              <w:jc w:val="center"/>
              <w:rPr>
                <w:rFonts w:ascii="宋体" w:hAnsi="宋体" w:eastAsia="宋体" w:cs="宋体"/>
                <w:color w:val="000000" w:themeColor="text1"/>
                <w:sz w:val="24"/>
                <w:highlight w:val="none"/>
              </w:rPr>
            </w:pPr>
          </w:p>
        </w:tc>
        <w:tc>
          <w:tcPr>
            <w:tcW w:w="1574" w:type="dxa"/>
            <w:tcBorders>
              <w:top w:val="single" w:color="auto" w:sz="4" w:space="0"/>
              <w:left w:val="single" w:color="auto" w:sz="4" w:space="0"/>
              <w:bottom w:val="single" w:color="auto" w:sz="4" w:space="0"/>
              <w:right w:val="single" w:color="auto" w:sz="4" w:space="0"/>
            </w:tcBorders>
            <w:vAlign w:val="center"/>
          </w:tcPr>
          <w:p w14:paraId="78AA7F3B">
            <w:pPr>
              <w:pStyle w:val="518"/>
              <w:ind w:firstLine="480"/>
              <w:jc w:val="center"/>
              <w:rPr>
                <w:rFonts w:ascii="宋体" w:hAnsi="宋体" w:eastAsia="宋体" w:cs="宋体"/>
                <w:color w:val="000000" w:themeColor="text1"/>
                <w:sz w:val="24"/>
                <w:highlight w:val="none"/>
              </w:rPr>
            </w:pPr>
          </w:p>
        </w:tc>
      </w:tr>
    </w:tbl>
    <w:p w14:paraId="52A9139F">
      <w:pPr>
        <w:spacing w:line="360" w:lineRule="auto"/>
        <w:rPr>
          <w:rFonts w:ascii="宋体" w:hAnsi="宋体" w:cs="宋体"/>
          <w:b/>
          <w:kern w:val="0"/>
          <w:sz w:val="24"/>
          <w:highlight w:val="none"/>
        </w:rPr>
      </w:pPr>
      <w:r>
        <w:rPr>
          <w:rFonts w:hint="eastAsia" w:ascii="宋体" w:hAnsi="宋体" w:cs="宋体"/>
          <w:b/>
          <w:kern w:val="0"/>
          <w:sz w:val="24"/>
          <w:highlight w:val="none"/>
        </w:rPr>
        <w:t>注：1.按以上格式填写。</w:t>
      </w:r>
    </w:p>
    <w:p w14:paraId="3F69F844">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2.最高限价（折扣率）为100%，以上报价不得超过最高限价。</w:t>
      </w:r>
    </w:p>
    <w:p w14:paraId="47462BE6">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3.比如：投标折扣率90%成交，则结算价=各零星维修项目对应的全费用综合单价*90%*实际工程量。</w:t>
      </w:r>
    </w:p>
    <w:p w14:paraId="2578AA73">
      <w:pPr>
        <w:autoSpaceDE w:val="0"/>
        <w:autoSpaceDN w:val="0"/>
        <w:spacing w:line="360" w:lineRule="auto"/>
        <w:ind w:left="2" w:leftChars="1" w:right="1120" w:firstLine="4560" w:firstLineChars="1900"/>
        <w:jc w:val="left"/>
        <w:rPr>
          <w:rFonts w:ascii="宋体" w:hAnsi="宋体" w:cs="宋体"/>
          <w:kern w:val="0"/>
          <w:sz w:val="24"/>
          <w:highlight w:val="none"/>
          <w:lang w:val="zh-CN"/>
        </w:rPr>
      </w:pPr>
    </w:p>
    <w:p w14:paraId="09DC24D0">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盖章</w:t>
      </w:r>
      <w:r>
        <w:rPr>
          <w:rFonts w:hint="eastAsia" w:ascii="宋体" w:hAnsi="宋体" w:cs="宋体"/>
          <w:kern w:val="0"/>
          <w:sz w:val="24"/>
          <w:highlight w:val="none"/>
          <w:lang w:val="zh-CN"/>
        </w:rPr>
        <w:t>）：</w:t>
      </w:r>
    </w:p>
    <w:p w14:paraId="13DD3E98">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年   月   日</w:t>
      </w:r>
    </w:p>
    <w:p w14:paraId="66EAA61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32BB6CA">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cols w:space="720" w:num="1"/>
          <w:titlePg/>
          <w:docGrid w:linePitch="312" w:charSpace="0"/>
        </w:sectPr>
      </w:pPr>
    </w:p>
    <w:p w14:paraId="68F35BEA">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76" w:name="_Hlk101259491"/>
      <w:r>
        <w:rPr>
          <w:rFonts w:hint="eastAsia" w:ascii="宋体" w:hAnsi="宋体" w:eastAsia="宋体" w:cs="宋体"/>
          <w:sz w:val="32"/>
          <w:szCs w:val="32"/>
        </w:rPr>
        <w:t>（如果有）</w:t>
      </w:r>
      <w:bookmarkEnd w:id="576"/>
    </w:p>
    <w:p w14:paraId="1C19A4A4">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B71B5EB">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77" w:name="_Toc465665161"/>
      <w:r>
        <w:rPr>
          <w:rFonts w:hint="eastAsia" w:ascii="宋体" w:hAnsi="宋体" w:cs="宋体"/>
        </w:rPr>
        <w:t>附件</w:t>
      </w:r>
      <w:bookmarkEnd w:id="577"/>
    </w:p>
    <w:p w14:paraId="4023032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F01B745">
      <w:pPr>
        <w:spacing w:line="360" w:lineRule="auto"/>
        <w:jc w:val="center"/>
        <w:rPr>
          <w:rFonts w:ascii="宋体" w:hAnsi="宋体" w:cs="宋体"/>
          <w:b/>
          <w:spacing w:val="6"/>
          <w:sz w:val="32"/>
          <w:szCs w:val="32"/>
        </w:rPr>
      </w:pPr>
      <w:bookmarkStart w:id="578" w:name="OLE_LINK13"/>
      <w:bookmarkStart w:id="579" w:name="OLE_LINK14"/>
      <w:r>
        <w:rPr>
          <w:rFonts w:hint="eastAsia" w:ascii="宋体" w:hAnsi="宋体" w:cs="宋体"/>
          <w:b/>
          <w:spacing w:val="6"/>
          <w:sz w:val="32"/>
          <w:szCs w:val="32"/>
        </w:rPr>
        <w:t>残疾人福利性单位声明函</w:t>
      </w:r>
    </w:p>
    <w:bookmarkEnd w:id="578"/>
    <w:bookmarkEnd w:id="579"/>
    <w:p w14:paraId="6762CF64">
      <w:pPr>
        <w:spacing w:line="360" w:lineRule="auto"/>
        <w:rPr>
          <w:rFonts w:ascii="宋体" w:hAnsi="宋体" w:cs="宋体"/>
          <w:b/>
          <w:spacing w:val="6"/>
          <w:sz w:val="30"/>
          <w:szCs w:val="30"/>
        </w:rPr>
      </w:pPr>
    </w:p>
    <w:p w14:paraId="4381D3D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FCC68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3CADD63">
      <w:pPr>
        <w:spacing w:line="360" w:lineRule="auto"/>
        <w:ind w:firstLine="480" w:firstLineChars="200"/>
        <w:rPr>
          <w:rFonts w:ascii="宋体" w:hAnsi="宋体" w:cs="宋体"/>
          <w:sz w:val="24"/>
        </w:rPr>
      </w:pPr>
    </w:p>
    <w:p w14:paraId="79298F26">
      <w:pPr>
        <w:spacing w:line="360" w:lineRule="auto"/>
        <w:ind w:firstLine="480" w:firstLineChars="200"/>
        <w:rPr>
          <w:rFonts w:ascii="宋体" w:hAnsi="宋体" w:cs="宋体"/>
          <w:sz w:val="24"/>
        </w:rPr>
      </w:pPr>
    </w:p>
    <w:p w14:paraId="22691A9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供应商名称（盖章）</w:t>
      </w:r>
      <w:r>
        <w:rPr>
          <w:rFonts w:hint="eastAsia" w:ascii="宋体" w:hAnsi="宋体" w:cs="宋体"/>
          <w:sz w:val="24"/>
        </w:rPr>
        <w:t>：</w:t>
      </w:r>
    </w:p>
    <w:p w14:paraId="71916A8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FD29680">
      <w:pPr>
        <w:rPr>
          <w:rFonts w:ascii="宋体" w:hAnsi="宋体" w:cs="宋体"/>
          <w:sz w:val="24"/>
        </w:rPr>
      </w:pPr>
      <w:r>
        <w:rPr>
          <w:rFonts w:ascii="宋体" w:hAnsi="宋体" w:cs="宋体"/>
          <w:sz w:val="24"/>
        </w:rPr>
        <w:br w:type="page"/>
      </w:r>
    </w:p>
    <w:p w14:paraId="324347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0DB79D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901D297">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2ABF60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D9EBE5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B6B9E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8EE0D2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B86E0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4C9C9F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44BD267">
      <w:pPr>
        <w:snapToGrid w:val="0"/>
        <w:spacing w:line="360" w:lineRule="auto"/>
        <w:rPr>
          <w:rFonts w:ascii="宋体" w:hAnsi="宋体" w:cs="宋体"/>
          <w:bCs/>
          <w:sz w:val="24"/>
        </w:rPr>
      </w:pPr>
      <w:r>
        <w:rPr>
          <w:rFonts w:hint="eastAsia" w:ascii="宋体" w:hAnsi="宋体" w:cs="宋体"/>
          <w:bCs/>
          <w:sz w:val="24"/>
        </w:rPr>
        <w:t>二、质疑项目基本情况</w:t>
      </w:r>
    </w:p>
    <w:p w14:paraId="3359C2D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12E310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383448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957008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7DF5B38">
      <w:pPr>
        <w:snapToGrid w:val="0"/>
        <w:spacing w:line="360" w:lineRule="auto"/>
        <w:rPr>
          <w:rFonts w:ascii="宋体" w:hAnsi="宋体" w:cs="宋体"/>
          <w:bCs/>
          <w:sz w:val="24"/>
        </w:rPr>
      </w:pPr>
      <w:r>
        <w:rPr>
          <w:rFonts w:hint="eastAsia" w:ascii="宋体" w:hAnsi="宋体" w:cs="宋体"/>
          <w:bCs/>
          <w:sz w:val="24"/>
        </w:rPr>
        <w:t>三、质疑事项具体内容</w:t>
      </w:r>
    </w:p>
    <w:p w14:paraId="21C1D38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17DED2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875A5B2">
      <w:pPr>
        <w:snapToGrid w:val="0"/>
        <w:spacing w:line="360" w:lineRule="auto"/>
        <w:rPr>
          <w:rFonts w:ascii="宋体" w:hAnsi="宋体" w:cs="宋体"/>
          <w:sz w:val="24"/>
        </w:rPr>
      </w:pPr>
      <w:r>
        <w:rPr>
          <w:rFonts w:hint="eastAsia" w:ascii="宋体" w:hAnsi="宋体" w:cs="宋体"/>
          <w:sz w:val="24"/>
          <w:u w:val="dotted"/>
        </w:rPr>
        <w:t xml:space="preserve">                                                       </w:t>
      </w:r>
    </w:p>
    <w:p w14:paraId="58D5E2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4B4EF6A">
      <w:pPr>
        <w:snapToGrid w:val="0"/>
        <w:spacing w:line="360" w:lineRule="auto"/>
        <w:rPr>
          <w:rFonts w:ascii="宋体" w:hAnsi="宋体" w:cs="宋体"/>
          <w:sz w:val="24"/>
          <w:u w:val="dotted"/>
        </w:rPr>
      </w:pPr>
      <w:r>
        <w:rPr>
          <w:rFonts w:hint="eastAsia" w:ascii="宋体" w:hAnsi="宋体" w:cs="宋体"/>
          <w:sz w:val="24"/>
          <w:u w:val="dotted"/>
        </w:rPr>
        <w:t xml:space="preserve">                                                     </w:t>
      </w:r>
    </w:p>
    <w:p w14:paraId="476C1889">
      <w:pPr>
        <w:snapToGrid w:val="0"/>
        <w:spacing w:line="360" w:lineRule="auto"/>
        <w:rPr>
          <w:rFonts w:ascii="宋体" w:hAnsi="宋体" w:cs="宋体"/>
          <w:sz w:val="24"/>
          <w:u w:val="dotted"/>
        </w:rPr>
      </w:pPr>
      <w:r>
        <w:rPr>
          <w:rFonts w:hint="eastAsia" w:ascii="宋体" w:hAnsi="宋体" w:cs="宋体"/>
          <w:sz w:val="24"/>
        </w:rPr>
        <w:t>质疑事项2</w:t>
      </w:r>
    </w:p>
    <w:p w14:paraId="56904853">
      <w:pPr>
        <w:snapToGrid w:val="0"/>
        <w:spacing w:line="360" w:lineRule="auto"/>
        <w:rPr>
          <w:rFonts w:ascii="宋体" w:hAnsi="宋体" w:cs="宋体"/>
          <w:sz w:val="24"/>
        </w:rPr>
      </w:pPr>
      <w:r>
        <w:rPr>
          <w:rFonts w:hint="eastAsia" w:ascii="宋体" w:hAnsi="宋体" w:cs="宋体"/>
          <w:sz w:val="24"/>
        </w:rPr>
        <w:t>……</w:t>
      </w:r>
    </w:p>
    <w:p w14:paraId="3FD3C66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032EE0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2890739">
      <w:pPr>
        <w:spacing w:line="360" w:lineRule="auto"/>
        <w:rPr>
          <w:rFonts w:ascii="宋体" w:hAnsi="宋体" w:cs="宋体"/>
          <w:sz w:val="24"/>
        </w:rPr>
      </w:pPr>
      <w:r>
        <w:rPr>
          <w:rFonts w:hint="eastAsia" w:ascii="宋体" w:hAnsi="宋体" w:cs="宋体"/>
          <w:sz w:val="24"/>
        </w:rPr>
        <w:t xml:space="preserve">签字(签章)：                   公章：                      </w:t>
      </w:r>
    </w:p>
    <w:p w14:paraId="7C69BDEB">
      <w:pPr>
        <w:spacing w:line="360" w:lineRule="auto"/>
        <w:rPr>
          <w:rFonts w:ascii="宋体" w:hAnsi="宋体" w:cs="宋体"/>
          <w:sz w:val="24"/>
        </w:rPr>
      </w:pPr>
      <w:r>
        <w:rPr>
          <w:rFonts w:hint="eastAsia" w:ascii="宋体" w:hAnsi="宋体" w:cs="宋体"/>
          <w:sz w:val="24"/>
        </w:rPr>
        <w:t xml:space="preserve">日期：    </w:t>
      </w:r>
    </w:p>
    <w:p w14:paraId="497C7E54">
      <w:pPr>
        <w:spacing w:line="360" w:lineRule="auto"/>
        <w:jc w:val="center"/>
        <w:rPr>
          <w:rFonts w:ascii="宋体" w:hAnsi="宋体" w:cs="宋体"/>
          <w:b/>
          <w:bCs/>
          <w:sz w:val="24"/>
        </w:rPr>
      </w:pPr>
    </w:p>
    <w:p w14:paraId="289F4A6A">
      <w:pPr>
        <w:spacing w:line="360" w:lineRule="auto"/>
        <w:rPr>
          <w:rFonts w:ascii="宋体" w:hAnsi="宋体" w:cs="宋体"/>
          <w:b/>
          <w:sz w:val="24"/>
        </w:rPr>
      </w:pPr>
    </w:p>
    <w:p w14:paraId="67B3F8F5">
      <w:pPr>
        <w:spacing w:line="360" w:lineRule="auto"/>
        <w:rPr>
          <w:rFonts w:ascii="宋体" w:hAnsi="宋体" w:cs="宋体"/>
          <w:b/>
          <w:sz w:val="24"/>
        </w:rPr>
      </w:pPr>
    </w:p>
    <w:p w14:paraId="67C6BEEA">
      <w:pPr>
        <w:spacing w:line="360" w:lineRule="auto"/>
        <w:rPr>
          <w:rFonts w:ascii="宋体" w:hAnsi="宋体" w:cs="宋体"/>
          <w:b/>
          <w:sz w:val="24"/>
        </w:rPr>
      </w:pPr>
      <w:r>
        <w:rPr>
          <w:rFonts w:hint="eastAsia" w:ascii="宋体" w:hAnsi="宋体" w:cs="宋体"/>
          <w:b/>
          <w:sz w:val="24"/>
        </w:rPr>
        <w:t>质疑函制作说明：</w:t>
      </w:r>
    </w:p>
    <w:p w14:paraId="3B0D8FE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67CD19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AC8036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5E2B8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581F8E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E214F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2DAA129">
      <w:pPr>
        <w:rPr>
          <w:rFonts w:ascii="宋体" w:hAnsi="宋体" w:cs="宋体"/>
          <w:sz w:val="30"/>
          <w:szCs w:val="30"/>
        </w:rPr>
      </w:pPr>
      <w:r>
        <w:rPr>
          <w:rFonts w:ascii="宋体" w:hAnsi="宋体" w:cs="宋体"/>
          <w:sz w:val="30"/>
          <w:szCs w:val="30"/>
        </w:rPr>
        <w:br w:type="page"/>
      </w:r>
    </w:p>
    <w:p w14:paraId="7DF1EB9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B5ADA84">
      <w:pPr>
        <w:spacing w:line="360" w:lineRule="auto"/>
        <w:jc w:val="center"/>
        <w:rPr>
          <w:rFonts w:ascii="宋体" w:hAnsi="宋体" w:cs="宋体"/>
          <w:b/>
          <w:sz w:val="24"/>
        </w:rPr>
      </w:pPr>
    </w:p>
    <w:p w14:paraId="7263756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C7EEFDE">
      <w:pPr>
        <w:spacing w:line="360" w:lineRule="auto"/>
        <w:rPr>
          <w:rFonts w:ascii="宋体" w:hAnsi="宋体" w:cs="宋体"/>
          <w:sz w:val="24"/>
        </w:rPr>
      </w:pPr>
      <w:r>
        <w:rPr>
          <w:rFonts w:hint="eastAsia" w:ascii="宋体" w:hAnsi="宋体" w:cs="宋体"/>
          <w:sz w:val="24"/>
        </w:rPr>
        <w:t>一、投诉相关主体基本情况</w:t>
      </w:r>
    </w:p>
    <w:p w14:paraId="0C643BA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B6AEC2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7CF4E2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83DD3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D08B45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A3D53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744C5C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E7E81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38CEA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C81294B">
      <w:pPr>
        <w:spacing w:line="360" w:lineRule="auto"/>
        <w:rPr>
          <w:rFonts w:ascii="宋体" w:hAnsi="宋体" w:cs="宋体"/>
          <w:sz w:val="24"/>
        </w:rPr>
      </w:pPr>
      <w:r>
        <w:rPr>
          <w:rFonts w:hint="eastAsia" w:ascii="宋体" w:hAnsi="宋体" w:cs="宋体"/>
          <w:sz w:val="24"/>
        </w:rPr>
        <w:t>被投诉人2</w:t>
      </w:r>
    </w:p>
    <w:p w14:paraId="14C991CD">
      <w:pPr>
        <w:spacing w:line="360" w:lineRule="auto"/>
        <w:rPr>
          <w:rFonts w:ascii="宋体" w:hAnsi="宋体" w:cs="宋体"/>
          <w:sz w:val="24"/>
          <w:u w:val="dotted"/>
        </w:rPr>
      </w:pPr>
      <w:r>
        <w:rPr>
          <w:rFonts w:hint="eastAsia" w:ascii="宋体" w:hAnsi="宋体" w:cs="宋体"/>
          <w:sz w:val="24"/>
        </w:rPr>
        <w:t>……</w:t>
      </w:r>
    </w:p>
    <w:p w14:paraId="1196821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06CC37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98D30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038EBB">
      <w:pPr>
        <w:spacing w:line="360" w:lineRule="auto"/>
        <w:rPr>
          <w:rFonts w:ascii="宋体" w:hAnsi="宋体" w:cs="宋体"/>
          <w:sz w:val="24"/>
        </w:rPr>
      </w:pPr>
      <w:r>
        <w:rPr>
          <w:rFonts w:hint="eastAsia" w:ascii="宋体" w:hAnsi="宋体" w:cs="宋体"/>
          <w:sz w:val="24"/>
        </w:rPr>
        <w:t>二、投诉项目基本情况</w:t>
      </w:r>
    </w:p>
    <w:p w14:paraId="5DC9924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DB7079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F4F39F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E56B3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6AB16C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EEE292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AA5A7F">
      <w:pPr>
        <w:spacing w:line="360" w:lineRule="auto"/>
        <w:rPr>
          <w:rFonts w:ascii="宋体" w:hAnsi="宋体" w:cs="宋体"/>
          <w:sz w:val="24"/>
        </w:rPr>
      </w:pPr>
      <w:r>
        <w:rPr>
          <w:rFonts w:hint="eastAsia" w:ascii="宋体" w:hAnsi="宋体" w:cs="宋体"/>
          <w:sz w:val="24"/>
        </w:rPr>
        <w:t>三、质疑基本情况</w:t>
      </w:r>
    </w:p>
    <w:p w14:paraId="136C248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21766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CCED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F16007">
      <w:pPr>
        <w:spacing w:line="360" w:lineRule="auto"/>
        <w:rPr>
          <w:rFonts w:ascii="宋体" w:hAnsi="宋体" w:cs="宋体"/>
          <w:sz w:val="24"/>
        </w:rPr>
      </w:pPr>
      <w:r>
        <w:rPr>
          <w:rFonts w:hint="eastAsia" w:ascii="宋体" w:hAnsi="宋体" w:cs="宋体"/>
          <w:sz w:val="24"/>
        </w:rPr>
        <w:t>四、投诉事项具体内容</w:t>
      </w:r>
    </w:p>
    <w:p w14:paraId="3DC66C3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A6A076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14C3729">
      <w:pPr>
        <w:spacing w:line="360" w:lineRule="auto"/>
        <w:rPr>
          <w:rFonts w:ascii="宋体" w:hAnsi="宋体" w:cs="宋体"/>
          <w:sz w:val="24"/>
          <w:u w:val="dotted"/>
        </w:rPr>
      </w:pPr>
      <w:r>
        <w:rPr>
          <w:rFonts w:hint="eastAsia" w:ascii="宋体" w:hAnsi="宋体" w:cs="宋体"/>
          <w:sz w:val="24"/>
          <w:u w:val="dotted"/>
        </w:rPr>
        <w:t xml:space="preserve">                                                      </w:t>
      </w:r>
    </w:p>
    <w:p w14:paraId="5CF883A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2EB93AD">
      <w:pPr>
        <w:spacing w:line="360" w:lineRule="auto"/>
        <w:rPr>
          <w:rFonts w:ascii="宋体" w:hAnsi="宋体" w:cs="宋体"/>
          <w:sz w:val="24"/>
          <w:u w:val="dotted"/>
        </w:rPr>
      </w:pPr>
      <w:r>
        <w:rPr>
          <w:rFonts w:hint="eastAsia" w:ascii="宋体" w:hAnsi="宋体" w:cs="宋体"/>
          <w:sz w:val="24"/>
          <w:u w:val="dotted"/>
        </w:rPr>
        <w:t xml:space="preserve">                                                      </w:t>
      </w:r>
    </w:p>
    <w:p w14:paraId="7583791F">
      <w:pPr>
        <w:spacing w:line="360" w:lineRule="auto"/>
        <w:rPr>
          <w:rFonts w:ascii="宋体" w:hAnsi="宋体" w:cs="宋体"/>
          <w:sz w:val="24"/>
        </w:rPr>
      </w:pPr>
      <w:r>
        <w:rPr>
          <w:rFonts w:hint="eastAsia" w:ascii="宋体" w:hAnsi="宋体" w:cs="宋体"/>
          <w:sz w:val="24"/>
        </w:rPr>
        <w:t>投诉事项2</w:t>
      </w:r>
    </w:p>
    <w:p w14:paraId="257EBE8F">
      <w:pPr>
        <w:spacing w:line="360" w:lineRule="auto"/>
        <w:rPr>
          <w:rFonts w:ascii="宋体" w:hAnsi="宋体" w:cs="宋体"/>
          <w:sz w:val="24"/>
          <w:u w:val="dotted"/>
        </w:rPr>
      </w:pPr>
      <w:r>
        <w:rPr>
          <w:rFonts w:hint="eastAsia" w:ascii="宋体" w:hAnsi="宋体" w:cs="宋体"/>
          <w:sz w:val="24"/>
        </w:rPr>
        <w:t>……</w:t>
      </w:r>
    </w:p>
    <w:p w14:paraId="0493504C">
      <w:pPr>
        <w:spacing w:line="360" w:lineRule="auto"/>
        <w:rPr>
          <w:rFonts w:ascii="宋体" w:hAnsi="宋体" w:cs="宋体"/>
          <w:sz w:val="24"/>
        </w:rPr>
      </w:pPr>
      <w:r>
        <w:rPr>
          <w:rFonts w:hint="eastAsia" w:ascii="宋体" w:hAnsi="宋体" w:cs="宋体"/>
          <w:sz w:val="24"/>
        </w:rPr>
        <w:t>五、与投诉事项相关的投诉请求</w:t>
      </w:r>
    </w:p>
    <w:p w14:paraId="6EC6D2C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F84BCBF">
      <w:pPr>
        <w:spacing w:line="360" w:lineRule="auto"/>
        <w:rPr>
          <w:rFonts w:ascii="宋体" w:hAnsi="宋体" w:cs="宋体"/>
          <w:sz w:val="24"/>
          <w:u w:val="single"/>
        </w:rPr>
      </w:pPr>
      <w:r>
        <w:rPr>
          <w:rFonts w:hint="eastAsia" w:ascii="宋体" w:hAnsi="宋体" w:cs="宋体"/>
          <w:sz w:val="24"/>
        </w:rPr>
        <w:t xml:space="preserve">                                                                                                    </w:t>
      </w:r>
    </w:p>
    <w:p w14:paraId="6582C59D">
      <w:pPr>
        <w:spacing w:line="360" w:lineRule="auto"/>
        <w:rPr>
          <w:rFonts w:ascii="宋体" w:hAnsi="宋体" w:cs="宋体"/>
          <w:sz w:val="24"/>
        </w:rPr>
      </w:pPr>
      <w:r>
        <w:rPr>
          <w:rFonts w:hint="eastAsia" w:ascii="宋体" w:hAnsi="宋体" w:cs="宋体"/>
          <w:sz w:val="24"/>
        </w:rPr>
        <w:t xml:space="preserve">签字(签章)：                   公章：                      </w:t>
      </w:r>
    </w:p>
    <w:p w14:paraId="1F314A49">
      <w:pPr>
        <w:spacing w:line="360" w:lineRule="auto"/>
        <w:rPr>
          <w:rFonts w:ascii="宋体" w:hAnsi="宋体" w:cs="宋体"/>
          <w:sz w:val="24"/>
        </w:rPr>
      </w:pPr>
      <w:r>
        <w:rPr>
          <w:rFonts w:hint="eastAsia" w:ascii="宋体" w:hAnsi="宋体" w:cs="宋体"/>
          <w:sz w:val="24"/>
        </w:rPr>
        <w:t xml:space="preserve">日期：    </w:t>
      </w:r>
    </w:p>
    <w:p w14:paraId="6E5BC656">
      <w:pPr>
        <w:spacing w:line="360" w:lineRule="auto"/>
        <w:rPr>
          <w:rFonts w:ascii="宋体" w:hAnsi="宋体" w:cs="宋体"/>
          <w:b/>
          <w:sz w:val="24"/>
        </w:rPr>
      </w:pPr>
    </w:p>
    <w:p w14:paraId="4A501CDE">
      <w:pPr>
        <w:spacing w:line="360" w:lineRule="auto"/>
        <w:rPr>
          <w:rFonts w:ascii="宋体" w:hAnsi="宋体" w:cs="宋体"/>
          <w:b/>
          <w:sz w:val="24"/>
        </w:rPr>
      </w:pPr>
    </w:p>
    <w:p w14:paraId="3E8E065F">
      <w:pPr>
        <w:spacing w:line="360" w:lineRule="auto"/>
        <w:rPr>
          <w:rFonts w:ascii="宋体" w:hAnsi="宋体" w:cs="宋体"/>
          <w:b/>
          <w:sz w:val="24"/>
        </w:rPr>
      </w:pPr>
      <w:r>
        <w:rPr>
          <w:rFonts w:hint="eastAsia" w:ascii="宋体" w:hAnsi="宋体" w:cs="宋体"/>
          <w:b/>
          <w:sz w:val="24"/>
        </w:rPr>
        <w:t>投诉书制作说明：</w:t>
      </w:r>
    </w:p>
    <w:p w14:paraId="2B5A392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C7A20F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0C2A13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74EAA0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FF1D2A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6916CD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CB79096">
      <w:pPr>
        <w:widowControl/>
        <w:spacing w:line="360" w:lineRule="auto"/>
        <w:ind w:firstLine="480" w:firstLineChars="200"/>
        <w:jc w:val="left"/>
        <w:rPr>
          <w:rFonts w:ascii="宋体" w:hAnsi="宋体" w:cs="宋体"/>
          <w:b/>
          <w:spacing w:val="6"/>
          <w:sz w:val="32"/>
          <w:szCs w:val="32"/>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1CE1F2">
      <w:pPr>
        <w:rPr>
          <w:rFonts w:ascii="宋体" w:hAnsi="宋体" w:cs="宋体"/>
          <w:b/>
          <w:spacing w:val="6"/>
          <w:sz w:val="32"/>
          <w:szCs w:val="32"/>
        </w:rPr>
      </w:pPr>
      <w:r>
        <w:rPr>
          <w:rFonts w:hint="eastAsia" w:ascii="宋体" w:hAnsi="宋体" w:cs="宋体"/>
          <w:b/>
          <w:spacing w:val="6"/>
          <w:sz w:val="32"/>
          <w:szCs w:val="32"/>
        </w:rPr>
        <w:br w:type="page"/>
      </w:r>
    </w:p>
    <w:p w14:paraId="1103450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ED86B1A">
      <w:pPr>
        <w:spacing w:line="360" w:lineRule="auto"/>
        <w:rPr>
          <w:rFonts w:ascii="宋体" w:hAnsi="宋体" w:cs="宋体"/>
          <w:sz w:val="24"/>
          <w:u w:val="single"/>
        </w:rPr>
      </w:pPr>
    </w:p>
    <w:p w14:paraId="6B279130">
      <w:pPr>
        <w:spacing w:line="360" w:lineRule="auto"/>
        <w:rPr>
          <w:rFonts w:ascii="宋体" w:hAnsi="宋体" w:cs="宋体"/>
          <w:sz w:val="24"/>
        </w:rPr>
      </w:pPr>
      <w:r>
        <w:rPr>
          <w:rFonts w:hint="eastAsia" w:ascii="宋体" w:hAnsi="宋体" w:cs="宋体"/>
          <w:sz w:val="24"/>
          <w:u w:val="single"/>
        </w:rPr>
        <w:t>（采购人）、（采购代理机构）</w:t>
      </w:r>
    </w:p>
    <w:p w14:paraId="613050B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483BD3C">
      <w:pPr>
        <w:spacing w:line="360" w:lineRule="auto"/>
        <w:ind w:firstLine="480" w:firstLineChars="200"/>
        <w:rPr>
          <w:rFonts w:ascii="宋体" w:hAnsi="宋体" w:cs="宋体"/>
          <w:sz w:val="24"/>
        </w:rPr>
      </w:pPr>
      <w:r>
        <w:rPr>
          <w:rFonts w:hint="eastAsia" w:ascii="宋体" w:hAnsi="宋体" w:cs="宋体"/>
          <w:sz w:val="24"/>
        </w:rPr>
        <w:t>特此说明。</w:t>
      </w:r>
    </w:p>
    <w:p w14:paraId="4CFF7DDD">
      <w:pPr>
        <w:spacing w:line="360" w:lineRule="auto"/>
        <w:ind w:firstLine="494"/>
        <w:rPr>
          <w:rFonts w:ascii="宋体" w:hAnsi="宋体" w:cs="宋体"/>
          <w:sz w:val="24"/>
        </w:rPr>
      </w:pPr>
    </w:p>
    <w:p w14:paraId="0419601A">
      <w:pPr>
        <w:spacing w:line="360" w:lineRule="auto"/>
        <w:ind w:firstLine="494"/>
        <w:rPr>
          <w:rFonts w:ascii="宋体" w:hAnsi="宋体" w:cs="宋体"/>
          <w:sz w:val="24"/>
        </w:rPr>
      </w:pPr>
    </w:p>
    <w:p w14:paraId="30A10AB3">
      <w:pPr>
        <w:spacing w:line="360" w:lineRule="auto"/>
        <w:ind w:firstLine="494"/>
        <w:rPr>
          <w:rFonts w:ascii="宋体" w:hAnsi="宋体" w:cs="宋体"/>
          <w:sz w:val="24"/>
        </w:rPr>
      </w:pPr>
    </w:p>
    <w:p w14:paraId="7FAC1D0B">
      <w:pPr>
        <w:spacing w:line="360" w:lineRule="auto"/>
        <w:ind w:firstLine="494"/>
        <w:rPr>
          <w:rFonts w:ascii="宋体" w:hAnsi="宋体" w:cs="宋体"/>
          <w:sz w:val="24"/>
        </w:rPr>
      </w:pPr>
    </w:p>
    <w:p w14:paraId="54C2FDC9">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A331421">
      <w:pPr>
        <w:ind w:right="1440" w:firstLine="494"/>
        <w:jc w:val="center"/>
        <w:rPr>
          <w:rFonts w:ascii="宋体" w:hAnsi="宋体" w:cs="宋体"/>
          <w:sz w:val="24"/>
        </w:rPr>
      </w:pPr>
      <w:r>
        <w:rPr>
          <w:rFonts w:hint="eastAsia" w:ascii="宋体" w:hAnsi="宋体" w:cs="宋体"/>
          <w:sz w:val="24"/>
        </w:rPr>
        <w:t xml:space="preserve">                              日期：       年     月     日</w:t>
      </w:r>
    </w:p>
    <w:p w14:paraId="1ADBE4CB">
      <w:pPr>
        <w:rPr>
          <w:rFonts w:ascii="宋体" w:hAnsi="宋体" w:cs="宋体"/>
          <w:sz w:val="24"/>
        </w:rPr>
      </w:pPr>
      <w:r>
        <w:rPr>
          <w:rFonts w:hint="eastAsia" w:ascii="宋体" w:hAnsi="宋体" w:cs="宋体"/>
          <w:b/>
          <w:bCs/>
          <w:sz w:val="24"/>
        </w:rPr>
        <w:t>附：</w:t>
      </w:r>
    </w:p>
    <w:p w14:paraId="28E20CDF">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b/>
          <w:bCs/>
          <w:sz w:val="24"/>
        </w:rPr>
        <w:t>供应商</w:t>
      </w:r>
      <w:r>
        <w:rPr>
          <w:rFonts w:hint="eastAsia" w:ascii="宋体" w:hAnsi="宋体" w:cs="宋体"/>
          <w:sz w:val="24"/>
        </w:rPr>
        <w:t>法定名称章（印模）                供应商“XX专用章”（印模）</w:t>
      </w:r>
    </w:p>
    <w:p w14:paraId="008C93EC">
      <w:pPr>
        <w:autoSpaceDE w:val="0"/>
        <w:autoSpaceDN w:val="0"/>
        <w:jc w:val="center"/>
        <w:rPr>
          <w:rFonts w:ascii="宋体" w:hAnsi="宋体" w:cs="宋体"/>
          <w:b/>
          <w:spacing w:val="6"/>
          <w:sz w:val="32"/>
          <w:szCs w:val="32"/>
        </w:rPr>
      </w:pPr>
    </w:p>
    <w:p w14:paraId="754BCFCE">
      <w:pPr>
        <w:autoSpaceDE w:val="0"/>
        <w:autoSpaceDN w:val="0"/>
        <w:jc w:val="center"/>
        <w:rPr>
          <w:rFonts w:ascii="宋体" w:hAnsi="宋体" w:cs="宋体"/>
          <w:b/>
          <w:spacing w:val="6"/>
          <w:sz w:val="32"/>
          <w:szCs w:val="32"/>
        </w:rPr>
      </w:pPr>
    </w:p>
    <w:p w14:paraId="28A904BA">
      <w:pPr>
        <w:autoSpaceDE w:val="0"/>
        <w:autoSpaceDN w:val="0"/>
        <w:jc w:val="center"/>
        <w:rPr>
          <w:rFonts w:ascii="宋体" w:hAnsi="宋体" w:cs="宋体"/>
          <w:b/>
          <w:spacing w:val="6"/>
          <w:sz w:val="32"/>
          <w:szCs w:val="32"/>
        </w:rPr>
      </w:pPr>
    </w:p>
    <w:p w14:paraId="49F34D1C">
      <w:pPr>
        <w:autoSpaceDE w:val="0"/>
        <w:autoSpaceDN w:val="0"/>
        <w:jc w:val="center"/>
        <w:rPr>
          <w:rFonts w:ascii="宋体" w:hAnsi="宋体" w:cs="宋体"/>
          <w:b/>
          <w:spacing w:val="6"/>
          <w:sz w:val="32"/>
          <w:szCs w:val="32"/>
        </w:rPr>
      </w:pPr>
    </w:p>
    <w:p w14:paraId="49716505">
      <w:pPr>
        <w:autoSpaceDE w:val="0"/>
        <w:autoSpaceDN w:val="0"/>
        <w:jc w:val="center"/>
        <w:rPr>
          <w:rFonts w:ascii="宋体" w:hAnsi="宋体" w:cs="宋体"/>
          <w:b/>
          <w:spacing w:val="6"/>
          <w:sz w:val="32"/>
          <w:szCs w:val="32"/>
        </w:rPr>
      </w:pPr>
    </w:p>
    <w:p w14:paraId="6D8F61A2">
      <w:pPr>
        <w:autoSpaceDE w:val="0"/>
        <w:autoSpaceDN w:val="0"/>
        <w:jc w:val="center"/>
        <w:rPr>
          <w:rFonts w:ascii="宋体" w:hAnsi="宋体" w:cs="宋体"/>
          <w:b/>
          <w:spacing w:val="6"/>
          <w:sz w:val="32"/>
          <w:szCs w:val="32"/>
        </w:rPr>
      </w:pPr>
    </w:p>
    <w:p w14:paraId="5FC7E7BC">
      <w:pPr>
        <w:autoSpaceDE w:val="0"/>
        <w:autoSpaceDN w:val="0"/>
        <w:jc w:val="center"/>
        <w:rPr>
          <w:rFonts w:ascii="宋体" w:hAnsi="宋体" w:cs="宋体"/>
          <w:b/>
          <w:spacing w:val="6"/>
          <w:sz w:val="32"/>
          <w:szCs w:val="32"/>
        </w:rPr>
      </w:pPr>
    </w:p>
    <w:p w14:paraId="6F700897">
      <w:pPr>
        <w:autoSpaceDE w:val="0"/>
        <w:autoSpaceDN w:val="0"/>
        <w:jc w:val="center"/>
        <w:rPr>
          <w:rFonts w:ascii="宋体" w:hAnsi="宋体" w:cs="宋体"/>
          <w:b/>
          <w:spacing w:val="6"/>
          <w:sz w:val="32"/>
          <w:szCs w:val="32"/>
        </w:rPr>
      </w:pPr>
    </w:p>
    <w:p w14:paraId="72245000">
      <w:pPr>
        <w:autoSpaceDE w:val="0"/>
        <w:autoSpaceDN w:val="0"/>
        <w:jc w:val="center"/>
        <w:rPr>
          <w:rFonts w:ascii="宋体" w:hAnsi="宋体" w:cs="宋体"/>
          <w:b/>
          <w:spacing w:val="6"/>
          <w:sz w:val="32"/>
          <w:szCs w:val="32"/>
        </w:rPr>
      </w:pPr>
    </w:p>
    <w:p w14:paraId="65C01041">
      <w:pPr>
        <w:autoSpaceDE w:val="0"/>
        <w:autoSpaceDN w:val="0"/>
        <w:rPr>
          <w:rFonts w:ascii="宋体" w:hAnsi="宋体" w:cs="宋体"/>
          <w:b/>
          <w:spacing w:val="6"/>
          <w:sz w:val="32"/>
          <w:szCs w:val="32"/>
        </w:rPr>
      </w:pPr>
    </w:p>
    <w:p w14:paraId="0A48071A">
      <w:pPr>
        <w:autoSpaceDE w:val="0"/>
        <w:autoSpaceDN w:val="0"/>
        <w:jc w:val="center"/>
        <w:rPr>
          <w:rFonts w:ascii="宋体" w:hAnsi="宋体" w:cs="宋体"/>
          <w:b/>
          <w:spacing w:val="6"/>
          <w:sz w:val="32"/>
          <w:szCs w:val="32"/>
        </w:rPr>
      </w:pPr>
    </w:p>
    <w:p w14:paraId="73029179">
      <w:pPr>
        <w:rPr>
          <w:rFonts w:ascii="宋体" w:hAnsi="宋体" w:cs="宋体"/>
          <w:b/>
          <w:spacing w:val="6"/>
          <w:sz w:val="32"/>
          <w:szCs w:val="32"/>
        </w:rPr>
      </w:pPr>
      <w:r>
        <w:rPr>
          <w:rFonts w:hint="eastAsia" w:ascii="宋体" w:hAnsi="宋体" w:cs="宋体"/>
          <w:b/>
          <w:spacing w:val="6"/>
          <w:sz w:val="32"/>
          <w:szCs w:val="32"/>
        </w:rPr>
        <w:br w:type="page"/>
      </w:r>
    </w:p>
    <w:p w14:paraId="0472A628">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63155C2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0DAD7E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662B5D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826FA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8D19B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A18D0FF">
      <w:pPr>
        <w:snapToGrid w:val="0"/>
        <w:spacing w:line="360" w:lineRule="auto"/>
        <w:ind w:firstLine="576"/>
        <w:rPr>
          <w:rFonts w:ascii="宋体" w:hAnsi="宋体" w:cs="宋体"/>
          <w:kern w:val="0"/>
          <w:sz w:val="24"/>
          <w:lang w:val="zh-CN"/>
        </w:rPr>
      </w:pPr>
      <w:bookmarkStart w:id="58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DDCF0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AA7B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80"/>
    <w:p w14:paraId="0CB1E8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C7411B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2E8221">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03E676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15BEAB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2EBE54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953DD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DF04E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EBB8C2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联合体成员名称(盖章/公章)：</w:t>
      </w:r>
    </w:p>
    <w:p w14:paraId="628ED2A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85E9749">
      <w:pPr>
        <w:spacing w:line="360" w:lineRule="auto"/>
        <w:ind w:right="420"/>
        <w:rPr>
          <w:rFonts w:ascii="宋体" w:hAnsi="宋体" w:cs="宋体"/>
          <w:sz w:val="24"/>
        </w:rPr>
      </w:pPr>
      <w:r>
        <w:rPr>
          <w:rFonts w:hint="eastAsia" w:ascii="宋体" w:hAnsi="宋体" w:cs="宋体"/>
          <w:sz w:val="24"/>
        </w:rPr>
        <w:t>注：按本格式和要求提供。</w:t>
      </w:r>
    </w:p>
    <w:p w14:paraId="3E44B98B">
      <w:pPr>
        <w:autoSpaceDE w:val="0"/>
        <w:autoSpaceDN w:val="0"/>
        <w:jc w:val="center"/>
        <w:rPr>
          <w:rFonts w:ascii="宋体" w:hAnsi="宋体" w:cs="宋体"/>
          <w:b/>
          <w:spacing w:val="6"/>
          <w:sz w:val="32"/>
          <w:szCs w:val="32"/>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1DF4EB57">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222BDF3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015369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85BB0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3336B6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83FD619">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CAB2E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B380C56">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1D21AB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8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81"/>
    </w:p>
    <w:p w14:paraId="0C3501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60E5DA8">
      <w:pPr>
        <w:snapToGrid w:val="0"/>
        <w:spacing w:line="360" w:lineRule="auto"/>
        <w:ind w:firstLine="576"/>
        <w:rPr>
          <w:rFonts w:ascii="宋体" w:hAnsi="宋体" w:cs="宋体"/>
          <w:u w:val="single"/>
        </w:rPr>
      </w:pPr>
      <w:r>
        <w:rPr>
          <w:rFonts w:hint="eastAsia" w:ascii="宋体" w:hAnsi="宋体" w:cs="宋体"/>
          <w:u w:val="single"/>
        </w:rPr>
        <w:t xml:space="preserve">                                                                                  </w:t>
      </w:r>
    </w:p>
    <w:p w14:paraId="6C7553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61FA0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FE51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F63261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2D87F2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E526FF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8664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4BA2FB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05A77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供应商名称(盖章)：</w:t>
      </w:r>
    </w:p>
    <w:p w14:paraId="215799AC">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0CC4C78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4852A4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2DB7C31">
      <w:pPr>
        <w:autoSpaceDE w:val="0"/>
        <w:autoSpaceDN w:val="0"/>
        <w:jc w:val="center"/>
        <w:rPr>
          <w:rFonts w:ascii="宋体" w:hAnsi="宋体" w:cs="宋体"/>
          <w:b/>
          <w:spacing w:val="6"/>
          <w:sz w:val="32"/>
          <w:szCs w:val="32"/>
        </w:rPr>
      </w:pPr>
    </w:p>
    <w:p w14:paraId="7453F362">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17A67674">
      <w:pPr>
        <w:autoSpaceDE w:val="0"/>
        <w:autoSpaceDN w:val="0"/>
        <w:jc w:val="center"/>
        <w:rPr>
          <w:rFonts w:ascii="宋体" w:hAnsi="宋体" w:cs="宋体"/>
          <w:b/>
          <w:bCs/>
          <w:sz w:val="32"/>
          <w:szCs w:val="32"/>
        </w:rPr>
      </w:pPr>
      <w:r>
        <w:rPr>
          <w:rFonts w:hint="eastAsia" w:ascii="宋体" w:hAnsi="宋体" w:cs="宋体"/>
          <w:b/>
          <w:spacing w:val="6"/>
          <w:sz w:val="32"/>
          <w:szCs w:val="32"/>
        </w:rPr>
        <w:t>附件7：</w:t>
      </w:r>
      <w:r>
        <w:rPr>
          <w:rFonts w:hint="eastAsia" w:ascii="宋体" w:hAnsi="宋体" w:cs="宋体"/>
          <w:b/>
          <w:sz w:val="32"/>
          <w:szCs w:val="32"/>
        </w:rPr>
        <w:t>中小企业声明函</w:t>
      </w:r>
    </w:p>
    <w:p w14:paraId="6A509900">
      <w:pPr>
        <w:spacing w:line="360" w:lineRule="auto"/>
        <w:jc w:val="center"/>
        <w:rPr>
          <w:rFonts w:ascii="宋体" w:hAnsi="宋体" w:cs="宋体"/>
          <w:sz w:val="24"/>
          <w:u w:val="single"/>
        </w:rPr>
      </w:pPr>
    </w:p>
    <w:p w14:paraId="2FCC12D7">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14:paraId="39F8BAB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A173BB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72A567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E6000D">
      <w:pPr>
        <w:spacing w:line="360" w:lineRule="auto"/>
        <w:ind w:firstLine="480" w:firstLineChars="200"/>
        <w:jc w:val="left"/>
        <w:rPr>
          <w:rFonts w:ascii="宋体" w:hAnsi="宋体" w:cs="宋体"/>
          <w:sz w:val="24"/>
        </w:rPr>
      </w:pPr>
      <w:r>
        <w:rPr>
          <w:rFonts w:hint="eastAsia" w:ascii="宋体" w:hAnsi="宋体" w:cs="宋体"/>
          <w:sz w:val="24"/>
        </w:rPr>
        <w:t>……</w:t>
      </w:r>
    </w:p>
    <w:p w14:paraId="7A42F33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1A6E2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A56400C">
      <w:pPr>
        <w:spacing w:line="360" w:lineRule="auto"/>
        <w:ind w:firstLine="480" w:firstLineChars="200"/>
        <w:rPr>
          <w:rFonts w:ascii="宋体" w:hAnsi="宋体" w:cs="宋体"/>
          <w:sz w:val="24"/>
        </w:rPr>
      </w:pPr>
    </w:p>
    <w:p w14:paraId="77E1F1F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供应商名称(盖章)：</w:t>
      </w:r>
    </w:p>
    <w:p w14:paraId="1241403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0249D7">
      <w:pPr>
        <w:spacing w:line="360" w:lineRule="auto"/>
        <w:jc w:val="left"/>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65AA547F">
      <w:pPr>
        <w:spacing w:line="360" w:lineRule="auto"/>
        <w:ind w:right="420" w:firstLine="480" w:firstLineChars="200"/>
        <w:rPr>
          <w:rFonts w:ascii="宋体" w:hAnsi="宋体" w:cs="宋体"/>
          <w:sz w:val="24"/>
        </w:rPr>
      </w:pPr>
      <w:r>
        <w:rPr>
          <w:rFonts w:hint="eastAsia" w:ascii="宋体" w:hAnsi="宋体" w:cs="宋体"/>
          <w:sz w:val="24"/>
        </w:rPr>
        <w:t>注：</w:t>
      </w:r>
    </w:p>
    <w:p w14:paraId="163C555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8C451D">
      <w:pPr>
        <w:pStyle w:val="7"/>
        <w:ind w:firstLine="0" w:firstLineChars="0"/>
        <w:rPr>
          <w:rFonts w:cs="宋体"/>
        </w:rPr>
      </w:pPr>
      <w:r>
        <w:rPr>
          <w:rFonts w:hint="eastAsia"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9F51">
    <w:pPr>
      <w:pStyle w:val="42"/>
      <w:rPr>
        <w:rFonts w:ascii="仿宋_GB2312" w:eastAsia="仿宋_GB2312"/>
      </w:rPr>
    </w:pPr>
    <w: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F38EEF3">
                <w:pPr>
                  <w:pStyle w:val="42"/>
                </w:pPr>
                <w:r>
                  <w:fldChar w:fldCharType="begin"/>
                </w:r>
                <w:r>
                  <w:instrText xml:space="preserve"> PAGE  \* MERGEFORMAT </w:instrText>
                </w:r>
                <w:r>
                  <w:fldChar w:fldCharType="separate"/>
                </w:r>
                <w:r>
                  <w:t>29</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5559">
    <w:pPr>
      <w:pStyle w:val="42"/>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0EAFE89A">
                <w:pPr>
                  <w:pStyle w:val="42"/>
                </w:pPr>
                <w:r>
                  <w:fldChar w:fldCharType="begin"/>
                </w:r>
                <w:r>
                  <w:instrText xml:space="preserve"> PAGE  \* MERGEFORMAT </w:instrText>
                </w:r>
                <w:r>
                  <w:fldChar w:fldCharType="separate"/>
                </w:r>
                <w:r>
                  <w:t>67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2C15">
    <w:pPr>
      <w:pStyle w:val="42"/>
      <w:rPr>
        <w:rFonts w:ascii="仿宋_GB2312" w:eastAsia="仿宋_GB2312"/>
      </w:rPr>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49B2346">
                <w:pPr>
                  <w:pStyle w:val="4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CBB5">
    <w:pP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40F87C68">
                <w:pPr>
                  <w:pStyle w:val="42"/>
                </w:pPr>
                <w:r>
                  <w:fldChar w:fldCharType="begin"/>
                </w:r>
                <w:r>
                  <w:instrText xml:space="preserve"> PAGE  \* MERGEFORMAT </w:instrText>
                </w:r>
                <w:r>
                  <w:fldChar w:fldCharType="separate"/>
                </w:r>
                <w:r>
                  <w:t>48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9460A">
    <w:pP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40E19A32">
                <w:pPr>
                  <w:pStyle w:val="42"/>
                </w:pPr>
                <w:r>
                  <w:fldChar w:fldCharType="begin"/>
                </w:r>
                <w:r>
                  <w:instrText xml:space="preserve"> PAGE  \* MERGEFORMAT </w:instrText>
                </w:r>
                <w:r>
                  <w:fldChar w:fldCharType="separate"/>
                </w:r>
                <w:r>
                  <w:t>47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90F2">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15C1123">
                <w:pPr>
                  <w:pStyle w:val="42"/>
                </w:pPr>
                <w:r>
                  <w:fldChar w:fldCharType="begin"/>
                </w:r>
                <w:r>
                  <w:instrText xml:space="preserve"> PAGE  \* MERGEFORMAT </w:instrText>
                </w:r>
                <w:r>
                  <w:fldChar w:fldCharType="separate"/>
                </w:r>
                <w:r>
                  <w:t>52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56B7">
    <w:pP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72220341">
                <w:pPr>
                  <w:pStyle w:val="42"/>
                </w:pPr>
                <w:r>
                  <w:fldChar w:fldCharType="begin"/>
                </w:r>
                <w:r>
                  <w:instrText xml:space="preserve"> PAGE  \* MERGEFORMAT </w:instrText>
                </w:r>
                <w:r>
                  <w:fldChar w:fldCharType="separate"/>
                </w:r>
                <w:r>
                  <w:t>53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BD1B">
    <w:pP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280A5AEA">
                <w:pPr>
                  <w:pStyle w:val="42"/>
                </w:pPr>
                <w:r>
                  <w:fldChar w:fldCharType="begin"/>
                </w:r>
                <w:r>
                  <w:instrText xml:space="preserve"> PAGE  \* MERGEFORMAT </w:instrText>
                </w:r>
                <w:r>
                  <w:fldChar w:fldCharType="separate"/>
                </w:r>
                <w:r>
                  <w:t>75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DF4E">
    <w:pP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12F057D3">
                <w:pPr>
                  <w:pStyle w:val="42"/>
                </w:pPr>
                <w:r>
                  <w:fldChar w:fldCharType="begin"/>
                </w:r>
                <w:r>
                  <w:instrText xml:space="preserve"> PAGE  \* MERGEFORMAT </w:instrText>
                </w:r>
                <w:r>
                  <w:fldChar w:fldCharType="separate"/>
                </w:r>
                <w:r>
                  <w:t>55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6493">
    <w:pPr>
      <w:pStyle w:val="42"/>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45C10B6E">
                <w:pPr>
                  <w:pStyle w:val="42"/>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BF463">
    <w:pPr>
      <w:pStyle w:val="43"/>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8152">
    <w:pPr>
      <w:pStyle w:val="43"/>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675F">
    <w:pPr>
      <w:pStyle w:val="43"/>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64AB">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86007">
    <w:pPr>
      <w:pStyle w:val="43"/>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F1754"/>
    <w:multiLevelType w:val="singleLevel"/>
    <w:tmpl w:val="17DF1754"/>
    <w:lvl w:ilvl="0" w:tentative="0">
      <w:start w:val="1"/>
      <w:numFmt w:val="chineseCounting"/>
      <w:suff w:val="nothing"/>
      <w:lvlText w:val="%1、"/>
      <w:lvlJc w:val="left"/>
      <w:rPr>
        <w:rFonts w:hint="eastAsia"/>
      </w:rPr>
    </w:lvl>
  </w:abstractNum>
  <w:abstractNum w:abstractNumId="1">
    <w:nsid w:val="2834A51E"/>
    <w:multiLevelType w:val="singleLevel"/>
    <w:tmpl w:val="2834A51E"/>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wZjdhYzhiNTEyZDZmYWVjMzc4OWI4NGI0MDJiNz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EBF"/>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45E"/>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083"/>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E2F"/>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4A9"/>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80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19C"/>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3B9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0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BA2"/>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2A"/>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138"/>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CE4"/>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15C8"/>
    <w:rsid w:val="011F6449"/>
    <w:rsid w:val="01236AFB"/>
    <w:rsid w:val="01643F21"/>
    <w:rsid w:val="01945A7F"/>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5D2D66"/>
    <w:rsid w:val="05A16594"/>
    <w:rsid w:val="05A7762D"/>
    <w:rsid w:val="060E5941"/>
    <w:rsid w:val="06110FAF"/>
    <w:rsid w:val="061E21DC"/>
    <w:rsid w:val="06493CA7"/>
    <w:rsid w:val="065A6178"/>
    <w:rsid w:val="066F1CF3"/>
    <w:rsid w:val="06713BD2"/>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5822"/>
    <w:rsid w:val="0A703465"/>
    <w:rsid w:val="0AA374A5"/>
    <w:rsid w:val="0AAB7649"/>
    <w:rsid w:val="0ABC5606"/>
    <w:rsid w:val="0B30404E"/>
    <w:rsid w:val="0B4C6C14"/>
    <w:rsid w:val="0B547599"/>
    <w:rsid w:val="0B631A88"/>
    <w:rsid w:val="0B670D6C"/>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6A8E"/>
    <w:rsid w:val="0E9D0089"/>
    <w:rsid w:val="0EB803EE"/>
    <w:rsid w:val="0EF94D4B"/>
    <w:rsid w:val="0F4958DC"/>
    <w:rsid w:val="0F515DF7"/>
    <w:rsid w:val="0F596BA8"/>
    <w:rsid w:val="0F6248D2"/>
    <w:rsid w:val="0F693536"/>
    <w:rsid w:val="0F7B0511"/>
    <w:rsid w:val="0F7B76D9"/>
    <w:rsid w:val="0F816ACD"/>
    <w:rsid w:val="0F9832DB"/>
    <w:rsid w:val="0FB321C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D505B"/>
    <w:rsid w:val="146D271E"/>
    <w:rsid w:val="14982588"/>
    <w:rsid w:val="149A5AD9"/>
    <w:rsid w:val="14A7619D"/>
    <w:rsid w:val="150536C3"/>
    <w:rsid w:val="150C1963"/>
    <w:rsid w:val="151447A0"/>
    <w:rsid w:val="152B4878"/>
    <w:rsid w:val="154A6454"/>
    <w:rsid w:val="154D4BDC"/>
    <w:rsid w:val="15762120"/>
    <w:rsid w:val="16746C82"/>
    <w:rsid w:val="16A8729C"/>
    <w:rsid w:val="16B33777"/>
    <w:rsid w:val="16BC70A7"/>
    <w:rsid w:val="16C6339E"/>
    <w:rsid w:val="172F2D79"/>
    <w:rsid w:val="17557BEF"/>
    <w:rsid w:val="17D349C1"/>
    <w:rsid w:val="18286BC7"/>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60E3"/>
    <w:rsid w:val="1C7725CD"/>
    <w:rsid w:val="1C88086E"/>
    <w:rsid w:val="1CB63B53"/>
    <w:rsid w:val="1D266CE1"/>
    <w:rsid w:val="1D3963AF"/>
    <w:rsid w:val="1D3D0FE5"/>
    <w:rsid w:val="1D690ABD"/>
    <w:rsid w:val="1D6A673C"/>
    <w:rsid w:val="1D9247AE"/>
    <w:rsid w:val="1DB567EC"/>
    <w:rsid w:val="1DF51A98"/>
    <w:rsid w:val="1E3D060F"/>
    <w:rsid w:val="1E3F7D2E"/>
    <w:rsid w:val="1E4134E4"/>
    <w:rsid w:val="1E5062B3"/>
    <w:rsid w:val="1E523514"/>
    <w:rsid w:val="1E714A66"/>
    <w:rsid w:val="1E802593"/>
    <w:rsid w:val="1E8B6156"/>
    <w:rsid w:val="1EA703CC"/>
    <w:rsid w:val="1EAB43F9"/>
    <w:rsid w:val="1EB7330C"/>
    <w:rsid w:val="1ED53121"/>
    <w:rsid w:val="1F0A0FF3"/>
    <w:rsid w:val="1F5771FF"/>
    <w:rsid w:val="1F904124"/>
    <w:rsid w:val="1FB71AB1"/>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528F0"/>
    <w:rsid w:val="24B95AD9"/>
    <w:rsid w:val="24BE24DA"/>
    <w:rsid w:val="24CF5825"/>
    <w:rsid w:val="24D663E6"/>
    <w:rsid w:val="24D77F2B"/>
    <w:rsid w:val="258B00E2"/>
    <w:rsid w:val="25A917A6"/>
    <w:rsid w:val="25BE27CC"/>
    <w:rsid w:val="25F74A5C"/>
    <w:rsid w:val="2628662C"/>
    <w:rsid w:val="262D45DE"/>
    <w:rsid w:val="265875BA"/>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5565"/>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1420C"/>
    <w:rsid w:val="2BA50BF7"/>
    <w:rsid w:val="2BBA1F4C"/>
    <w:rsid w:val="2BBF00EC"/>
    <w:rsid w:val="2BC37CFD"/>
    <w:rsid w:val="2BD5237F"/>
    <w:rsid w:val="2BE536CE"/>
    <w:rsid w:val="2BE758D9"/>
    <w:rsid w:val="2C09049E"/>
    <w:rsid w:val="2C0A653C"/>
    <w:rsid w:val="2C191F85"/>
    <w:rsid w:val="2CE82D6F"/>
    <w:rsid w:val="2D343236"/>
    <w:rsid w:val="2DD15014"/>
    <w:rsid w:val="2DDF3122"/>
    <w:rsid w:val="2DF72DE4"/>
    <w:rsid w:val="2E0220AF"/>
    <w:rsid w:val="2E4B082A"/>
    <w:rsid w:val="2E5D4E86"/>
    <w:rsid w:val="2E5D790B"/>
    <w:rsid w:val="2E9A3C18"/>
    <w:rsid w:val="2EBB0FEE"/>
    <w:rsid w:val="2EC63002"/>
    <w:rsid w:val="2F0A6B38"/>
    <w:rsid w:val="2F946CCB"/>
    <w:rsid w:val="2FD25781"/>
    <w:rsid w:val="2FDC745C"/>
    <w:rsid w:val="2FFD7934"/>
    <w:rsid w:val="306743DB"/>
    <w:rsid w:val="30733ACD"/>
    <w:rsid w:val="308C3862"/>
    <w:rsid w:val="309379D8"/>
    <w:rsid w:val="30A270F7"/>
    <w:rsid w:val="30DF1478"/>
    <w:rsid w:val="30EC586F"/>
    <w:rsid w:val="319C6071"/>
    <w:rsid w:val="31A11ECE"/>
    <w:rsid w:val="31AC537E"/>
    <w:rsid w:val="31E3679B"/>
    <w:rsid w:val="31E732FD"/>
    <w:rsid w:val="31EC3C5B"/>
    <w:rsid w:val="32517576"/>
    <w:rsid w:val="325B527B"/>
    <w:rsid w:val="32BE5C2C"/>
    <w:rsid w:val="32D63C1D"/>
    <w:rsid w:val="32FB6478"/>
    <w:rsid w:val="332410BB"/>
    <w:rsid w:val="33263B3F"/>
    <w:rsid w:val="336963EB"/>
    <w:rsid w:val="33816EEB"/>
    <w:rsid w:val="339776C8"/>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991EF5"/>
    <w:rsid w:val="3BC01EFC"/>
    <w:rsid w:val="3BCA786A"/>
    <w:rsid w:val="3BD31E2F"/>
    <w:rsid w:val="3BE942AA"/>
    <w:rsid w:val="3BF15831"/>
    <w:rsid w:val="3C105946"/>
    <w:rsid w:val="3C471448"/>
    <w:rsid w:val="3C5F759A"/>
    <w:rsid w:val="3C623EB4"/>
    <w:rsid w:val="3C6C525A"/>
    <w:rsid w:val="3CCE23CB"/>
    <w:rsid w:val="3CD17D17"/>
    <w:rsid w:val="3D112AA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B1ED4"/>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223D0"/>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686795"/>
    <w:rsid w:val="4E793892"/>
    <w:rsid w:val="4E800872"/>
    <w:rsid w:val="4EC569ED"/>
    <w:rsid w:val="4ED50EA1"/>
    <w:rsid w:val="4EEC050C"/>
    <w:rsid w:val="4F104EC3"/>
    <w:rsid w:val="4F427062"/>
    <w:rsid w:val="4F47354A"/>
    <w:rsid w:val="4F911C54"/>
    <w:rsid w:val="4FD70FC7"/>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659DA"/>
    <w:rsid w:val="53097272"/>
    <w:rsid w:val="5331217C"/>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437FE"/>
    <w:rsid w:val="555D4828"/>
    <w:rsid w:val="557931B0"/>
    <w:rsid w:val="557A4C8B"/>
    <w:rsid w:val="558931E1"/>
    <w:rsid w:val="55923347"/>
    <w:rsid w:val="55925180"/>
    <w:rsid w:val="55983B1B"/>
    <w:rsid w:val="55A8376B"/>
    <w:rsid w:val="55DC29B6"/>
    <w:rsid w:val="55DD4241"/>
    <w:rsid w:val="566B6D1E"/>
    <w:rsid w:val="56CF3843"/>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A4828"/>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24F1E"/>
    <w:rsid w:val="5E1834A1"/>
    <w:rsid w:val="5E261785"/>
    <w:rsid w:val="5E4A7017"/>
    <w:rsid w:val="5E552BBA"/>
    <w:rsid w:val="5E611C10"/>
    <w:rsid w:val="5E7A0F3F"/>
    <w:rsid w:val="5EA408A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EB3CC4"/>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1706A"/>
    <w:rsid w:val="648B6EEF"/>
    <w:rsid w:val="64C158BF"/>
    <w:rsid w:val="64CE2EAA"/>
    <w:rsid w:val="64CE43BF"/>
    <w:rsid w:val="653C3090"/>
    <w:rsid w:val="65854376"/>
    <w:rsid w:val="658767BE"/>
    <w:rsid w:val="65892531"/>
    <w:rsid w:val="659535B1"/>
    <w:rsid w:val="66163D78"/>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8E0268"/>
    <w:rsid w:val="689F444F"/>
    <w:rsid w:val="68B96DBB"/>
    <w:rsid w:val="68CA2805"/>
    <w:rsid w:val="68E937A3"/>
    <w:rsid w:val="68FB149A"/>
    <w:rsid w:val="693E15D3"/>
    <w:rsid w:val="69627681"/>
    <w:rsid w:val="6977531D"/>
    <w:rsid w:val="69CC2BFF"/>
    <w:rsid w:val="69CE6341"/>
    <w:rsid w:val="69E12C92"/>
    <w:rsid w:val="69FD55B8"/>
    <w:rsid w:val="6A0B1C62"/>
    <w:rsid w:val="6A17056B"/>
    <w:rsid w:val="6A2406C8"/>
    <w:rsid w:val="6A9A1ADF"/>
    <w:rsid w:val="6AAB7C4A"/>
    <w:rsid w:val="6ADE0BD1"/>
    <w:rsid w:val="6AE81378"/>
    <w:rsid w:val="6AE96859"/>
    <w:rsid w:val="6B147746"/>
    <w:rsid w:val="6B24787C"/>
    <w:rsid w:val="6B390F43"/>
    <w:rsid w:val="6B4B5410"/>
    <w:rsid w:val="6B573233"/>
    <w:rsid w:val="6B5B6274"/>
    <w:rsid w:val="6B935D53"/>
    <w:rsid w:val="6C09573E"/>
    <w:rsid w:val="6C1316F7"/>
    <w:rsid w:val="6C196F71"/>
    <w:rsid w:val="6C226FCB"/>
    <w:rsid w:val="6C31226F"/>
    <w:rsid w:val="6C517EC7"/>
    <w:rsid w:val="6C552F0B"/>
    <w:rsid w:val="6C5B7C77"/>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00E41"/>
    <w:rsid w:val="70434494"/>
    <w:rsid w:val="707723D0"/>
    <w:rsid w:val="70F5661B"/>
    <w:rsid w:val="71360107"/>
    <w:rsid w:val="713B688E"/>
    <w:rsid w:val="7148279F"/>
    <w:rsid w:val="71B43907"/>
    <w:rsid w:val="71D43752"/>
    <w:rsid w:val="71F1796A"/>
    <w:rsid w:val="71FB63D5"/>
    <w:rsid w:val="72154626"/>
    <w:rsid w:val="72262B5D"/>
    <w:rsid w:val="72283FF7"/>
    <w:rsid w:val="722E7212"/>
    <w:rsid w:val="723A0474"/>
    <w:rsid w:val="725923E4"/>
    <w:rsid w:val="72864BF7"/>
    <w:rsid w:val="729023FC"/>
    <w:rsid w:val="73C0646E"/>
    <w:rsid w:val="742222F5"/>
    <w:rsid w:val="743C0EE5"/>
    <w:rsid w:val="74476126"/>
    <w:rsid w:val="74706664"/>
    <w:rsid w:val="747F3682"/>
    <w:rsid w:val="749C4185"/>
    <w:rsid w:val="75067759"/>
    <w:rsid w:val="752E6DCD"/>
    <w:rsid w:val="7551380D"/>
    <w:rsid w:val="755D394A"/>
    <w:rsid w:val="75600BE5"/>
    <w:rsid w:val="7564475C"/>
    <w:rsid w:val="7583797F"/>
    <w:rsid w:val="75D20F1D"/>
    <w:rsid w:val="75DA2C18"/>
    <w:rsid w:val="75EF53B2"/>
    <w:rsid w:val="75F54412"/>
    <w:rsid w:val="761D08E0"/>
    <w:rsid w:val="765D347C"/>
    <w:rsid w:val="76826699"/>
    <w:rsid w:val="76C87133"/>
    <w:rsid w:val="76CD08D5"/>
    <w:rsid w:val="76DB4B92"/>
    <w:rsid w:val="77052AA4"/>
    <w:rsid w:val="77136511"/>
    <w:rsid w:val="77340A39"/>
    <w:rsid w:val="77351FD0"/>
    <w:rsid w:val="77472422"/>
    <w:rsid w:val="77560CDA"/>
    <w:rsid w:val="777F31F2"/>
    <w:rsid w:val="77A85B5B"/>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8720DB"/>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46249"/>
    <w:rsid w:val="7DB57A34"/>
    <w:rsid w:val="7DE60973"/>
    <w:rsid w:val="7DEF0916"/>
    <w:rsid w:val="7E1E5218"/>
    <w:rsid w:val="7E3754E6"/>
    <w:rsid w:val="7E5D3DBD"/>
    <w:rsid w:val="7E6C679B"/>
    <w:rsid w:val="7E9A4E1F"/>
    <w:rsid w:val="7EA7723A"/>
    <w:rsid w:val="7EF56FBB"/>
    <w:rsid w:val="7F0768EB"/>
    <w:rsid w:val="7F143BEC"/>
    <w:rsid w:val="7F362021"/>
    <w:rsid w:val="7F6C4CBA"/>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3"/>
    <w:next w:val="1"/>
    <w:autoRedefine/>
    <w:qFormat/>
    <w:uiPriority w:val="0"/>
    <w:pPr>
      <w:adjustRightInd/>
      <w:spacing w:line="360" w:lineRule="auto"/>
      <w:jc w:val="left"/>
      <w:outlineLvl w:val="1"/>
    </w:pPr>
    <w:rPr>
      <w:rFonts w:ascii="仿宋_GB2312" w:hAnsi="仿宋" w:eastAsia="仿宋_GB2312"/>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2"/>
    <w:autoRedefine/>
    <w:qFormat/>
    <w:uiPriority w:val="0"/>
    <w:pPr>
      <w:spacing w:line="480" w:lineRule="exact"/>
      <w:ind w:firstLine="480" w:firstLineChars="200"/>
    </w:pPr>
    <w:rPr>
      <w:rFonts w:ascii="宋体" w:hAnsi="宋体"/>
      <w:sz w:val="24"/>
    </w:rPr>
  </w:style>
  <w:style w:type="paragraph" w:styleId="8">
    <w:name w:val="Body Text"/>
    <w:basedOn w:val="1"/>
    <w:next w:val="9"/>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link w:val="318"/>
    <w:autoRedefine/>
    <w:qFormat/>
    <w:uiPriority w:val="0"/>
    <w:pPr>
      <w:ind w:firstLine="420"/>
    </w:pPr>
    <w:rPr>
      <w:rFonts w:hAnsi="Calibri" w:cs="Times New Roman"/>
      <w:snapToGrid/>
      <w:szCs w:val="20"/>
    </w:rPr>
  </w:style>
  <w:style w:type="paragraph" w:styleId="10">
    <w:name w:val="Plain Text"/>
    <w:basedOn w:val="1"/>
    <w:next w:val="11"/>
    <w:link w:val="124"/>
    <w:autoRedefine/>
    <w:qFormat/>
    <w:uiPriority w:val="0"/>
    <w:rPr>
      <w:rFonts w:ascii="宋体" w:hAnsi="Courier New" w:cs="Arial"/>
      <w:snapToGrid w:val="0"/>
      <w:szCs w:val="21"/>
    </w:rPr>
  </w:style>
  <w:style w:type="paragraph" w:styleId="11">
    <w:name w:val="toc 2"/>
    <w:basedOn w:val="1"/>
    <w:next w:val="1"/>
    <w:autoRedefine/>
    <w:qFormat/>
    <w:uiPriority w:val="0"/>
    <w:pPr>
      <w:ind w:left="420" w:leftChars="200"/>
    </w:pPr>
  </w:style>
  <w:style w:type="paragraph" w:styleId="18">
    <w:name w:val="toc 7"/>
    <w:basedOn w:val="1"/>
    <w:next w:val="1"/>
    <w:autoRedefine/>
    <w:qFormat/>
    <w:uiPriority w:val="0"/>
    <w:pPr>
      <w:ind w:left="2520" w:leftChars="1200"/>
    </w:pPr>
  </w:style>
  <w:style w:type="paragraph" w:styleId="19">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27"/>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1"/>
    <w:autoRedefine/>
    <w:qFormat/>
    <w:uiPriority w:val="0"/>
    <w:pPr>
      <w:shd w:val="clear" w:color="auto" w:fill="000080"/>
    </w:pPr>
  </w:style>
  <w:style w:type="paragraph" w:styleId="25">
    <w:name w:val="annotation text"/>
    <w:basedOn w:val="1"/>
    <w:link w:val="341"/>
    <w:autoRedefine/>
    <w:qFormat/>
    <w:uiPriority w:val="99"/>
    <w:pPr>
      <w:jc w:val="left"/>
    </w:pPr>
  </w:style>
  <w:style w:type="paragraph" w:styleId="26">
    <w:name w:val="Salutation"/>
    <w:basedOn w:val="1"/>
    <w:next w:val="1"/>
    <w:link w:val="295"/>
    <w:autoRedefine/>
    <w:qFormat/>
    <w:uiPriority w:val="0"/>
    <w:rPr>
      <w:rFonts w:ascii="仿宋_GB2312" w:eastAsia="仿宋_GB2312"/>
      <w:sz w:val="28"/>
      <w:szCs w:val="20"/>
    </w:rPr>
  </w:style>
  <w:style w:type="paragraph" w:styleId="27">
    <w:name w:val="Body Text 3"/>
    <w:basedOn w:val="1"/>
    <w:link w:val="327"/>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29"/>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0"/>
    <w:autoRedefine/>
    <w:qFormat/>
    <w:uiPriority w:val="99"/>
    <w:pPr>
      <w:tabs>
        <w:tab w:val="center" w:pos="4153"/>
        <w:tab w:val="right" w:pos="8306"/>
      </w:tabs>
      <w:snapToGrid w:val="0"/>
      <w:jc w:val="left"/>
    </w:pPr>
    <w:rPr>
      <w:sz w:val="18"/>
      <w:szCs w:val="18"/>
    </w:rPr>
  </w:style>
  <w:style w:type="paragraph" w:styleId="43">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2"/>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299"/>
    <w:autoRedefine/>
    <w:qFormat/>
    <w:uiPriority w:val="0"/>
    <w:pPr>
      <w:spacing w:after="120" w:line="480" w:lineRule="auto"/>
    </w:pPr>
  </w:style>
  <w:style w:type="paragraph" w:styleId="58">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5"/>
    <w:next w:val="25"/>
    <w:link w:val="95"/>
    <w:autoRedefine/>
    <w:qFormat/>
    <w:uiPriority w:val="0"/>
    <w:rPr>
      <w:b/>
      <w:bCs/>
    </w:rPr>
  </w:style>
  <w:style w:type="paragraph" w:styleId="62">
    <w:name w:val="Body Text First Indent 2"/>
    <w:basedOn w:val="7"/>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10"/>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4"/>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autoRedefine/>
    <w:qFormat/>
    <w:uiPriority w:val="0"/>
    <w:rPr>
      <w:rFonts w:ascii="宋体"/>
      <w:kern w:val="2"/>
      <w:sz w:val="24"/>
      <w:szCs w:val="21"/>
      <w:lang w:val="zh-CN"/>
    </w:rPr>
  </w:style>
  <w:style w:type="character" w:customStyle="1" w:styleId="181">
    <w:name w:val="标题 9 Char"/>
    <w:link w:val="17"/>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4"/>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8"/>
    <w:autoRedefine/>
    <w:qFormat/>
    <w:uiPriority w:val="0"/>
    <w:rPr>
      <w:rFonts w:ascii="仿宋_GB2312" w:hAnsi="仿宋" w:eastAsia="仿宋_GB2312" w:cs="仿宋_GB2312"/>
      <w:sz w:val="32"/>
      <w:szCs w:val="30"/>
      <w:lang w:val="zh-CN"/>
    </w:rPr>
  </w:style>
  <w:style w:type="character" w:customStyle="1" w:styleId="217">
    <w:name w:val="HTML 地址 Char"/>
    <w:link w:val="33"/>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12"/>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22"/>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7"/>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60"/>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13"/>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6"/>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8"/>
    <w:autoRedefine/>
    <w:qFormat/>
    <w:uiPriority w:val="0"/>
    <w:rPr>
      <w:rFonts w:ascii="黑体" w:hAnsi="Courier New" w:eastAsia="黑体"/>
    </w:rPr>
  </w:style>
  <w:style w:type="character" w:customStyle="1" w:styleId="299">
    <w:name w:val="正文文本 2 Char1"/>
    <w:link w:val="57"/>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12"/>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5"/>
    <w:autoRedefine/>
    <w:qFormat/>
    <w:uiPriority w:val="0"/>
    <w:rPr>
      <w:b/>
      <w:bCs/>
      <w:kern w:val="2"/>
      <w:sz w:val="24"/>
      <w:szCs w:val="24"/>
    </w:rPr>
  </w:style>
  <w:style w:type="character" w:customStyle="1" w:styleId="305">
    <w:name w:val="正文文本缩进 2 Char"/>
    <w:link w:val="39"/>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2"/>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9"/>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12"/>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7"/>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5"/>
    <w:autoRedefine/>
    <w:qFormat/>
    <w:uiPriority w:val="99"/>
    <w:rPr>
      <w:kern w:val="2"/>
      <w:sz w:val="21"/>
      <w:szCs w:val="24"/>
    </w:rPr>
  </w:style>
  <w:style w:type="character" w:customStyle="1" w:styleId="342">
    <w:name w:val="签名 Char"/>
    <w:link w:val="44"/>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6"/>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5"/>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2"/>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3"/>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70"/>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8"/>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70"/>
    <w:autoRedefine/>
    <w:qFormat/>
    <w:uiPriority w:val="0"/>
    <w:rPr>
      <w:rFonts w:ascii="Arial" w:hAnsi="Arial" w:eastAsia="黑体" w:cs="Arial"/>
      <w:snapToGrid w:val="0"/>
      <w:kern w:val="0"/>
      <w:szCs w:val="21"/>
    </w:rPr>
  </w:style>
  <w:style w:type="character" w:customStyle="1" w:styleId="429">
    <w:name w:val="hui"/>
    <w:basedOn w:val="70"/>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2"/>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4"/>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13"/>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2"/>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
    <w:next w:val="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
    <w:next w:val="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10"/>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1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2"/>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8"/>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8"/>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8"/>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4"/>
    <w:autoRedefine/>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8"/>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3"/>
    <w:next w:val="1"/>
    <w:autoRedefine/>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8"/>
    <customShpInfo spid="_x0000_s2055"/>
    <customShpInfo spid="_x0000_s2056"/>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32992</Words>
  <Characters>35193</Characters>
  <Lines>312</Lines>
  <Paragraphs>87</Paragraphs>
  <TotalTime>1</TotalTime>
  <ScaleCrop>false</ScaleCrop>
  <LinksUpToDate>false</LinksUpToDate>
  <CharactersWithSpaces>41899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2024-09-23T03:20:00Z</dcterms:created>
  <dc:creator>玥</dc:creator>
  <cp:lastModifiedBy>Administrator</cp:lastModifiedBy>
  <cp:lastPrinted>2021-12-27T11:06:00Z</cp:lastPrinted>
  <dcterms:modified xsi:type="dcterms:W3CDTF">2024-10-16T03:23:05Z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006FC4476CA74E779C7BA8ADFE007265_13</vt:lpwstr>
  </property>
  <property fmtid="{D5CDD505-2E9C-101B-9397-08002B2CF9AE}" pid="5" name="commondata">
    <vt:lpwstr>eyJoZGlkIjoiNGNlMmFkMDQ1NDY0ZmRiM2Q0NjY4NTFjN2IwMTllYjMifQ==</vt:lpwstr>
  </property>
</Properties>
</file>