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89839">
      <w:pPr>
        <w:adjustRightInd w:val="0"/>
        <w:snapToGrid w:val="0"/>
        <w:spacing w:line="360" w:lineRule="auto"/>
        <w:jc w:val="both"/>
        <w:rPr>
          <w:rFonts w:hint="eastAsia" w:eastAsia="宋体"/>
          <w:b/>
          <w:bCs/>
          <w:kern w:val="40"/>
          <w:sz w:val="40"/>
          <w:szCs w:val="40"/>
          <w:lang w:eastAsia="zh-CN"/>
        </w:rPr>
      </w:pPr>
    </w:p>
    <w:p w14:paraId="2A07A769">
      <w:pPr>
        <w:adjustRightInd w:val="0"/>
        <w:snapToGrid w:val="0"/>
        <w:spacing w:line="360" w:lineRule="auto"/>
        <w:jc w:val="both"/>
        <w:rPr>
          <w:rFonts w:hint="eastAsia" w:eastAsia="宋体"/>
          <w:b/>
          <w:bCs/>
          <w:kern w:val="40"/>
          <w:sz w:val="40"/>
          <w:szCs w:val="40"/>
          <w:lang w:eastAsia="zh-CN"/>
        </w:rPr>
      </w:pPr>
    </w:p>
    <w:p w14:paraId="55B28BED">
      <w:pPr>
        <w:pStyle w:val="14"/>
        <w:adjustRightInd w:val="0"/>
        <w:snapToGrid w:val="0"/>
        <w:spacing w:line="360" w:lineRule="auto"/>
        <w:jc w:val="center"/>
        <w:rPr>
          <w:rFonts w:hint="eastAsia"/>
          <w:b/>
          <w:bCs/>
          <w:kern w:val="40"/>
          <w:sz w:val="44"/>
          <w:szCs w:val="44"/>
          <w:highlight w:val="none"/>
          <w:lang w:eastAsia="zh-CN"/>
        </w:rPr>
      </w:pPr>
      <w:r>
        <w:rPr>
          <w:rFonts w:hint="eastAsia"/>
          <w:b/>
          <w:bCs/>
          <w:kern w:val="40"/>
          <w:sz w:val="44"/>
          <w:szCs w:val="44"/>
          <w:highlight w:val="none"/>
          <w:lang w:eastAsia="zh-CN"/>
        </w:rPr>
        <w:t>仙居县福利事业服务有限公司</w:t>
      </w:r>
    </w:p>
    <w:p w14:paraId="555D0B6B">
      <w:pPr>
        <w:pStyle w:val="14"/>
        <w:adjustRightInd w:val="0"/>
        <w:snapToGrid w:val="0"/>
        <w:spacing w:line="360" w:lineRule="auto"/>
        <w:jc w:val="center"/>
        <w:rPr>
          <w:rFonts w:hint="eastAsia"/>
          <w:b/>
          <w:bCs/>
          <w:kern w:val="40"/>
          <w:sz w:val="44"/>
          <w:szCs w:val="44"/>
          <w:highlight w:val="none"/>
          <w:lang w:eastAsia="zh-CN"/>
        </w:rPr>
      </w:pPr>
      <w:r>
        <w:rPr>
          <w:rFonts w:hint="eastAsia"/>
          <w:b/>
          <w:bCs/>
          <w:kern w:val="40"/>
          <w:sz w:val="44"/>
          <w:szCs w:val="44"/>
          <w:highlight w:val="none"/>
          <w:lang w:eastAsia="zh-CN"/>
        </w:rPr>
        <w:t>定期公款竞争性存放项目</w:t>
      </w:r>
    </w:p>
    <w:p w14:paraId="07BEE742">
      <w:pPr>
        <w:rPr>
          <w:rFonts w:hint="eastAsia"/>
          <w:lang w:eastAsia="zh-CN"/>
        </w:rPr>
      </w:pPr>
    </w:p>
    <w:p w14:paraId="52BDDEAA">
      <w:pPr>
        <w:pStyle w:val="14"/>
        <w:adjustRightInd w:val="0"/>
        <w:snapToGrid w:val="0"/>
        <w:spacing w:line="360" w:lineRule="auto"/>
        <w:jc w:val="center"/>
        <w:rPr>
          <w:rFonts w:hint="eastAsia" w:ascii="Times New Roman" w:hAnsi="Times New Roman" w:eastAsia="宋体"/>
          <w:b/>
          <w:bCs/>
          <w:sz w:val="44"/>
          <w:szCs w:val="44"/>
          <w:highlight w:val="none"/>
          <w:lang w:eastAsia="zh-CN"/>
        </w:rPr>
      </w:pPr>
      <w:r>
        <w:rPr>
          <w:b/>
          <w:bCs/>
          <w:kern w:val="0"/>
          <w:sz w:val="32"/>
          <w:szCs w:val="32"/>
          <w:highlight w:val="none"/>
        </w:rPr>
        <w:t>项目编号：</w:t>
      </w:r>
      <w:r>
        <w:rPr>
          <w:rFonts w:hint="eastAsia" w:hAnsi="宋体"/>
          <w:bCs/>
          <w:kern w:val="0"/>
          <w:sz w:val="32"/>
          <w:szCs w:val="32"/>
          <w:highlight w:val="none"/>
          <w:lang w:eastAsia="zh-CN"/>
        </w:rPr>
        <w:t>OBXJ(采购）-24081</w:t>
      </w:r>
    </w:p>
    <w:p w14:paraId="29940F38">
      <w:pPr>
        <w:adjustRightInd w:val="0"/>
        <w:snapToGrid w:val="0"/>
        <w:spacing w:line="360" w:lineRule="auto"/>
        <w:jc w:val="both"/>
        <w:rPr>
          <w:b/>
          <w:sz w:val="48"/>
          <w:szCs w:val="48"/>
        </w:rPr>
      </w:pPr>
    </w:p>
    <w:p w14:paraId="76DA9D3D">
      <w:pPr>
        <w:adjustRightInd w:val="0"/>
        <w:snapToGrid w:val="0"/>
        <w:spacing w:line="360" w:lineRule="auto"/>
        <w:jc w:val="center"/>
        <w:rPr>
          <w:b/>
          <w:sz w:val="48"/>
          <w:szCs w:val="48"/>
        </w:rPr>
      </w:pPr>
    </w:p>
    <w:p w14:paraId="567978B8">
      <w:pPr>
        <w:adjustRightInd w:val="0"/>
        <w:snapToGrid w:val="0"/>
        <w:spacing w:line="360" w:lineRule="auto"/>
        <w:jc w:val="center"/>
        <w:rPr>
          <w:b/>
          <w:sz w:val="48"/>
          <w:szCs w:val="48"/>
        </w:rPr>
      </w:pPr>
    </w:p>
    <w:p w14:paraId="1C9F75B0">
      <w:pPr>
        <w:adjustRightInd w:val="0"/>
        <w:snapToGrid w:val="0"/>
        <w:spacing w:line="360" w:lineRule="auto"/>
        <w:jc w:val="center"/>
        <w:rPr>
          <w:b/>
          <w:sz w:val="48"/>
          <w:szCs w:val="48"/>
        </w:rPr>
      </w:pPr>
    </w:p>
    <w:p w14:paraId="2B7E145A">
      <w:pPr>
        <w:adjustRightInd w:val="0"/>
        <w:snapToGrid w:val="0"/>
        <w:spacing w:line="360" w:lineRule="auto"/>
        <w:jc w:val="center"/>
        <w:rPr>
          <w:b/>
          <w:sz w:val="52"/>
          <w:szCs w:val="52"/>
        </w:rPr>
      </w:pPr>
      <w:r>
        <w:rPr>
          <w:b/>
          <w:sz w:val="52"/>
          <w:szCs w:val="52"/>
        </w:rPr>
        <w:t>公开招标文件</w:t>
      </w:r>
    </w:p>
    <w:p w14:paraId="266CE24B">
      <w:pPr>
        <w:adjustRightInd w:val="0"/>
        <w:snapToGrid w:val="0"/>
        <w:spacing w:line="360" w:lineRule="auto"/>
        <w:jc w:val="center"/>
        <w:rPr>
          <w:b/>
          <w:color w:val="000000"/>
          <w:sz w:val="48"/>
          <w:szCs w:val="48"/>
        </w:rPr>
      </w:pPr>
    </w:p>
    <w:p w14:paraId="0B385341">
      <w:pPr>
        <w:adjustRightInd w:val="0"/>
        <w:snapToGrid w:val="0"/>
        <w:spacing w:line="360" w:lineRule="auto"/>
        <w:jc w:val="both"/>
        <w:rPr>
          <w:b/>
          <w:color w:val="000000"/>
          <w:sz w:val="48"/>
          <w:szCs w:val="48"/>
        </w:rPr>
      </w:pPr>
    </w:p>
    <w:p w14:paraId="028AC7DA">
      <w:pPr>
        <w:adjustRightInd w:val="0"/>
        <w:snapToGrid w:val="0"/>
        <w:spacing w:line="360" w:lineRule="auto"/>
        <w:jc w:val="both"/>
        <w:rPr>
          <w:b/>
          <w:color w:val="000000"/>
          <w:sz w:val="48"/>
          <w:szCs w:val="48"/>
        </w:rPr>
      </w:pPr>
    </w:p>
    <w:p w14:paraId="58577B88">
      <w:pPr>
        <w:pStyle w:val="14"/>
        <w:adjustRightInd w:val="0"/>
        <w:snapToGrid w:val="0"/>
        <w:spacing w:line="360" w:lineRule="auto"/>
        <w:ind w:firstLine="1526" w:firstLineChars="500"/>
        <w:jc w:val="left"/>
        <w:rPr>
          <w:rFonts w:hint="eastAsia" w:ascii="Times New Roman" w:hAnsi="Times New Roman"/>
          <w:b/>
          <w:color w:val="000000"/>
          <w:sz w:val="32"/>
          <w:szCs w:val="32"/>
          <w:highlight w:val="none"/>
          <w:lang w:eastAsia="zh-CN"/>
        </w:rPr>
      </w:pPr>
      <w:r>
        <w:rPr>
          <w:rFonts w:ascii="Times New Roman" w:hAnsi="Times New Roman"/>
          <w:b/>
          <w:bCs/>
          <w:color w:val="000000"/>
          <w:w w:val="95"/>
          <w:sz w:val="32"/>
          <w:szCs w:val="32"/>
        </w:rPr>
        <w:t>采</w:t>
      </w:r>
      <w:r>
        <w:rPr>
          <w:rFonts w:ascii="Times New Roman" w:hAnsi="Times New Roman"/>
          <w:b/>
          <w:bCs/>
          <w:color w:val="000000"/>
          <w:w w:val="95"/>
          <w:sz w:val="32"/>
          <w:szCs w:val="32"/>
          <w:highlight w:val="none"/>
        </w:rPr>
        <w:t>购</w:t>
      </w:r>
      <w:r>
        <w:rPr>
          <w:rFonts w:ascii="Times New Roman" w:hAnsi="Times New Roman"/>
          <w:b/>
          <w:color w:val="000000"/>
          <w:sz w:val="32"/>
          <w:szCs w:val="32"/>
          <w:highlight w:val="none"/>
        </w:rPr>
        <w:t>人</w:t>
      </w:r>
      <w:r>
        <w:rPr>
          <w:rFonts w:ascii="Times New Roman" w:hAnsi="Times New Roman"/>
          <w:b/>
          <w:bCs/>
          <w:color w:val="000000"/>
          <w:w w:val="95"/>
          <w:sz w:val="32"/>
          <w:szCs w:val="32"/>
          <w:highlight w:val="none"/>
        </w:rPr>
        <w:t>：</w:t>
      </w:r>
      <w:r>
        <w:rPr>
          <w:rFonts w:hint="eastAsia" w:ascii="Times New Roman" w:hAnsi="Times New Roman"/>
          <w:b/>
          <w:color w:val="000000"/>
          <w:sz w:val="32"/>
          <w:szCs w:val="32"/>
          <w:highlight w:val="none"/>
          <w:lang w:eastAsia="zh-CN"/>
        </w:rPr>
        <w:t>仙居县福利事业服务有限公司</w:t>
      </w:r>
    </w:p>
    <w:p w14:paraId="43E6EE95">
      <w:pPr>
        <w:rPr>
          <w:rFonts w:hint="eastAsia"/>
          <w:lang w:eastAsia="zh-CN"/>
        </w:rPr>
      </w:pPr>
    </w:p>
    <w:p w14:paraId="167DC7CC">
      <w:pPr>
        <w:pStyle w:val="14"/>
        <w:adjustRightInd w:val="0"/>
        <w:snapToGrid w:val="0"/>
        <w:spacing w:line="360" w:lineRule="auto"/>
        <w:ind w:firstLine="1526" w:firstLineChars="500"/>
        <w:rPr>
          <w:rFonts w:hint="eastAsia" w:ascii="Times New Roman" w:hAnsi="Times New Roman"/>
          <w:b/>
          <w:color w:val="000000"/>
          <w:sz w:val="32"/>
          <w:szCs w:val="32"/>
          <w:lang w:eastAsia="zh-CN"/>
        </w:rPr>
      </w:pPr>
      <w:r>
        <w:rPr>
          <w:rFonts w:ascii="Times New Roman" w:hAnsi="Times New Roman"/>
          <w:b/>
          <w:bCs/>
          <w:color w:val="000000"/>
          <w:w w:val="95"/>
          <w:sz w:val="32"/>
          <w:szCs w:val="32"/>
        </w:rPr>
        <w:t>代理机构：</w:t>
      </w:r>
      <w:r>
        <w:rPr>
          <w:rFonts w:hint="eastAsia" w:ascii="Times New Roman" w:hAnsi="Times New Roman"/>
          <w:b/>
          <w:color w:val="000000"/>
          <w:sz w:val="32"/>
          <w:szCs w:val="32"/>
          <w:lang w:eastAsia="zh-CN"/>
        </w:rPr>
        <w:t>欧邦工程管理集团有限公司</w:t>
      </w:r>
    </w:p>
    <w:p w14:paraId="7739FAF8">
      <w:pPr>
        <w:rPr>
          <w:rFonts w:hint="eastAsia"/>
          <w:lang w:eastAsia="zh-CN"/>
        </w:rPr>
      </w:pPr>
    </w:p>
    <w:p w14:paraId="42176AAC">
      <w:pPr>
        <w:pStyle w:val="14"/>
        <w:adjustRightInd w:val="0"/>
        <w:snapToGrid w:val="0"/>
        <w:spacing w:line="360" w:lineRule="auto"/>
        <w:jc w:val="center"/>
        <w:rPr>
          <w:rFonts w:hint="eastAsia" w:ascii="Times New Roman" w:hAnsi="Times New Roman"/>
          <w:b/>
          <w:color w:val="000000"/>
          <w:sz w:val="32"/>
          <w:szCs w:val="32"/>
          <w:lang w:eastAsia="zh-CN"/>
        </w:rPr>
      </w:pPr>
      <w:r>
        <w:rPr>
          <w:rFonts w:hint="eastAsia" w:ascii="Times New Roman" w:hAnsi="Times New Roman"/>
          <w:b/>
          <w:color w:val="000000"/>
          <w:sz w:val="32"/>
          <w:szCs w:val="32"/>
          <w:lang w:eastAsia="zh-CN"/>
        </w:rPr>
        <w:t>202</w:t>
      </w:r>
      <w:r>
        <w:rPr>
          <w:rFonts w:hint="eastAsia" w:ascii="Times New Roman" w:hAnsi="Times New Roman"/>
          <w:b/>
          <w:color w:val="000000"/>
          <w:sz w:val="32"/>
          <w:szCs w:val="32"/>
          <w:lang w:val="en-US" w:eastAsia="zh-CN"/>
        </w:rPr>
        <w:t>4</w:t>
      </w:r>
      <w:r>
        <w:rPr>
          <w:rFonts w:hint="eastAsia" w:ascii="Times New Roman" w:hAnsi="Times New Roman"/>
          <w:b/>
          <w:color w:val="000000"/>
          <w:sz w:val="32"/>
          <w:szCs w:val="32"/>
          <w:lang w:eastAsia="zh-CN"/>
        </w:rPr>
        <w:t>年</w:t>
      </w:r>
      <w:r>
        <w:rPr>
          <w:rFonts w:hint="eastAsia" w:ascii="Times New Roman" w:hAnsi="Times New Roman"/>
          <w:b/>
          <w:color w:val="000000"/>
          <w:sz w:val="32"/>
          <w:szCs w:val="32"/>
          <w:lang w:val="en-US" w:eastAsia="zh-CN"/>
        </w:rPr>
        <w:t>12</w:t>
      </w:r>
      <w:r>
        <w:rPr>
          <w:rFonts w:hint="eastAsia" w:ascii="Times New Roman" w:hAnsi="Times New Roman"/>
          <w:b/>
          <w:color w:val="000000"/>
          <w:sz w:val="32"/>
          <w:szCs w:val="32"/>
          <w:lang w:eastAsia="zh-CN"/>
        </w:rPr>
        <w:t>月</w:t>
      </w:r>
    </w:p>
    <w:p w14:paraId="26B8D1AA">
      <w:pPr>
        <w:adjustRightInd w:val="0"/>
        <w:snapToGrid w:val="0"/>
        <w:spacing w:line="360" w:lineRule="auto"/>
        <w:jc w:val="center"/>
        <w:rPr>
          <w:color w:val="000000"/>
          <w:szCs w:val="21"/>
        </w:rPr>
      </w:pPr>
    </w:p>
    <w:p w14:paraId="351F98E6">
      <w:pPr>
        <w:widowControl/>
        <w:spacing w:line="360" w:lineRule="auto"/>
        <w:jc w:val="center"/>
        <w:rPr>
          <w:rFonts w:ascii="宋体" w:hAnsi="宋体"/>
          <w:b/>
          <w:bCs/>
          <w:color w:val="000000"/>
          <w:sz w:val="44"/>
          <w:szCs w:val="44"/>
        </w:rPr>
        <w:sectPr>
          <w:headerReference r:id="rId3" w:type="default"/>
          <w:pgSz w:w="11906" w:h="16838"/>
          <w:pgMar w:top="1440" w:right="1286" w:bottom="1440" w:left="1260" w:header="851" w:footer="992" w:gutter="0"/>
          <w:cols w:space="720" w:num="1"/>
          <w:docGrid w:type="lines" w:linePitch="312" w:charSpace="0"/>
        </w:sectPr>
      </w:pPr>
    </w:p>
    <w:p w14:paraId="1DA21548">
      <w:pPr>
        <w:widowControl/>
        <w:spacing w:line="360" w:lineRule="auto"/>
        <w:jc w:val="center"/>
        <w:rPr>
          <w:rFonts w:ascii="宋体" w:hAnsi="宋体"/>
          <w:b/>
          <w:bCs/>
          <w:color w:val="000000"/>
          <w:sz w:val="44"/>
          <w:szCs w:val="44"/>
        </w:rPr>
      </w:pPr>
      <w:r>
        <w:rPr>
          <w:rFonts w:ascii="宋体" w:hAnsi="宋体"/>
          <w:b/>
          <w:bCs/>
          <w:color w:val="000000"/>
          <w:sz w:val="44"/>
          <w:szCs w:val="44"/>
        </w:rPr>
        <w:t>目录</w:t>
      </w:r>
    </w:p>
    <w:p w14:paraId="2C64CDE5">
      <w:pPr>
        <w:widowControl/>
        <w:spacing w:before="156" w:line="440" w:lineRule="exact"/>
        <w:ind w:left="165"/>
        <w:rPr>
          <w:rFonts w:ascii="宋体" w:hAnsi="宋体"/>
          <w:b/>
          <w:bCs/>
          <w:color w:val="000000"/>
          <w:sz w:val="28"/>
          <w:szCs w:val="28"/>
        </w:rPr>
      </w:pPr>
      <w:r>
        <w:rPr>
          <w:rFonts w:ascii="宋体" w:hAnsi="宋体"/>
          <w:b/>
          <w:bCs/>
          <w:color w:val="000000"/>
          <w:sz w:val="28"/>
          <w:szCs w:val="28"/>
        </w:rPr>
        <w:t>第一章  公开招标采购公告</w:t>
      </w:r>
    </w:p>
    <w:p w14:paraId="78AC20EB">
      <w:pPr>
        <w:widowControl/>
        <w:spacing w:before="156" w:line="440" w:lineRule="exact"/>
        <w:ind w:left="165"/>
        <w:rPr>
          <w:rFonts w:ascii="宋体" w:hAnsi="宋体"/>
          <w:b/>
          <w:bCs/>
          <w:color w:val="000000"/>
          <w:sz w:val="28"/>
          <w:szCs w:val="28"/>
        </w:rPr>
      </w:pPr>
      <w:r>
        <w:rPr>
          <w:rFonts w:ascii="宋体" w:hAnsi="宋体"/>
          <w:b/>
          <w:bCs/>
          <w:color w:val="000000"/>
          <w:sz w:val="28"/>
          <w:szCs w:val="28"/>
        </w:rPr>
        <w:t>第二章  采购需求</w:t>
      </w:r>
    </w:p>
    <w:p w14:paraId="301AE617">
      <w:pPr>
        <w:widowControl/>
        <w:spacing w:before="156" w:line="440" w:lineRule="exact"/>
        <w:ind w:left="165"/>
        <w:rPr>
          <w:rFonts w:ascii="宋体" w:hAnsi="宋体"/>
          <w:b/>
          <w:bCs/>
          <w:color w:val="000000"/>
          <w:sz w:val="28"/>
          <w:szCs w:val="28"/>
        </w:rPr>
      </w:pPr>
      <w:r>
        <w:rPr>
          <w:rFonts w:ascii="宋体" w:hAnsi="宋体"/>
          <w:b/>
          <w:bCs/>
          <w:color w:val="000000"/>
          <w:sz w:val="28"/>
          <w:szCs w:val="28"/>
        </w:rPr>
        <w:t>第三章  投标人须知</w:t>
      </w:r>
    </w:p>
    <w:p w14:paraId="19EADC71">
      <w:pPr>
        <w:widowControl/>
        <w:spacing w:before="156" w:line="440" w:lineRule="exact"/>
        <w:ind w:left="1440"/>
        <w:rPr>
          <w:rFonts w:ascii="宋体" w:hAnsi="宋体"/>
          <w:b/>
          <w:bCs/>
          <w:color w:val="000000"/>
          <w:sz w:val="28"/>
          <w:szCs w:val="28"/>
        </w:rPr>
      </w:pPr>
      <w:r>
        <w:rPr>
          <w:rFonts w:ascii="宋体" w:hAnsi="宋体"/>
          <w:b/>
          <w:bCs/>
          <w:color w:val="000000"/>
          <w:sz w:val="28"/>
          <w:szCs w:val="28"/>
        </w:rPr>
        <w:t>前附表</w:t>
      </w:r>
    </w:p>
    <w:p w14:paraId="61105DE9">
      <w:pPr>
        <w:widowControl/>
        <w:spacing w:before="156" w:line="440" w:lineRule="exact"/>
        <w:ind w:left="1440"/>
        <w:rPr>
          <w:rFonts w:ascii="宋体" w:hAnsi="宋体"/>
          <w:b/>
          <w:bCs/>
          <w:color w:val="000000"/>
          <w:sz w:val="28"/>
          <w:szCs w:val="28"/>
        </w:rPr>
      </w:pPr>
      <w:r>
        <w:rPr>
          <w:rFonts w:ascii="宋体" w:hAnsi="宋体"/>
          <w:b/>
          <w:bCs/>
          <w:color w:val="000000"/>
          <w:sz w:val="28"/>
          <w:szCs w:val="28"/>
        </w:rPr>
        <w:t>一、总则</w:t>
      </w:r>
    </w:p>
    <w:p w14:paraId="41F1802F">
      <w:pPr>
        <w:widowControl/>
        <w:spacing w:before="156" w:line="440" w:lineRule="exact"/>
        <w:ind w:left="1440"/>
        <w:rPr>
          <w:rFonts w:ascii="宋体" w:hAnsi="宋体"/>
          <w:b/>
          <w:bCs/>
          <w:color w:val="000000"/>
          <w:sz w:val="28"/>
          <w:szCs w:val="28"/>
        </w:rPr>
      </w:pPr>
      <w:r>
        <w:rPr>
          <w:rFonts w:ascii="宋体" w:hAnsi="宋体"/>
          <w:b/>
          <w:bCs/>
          <w:color w:val="000000"/>
          <w:sz w:val="28"/>
          <w:szCs w:val="28"/>
        </w:rPr>
        <w:t>二、招标文件</w:t>
      </w:r>
    </w:p>
    <w:p w14:paraId="32C79336">
      <w:pPr>
        <w:widowControl/>
        <w:spacing w:before="156" w:line="440" w:lineRule="exact"/>
        <w:ind w:firstLine="1500"/>
        <w:rPr>
          <w:rFonts w:ascii="宋体" w:hAnsi="宋体"/>
          <w:b/>
          <w:bCs/>
          <w:color w:val="000000"/>
          <w:sz w:val="28"/>
          <w:szCs w:val="28"/>
        </w:rPr>
      </w:pPr>
      <w:r>
        <w:rPr>
          <w:rFonts w:ascii="宋体" w:hAnsi="宋体"/>
          <w:b/>
          <w:bCs/>
          <w:color w:val="000000"/>
          <w:sz w:val="28"/>
          <w:szCs w:val="28"/>
        </w:rPr>
        <w:t>三、投标文件的编制</w:t>
      </w:r>
    </w:p>
    <w:p w14:paraId="7DC9BC58">
      <w:pPr>
        <w:widowControl/>
        <w:spacing w:before="156" w:line="440" w:lineRule="exact"/>
        <w:ind w:firstLine="1500"/>
        <w:rPr>
          <w:rFonts w:ascii="宋体" w:hAnsi="宋体"/>
          <w:b/>
          <w:bCs/>
          <w:color w:val="000000"/>
          <w:sz w:val="28"/>
          <w:szCs w:val="28"/>
        </w:rPr>
      </w:pPr>
      <w:r>
        <w:rPr>
          <w:rFonts w:ascii="宋体" w:hAnsi="宋体"/>
          <w:b/>
          <w:bCs/>
          <w:color w:val="000000"/>
          <w:sz w:val="28"/>
          <w:szCs w:val="28"/>
        </w:rPr>
        <w:t>四、开标</w:t>
      </w:r>
    </w:p>
    <w:p w14:paraId="0032A1AB">
      <w:pPr>
        <w:widowControl/>
        <w:spacing w:before="156" w:line="440" w:lineRule="exact"/>
        <w:ind w:firstLine="1500"/>
        <w:rPr>
          <w:rFonts w:ascii="宋体" w:hAnsi="宋体"/>
          <w:b/>
          <w:bCs/>
          <w:color w:val="000000"/>
          <w:sz w:val="28"/>
          <w:szCs w:val="28"/>
        </w:rPr>
      </w:pPr>
      <w:r>
        <w:rPr>
          <w:rFonts w:ascii="宋体" w:hAnsi="宋体"/>
          <w:b/>
          <w:bCs/>
          <w:color w:val="000000"/>
          <w:sz w:val="28"/>
          <w:szCs w:val="28"/>
        </w:rPr>
        <w:t>五、评标</w:t>
      </w:r>
    </w:p>
    <w:p w14:paraId="0AE3780E">
      <w:pPr>
        <w:widowControl/>
        <w:spacing w:before="156" w:line="440" w:lineRule="exact"/>
        <w:ind w:firstLine="1500"/>
        <w:rPr>
          <w:rFonts w:ascii="宋体" w:hAnsi="宋体"/>
          <w:b/>
          <w:bCs/>
          <w:color w:val="000000"/>
          <w:sz w:val="28"/>
          <w:szCs w:val="28"/>
        </w:rPr>
      </w:pPr>
      <w:r>
        <w:rPr>
          <w:rFonts w:ascii="宋体" w:hAnsi="宋体"/>
          <w:b/>
          <w:bCs/>
          <w:color w:val="000000"/>
          <w:sz w:val="28"/>
          <w:szCs w:val="28"/>
        </w:rPr>
        <w:t>六、定标</w:t>
      </w:r>
    </w:p>
    <w:p w14:paraId="0046F7E4">
      <w:pPr>
        <w:widowControl/>
        <w:spacing w:before="156" w:line="440" w:lineRule="exact"/>
        <w:ind w:firstLine="1500"/>
        <w:rPr>
          <w:rFonts w:ascii="宋体" w:hAnsi="宋体"/>
          <w:b/>
          <w:bCs/>
          <w:color w:val="000000"/>
          <w:sz w:val="28"/>
          <w:szCs w:val="28"/>
        </w:rPr>
      </w:pPr>
      <w:r>
        <w:rPr>
          <w:rFonts w:ascii="宋体" w:hAnsi="宋体"/>
          <w:b/>
          <w:bCs/>
          <w:color w:val="000000"/>
          <w:sz w:val="28"/>
          <w:szCs w:val="28"/>
        </w:rPr>
        <w:t>七、合同授予</w:t>
      </w:r>
    </w:p>
    <w:p w14:paraId="211CA32B">
      <w:pPr>
        <w:widowControl/>
        <w:spacing w:before="156" w:line="440" w:lineRule="exact"/>
        <w:ind w:left="165"/>
        <w:rPr>
          <w:rFonts w:ascii="宋体" w:hAnsi="宋体"/>
          <w:b/>
          <w:bCs/>
          <w:color w:val="000000"/>
          <w:sz w:val="28"/>
          <w:szCs w:val="28"/>
        </w:rPr>
      </w:pPr>
      <w:r>
        <w:rPr>
          <w:rFonts w:ascii="宋体" w:hAnsi="宋体"/>
          <w:b/>
          <w:bCs/>
          <w:color w:val="000000"/>
          <w:sz w:val="28"/>
          <w:szCs w:val="28"/>
        </w:rPr>
        <w:t>第</w:t>
      </w:r>
      <w:r>
        <w:rPr>
          <w:rFonts w:hint="eastAsia" w:ascii="宋体" w:hAnsi="宋体"/>
          <w:b/>
          <w:bCs/>
          <w:color w:val="000000"/>
          <w:sz w:val="28"/>
          <w:szCs w:val="28"/>
        </w:rPr>
        <w:t>四</w:t>
      </w:r>
      <w:r>
        <w:rPr>
          <w:rFonts w:ascii="宋体" w:hAnsi="宋体"/>
          <w:b/>
          <w:bCs/>
          <w:color w:val="000000"/>
          <w:sz w:val="28"/>
          <w:szCs w:val="28"/>
        </w:rPr>
        <w:t>章  评标办法及评分标准</w:t>
      </w:r>
    </w:p>
    <w:p w14:paraId="680D67B2">
      <w:pPr>
        <w:widowControl/>
        <w:spacing w:before="156" w:line="440" w:lineRule="exact"/>
        <w:ind w:left="165"/>
        <w:rPr>
          <w:rFonts w:ascii="宋体" w:hAnsi="宋体"/>
          <w:b/>
          <w:bCs/>
          <w:color w:val="000000"/>
          <w:sz w:val="28"/>
          <w:szCs w:val="28"/>
        </w:rPr>
      </w:pPr>
      <w:r>
        <w:rPr>
          <w:rFonts w:ascii="宋体" w:hAnsi="宋体"/>
          <w:b/>
          <w:bCs/>
          <w:color w:val="000000"/>
          <w:sz w:val="28"/>
          <w:szCs w:val="28"/>
        </w:rPr>
        <w:t>第五章  合同主要条款</w:t>
      </w:r>
    </w:p>
    <w:p w14:paraId="4EF956A7">
      <w:pPr>
        <w:widowControl/>
        <w:spacing w:before="156" w:line="440" w:lineRule="exact"/>
        <w:ind w:left="165"/>
        <w:rPr>
          <w:rFonts w:ascii="宋体" w:hAnsi="宋体"/>
          <w:b/>
          <w:bCs/>
          <w:color w:val="000000"/>
          <w:sz w:val="28"/>
          <w:szCs w:val="28"/>
        </w:rPr>
      </w:pPr>
      <w:r>
        <w:rPr>
          <w:rFonts w:ascii="宋体" w:hAnsi="宋体"/>
          <w:b/>
          <w:bCs/>
          <w:color w:val="000000"/>
          <w:sz w:val="28"/>
          <w:szCs w:val="28"/>
        </w:rPr>
        <w:t>第六章  投标文件格式</w:t>
      </w:r>
    </w:p>
    <w:p w14:paraId="4B7BC30E">
      <w:pPr>
        <w:widowControl/>
        <w:spacing w:before="156" w:line="440" w:lineRule="exact"/>
        <w:ind w:firstLine="1500"/>
        <w:rPr>
          <w:rFonts w:ascii="宋体" w:hAnsi="宋体"/>
          <w:b/>
          <w:bCs/>
          <w:color w:val="000000"/>
          <w:sz w:val="28"/>
          <w:szCs w:val="28"/>
        </w:rPr>
      </w:pPr>
      <w:r>
        <w:rPr>
          <w:rFonts w:ascii="宋体" w:hAnsi="宋体"/>
          <w:b/>
          <w:bCs/>
          <w:color w:val="000000"/>
          <w:sz w:val="28"/>
          <w:szCs w:val="28"/>
        </w:rPr>
        <w:t>一、投标文件外层</w:t>
      </w:r>
      <w:r>
        <w:rPr>
          <w:rFonts w:hint="eastAsia" w:ascii="宋体" w:hAnsi="宋体"/>
          <w:b/>
          <w:bCs/>
          <w:color w:val="000000"/>
          <w:sz w:val="28"/>
          <w:szCs w:val="28"/>
        </w:rPr>
        <w:t>包装</w:t>
      </w:r>
      <w:r>
        <w:rPr>
          <w:rFonts w:ascii="宋体" w:hAnsi="宋体"/>
          <w:b/>
          <w:bCs/>
          <w:color w:val="000000"/>
          <w:sz w:val="28"/>
          <w:szCs w:val="28"/>
        </w:rPr>
        <w:t>封面格式</w:t>
      </w:r>
    </w:p>
    <w:p w14:paraId="0BA6E81E">
      <w:pPr>
        <w:widowControl/>
        <w:spacing w:before="156" w:line="440" w:lineRule="exact"/>
        <w:ind w:firstLine="1500"/>
        <w:rPr>
          <w:rFonts w:ascii="宋体" w:hAnsi="宋体"/>
          <w:b/>
          <w:bCs/>
          <w:color w:val="000000"/>
          <w:sz w:val="28"/>
          <w:szCs w:val="28"/>
        </w:rPr>
      </w:pPr>
      <w:r>
        <w:rPr>
          <w:rFonts w:ascii="宋体" w:hAnsi="宋体"/>
          <w:b/>
          <w:bCs/>
          <w:color w:val="000000"/>
          <w:sz w:val="28"/>
          <w:szCs w:val="28"/>
        </w:rPr>
        <w:t>二、商务</w:t>
      </w:r>
      <w:r>
        <w:rPr>
          <w:rFonts w:hint="eastAsia" w:ascii="宋体" w:hAnsi="宋体"/>
          <w:b/>
          <w:bCs/>
          <w:color w:val="000000"/>
          <w:sz w:val="28"/>
          <w:szCs w:val="28"/>
        </w:rPr>
        <w:t>及</w:t>
      </w:r>
      <w:r>
        <w:rPr>
          <w:rFonts w:ascii="宋体" w:hAnsi="宋体"/>
          <w:b/>
          <w:bCs/>
          <w:color w:val="000000"/>
          <w:sz w:val="28"/>
          <w:szCs w:val="28"/>
        </w:rPr>
        <w:t>技术标格式</w:t>
      </w:r>
    </w:p>
    <w:p w14:paraId="5F582DC9">
      <w:pPr>
        <w:widowControl/>
        <w:spacing w:before="156" w:line="440" w:lineRule="exact"/>
        <w:ind w:firstLine="1500"/>
        <w:rPr>
          <w:rFonts w:ascii="宋体" w:hAnsi="宋体"/>
          <w:b/>
          <w:bCs/>
          <w:color w:val="000000"/>
          <w:sz w:val="28"/>
          <w:szCs w:val="28"/>
        </w:rPr>
      </w:pPr>
      <w:r>
        <w:rPr>
          <w:rFonts w:ascii="宋体" w:hAnsi="宋体"/>
          <w:b/>
          <w:bCs/>
          <w:color w:val="000000"/>
          <w:sz w:val="28"/>
          <w:szCs w:val="28"/>
        </w:rPr>
        <w:t>三、报价文件格式</w:t>
      </w:r>
    </w:p>
    <w:p w14:paraId="4F484399">
      <w:pPr>
        <w:widowControl/>
        <w:spacing w:before="156" w:line="440" w:lineRule="exact"/>
        <w:ind w:firstLine="138" w:firstLineChars="49"/>
        <w:rPr>
          <w:rFonts w:ascii="宋体" w:hAnsi="宋体"/>
          <w:b/>
          <w:bCs/>
          <w:color w:val="000000"/>
          <w:sz w:val="28"/>
          <w:szCs w:val="28"/>
        </w:rPr>
      </w:pPr>
      <w:r>
        <w:rPr>
          <w:rFonts w:hint="eastAsia" w:ascii="宋体" w:hAnsi="宋体"/>
          <w:b/>
          <w:bCs/>
          <w:color w:val="000000"/>
          <w:sz w:val="28"/>
          <w:szCs w:val="28"/>
        </w:rPr>
        <w:t>第七章  专家评分索引表</w:t>
      </w:r>
    </w:p>
    <w:p w14:paraId="55595849">
      <w:pPr>
        <w:widowControl/>
        <w:spacing w:line="460" w:lineRule="exact"/>
        <w:jc w:val="center"/>
        <w:outlineLvl w:val="0"/>
        <w:rPr>
          <w:b/>
          <w:bCs/>
          <w:color w:val="000000"/>
          <w:kern w:val="0"/>
          <w:sz w:val="44"/>
          <w:szCs w:val="44"/>
        </w:rPr>
        <w:sectPr>
          <w:footerReference r:id="rId4" w:type="default"/>
          <w:pgSz w:w="11906" w:h="16838"/>
          <w:pgMar w:top="1440" w:right="1286" w:bottom="1440" w:left="1260" w:header="851" w:footer="992" w:gutter="0"/>
          <w:pgNumType w:start="1"/>
          <w:cols w:space="720" w:num="1"/>
          <w:docGrid w:type="lines" w:linePitch="312" w:charSpace="0"/>
        </w:sectPr>
      </w:pPr>
    </w:p>
    <w:p w14:paraId="38283B1C">
      <w:pPr>
        <w:widowControl/>
        <w:spacing w:line="460" w:lineRule="exact"/>
        <w:jc w:val="center"/>
        <w:outlineLvl w:val="0"/>
        <w:rPr>
          <w:b/>
          <w:bCs/>
          <w:color w:val="000000"/>
          <w:kern w:val="0"/>
          <w:sz w:val="44"/>
          <w:szCs w:val="44"/>
        </w:rPr>
      </w:pPr>
      <w:r>
        <w:rPr>
          <w:b/>
          <w:bCs/>
          <w:color w:val="000000"/>
          <w:kern w:val="0"/>
          <w:sz w:val="44"/>
          <w:szCs w:val="44"/>
        </w:rPr>
        <w:t>第一章  公开招标采购公告</w:t>
      </w:r>
    </w:p>
    <w:p w14:paraId="517B36F7">
      <w:pPr>
        <w:widowControl/>
        <w:spacing w:line="320" w:lineRule="exact"/>
        <w:ind w:firstLine="420"/>
        <w:rPr>
          <w:color w:val="000000"/>
          <w:kern w:val="0"/>
          <w:szCs w:val="21"/>
        </w:rPr>
      </w:pPr>
    </w:p>
    <w:p w14:paraId="2EF9242A">
      <w:pPr>
        <w:widowControl/>
        <w:spacing w:line="288" w:lineRule="auto"/>
        <w:ind w:firstLine="414"/>
        <w:rPr>
          <w:rFonts w:ascii="宋体" w:hAnsi="宋体"/>
          <w:color w:val="000000"/>
          <w:szCs w:val="21"/>
          <w:shd w:val="clear" w:color="auto" w:fill="FDFAF5"/>
        </w:rPr>
      </w:pPr>
      <w:r>
        <w:rPr>
          <w:rFonts w:ascii="宋体" w:hAnsi="宋体"/>
          <w:color w:val="000000"/>
          <w:kern w:val="0"/>
          <w:szCs w:val="21"/>
        </w:rPr>
        <w:t>根据《关于防止领导干部在公款存放方面发生利益冲突和利益输送的办法》（浙委办发[2015]8号）、</w:t>
      </w:r>
      <w:r>
        <w:rPr>
          <w:rFonts w:hint="eastAsia" w:ascii="宋体" w:hAnsi="宋体"/>
          <w:color w:val="auto"/>
          <w:szCs w:val="21"/>
          <w:highlight w:val="none"/>
        </w:rPr>
        <w:t>《仙居县国有企业资金存放管理指导意见》（仙国资〔2016〕17号）、</w:t>
      </w:r>
      <w:r>
        <w:rPr>
          <w:rFonts w:hint="eastAsia" w:ascii="宋体" w:hAnsi="宋体"/>
          <w:kern w:val="0"/>
          <w:szCs w:val="21"/>
        </w:rPr>
        <w:t>《</w:t>
      </w:r>
      <w:r>
        <w:rPr>
          <w:rFonts w:hint="eastAsia" w:ascii="宋体" w:hAnsi="宋体"/>
          <w:szCs w:val="21"/>
        </w:rPr>
        <w:t>仙居县国资工作中心关于进一步规范县属国有企业资金存放管理的通知</w:t>
      </w:r>
      <w:r>
        <w:rPr>
          <w:rFonts w:hint="eastAsia" w:ascii="宋体" w:hAnsi="宋体"/>
          <w:kern w:val="0"/>
          <w:szCs w:val="21"/>
        </w:rPr>
        <w:t>》（</w:t>
      </w:r>
      <w:r>
        <w:rPr>
          <w:rFonts w:hint="eastAsia" w:ascii="宋体" w:hAnsi="宋体"/>
          <w:szCs w:val="21"/>
        </w:rPr>
        <w:t>仙国资〔</w:t>
      </w:r>
      <w:r>
        <w:rPr>
          <w:rFonts w:ascii="宋体" w:hAnsi="宋体"/>
          <w:szCs w:val="21"/>
        </w:rPr>
        <w:t>2018</w:t>
      </w:r>
      <w:r>
        <w:rPr>
          <w:rFonts w:hint="eastAsia" w:ascii="宋体" w:hAnsi="宋体"/>
          <w:szCs w:val="21"/>
        </w:rPr>
        <w:t>〕31号</w:t>
      </w:r>
      <w:r>
        <w:rPr>
          <w:rFonts w:hint="eastAsia" w:ascii="宋体" w:hAnsi="宋体"/>
          <w:kern w:val="0"/>
          <w:szCs w:val="21"/>
        </w:rPr>
        <w:t>）</w:t>
      </w:r>
      <w:r>
        <w:rPr>
          <w:rFonts w:ascii="宋体" w:hAnsi="宋体"/>
          <w:color w:val="000000"/>
          <w:kern w:val="0"/>
          <w:szCs w:val="21"/>
        </w:rPr>
        <w:t>的规定，</w:t>
      </w:r>
      <w:r>
        <w:rPr>
          <w:rFonts w:hint="eastAsia" w:ascii="宋体" w:hAnsi="宋体"/>
          <w:color w:val="000000"/>
          <w:kern w:val="0"/>
          <w:szCs w:val="21"/>
          <w:u w:val="single"/>
          <w:lang w:eastAsia="zh-CN"/>
        </w:rPr>
        <w:t>欧邦工程管理集团有限公司</w:t>
      </w:r>
      <w:r>
        <w:rPr>
          <w:rFonts w:hint="eastAsia" w:ascii="宋体" w:hAnsi="宋体"/>
          <w:color w:val="000000"/>
          <w:kern w:val="0"/>
          <w:szCs w:val="21"/>
          <w:u w:val="single"/>
        </w:rPr>
        <w:t xml:space="preserve"> </w:t>
      </w:r>
      <w:r>
        <w:rPr>
          <w:rFonts w:ascii="宋体" w:hAnsi="宋体"/>
          <w:color w:val="000000"/>
          <w:kern w:val="0"/>
          <w:szCs w:val="21"/>
        </w:rPr>
        <w:t>受</w:t>
      </w:r>
      <w:r>
        <w:rPr>
          <w:rFonts w:hint="eastAsia" w:ascii="宋体" w:hAnsi="宋体"/>
          <w:color w:val="000000"/>
          <w:kern w:val="0"/>
          <w:szCs w:val="21"/>
          <w:u w:val="single"/>
        </w:rPr>
        <w:t xml:space="preserve"> </w:t>
      </w:r>
      <w:r>
        <w:rPr>
          <w:rFonts w:hint="eastAsia" w:ascii="宋体" w:hAnsi="宋体"/>
          <w:color w:val="000000"/>
          <w:kern w:val="0"/>
          <w:szCs w:val="21"/>
          <w:u w:val="single"/>
          <w:lang w:eastAsia="zh-CN"/>
        </w:rPr>
        <w:t>仙居县福利事业服务有限公司</w:t>
      </w:r>
      <w:r>
        <w:rPr>
          <w:rFonts w:hint="eastAsia" w:ascii="宋体" w:hAnsi="宋体"/>
          <w:color w:val="000000"/>
          <w:kern w:val="0"/>
          <w:szCs w:val="21"/>
          <w:u w:val="single"/>
        </w:rPr>
        <w:t xml:space="preserve"> </w:t>
      </w:r>
      <w:r>
        <w:rPr>
          <w:rFonts w:ascii="宋体" w:hAnsi="宋体"/>
          <w:color w:val="000000"/>
          <w:kern w:val="0"/>
          <w:szCs w:val="21"/>
        </w:rPr>
        <w:t>的委托，决定通过公开招标方式确定</w:t>
      </w:r>
      <w:r>
        <w:rPr>
          <w:rFonts w:hint="eastAsia"/>
          <w:color w:val="000000"/>
          <w:kern w:val="0"/>
          <w:szCs w:val="21"/>
          <w:u w:val="single"/>
          <w:lang w:eastAsia="zh-CN"/>
        </w:rPr>
        <w:t>仙居县福利事业服务有限公司竞争性存放商业银行定期存款项目</w:t>
      </w:r>
      <w:r>
        <w:rPr>
          <w:rFonts w:hint="eastAsia"/>
          <w:color w:val="000000"/>
          <w:kern w:val="0"/>
          <w:szCs w:val="21"/>
          <w:u w:val="single"/>
        </w:rPr>
        <w:t xml:space="preserve"> </w:t>
      </w:r>
      <w:r>
        <w:rPr>
          <w:rFonts w:hint="eastAsia"/>
          <w:color w:val="000000"/>
          <w:kern w:val="0"/>
          <w:szCs w:val="21"/>
        </w:rPr>
        <w:t>的中标人</w:t>
      </w:r>
      <w:r>
        <w:rPr>
          <w:rFonts w:ascii="宋体" w:hAnsi="宋体"/>
          <w:color w:val="000000"/>
          <w:kern w:val="0"/>
          <w:szCs w:val="21"/>
        </w:rPr>
        <w:t>，欢迎合格的银行机构参加投标。</w:t>
      </w:r>
    </w:p>
    <w:p w14:paraId="71AF9D7E">
      <w:pPr>
        <w:widowControl/>
        <w:spacing w:line="288" w:lineRule="auto"/>
        <w:ind w:firstLine="420"/>
        <w:rPr>
          <w:rFonts w:hint="eastAsia" w:ascii="宋体" w:hAnsi="宋体" w:eastAsia="宋体"/>
          <w:bCs/>
          <w:color w:val="000000"/>
          <w:kern w:val="0"/>
          <w:szCs w:val="21"/>
          <w:highlight w:val="yellow"/>
          <w:lang w:eastAsia="zh-CN"/>
        </w:rPr>
      </w:pPr>
      <w:r>
        <w:rPr>
          <w:rFonts w:ascii="宋体" w:hAnsi="宋体"/>
          <w:color w:val="000000"/>
          <w:kern w:val="0"/>
          <w:szCs w:val="21"/>
        </w:rPr>
        <w:t>一、</w:t>
      </w:r>
      <w:r>
        <w:rPr>
          <w:rFonts w:ascii="宋体" w:hAnsi="宋体"/>
          <w:b/>
          <w:bCs/>
          <w:color w:val="000000"/>
          <w:kern w:val="0"/>
          <w:szCs w:val="21"/>
        </w:rPr>
        <w:t>项目</w:t>
      </w:r>
      <w:r>
        <w:rPr>
          <w:rFonts w:ascii="宋体" w:hAnsi="宋体"/>
          <w:b/>
          <w:bCs/>
          <w:color w:val="000000"/>
          <w:kern w:val="0"/>
          <w:szCs w:val="21"/>
          <w:highlight w:val="none"/>
        </w:rPr>
        <w:t>编号：</w:t>
      </w:r>
      <w:r>
        <w:rPr>
          <w:rFonts w:hint="eastAsia" w:ascii="宋体" w:hAnsi="宋体"/>
          <w:bCs/>
          <w:color w:val="000000" w:themeColor="text1"/>
          <w:kern w:val="0"/>
          <w:szCs w:val="21"/>
          <w:highlight w:val="none"/>
          <w:lang w:eastAsia="zh-CN"/>
          <w14:textFill>
            <w14:solidFill>
              <w14:schemeClr w14:val="tx1"/>
            </w14:solidFill>
          </w14:textFill>
        </w:rPr>
        <w:t>OBXJ(采购）-24081</w:t>
      </w:r>
    </w:p>
    <w:p w14:paraId="5BD5F1E6">
      <w:pPr>
        <w:widowControl/>
        <w:spacing w:line="288" w:lineRule="auto"/>
        <w:ind w:firstLine="420"/>
        <w:rPr>
          <w:rFonts w:ascii="宋体" w:hAnsi="宋体"/>
          <w:color w:val="000000"/>
          <w:kern w:val="0"/>
          <w:szCs w:val="21"/>
        </w:rPr>
      </w:pPr>
      <w:r>
        <w:rPr>
          <w:rFonts w:ascii="宋体" w:hAnsi="宋体"/>
          <w:color w:val="000000"/>
          <w:kern w:val="0"/>
          <w:szCs w:val="21"/>
        </w:rPr>
        <w:t>二、</w:t>
      </w:r>
      <w:r>
        <w:rPr>
          <w:rFonts w:ascii="宋体" w:hAnsi="宋体"/>
          <w:b/>
          <w:bCs/>
          <w:color w:val="000000"/>
          <w:kern w:val="0"/>
          <w:szCs w:val="21"/>
        </w:rPr>
        <w:t>采购组织类型：</w:t>
      </w:r>
      <w:r>
        <w:rPr>
          <w:rFonts w:ascii="宋体" w:hAnsi="宋体"/>
          <w:color w:val="000000"/>
          <w:kern w:val="0"/>
          <w:szCs w:val="21"/>
        </w:rPr>
        <w:t>分散采购</w:t>
      </w:r>
      <w:r>
        <w:rPr>
          <w:rFonts w:hint="eastAsia" w:ascii="宋体" w:hAnsi="宋体"/>
          <w:color w:val="000000"/>
          <w:kern w:val="0"/>
          <w:szCs w:val="21"/>
        </w:rPr>
        <w:t>委托代理</w:t>
      </w:r>
    </w:p>
    <w:p w14:paraId="4F199BEE">
      <w:pPr>
        <w:widowControl/>
        <w:spacing w:line="288" w:lineRule="auto"/>
        <w:ind w:firstLine="420"/>
        <w:rPr>
          <w:rFonts w:ascii="宋体" w:hAnsi="宋体"/>
          <w:color w:val="000000"/>
          <w:kern w:val="0"/>
          <w:szCs w:val="21"/>
        </w:rPr>
      </w:pPr>
      <w:r>
        <w:rPr>
          <w:rFonts w:ascii="宋体" w:hAnsi="宋体"/>
          <w:b/>
          <w:bCs/>
          <w:color w:val="000000"/>
          <w:kern w:val="0"/>
          <w:szCs w:val="21"/>
        </w:rPr>
        <w:t>三、采购方式：</w:t>
      </w:r>
      <w:r>
        <w:rPr>
          <w:rFonts w:ascii="宋体" w:hAnsi="宋体"/>
          <w:color w:val="000000"/>
          <w:kern w:val="0"/>
          <w:szCs w:val="21"/>
        </w:rPr>
        <w:t>公开</w:t>
      </w:r>
      <w:r>
        <w:rPr>
          <w:rFonts w:hint="eastAsia" w:ascii="宋体" w:hAnsi="宋体"/>
          <w:color w:val="000000"/>
          <w:kern w:val="0"/>
          <w:szCs w:val="21"/>
        </w:rPr>
        <w:t>招标</w:t>
      </w:r>
    </w:p>
    <w:p w14:paraId="4F26E139">
      <w:pPr>
        <w:widowControl/>
        <w:spacing w:after="156" w:afterLines="50" w:line="288" w:lineRule="auto"/>
        <w:ind w:firstLine="420"/>
        <w:rPr>
          <w:rFonts w:ascii="宋体" w:hAnsi="宋体"/>
          <w:b/>
          <w:bCs/>
          <w:color w:val="000000"/>
          <w:kern w:val="0"/>
          <w:szCs w:val="21"/>
        </w:rPr>
      </w:pPr>
      <w:r>
        <w:rPr>
          <w:rFonts w:ascii="宋体" w:hAnsi="宋体"/>
          <w:b/>
          <w:bCs/>
          <w:color w:val="000000"/>
          <w:kern w:val="0"/>
          <w:szCs w:val="21"/>
        </w:rPr>
        <w:t>四、</w:t>
      </w:r>
      <w:r>
        <w:rPr>
          <w:rFonts w:hint="eastAsia" w:ascii="宋体" w:hAnsi="宋体"/>
          <w:b/>
          <w:bCs/>
          <w:color w:val="000000"/>
          <w:kern w:val="0"/>
          <w:szCs w:val="21"/>
        </w:rPr>
        <w:t>招标</w:t>
      </w:r>
      <w:r>
        <w:rPr>
          <w:rFonts w:ascii="宋体" w:hAnsi="宋体"/>
          <w:b/>
          <w:bCs/>
          <w:color w:val="000000"/>
          <w:kern w:val="0"/>
          <w:szCs w:val="21"/>
        </w:rPr>
        <w:t>项目概况</w:t>
      </w:r>
      <w:r>
        <w:rPr>
          <w:rFonts w:hint="eastAsia" w:ascii="宋体" w:hAnsi="宋体"/>
          <w:b/>
          <w:bCs/>
          <w:color w:val="000000"/>
          <w:kern w:val="0"/>
          <w:szCs w:val="21"/>
        </w:rPr>
        <w:t>：</w:t>
      </w:r>
    </w:p>
    <w:p w14:paraId="2EAAFE76">
      <w:pPr>
        <w:widowControl/>
        <w:adjustRightInd w:val="0"/>
        <w:snapToGrid w:val="0"/>
        <w:spacing w:line="288" w:lineRule="auto"/>
        <w:ind w:firstLine="420" w:firstLineChars="200"/>
        <w:jc w:val="left"/>
        <w:textAlignment w:val="bottom"/>
        <w:rPr>
          <w:rFonts w:ascii="宋体" w:hAnsi="宋体"/>
          <w:color w:val="000000" w:themeColor="text1"/>
          <w:szCs w:val="21"/>
          <w14:textFill>
            <w14:solidFill>
              <w14:schemeClr w14:val="tx1"/>
            </w14:solidFill>
          </w14:textFill>
        </w:rPr>
      </w:pPr>
      <w:r>
        <w:rPr>
          <w:rFonts w:hint="eastAsia" w:ascii="宋体" w:hAnsi="宋体"/>
          <w:bCs/>
          <w:color w:val="000000"/>
          <w:kern w:val="40"/>
          <w:szCs w:val="21"/>
          <w:lang w:eastAsia="zh-CN"/>
        </w:rPr>
        <w:t>仙居县福利事业服务有限公司竞争性存放商业银行定期存款项目</w:t>
      </w:r>
      <w:r>
        <w:rPr>
          <w:rFonts w:hint="eastAsia" w:ascii="宋体" w:hAnsi="宋体"/>
          <w:color w:val="000000"/>
          <w:kern w:val="40"/>
          <w:szCs w:val="21"/>
        </w:rPr>
        <w:t>，</w:t>
      </w:r>
      <w:bookmarkStart w:id="0" w:name="_Hlk92179901"/>
      <w:r>
        <w:rPr>
          <w:rFonts w:hint="eastAsia" w:ascii="宋体" w:hAnsi="宋体"/>
          <w:kern w:val="0"/>
          <w:szCs w:val="21"/>
        </w:rPr>
        <w:t>招标的资金总量</w:t>
      </w:r>
      <w:r>
        <w:rPr>
          <w:rFonts w:hint="eastAsia" w:ascii="宋体" w:hAnsi="宋体"/>
          <w:kern w:val="0"/>
          <w:szCs w:val="21"/>
          <w:highlight w:val="none"/>
          <w:u w:val="single"/>
          <w:lang w:val="en-US" w:eastAsia="zh-CN"/>
        </w:rPr>
        <w:t>750</w:t>
      </w:r>
      <w:r>
        <w:rPr>
          <w:rFonts w:hint="eastAsia" w:ascii="宋体" w:hAnsi="宋体"/>
          <w:kern w:val="0"/>
          <w:szCs w:val="21"/>
          <w:highlight w:val="none"/>
          <w:u w:val="none"/>
          <w:lang w:val="en-US" w:eastAsia="zh-CN"/>
        </w:rPr>
        <w:t>万</w:t>
      </w:r>
      <w:r>
        <w:rPr>
          <w:rFonts w:hint="eastAsia" w:ascii="宋体" w:hAnsi="宋体"/>
          <w:kern w:val="0"/>
          <w:szCs w:val="21"/>
          <w:highlight w:val="none"/>
        </w:rPr>
        <w:t>元</w:t>
      </w:r>
      <w:r>
        <w:rPr>
          <w:rFonts w:hint="eastAsia" w:ascii="宋体" w:hAnsi="宋体"/>
          <w:kern w:val="0"/>
          <w:szCs w:val="21"/>
        </w:rPr>
        <w:t>，</w:t>
      </w:r>
      <w:bookmarkEnd w:id="0"/>
      <w:r>
        <w:rPr>
          <w:rFonts w:hint="eastAsia" w:ascii="宋体" w:hAnsi="宋体" w:cs="宋体"/>
          <w:bCs/>
          <w:szCs w:val="21"/>
        </w:rPr>
        <w:t>分</w:t>
      </w:r>
      <w:r>
        <w:rPr>
          <w:rFonts w:hint="eastAsia" w:ascii="宋体" w:hAnsi="宋体" w:cs="宋体"/>
          <w:bCs/>
          <w:szCs w:val="21"/>
          <w:lang w:val="en-US" w:eastAsia="zh-CN"/>
        </w:rPr>
        <w:t>一</w:t>
      </w:r>
      <w:r>
        <w:rPr>
          <w:rFonts w:hint="eastAsia" w:ascii="宋体" w:hAnsi="宋体" w:cs="宋体"/>
          <w:bCs/>
          <w:szCs w:val="21"/>
        </w:rPr>
        <w:t>个标项，标项情况如下</w:t>
      </w:r>
      <w:r>
        <w:rPr>
          <w:rFonts w:hint="eastAsia" w:ascii="宋体" w:hAnsi="宋体"/>
          <w:szCs w:val="21"/>
        </w:rPr>
        <w:t>：</w:t>
      </w:r>
    </w:p>
    <w:tbl>
      <w:tblPr>
        <w:tblStyle w:val="25"/>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507"/>
        <w:gridCol w:w="971"/>
        <w:gridCol w:w="2319"/>
        <w:gridCol w:w="1176"/>
        <w:gridCol w:w="801"/>
      </w:tblGrid>
      <w:tr w14:paraId="4AA3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noWrap w:val="0"/>
            <w:vAlign w:val="center"/>
          </w:tcPr>
          <w:p w14:paraId="40B827A8">
            <w:pPr>
              <w:keepNext w:val="0"/>
              <w:keepLines w:val="0"/>
              <w:pageBreakBefore w:val="0"/>
              <w:widowControl/>
              <w:kinsoku/>
              <w:wordWrap/>
              <w:overflowPunct/>
              <w:topLinePunct w:val="0"/>
              <w:autoSpaceDE/>
              <w:autoSpaceDN/>
              <w:bidi w:val="0"/>
              <w:spacing w:line="440" w:lineRule="exact"/>
              <w:jc w:val="center"/>
              <w:rPr>
                <w:rFonts w:hint="eastAsia" w:ascii="宋体" w:hAnsi="宋体" w:cs="宋体"/>
                <w:color w:val="auto"/>
                <w:kern w:val="0"/>
                <w:sz w:val="21"/>
                <w:szCs w:val="21"/>
                <w:highlight w:val="none"/>
                <w:lang w:val="en-US" w:eastAsia="zh-CN" w:bidi="ar-SA"/>
              </w:rPr>
            </w:pPr>
            <w:r>
              <w:rPr>
                <w:rFonts w:hint="eastAsia" w:ascii="宋体" w:hAnsi="宋体" w:cs="宋体"/>
                <w:bCs/>
                <w:color w:val="auto"/>
                <w:szCs w:val="21"/>
                <w:highlight w:val="none"/>
              </w:rPr>
              <w:t>标项</w:t>
            </w:r>
            <w:r>
              <w:rPr>
                <w:color w:val="auto"/>
                <w:highlight w:val="none"/>
              </w:rPr>
              <w:t>号</w:t>
            </w:r>
          </w:p>
        </w:tc>
        <w:tc>
          <w:tcPr>
            <w:tcW w:w="2507" w:type="dxa"/>
            <w:noWrap w:val="0"/>
            <w:vAlign w:val="center"/>
          </w:tcPr>
          <w:p w14:paraId="16864181">
            <w:pPr>
              <w:keepNext w:val="0"/>
              <w:keepLines w:val="0"/>
              <w:pageBreakBefore w:val="0"/>
              <w:widowControl/>
              <w:kinsoku/>
              <w:wordWrap/>
              <w:overflowPunct/>
              <w:topLinePunct w:val="0"/>
              <w:autoSpaceDE/>
              <w:autoSpaceDN/>
              <w:bidi w:val="0"/>
              <w:spacing w:line="440" w:lineRule="exact"/>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存放</w:t>
            </w:r>
            <w:r>
              <w:rPr>
                <w:rFonts w:hint="eastAsia" w:ascii="宋体" w:hAnsi="宋体" w:cs="宋体"/>
                <w:color w:val="auto"/>
                <w:kern w:val="0"/>
                <w:szCs w:val="21"/>
                <w:highlight w:val="none"/>
                <w:lang w:val="en-US" w:eastAsia="zh-CN"/>
              </w:rPr>
              <w:t>总</w:t>
            </w:r>
            <w:r>
              <w:rPr>
                <w:rFonts w:hint="eastAsia" w:ascii="宋体" w:hAnsi="宋体" w:cs="宋体"/>
                <w:color w:val="auto"/>
                <w:kern w:val="0"/>
                <w:szCs w:val="21"/>
                <w:highlight w:val="none"/>
              </w:rPr>
              <w:t>金额（万元）</w:t>
            </w:r>
          </w:p>
        </w:tc>
        <w:tc>
          <w:tcPr>
            <w:tcW w:w="971" w:type="dxa"/>
            <w:noWrap w:val="0"/>
            <w:vAlign w:val="center"/>
          </w:tcPr>
          <w:p w14:paraId="16AB34FC">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i w:val="0"/>
                <w:iCs w:val="0"/>
                <w:caps w:val="0"/>
                <w:color w:val="auto"/>
                <w:spacing w:val="0"/>
                <w:kern w:val="0"/>
                <w:sz w:val="21"/>
                <w:szCs w:val="21"/>
                <w:highlight w:val="none"/>
                <w:lang w:val="en-US" w:eastAsia="zh-CN" w:bidi="ar-SA"/>
              </w:rPr>
            </w:pPr>
            <w:r>
              <w:rPr>
                <w:rFonts w:hint="eastAsia" w:ascii="宋体" w:hAnsi="宋体" w:eastAsia="宋体" w:cs="宋体"/>
                <w:i w:val="0"/>
                <w:iCs w:val="0"/>
                <w:caps w:val="0"/>
                <w:color w:val="auto"/>
                <w:spacing w:val="0"/>
                <w:kern w:val="0"/>
                <w:sz w:val="21"/>
                <w:szCs w:val="21"/>
                <w:highlight w:val="none"/>
                <w:lang w:val="en-US" w:eastAsia="zh-CN" w:bidi="ar-SA"/>
              </w:rPr>
              <w:t>标位号</w:t>
            </w:r>
          </w:p>
        </w:tc>
        <w:tc>
          <w:tcPr>
            <w:tcW w:w="2319" w:type="dxa"/>
            <w:noWrap w:val="0"/>
            <w:vAlign w:val="center"/>
          </w:tcPr>
          <w:p w14:paraId="4573653A">
            <w:pPr>
              <w:keepNext w:val="0"/>
              <w:keepLines w:val="0"/>
              <w:pageBreakBefore w:val="0"/>
              <w:widowControl/>
              <w:kinsoku/>
              <w:wordWrap/>
              <w:overflowPunct/>
              <w:topLinePunct w:val="0"/>
              <w:autoSpaceDE/>
              <w:autoSpaceDN/>
              <w:bidi w:val="0"/>
              <w:spacing w:line="440" w:lineRule="exact"/>
              <w:jc w:val="center"/>
              <w:rPr>
                <w:rFonts w:hint="default" w:ascii="宋体" w:hAnsi="宋体" w:eastAsia="宋体" w:cs="宋体"/>
                <w:i w:val="0"/>
                <w:iCs w:val="0"/>
                <w:caps w:val="0"/>
                <w:color w:val="auto"/>
                <w:spacing w:val="0"/>
                <w:kern w:val="0"/>
                <w:sz w:val="21"/>
                <w:szCs w:val="21"/>
                <w:highlight w:val="none"/>
                <w:lang w:val="en-US" w:eastAsia="zh-CN" w:bidi="ar-SA"/>
              </w:rPr>
            </w:pPr>
            <w:r>
              <w:rPr>
                <w:rFonts w:hint="eastAsia" w:ascii="宋体" w:hAnsi="宋体" w:eastAsia="宋体" w:cs="宋体"/>
                <w:i w:val="0"/>
                <w:iCs w:val="0"/>
                <w:caps w:val="0"/>
                <w:color w:val="auto"/>
                <w:spacing w:val="0"/>
                <w:kern w:val="0"/>
                <w:sz w:val="21"/>
                <w:szCs w:val="21"/>
                <w:highlight w:val="none"/>
                <w:lang w:val="en-US" w:eastAsia="zh-CN" w:bidi="ar-SA"/>
              </w:rPr>
              <w:t>存放金额</w:t>
            </w:r>
            <w:r>
              <w:rPr>
                <w:rFonts w:hint="eastAsia" w:ascii="宋体" w:hAnsi="宋体" w:cs="宋体"/>
                <w:color w:val="auto"/>
                <w:kern w:val="0"/>
                <w:szCs w:val="21"/>
                <w:highlight w:val="none"/>
              </w:rPr>
              <w:t>（万元）</w:t>
            </w:r>
          </w:p>
        </w:tc>
        <w:tc>
          <w:tcPr>
            <w:tcW w:w="1176" w:type="dxa"/>
            <w:noWrap w:val="0"/>
            <w:vAlign w:val="center"/>
          </w:tcPr>
          <w:p w14:paraId="12F70954">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i w:val="0"/>
                <w:iCs w:val="0"/>
                <w:caps w:val="0"/>
                <w:color w:val="auto"/>
                <w:spacing w:val="0"/>
                <w:kern w:val="0"/>
                <w:sz w:val="21"/>
                <w:szCs w:val="21"/>
                <w:highlight w:val="none"/>
                <w:lang w:val="en-US" w:eastAsia="zh-CN" w:bidi="ar-SA"/>
              </w:rPr>
            </w:pPr>
            <w:r>
              <w:rPr>
                <w:rFonts w:hint="eastAsia" w:ascii="宋体" w:hAnsi="宋体" w:eastAsia="宋体" w:cs="宋体"/>
                <w:i w:val="0"/>
                <w:iCs w:val="0"/>
                <w:caps w:val="0"/>
                <w:color w:val="auto"/>
                <w:spacing w:val="0"/>
                <w:kern w:val="0"/>
                <w:sz w:val="21"/>
                <w:szCs w:val="21"/>
                <w:highlight w:val="none"/>
                <w:lang w:val="en-US" w:eastAsia="zh-CN" w:bidi="ar-SA"/>
              </w:rPr>
              <w:t>存放期限</w:t>
            </w:r>
          </w:p>
        </w:tc>
        <w:tc>
          <w:tcPr>
            <w:tcW w:w="801" w:type="dxa"/>
            <w:noWrap w:val="0"/>
            <w:vAlign w:val="center"/>
          </w:tcPr>
          <w:p w14:paraId="4FFBF029">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备注</w:t>
            </w:r>
          </w:p>
        </w:tc>
      </w:tr>
      <w:tr w14:paraId="4016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noWrap w:val="0"/>
            <w:vAlign w:val="center"/>
          </w:tcPr>
          <w:p w14:paraId="468738B3">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leftChars="0" w:right="0" w:rightChars="0"/>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i w:val="0"/>
                <w:iCs w:val="0"/>
                <w:caps w:val="0"/>
                <w:color w:val="auto"/>
                <w:spacing w:val="0"/>
                <w:sz w:val="21"/>
                <w:szCs w:val="21"/>
                <w:highlight w:val="none"/>
              </w:rPr>
              <w:t>标项一</w:t>
            </w:r>
          </w:p>
        </w:tc>
        <w:tc>
          <w:tcPr>
            <w:tcW w:w="2507" w:type="dxa"/>
            <w:noWrap w:val="0"/>
            <w:vAlign w:val="center"/>
          </w:tcPr>
          <w:p w14:paraId="7B84DF70">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leftChars="0" w:right="0" w:rightChars="0"/>
              <w:jc w:val="center"/>
              <w:rPr>
                <w:rFonts w:hint="default" w:ascii="宋体" w:hAnsi="宋体" w:eastAsia="宋体" w:cs="宋体"/>
                <w:color w:val="auto"/>
                <w:kern w:val="0"/>
                <w:sz w:val="24"/>
                <w:szCs w:val="21"/>
                <w:highlight w:val="none"/>
                <w:lang w:val="en-US" w:eastAsia="zh-CN" w:bidi="ar-SA"/>
              </w:rPr>
            </w:pPr>
            <w:r>
              <w:rPr>
                <w:rFonts w:hint="eastAsia" w:cs="宋体"/>
                <w:i w:val="0"/>
                <w:iCs w:val="0"/>
                <w:caps w:val="0"/>
                <w:color w:val="auto"/>
                <w:spacing w:val="0"/>
                <w:sz w:val="21"/>
                <w:szCs w:val="21"/>
                <w:highlight w:val="none"/>
                <w:lang w:val="en-US" w:eastAsia="zh-CN"/>
              </w:rPr>
              <w:t>750</w:t>
            </w:r>
          </w:p>
        </w:tc>
        <w:tc>
          <w:tcPr>
            <w:tcW w:w="971" w:type="dxa"/>
            <w:noWrap w:val="0"/>
            <w:vAlign w:val="center"/>
          </w:tcPr>
          <w:p w14:paraId="2A68B173">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leftChars="0" w:right="0" w:rightChars="0"/>
              <w:jc w:val="center"/>
              <w:rPr>
                <w:rFonts w:hint="eastAsia" w:ascii="宋体" w:hAnsi="宋体" w:cs="宋体"/>
                <w:i w:val="0"/>
                <w:iCs w:val="0"/>
                <w:caps w:val="0"/>
                <w:color w:val="auto"/>
                <w:spacing w:val="0"/>
                <w:kern w:val="0"/>
                <w:sz w:val="21"/>
                <w:szCs w:val="21"/>
                <w:highlight w:val="none"/>
                <w:lang w:val="en-US" w:eastAsia="zh-CN" w:bidi="ar-SA"/>
              </w:rPr>
            </w:pPr>
            <w:r>
              <w:rPr>
                <w:rFonts w:hint="eastAsia" w:cs="宋体"/>
                <w:i w:val="0"/>
                <w:iCs w:val="0"/>
                <w:caps w:val="0"/>
                <w:color w:val="auto"/>
                <w:spacing w:val="0"/>
                <w:sz w:val="21"/>
                <w:szCs w:val="21"/>
                <w:highlight w:val="none"/>
                <w:lang w:val="en-US" w:eastAsia="zh-CN"/>
              </w:rPr>
              <w:t>1</w:t>
            </w:r>
          </w:p>
        </w:tc>
        <w:tc>
          <w:tcPr>
            <w:tcW w:w="2319" w:type="dxa"/>
            <w:noWrap w:val="0"/>
            <w:vAlign w:val="center"/>
          </w:tcPr>
          <w:p w14:paraId="68C09BEB">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leftChars="0" w:right="0" w:rightChars="0"/>
              <w:jc w:val="center"/>
              <w:rPr>
                <w:rFonts w:hint="default" w:ascii="宋体" w:hAnsi="宋体" w:cs="宋体"/>
                <w:i w:val="0"/>
                <w:iCs w:val="0"/>
                <w:caps w:val="0"/>
                <w:color w:val="auto"/>
                <w:spacing w:val="0"/>
                <w:kern w:val="0"/>
                <w:sz w:val="21"/>
                <w:szCs w:val="21"/>
                <w:highlight w:val="none"/>
                <w:lang w:val="en-US" w:eastAsia="zh-CN" w:bidi="ar-SA"/>
              </w:rPr>
            </w:pPr>
            <w:r>
              <w:rPr>
                <w:rFonts w:hint="eastAsia" w:cs="宋体"/>
                <w:i w:val="0"/>
                <w:iCs w:val="0"/>
                <w:caps w:val="0"/>
                <w:color w:val="auto"/>
                <w:spacing w:val="0"/>
                <w:sz w:val="21"/>
                <w:szCs w:val="21"/>
                <w:highlight w:val="none"/>
                <w:lang w:val="en-US" w:eastAsia="zh-CN"/>
              </w:rPr>
              <w:t>750</w:t>
            </w:r>
          </w:p>
        </w:tc>
        <w:tc>
          <w:tcPr>
            <w:tcW w:w="1176" w:type="dxa"/>
            <w:noWrap w:val="0"/>
            <w:vAlign w:val="center"/>
          </w:tcPr>
          <w:p w14:paraId="1B049DF7">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leftChars="0" w:right="0" w:rightChars="0"/>
              <w:jc w:val="center"/>
              <w:rPr>
                <w:rFonts w:hint="default" w:ascii="宋体" w:hAnsi="宋体" w:cs="宋体"/>
                <w:i w:val="0"/>
                <w:iCs w:val="0"/>
                <w:caps w:val="0"/>
                <w:color w:val="auto"/>
                <w:spacing w:val="0"/>
                <w:kern w:val="0"/>
                <w:sz w:val="21"/>
                <w:szCs w:val="21"/>
                <w:highlight w:val="none"/>
                <w:lang w:val="en-US" w:eastAsia="zh-CN" w:bidi="ar-SA"/>
              </w:rPr>
            </w:pPr>
            <w:r>
              <w:rPr>
                <w:rFonts w:hint="eastAsia" w:cs="宋体"/>
                <w:i w:val="0"/>
                <w:iCs w:val="0"/>
                <w:caps w:val="0"/>
                <w:color w:val="auto"/>
                <w:spacing w:val="0"/>
                <w:sz w:val="21"/>
                <w:szCs w:val="21"/>
                <w:highlight w:val="none"/>
                <w:lang w:val="en-US" w:eastAsia="zh-CN"/>
              </w:rPr>
              <w:t>一年</w:t>
            </w:r>
          </w:p>
        </w:tc>
        <w:tc>
          <w:tcPr>
            <w:tcW w:w="801" w:type="dxa"/>
            <w:noWrap w:val="0"/>
            <w:vAlign w:val="top"/>
          </w:tcPr>
          <w:p w14:paraId="36FA5A01">
            <w:pPr>
              <w:keepNext w:val="0"/>
              <w:keepLines w:val="0"/>
              <w:pageBreakBefore w:val="0"/>
              <w:widowControl/>
              <w:kinsoku/>
              <w:wordWrap/>
              <w:overflowPunct/>
              <w:topLinePunct w:val="0"/>
              <w:autoSpaceDE/>
              <w:autoSpaceDN/>
              <w:bidi w:val="0"/>
              <w:spacing w:line="440" w:lineRule="exact"/>
              <w:jc w:val="center"/>
              <w:rPr>
                <w:rFonts w:hint="eastAsia" w:ascii="宋体" w:hAnsi="宋体" w:cs="宋体"/>
                <w:color w:val="auto"/>
                <w:kern w:val="0"/>
                <w:sz w:val="21"/>
                <w:szCs w:val="21"/>
                <w:highlight w:val="none"/>
                <w:lang w:val="en-US" w:eastAsia="zh-CN" w:bidi="ar-SA"/>
              </w:rPr>
            </w:pPr>
          </w:p>
        </w:tc>
      </w:tr>
    </w:tbl>
    <w:p w14:paraId="712073B9">
      <w:pPr>
        <w:widowControl/>
        <w:spacing w:line="288" w:lineRule="auto"/>
        <w:ind w:firstLine="420" w:firstLineChars="200"/>
        <w:rPr>
          <w:rFonts w:ascii="宋体" w:hAnsi="宋体"/>
          <w:color w:val="000000"/>
          <w:kern w:val="0"/>
          <w:szCs w:val="21"/>
        </w:rPr>
      </w:pPr>
      <w:r>
        <w:rPr>
          <w:rFonts w:ascii="宋体" w:hAnsi="宋体"/>
          <w:color w:val="000000"/>
          <w:kern w:val="0"/>
          <w:szCs w:val="21"/>
        </w:rPr>
        <w:t>说明：</w:t>
      </w:r>
    </w:p>
    <w:p w14:paraId="5DE83DFF">
      <w:pPr>
        <w:widowControl/>
        <w:spacing w:line="380" w:lineRule="exact"/>
        <w:ind w:firstLine="414"/>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w:t>
      </w:r>
      <w:r>
        <w:rPr>
          <w:rFonts w:hint="eastAsia" w:ascii="宋体" w:hAnsi="宋体" w:eastAsia="宋体" w:cs="宋体"/>
          <w:i w:val="0"/>
          <w:iCs w:val="0"/>
          <w:caps w:val="0"/>
          <w:color w:val="000000"/>
          <w:spacing w:val="0"/>
          <w:sz w:val="21"/>
          <w:szCs w:val="21"/>
          <w:shd w:val="clear" w:fill="FFFFFF"/>
        </w:rPr>
        <w:t>每家银行可以授权其下属的一个分支机构参加投标，选择一家银行进行资金存放。</w:t>
      </w:r>
    </w:p>
    <w:p w14:paraId="3A5E4C02">
      <w:pPr>
        <w:widowControl/>
        <w:spacing w:line="380" w:lineRule="exact"/>
        <w:ind w:firstLine="414"/>
        <w:rPr>
          <w:rFonts w:ascii="宋体" w:hAnsi="宋体"/>
          <w:color w:val="000000"/>
          <w:szCs w:val="21"/>
        </w:rPr>
      </w:pPr>
      <w:r>
        <w:rPr>
          <w:rFonts w:hint="eastAsia" w:ascii="宋体" w:hAnsi="宋体"/>
          <w:color w:val="000000" w:themeColor="text1"/>
          <w:kern w:val="0"/>
          <w:szCs w:val="21"/>
          <w14:textFill>
            <w14:solidFill>
              <w14:schemeClr w14:val="tx1"/>
            </w14:solidFill>
          </w14:textFill>
        </w:rPr>
        <w:t>2、</w:t>
      </w:r>
      <w:r>
        <w:rPr>
          <w:rFonts w:hint="eastAsia" w:ascii="宋体" w:hAnsi="宋体"/>
          <w:color w:val="000000" w:themeColor="text1"/>
          <w:kern w:val="40"/>
          <w:szCs w:val="21"/>
          <w14:textFill>
            <w14:solidFill>
              <w14:schemeClr w14:val="tx1"/>
            </w14:solidFill>
          </w14:textFill>
        </w:rPr>
        <w:t>存款</w:t>
      </w:r>
      <w:r>
        <w:rPr>
          <w:rFonts w:hint="eastAsia" w:ascii="宋体" w:hAnsi="宋体"/>
          <w:bCs/>
          <w:color w:val="000000" w:themeColor="text1"/>
          <w:kern w:val="40"/>
          <w:szCs w:val="21"/>
          <w14:textFill>
            <w14:solidFill>
              <w14:schemeClr w14:val="tx1"/>
            </w14:solidFill>
          </w14:textFill>
        </w:rPr>
        <w:t>提前支取部分（存期按实计算）按中国人民银行活期基准利率执行，未支取部分仍按</w:t>
      </w:r>
      <w:r>
        <w:rPr>
          <w:rFonts w:hint="eastAsia" w:ascii="宋体" w:hAnsi="宋体"/>
          <w:bCs/>
          <w:kern w:val="40"/>
          <w:szCs w:val="21"/>
        </w:rPr>
        <w:t>原起息日、期限及存款利率计付利息。</w:t>
      </w:r>
    </w:p>
    <w:p w14:paraId="5A5752AE">
      <w:pPr>
        <w:widowControl/>
        <w:spacing w:line="288" w:lineRule="auto"/>
        <w:ind w:firstLine="420"/>
        <w:rPr>
          <w:rFonts w:ascii="宋体" w:hAnsi="宋体"/>
          <w:b/>
          <w:bCs/>
          <w:kern w:val="0"/>
          <w:szCs w:val="21"/>
        </w:rPr>
      </w:pPr>
      <w:r>
        <w:rPr>
          <w:rFonts w:hint="eastAsia" w:ascii="宋体" w:hAnsi="宋体"/>
          <w:b/>
          <w:kern w:val="0"/>
          <w:szCs w:val="21"/>
        </w:rPr>
        <w:t>五</w:t>
      </w:r>
      <w:r>
        <w:rPr>
          <w:rFonts w:ascii="宋体" w:hAnsi="宋体"/>
          <w:b/>
          <w:kern w:val="0"/>
          <w:szCs w:val="21"/>
        </w:rPr>
        <w:t>、</w:t>
      </w:r>
      <w:r>
        <w:rPr>
          <w:rFonts w:ascii="宋体" w:hAnsi="宋体"/>
          <w:b/>
          <w:bCs/>
          <w:kern w:val="0"/>
          <w:szCs w:val="21"/>
        </w:rPr>
        <w:t>投标人的资格要求</w:t>
      </w:r>
    </w:p>
    <w:p w14:paraId="16503B05">
      <w:pPr>
        <w:widowControl/>
        <w:spacing w:line="288" w:lineRule="auto"/>
        <w:ind w:firstLine="411" w:firstLineChars="196"/>
        <w:rPr>
          <w:rFonts w:ascii="宋体" w:hAnsi="宋体"/>
          <w:kern w:val="0"/>
          <w:szCs w:val="21"/>
        </w:rPr>
      </w:pPr>
      <w:r>
        <w:rPr>
          <w:rFonts w:hint="eastAsia" w:ascii="宋体" w:hAnsi="宋体"/>
          <w:kern w:val="0"/>
          <w:szCs w:val="21"/>
        </w:rPr>
        <w:t>（一）基本资格条件：</w:t>
      </w:r>
    </w:p>
    <w:p w14:paraId="64B544A7">
      <w:pPr>
        <w:widowControl/>
        <w:spacing w:line="288" w:lineRule="auto"/>
        <w:ind w:firstLine="411" w:firstLineChars="196"/>
        <w:rPr>
          <w:rFonts w:ascii="宋体" w:hAnsi="宋体"/>
          <w:color w:val="000000" w:themeColor="text1"/>
          <w14:textFill>
            <w14:solidFill>
              <w14:schemeClr w14:val="tx1"/>
            </w14:solidFill>
          </w14:textFill>
        </w:rPr>
      </w:pPr>
      <w:r>
        <w:rPr>
          <w:rFonts w:hint="eastAsia" w:ascii="宋体" w:hAnsi="宋体"/>
        </w:rPr>
        <w:t>1、在中华人民共和国境内依法设立的国有</w:t>
      </w:r>
      <w:r>
        <w:rPr>
          <w:rFonts w:hint="eastAsia" w:ascii="宋体" w:hAnsi="宋体"/>
          <w:color w:val="000000" w:themeColor="text1"/>
          <w14:textFill>
            <w14:solidFill>
              <w14:schemeClr w14:val="tx1"/>
            </w14:solidFill>
          </w14:textFill>
        </w:rPr>
        <w:t>商业银行、股份制商业银行、邮政储蓄银行、城市商业银行、农村信用合作联社（农村商业银行）及政策性银行；</w:t>
      </w:r>
    </w:p>
    <w:p w14:paraId="6F9453FA">
      <w:pPr>
        <w:widowControl/>
        <w:spacing w:line="288"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在仙居县设立机构至少满一年</w:t>
      </w:r>
      <w:r>
        <w:rPr>
          <w:rFonts w:hint="eastAsia" w:ascii="宋体" w:hAnsi="宋体"/>
          <w:color w:val="000000" w:themeColor="text1"/>
          <w:kern w:val="0"/>
          <w:szCs w:val="21"/>
          <w14:textFill>
            <w14:solidFill>
              <w14:schemeClr w14:val="tx1"/>
            </w14:solidFill>
          </w14:textFill>
        </w:rPr>
        <w:t>；</w:t>
      </w:r>
    </w:p>
    <w:p w14:paraId="67F6C92A">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宋体"/>
          <w:color w:val="auto"/>
          <w:kern w:val="0"/>
          <w:szCs w:val="21"/>
          <w:highlight w:val="none"/>
        </w:rPr>
      </w:pPr>
      <w:r>
        <w:rPr>
          <w:rFonts w:hint="eastAsia" w:ascii="宋体" w:hAnsi="宋体"/>
          <w:color w:val="000000" w:themeColor="text1"/>
          <w:kern w:val="0"/>
          <w:szCs w:val="21"/>
          <w14:textFill>
            <w14:solidFill>
              <w14:schemeClr w14:val="tx1"/>
            </w14:solidFill>
          </w14:textFill>
        </w:rPr>
        <w:t>3、</w:t>
      </w:r>
      <w:r>
        <w:rPr>
          <w:rFonts w:hint="eastAsia" w:ascii="宋体" w:hAnsi="宋体"/>
          <w:color w:val="auto"/>
          <w:kern w:val="0"/>
          <w:szCs w:val="21"/>
          <w:highlight w:val="none"/>
        </w:rPr>
        <w:t>依法开展经营活动，内部管理机制健全，具有较强的风险控制能力，近3年内在经营活动中无重大违法违规记录、未发生金融风险及重大违约事件；</w:t>
      </w:r>
    </w:p>
    <w:p w14:paraId="1236C5C6">
      <w:pPr>
        <w:widowControl/>
        <w:spacing w:line="288" w:lineRule="auto"/>
        <w:ind w:firstLine="420" w:firstLineChars="200"/>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、财务稳健，资信优良，业绩良好，资金充足率、不良贷款率等指标达到监管标准</w:t>
      </w:r>
      <w:r>
        <w:rPr>
          <w:rFonts w:hint="eastAsia" w:ascii="宋体" w:hAnsi="宋体"/>
          <w:color w:val="000000" w:themeColor="text1"/>
          <w:kern w:val="0"/>
          <w:szCs w:val="21"/>
          <w:lang w:eastAsia="zh-CN"/>
          <w14:textFill>
            <w14:solidFill>
              <w14:schemeClr w14:val="tx1"/>
            </w14:solidFill>
          </w14:textFill>
        </w:rPr>
        <w:t>。</w:t>
      </w:r>
    </w:p>
    <w:p w14:paraId="2A7B0C33">
      <w:pPr>
        <w:widowControl/>
        <w:spacing w:line="288"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（二）本项目不接受联合体投标；</w:t>
      </w:r>
    </w:p>
    <w:p w14:paraId="0F316894">
      <w:pPr>
        <w:widowControl/>
        <w:spacing w:line="288" w:lineRule="auto"/>
        <w:ind w:firstLine="420" w:firstLineChars="200"/>
        <w:rPr>
          <w:rFonts w:ascii="宋体" w:hAnsi="宋体"/>
          <w:color w:val="000000"/>
          <w:kern w:val="0"/>
          <w:szCs w:val="21"/>
        </w:rPr>
      </w:pPr>
      <w:r>
        <w:rPr>
          <w:rFonts w:hint="eastAsia" w:ascii="宋体" w:hAnsi="宋体"/>
          <w:color w:val="000000"/>
          <w:kern w:val="0"/>
          <w:szCs w:val="21"/>
        </w:rPr>
        <w:t>注：以上条件请投标人仔细阅读资格要求并自查。本项目采用资格后审方式，评标时由评标委员会对资格进行评审。投标时投标文件中请附招标文件要求的所有资格证明资料。</w:t>
      </w:r>
    </w:p>
    <w:p w14:paraId="25CDD80E">
      <w:pPr>
        <w:widowControl/>
        <w:spacing w:line="288" w:lineRule="auto"/>
        <w:ind w:firstLine="413" w:firstLineChars="196"/>
        <w:rPr>
          <w:rFonts w:ascii="宋体" w:hAnsi="宋体"/>
          <w:color w:val="000000"/>
          <w:kern w:val="0"/>
          <w:szCs w:val="21"/>
        </w:rPr>
      </w:pPr>
      <w:r>
        <w:rPr>
          <w:rFonts w:hint="eastAsia" w:ascii="宋体" w:hAnsi="宋体"/>
          <w:b/>
          <w:bCs/>
          <w:color w:val="000000"/>
          <w:kern w:val="0"/>
          <w:szCs w:val="21"/>
        </w:rPr>
        <w:t>六</w:t>
      </w:r>
      <w:r>
        <w:rPr>
          <w:rFonts w:ascii="宋体" w:hAnsi="宋体"/>
          <w:b/>
          <w:bCs/>
          <w:color w:val="000000"/>
          <w:kern w:val="0"/>
          <w:szCs w:val="21"/>
        </w:rPr>
        <w:t>、</w:t>
      </w:r>
      <w:r>
        <w:rPr>
          <w:rFonts w:hint="eastAsia" w:ascii="宋体" w:hAnsi="宋体" w:cs="宋体"/>
          <w:b/>
          <w:bCs/>
          <w:color w:val="000000"/>
          <w:kern w:val="0"/>
          <w:szCs w:val="21"/>
        </w:rPr>
        <w:t>招标文件的获取</w:t>
      </w:r>
      <w:r>
        <w:rPr>
          <w:rFonts w:hint="eastAsia" w:ascii="宋体" w:hAnsi="宋体" w:cs="宋体"/>
          <w:color w:val="000000"/>
          <w:kern w:val="0"/>
          <w:szCs w:val="21"/>
        </w:rPr>
        <w:t>：</w:t>
      </w:r>
    </w:p>
    <w:p w14:paraId="5E14E1A5">
      <w:pPr>
        <w:widowControl/>
        <w:spacing w:line="380" w:lineRule="exact"/>
        <w:ind w:firstLine="420" w:firstLineChars="200"/>
        <w:rPr>
          <w:rFonts w:ascii="宋体" w:hAnsi="宋体" w:cs="宋体"/>
          <w:color w:val="FF0000"/>
          <w:kern w:val="0"/>
          <w:szCs w:val="21"/>
        </w:rPr>
      </w:pPr>
      <w:r>
        <w:rPr>
          <w:rFonts w:hint="eastAsia" w:ascii="宋体" w:hAnsi="宋体" w:cs="宋体"/>
          <w:color w:val="000000"/>
          <w:kern w:val="0"/>
          <w:szCs w:val="21"/>
        </w:rPr>
        <w:t>1、获取时间：招标公告发布之</w:t>
      </w:r>
      <w:r>
        <w:rPr>
          <w:rFonts w:hint="eastAsia" w:ascii="宋体" w:hAnsi="宋体" w:cs="宋体"/>
          <w:kern w:val="0"/>
          <w:szCs w:val="21"/>
        </w:rPr>
        <w:t>日起至投标截止时间前（双休日及法定节假日除外）</w:t>
      </w:r>
    </w:p>
    <w:p w14:paraId="40791354">
      <w:pPr>
        <w:widowControl/>
        <w:spacing w:line="380" w:lineRule="exact"/>
        <w:ind w:firstLine="1785"/>
        <w:jc w:val="left"/>
        <w:rPr>
          <w:rFonts w:ascii="宋体" w:hAnsi="宋体" w:cs="宋体"/>
          <w:color w:val="000000"/>
          <w:kern w:val="0"/>
          <w:szCs w:val="21"/>
        </w:rPr>
      </w:pPr>
      <w:r>
        <w:rPr>
          <w:rFonts w:hint="eastAsia" w:ascii="宋体" w:hAnsi="宋体" w:cs="宋体"/>
          <w:color w:val="000000"/>
          <w:kern w:val="0"/>
          <w:szCs w:val="21"/>
        </w:rPr>
        <w:t>上午：8:30-11:30 ， 下午：14:00-17:30（北京时间，下同）</w:t>
      </w:r>
    </w:p>
    <w:p w14:paraId="1D607F6D">
      <w:pPr>
        <w:widowControl/>
        <w:numPr>
          <w:ilvl w:val="0"/>
          <w:numId w:val="2"/>
        </w:numPr>
        <w:spacing w:line="288" w:lineRule="auto"/>
        <w:ind w:firstLine="420" w:firstLineChars="200"/>
        <w:rPr>
          <w:rFonts w:ascii="宋体" w:hAnsi="宋体" w:cs="宋体"/>
          <w:color w:val="000000"/>
          <w:szCs w:val="21"/>
        </w:rPr>
      </w:pPr>
      <w:r>
        <w:rPr>
          <w:rFonts w:hint="eastAsia" w:ascii="宋体" w:hAnsi="宋体"/>
          <w:color w:val="000000"/>
          <w:kern w:val="0"/>
          <w:szCs w:val="21"/>
        </w:rPr>
        <w:t>获取</w:t>
      </w:r>
      <w:r>
        <w:rPr>
          <w:rFonts w:ascii="宋体" w:hAnsi="宋体"/>
          <w:color w:val="000000"/>
          <w:kern w:val="0"/>
          <w:szCs w:val="21"/>
        </w:rPr>
        <w:t>地点：</w:t>
      </w:r>
      <w:r>
        <w:rPr>
          <w:rFonts w:hint="eastAsia" w:ascii="宋体" w:hAnsi="宋体"/>
          <w:color w:val="000000"/>
          <w:kern w:val="0"/>
          <w:szCs w:val="21"/>
          <w:lang w:eastAsia="zh-CN"/>
        </w:rPr>
        <w:t>欧邦工程管理集团有限公司</w:t>
      </w:r>
      <w:r>
        <w:rPr>
          <w:rFonts w:hint="eastAsia" w:ascii="宋体" w:hAnsi="宋体"/>
          <w:color w:val="000000"/>
          <w:kern w:val="0"/>
          <w:szCs w:val="21"/>
        </w:rPr>
        <w:t>（</w:t>
      </w:r>
      <w:r>
        <w:rPr>
          <w:rFonts w:hint="eastAsia" w:ascii="宋体" w:hAnsi="宋体"/>
          <w:color w:val="000000"/>
          <w:kern w:val="0"/>
          <w:szCs w:val="21"/>
          <w:lang w:eastAsia="zh-CN"/>
        </w:rPr>
        <w:t>仙居县安州街道炉兴村办公室四楼</w:t>
      </w:r>
      <w:r>
        <w:rPr>
          <w:rFonts w:hint="eastAsia" w:ascii="宋体" w:hAnsi="宋体"/>
          <w:color w:val="000000"/>
          <w:kern w:val="0"/>
          <w:szCs w:val="21"/>
        </w:rPr>
        <w:t>）现场报名获取，或者报名后在网站自行下载（注：自行下载的也需要报名）</w:t>
      </w:r>
      <w:r>
        <w:rPr>
          <w:rFonts w:hint="eastAsia" w:ascii="宋体" w:hAnsi="宋体" w:cs="宋体"/>
          <w:color w:val="000000"/>
          <w:szCs w:val="21"/>
        </w:rPr>
        <w:t>。</w:t>
      </w:r>
    </w:p>
    <w:p w14:paraId="6F5DEFA9">
      <w:pPr>
        <w:widowControl/>
        <w:numPr>
          <w:ilvl w:val="0"/>
          <w:numId w:val="2"/>
        </w:numPr>
        <w:spacing w:line="288" w:lineRule="auto"/>
        <w:ind w:firstLine="420" w:firstLineChars="200"/>
        <w:rPr>
          <w:rFonts w:ascii="宋体" w:hAnsi="宋体" w:cs="宋体"/>
          <w:color w:val="000000"/>
          <w:kern w:val="0"/>
          <w:szCs w:val="21"/>
        </w:rPr>
      </w:pPr>
      <w:r>
        <w:rPr>
          <w:rFonts w:hint="eastAsia" w:ascii="宋体" w:hAnsi="宋体" w:cs="宋体"/>
          <w:color w:val="000000"/>
          <w:szCs w:val="21"/>
        </w:rPr>
        <w:t>标书</w:t>
      </w:r>
      <w:r>
        <w:rPr>
          <w:rFonts w:hint="eastAsia" w:ascii="宋体" w:hAnsi="宋体" w:cs="宋体"/>
          <w:color w:val="000000"/>
          <w:kern w:val="0"/>
          <w:szCs w:val="21"/>
        </w:rPr>
        <w:t>售价：0元。</w:t>
      </w:r>
    </w:p>
    <w:p w14:paraId="7B49FB2D">
      <w:pPr>
        <w:widowControl/>
        <w:spacing w:line="288" w:lineRule="auto"/>
        <w:ind w:left="420" w:leftChars="200"/>
        <w:rPr>
          <w:rFonts w:ascii="宋体" w:hAnsi="宋体"/>
          <w:color w:val="000000"/>
          <w:kern w:val="0"/>
          <w:szCs w:val="21"/>
        </w:rPr>
      </w:pPr>
      <w:r>
        <w:rPr>
          <w:rFonts w:hint="eastAsia" w:ascii="宋体" w:hAnsi="宋体"/>
          <w:b/>
          <w:bCs/>
          <w:color w:val="000000"/>
          <w:kern w:val="0"/>
          <w:szCs w:val="21"/>
        </w:rPr>
        <w:t>七</w:t>
      </w:r>
      <w:r>
        <w:rPr>
          <w:rFonts w:ascii="宋体" w:hAnsi="宋体"/>
          <w:b/>
          <w:bCs/>
          <w:color w:val="000000"/>
          <w:kern w:val="0"/>
          <w:szCs w:val="21"/>
        </w:rPr>
        <w:t>、</w:t>
      </w:r>
      <w:r>
        <w:rPr>
          <w:rFonts w:hint="eastAsia" w:ascii="宋体" w:hAnsi="宋体"/>
          <w:b/>
          <w:bCs/>
          <w:color w:val="000000"/>
          <w:kern w:val="0"/>
          <w:szCs w:val="21"/>
        </w:rPr>
        <w:t>获取</w:t>
      </w:r>
      <w:r>
        <w:rPr>
          <w:rFonts w:ascii="宋体" w:hAnsi="宋体"/>
          <w:b/>
          <w:bCs/>
          <w:color w:val="000000"/>
          <w:kern w:val="0"/>
          <w:szCs w:val="21"/>
        </w:rPr>
        <w:t>招标文件时应提供以下资料</w:t>
      </w:r>
      <w:r>
        <w:rPr>
          <w:rFonts w:ascii="宋体" w:hAnsi="宋体"/>
          <w:color w:val="000000"/>
          <w:kern w:val="0"/>
          <w:szCs w:val="21"/>
        </w:rPr>
        <w:t>：</w:t>
      </w:r>
    </w:p>
    <w:p w14:paraId="25917656">
      <w:pPr>
        <w:widowControl/>
        <w:spacing w:line="288" w:lineRule="auto"/>
        <w:ind w:firstLine="420" w:firstLineChars="200"/>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投标单位报名登记表；</w:t>
      </w:r>
    </w:p>
    <w:p w14:paraId="36145952">
      <w:pPr>
        <w:widowControl/>
        <w:spacing w:line="288" w:lineRule="auto"/>
        <w:ind w:firstLine="42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auto"/>
          <w:kern w:val="0"/>
          <w:highlight w:val="none"/>
        </w:rPr>
        <w:t>近3年内在经营活动中无重大违法违规记录、未发生金融风险及重大违约事件声明；</w:t>
      </w:r>
    </w:p>
    <w:p w14:paraId="63D768B5">
      <w:pPr>
        <w:widowControl/>
        <w:spacing w:line="288" w:lineRule="auto"/>
        <w:ind w:firstLine="420" w:firstLineChars="200"/>
        <w:jc w:val="left"/>
        <w:rPr>
          <w:rFonts w:ascii="宋体" w:hAnsi="宋体"/>
          <w:color w:val="000000" w:themeColor="text1"/>
          <w:shd w:val="clear" w:color="auto" w:fill="FDFAF5"/>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、投标人的有效营业执照复印件，以上复印件均须加盖单位公章</w:t>
      </w:r>
      <w:r>
        <w:rPr>
          <w:rFonts w:ascii="宋体" w:hAnsi="宋体"/>
          <w:color w:val="000000" w:themeColor="text1"/>
          <w:kern w:val="0"/>
          <w:szCs w:val="21"/>
          <w14:textFill>
            <w14:solidFill>
              <w14:schemeClr w14:val="tx1"/>
            </w14:solidFill>
          </w14:textFill>
        </w:rPr>
        <w:t>；</w:t>
      </w:r>
    </w:p>
    <w:p w14:paraId="1622C068">
      <w:pPr>
        <w:widowControl/>
        <w:spacing w:line="288" w:lineRule="auto"/>
        <w:ind w:firstLine="420" w:firstLineChars="200"/>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法人授权委托书原件</w:t>
      </w:r>
      <w:r>
        <w:rPr>
          <w:rFonts w:hint="eastAsia" w:ascii="宋体" w:hAnsi="宋体"/>
          <w:color w:val="000000" w:themeColor="text1"/>
          <w:kern w:val="0"/>
          <w:szCs w:val="21"/>
          <w14:textFill>
            <w14:solidFill>
              <w14:schemeClr w14:val="tx1"/>
            </w14:solidFill>
          </w14:textFill>
        </w:rPr>
        <w:t>、授权代表的身份证复印件</w:t>
      </w:r>
      <w:r>
        <w:rPr>
          <w:rFonts w:hint="eastAsia" w:ascii="宋体" w:hAnsi="宋体" w:cs="宋体"/>
          <w:color w:val="000000" w:themeColor="text1"/>
          <w:kern w:val="0"/>
          <w14:textFill>
            <w14:solidFill>
              <w14:schemeClr w14:val="tx1"/>
            </w14:solidFill>
          </w14:textFill>
        </w:rPr>
        <w:t>。</w:t>
      </w:r>
    </w:p>
    <w:p w14:paraId="0C18A225">
      <w:pPr>
        <w:widowControl/>
        <w:spacing w:line="288" w:lineRule="auto"/>
        <w:ind w:firstLine="420"/>
        <w:jc w:val="left"/>
        <w:rPr>
          <w:rFonts w:ascii="宋体" w:hAnsi="宋体"/>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八</w:t>
      </w:r>
      <w:r>
        <w:rPr>
          <w:rFonts w:ascii="宋体" w:hAnsi="宋体"/>
          <w:b/>
          <w:bCs/>
          <w:color w:val="000000" w:themeColor="text1"/>
          <w:kern w:val="0"/>
          <w:szCs w:val="21"/>
          <w14:textFill>
            <w14:solidFill>
              <w14:schemeClr w14:val="tx1"/>
            </w14:solidFill>
          </w14:textFill>
        </w:rPr>
        <w:t>、投标截止时间和地点</w:t>
      </w:r>
      <w:r>
        <w:rPr>
          <w:rFonts w:ascii="宋体" w:hAnsi="宋体"/>
          <w:color w:val="000000" w:themeColor="text1"/>
          <w:kern w:val="0"/>
          <w:szCs w:val="21"/>
          <w14:textFill>
            <w14:solidFill>
              <w14:schemeClr w14:val="tx1"/>
            </w14:solidFill>
          </w14:textFill>
        </w:rPr>
        <w:t>：</w:t>
      </w:r>
    </w:p>
    <w:p w14:paraId="2C2A7660">
      <w:pPr>
        <w:widowControl/>
        <w:spacing w:line="288" w:lineRule="auto"/>
        <w:ind w:firstLine="420"/>
        <w:jc w:val="left"/>
        <w:rPr>
          <w:rFonts w:ascii="宋体" w:hAnsi="宋体"/>
          <w:color w:val="auto"/>
          <w:kern w:val="0"/>
          <w:szCs w:val="21"/>
        </w:rPr>
      </w:pPr>
      <w:r>
        <w:rPr>
          <w:rFonts w:ascii="宋体" w:hAnsi="宋体"/>
          <w:color w:val="auto"/>
          <w:kern w:val="0"/>
          <w:szCs w:val="21"/>
        </w:rPr>
        <w:t>投标人应于</w:t>
      </w:r>
      <w:r>
        <w:rPr>
          <w:rFonts w:hint="eastAsia" w:ascii="宋体" w:hAnsi="宋体"/>
          <w:color w:val="auto"/>
          <w:kern w:val="0"/>
          <w:szCs w:val="21"/>
          <w:u w:val="single"/>
          <w:lang w:eastAsia="zh-CN"/>
        </w:rPr>
        <w:t>2024年</w:t>
      </w:r>
      <w:r>
        <w:rPr>
          <w:rFonts w:hint="eastAsia" w:ascii="宋体" w:hAnsi="宋体"/>
          <w:color w:val="auto"/>
          <w:kern w:val="0"/>
          <w:szCs w:val="21"/>
          <w:u w:val="single"/>
          <w:lang w:val="en-US" w:eastAsia="zh-CN"/>
        </w:rPr>
        <w:t>1</w:t>
      </w:r>
      <w:r>
        <w:rPr>
          <w:rFonts w:hint="eastAsia" w:ascii="宋体" w:hAnsi="宋体"/>
          <w:color w:val="auto"/>
          <w:kern w:val="0"/>
          <w:szCs w:val="21"/>
          <w:u w:val="single"/>
          <w:lang w:eastAsia="zh-CN"/>
        </w:rPr>
        <w:t>月</w:t>
      </w:r>
      <w:r>
        <w:rPr>
          <w:rFonts w:hint="eastAsia" w:ascii="宋体" w:hAnsi="宋体"/>
          <w:color w:val="auto"/>
          <w:kern w:val="0"/>
          <w:szCs w:val="21"/>
          <w:u w:val="single"/>
          <w:lang w:val="en-US" w:eastAsia="zh-CN"/>
        </w:rPr>
        <w:t xml:space="preserve"> 14</w:t>
      </w:r>
      <w:r>
        <w:rPr>
          <w:rFonts w:hint="eastAsia" w:ascii="宋体" w:hAnsi="宋体"/>
          <w:color w:val="auto"/>
          <w:kern w:val="0"/>
          <w:szCs w:val="21"/>
          <w:u w:val="single"/>
          <w:lang w:eastAsia="zh-CN"/>
        </w:rPr>
        <w:t>日</w:t>
      </w:r>
      <w:r>
        <w:rPr>
          <w:rFonts w:hint="eastAsia" w:ascii="宋体" w:hAnsi="宋体"/>
          <w:color w:val="auto"/>
          <w:kern w:val="0"/>
          <w:szCs w:val="21"/>
          <w:u w:val="single"/>
          <w:lang w:val="en-US" w:eastAsia="zh-CN"/>
        </w:rPr>
        <w:t>9</w:t>
      </w:r>
      <w:r>
        <w:rPr>
          <w:rFonts w:hint="eastAsia" w:ascii="宋体" w:hAnsi="宋体"/>
          <w:color w:val="auto"/>
          <w:kern w:val="0"/>
          <w:szCs w:val="21"/>
          <w:u w:val="single"/>
        </w:rPr>
        <w:t>时00分</w:t>
      </w:r>
      <w:r>
        <w:rPr>
          <w:rFonts w:ascii="宋体" w:hAnsi="宋体"/>
          <w:color w:val="auto"/>
          <w:kern w:val="0"/>
          <w:szCs w:val="21"/>
        </w:rPr>
        <w:t>前将投标文件密封送交到</w:t>
      </w:r>
      <w:r>
        <w:rPr>
          <w:rFonts w:hint="eastAsia" w:ascii="宋体" w:hAnsi="宋体"/>
          <w:color w:val="auto"/>
          <w:kern w:val="0"/>
          <w:szCs w:val="21"/>
          <w:u w:val="single"/>
          <w:lang w:eastAsia="zh-CN"/>
        </w:rPr>
        <w:t>欧邦工程管理集团有限公司</w:t>
      </w:r>
      <w:r>
        <w:rPr>
          <w:rFonts w:hint="eastAsia" w:ascii="宋体" w:hAnsi="宋体"/>
          <w:color w:val="auto"/>
          <w:kern w:val="0"/>
          <w:szCs w:val="21"/>
          <w:u w:val="single"/>
        </w:rPr>
        <w:t>（</w:t>
      </w:r>
      <w:r>
        <w:rPr>
          <w:rFonts w:hint="eastAsia" w:ascii="宋体" w:hAnsi="宋体"/>
          <w:color w:val="auto"/>
          <w:kern w:val="0"/>
          <w:szCs w:val="21"/>
          <w:u w:val="single"/>
          <w:lang w:eastAsia="zh-CN"/>
        </w:rPr>
        <w:t>仙居县安州街道炉兴村办公室四楼</w:t>
      </w:r>
      <w:r>
        <w:rPr>
          <w:rFonts w:hint="eastAsia" w:ascii="宋体" w:hAnsi="宋体"/>
          <w:color w:val="auto"/>
          <w:kern w:val="0"/>
          <w:szCs w:val="21"/>
          <w:u w:val="single"/>
        </w:rPr>
        <w:t>）</w:t>
      </w:r>
      <w:r>
        <w:rPr>
          <w:rFonts w:ascii="宋体" w:hAnsi="宋体"/>
          <w:color w:val="auto"/>
          <w:kern w:val="0"/>
          <w:szCs w:val="21"/>
        </w:rPr>
        <w:t>，逾期送达</w:t>
      </w:r>
      <w:r>
        <w:rPr>
          <w:rFonts w:hint="eastAsia" w:ascii="宋体" w:hAnsi="宋体"/>
          <w:color w:val="auto"/>
          <w:kern w:val="0"/>
          <w:szCs w:val="21"/>
        </w:rPr>
        <w:t>将不予受理，递交方式可以现场递交，也可以通过邮寄方式。邮寄递交接收截止时间同投标截止时间（以签收时间为准；如在规定时间内未收到响应文件，则视为自动放弃投标；如响应文件在截止时间后提交（含邮寄延误送达），采购组织机构将拒绝接收；投标人自行承担责任）</w:t>
      </w:r>
      <w:r>
        <w:rPr>
          <w:rFonts w:ascii="宋体" w:hAnsi="宋体"/>
          <w:color w:val="auto"/>
          <w:kern w:val="0"/>
          <w:szCs w:val="21"/>
        </w:rPr>
        <w:t>。</w:t>
      </w:r>
    </w:p>
    <w:p w14:paraId="439D870F">
      <w:pPr>
        <w:widowControl/>
        <w:spacing w:line="288" w:lineRule="auto"/>
        <w:ind w:firstLine="420"/>
        <w:rPr>
          <w:rFonts w:ascii="宋体" w:hAnsi="宋体"/>
          <w:color w:val="auto"/>
          <w:kern w:val="0"/>
          <w:szCs w:val="21"/>
        </w:rPr>
      </w:pPr>
      <w:r>
        <w:rPr>
          <w:rFonts w:hint="eastAsia" w:ascii="宋体" w:hAnsi="宋体"/>
          <w:b/>
          <w:bCs/>
          <w:color w:val="auto"/>
          <w:kern w:val="0"/>
          <w:szCs w:val="21"/>
        </w:rPr>
        <w:t>九</w:t>
      </w:r>
      <w:r>
        <w:rPr>
          <w:rFonts w:ascii="宋体" w:hAnsi="宋体"/>
          <w:b/>
          <w:bCs/>
          <w:color w:val="auto"/>
          <w:kern w:val="0"/>
          <w:szCs w:val="21"/>
        </w:rPr>
        <w:t>、开标时间及地点</w:t>
      </w:r>
      <w:r>
        <w:rPr>
          <w:rFonts w:ascii="宋体" w:hAnsi="宋体"/>
          <w:color w:val="auto"/>
          <w:kern w:val="0"/>
          <w:szCs w:val="21"/>
        </w:rPr>
        <w:t>：</w:t>
      </w:r>
    </w:p>
    <w:p w14:paraId="0B0D8BC4">
      <w:pPr>
        <w:widowControl/>
        <w:spacing w:line="288" w:lineRule="auto"/>
        <w:ind w:firstLine="420"/>
        <w:rPr>
          <w:rFonts w:ascii="宋体" w:hAnsi="宋体"/>
          <w:kern w:val="0"/>
          <w:szCs w:val="21"/>
        </w:rPr>
      </w:pPr>
      <w:r>
        <w:rPr>
          <w:rFonts w:ascii="宋体" w:hAnsi="宋体"/>
          <w:color w:val="auto"/>
          <w:kern w:val="0"/>
          <w:szCs w:val="21"/>
        </w:rPr>
        <w:t>本次招标将于</w:t>
      </w:r>
      <w:r>
        <w:rPr>
          <w:rFonts w:hint="eastAsia" w:ascii="宋体" w:hAnsi="宋体"/>
          <w:color w:val="auto"/>
          <w:kern w:val="0"/>
          <w:szCs w:val="21"/>
          <w:u w:val="single"/>
          <w:lang w:eastAsia="zh-CN"/>
        </w:rPr>
        <w:t>2024年</w:t>
      </w:r>
      <w:r>
        <w:rPr>
          <w:rFonts w:hint="eastAsia" w:ascii="宋体" w:hAnsi="宋体"/>
          <w:color w:val="auto"/>
          <w:kern w:val="0"/>
          <w:szCs w:val="21"/>
          <w:u w:val="single"/>
          <w:lang w:val="en-US" w:eastAsia="zh-CN"/>
        </w:rPr>
        <w:t>1</w:t>
      </w:r>
      <w:r>
        <w:rPr>
          <w:rFonts w:hint="eastAsia" w:ascii="宋体" w:hAnsi="宋体"/>
          <w:color w:val="auto"/>
          <w:kern w:val="0"/>
          <w:szCs w:val="21"/>
          <w:u w:val="single"/>
          <w:lang w:eastAsia="zh-CN"/>
        </w:rPr>
        <w:t>月</w:t>
      </w:r>
      <w:r>
        <w:rPr>
          <w:rFonts w:hint="eastAsia" w:ascii="宋体" w:hAnsi="宋体"/>
          <w:color w:val="auto"/>
          <w:kern w:val="0"/>
          <w:szCs w:val="21"/>
          <w:u w:val="single"/>
          <w:lang w:val="en-US" w:eastAsia="zh-CN"/>
        </w:rPr>
        <w:t>14</w:t>
      </w:r>
      <w:r>
        <w:rPr>
          <w:rFonts w:hint="eastAsia" w:ascii="宋体" w:hAnsi="宋体"/>
          <w:color w:val="auto"/>
          <w:kern w:val="0"/>
          <w:szCs w:val="21"/>
          <w:u w:val="single"/>
          <w:lang w:eastAsia="zh-CN"/>
        </w:rPr>
        <w:t>日</w:t>
      </w:r>
      <w:r>
        <w:rPr>
          <w:rFonts w:hint="eastAsia" w:ascii="宋体" w:hAnsi="宋体"/>
          <w:color w:val="auto"/>
          <w:kern w:val="0"/>
          <w:szCs w:val="21"/>
          <w:u w:val="single"/>
          <w:lang w:val="en-US" w:eastAsia="zh-CN"/>
        </w:rPr>
        <w:t>9</w:t>
      </w:r>
      <w:r>
        <w:rPr>
          <w:rFonts w:hint="eastAsia" w:ascii="宋体" w:hAnsi="宋体"/>
          <w:color w:val="auto"/>
          <w:kern w:val="0"/>
          <w:szCs w:val="21"/>
          <w:u w:val="single"/>
        </w:rPr>
        <w:t>时00分</w:t>
      </w:r>
      <w:r>
        <w:rPr>
          <w:rFonts w:ascii="宋体" w:hAnsi="宋体"/>
          <w:color w:val="auto"/>
          <w:kern w:val="0"/>
          <w:szCs w:val="21"/>
        </w:rPr>
        <w:t>在</w:t>
      </w:r>
      <w:r>
        <w:rPr>
          <w:rFonts w:hint="eastAsia" w:ascii="宋体" w:hAnsi="宋体"/>
          <w:color w:val="auto"/>
          <w:kern w:val="0"/>
          <w:szCs w:val="21"/>
          <w:u w:val="single"/>
          <w:lang w:eastAsia="zh-CN"/>
        </w:rPr>
        <w:t>欧邦工程管理集团有限公司</w:t>
      </w:r>
      <w:r>
        <w:rPr>
          <w:rFonts w:hint="eastAsia" w:ascii="宋体" w:hAnsi="宋体"/>
          <w:kern w:val="0"/>
          <w:szCs w:val="21"/>
          <w:u w:val="single"/>
        </w:rPr>
        <w:t>（</w:t>
      </w:r>
      <w:r>
        <w:rPr>
          <w:rFonts w:hint="eastAsia" w:ascii="宋体" w:hAnsi="宋体"/>
          <w:kern w:val="0"/>
          <w:szCs w:val="21"/>
          <w:u w:val="single"/>
          <w:lang w:eastAsia="zh-CN"/>
        </w:rPr>
        <w:t>仙居县安州街道炉兴村办公室四楼</w:t>
      </w:r>
      <w:r>
        <w:rPr>
          <w:rFonts w:hint="eastAsia" w:ascii="宋体" w:hAnsi="宋体"/>
          <w:kern w:val="0"/>
          <w:szCs w:val="21"/>
          <w:u w:val="single"/>
        </w:rPr>
        <w:t>）</w:t>
      </w:r>
      <w:r>
        <w:rPr>
          <w:rFonts w:ascii="宋体" w:hAnsi="宋体"/>
          <w:kern w:val="0"/>
          <w:szCs w:val="21"/>
        </w:rPr>
        <w:t>开标，投标人</w:t>
      </w:r>
      <w:r>
        <w:rPr>
          <w:rFonts w:hint="eastAsia" w:ascii="宋体" w:hAnsi="宋体"/>
          <w:kern w:val="0"/>
          <w:szCs w:val="21"/>
        </w:rPr>
        <w:t>自愿</w:t>
      </w:r>
      <w:r>
        <w:rPr>
          <w:rFonts w:ascii="宋体" w:hAnsi="宋体"/>
          <w:kern w:val="0"/>
          <w:szCs w:val="21"/>
        </w:rPr>
        <w:t>派代表出席</w:t>
      </w:r>
      <w:r>
        <w:rPr>
          <w:rFonts w:hint="eastAsia" w:ascii="宋体" w:hAnsi="宋体"/>
          <w:kern w:val="0"/>
          <w:szCs w:val="21"/>
        </w:rPr>
        <w:t>现场</w:t>
      </w:r>
      <w:r>
        <w:rPr>
          <w:rFonts w:ascii="宋体" w:hAnsi="宋体"/>
          <w:kern w:val="0"/>
          <w:szCs w:val="21"/>
        </w:rPr>
        <w:t>开标会议。</w:t>
      </w:r>
    </w:p>
    <w:p w14:paraId="1FC40C86">
      <w:pPr>
        <w:widowControl/>
        <w:spacing w:line="288" w:lineRule="auto"/>
        <w:ind w:firstLine="420"/>
        <w:rPr>
          <w:rFonts w:ascii="宋体" w:hAnsi="宋体"/>
          <w:b/>
          <w:bCs/>
          <w:kern w:val="0"/>
          <w:szCs w:val="21"/>
        </w:rPr>
      </w:pPr>
      <w:r>
        <w:rPr>
          <w:rFonts w:ascii="宋体" w:hAnsi="宋体"/>
          <w:b/>
          <w:bCs/>
          <w:kern w:val="0"/>
          <w:szCs w:val="21"/>
        </w:rPr>
        <w:t>十、</w:t>
      </w:r>
      <w:r>
        <w:rPr>
          <w:rFonts w:hint="eastAsia" w:ascii="宋体" w:hAnsi="宋体" w:cs="Arial"/>
          <w:b/>
          <w:szCs w:val="21"/>
        </w:rPr>
        <w:t>报名登记表</w:t>
      </w:r>
      <w:r>
        <w:rPr>
          <w:rFonts w:ascii="宋体" w:hAnsi="宋体"/>
          <w:b/>
          <w:bCs/>
          <w:kern w:val="0"/>
          <w:szCs w:val="21"/>
        </w:rPr>
        <w:t>下载地址：</w:t>
      </w:r>
    </w:p>
    <w:p w14:paraId="46F92167">
      <w:pPr>
        <w:widowControl/>
        <w:spacing w:line="288" w:lineRule="auto"/>
        <w:ind w:firstLine="420"/>
        <w:rPr>
          <w:rFonts w:ascii="宋体" w:hAnsi="宋体"/>
          <w:kern w:val="0"/>
          <w:szCs w:val="21"/>
        </w:rPr>
      </w:pPr>
      <w:r>
        <w:rPr>
          <w:rFonts w:hint="eastAsia" w:ascii="宋体" w:hAnsi="宋体"/>
          <w:kern w:val="0"/>
          <w:szCs w:val="21"/>
        </w:rPr>
        <w:t xml:space="preserve">  </w:t>
      </w:r>
      <w:r>
        <w:rPr>
          <w:rFonts w:hint="eastAsia" w:ascii="宋体" w:hAnsi="宋体" w:cs="宋体"/>
          <w:kern w:val="0"/>
          <w:szCs w:val="21"/>
        </w:rPr>
        <w:t xml:space="preserve">“仙居县公共资源交易网”（ </w:t>
      </w:r>
      <w:r>
        <w:fldChar w:fldCharType="begin"/>
      </w:r>
      <w:r>
        <w:instrText xml:space="preserve"> HYPERLINK "http://www.xjztb.cn" </w:instrText>
      </w:r>
      <w:r>
        <w:fldChar w:fldCharType="separate"/>
      </w:r>
      <w:r>
        <w:rPr>
          <w:rStyle w:val="30"/>
          <w:rFonts w:hint="eastAsia" w:ascii="宋体" w:hAnsi="宋体" w:cs="宋体"/>
          <w:color w:val="auto"/>
          <w:kern w:val="0"/>
          <w:szCs w:val="21"/>
        </w:rPr>
        <w:t>http://www.zjxj.gov.cn/col/col1229347417/index.html</w:t>
      </w:r>
      <w:r>
        <w:rPr>
          <w:rStyle w:val="30"/>
          <w:rFonts w:hint="eastAsia" w:ascii="宋体" w:hAnsi="宋体" w:cs="宋体"/>
          <w:color w:val="auto"/>
          <w:kern w:val="0"/>
          <w:szCs w:val="21"/>
        </w:rPr>
        <w:fldChar w:fldCharType="end"/>
      </w:r>
      <w:r>
        <w:rPr>
          <w:rFonts w:hint="eastAsia" w:ascii="宋体" w:hAnsi="宋体" w:cs="宋体"/>
          <w:kern w:val="0"/>
          <w:szCs w:val="21"/>
        </w:rPr>
        <w:t>）</w:t>
      </w:r>
      <w:r>
        <w:rPr>
          <w:rFonts w:hint="eastAsia" w:ascii="宋体" w:hAnsi="宋体"/>
          <w:kern w:val="0"/>
          <w:szCs w:val="21"/>
        </w:rPr>
        <w:t>、</w:t>
      </w:r>
      <w:r>
        <w:rPr>
          <w:rFonts w:ascii="宋体" w:hAnsi="宋体" w:cs="宋体"/>
          <w:szCs w:val="21"/>
        </w:rPr>
        <w:t xml:space="preserve">“浙江省政府采购网”（http:// </w:t>
      </w:r>
      <w:r>
        <w:fldChar w:fldCharType="begin"/>
      </w:r>
      <w:r>
        <w:instrText xml:space="preserve"> HYPERLINK "http://www.zjzfcg.gov.cn" </w:instrText>
      </w:r>
      <w:r>
        <w:fldChar w:fldCharType="separate"/>
      </w:r>
      <w:r>
        <w:rPr>
          <w:rStyle w:val="30"/>
          <w:rFonts w:ascii="宋体" w:hAnsi="宋体" w:cs="宋体"/>
          <w:color w:val="auto"/>
          <w:szCs w:val="21"/>
        </w:rPr>
        <w:t>www.zjzfcg.gov.cn</w:t>
      </w:r>
      <w:r>
        <w:rPr>
          <w:rStyle w:val="30"/>
          <w:rFonts w:ascii="宋体" w:hAnsi="宋体" w:cs="宋体"/>
          <w:color w:val="auto"/>
          <w:szCs w:val="21"/>
        </w:rPr>
        <w:fldChar w:fldCharType="end"/>
      </w:r>
      <w:r>
        <w:rPr>
          <w:rFonts w:ascii="宋体" w:hAnsi="宋体" w:cs="宋体"/>
          <w:szCs w:val="21"/>
        </w:rPr>
        <w:t>）</w:t>
      </w:r>
      <w:r>
        <w:rPr>
          <w:rFonts w:hint="eastAsia" w:ascii="宋体" w:hAnsi="宋体"/>
          <w:kern w:val="0"/>
          <w:szCs w:val="21"/>
        </w:rPr>
        <w:t>。</w:t>
      </w:r>
    </w:p>
    <w:p w14:paraId="6ABF19AF">
      <w:pPr>
        <w:widowControl/>
        <w:spacing w:line="288" w:lineRule="auto"/>
        <w:ind w:firstLine="420"/>
        <w:rPr>
          <w:rFonts w:ascii="宋体" w:hAnsi="宋体"/>
          <w:b/>
          <w:bCs/>
          <w:color w:val="000000"/>
          <w:kern w:val="0"/>
          <w:szCs w:val="21"/>
        </w:rPr>
      </w:pPr>
      <w:r>
        <w:rPr>
          <w:rFonts w:ascii="宋体" w:hAnsi="宋体"/>
          <w:b/>
          <w:bCs/>
          <w:color w:val="000000"/>
          <w:kern w:val="0"/>
          <w:szCs w:val="21"/>
        </w:rPr>
        <w:t>十</w:t>
      </w:r>
      <w:r>
        <w:rPr>
          <w:rFonts w:hint="eastAsia" w:ascii="宋体" w:hAnsi="宋体"/>
          <w:b/>
          <w:bCs/>
          <w:color w:val="000000"/>
          <w:kern w:val="0"/>
          <w:szCs w:val="21"/>
        </w:rPr>
        <w:t>一</w:t>
      </w:r>
      <w:r>
        <w:rPr>
          <w:rFonts w:ascii="宋体" w:hAnsi="宋体"/>
          <w:b/>
          <w:bCs/>
          <w:color w:val="000000"/>
          <w:kern w:val="0"/>
          <w:szCs w:val="21"/>
        </w:rPr>
        <w:t>、</w:t>
      </w:r>
      <w:r>
        <w:rPr>
          <w:rFonts w:hint="eastAsia" w:ascii="宋体" w:hAnsi="宋体"/>
          <w:b/>
          <w:bCs/>
          <w:color w:val="000000"/>
          <w:kern w:val="0"/>
          <w:szCs w:val="21"/>
        </w:rPr>
        <w:t>联系方式</w:t>
      </w:r>
      <w:r>
        <w:rPr>
          <w:rFonts w:ascii="宋体" w:hAnsi="宋体"/>
          <w:b/>
          <w:bCs/>
          <w:color w:val="000000"/>
          <w:kern w:val="0"/>
          <w:szCs w:val="21"/>
        </w:rPr>
        <w:t>：</w:t>
      </w:r>
    </w:p>
    <w:p w14:paraId="56B42575">
      <w:pPr>
        <w:widowControl/>
        <w:adjustRightInd w:val="0"/>
        <w:snapToGrid w:val="0"/>
        <w:spacing w:line="360" w:lineRule="exact"/>
        <w:ind w:firstLine="420" w:firstLineChars="200"/>
        <w:jc w:val="left"/>
        <w:textAlignment w:val="bottom"/>
        <w:rPr>
          <w:rFonts w:hint="eastAsia" w:ascii="宋体" w:hAnsi="宋体" w:eastAsia="宋体" w:cs="宋体"/>
          <w:color w:val="000000"/>
          <w:kern w:val="0"/>
          <w:szCs w:val="21"/>
        </w:rPr>
      </w:pPr>
      <w:r>
        <w:rPr>
          <w:rFonts w:hint="eastAsia" w:ascii="宋体" w:hAnsi="宋体" w:eastAsia="宋体" w:cs="宋体"/>
          <w:color w:val="000000"/>
          <w:kern w:val="0"/>
          <w:szCs w:val="21"/>
        </w:rPr>
        <w:t>1、采购单位：</w:t>
      </w:r>
      <w:r>
        <w:rPr>
          <w:rFonts w:hint="eastAsia" w:ascii="宋体" w:hAnsi="宋体" w:cs="宋体"/>
          <w:color w:val="000000"/>
          <w:kern w:val="0"/>
          <w:szCs w:val="21"/>
          <w:lang w:eastAsia="zh-CN"/>
        </w:rPr>
        <w:t>仙居县福利事业服务有限公司</w:t>
      </w:r>
    </w:p>
    <w:p w14:paraId="7AFB0DC6">
      <w:pPr>
        <w:widowControl/>
        <w:adjustRightInd w:val="0"/>
        <w:snapToGrid w:val="0"/>
        <w:spacing w:line="360" w:lineRule="exact"/>
        <w:ind w:firstLine="735" w:firstLineChars="350"/>
        <w:jc w:val="left"/>
        <w:textAlignment w:val="bottom"/>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地址：仙居县</w:t>
      </w:r>
    </w:p>
    <w:p w14:paraId="3609D0AA">
      <w:pPr>
        <w:widowControl/>
        <w:adjustRightInd w:val="0"/>
        <w:snapToGrid w:val="0"/>
        <w:spacing w:line="360" w:lineRule="exact"/>
        <w:ind w:firstLine="735" w:firstLineChars="350"/>
        <w:jc w:val="left"/>
        <w:textAlignment w:val="bottom"/>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联系人：项方明</w:t>
      </w:r>
      <w:r>
        <w:rPr>
          <w:rFonts w:hint="eastAsia" w:ascii="宋体" w:hAnsi="宋体" w:cs="宋体"/>
          <w:color w:val="000000"/>
          <w:kern w:val="0"/>
          <w:szCs w:val="21"/>
          <w:highlight w:val="none"/>
          <w:lang w:val="en-US" w:eastAsia="zh-CN"/>
        </w:rPr>
        <w:t xml:space="preserve"> </w:t>
      </w:r>
    </w:p>
    <w:p w14:paraId="43A2F436">
      <w:pPr>
        <w:widowControl/>
        <w:adjustRightInd w:val="0"/>
        <w:snapToGrid w:val="0"/>
        <w:spacing w:line="360" w:lineRule="exact"/>
        <w:ind w:firstLine="735" w:firstLineChars="350"/>
        <w:jc w:val="left"/>
        <w:textAlignment w:val="bottom"/>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highlight w:val="none"/>
        </w:rPr>
        <w:t>联系电话：13968566842</w:t>
      </w:r>
      <w:r>
        <w:rPr>
          <w:rFonts w:hint="eastAsia" w:ascii="宋体" w:hAnsi="宋体" w:cs="宋体"/>
          <w:color w:val="000000"/>
          <w:kern w:val="0"/>
          <w:szCs w:val="21"/>
          <w:highlight w:val="none"/>
          <w:lang w:val="en-US" w:eastAsia="zh-CN"/>
        </w:rPr>
        <w:t xml:space="preserve"> </w:t>
      </w:r>
    </w:p>
    <w:p w14:paraId="7B229594">
      <w:pPr>
        <w:widowControl/>
        <w:numPr>
          <w:ilvl w:val="0"/>
          <w:numId w:val="3"/>
        </w:numPr>
        <w:spacing w:line="380" w:lineRule="exact"/>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采购代理机构：</w:t>
      </w:r>
      <w:r>
        <w:rPr>
          <w:rFonts w:hint="eastAsia" w:ascii="宋体" w:hAnsi="宋体" w:cs="宋体"/>
          <w:color w:val="000000"/>
          <w:kern w:val="0"/>
          <w:szCs w:val="21"/>
          <w:lang w:eastAsia="zh-CN"/>
        </w:rPr>
        <w:t>欧邦工程管理集团有限公司</w:t>
      </w:r>
    </w:p>
    <w:p w14:paraId="182C18B0">
      <w:pPr>
        <w:widowControl/>
        <w:adjustRightInd w:val="0"/>
        <w:snapToGrid w:val="0"/>
        <w:spacing w:line="360" w:lineRule="exact"/>
        <w:ind w:firstLine="735" w:firstLineChars="350"/>
        <w:jc w:val="left"/>
        <w:textAlignment w:val="bottom"/>
        <w:rPr>
          <w:rFonts w:hint="eastAsia"/>
        </w:rPr>
      </w:pPr>
      <w:r>
        <w:rPr>
          <w:rFonts w:hint="eastAsia" w:ascii="宋体" w:hAnsi="宋体" w:eastAsia="宋体" w:cs="宋体"/>
          <w:color w:val="000000"/>
          <w:kern w:val="0"/>
          <w:szCs w:val="21"/>
          <w:highlight w:val="none"/>
        </w:rPr>
        <w:t>地址：</w:t>
      </w:r>
      <w:r>
        <w:rPr>
          <w:rFonts w:hint="eastAsia" w:ascii="宋体" w:hAnsi="宋体" w:cs="宋体"/>
          <w:color w:val="000000"/>
          <w:kern w:val="0"/>
          <w:szCs w:val="21"/>
          <w:highlight w:val="none"/>
          <w:lang w:eastAsia="zh-CN"/>
        </w:rPr>
        <w:t>仙居县安州街道炉兴村办公室四楼</w:t>
      </w:r>
    </w:p>
    <w:p w14:paraId="44BE7167">
      <w:pPr>
        <w:widowControl/>
        <w:spacing w:line="380" w:lineRule="exact"/>
        <w:ind w:firstLine="735" w:firstLineChars="350"/>
        <w:rPr>
          <w:rFonts w:hint="eastAsia" w:ascii="宋体" w:hAnsi="宋体" w:eastAsia="宋体" w:cs="宋体"/>
          <w:kern w:val="0"/>
          <w:szCs w:val="21"/>
          <w:lang w:eastAsia="zh-CN"/>
        </w:rPr>
      </w:pPr>
      <w:r>
        <w:rPr>
          <w:rFonts w:hint="eastAsia" w:ascii="宋体" w:hAnsi="宋体" w:eastAsia="宋体" w:cs="宋体"/>
          <w:color w:val="000000"/>
          <w:kern w:val="0"/>
          <w:szCs w:val="21"/>
        </w:rPr>
        <w:t>联系人：</w:t>
      </w:r>
      <w:r>
        <w:rPr>
          <w:rFonts w:hint="eastAsia" w:ascii="宋体" w:hAnsi="宋体" w:cs="宋体"/>
          <w:kern w:val="0"/>
          <w:szCs w:val="21"/>
          <w:lang w:eastAsia="zh-CN"/>
        </w:rPr>
        <w:t>卢春甫</w:t>
      </w:r>
    </w:p>
    <w:p w14:paraId="61F9C5ED">
      <w:pPr>
        <w:widowControl/>
        <w:spacing w:line="380" w:lineRule="exact"/>
        <w:ind w:firstLine="735" w:firstLineChars="350"/>
        <w:rPr>
          <w:rFonts w:hint="eastAsia" w:ascii="宋体" w:hAnsi="宋体" w:eastAsia="宋体" w:cs="宋体"/>
          <w:color w:val="000000"/>
          <w:kern w:val="0"/>
          <w:szCs w:val="21"/>
        </w:rPr>
      </w:pPr>
      <w:r>
        <w:rPr>
          <w:rFonts w:hint="eastAsia" w:ascii="宋体" w:hAnsi="宋体" w:eastAsia="宋体" w:cs="宋体"/>
          <w:color w:val="000000"/>
          <w:kern w:val="0"/>
          <w:szCs w:val="21"/>
        </w:rPr>
        <w:t>联系电话：</w:t>
      </w:r>
      <w:r>
        <w:rPr>
          <w:rFonts w:hint="eastAsia" w:ascii="宋体" w:hAnsi="宋体" w:eastAsia="宋体" w:cs="宋体"/>
          <w:kern w:val="0"/>
          <w:szCs w:val="21"/>
        </w:rPr>
        <w:t>0576-87785155</w:t>
      </w:r>
    </w:p>
    <w:p w14:paraId="210C3C40">
      <w:pPr>
        <w:widowControl/>
        <w:spacing w:line="288" w:lineRule="auto"/>
        <w:ind w:right="62" w:firstLine="420" w:firstLineChars="200"/>
        <w:jc w:val="left"/>
        <w:rPr>
          <w:rFonts w:ascii="宋体" w:hAnsi="宋体" w:cs="宋体"/>
          <w:color w:val="000000"/>
          <w:kern w:val="0"/>
          <w:szCs w:val="21"/>
        </w:rPr>
      </w:pPr>
      <w:r>
        <w:rPr>
          <w:rFonts w:ascii="宋体" w:hAnsi="宋体"/>
          <w:color w:val="000000"/>
          <w:kern w:val="0"/>
          <w:szCs w:val="21"/>
        </w:rPr>
        <w:t>3、</w:t>
      </w:r>
      <w:r>
        <w:rPr>
          <w:rFonts w:hint="eastAsia" w:ascii="宋体" w:hAnsi="宋体" w:cs="宋体"/>
          <w:color w:val="000000"/>
          <w:kern w:val="0"/>
          <w:szCs w:val="21"/>
        </w:rPr>
        <w:t>同级采购监督管理部门名称：仙居县国资工作中心</w:t>
      </w:r>
    </w:p>
    <w:p w14:paraId="7C1FDA4F">
      <w:pPr>
        <w:widowControl/>
        <w:spacing w:line="288" w:lineRule="auto"/>
        <w:ind w:left="61" w:leftChars="29" w:right="62" w:firstLine="644" w:firstLineChars="307"/>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联系人：</w:t>
      </w:r>
      <w:r>
        <w:rPr>
          <w:rFonts w:hint="eastAsia" w:ascii="宋体" w:hAnsi="宋体" w:cs="宋体"/>
          <w:color w:val="000000"/>
          <w:kern w:val="0"/>
          <w:szCs w:val="21"/>
          <w:lang w:val="en-US" w:eastAsia="zh-CN"/>
        </w:rPr>
        <w:t>徐女士</w:t>
      </w:r>
    </w:p>
    <w:p w14:paraId="3B411520">
      <w:pPr>
        <w:widowControl/>
        <w:spacing w:line="288" w:lineRule="auto"/>
        <w:ind w:left="61" w:leftChars="29" w:right="62" w:firstLine="644" w:firstLineChars="307"/>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监督投诉电话：</w:t>
      </w:r>
      <w:r>
        <w:rPr>
          <w:rFonts w:hint="eastAsia" w:ascii="宋体" w:hAnsi="宋体" w:cs="宋体"/>
          <w:color w:val="000000"/>
          <w:kern w:val="0"/>
          <w:szCs w:val="21"/>
          <w:lang w:eastAsia="zh-CN"/>
        </w:rPr>
        <w:t>0576-87772238</w:t>
      </w:r>
    </w:p>
    <w:p w14:paraId="464B291C">
      <w:pPr>
        <w:widowControl/>
        <w:spacing w:line="288" w:lineRule="auto"/>
        <w:ind w:firstLine="735" w:firstLineChars="350"/>
        <w:rPr>
          <w:rFonts w:ascii="宋体" w:hAnsi="宋体"/>
          <w:color w:val="000000"/>
          <w:kern w:val="0"/>
          <w:szCs w:val="21"/>
        </w:rPr>
      </w:pPr>
      <w:r>
        <w:rPr>
          <w:rFonts w:hint="eastAsia" w:ascii="宋体" w:hAnsi="宋体" w:cs="宋体"/>
          <w:color w:val="000000"/>
          <w:kern w:val="0"/>
          <w:szCs w:val="21"/>
        </w:rPr>
        <w:t>地址：</w:t>
      </w:r>
      <w:r>
        <w:rPr>
          <w:rFonts w:hint="eastAsia" w:ascii="宋体" w:hAnsi="宋体" w:cs="宋体"/>
          <w:kern w:val="0"/>
          <w:szCs w:val="21"/>
        </w:rPr>
        <w:t>仙居县南峰街道环城南路500号</w:t>
      </w:r>
    </w:p>
    <w:p w14:paraId="4A9154FC">
      <w:pPr>
        <w:jc w:val="center"/>
        <w:rPr>
          <w:b/>
          <w:bCs/>
          <w:color w:val="000000"/>
          <w:kern w:val="0"/>
          <w:sz w:val="44"/>
          <w:szCs w:val="44"/>
        </w:rPr>
      </w:pPr>
      <w:bookmarkStart w:id="1" w:name="_Toc177870557"/>
      <w:bookmarkEnd w:id="1"/>
    </w:p>
    <w:p w14:paraId="2EB371D6">
      <w:pPr>
        <w:jc w:val="center"/>
        <w:rPr>
          <w:b/>
          <w:bCs/>
          <w:color w:val="000000"/>
          <w:kern w:val="0"/>
          <w:sz w:val="44"/>
          <w:szCs w:val="44"/>
        </w:rPr>
      </w:pPr>
    </w:p>
    <w:p w14:paraId="13A6044F">
      <w:pPr>
        <w:pStyle w:val="33"/>
        <w:rPr>
          <w:b/>
          <w:bCs/>
          <w:color w:val="000000"/>
          <w:kern w:val="0"/>
          <w:sz w:val="44"/>
          <w:szCs w:val="44"/>
        </w:rPr>
      </w:pPr>
    </w:p>
    <w:p w14:paraId="4C6E0756">
      <w:pPr>
        <w:pStyle w:val="33"/>
        <w:rPr>
          <w:b/>
          <w:bCs/>
          <w:color w:val="000000"/>
          <w:kern w:val="0"/>
          <w:sz w:val="44"/>
          <w:szCs w:val="44"/>
        </w:rPr>
      </w:pPr>
    </w:p>
    <w:p w14:paraId="36DA5003">
      <w:pPr>
        <w:jc w:val="center"/>
        <w:rPr>
          <w:b/>
          <w:bCs/>
          <w:color w:val="000000"/>
          <w:kern w:val="0"/>
          <w:sz w:val="44"/>
          <w:szCs w:val="44"/>
        </w:rPr>
      </w:pPr>
      <w:r>
        <w:rPr>
          <w:b/>
          <w:bCs/>
          <w:color w:val="000000"/>
          <w:kern w:val="0"/>
          <w:sz w:val="44"/>
          <w:szCs w:val="44"/>
        </w:rPr>
        <w:t>第二章  采购需求</w:t>
      </w:r>
      <w:bookmarkStart w:id="2" w:name="_Toc177870534"/>
      <w:bookmarkEnd w:id="2"/>
    </w:p>
    <w:p w14:paraId="25BEFF76">
      <w:pPr>
        <w:widowControl/>
        <w:adjustRightInd w:val="0"/>
        <w:snapToGrid w:val="0"/>
        <w:spacing w:line="360" w:lineRule="exact"/>
        <w:outlineLvl w:val="1"/>
        <w:rPr>
          <w:b/>
          <w:bCs/>
          <w:color w:val="000000"/>
          <w:kern w:val="0"/>
          <w:sz w:val="24"/>
        </w:rPr>
      </w:pPr>
      <w:r>
        <w:rPr>
          <w:b/>
          <w:bCs/>
          <w:color w:val="000000"/>
          <w:kern w:val="0"/>
          <w:sz w:val="24"/>
        </w:rPr>
        <w:t>一、</w:t>
      </w:r>
      <w:r>
        <w:rPr>
          <w:rFonts w:hint="eastAsia"/>
          <w:b/>
          <w:bCs/>
          <w:color w:val="000000"/>
          <w:kern w:val="0"/>
          <w:sz w:val="24"/>
        </w:rPr>
        <w:t>说明</w:t>
      </w:r>
    </w:p>
    <w:p w14:paraId="1E6A26B5">
      <w:pPr>
        <w:widowControl/>
        <w:adjustRightInd w:val="0"/>
        <w:snapToGrid w:val="0"/>
        <w:spacing w:line="360" w:lineRule="exact"/>
        <w:ind w:firstLine="420" w:firstLineChars="200"/>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中标单位在签订合同时，若坚持提出附加条件和不合理要求，成交资格将被取消，该中标人对由此产生的一切后果负责。</w:t>
      </w:r>
    </w:p>
    <w:p w14:paraId="25D16F42">
      <w:pPr>
        <w:widowControl/>
        <w:adjustRightInd w:val="0"/>
        <w:snapToGrid w:val="0"/>
        <w:spacing w:line="360" w:lineRule="exact"/>
        <w:outlineLvl w:val="1"/>
        <w:rPr>
          <w:b/>
          <w:bCs/>
          <w:kern w:val="0"/>
          <w:sz w:val="24"/>
        </w:rPr>
      </w:pPr>
      <w:r>
        <w:rPr>
          <w:rFonts w:hint="eastAsia"/>
          <w:b/>
          <w:bCs/>
          <w:kern w:val="0"/>
          <w:sz w:val="24"/>
        </w:rPr>
        <w:t>二、业务范围：</w:t>
      </w:r>
    </w:p>
    <w:p w14:paraId="01673911">
      <w:pPr>
        <w:widowControl/>
        <w:adjustRightInd w:val="0"/>
        <w:snapToGrid w:val="0"/>
        <w:spacing w:line="288" w:lineRule="auto"/>
        <w:ind w:firstLine="420" w:firstLineChars="200"/>
        <w:jc w:val="left"/>
        <w:textAlignment w:val="bottom"/>
        <w:rPr>
          <w:rFonts w:hint="eastAsia"/>
          <w:color w:val="000000"/>
          <w:kern w:val="0"/>
          <w:szCs w:val="21"/>
          <w:highlight w:val="yellow"/>
        </w:rPr>
      </w:pPr>
      <w:r>
        <w:rPr>
          <w:rFonts w:hint="eastAsia" w:ascii="宋体" w:hAnsi="宋体"/>
          <w:bCs/>
          <w:color w:val="000000"/>
          <w:kern w:val="40"/>
          <w:szCs w:val="21"/>
          <w:lang w:eastAsia="zh-CN"/>
        </w:rPr>
        <w:t>仙居县福利事业服务有限公司竞争性存放商业银行定期存款项目</w:t>
      </w:r>
      <w:r>
        <w:rPr>
          <w:rFonts w:hint="eastAsia" w:ascii="宋体" w:hAnsi="宋体"/>
          <w:color w:val="000000"/>
          <w:kern w:val="40"/>
          <w:szCs w:val="21"/>
        </w:rPr>
        <w:t>，</w:t>
      </w:r>
      <w:r>
        <w:rPr>
          <w:rFonts w:hint="eastAsia" w:ascii="宋体" w:hAnsi="宋体"/>
          <w:kern w:val="0"/>
          <w:szCs w:val="21"/>
        </w:rPr>
        <w:t>招标的资金总量</w:t>
      </w:r>
      <w:r>
        <w:rPr>
          <w:rFonts w:hint="eastAsia" w:ascii="宋体" w:hAnsi="宋体"/>
          <w:kern w:val="0"/>
          <w:szCs w:val="21"/>
          <w:highlight w:val="none"/>
          <w:u w:val="single"/>
          <w:lang w:val="en-US" w:eastAsia="zh-CN"/>
        </w:rPr>
        <w:t>750万</w:t>
      </w:r>
      <w:r>
        <w:rPr>
          <w:rFonts w:hint="eastAsia" w:ascii="宋体" w:hAnsi="宋体"/>
          <w:kern w:val="0"/>
          <w:szCs w:val="21"/>
        </w:rPr>
        <w:t>元，</w:t>
      </w:r>
      <w:r>
        <w:rPr>
          <w:rFonts w:hint="eastAsia" w:ascii="宋体" w:hAnsi="宋体" w:cs="宋体"/>
          <w:bCs/>
          <w:szCs w:val="21"/>
        </w:rPr>
        <w:t>分</w:t>
      </w:r>
      <w:r>
        <w:rPr>
          <w:rFonts w:hint="eastAsia" w:ascii="宋体" w:hAnsi="宋体" w:cs="宋体"/>
          <w:bCs/>
          <w:szCs w:val="21"/>
          <w:lang w:val="en-US" w:eastAsia="zh-CN"/>
        </w:rPr>
        <w:t>一</w:t>
      </w:r>
      <w:r>
        <w:rPr>
          <w:rFonts w:hint="eastAsia" w:ascii="宋体" w:hAnsi="宋体" w:cs="宋体"/>
          <w:bCs/>
          <w:szCs w:val="21"/>
        </w:rPr>
        <w:t>个标项，标项情况如下</w:t>
      </w:r>
      <w:r>
        <w:rPr>
          <w:rFonts w:hint="eastAsia" w:ascii="宋体" w:hAnsi="宋体"/>
          <w:szCs w:val="21"/>
        </w:rPr>
        <w:t>：</w:t>
      </w:r>
    </w:p>
    <w:tbl>
      <w:tblPr>
        <w:tblStyle w:val="25"/>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507"/>
        <w:gridCol w:w="971"/>
        <w:gridCol w:w="2319"/>
        <w:gridCol w:w="1176"/>
        <w:gridCol w:w="801"/>
      </w:tblGrid>
      <w:tr w14:paraId="69E4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noWrap w:val="0"/>
            <w:vAlign w:val="center"/>
          </w:tcPr>
          <w:p w14:paraId="3E48F877">
            <w:pPr>
              <w:keepNext w:val="0"/>
              <w:keepLines w:val="0"/>
              <w:pageBreakBefore w:val="0"/>
              <w:widowControl/>
              <w:kinsoku/>
              <w:wordWrap/>
              <w:overflowPunct/>
              <w:topLinePunct w:val="0"/>
              <w:autoSpaceDE/>
              <w:autoSpaceDN/>
              <w:bidi w:val="0"/>
              <w:spacing w:line="440" w:lineRule="exact"/>
              <w:jc w:val="center"/>
              <w:rPr>
                <w:rFonts w:hint="eastAsia" w:ascii="宋体" w:hAnsi="宋体" w:cs="宋体"/>
                <w:color w:val="auto"/>
                <w:kern w:val="0"/>
                <w:sz w:val="21"/>
                <w:szCs w:val="21"/>
                <w:highlight w:val="none"/>
                <w:lang w:val="en-US" w:eastAsia="zh-CN" w:bidi="ar-SA"/>
              </w:rPr>
            </w:pPr>
            <w:r>
              <w:rPr>
                <w:rFonts w:hint="eastAsia" w:ascii="宋体" w:hAnsi="宋体" w:cs="宋体"/>
                <w:bCs/>
                <w:color w:val="auto"/>
                <w:szCs w:val="21"/>
                <w:highlight w:val="none"/>
              </w:rPr>
              <w:t>标项</w:t>
            </w:r>
            <w:r>
              <w:rPr>
                <w:color w:val="auto"/>
                <w:highlight w:val="none"/>
              </w:rPr>
              <w:t>号</w:t>
            </w:r>
          </w:p>
        </w:tc>
        <w:tc>
          <w:tcPr>
            <w:tcW w:w="2507" w:type="dxa"/>
            <w:noWrap w:val="0"/>
            <w:vAlign w:val="center"/>
          </w:tcPr>
          <w:p w14:paraId="641D4851">
            <w:pPr>
              <w:keepNext w:val="0"/>
              <w:keepLines w:val="0"/>
              <w:pageBreakBefore w:val="0"/>
              <w:widowControl/>
              <w:kinsoku/>
              <w:wordWrap/>
              <w:overflowPunct/>
              <w:topLinePunct w:val="0"/>
              <w:autoSpaceDE/>
              <w:autoSpaceDN/>
              <w:bidi w:val="0"/>
              <w:spacing w:line="440" w:lineRule="exact"/>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存放</w:t>
            </w:r>
            <w:r>
              <w:rPr>
                <w:rFonts w:hint="eastAsia" w:ascii="宋体" w:hAnsi="宋体" w:cs="宋体"/>
                <w:color w:val="auto"/>
                <w:kern w:val="0"/>
                <w:szCs w:val="21"/>
                <w:highlight w:val="none"/>
                <w:lang w:val="en-US" w:eastAsia="zh-CN"/>
              </w:rPr>
              <w:t>总</w:t>
            </w:r>
            <w:r>
              <w:rPr>
                <w:rFonts w:hint="eastAsia" w:ascii="宋体" w:hAnsi="宋体" w:cs="宋体"/>
                <w:color w:val="auto"/>
                <w:kern w:val="0"/>
                <w:szCs w:val="21"/>
                <w:highlight w:val="none"/>
              </w:rPr>
              <w:t>金额（万元）</w:t>
            </w:r>
          </w:p>
        </w:tc>
        <w:tc>
          <w:tcPr>
            <w:tcW w:w="971" w:type="dxa"/>
            <w:noWrap w:val="0"/>
            <w:vAlign w:val="center"/>
          </w:tcPr>
          <w:p w14:paraId="174B229A">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i w:val="0"/>
                <w:iCs w:val="0"/>
                <w:caps w:val="0"/>
                <w:color w:val="auto"/>
                <w:spacing w:val="0"/>
                <w:kern w:val="0"/>
                <w:sz w:val="21"/>
                <w:szCs w:val="21"/>
                <w:highlight w:val="none"/>
                <w:lang w:val="en-US" w:eastAsia="zh-CN" w:bidi="ar-SA"/>
              </w:rPr>
            </w:pPr>
            <w:r>
              <w:rPr>
                <w:rFonts w:hint="eastAsia" w:ascii="宋体" w:hAnsi="宋体" w:eastAsia="宋体" w:cs="宋体"/>
                <w:i w:val="0"/>
                <w:iCs w:val="0"/>
                <w:caps w:val="0"/>
                <w:color w:val="auto"/>
                <w:spacing w:val="0"/>
                <w:kern w:val="0"/>
                <w:sz w:val="21"/>
                <w:szCs w:val="21"/>
                <w:highlight w:val="none"/>
                <w:lang w:val="en-US" w:eastAsia="zh-CN" w:bidi="ar-SA"/>
              </w:rPr>
              <w:t>标位号</w:t>
            </w:r>
          </w:p>
        </w:tc>
        <w:tc>
          <w:tcPr>
            <w:tcW w:w="2319" w:type="dxa"/>
            <w:noWrap w:val="0"/>
            <w:vAlign w:val="center"/>
          </w:tcPr>
          <w:p w14:paraId="2023996E">
            <w:pPr>
              <w:keepNext w:val="0"/>
              <w:keepLines w:val="0"/>
              <w:pageBreakBefore w:val="0"/>
              <w:widowControl/>
              <w:kinsoku/>
              <w:wordWrap/>
              <w:overflowPunct/>
              <w:topLinePunct w:val="0"/>
              <w:autoSpaceDE/>
              <w:autoSpaceDN/>
              <w:bidi w:val="0"/>
              <w:spacing w:line="440" w:lineRule="exact"/>
              <w:jc w:val="center"/>
              <w:rPr>
                <w:rFonts w:hint="default" w:ascii="宋体" w:hAnsi="宋体" w:eastAsia="宋体" w:cs="宋体"/>
                <w:i w:val="0"/>
                <w:iCs w:val="0"/>
                <w:caps w:val="0"/>
                <w:color w:val="auto"/>
                <w:spacing w:val="0"/>
                <w:kern w:val="0"/>
                <w:sz w:val="21"/>
                <w:szCs w:val="21"/>
                <w:highlight w:val="none"/>
                <w:lang w:val="en-US" w:eastAsia="zh-CN" w:bidi="ar-SA"/>
              </w:rPr>
            </w:pPr>
            <w:r>
              <w:rPr>
                <w:rFonts w:hint="eastAsia" w:ascii="宋体" w:hAnsi="宋体" w:eastAsia="宋体" w:cs="宋体"/>
                <w:i w:val="0"/>
                <w:iCs w:val="0"/>
                <w:caps w:val="0"/>
                <w:color w:val="auto"/>
                <w:spacing w:val="0"/>
                <w:kern w:val="0"/>
                <w:sz w:val="21"/>
                <w:szCs w:val="21"/>
                <w:highlight w:val="none"/>
                <w:lang w:val="en-US" w:eastAsia="zh-CN" w:bidi="ar-SA"/>
              </w:rPr>
              <w:t>存放金额</w:t>
            </w:r>
            <w:r>
              <w:rPr>
                <w:rFonts w:hint="eastAsia" w:ascii="宋体" w:hAnsi="宋体" w:cs="宋体"/>
                <w:color w:val="auto"/>
                <w:kern w:val="0"/>
                <w:szCs w:val="21"/>
                <w:highlight w:val="none"/>
              </w:rPr>
              <w:t>（万元）</w:t>
            </w:r>
          </w:p>
        </w:tc>
        <w:tc>
          <w:tcPr>
            <w:tcW w:w="1176" w:type="dxa"/>
            <w:noWrap w:val="0"/>
            <w:vAlign w:val="center"/>
          </w:tcPr>
          <w:p w14:paraId="2F871A23">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i w:val="0"/>
                <w:iCs w:val="0"/>
                <w:caps w:val="0"/>
                <w:color w:val="auto"/>
                <w:spacing w:val="0"/>
                <w:kern w:val="0"/>
                <w:sz w:val="21"/>
                <w:szCs w:val="21"/>
                <w:highlight w:val="none"/>
                <w:lang w:val="en-US" w:eastAsia="zh-CN" w:bidi="ar-SA"/>
              </w:rPr>
            </w:pPr>
            <w:r>
              <w:rPr>
                <w:rFonts w:hint="eastAsia" w:ascii="宋体" w:hAnsi="宋体" w:eastAsia="宋体" w:cs="宋体"/>
                <w:i w:val="0"/>
                <w:iCs w:val="0"/>
                <w:caps w:val="0"/>
                <w:color w:val="auto"/>
                <w:spacing w:val="0"/>
                <w:kern w:val="0"/>
                <w:sz w:val="21"/>
                <w:szCs w:val="21"/>
                <w:highlight w:val="none"/>
                <w:lang w:val="en-US" w:eastAsia="zh-CN" w:bidi="ar-SA"/>
              </w:rPr>
              <w:t>存放期限</w:t>
            </w:r>
          </w:p>
        </w:tc>
        <w:tc>
          <w:tcPr>
            <w:tcW w:w="801" w:type="dxa"/>
            <w:noWrap w:val="0"/>
            <w:vAlign w:val="center"/>
          </w:tcPr>
          <w:p w14:paraId="03EBC143">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备注</w:t>
            </w:r>
          </w:p>
        </w:tc>
      </w:tr>
      <w:tr w14:paraId="0984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noWrap w:val="0"/>
            <w:vAlign w:val="center"/>
          </w:tcPr>
          <w:p w14:paraId="3445BD0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leftChars="0" w:right="0" w:rightChars="0"/>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i w:val="0"/>
                <w:iCs w:val="0"/>
                <w:caps w:val="0"/>
                <w:color w:val="auto"/>
                <w:spacing w:val="0"/>
                <w:sz w:val="21"/>
                <w:szCs w:val="21"/>
                <w:highlight w:val="none"/>
              </w:rPr>
              <w:t>标项一</w:t>
            </w:r>
          </w:p>
        </w:tc>
        <w:tc>
          <w:tcPr>
            <w:tcW w:w="2507" w:type="dxa"/>
            <w:noWrap w:val="0"/>
            <w:vAlign w:val="center"/>
          </w:tcPr>
          <w:p w14:paraId="4876023C">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leftChars="0" w:right="0" w:rightChars="0"/>
              <w:jc w:val="center"/>
              <w:rPr>
                <w:rFonts w:hint="default" w:ascii="宋体" w:hAnsi="宋体" w:eastAsia="宋体" w:cs="宋体"/>
                <w:color w:val="auto"/>
                <w:kern w:val="0"/>
                <w:sz w:val="24"/>
                <w:szCs w:val="21"/>
                <w:highlight w:val="none"/>
                <w:lang w:val="en-US" w:eastAsia="zh-CN" w:bidi="ar-SA"/>
              </w:rPr>
            </w:pPr>
            <w:r>
              <w:rPr>
                <w:rFonts w:hint="eastAsia" w:cs="宋体"/>
                <w:i w:val="0"/>
                <w:iCs w:val="0"/>
                <w:caps w:val="0"/>
                <w:color w:val="auto"/>
                <w:spacing w:val="0"/>
                <w:sz w:val="21"/>
                <w:szCs w:val="21"/>
                <w:highlight w:val="none"/>
                <w:lang w:val="en-US" w:eastAsia="zh-CN"/>
              </w:rPr>
              <w:t>750</w:t>
            </w:r>
          </w:p>
        </w:tc>
        <w:tc>
          <w:tcPr>
            <w:tcW w:w="971" w:type="dxa"/>
            <w:noWrap w:val="0"/>
            <w:vAlign w:val="center"/>
          </w:tcPr>
          <w:p w14:paraId="2938DB4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leftChars="0" w:right="0" w:rightChars="0"/>
              <w:jc w:val="center"/>
              <w:rPr>
                <w:rFonts w:hint="eastAsia" w:ascii="宋体" w:hAnsi="宋体" w:cs="宋体"/>
                <w:i w:val="0"/>
                <w:iCs w:val="0"/>
                <w:caps w:val="0"/>
                <w:color w:val="auto"/>
                <w:spacing w:val="0"/>
                <w:kern w:val="0"/>
                <w:sz w:val="21"/>
                <w:szCs w:val="21"/>
                <w:highlight w:val="none"/>
                <w:lang w:val="en-US" w:eastAsia="zh-CN" w:bidi="ar-SA"/>
              </w:rPr>
            </w:pPr>
            <w:r>
              <w:rPr>
                <w:rFonts w:hint="eastAsia" w:cs="宋体"/>
                <w:i w:val="0"/>
                <w:iCs w:val="0"/>
                <w:caps w:val="0"/>
                <w:color w:val="auto"/>
                <w:spacing w:val="0"/>
                <w:sz w:val="21"/>
                <w:szCs w:val="21"/>
                <w:highlight w:val="none"/>
                <w:lang w:val="en-US" w:eastAsia="zh-CN"/>
              </w:rPr>
              <w:t>1</w:t>
            </w:r>
          </w:p>
        </w:tc>
        <w:tc>
          <w:tcPr>
            <w:tcW w:w="2319" w:type="dxa"/>
            <w:noWrap w:val="0"/>
            <w:vAlign w:val="center"/>
          </w:tcPr>
          <w:p w14:paraId="37C2032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leftChars="0" w:right="0" w:rightChars="0"/>
              <w:jc w:val="center"/>
              <w:rPr>
                <w:rFonts w:hint="default" w:ascii="宋体" w:hAnsi="宋体" w:cs="宋体"/>
                <w:i w:val="0"/>
                <w:iCs w:val="0"/>
                <w:caps w:val="0"/>
                <w:color w:val="auto"/>
                <w:spacing w:val="0"/>
                <w:kern w:val="0"/>
                <w:sz w:val="21"/>
                <w:szCs w:val="21"/>
                <w:highlight w:val="none"/>
                <w:lang w:val="en-US" w:eastAsia="zh-CN" w:bidi="ar-SA"/>
              </w:rPr>
            </w:pPr>
            <w:r>
              <w:rPr>
                <w:rFonts w:hint="eastAsia" w:cs="宋体"/>
                <w:i w:val="0"/>
                <w:iCs w:val="0"/>
                <w:caps w:val="0"/>
                <w:color w:val="auto"/>
                <w:spacing w:val="0"/>
                <w:sz w:val="21"/>
                <w:szCs w:val="21"/>
                <w:highlight w:val="none"/>
                <w:lang w:val="en-US" w:eastAsia="zh-CN"/>
              </w:rPr>
              <w:t>750</w:t>
            </w:r>
          </w:p>
        </w:tc>
        <w:tc>
          <w:tcPr>
            <w:tcW w:w="1176" w:type="dxa"/>
            <w:noWrap w:val="0"/>
            <w:vAlign w:val="center"/>
          </w:tcPr>
          <w:p w14:paraId="6D111CDE">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leftChars="0" w:right="0" w:rightChars="0"/>
              <w:jc w:val="center"/>
              <w:rPr>
                <w:rFonts w:hint="default" w:ascii="宋体" w:hAnsi="宋体" w:cs="宋体"/>
                <w:i w:val="0"/>
                <w:iCs w:val="0"/>
                <w:caps w:val="0"/>
                <w:color w:val="auto"/>
                <w:spacing w:val="0"/>
                <w:kern w:val="0"/>
                <w:sz w:val="21"/>
                <w:szCs w:val="21"/>
                <w:highlight w:val="none"/>
                <w:lang w:val="en-US" w:eastAsia="zh-CN" w:bidi="ar-SA"/>
              </w:rPr>
            </w:pPr>
            <w:r>
              <w:rPr>
                <w:rFonts w:hint="eastAsia" w:cs="宋体"/>
                <w:i w:val="0"/>
                <w:iCs w:val="0"/>
                <w:caps w:val="0"/>
                <w:color w:val="auto"/>
                <w:spacing w:val="0"/>
                <w:sz w:val="21"/>
                <w:szCs w:val="21"/>
                <w:highlight w:val="none"/>
                <w:lang w:val="en-US" w:eastAsia="zh-CN"/>
              </w:rPr>
              <w:t>一年</w:t>
            </w:r>
          </w:p>
        </w:tc>
        <w:tc>
          <w:tcPr>
            <w:tcW w:w="801" w:type="dxa"/>
            <w:noWrap w:val="0"/>
            <w:vAlign w:val="top"/>
          </w:tcPr>
          <w:p w14:paraId="0B6BF514">
            <w:pPr>
              <w:keepNext w:val="0"/>
              <w:keepLines w:val="0"/>
              <w:pageBreakBefore w:val="0"/>
              <w:widowControl/>
              <w:kinsoku/>
              <w:wordWrap/>
              <w:overflowPunct/>
              <w:topLinePunct w:val="0"/>
              <w:autoSpaceDE/>
              <w:autoSpaceDN/>
              <w:bidi w:val="0"/>
              <w:spacing w:line="440" w:lineRule="exact"/>
              <w:jc w:val="center"/>
              <w:rPr>
                <w:rFonts w:hint="eastAsia" w:ascii="宋体" w:hAnsi="宋体" w:cs="宋体"/>
                <w:color w:val="auto"/>
                <w:kern w:val="0"/>
                <w:sz w:val="21"/>
                <w:szCs w:val="21"/>
                <w:highlight w:val="none"/>
                <w:lang w:val="en-US" w:eastAsia="zh-CN" w:bidi="ar-SA"/>
              </w:rPr>
            </w:pPr>
          </w:p>
        </w:tc>
      </w:tr>
    </w:tbl>
    <w:p w14:paraId="740E70D6">
      <w:pPr>
        <w:widowControl/>
        <w:spacing w:line="288" w:lineRule="auto"/>
        <w:ind w:firstLine="414"/>
        <w:rPr>
          <w:rFonts w:ascii="宋体" w:hAnsi="宋体"/>
          <w:color w:val="000000"/>
          <w:kern w:val="0"/>
          <w:szCs w:val="21"/>
        </w:rPr>
      </w:pPr>
      <w:r>
        <w:rPr>
          <w:rFonts w:ascii="宋体" w:hAnsi="宋体"/>
          <w:color w:val="000000"/>
          <w:kern w:val="0"/>
          <w:szCs w:val="21"/>
        </w:rPr>
        <w:t>说明：</w:t>
      </w:r>
    </w:p>
    <w:p w14:paraId="0A09F311">
      <w:pPr>
        <w:widowControl/>
        <w:adjustRightInd w:val="0"/>
        <w:snapToGrid w:val="0"/>
        <w:spacing w:line="380" w:lineRule="exact"/>
        <w:ind w:firstLine="420" w:firstLineChars="200"/>
        <w:outlineLvl w:val="1"/>
        <w:rPr>
          <w:rFonts w:hint="eastAsia" w:ascii="宋体" w:hAnsi="宋体" w:cs="宋体"/>
          <w:snapToGrid w:val="0"/>
          <w:kern w:val="0"/>
          <w:szCs w:val="21"/>
        </w:rPr>
      </w:pPr>
      <w:r>
        <w:rPr>
          <w:rFonts w:hint="eastAsia"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eastAsia="宋体" w:cs="宋体"/>
          <w:i w:val="0"/>
          <w:iCs w:val="0"/>
          <w:caps w:val="0"/>
          <w:color w:val="000000"/>
          <w:spacing w:val="0"/>
          <w:sz w:val="21"/>
          <w:szCs w:val="21"/>
          <w:shd w:val="clear" w:fill="FFFFFF"/>
        </w:rPr>
        <w:t>每家银行可以授权其下属的一个分支机构参加投标，选择一家银行进行资金存放。</w:t>
      </w:r>
      <w:bookmarkStart w:id="53" w:name="_GoBack"/>
      <w:bookmarkEnd w:id="53"/>
    </w:p>
    <w:p w14:paraId="698AFE4C">
      <w:pPr>
        <w:widowControl/>
        <w:spacing w:line="380" w:lineRule="exact"/>
        <w:ind w:firstLine="414"/>
        <w:rPr>
          <w:rFonts w:ascii="宋体" w:hAnsi="宋体"/>
          <w:szCs w:val="21"/>
        </w:rPr>
      </w:pPr>
      <w:r>
        <w:rPr>
          <w:rFonts w:hint="eastAsia" w:ascii="宋体" w:hAnsi="宋体"/>
          <w:kern w:val="0"/>
          <w:szCs w:val="21"/>
        </w:rPr>
        <w:t>2、</w:t>
      </w:r>
      <w:r>
        <w:rPr>
          <w:rFonts w:hint="eastAsia" w:ascii="宋体" w:hAnsi="宋体"/>
          <w:kern w:val="40"/>
          <w:szCs w:val="21"/>
        </w:rPr>
        <w:t>存款</w:t>
      </w:r>
      <w:r>
        <w:rPr>
          <w:rFonts w:hint="eastAsia" w:ascii="宋体" w:hAnsi="宋体"/>
          <w:bCs/>
          <w:kern w:val="40"/>
          <w:szCs w:val="21"/>
        </w:rPr>
        <w:t>提前支取部分（存期按实计算）按中国人民银行活期基准利率执行，未支取部分仍按原起息日、期限及存款利率计付利息。</w:t>
      </w:r>
    </w:p>
    <w:p w14:paraId="75E1AC7D">
      <w:pPr>
        <w:widowControl/>
        <w:spacing w:line="380" w:lineRule="exact"/>
        <w:ind w:firstLine="414"/>
        <w:rPr>
          <w:rFonts w:ascii="宋体" w:hAnsi="宋体"/>
          <w:szCs w:val="21"/>
        </w:rPr>
      </w:pPr>
      <w:r>
        <w:rPr>
          <w:rFonts w:hint="eastAsia" w:ascii="宋体" w:hAnsi="宋体"/>
          <w:szCs w:val="21"/>
        </w:rPr>
        <w:t>3、</w:t>
      </w:r>
      <w:r>
        <w:rPr>
          <w:rFonts w:hint="eastAsia" w:ascii="宋体" w:hAnsi="宋体" w:cs="Arial"/>
          <w:bCs/>
          <w:spacing w:val="8"/>
          <w:kern w:val="0"/>
          <w:szCs w:val="21"/>
        </w:rPr>
        <w:t>国有企业招</w:t>
      </w:r>
      <w:r>
        <w:rPr>
          <w:rFonts w:hint="eastAsia" w:ascii="宋体" w:hAnsi="宋体" w:cs="仿宋_GB2312"/>
          <w:szCs w:val="21"/>
        </w:rPr>
        <w:t>标确定的定期存款到期后续存原中标银行的，经企业内部决策后，可不重新组织招投标，续存原中标银行的定期存款利率应不低于国有企业在“仙居县公共资源交易网”上公布的最近同期限中标利率，</w:t>
      </w:r>
      <w:r>
        <w:rPr>
          <w:rFonts w:hint="eastAsia" w:hAnsi="宋体" w:cs="仿宋_GB2312"/>
        </w:rPr>
        <w:t>累计存期不得超过2次</w:t>
      </w:r>
      <w:r>
        <w:rPr>
          <w:rFonts w:hint="eastAsia" w:ascii="宋体" w:hAnsi="宋体" w:cs="仿宋_GB2312"/>
          <w:szCs w:val="21"/>
        </w:rPr>
        <w:t>。</w:t>
      </w:r>
      <w:r>
        <w:rPr>
          <w:rFonts w:hint="eastAsia" w:ascii="宋体" w:hAnsi="宋体"/>
          <w:szCs w:val="21"/>
        </w:rPr>
        <w:t>如原中标银行不愿再接受该笔存款的，则重新组织招标。</w:t>
      </w:r>
    </w:p>
    <w:p w14:paraId="06BBCE22">
      <w:pPr>
        <w:widowControl/>
        <w:adjustRightInd w:val="0"/>
        <w:snapToGrid w:val="0"/>
        <w:spacing w:line="360" w:lineRule="exact"/>
        <w:outlineLvl w:val="1"/>
        <w:rPr>
          <w:b/>
          <w:bCs/>
          <w:kern w:val="0"/>
          <w:sz w:val="24"/>
        </w:rPr>
      </w:pPr>
      <w:r>
        <w:rPr>
          <w:rFonts w:hint="eastAsia"/>
          <w:b/>
          <w:bCs/>
          <w:kern w:val="0"/>
          <w:sz w:val="24"/>
        </w:rPr>
        <w:t>三、基本要求：</w:t>
      </w:r>
    </w:p>
    <w:p w14:paraId="642D5F6E">
      <w:pPr>
        <w:spacing w:line="360" w:lineRule="exact"/>
        <w:ind w:firstLine="420" w:firstLineChars="200"/>
        <w:rPr>
          <w:rFonts w:ascii="宋体" w:hAnsi="宋体"/>
          <w:snapToGrid w:val="0"/>
          <w:kern w:val="0"/>
          <w:szCs w:val="21"/>
        </w:rPr>
      </w:pPr>
      <w:r>
        <w:rPr>
          <w:rFonts w:hint="eastAsia" w:ascii="宋体" w:hAnsi="宋体"/>
          <w:snapToGrid w:val="0"/>
          <w:kern w:val="0"/>
          <w:szCs w:val="21"/>
        </w:rPr>
        <w:t>1、按照国家法律法规及相关行业规定开展各项业务。</w:t>
      </w:r>
    </w:p>
    <w:p w14:paraId="643B5742">
      <w:pPr>
        <w:spacing w:line="360" w:lineRule="exact"/>
        <w:ind w:firstLine="420" w:firstLineChars="200"/>
        <w:rPr>
          <w:rFonts w:ascii="宋体" w:hAnsi="宋体"/>
          <w:snapToGrid w:val="0"/>
          <w:kern w:val="0"/>
          <w:szCs w:val="21"/>
        </w:rPr>
      </w:pPr>
      <w:r>
        <w:rPr>
          <w:rFonts w:hint="eastAsia" w:ascii="宋体" w:hAnsi="宋体"/>
          <w:snapToGrid w:val="0"/>
          <w:kern w:val="0"/>
          <w:szCs w:val="21"/>
        </w:rPr>
        <w:t>2、具备先进的信息反馈系统，实现联网运行，及时、全面、准确地接收、处理、反映所代理的资金业务信息，并通过网络提供相关账户的动态收付情况。</w:t>
      </w:r>
    </w:p>
    <w:p w14:paraId="4099D29D">
      <w:pPr>
        <w:spacing w:line="360" w:lineRule="exact"/>
        <w:ind w:firstLine="420" w:firstLineChars="200"/>
        <w:rPr>
          <w:rFonts w:ascii="宋体" w:hAnsi="宋体"/>
          <w:snapToGrid w:val="0"/>
          <w:kern w:val="0"/>
          <w:szCs w:val="21"/>
        </w:rPr>
      </w:pPr>
      <w:r>
        <w:rPr>
          <w:rFonts w:hint="eastAsia" w:ascii="宋体" w:hAnsi="宋体"/>
          <w:snapToGrid w:val="0"/>
          <w:kern w:val="0"/>
          <w:szCs w:val="21"/>
        </w:rPr>
        <w:t>3、能够保证资金汇划系统和内部网络的安全性，确保代理资金安全运行，并承担自身网络安全问题方面的有关责任。如出现软硬件或人为原因造成投标人的损失，将由中标人赔偿。</w:t>
      </w:r>
    </w:p>
    <w:p w14:paraId="6155DC61">
      <w:pPr>
        <w:spacing w:line="360" w:lineRule="exact"/>
        <w:ind w:firstLine="420" w:firstLineChars="200"/>
        <w:rPr>
          <w:rFonts w:ascii="宋体" w:hAnsi="宋体"/>
          <w:snapToGrid w:val="0"/>
          <w:kern w:val="0"/>
          <w:szCs w:val="21"/>
        </w:rPr>
      </w:pPr>
      <w:r>
        <w:rPr>
          <w:rFonts w:hint="eastAsia" w:ascii="宋体" w:hAnsi="宋体"/>
          <w:snapToGrid w:val="0"/>
          <w:kern w:val="0"/>
          <w:szCs w:val="21"/>
        </w:rPr>
        <w:t>4、制定健全的内部安全管理机制，保障代理资金安全，对保证金入账信息和其他相关凭证资料等承担保密责任。</w:t>
      </w:r>
    </w:p>
    <w:p w14:paraId="782EF7C7">
      <w:pPr>
        <w:spacing w:line="360" w:lineRule="exact"/>
        <w:ind w:firstLine="420" w:firstLineChars="200"/>
        <w:rPr>
          <w:rFonts w:ascii="宋体" w:hAnsi="宋体"/>
          <w:snapToGrid w:val="0"/>
          <w:kern w:val="0"/>
          <w:szCs w:val="21"/>
        </w:rPr>
      </w:pPr>
      <w:r>
        <w:rPr>
          <w:rFonts w:hint="eastAsia" w:ascii="宋体" w:hAnsi="宋体"/>
          <w:snapToGrid w:val="0"/>
          <w:kern w:val="0"/>
          <w:szCs w:val="21"/>
        </w:rPr>
        <w:t>5、定期报告账户资金运行情况。</w:t>
      </w:r>
    </w:p>
    <w:p w14:paraId="46B7DD6F">
      <w:pPr>
        <w:widowControl/>
        <w:adjustRightInd w:val="0"/>
        <w:snapToGrid w:val="0"/>
        <w:spacing w:line="360" w:lineRule="exact"/>
        <w:outlineLvl w:val="1"/>
        <w:rPr>
          <w:b/>
          <w:bCs/>
          <w:kern w:val="0"/>
          <w:sz w:val="24"/>
        </w:rPr>
      </w:pPr>
      <w:r>
        <w:rPr>
          <w:rFonts w:hint="eastAsia"/>
          <w:b/>
          <w:bCs/>
          <w:kern w:val="0"/>
          <w:sz w:val="24"/>
        </w:rPr>
        <w:t>四、后续评价机制：</w:t>
      </w:r>
    </w:p>
    <w:p w14:paraId="4F81ABC1">
      <w:pPr>
        <w:widowControl/>
        <w:adjustRightInd w:val="0"/>
        <w:snapToGrid w:val="0"/>
        <w:spacing w:line="360" w:lineRule="exact"/>
        <w:ind w:firstLine="420" w:firstLineChars="200"/>
        <w:outlineLvl w:val="1"/>
        <w:rPr>
          <w:b/>
          <w:bCs/>
          <w:kern w:val="0"/>
          <w:sz w:val="24"/>
        </w:rPr>
      </w:pPr>
      <w:r>
        <w:rPr>
          <w:rFonts w:hint="eastAsia"/>
          <w:kern w:val="40"/>
          <w:szCs w:val="21"/>
        </w:rPr>
        <w:t>招标人</w:t>
      </w:r>
      <w:r>
        <w:rPr>
          <w:kern w:val="40"/>
          <w:szCs w:val="21"/>
        </w:rPr>
        <w:t>根据原招标文件规定的相关要求</w:t>
      </w:r>
      <w:r>
        <w:rPr>
          <w:rFonts w:hint="eastAsia"/>
          <w:kern w:val="40"/>
          <w:szCs w:val="21"/>
        </w:rPr>
        <w:t>，</w:t>
      </w:r>
      <w:r>
        <w:rPr>
          <w:kern w:val="40"/>
          <w:szCs w:val="21"/>
        </w:rPr>
        <w:t>对中标行进行后续评价，并将评价结果通知中标行。评价为不合格的中标行，将书面通知该行并中止合作，并视整改情况决定是否恢复合作。</w:t>
      </w:r>
    </w:p>
    <w:p w14:paraId="6637DAE9">
      <w:pPr>
        <w:widowControl/>
        <w:adjustRightInd w:val="0"/>
        <w:snapToGrid w:val="0"/>
        <w:spacing w:line="360" w:lineRule="exact"/>
        <w:outlineLvl w:val="1"/>
        <w:rPr>
          <w:b/>
          <w:bCs/>
          <w:kern w:val="0"/>
          <w:sz w:val="24"/>
        </w:rPr>
      </w:pPr>
      <w:r>
        <w:rPr>
          <w:rFonts w:hint="eastAsia"/>
          <w:b/>
          <w:bCs/>
          <w:kern w:val="0"/>
          <w:sz w:val="24"/>
        </w:rPr>
        <w:t>五、其他要求：</w:t>
      </w:r>
    </w:p>
    <w:p w14:paraId="026200A2">
      <w:pPr>
        <w:spacing w:line="360" w:lineRule="exact"/>
        <w:ind w:firstLine="420" w:firstLineChars="200"/>
        <w:rPr>
          <w:rFonts w:ascii="宋体" w:hAnsi="宋体"/>
          <w:color w:val="000000"/>
          <w:sz w:val="24"/>
        </w:rPr>
      </w:pPr>
      <w:r>
        <w:rPr>
          <w:rFonts w:hint="eastAsia" w:ascii="宋体" w:hAnsi="宋体"/>
          <w:snapToGrid w:val="0"/>
          <w:kern w:val="0"/>
          <w:szCs w:val="21"/>
        </w:rPr>
        <w:t>中标人应履行中标文件承诺和合同约定内容，如发现中标人在公开招标文件中提供虚假信息的，实际提供的服务和指标政策与投标文件中的承诺不符的，在服务期内存在服务不到位、不及时的情况或违反其他有关规定的，一经查实，采购人有权终止合同，中标人无条件服从。</w:t>
      </w:r>
    </w:p>
    <w:p w14:paraId="430322D9">
      <w:pPr>
        <w:spacing w:line="360" w:lineRule="exact"/>
        <w:ind w:firstLine="480" w:firstLineChars="200"/>
        <w:rPr>
          <w:rFonts w:ascii="宋体" w:hAnsi="宋体"/>
          <w:color w:val="000000"/>
          <w:sz w:val="24"/>
        </w:rPr>
      </w:pPr>
    </w:p>
    <w:p w14:paraId="3578EFD2">
      <w:pPr>
        <w:rPr>
          <w:rFonts w:ascii="宋体" w:hAnsi="宋体"/>
          <w:color w:val="000000"/>
          <w:sz w:val="24"/>
        </w:rPr>
      </w:pPr>
      <w:r>
        <w:rPr>
          <w:rFonts w:ascii="宋体" w:hAnsi="宋体"/>
          <w:color w:val="000000"/>
          <w:sz w:val="24"/>
        </w:rPr>
        <w:br w:type="page"/>
      </w:r>
    </w:p>
    <w:p w14:paraId="5FC97D83">
      <w:pPr>
        <w:widowControl/>
        <w:snapToGrid w:val="0"/>
        <w:jc w:val="center"/>
        <w:outlineLvl w:val="0"/>
        <w:rPr>
          <w:b/>
          <w:bCs/>
          <w:color w:val="000000"/>
          <w:kern w:val="0"/>
          <w:sz w:val="32"/>
          <w:szCs w:val="32"/>
        </w:rPr>
      </w:pPr>
      <w:r>
        <w:rPr>
          <w:b/>
          <w:bCs/>
          <w:color w:val="000000"/>
          <w:kern w:val="0"/>
          <w:sz w:val="32"/>
          <w:szCs w:val="32"/>
        </w:rPr>
        <w:t>第三章投标人须知</w:t>
      </w:r>
      <w:bookmarkStart w:id="3" w:name="_Toc177870535"/>
      <w:bookmarkEnd w:id="3"/>
    </w:p>
    <w:p w14:paraId="1D656AC8">
      <w:pPr>
        <w:widowControl/>
        <w:snapToGrid w:val="0"/>
        <w:jc w:val="center"/>
        <w:outlineLvl w:val="1"/>
        <w:rPr>
          <w:b/>
          <w:bCs/>
          <w:color w:val="000000"/>
          <w:kern w:val="0"/>
          <w:sz w:val="32"/>
          <w:szCs w:val="32"/>
        </w:rPr>
      </w:pPr>
      <w:r>
        <w:rPr>
          <w:b/>
          <w:bCs/>
          <w:color w:val="000000"/>
          <w:kern w:val="0"/>
          <w:sz w:val="32"/>
          <w:szCs w:val="32"/>
        </w:rPr>
        <w:t>前附表</w:t>
      </w:r>
    </w:p>
    <w:tbl>
      <w:tblPr>
        <w:tblStyle w:val="25"/>
        <w:tblW w:w="9322" w:type="dxa"/>
        <w:tblInd w:w="0" w:type="dxa"/>
        <w:tblLayout w:type="fixed"/>
        <w:tblCellMar>
          <w:top w:w="0" w:type="dxa"/>
          <w:left w:w="108" w:type="dxa"/>
          <w:bottom w:w="0" w:type="dxa"/>
          <w:right w:w="108" w:type="dxa"/>
        </w:tblCellMar>
      </w:tblPr>
      <w:tblGrid>
        <w:gridCol w:w="774"/>
        <w:gridCol w:w="8548"/>
      </w:tblGrid>
      <w:tr w14:paraId="38BA0998">
        <w:tblPrEx>
          <w:tblCellMar>
            <w:top w:w="0" w:type="dxa"/>
            <w:left w:w="108" w:type="dxa"/>
            <w:bottom w:w="0" w:type="dxa"/>
            <w:right w:w="108" w:type="dxa"/>
          </w:tblCellMar>
        </w:tblPrEx>
        <w:trPr>
          <w:trHeight w:val="567"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3B66DD0A">
            <w:pPr>
              <w:widowControl/>
              <w:spacing w:line="440" w:lineRule="exact"/>
              <w:jc w:val="center"/>
              <w:rPr>
                <w:b/>
                <w:bCs/>
                <w:color w:val="000000"/>
                <w:kern w:val="0"/>
                <w:szCs w:val="21"/>
              </w:rPr>
            </w:pPr>
            <w:r>
              <w:rPr>
                <w:b/>
                <w:bCs/>
                <w:color w:val="000000"/>
                <w:kern w:val="0"/>
                <w:szCs w:val="21"/>
              </w:rPr>
              <w:t>序号</w:t>
            </w:r>
          </w:p>
        </w:tc>
        <w:tc>
          <w:tcPr>
            <w:tcW w:w="8548" w:type="dxa"/>
            <w:tcBorders>
              <w:top w:val="single" w:color="000000" w:sz="4" w:space="0"/>
              <w:left w:val="nil"/>
              <w:bottom w:val="single" w:color="000000" w:sz="4" w:space="0"/>
              <w:right w:val="single" w:color="000000" w:sz="4" w:space="0"/>
            </w:tcBorders>
            <w:vAlign w:val="center"/>
          </w:tcPr>
          <w:p w14:paraId="65C56907">
            <w:pPr>
              <w:widowControl/>
              <w:spacing w:line="440" w:lineRule="exact"/>
              <w:jc w:val="center"/>
              <w:rPr>
                <w:b/>
                <w:bCs/>
                <w:color w:val="000000"/>
                <w:kern w:val="0"/>
                <w:szCs w:val="21"/>
              </w:rPr>
            </w:pPr>
            <w:r>
              <w:rPr>
                <w:b/>
                <w:bCs/>
                <w:color w:val="000000"/>
                <w:kern w:val="0"/>
                <w:szCs w:val="21"/>
              </w:rPr>
              <w:t>内容、要求</w:t>
            </w:r>
          </w:p>
        </w:tc>
      </w:tr>
      <w:tr w14:paraId="7115E434">
        <w:tblPrEx>
          <w:tblCellMar>
            <w:top w:w="0" w:type="dxa"/>
            <w:left w:w="108" w:type="dxa"/>
            <w:bottom w:w="0" w:type="dxa"/>
            <w:right w:w="108" w:type="dxa"/>
          </w:tblCellMar>
        </w:tblPrEx>
        <w:trPr>
          <w:trHeight w:val="603"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17FBF8A4">
            <w:pPr>
              <w:widowControl/>
              <w:spacing w:line="440" w:lineRule="exact"/>
              <w:jc w:val="center"/>
              <w:rPr>
                <w:rFonts w:ascii="宋体" w:hAnsi="宋体"/>
                <w:color w:val="000000"/>
                <w:kern w:val="0"/>
                <w:szCs w:val="21"/>
              </w:rPr>
            </w:pPr>
            <w:r>
              <w:rPr>
                <w:rFonts w:ascii="宋体" w:hAnsi="宋体"/>
                <w:color w:val="000000"/>
                <w:kern w:val="0"/>
                <w:szCs w:val="21"/>
              </w:rPr>
              <w:t>1</w:t>
            </w:r>
          </w:p>
        </w:tc>
        <w:tc>
          <w:tcPr>
            <w:tcW w:w="8548" w:type="dxa"/>
            <w:tcBorders>
              <w:top w:val="single" w:color="000000" w:sz="4" w:space="0"/>
              <w:left w:val="nil"/>
              <w:bottom w:val="single" w:color="000000" w:sz="4" w:space="0"/>
              <w:right w:val="single" w:color="000000" w:sz="4" w:space="0"/>
            </w:tcBorders>
            <w:vAlign w:val="center"/>
          </w:tcPr>
          <w:p w14:paraId="4D29FC00">
            <w:pPr>
              <w:widowControl/>
              <w:spacing w:line="360" w:lineRule="auto"/>
              <w:rPr>
                <w:rFonts w:hint="eastAsia" w:ascii="宋体" w:hAnsi="宋体" w:eastAsia="宋体"/>
                <w:b/>
                <w:bCs/>
                <w:color w:val="000000"/>
                <w:kern w:val="0"/>
                <w:sz w:val="36"/>
                <w:szCs w:val="36"/>
                <w:lang w:eastAsia="zh-CN"/>
              </w:rPr>
            </w:pPr>
            <w:r>
              <w:rPr>
                <w:rFonts w:ascii="宋体" w:hAnsi="宋体"/>
                <w:b/>
                <w:color w:val="000000"/>
                <w:kern w:val="0"/>
                <w:szCs w:val="21"/>
              </w:rPr>
              <w:t>项目名称</w:t>
            </w:r>
            <w:r>
              <w:rPr>
                <w:rFonts w:ascii="宋体" w:hAnsi="宋体"/>
                <w:color w:val="000000"/>
                <w:kern w:val="0"/>
                <w:szCs w:val="21"/>
              </w:rPr>
              <w:t>：</w:t>
            </w:r>
            <w:r>
              <w:rPr>
                <w:rFonts w:hint="eastAsia" w:ascii="宋体" w:hAnsi="宋体"/>
                <w:color w:val="000000"/>
                <w:kern w:val="0"/>
                <w:szCs w:val="21"/>
                <w:lang w:eastAsia="zh-CN"/>
              </w:rPr>
              <w:t>仙居县福利事业服务有限公司竞争性存放商业银行定期存款项目</w:t>
            </w:r>
          </w:p>
        </w:tc>
      </w:tr>
      <w:tr w14:paraId="366DDD35">
        <w:tblPrEx>
          <w:tblCellMar>
            <w:top w:w="0" w:type="dxa"/>
            <w:left w:w="108" w:type="dxa"/>
            <w:bottom w:w="0" w:type="dxa"/>
            <w:right w:w="108" w:type="dxa"/>
          </w:tblCellMar>
        </w:tblPrEx>
        <w:trPr>
          <w:trHeight w:val="611"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270A6A9C">
            <w:pPr>
              <w:widowControl/>
              <w:spacing w:line="440" w:lineRule="exact"/>
              <w:jc w:val="center"/>
              <w:rPr>
                <w:rFonts w:ascii="宋体" w:hAnsi="宋体"/>
                <w:color w:val="000000"/>
                <w:kern w:val="0"/>
                <w:szCs w:val="21"/>
              </w:rPr>
            </w:pPr>
            <w:r>
              <w:rPr>
                <w:rFonts w:ascii="宋体" w:hAnsi="宋体"/>
                <w:color w:val="000000"/>
                <w:kern w:val="0"/>
                <w:szCs w:val="21"/>
              </w:rPr>
              <w:t>2</w:t>
            </w:r>
          </w:p>
        </w:tc>
        <w:tc>
          <w:tcPr>
            <w:tcW w:w="8548" w:type="dxa"/>
            <w:tcBorders>
              <w:top w:val="single" w:color="000000" w:sz="4" w:space="0"/>
              <w:left w:val="nil"/>
              <w:bottom w:val="single" w:color="000000" w:sz="4" w:space="0"/>
              <w:right w:val="single" w:color="000000" w:sz="4" w:space="0"/>
            </w:tcBorders>
            <w:vAlign w:val="center"/>
          </w:tcPr>
          <w:p w14:paraId="385F0A00">
            <w:pPr>
              <w:widowControl/>
              <w:spacing w:line="360" w:lineRule="exact"/>
              <w:rPr>
                <w:rFonts w:ascii="宋体" w:hAnsi="宋体"/>
                <w:color w:val="000000"/>
                <w:kern w:val="0"/>
                <w:szCs w:val="21"/>
              </w:rPr>
            </w:pPr>
            <w:r>
              <w:rPr>
                <w:rFonts w:ascii="宋体" w:hAnsi="宋体"/>
                <w:b/>
                <w:color w:val="000000"/>
                <w:kern w:val="0"/>
                <w:szCs w:val="21"/>
              </w:rPr>
              <w:t>采购内容</w:t>
            </w:r>
            <w:r>
              <w:rPr>
                <w:rFonts w:ascii="宋体" w:hAnsi="宋体"/>
                <w:color w:val="000000"/>
                <w:kern w:val="0"/>
                <w:szCs w:val="21"/>
              </w:rPr>
              <w:t>：详见</w:t>
            </w:r>
            <w:r>
              <w:rPr>
                <w:rFonts w:hint="eastAsia" w:ascii="宋体" w:hAnsi="宋体"/>
                <w:color w:val="000000"/>
                <w:kern w:val="0"/>
                <w:szCs w:val="21"/>
              </w:rPr>
              <w:t>第二章</w:t>
            </w:r>
            <w:r>
              <w:rPr>
                <w:rFonts w:ascii="宋体" w:hAnsi="宋体"/>
                <w:color w:val="000000"/>
                <w:kern w:val="0"/>
                <w:szCs w:val="21"/>
              </w:rPr>
              <w:t>采购需求。</w:t>
            </w:r>
          </w:p>
        </w:tc>
      </w:tr>
      <w:tr w14:paraId="1DB76C11">
        <w:tblPrEx>
          <w:tblCellMar>
            <w:top w:w="0" w:type="dxa"/>
            <w:left w:w="108" w:type="dxa"/>
            <w:bottom w:w="0" w:type="dxa"/>
            <w:right w:w="108" w:type="dxa"/>
          </w:tblCellMar>
        </w:tblPrEx>
        <w:trPr>
          <w:trHeight w:val="1397"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20D04FCB">
            <w:pPr>
              <w:widowControl/>
              <w:spacing w:line="440" w:lineRule="exact"/>
              <w:jc w:val="center"/>
              <w:rPr>
                <w:rFonts w:ascii="宋体" w:hAnsi="宋体"/>
                <w:color w:val="000000"/>
                <w:kern w:val="0"/>
                <w:szCs w:val="21"/>
              </w:rPr>
            </w:pPr>
            <w:r>
              <w:rPr>
                <w:rFonts w:ascii="宋体" w:hAnsi="宋体"/>
                <w:color w:val="000000"/>
                <w:kern w:val="0"/>
                <w:szCs w:val="21"/>
              </w:rPr>
              <w:t>3</w:t>
            </w:r>
          </w:p>
        </w:tc>
        <w:tc>
          <w:tcPr>
            <w:tcW w:w="8548" w:type="dxa"/>
            <w:tcBorders>
              <w:top w:val="single" w:color="000000" w:sz="4" w:space="0"/>
              <w:left w:val="nil"/>
              <w:bottom w:val="single" w:color="000000" w:sz="4" w:space="0"/>
              <w:right w:val="single" w:color="000000" w:sz="4" w:space="0"/>
            </w:tcBorders>
            <w:vAlign w:val="center"/>
          </w:tcPr>
          <w:p w14:paraId="056BF805">
            <w:pPr>
              <w:widowControl/>
              <w:spacing w:line="360" w:lineRule="exact"/>
              <w:rPr>
                <w:rFonts w:ascii="宋体" w:hAnsi="宋体"/>
                <w:color w:val="000000"/>
                <w:kern w:val="0"/>
                <w:szCs w:val="21"/>
              </w:rPr>
            </w:pPr>
            <w:r>
              <w:rPr>
                <w:rFonts w:ascii="宋体" w:hAnsi="宋体"/>
                <w:b/>
                <w:color w:val="000000"/>
                <w:kern w:val="0"/>
                <w:szCs w:val="21"/>
              </w:rPr>
              <w:t>投标费用</w:t>
            </w:r>
            <w:r>
              <w:rPr>
                <w:rFonts w:ascii="宋体" w:hAnsi="宋体"/>
                <w:color w:val="000000"/>
                <w:kern w:val="0"/>
                <w:szCs w:val="21"/>
              </w:rPr>
              <w:t>：</w:t>
            </w:r>
          </w:p>
          <w:p w14:paraId="35B066AA">
            <w:pPr>
              <w:widowControl/>
              <w:spacing w:line="360" w:lineRule="exac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、不论投标结果如何，投标人均应自行承担所有与投标有关的全部费用；</w:t>
            </w:r>
          </w:p>
          <w:p w14:paraId="6AA955C3">
            <w:pPr>
              <w:widowControl/>
              <w:spacing w:line="360" w:lineRule="exac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color w:val="auto"/>
                <w:kern w:val="0"/>
                <w:szCs w:val="21"/>
                <w:highlight w:val="none"/>
              </w:rPr>
              <w:t>本项目代理服务费向中标银行收取，各中标银行在领取中标通知书前一次性付清</w:t>
            </w:r>
            <w:r>
              <w:rPr>
                <w:rFonts w:hint="eastAsia"/>
                <w:color w:val="auto"/>
                <w:kern w:val="0"/>
                <w:szCs w:val="21"/>
                <w:highlight w:val="none"/>
                <w:lang w:eastAsia="zh-CN"/>
              </w:rPr>
              <w:t>，招标代理费用按</w:t>
            </w:r>
            <w:r>
              <w:rPr>
                <w:rFonts w:hint="eastAsia"/>
                <w:u w:val="single"/>
                <w:lang w:val="en-US" w:eastAsia="zh-CN"/>
              </w:rPr>
              <w:t xml:space="preserve">  4000   </w:t>
            </w:r>
            <w:r>
              <w:rPr>
                <w:rFonts w:hint="eastAsia"/>
                <w:lang w:val="zh-CN"/>
              </w:rPr>
              <w:t>元</w:t>
            </w:r>
            <w:r>
              <w:rPr>
                <w:rFonts w:hint="eastAsia" w:ascii="宋体" w:hAnsi="宋体" w:eastAsia="宋体"/>
                <w:highlight w:val="none"/>
                <w:lang w:val="zh-CN" w:eastAsia="zh-CN"/>
              </w:rPr>
              <w:t>收取</w:t>
            </w:r>
            <w:r>
              <w:rPr>
                <w:rFonts w:hint="eastAsia"/>
                <w:color w:val="auto"/>
                <w:kern w:val="0"/>
                <w:szCs w:val="21"/>
                <w:highlight w:val="none"/>
                <w:lang w:eastAsia="zh-CN"/>
              </w:rPr>
              <w:t>。</w:t>
            </w:r>
          </w:p>
        </w:tc>
      </w:tr>
      <w:tr w14:paraId="38B287E6">
        <w:tblPrEx>
          <w:tblCellMar>
            <w:top w:w="0" w:type="dxa"/>
            <w:left w:w="108" w:type="dxa"/>
            <w:bottom w:w="0" w:type="dxa"/>
            <w:right w:w="108" w:type="dxa"/>
          </w:tblCellMar>
        </w:tblPrEx>
        <w:trPr>
          <w:trHeight w:val="1712"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5D55D9CC">
            <w:pPr>
              <w:widowControl/>
              <w:spacing w:line="440" w:lineRule="exact"/>
              <w:jc w:val="center"/>
              <w:rPr>
                <w:rFonts w:ascii="宋体" w:hAnsi="宋体"/>
                <w:color w:val="000000"/>
                <w:kern w:val="0"/>
                <w:szCs w:val="21"/>
              </w:rPr>
            </w:pPr>
            <w:r>
              <w:rPr>
                <w:rFonts w:hint="eastAsia" w:ascii="宋体" w:hAnsi="宋体"/>
                <w:color w:val="000000"/>
                <w:kern w:val="0"/>
                <w:szCs w:val="21"/>
              </w:rPr>
              <w:t>4</w:t>
            </w:r>
          </w:p>
        </w:tc>
        <w:tc>
          <w:tcPr>
            <w:tcW w:w="8548" w:type="dxa"/>
            <w:tcBorders>
              <w:top w:val="single" w:color="000000" w:sz="4" w:space="0"/>
              <w:left w:val="nil"/>
              <w:bottom w:val="single" w:color="000000" w:sz="4" w:space="0"/>
              <w:right w:val="single" w:color="000000" w:sz="4" w:space="0"/>
            </w:tcBorders>
            <w:vAlign w:val="center"/>
          </w:tcPr>
          <w:p w14:paraId="1BC0F3BA">
            <w:pPr>
              <w:widowControl/>
              <w:wordWrap w:val="0"/>
              <w:spacing w:line="360" w:lineRule="exact"/>
              <w:rPr>
                <w:rFonts w:ascii="宋体" w:hAnsi="宋体"/>
                <w:color w:val="000000"/>
                <w:kern w:val="0"/>
                <w:szCs w:val="21"/>
              </w:rPr>
            </w:pPr>
            <w:r>
              <w:rPr>
                <w:rFonts w:hint="eastAsia" w:ascii="宋体" w:hAnsi="宋体"/>
                <w:b/>
                <w:color w:val="000000"/>
                <w:kern w:val="0"/>
                <w:szCs w:val="21"/>
              </w:rPr>
              <w:t>答疑与澄清：</w:t>
            </w:r>
            <w:r>
              <w:rPr>
                <w:rFonts w:hint="eastAsia" w:ascii="宋体" w:hAnsi="宋体"/>
                <w:color w:val="000000"/>
                <w:kern w:val="0"/>
                <w:szCs w:val="21"/>
              </w:rPr>
              <w:t>投标人如</w:t>
            </w:r>
            <w:r>
              <w:rPr>
                <w:rFonts w:hint="eastAsia" w:ascii="宋体" w:hAnsi="宋体"/>
                <w:kern w:val="0"/>
                <w:szCs w:val="21"/>
              </w:rPr>
              <w:t>发现招标文件及其评标办法中存在含糊不清、相互矛盾、多种含义以及歧视性不公正条款或违法违规等有疑点要求澄清的，可以自收到采购文件之日（发售截止日之后收到采购文件的，以发售截止日为准）或者采购文件公告期限届满之日起5个工作日内，以书面形式向采购人和采购代理机构提出质疑。</w:t>
            </w:r>
          </w:p>
        </w:tc>
      </w:tr>
      <w:tr w14:paraId="6D66023D">
        <w:tblPrEx>
          <w:tblCellMar>
            <w:top w:w="0" w:type="dxa"/>
            <w:left w:w="108" w:type="dxa"/>
            <w:bottom w:w="0" w:type="dxa"/>
            <w:right w:w="108" w:type="dxa"/>
          </w:tblCellMar>
        </w:tblPrEx>
        <w:trPr>
          <w:trHeight w:val="597"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60BE035F">
            <w:pPr>
              <w:widowControl/>
              <w:spacing w:line="440" w:lineRule="exact"/>
              <w:jc w:val="center"/>
              <w:rPr>
                <w:rFonts w:ascii="宋体" w:hAnsi="宋体"/>
                <w:color w:val="000000"/>
                <w:kern w:val="0"/>
                <w:szCs w:val="21"/>
              </w:rPr>
            </w:pPr>
            <w:r>
              <w:rPr>
                <w:rFonts w:hint="eastAsia" w:ascii="宋体" w:hAnsi="宋体"/>
                <w:color w:val="000000"/>
                <w:kern w:val="0"/>
                <w:szCs w:val="21"/>
              </w:rPr>
              <w:t>5</w:t>
            </w:r>
          </w:p>
        </w:tc>
        <w:tc>
          <w:tcPr>
            <w:tcW w:w="8548" w:type="dxa"/>
            <w:tcBorders>
              <w:top w:val="single" w:color="000000" w:sz="4" w:space="0"/>
              <w:left w:val="nil"/>
              <w:bottom w:val="single" w:color="000000" w:sz="4" w:space="0"/>
              <w:right w:val="single" w:color="000000" w:sz="4" w:space="0"/>
            </w:tcBorders>
            <w:vAlign w:val="center"/>
          </w:tcPr>
          <w:p w14:paraId="5814106D">
            <w:pPr>
              <w:widowControl/>
              <w:spacing w:line="360" w:lineRule="exact"/>
              <w:rPr>
                <w:rFonts w:ascii="宋体" w:hAnsi="宋体"/>
                <w:color w:val="000000"/>
                <w:kern w:val="0"/>
                <w:szCs w:val="21"/>
              </w:rPr>
            </w:pPr>
            <w:r>
              <w:rPr>
                <w:rFonts w:ascii="宋体" w:hAnsi="宋体"/>
                <w:b/>
                <w:color w:val="000000"/>
                <w:kern w:val="0"/>
                <w:szCs w:val="21"/>
              </w:rPr>
              <w:t>投标文件</w:t>
            </w:r>
            <w:r>
              <w:rPr>
                <w:rFonts w:hint="eastAsia" w:ascii="宋体" w:hAnsi="宋体"/>
                <w:b/>
                <w:color w:val="000000"/>
                <w:kern w:val="0"/>
                <w:szCs w:val="21"/>
              </w:rPr>
              <w:t>份数</w:t>
            </w:r>
            <w:r>
              <w:rPr>
                <w:rFonts w:ascii="宋体" w:hAnsi="宋体"/>
                <w:color w:val="000000"/>
                <w:kern w:val="0"/>
                <w:szCs w:val="21"/>
              </w:rPr>
              <w:t>：</w:t>
            </w:r>
            <w:r>
              <w:rPr>
                <w:rFonts w:hint="eastAsia" w:ascii="宋体" w:hAnsi="宋体"/>
                <w:color w:val="000000"/>
                <w:kern w:val="0"/>
                <w:szCs w:val="21"/>
              </w:rPr>
              <w:t>编制资格证明文件、商务与技术文件、报价文件正本各1 份；副本各4份。</w:t>
            </w:r>
          </w:p>
        </w:tc>
      </w:tr>
      <w:tr w14:paraId="47011553">
        <w:tblPrEx>
          <w:tblCellMar>
            <w:top w:w="0" w:type="dxa"/>
            <w:left w:w="108" w:type="dxa"/>
            <w:bottom w:w="0" w:type="dxa"/>
            <w:right w:w="108" w:type="dxa"/>
          </w:tblCellMar>
        </w:tblPrEx>
        <w:trPr>
          <w:trHeight w:val="678"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0AB5CA60">
            <w:pPr>
              <w:widowControl/>
              <w:spacing w:line="440" w:lineRule="exact"/>
              <w:jc w:val="center"/>
              <w:rPr>
                <w:rFonts w:ascii="宋体" w:hAnsi="宋体"/>
                <w:color w:val="000000"/>
                <w:kern w:val="0"/>
                <w:szCs w:val="21"/>
              </w:rPr>
            </w:pPr>
            <w:r>
              <w:rPr>
                <w:rFonts w:hint="eastAsia" w:ascii="宋体" w:hAnsi="宋体"/>
                <w:color w:val="000000"/>
                <w:kern w:val="0"/>
                <w:szCs w:val="21"/>
              </w:rPr>
              <w:t>6</w:t>
            </w:r>
          </w:p>
        </w:tc>
        <w:tc>
          <w:tcPr>
            <w:tcW w:w="8548" w:type="dxa"/>
            <w:tcBorders>
              <w:top w:val="single" w:color="000000" w:sz="4" w:space="0"/>
              <w:left w:val="nil"/>
              <w:bottom w:val="single" w:color="000000" w:sz="4" w:space="0"/>
              <w:right w:val="single" w:color="000000" w:sz="4" w:space="0"/>
            </w:tcBorders>
            <w:vAlign w:val="center"/>
          </w:tcPr>
          <w:p w14:paraId="57E802C0">
            <w:pPr>
              <w:widowControl/>
              <w:spacing w:line="360" w:lineRule="exact"/>
              <w:rPr>
                <w:rFonts w:ascii="宋体" w:hAnsi="宋体"/>
                <w:color w:val="000000"/>
                <w:kern w:val="0"/>
                <w:szCs w:val="21"/>
              </w:rPr>
            </w:pPr>
            <w:r>
              <w:rPr>
                <w:rFonts w:ascii="宋体" w:hAnsi="宋体"/>
                <w:b/>
                <w:color w:val="000000"/>
                <w:kern w:val="0"/>
                <w:szCs w:val="21"/>
              </w:rPr>
              <w:t>投标截止时间及地点</w:t>
            </w:r>
            <w:r>
              <w:rPr>
                <w:rFonts w:ascii="宋体" w:hAnsi="宋体"/>
                <w:color w:val="000000"/>
                <w:kern w:val="0"/>
                <w:szCs w:val="21"/>
              </w:rPr>
              <w:t>：</w:t>
            </w:r>
            <w:r>
              <w:rPr>
                <w:rFonts w:hint="eastAsia" w:ascii="宋体" w:hAnsi="宋体" w:cs="宋体"/>
                <w:color w:val="000000"/>
                <w:kern w:val="0"/>
                <w:szCs w:val="21"/>
              </w:rPr>
              <w:t>详见采购公告</w:t>
            </w:r>
          </w:p>
        </w:tc>
      </w:tr>
      <w:tr w14:paraId="5A7D6819">
        <w:tblPrEx>
          <w:tblCellMar>
            <w:top w:w="0" w:type="dxa"/>
            <w:left w:w="108" w:type="dxa"/>
            <w:bottom w:w="0" w:type="dxa"/>
            <w:right w:w="108" w:type="dxa"/>
          </w:tblCellMar>
        </w:tblPrEx>
        <w:trPr>
          <w:trHeight w:val="554"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63CE223E">
            <w:pPr>
              <w:widowControl/>
              <w:spacing w:line="440" w:lineRule="exact"/>
              <w:jc w:val="center"/>
              <w:rPr>
                <w:rFonts w:ascii="宋体" w:hAnsi="宋体"/>
                <w:color w:val="000000"/>
                <w:kern w:val="0"/>
                <w:szCs w:val="21"/>
              </w:rPr>
            </w:pPr>
            <w:r>
              <w:rPr>
                <w:rFonts w:hint="eastAsia" w:ascii="宋体" w:hAnsi="宋体"/>
                <w:color w:val="000000"/>
                <w:kern w:val="0"/>
                <w:szCs w:val="21"/>
              </w:rPr>
              <w:t>7</w:t>
            </w:r>
          </w:p>
        </w:tc>
        <w:tc>
          <w:tcPr>
            <w:tcW w:w="8548" w:type="dxa"/>
            <w:tcBorders>
              <w:top w:val="single" w:color="000000" w:sz="4" w:space="0"/>
              <w:left w:val="nil"/>
              <w:bottom w:val="single" w:color="000000" w:sz="4" w:space="0"/>
              <w:right w:val="single" w:color="000000" w:sz="4" w:space="0"/>
            </w:tcBorders>
            <w:vAlign w:val="center"/>
          </w:tcPr>
          <w:p w14:paraId="363637F7">
            <w:pPr>
              <w:widowControl/>
              <w:spacing w:line="360" w:lineRule="exact"/>
              <w:rPr>
                <w:rFonts w:ascii="宋体" w:hAnsi="宋体"/>
                <w:color w:val="000000"/>
                <w:kern w:val="0"/>
                <w:szCs w:val="21"/>
              </w:rPr>
            </w:pPr>
            <w:r>
              <w:rPr>
                <w:rFonts w:ascii="宋体" w:hAnsi="宋体"/>
                <w:b/>
                <w:color w:val="000000"/>
                <w:kern w:val="0"/>
                <w:szCs w:val="21"/>
              </w:rPr>
              <w:t>开标时间及地点</w:t>
            </w:r>
            <w:r>
              <w:rPr>
                <w:rFonts w:ascii="宋体" w:hAnsi="宋体"/>
                <w:color w:val="000000"/>
                <w:kern w:val="0"/>
                <w:szCs w:val="21"/>
              </w:rPr>
              <w:t>：</w:t>
            </w:r>
            <w:r>
              <w:rPr>
                <w:rFonts w:hint="eastAsia" w:ascii="宋体" w:hAnsi="宋体" w:cs="宋体"/>
                <w:color w:val="000000"/>
                <w:kern w:val="0"/>
                <w:szCs w:val="21"/>
              </w:rPr>
              <w:t>详见采购公告</w:t>
            </w:r>
          </w:p>
        </w:tc>
      </w:tr>
      <w:tr w14:paraId="7792EF29">
        <w:tblPrEx>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1CB4E5CA">
            <w:pPr>
              <w:widowControl/>
              <w:spacing w:line="440" w:lineRule="exact"/>
              <w:jc w:val="center"/>
              <w:rPr>
                <w:rFonts w:ascii="宋体" w:hAnsi="宋体"/>
                <w:color w:val="000000"/>
                <w:kern w:val="0"/>
                <w:szCs w:val="21"/>
              </w:rPr>
            </w:pPr>
            <w:r>
              <w:rPr>
                <w:rFonts w:hint="eastAsia" w:ascii="宋体" w:hAnsi="宋体"/>
                <w:color w:val="000000"/>
                <w:kern w:val="0"/>
                <w:szCs w:val="21"/>
              </w:rPr>
              <w:t>8</w:t>
            </w:r>
          </w:p>
        </w:tc>
        <w:tc>
          <w:tcPr>
            <w:tcW w:w="8548" w:type="dxa"/>
            <w:tcBorders>
              <w:top w:val="single" w:color="000000" w:sz="4" w:space="0"/>
              <w:left w:val="nil"/>
              <w:bottom w:val="single" w:color="000000" w:sz="4" w:space="0"/>
              <w:right w:val="single" w:color="000000" w:sz="4" w:space="0"/>
            </w:tcBorders>
            <w:vAlign w:val="center"/>
          </w:tcPr>
          <w:p w14:paraId="761313E8">
            <w:pPr>
              <w:widowControl/>
              <w:spacing w:line="360" w:lineRule="exact"/>
              <w:rPr>
                <w:rFonts w:ascii="宋体" w:hAnsi="宋体"/>
                <w:color w:val="000000"/>
                <w:kern w:val="0"/>
                <w:szCs w:val="21"/>
              </w:rPr>
            </w:pPr>
            <w:r>
              <w:rPr>
                <w:rFonts w:ascii="宋体" w:hAnsi="宋体"/>
                <w:b/>
                <w:color w:val="000000"/>
                <w:kern w:val="0"/>
                <w:szCs w:val="21"/>
              </w:rPr>
              <w:t>评标办法及标准</w:t>
            </w:r>
            <w:r>
              <w:rPr>
                <w:rFonts w:ascii="宋体" w:hAnsi="宋体"/>
                <w:color w:val="000000"/>
                <w:kern w:val="0"/>
                <w:szCs w:val="21"/>
              </w:rPr>
              <w:t>：按照招标文件第四章评标办法及评分标准</w:t>
            </w:r>
          </w:p>
        </w:tc>
      </w:tr>
      <w:tr w14:paraId="1480474B">
        <w:tblPrEx>
          <w:tblCellMar>
            <w:top w:w="0" w:type="dxa"/>
            <w:left w:w="108" w:type="dxa"/>
            <w:bottom w:w="0" w:type="dxa"/>
            <w:right w:w="108" w:type="dxa"/>
          </w:tblCellMar>
        </w:tblPrEx>
        <w:trPr>
          <w:trHeight w:val="617"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4D3C6739">
            <w:pPr>
              <w:widowControl/>
              <w:spacing w:line="440" w:lineRule="exact"/>
              <w:jc w:val="center"/>
              <w:rPr>
                <w:rFonts w:ascii="宋体" w:hAnsi="宋体"/>
                <w:color w:val="000000"/>
                <w:kern w:val="0"/>
                <w:szCs w:val="21"/>
              </w:rPr>
            </w:pPr>
            <w:r>
              <w:rPr>
                <w:rFonts w:hint="eastAsia" w:ascii="宋体" w:hAnsi="宋体"/>
                <w:color w:val="000000"/>
                <w:kern w:val="0"/>
                <w:szCs w:val="21"/>
              </w:rPr>
              <w:t>9</w:t>
            </w:r>
          </w:p>
        </w:tc>
        <w:tc>
          <w:tcPr>
            <w:tcW w:w="8548" w:type="dxa"/>
            <w:tcBorders>
              <w:top w:val="single" w:color="000000" w:sz="4" w:space="0"/>
              <w:left w:val="nil"/>
              <w:bottom w:val="single" w:color="000000" w:sz="4" w:space="0"/>
              <w:right w:val="single" w:color="000000" w:sz="4" w:space="0"/>
            </w:tcBorders>
            <w:vAlign w:val="center"/>
          </w:tcPr>
          <w:p w14:paraId="5DFF1D70">
            <w:pPr>
              <w:widowControl/>
              <w:spacing w:line="360" w:lineRule="exact"/>
              <w:rPr>
                <w:rFonts w:ascii="宋体" w:hAnsi="宋体"/>
                <w:color w:val="000000"/>
                <w:kern w:val="0"/>
                <w:szCs w:val="21"/>
              </w:rPr>
            </w:pPr>
            <w:r>
              <w:rPr>
                <w:rFonts w:ascii="宋体" w:hAnsi="宋体"/>
                <w:b/>
                <w:color w:val="000000"/>
                <w:kern w:val="0"/>
                <w:szCs w:val="21"/>
              </w:rPr>
              <w:t>中标公告</w:t>
            </w:r>
            <w:r>
              <w:rPr>
                <w:rFonts w:ascii="宋体" w:hAnsi="宋体"/>
                <w:color w:val="000000"/>
                <w:kern w:val="0"/>
                <w:szCs w:val="21"/>
              </w:rPr>
              <w:t>：</w:t>
            </w:r>
            <w:r>
              <w:rPr>
                <w:rFonts w:hint="eastAsia" w:ascii="宋体" w:hAnsi="宋体"/>
                <w:color w:val="000000"/>
                <w:kern w:val="0"/>
                <w:szCs w:val="21"/>
              </w:rPr>
              <w:t>中标公告</w:t>
            </w:r>
            <w:r>
              <w:rPr>
                <w:rFonts w:ascii="宋体" w:hAnsi="宋体"/>
                <w:color w:val="000000"/>
                <w:kern w:val="0"/>
                <w:szCs w:val="21"/>
              </w:rPr>
              <w:t>发布于</w:t>
            </w:r>
            <w:r>
              <w:rPr>
                <w:rFonts w:ascii="宋体" w:hAnsi="宋体" w:cs="宋体"/>
                <w:szCs w:val="21"/>
              </w:rPr>
              <w:t>浙江省政府采购网</w:t>
            </w:r>
            <w:r>
              <w:rPr>
                <w:rFonts w:hint="eastAsia" w:ascii="宋体" w:hAnsi="宋体" w:cs="宋体"/>
                <w:szCs w:val="21"/>
              </w:rPr>
              <w:t>、</w:t>
            </w:r>
            <w:r>
              <w:rPr>
                <w:rFonts w:hint="eastAsia" w:ascii="宋体" w:hAnsi="宋体" w:cs="宋体"/>
                <w:kern w:val="0"/>
                <w:szCs w:val="21"/>
              </w:rPr>
              <w:t>仙居县公共资源交易网</w:t>
            </w:r>
            <w:r>
              <w:rPr>
                <w:rFonts w:hint="eastAsia" w:ascii="宋体" w:hAnsi="宋体"/>
                <w:color w:val="000000"/>
                <w:kern w:val="0"/>
                <w:szCs w:val="21"/>
              </w:rPr>
              <w:t>。</w:t>
            </w:r>
          </w:p>
        </w:tc>
      </w:tr>
      <w:tr w14:paraId="70FF78DB">
        <w:tblPrEx>
          <w:tblCellMar>
            <w:top w:w="0" w:type="dxa"/>
            <w:left w:w="108" w:type="dxa"/>
            <w:bottom w:w="0" w:type="dxa"/>
            <w:right w:w="108" w:type="dxa"/>
          </w:tblCellMar>
        </w:tblPrEx>
        <w:trPr>
          <w:trHeight w:val="610"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3CB21493">
            <w:pPr>
              <w:widowControl/>
              <w:spacing w:line="440" w:lineRule="exact"/>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0</w:t>
            </w:r>
          </w:p>
        </w:tc>
        <w:tc>
          <w:tcPr>
            <w:tcW w:w="8548" w:type="dxa"/>
            <w:tcBorders>
              <w:top w:val="single" w:color="000000" w:sz="4" w:space="0"/>
              <w:left w:val="nil"/>
              <w:bottom w:val="single" w:color="000000" w:sz="4" w:space="0"/>
              <w:right w:val="single" w:color="000000" w:sz="4" w:space="0"/>
            </w:tcBorders>
            <w:vAlign w:val="center"/>
          </w:tcPr>
          <w:p w14:paraId="06CC500F">
            <w:pPr>
              <w:widowControl/>
              <w:spacing w:line="360" w:lineRule="exact"/>
              <w:rPr>
                <w:rFonts w:ascii="宋体" w:hAnsi="宋体"/>
                <w:color w:val="000000"/>
                <w:kern w:val="0"/>
                <w:szCs w:val="21"/>
              </w:rPr>
            </w:pPr>
            <w:r>
              <w:rPr>
                <w:rFonts w:ascii="宋体" w:hAnsi="宋体"/>
                <w:b/>
                <w:color w:val="000000"/>
                <w:kern w:val="0"/>
                <w:szCs w:val="21"/>
              </w:rPr>
              <w:t>签订合同：</w:t>
            </w:r>
            <w:r>
              <w:rPr>
                <w:rFonts w:ascii="宋体" w:hAnsi="宋体"/>
                <w:color w:val="000000"/>
                <w:kern w:val="0"/>
                <w:szCs w:val="21"/>
              </w:rPr>
              <w:t>中标通知书发出后</w:t>
            </w:r>
            <w:r>
              <w:rPr>
                <w:rFonts w:hint="eastAsia" w:ascii="宋体" w:hAnsi="宋体"/>
                <w:color w:val="000000"/>
                <w:kern w:val="0"/>
                <w:szCs w:val="21"/>
              </w:rPr>
              <w:t>30</w:t>
            </w:r>
            <w:r>
              <w:rPr>
                <w:rFonts w:ascii="宋体" w:hAnsi="宋体"/>
                <w:color w:val="000000"/>
                <w:kern w:val="0"/>
                <w:szCs w:val="21"/>
              </w:rPr>
              <w:t>天内</w:t>
            </w:r>
            <w:r>
              <w:rPr>
                <w:rFonts w:hint="eastAsia" w:ascii="宋体" w:hAnsi="宋体"/>
                <w:color w:val="000000"/>
                <w:kern w:val="0"/>
                <w:szCs w:val="21"/>
              </w:rPr>
              <w:t>。</w:t>
            </w:r>
          </w:p>
        </w:tc>
      </w:tr>
      <w:tr w14:paraId="6E828A92">
        <w:tblPrEx>
          <w:tblCellMar>
            <w:top w:w="0" w:type="dxa"/>
            <w:left w:w="108" w:type="dxa"/>
            <w:bottom w:w="0" w:type="dxa"/>
            <w:right w:w="108" w:type="dxa"/>
          </w:tblCellMar>
        </w:tblPrEx>
        <w:trPr>
          <w:trHeight w:val="776"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29C9BC5C">
            <w:pPr>
              <w:widowControl/>
              <w:spacing w:line="440" w:lineRule="exact"/>
              <w:jc w:val="center"/>
              <w:rPr>
                <w:rFonts w:ascii="宋体" w:hAnsi="宋体"/>
                <w:kern w:val="0"/>
                <w:szCs w:val="21"/>
              </w:rPr>
            </w:pPr>
            <w:r>
              <w:rPr>
                <w:rFonts w:hint="eastAsia" w:ascii="宋体" w:hAnsi="宋体"/>
                <w:kern w:val="0"/>
                <w:szCs w:val="21"/>
              </w:rPr>
              <w:t>11</w:t>
            </w:r>
          </w:p>
        </w:tc>
        <w:tc>
          <w:tcPr>
            <w:tcW w:w="8548" w:type="dxa"/>
            <w:tcBorders>
              <w:top w:val="single" w:color="000000" w:sz="4" w:space="0"/>
              <w:left w:val="nil"/>
              <w:bottom w:val="single" w:color="000000" w:sz="4" w:space="0"/>
              <w:right w:val="single" w:color="000000" w:sz="4" w:space="0"/>
            </w:tcBorders>
            <w:vAlign w:val="center"/>
          </w:tcPr>
          <w:p w14:paraId="6761CA11">
            <w:pPr>
              <w:widowControl/>
              <w:spacing w:line="360" w:lineRule="exact"/>
              <w:rPr>
                <w:rFonts w:ascii="宋体" w:hAnsi="宋体"/>
                <w:kern w:val="0"/>
                <w:szCs w:val="21"/>
              </w:rPr>
            </w:pPr>
            <w:r>
              <w:rPr>
                <w:rFonts w:ascii="宋体" w:hAnsi="宋体"/>
                <w:b/>
                <w:kern w:val="0"/>
                <w:szCs w:val="21"/>
              </w:rPr>
              <w:t>投标文件有效期</w:t>
            </w:r>
            <w:r>
              <w:rPr>
                <w:rFonts w:ascii="宋体" w:hAnsi="宋体"/>
                <w:kern w:val="0"/>
                <w:szCs w:val="21"/>
              </w:rPr>
              <w:t>：</w:t>
            </w:r>
            <w:r>
              <w:rPr>
                <w:rFonts w:ascii="宋体" w:hAnsi="宋体"/>
                <w:kern w:val="0"/>
                <w:szCs w:val="21"/>
                <w:u w:val="single"/>
              </w:rPr>
              <w:t>90</w:t>
            </w:r>
            <w:r>
              <w:rPr>
                <w:rFonts w:ascii="宋体" w:hAnsi="宋体"/>
                <w:kern w:val="0"/>
                <w:szCs w:val="21"/>
              </w:rPr>
              <w:t xml:space="preserve"> 天</w:t>
            </w:r>
            <w:r>
              <w:rPr>
                <w:rFonts w:hint="eastAsia" w:ascii="宋体" w:hAnsi="宋体"/>
                <w:kern w:val="0"/>
                <w:szCs w:val="21"/>
              </w:rPr>
              <w:t>（从投标截止之日算起）</w:t>
            </w:r>
          </w:p>
        </w:tc>
      </w:tr>
      <w:tr w14:paraId="406F69C1">
        <w:tblPrEx>
          <w:tblCellMar>
            <w:top w:w="0" w:type="dxa"/>
            <w:left w:w="108" w:type="dxa"/>
            <w:bottom w:w="0" w:type="dxa"/>
            <w:right w:w="108" w:type="dxa"/>
          </w:tblCellMar>
        </w:tblPrEx>
        <w:trPr>
          <w:trHeight w:val="776"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373DDBD3">
            <w:pPr>
              <w:widowControl/>
              <w:spacing w:line="440" w:lineRule="exact"/>
              <w:jc w:val="center"/>
              <w:rPr>
                <w:rFonts w:ascii="宋体" w:hAnsi="宋体"/>
                <w:color w:val="000000"/>
                <w:kern w:val="0"/>
                <w:szCs w:val="21"/>
              </w:rPr>
            </w:pPr>
            <w:r>
              <w:rPr>
                <w:rFonts w:hint="eastAsia" w:ascii="宋体" w:hAnsi="宋体"/>
                <w:color w:val="000000"/>
                <w:kern w:val="0"/>
                <w:szCs w:val="21"/>
              </w:rPr>
              <w:t>12</w:t>
            </w:r>
          </w:p>
        </w:tc>
        <w:tc>
          <w:tcPr>
            <w:tcW w:w="8548" w:type="dxa"/>
            <w:tcBorders>
              <w:top w:val="single" w:color="000000" w:sz="4" w:space="0"/>
              <w:left w:val="nil"/>
              <w:bottom w:val="single" w:color="000000" w:sz="4" w:space="0"/>
              <w:right w:val="single" w:color="000000" w:sz="4" w:space="0"/>
            </w:tcBorders>
            <w:vAlign w:val="center"/>
          </w:tcPr>
          <w:p w14:paraId="28680AFB">
            <w:pPr>
              <w:widowControl/>
              <w:numPr>
                <w:ilvl w:val="0"/>
                <w:numId w:val="0"/>
              </w:numPr>
              <w:spacing w:line="360" w:lineRule="exact"/>
              <w:rPr>
                <w:rFonts w:hint="eastAsia" w:ascii="宋体" w:hAnsi="宋体"/>
                <w:b/>
                <w:color w:val="000000"/>
                <w:kern w:val="0"/>
                <w:szCs w:val="21"/>
              </w:rPr>
            </w:pPr>
            <w:r>
              <w:rPr>
                <w:rFonts w:hint="eastAsia" w:ascii="宋体" w:hAnsi="宋体"/>
                <w:b/>
                <w:color w:val="000000"/>
                <w:kern w:val="0"/>
                <w:szCs w:val="21"/>
              </w:rPr>
              <w:t>最低利率：</w:t>
            </w:r>
          </w:p>
          <w:p w14:paraId="74842E61">
            <w:pPr>
              <w:widowControl/>
              <w:spacing w:line="360" w:lineRule="exact"/>
              <w:rPr>
                <w:rFonts w:ascii="宋体" w:hAnsi="宋体"/>
                <w:b/>
                <w:color w:val="000000"/>
                <w:kern w:val="0"/>
                <w:szCs w:val="21"/>
              </w:rPr>
            </w:pPr>
            <w:r>
              <w:rPr>
                <w:rFonts w:hint="eastAsia" w:ascii="宋体" w:hAnsi="宋体"/>
                <w:b/>
                <w:bCs/>
                <w:szCs w:val="21"/>
                <w:highlight w:val="none"/>
              </w:rPr>
              <w:t>一年：</w:t>
            </w:r>
            <w:r>
              <w:rPr>
                <w:rFonts w:hint="eastAsia" w:ascii="宋体" w:hAnsi="宋体"/>
                <w:b/>
                <w:bCs/>
                <w:szCs w:val="21"/>
                <w:highlight w:val="none"/>
                <w:lang w:eastAsia="zh-CN"/>
              </w:rPr>
              <w:t>定期存款年收益率相对人民银行基准利率</w:t>
            </w:r>
            <w:r>
              <w:rPr>
                <w:rFonts w:hint="eastAsia" w:ascii="宋体" w:hAnsi="宋体"/>
                <w:b/>
                <w:bCs/>
                <w:szCs w:val="21"/>
                <w:highlight w:val="none"/>
                <w:lang w:val="en-US" w:eastAsia="zh-CN"/>
              </w:rPr>
              <w:t>减</w:t>
            </w:r>
            <w:r>
              <w:rPr>
                <w:rFonts w:hint="eastAsia" w:ascii="宋体" w:hAnsi="宋体"/>
                <w:b/>
                <w:bCs/>
                <w:szCs w:val="21"/>
                <w:highlight w:val="none"/>
                <w:lang w:eastAsia="zh-CN"/>
              </w:rPr>
              <w:t>点</w:t>
            </w:r>
            <w:r>
              <w:rPr>
                <w:rFonts w:hint="eastAsia" w:ascii="宋体" w:hAnsi="宋体"/>
                <w:b/>
                <w:bCs/>
                <w:color w:val="FF0000"/>
                <w:szCs w:val="21"/>
                <w:highlight w:val="none"/>
                <w:lang w:eastAsia="zh-CN"/>
              </w:rPr>
              <w:t>不</w:t>
            </w:r>
            <w:r>
              <w:rPr>
                <w:rFonts w:hint="eastAsia" w:ascii="宋体" w:hAnsi="宋体"/>
                <w:b/>
                <w:bCs/>
                <w:color w:val="FF0000"/>
                <w:szCs w:val="21"/>
                <w:highlight w:val="none"/>
                <w:lang w:val="en-US" w:eastAsia="zh-CN"/>
              </w:rPr>
              <w:t>超过15</w:t>
            </w:r>
            <w:r>
              <w:rPr>
                <w:rFonts w:hint="eastAsia" w:ascii="宋体" w:hAnsi="宋体"/>
                <w:b/>
                <w:bCs/>
                <w:color w:val="FF0000"/>
                <w:szCs w:val="21"/>
                <w:highlight w:val="none"/>
                <w:lang w:eastAsia="zh-CN"/>
              </w:rPr>
              <w:t>个BP</w:t>
            </w:r>
            <w:r>
              <w:rPr>
                <w:rFonts w:hint="eastAsia" w:ascii="宋体" w:hAnsi="宋体"/>
                <w:b/>
                <w:bCs/>
                <w:szCs w:val="21"/>
                <w:highlight w:val="none"/>
                <w:lang w:eastAsia="zh-CN"/>
              </w:rPr>
              <w:t>，即资金年利率不低于1.</w:t>
            </w:r>
            <w:r>
              <w:rPr>
                <w:rFonts w:hint="eastAsia" w:ascii="宋体" w:hAnsi="宋体"/>
                <w:b/>
                <w:bCs/>
                <w:szCs w:val="21"/>
                <w:highlight w:val="none"/>
                <w:lang w:val="en-US" w:eastAsia="zh-CN"/>
              </w:rPr>
              <w:t>35</w:t>
            </w:r>
            <w:r>
              <w:rPr>
                <w:rFonts w:hint="eastAsia" w:ascii="宋体" w:hAnsi="宋体"/>
                <w:b/>
                <w:bCs/>
                <w:szCs w:val="21"/>
                <w:highlight w:val="none"/>
                <w:lang w:eastAsia="zh-CN"/>
              </w:rPr>
              <w:t>%，否则，其投标文件作无效标处理。</w:t>
            </w:r>
          </w:p>
        </w:tc>
      </w:tr>
      <w:tr w14:paraId="7F02050D">
        <w:tblPrEx>
          <w:tblCellMar>
            <w:top w:w="0" w:type="dxa"/>
            <w:left w:w="108" w:type="dxa"/>
            <w:bottom w:w="0" w:type="dxa"/>
            <w:right w:w="108" w:type="dxa"/>
          </w:tblCellMar>
        </w:tblPrEx>
        <w:trPr>
          <w:trHeight w:val="772" w:hRule="atLeast"/>
        </w:trPr>
        <w:tc>
          <w:tcPr>
            <w:tcW w:w="774" w:type="dxa"/>
            <w:tcBorders>
              <w:top w:val="single" w:color="000000" w:sz="4" w:space="0"/>
              <w:left w:val="single" w:color="000000" w:sz="4" w:space="0"/>
              <w:bottom w:val="single" w:color="000000" w:sz="4" w:space="0"/>
              <w:right w:val="single" w:color="000000" w:sz="4" w:space="0"/>
            </w:tcBorders>
            <w:vAlign w:val="center"/>
          </w:tcPr>
          <w:p w14:paraId="7080658B">
            <w:pPr>
              <w:widowControl/>
              <w:spacing w:line="440" w:lineRule="exact"/>
              <w:jc w:val="center"/>
              <w:rPr>
                <w:rFonts w:ascii="宋体" w:hAnsi="宋体"/>
                <w:color w:val="000000"/>
                <w:kern w:val="0"/>
                <w:szCs w:val="21"/>
              </w:rPr>
            </w:pPr>
            <w:r>
              <w:rPr>
                <w:rFonts w:hint="eastAsia" w:ascii="宋体" w:hAnsi="宋体"/>
                <w:color w:val="000000"/>
                <w:kern w:val="0"/>
                <w:szCs w:val="21"/>
              </w:rPr>
              <w:t>13</w:t>
            </w:r>
          </w:p>
        </w:tc>
        <w:tc>
          <w:tcPr>
            <w:tcW w:w="8548" w:type="dxa"/>
            <w:tcBorders>
              <w:top w:val="single" w:color="000000" w:sz="4" w:space="0"/>
              <w:left w:val="nil"/>
              <w:bottom w:val="single" w:color="000000" w:sz="4" w:space="0"/>
              <w:right w:val="single" w:color="000000" w:sz="4" w:space="0"/>
            </w:tcBorders>
            <w:vAlign w:val="center"/>
          </w:tcPr>
          <w:p w14:paraId="1584898E">
            <w:pPr>
              <w:widowControl/>
              <w:spacing w:line="360" w:lineRule="exact"/>
              <w:rPr>
                <w:rFonts w:ascii="宋体" w:hAnsi="宋体"/>
                <w:color w:val="000000"/>
                <w:kern w:val="0"/>
                <w:szCs w:val="21"/>
              </w:rPr>
            </w:pPr>
            <w:r>
              <w:rPr>
                <w:rFonts w:ascii="宋体" w:hAnsi="宋体"/>
                <w:b/>
                <w:color w:val="000000"/>
                <w:kern w:val="0"/>
                <w:szCs w:val="21"/>
              </w:rPr>
              <w:t>解释</w:t>
            </w:r>
            <w:r>
              <w:rPr>
                <w:rFonts w:ascii="宋体" w:hAnsi="宋体"/>
                <w:color w:val="000000"/>
                <w:kern w:val="0"/>
                <w:szCs w:val="21"/>
              </w:rPr>
              <w:t>：本招标文件的解释权属于招标采购单位</w:t>
            </w:r>
            <w:r>
              <w:rPr>
                <w:rFonts w:hint="eastAsia" w:ascii="宋体" w:hAnsi="宋体"/>
                <w:color w:val="000000"/>
                <w:kern w:val="0"/>
                <w:szCs w:val="21"/>
              </w:rPr>
              <w:t>。</w:t>
            </w:r>
          </w:p>
        </w:tc>
      </w:tr>
    </w:tbl>
    <w:p w14:paraId="216E020C">
      <w:pPr>
        <w:widowControl/>
        <w:adjustRightInd w:val="0"/>
        <w:snapToGrid w:val="0"/>
        <w:jc w:val="center"/>
        <w:outlineLvl w:val="1"/>
        <w:rPr>
          <w:b/>
          <w:bCs/>
          <w:color w:val="000000"/>
          <w:kern w:val="0"/>
          <w:sz w:val="30"/>
          <w:szCs w:val="30"/>
        </w:rPr>
      </w:pPr>
      <w:bookmarkStart w:id="4" w:name="_Toc177870536"/>
      <w:bookmarkEnd w:id="4"/>
    </w:p>
    <w:p w14:paraId="281F8DBE">
      <w:pPr>
        <w:widowControl/>
        <w:adjustRightInd w:val="0"/>
        <w:snapToGrid w:val="0"/>
        <w:jc w:val="center"/>
        <w:outlineLvl w:val="1"/>
        <w:rPr>
          <w:b/>
          <w:bCs/>
          <w:color w:val="000000"/>
          <w:kern w:val="0"/>
          <w:sz w:val="30"/>
          <w:szCs w:val="30"/>
        </w:rPr>
      </w:pPr>
    </w:p>
    <w:p w14:paraId="4AC78F73">
      <w:pPr>
        <w:widowControl/>
        <w:adjustRightInd w:val="0"/>
        <w:snapToGrid w:val="0"/>
        <w:jc w:val="both"/>
        <w:outlineLvl w:val="1"/>
        <w:rPr>
          <w:b/>
          <w:bCs/>
          <w:color w:val="000000"/>
          <w:kern w:val="0"/>
          <w:sz w:val="30"/>
          <w:szCs w:val="30"/>
        </w:rPr>
      </w:pPr>
    </w:p>
    <w:p w14:paraId="155075C4">
      <w:pPr>
        <w:pStyle w:val="32"/>
        <w:rPr>
          <w:b/>
          <w:bCs/>
          <w:color w:val="000000"/>
          <w:kern w:val="0"/>
          <w:sz w:val="30"/>
          <w:szCs w:val="30"/>
        </w:rPr>
      </w:pPr>
    </w:p>
    <w:p w14:paraId="0DBF11F9">
      <w:pPr>
        <w:pStyle w:val="32"/>
        <w:rPr>
          <w:b/>
          <w:bCs/>
          <w:color w:val="000000"/>
          <w:kern w:val="0"/>
          <w:sz w:val="30"/>
          <w:szCs w:val="30"/>
        </w:rPr>
      </w:pPr>
    </w:p>
    <w:p w14:paraId="5A3D9C28">
      <w:pPr>
        <w:widowControl/>
        <w:adjustRightInd w:val="0"/>
        <w:snapToGrid w:val="0"/>
        <w:jc w:val="center"/>
        <w:outlineLvl w:val="1"/>
        <w:rPr>
          <w:b/>
          <w:bCs/>
          <w:color w:val="000000"/>
          <w:kern w:val="0"/>
          <w:sz w:val="30"/>
          <w:szCs w:val="30"/>
        </w:rPr>
      </w:pPr>
      <w:r>
        <w:rPr>
          <w:b/>
          <w:bCs/>
          <w:color w:val="000000"/>
          <w:kern w:val="0"/>
          <w:sz w:val="30"/>
          <w:szCs w:val="30"/>
        </w:rPr>
        <w:t>一、总则</w:t>
      </w:r>
    </w:p>
    <w:p w14:paraId="61A16396">
      <w:pPr>
        <w:widowControl/>
        <w:adjustRightInd w:val="0"/>
        <w:snapToGrid w:val="0"/>
        <w:jc w:val="left"/>
        <w:rPr>
          <w:b/>
          <w:bCs/>
          <w:color w:val="000000"/>
          <w:kern w:val="0"/>
          <w:szCs w:val="21"/>
        </w:rPr>
      </w:pPr>
      <w:bookmarkStart w:id="5" w:name="_Toc177824939"/>
      <w:bookmarkEnd w:id="5"/>
      <w:bookmarkStart w:id="6" w:name="_Toc177825120"/>
      <w:bookmarkEnd w:id="6"/>
      <w:bookmarkStart w:id="7" w:name="_Toc177824872"/>
      <w:bookmarkEnd w:id="7"/>
      <w:bookmarkStart w:id="8" w:name="_Toc177870537"/>
    </w:p>
    <w:p w14:paraId="6AC4F27E">
      <w:pPr>
        <w:widowControl/>
        <w:adjustRightInd w:val="0"/>
        <w:snapToGrid w:val="0"/>
        <w:spacing w:line="340" w:lineRule="exact"/>
        <w:jc w:val="left"/>
        <w:rPr>
          <w:b/>
          <w:bCs/>
          <w:color w:val="000000"/>
          <w:kern w:val="0"/>
          <w:szCs w:val="21"/>
        </w:rPr>
      </w:pPr>
      <w:r>
        <w:rPr>
          <w:b/>
          <w:bCs/>
          <w:color w:val="000000"/>
          <w:kern w:val="0"/>
          <w:szCs w:val="21"/>
        </w:rPr>
        <w:t>（一） 适用范围</w:t>
      </w:r>
      <w:bookmarkEnd w:id="8"/>
    </w:p>
    <w:p w14:paraId="16B971B0">
      <w:pPr>
        <w:widowControl/>
        <w:adjustRightInd w:val="0"/>
        <w:snapToGrid w:val="0"/>
        <w:spacing w:line="340" w:lineRule="exact"/>
        <w:ind w:firstLine="420"/>
        <w:jc w:val="left"/>
        <w:rPr>
          <w:color w:val="000000"/>
          <w:kern w:val="0"/>
          <w:szCs w:val="21"/>
        </w:rPr>
      </w:pPr>
      <w:r>
        <w:rPr>
          <w:color w:val="000000"/>
          <w:kern w:val="0"/>
          <w:szCs w:val="21"/>
        </w:rPr>
        <w:t>本招标文件适用</w:t>
      </w:r>
      <w:r>
        <w:rPr>
          <w:rFonts w:hint="eastAsia"/>
          <w:color w:val="000000"/>
          <w:kern w:val="0"/>
          <w:szCs w:val="21"/>
        </w:rPr>
        <w:t>于</w:t>
      </w:r>
      <w:r>
        <w:rPr>
          <w:rFonts w:hint="eastAsia"/>
          <w:color w:val="000000"/>
          <w:kern w:val="0"/>
          <w:szCs w:val="21"/>
          <w:u w:val="single"/>
          <w:lang w:eastAsia="zh-CN"/>
        </w:rPr>
        <w:t>仙居县福利事业服务有限公司竞争性存放商业银行定期存款项目</w:t>
      </w:r>
      <w:r>
        <w:rPr>
          <w:rFonts w:hint="eastAsia"/>
          <w:color w:val="000000"/>
          <w:kern w:val="0"/>
          <w:szCs w:val="21"/>
          <w:u w:val="single"/>
        </w:rPr>
        <w:t xml:space="preserve"> </w:t>
      </w:r>
      <w:r>
        <w:rPr>
          <w:color w:val="000000"/>
          <w:kern w:val="0"/>
          <w:szCs w:val="21"/>
        </w:rPr>
        <w:t>的招标、评标、定标、合同履约等（法律、法规另有规定的，从其规定）。</w:t>
      </w:r>
    </w:p>
    <w:p w14:paraId="4B8B8699">
      <w:pPr>
        <w:widowControl/>
        <w:adjustRightInd w:val="0"/>
        <w:snapToGrid w:val="0"/>
        <w:spacing w:line="340" w:lineRule="exact"/>
        <w:jc w:val="left"/>
        <w:rPr>
          <w:b/>
          <w:bCs/>
          <w:color w:val="000000"/>
          <w:kern w:val="0"/>
          <w:szCs w:val="21"/>
        </w:rPr>
      </w:pPr>
      <w:bookmarkStart w:id="9" w:name="_Toc177825121"/>
      <w:bookmarkEnd w:id="9"/>
      <w:bookmarkStart w:id="10" w:name="_Toc177824940"/>
      <w:bookmarkEnd w:id="10"/>
      <w:bookmarkStart w:id="11" w:name="_Toc177824873"/>
      <w:bookmarkEnd w:id="11"/>
      <w:bookmarkStart w:id="12" w:name="_Toc177870538"/>
      <w:r>
        <w:rPr>
          <w:b/>
          <w:bCs/>
          <w:color w:val="000000"/>
          <w:kern w:val="0"/>
          <w:szCs w:val="21"/>
        </w:rPr>
        <w:t>（二）定义</w:t>
      </w:r>
      <w:bookmarkEnd w:id="12"/>
    </w:p>
    <w:p w14:paraId="0FF99EDE">
      <w:pPr>
        <w:widowControl/>
        <w:adjustRightInd w:val="0"/>
        <w:snapToGrid w:val="0"/>
        <w:spacing w:line="340" w:lineRule="exact"/>
        <w:ind w:firstLine="412"/>
        <w:jc w:val="left"/>
        <w:rPr>
          <w:b/>
          <w:bCs/>
          <w:color w:val="000000"/>
          <w:kern w:val="0"/>
          <w:szCs w:val="21"/>
        </w:rPr>
      </w:pPr>
      <w:r>
        <w:rPr>
          <w:color w:val="000000"/>
          <w:kern w:val="0"/>
          <w:szCs w:val="21"/>
        </w:rPr>
        <w:t>1、“招标采购单位”系指组织本次采购的采购人（“招标人”）和代理机构。</w:t>
      </w:r>
    </w:p>
    <w:p w14:paraId="2A381791">
      <w:pPr>
        <w:widowControl/>
        <w:adjustRightInd w:val="0"/>
        <w:snapToGrid w:val="0"/>
        <w:spacing w:line="340" w:lineRule="exact"/>
        <w:ind w:firstLine="412"/>
        <w:jc w:val="left"/>
        <w:rPr>
          <w:b/>
          <w:bCs/>
          <w:color w:val="000000"/>
          <w:kern w:val="0"/>
          <w:szCs w:val="21"/>
        </w:rPr>
      </w:pPr>
      <w:r>
        <w:rPr>
          <w:color w:val="000000"/>
          <w:kern w:val="0"/>
          <w:szCs w:val="21"/>
        </w:rPr>
        <w:t>2、“投标人”系指向招标采购单位提交投标文件的单位。</w:t>
      </w:r>
    </w:p>
    <w:p w14:paraId="4234DF0C">
      <w:pPr>
        <w:widowControl/>
        <w:adjustRightInd w:val="0"/>
        <w:snapToGrid w:val="0"/>
        <w:spacing w:line="340" w:lineRule="exact"/>
        <w:ind w:firstLine="412"/>
        <w:jc w:val="left"/>
        <w:rPr>
          <w:color w:val="000000"/>
          <w:kern w:val="0"/>
          <w:szCs w:val="21"/>
        </w:rPr>
      </w:pPr>
      <w:r>
        <w:rPr>
          <w:rFonts w:hint="eastAsia"/>
          <w:color w:val="000000"/>
          <w:kern w:val="0"/>
          <w:szCs w:val="21"/>
        </w:rPr>
        <w:t>3</w:t>
      </w:r>
      <w:r>
        <w:rPr>
          <w:color w:val="000000"/>
          <w:kern w:val="0"/>
          <w:szCs w:val="21"/>
        </w:rPr>
        <w:t>、“项目”系指投标人按招标文件规定向采购人提供的产品和服务。</w:t>
      </w:r>
    </w:p>
    <w:p w14:paraId="5BD26692">
      <w:pPr>
        <w:widowControl/>
        <w:adjustRightInd w:val="0"/>
        <w:snapToGrid w:val="0"/>
        <w:spacing w:line="340" w:lineRule="exact"/>
        <w:ind w:firstLine="412"/>
        <w:jc w:val="left"/>
        <w:rPr>
          <w:color w:val="000000"/>
          <w:kern w:val="0"/>
          <w:szCs w:val="21"/>
        </w:rPr>
      </w:pPr>
      <w:r>
        <w:rPr>
          <w:rFonts w:hint="eastAsia"/>
          <w:color w:val="000000"/>
          <w:kern w:val="0"/>
          <w:szCs w:val="21"/>
        </w:rPr>
        <w:t>4、“重大违法违规记录”是指参与投标的金融机构及其本次标的经办行因单一案件被监管部门处以50万元及以上罚款和没收违法经营所得100万元及以上的行政处罚记录（本文件涉及的货币均指人民币）。</w:t>
      </w:r>
    </w:p>
    <w:p w14:paraId="588E0E5A">
      <w:pPr>
        <w:widowControl/>
        <w:adjustRightInd w:val="0"/>
        <w:snapToGrid w:val="0"/>
        <w:spacing w:line="340" w:lineRule="exact"/>
        <w:ind w:firstLine="412"/>
        <w:jc w:val="left"/>
        <w:rPr>
          <w:b/>
          <w:bCs/>
          <w:color w:val="000000"/>
          <w:kern w:val="0"/>
          <w:szCs w:val="21"/>
        </w:rPr>
      </w:pPr>
      <w:r>
        <w:rPr>
          <w:rFonts w:hint="eastAsia"/>
          <w:color w:val="000000"/>
          <w:kern w:val="0"/>
          <w:szCs w:val="21"/>
        </w:rPr>
        <w:t>5、“投标利率”是指投标行根据对标书的理解对公款存放给予的定期存款利率。投标利率必须符合国家利率政策的相关规定。</w:t>
      </w:r>
    </w:p>
    <w:p w14:paraId="6465541E">
      <w:pPr>
        <w:widowControl/>
        <w:adjustRightInd w:val="0"/>
        <w:snapToGrid w:val="0"/>
        <w:spacing w:line="340" w:lineRule="exact"/>
        <w:ind w:firstLine="412"/>
        <w:jc w:val="left"/>
        <w:rPr>
          <w:b/>
          <w:bCs/>
          <w:color w:val="000000"/>
          <w:kern w:val="0"/>
          <w:szCs w:val="21"/>
        </w:rPr>
      </w:pPr>
      <w:r>
        <w:rPr>
          <w:rFonts w:hint="eastAsia"/>
          <w:color w:val="000000"/>
          <w:kern w:val="0"/>
          <w:szCs w:val="21"/>
        </w:rPr>
        <w:t>6</w:t>
      </w:r>
      <w:r>
        <w:rPr>
          <w:color w:val="000000"/>
          <w:kern w:val="0"/>
          <w:szCs w:val="21"/>
        </w:rPr>
        <w:t>、“书面形式”包括信函、传真、电子文档等。</w:t>
      </w:r>
    </w:p>
    <w:p w14:paraId="78F20325">
      <w:pPr>
        <w:widowControl/>
        <w:adjustRightInd w:val="0"/>
        <w:snapToGrid w:val="0"/>
        <w:spacing w:line="340" w:lineRule="exact"/>
        <w:ind w:firstLine="412"/>
        <w:jc w:val="left"/>
        <w:rPr>
          <w:b/>
          <w:bCs/>
          <w:color w:val="000000"/>
          <w:kern w:val="0"/>
          <w:szCs w:val="21"/>
        </w:rPr>
      </w:pPr>
      <w:r>
        <w:rPr>
          <w:rFonts w:hint="eastAsia"/>
          <w:color w:val="000000"/>
          <w:kern w:val="0"/>
          <w:szCs w:val="21"/>
        </w:rPr>
        <w:t>7</w:t>
      </w:r>
      <w:r>
        <w:rPr>
          <w:color w:val="000000"/>
          <w:kern w:val="0"/>
          <w:szCs w:val="21"/>
        </w:rPr>
        <w:t>、“▲”系指实质性要求条款。</w:t>
      </w:r>
    </w:p>
    <w:p w14:paraId="473DDEAD">
      <w:pPr>
        <w:widowControl/>
        <w:adjustRightInd w:val="0"/>
        <w:snapToGrid w:val="0"/>
        <w:spacing w:line="340" w:lineRule="exact"/>
        <w:jc w:val="left"/>
        <w:rPr>
          <w:b/>
          <w:bCs/>
          <w:color w:val="000000"/>
          <w:kern w:val="0"/>
          <w:szCs w:val="21"/>
        </w:rPr>
      </w:pPr>
      <w:bookmarkStart w:id="13" w:name="_Toc177870539"/>
      <w:bookmarkEnd w:id="13"/>
      <w:r>
        <w:rPr>
          <w:b/>
          <w:bCs/>
          <w:color w:val="000000"/>
          <w:kern w:val="0"/>
          <w:szCs w:val="21"/>
        </w:rPr>
        <w:t>（三）招标方式：</w:t>
      </w:r>
    </w:p>
    <w:p w14:paraId="7939D976">
      <w:pPr>
        <w:widowControl/>
        <w:adjustRightInd w:val="0"/>
        <w:snapToGrid w:val="0"/>
        <w:spacing w:line="340" w:lineRule="exact"/>
        <w:ind w:firstLine="420"/>
        <w:jc w:val="left"/>
        <w:rPr>
          <w:color w:val="000000"/>
          <w:kern w:val="0"/>
          <w:szCs w:val="21"/>
        </w:rPr>
      </w:pPr>
      <w:r>
        <w:rPr>
          <w:color w:val="000000"/>
          <w:kern w:val="0"/>
          <w:szCs w:val="21"/>
        </w:rPr>
        <w:t>本次招标采用公开招标方式进行。</w:t>
      </w:r>
    </w:p>
    <w:p w14:paraId="7774D5A1">
      <w:pPr>
        <w:widowControl/>
        <w:adjustRightInd w:val="0"/>
        <w:snapToGrid w:val="0"/>
        <w:spacing w:line="340" w:lineRule="exact"/>
        <w:jc w:val="left"/>
        <w:rPr>
          <w:b/>
          <w:bCs/>
          <w:color w:val="000000"/>
          <w:kern w:val="0"/>
          <w:szCs w:val="21"/>
        </w:rPr>
      </w:pPr>
      <w:bookmarkStart w:id="14" w:name="_Toc177824941"/>
      <w:bookmarkEnd w:id="14"/>
      <w:bookmarkStart w:id="15" w:name="_Toc177825122"/>
      <w:bookmarkEnd w:id="15"/>
      <w:bookmarkStart w:id="16" w:name="_Toc177824874"/>
      <w:bookmarkEnd w:id="16"/>
      <w:bookmarkStart w:id="17" w:name="_Toc177870540"/>
      <w:r>
        <w:rPr>
          <w:b/>
          <w:bCs/>
          <w:color w:val="000000"/>
          <w:kern w:val="0"/>
          <w:szCs w:val="21"/>
        </w:rPr>
        <w:t>（四）投标委托</w:t>
      </w:r>
      <w:bookmarkEnd w:id="17"/>
    </w:p>
    <w:p w14:paraId="51BE03C9">
      <w:pPr>
        <w:widowControl/>
        <w:adjustRightInd w:val="0"/>
        <w:snapToGrid w:val="0"/>
        <w:spacing w:line="340" w:lineRule="exact"/>
        <w:ind w:firstLine="420"/>
        <w:jc w:val="left"/>
        <w:rPr>
          <w:color w:val="000000"/>
          <w:kern w:val="0"/>
          <w:szCs w:val="21"/>
        </w:rPr>
      </w:pPr>
      <w:r>
        <w:rPr>
          <w:color w:val="000000"/>
          <w:kern w:val="0"/>
          <w:szCs w:val="21"/>
        </w:rPr>
        <w:t>投标人代表须携带居民身份证。如投标人代表不是法定代表人（负责人），须有法定代表人（负责人）出具</w:t>
      </w:r>
      <w:r>
        <w:rPr>
          <w:rFonts w:hint="eastAsia"/>
          <w:color w:val="000000"/>
          <w:kern w:val="0"/>
          <w:szCs w:val="21"/>
        </w:rPr>
        <w:t>的针对本项目的</w:t>
      </w:r>
      <w:r>
        <w:rPr>
          <w:color w:val="000000"/>
          <w:kern w:val="0"/>
          <w:szCs w:val="21"/>
        </w:rPr>
        <w:t>授权委托书（正本用原件，副本用复印件，格式见第四部分）。</w:t>
      </w:r>
    </w:p>
    <w:p w14:paraId="192B29C6">
      <w:pPr>
        <w:widowControl/>
        <w:adjustRightInd w:val="0"/>
        <w:snapToGrid w:val="0"/>
        <w:spacing w:line="340" w:lineRule="exact"/>
        <w:jc w:val="left"/>
        <w:rPr>
          <w:b/>
          <w:bCs/>
          <w:color w:val="000000"/>
          <w:kern w:val="0"/>
          <w:szCs w:val="21"/>
        </w:rPr>
      </w:pPr>
      <w:bookmarkStart w:id="18" w:name="_Toc177824875"/>
      <w:bookmarkEnd w:id="18"/>
      <w:bookmarkStart w:id="19" w:name="_Toc177824942"/>
      <w:bookmarkEnd w:id="19"/>
      <w:bookmarkStart w:id="20" w:name="_Toc177825123"/>
      <w:bookmarkEnd w:id="20"/>
      <w:bookmarkStart w:id="21" w:name="_Toc177870541"/>
      <w:r>
        <w:rPr>
          <w:b/>
          <w:bCs/>
          <w:color w:val="000000"/>
          <w:kern w:val="0"/>
          <w:szCs w:val="21"/>
        </w:rPr>
        <w:t>（五）投标费用</w:t>
      </w:r>
      <w:bookmarkEnd w:id="21"/>
    </w:p>
    <w:p w14:paraId="4DA3A455">
      <w:pPr>
        <w:widowControl/>
        <w:adjustRightInd w:val="0"/>
        <w:snapToGrid w:val="0"/>
        <w:spacing w:line="340" w:lineRule="exact"/>
        <w:ind w:firstLine="420"/>
        <w:jc w:val="left"/>
        <w:rPr>
          <w:color w:val="000000"/>
          <w:kern w:val="0"/>
          <w:szCs w:val="21"/>
        </w:rPr>
      </w:pPr>
      <w:r>
        <w:rPr>
          <w:rFonts w:hint="eastAsia"/>
          <w:color w:val="000000"/>
          <w:kern w:val="0"/>
          <w:szCs w:val="21"/>
        </w:rPr>
        <w:t>1、</w:t>
      </w:r>
      <w:r>
        <w:rPr>
          <w:color w:val="000000"/>
          <w:kern w:val="0"/>
          <w:szCs w:val="21"/>
        </w:rPr>
        <w:t>不论投标结果如何，投标人均应自行承担所有与投标有关的全部费用。</w:t>
      </w:r>
    </w:p>
    <w:p w14:paraId="38472E24">
      <w:pPr>
        <w:widowControl/>
        <w:adjustRightInd w:val="0"/>
        <w:snapToGrid w:val="0"/>
        <w:spacing w:line="340" w:lineRule="exact"/>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olor w:val="auto"/>
          <w:kern w:val="0"/>
          <w:szCs w:val="21"/>
          <w:highlight w:val="none"/>
        </w:rPr>
        <w:t>本项目代理服务费</w:t>
      </w:r>
      <w:r>
        <w:rPr>
          <w:rFonts w:hint="eastAsia" w:ascii="宋体" w:hAnsi="宋体"/>
          <w:color w:val="auto"/>
          <w:kern w:val="0"/>
          <w:szCs w:val="21"/>
          <w:highlight w:val="none"/>
          <w:u w:val="single"/>
          <w:lang w:val="en-US" w:eastAsia="zh-CN"/>
        </w:rPr>
        <w:t xml:space="preserve">   4000   </w:t>
      </w:r>
      <w:r>
        <w:rPr>
          <w:rFonts w:hint="eastAsia" w:ascii="宋体" w:hAnsi="宋体"/>
          <w:color w:val="auto"/>
          <w:kern w:val="0"/>
          <w:szCs w:val="21"/>
          <w:highlight w:val="none"/>
        </w:rPr>
        <w:t>元，在领取中标通知书时一次性支付给招标代理机构。</w:t>
      </w:r>
    </w:p>
    <w:p w14:paraId="3204608C">
      <w:pPr>
        <w:widowControl/>
        <w:adjustRightInd w:val="0"/>
        <w:snapToGrid w:val="0"/>
        <w:spacing w:line="340" w:lineRule="exact"/>
        <w:rPr>
          <w:b/>
          <w:bCs/>
          <w:color w:val="000000"/>
          <w:kern w:val="0"/>
          <w:szCs w:val="21"/>
        </w:rPr>
      </w:pPr>
      <w:r>
        <w:rPr>
          <w:b/>
          <w:bCs/>
          <w:color w:val="000000"/>
          <w:kern w:val="0"/>
          <w:szCs w:val="21"/>
        </w:rPr>
        <w:t>（六）合格投标人的资格要求</w:t>
      </w:r>
    </w:p>
    <w:p w14:paraId="70A5E99E">
      <w:pPr>
        <w:widowControl/>
        <w:adjustRightInd w:val="0"/>
        <w:snapToGrid w:val="0"/>
        <w:spacing w:line="340" w:lineRule="exact"/>
        <w:ind w:firstLine="420"/>
        <w:jc w:val="left"/>
        <w:rPr>
          <w:color w:val="000000"/>
          <w:kern w:val="0"/>
          <w:szCs w:val="21"/>
        </w:rPr>
      </w:pPr>
      <w:r>
        <w:rPr>
          <w:color w:val="000000"/>
          <w:kern w:val="0"/>
          <w:szCs w:val="21"/>
        </w:rPr>
        <w:t>符合第一章第五条的规定。</w:t>
      </w:r>
    </w:p>
    <w:p w14:paraId="5E08DABC">
      <w:pPr>
        <w:widowControl/>
        <w:adjustRightInd w:val="0"/>
        <w:snapToGrid w:val="0"/>
        <w:spacing w:line="340" w:lineRule="exact"/>
        <w:rPr>
          <w:b/>
          <w:bCs/>
          <w:kern w:val="0"/>
          <w:szCs w:val="21"/>
        </w:rPr>
      </w:pPr>
      <w:r>
        <w:rPr>
          <w:b/>
          <w:bCs/>
          <w:kern w:val="0"/>
          <w:szCs w:val="21"/>
        </w:rPr>
        <w:t>（</w:t>
      </w:r>
      <w:r>
        <w:rPr>
          <w:rFonts w:hint="eastAsia"/>
          <w:b/>
          <w:bCs/>
          <w:kern w:val="0"/>
          <w:szCs w:val="21"/>
        </w:rPr>
        <w:t>七</w:t>
      </w:r>
      <w:r>
        <w:rPr>
          <w:b/>
          <w:bCs/>
          <w:kern w:val="0"/>
          <w:szCs w:val="21"/>
        </w:rPr>
        <w:t>）</w:t>
      </w:r>
      <w:bookmarkStart w:id="22" w:name="_Toc177870542"/>
      <w:r>
        <w:rPr>
          <w:b/>
          <w:bCs/>
          <w:kern w:val="0"/>
          <w:szCs w:val="21"/>
        </w:rPr>
        <w:t>特别说明：</w:t>
      </w:r>
      <w:bookmarkEnd w:id="22"/>
    </w:p>
    <w:p w14:paraId="22E2ABA0">
      <w:pPr>
        <w:widowControl/>
        <w:adjustRightInd w:val="0"/>
        <w:snapToGrid w:val="0"/>
        <w:spacing w:line="340" w:lineRule="exact"/>
        <w:ind w:firstLine="420"/>
        <w:rPr>
          <w:color w:val="000000"/>
          <w:kern w:val="0"/>
          <w:szCs w:val="21"/>
        </w:rPr>
      </w:pPr>
      <w:bookmarkStart w:id="23" w:name="_Toc177870543"/>
      <w:bookmarkEnd w:id="23"/>
      <w:r>
        <w:rPr>
          <w:kern w:val="0"/>
          <w:szCs w:val="21"/>
        </w:rPr>
        <w:t>▲</w:t>
      </w:r>
      <w:r>
        <w:rPr>
          <w:rFonts w:hint="eastAsia"/>
          <w:kern w:val="0"/>
          <w:szCs w:val="21"/>
        </w:rPr>
        <w:t>1</w:t>
      </w:r>
      <w:r>
        <w:rPr>
          <w:kern w:val="0"/>
          <w:szCs w:val="21"/>
        </w:rPr>
        <w:t>、投标人应仔细阅读</w:t>
      </w:r>
      <w:r>
        <w:rPr>
          <w:color w:val="000000"/>
          <w:kern w:val="0"/>
          <w:szCs w:val="21"/>
        </w:rPr>
        <w:t>招标文件所有内容，对招标文件的要求作出实质性响应，按照招标文件的要求提交投标文件，并对所提供的全部资料的真实性承担法律责任。</w:t>
      </w:r>
    </w:p>
    <w:p w14:paraId="013625F4">
      <w:pPr>
        <w:widowControl/>
        <w:adjustRightInd w:val="0"/>
        <w:snapToGrid w:val="0"/>
        <w:spacing w:line="340" w:lineRule="exact"/>
        <w:ind w:firstLine="420"/>
        <w:rPr>
          <w:color w:val="000000"/>
          <w:kern w:val="0"/>
          <w:szCs w:val="21"/>
        </w:rPr>
      </w:pPr>
      <w:r>
        <w:rPr>
          <w:rFonts w:hint="eastAsia"/>
          <w:color w:val="000000"/>
          <w:kern w:val="0"/>
          <w:szCs w:val="21"/>
        </w:rPr>
        <w:t>▲2</w:t>
      </w:r>
      <w:r>
        <w:rPr>
          <w:color w:val="000000"/>
          <w:kern w:val="0"/>
          <w:szCs w:val="21"/>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6036BC8E">
      <w:pPr>
        <w:widowControl/>
        <w:adjustRightInd w:val="0"/>
        <w:snapToGrid w:val="0"/>
        <w:spacing w:line="340" w:lineRule="exact"/>
        <w:rPr>
          <w:b/>
          <w:bCs/>
          <w:color w:val="000000"/>
          <w:kern w:val="0"/>
          <w:szCs w:val="21"/>
        </w:rPr>
      </w:pPr>
      <w:r>
        <w:rPr>
          <w:b/>
          <w:bCs/>
          <w:color w:val="000000"/>
          <w:kern w:val="0"/>
          <w:szCs w:val="21"/>
        </w:rPr>
        <w:t>（</w:t>
      </w:r>
      <w:r>
        <w:rPr>
          <w:rFonts w:hint="eastAsia"/>
          <w:b/>
          <w:bCs/>
          <w:color w:val="000000"/>
          <w:kern w:val="0"/>
          <w:szCs w:val="21"/>
        </w:rPr>
        <w:t>八</w:t>
      </w:r>
      <w:r>
        <w:rPr>
          <w:b/>
          <w:bCs/>
          <w:color w:val="000000"/>
          <w:kern w:val="0"/>
          <w:szCs w:val="21"/>
        </w:rPr>
        <w:t>）质疑和投诉</w:t>
      </w:r>
    </w:p>
    <w:p w14:paraId="7F1E6E57">
      <w:pPr>
        <w:widowControl/>
        <w:adjustRightInd w:val="0"/>
        <w:snapToGrid w:val="0"/>
        <w:spacing w:line="340" w:lineRule="exact"/>
        <w:ind w:firstLine="420"/>
        <w:rPr>
          <w:color w:val="000000"/>
          <w:kern w:val="0"/>
          <w:szCs w:val="21"/>
        </w:rPr>
      </w:pPr>
      <w:r>
        <w:rPr>
          <w:color w:val="000000"/>
          <w:kern w:val="0"/>
          <w:szCs w:val="21"/>
        </w:rPr>
        <w:t>1、投标人认为招标过程和中标结果使自己的合法权益受到损害的，应当在知道或者应知其权益受到损害之日起7个工作日内，以书面形式向招标采购单位提出质疑。投标人对招标采购单位的质疑答复不满意或者招标采购单位未在规定时间内作出答复的，可以在答复期满后15个工作日内向同级政府采购监管部门投诉。</w:t>
      </w:r>
    </w:p>
    <w:p w14:paraId="2475CD23">
      <w:pPr>
        <w:widowControl/>
        <w:adjustRightInd w:val="0"/>
        <w:snapToGrid w:val="0"/>
        <w:spacing w:line="340" w:lineRule="exact"/>
        <w:ind w:firstLine="420"/>
        <w:rPr>
          <w:color w:val="000000"/>
          <w:kern w:val="0"/>
          <w:szCs w:val="21"/>
        </w:rPr>
      </w:pPr>
      <w:r>
        <w:rPr>
          <w:color w:val="000000"/>
          <w:kern w:val="0"/>
          <w:szCs w:val="21"/>
        </w:rPr>
        <w:t>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color w:val="000000"/>
          <w:kern w:val="0"/>
          <w:szCs w:val="21"/>
        </w:rPr>
        <w:t>。</w:t>
      </w:r>
    </w:p>
    <w:p w14:paraId="4A477047">
      <w:pPr>
        <w:widowControl/>
        <w:adjustRightInd w:val="0"/>
        <w:snapToGrid w:val="0"/>
        <w:spacing w:line="340" w:lineRule="exact"/>
        <w:jc w:val="center"/>
        <w:outlineLvl w:val="1"/>
        <w:rPr>
          <w:b/>
          <w:bCs/>
          <w:color w:val="000000"/>
          <w:kern w:val="0"/>
          <w:sz w:val="30"/>
          <w:szCs w:val="30"/>
        </w:rPr>
      </w:pPr>
      <w:bookmarkStart w:id="24" w:name="_Toc177870544"/>
      <w:bookmarkEnd w:id="24"/>
      <w:r>
        <w:rPr>
          <w:b/>
          <w:bCs/>
          <w:color w:val="000000"/>
          <w:kern w:val="0"/>
          <w:sz w:val="30"/>
          <w:szCs w:val="30"/>
        </w:rPr>
        <w:t>二、招标文件</w:t>
      </w:r>
    </w:p>
    <w:p w14:paraId="2106EE59">
      <w:pPr>
        <w:widowControl/>
        <w:adjustRightInd w:val="0"/>
        <w:snapToGrid w:val="0"/>
        <w:spacing w:line="340" w:lineRule="exact"/>
        <w:jc w:val="left"/>
        <w:rPr>
          <w:b/>
          <w:bCs/>
          <w:color w:val="000000"/>
          <w:kern w:val="0"/>
          <w:szCs w:val="21"/>
        </w:rPr>
      </w:pPr>
      <w:r>
        <w:rPr>
          <w:b/>
          <w:bCs/>
          <w:color w:val="000000"/>
          <w:kern w:val="0"/>
          <w:szCs w:val="21"/>
        </w:rPr>
        <w:t>（一）招标文件的构成。</w:t>
      </w:r>
    </w:p>
    <w:p w14:paraId="03BA29F1">
      <w:pPr>
        <w:widowControl/>
        <w:adjustRightInd w:val="0"/>
        <w:snapToGrid w:val="0"/>
        <w:spacing w:line="340" w:lineRule="exact"/>
        <w:ind w:firstLine="101" w:firstLineChars="48"/>
        <w:jc w:val="left"/>
        <w:rPr>
          <w:b/>
          <w:bCs/>
          <w:color w:val="000000"/>
          <w:kern w:val="0"/>
          <w:szCs w:val="21"/>
        </w:rPr>
      </w:pPr>
      <w:r>
        <w:rPr>
          <w:b/>
          <w:bCs/>
          <w:color w:val="000000"/>
          <w:kern w:val="0"/>
          <w:szCs w:val="21"/>
        </w:rPr>
        <w:t>本招标文件由以下部份组成：</w:t>
      </w:r>
    </w:p>
    <w:p w14:paraId="31CA0EAC">
      <w:pPr>
        <w:widowControl/>
        <w:adjustRightInd w:val="0"/>
        <w:snapToGrid w:val="0"/>
        <w:spacing w:line="340" w:lineRule="exact"/>
        <w:ind w:firstLine="420"/>
        <w:jc w:val="left"/>
        <w:rPr>
          <w:color w:val="000000"/>
          <w:kern w:val="0"/>
          <w:szCs w:val="21"/>
        </w:rPr>
      </w:pPr>
      <w:r>
        <w:rPr>
          <w:color w:val="000000"/>
          <w:kern w:val="0"/>
          <w:szCs w:val="21"/>
        </w:rPr>
        <w:t>1、招标公告；</w:t>
      </w:r>
    </w:p>
    <w:p w14:paraId="05CB731C">
      <w:pPr>
        <w:widowControl/>
        <w:adjustRightInd w:val="0"/>
        <w:snapToGrid w:val="0"/>
        <w:spacing w:line="340" w:lineRule="exact"/>
        <w:ind w:firstLine="420"/>
        <w:jc w:val="left"/>
        <w:rPr>
          <w:color w:val="000000"/>
          <w:kern w:val="0"/>
          <w:szCs w:val="21"/>
        </w:rPr>
      </w:pPr>
      <w:r>
        <w:rPr>
          <w:color w:val="000000"/>
          <w:kern w:val="0"/>
          <w:szCs w:val="21"/>
        </w:rPr>
        <w:t>2、采购需求；</w:t>
      </w:r>
    </w:p>
    <w:p w14:paraId="41CC6E49">
      <w:pPr>
        <w:widowControl/>
        <w:adjustRightInd w:val="0"/>
        <w:snapToGrid w:val="0"/>
        <w:spacing w:line="340" w:lineRule="exact"/>
        <w:ind w:firstLine="420"/>
        <w:jc w:val="left"/>
        <w:rPr>
          <w:color w:val="000000"/>
          <w:kern w:val="0"/>
          <w:szCs w:val="21"/>
        </w:rPr>
      </w:pPr>
      <w:r>
        <w:rPr>
          <w:color w:val="000000"/>
          <w:kern w:val="0"/>
          <w:szCs w:val="21"/>
        </w:rPr>
        <w:t>3、投标人须知；</w:t>
      </w:r>
    </w:p>
    <w:p w14:paraId="308C5120">
      <w:pPr>
        <w:widowControl/>
        <w:adjustRightInd w:val="0"/>
        <w:snapToGrid w:val="0"/>
        <w:spacing w:line="340" w:lineRule="exact"/>
        <w:ind w:firstLine="420"/>
        <w:jc w:val="left"/>
        <w:rPr>
          <w:color w:val="000000"/>
          <w:kern w:val="0"/>
          <w:szCs w:val="21"/>
        </w:rPr>
      </w:pPr>
      <w:r>
        <w:rPr>
          <w:color w:val="000000"/>
          <w:kern w:val="0"/>
          <w:szCs w:val="21"/>
        </w:rPr>
        <w:t>4、评标办法及标准；</w:t>
      </w:r>
    </w:p>
    <w:p w14:paraId="1F48C72A">
      <w:pPr>
        <w:widowControl/>
        <w:adjustRightInd w:val="0"/>
        <w:snapToGrid w:val="0"/>
        <w:spacing w:line="340" w:lineRule="exact"/>
        <w:ind w:firstLine="420"/>
        <w:jc w:val="left"/>
        <w:rPr>
          <w:color w:val="000000"/>
          <w:kern w:val="0"/>
          <w:szCs w:val="21"/>
        </w:rPr>
      </w:pPr>
      <w:r>
        <w:rPr>
          <w:color w:val="000000"/>
          <w:kern w:val="0"/>
          <w:szCs w:val="21"/>
        </w:rPr>
        <w:t>5、合同主要条款；</w:t>
      </w:r>
    </w:p>
    <w:p w14:paraId="3EFB5313">
      <w:pPr>
        <w:widowControl/>
        <w:adjustRightInd w:val="0"/>
        <w:snapToGrid w:val="0"/>
        <w:spacing w:line="340" w:lineRule="exact"/>
        <w:ind w:firstLine="420"/>
        <w:jc w:val="left"/>
        <w:rPr>
          <w:color w:val="000000"/>
          <w:kern w:val="0"/>
          <w:szCs w:val="21"/>
        </w:rPr>
      </w:pPr>
      <w:r>
        <w:rPr>
          <w:color w:val="000000"/>
          <w:kern w:val="0"/>
          <w:szCs w:val="21"/>
        </w:rPr>
        <w:t>6、投标文件格式；</w:t>
      </w:r>
    </w:p>
    <w:p w14:paraId="5FED8E6A">
      <w:pPr>
        <w:widowControl/>
        <w:adjustRightInd w:val="0"/>
        <w:snapToGrid w:val="0"/>
        <w:spacing w:line="340" w:lineRule="exact"/>
        <w:ind w:firstLine="420"/>
        <w:jc w:val="left"/>
        <w:rPr>
          <w:color w:val="000000"/>
          <w:kern w:val="0"/>
          <w:szCs w:val="21"/>
        </w:rPr>
      </w:pPr>
      <w:r>
        <w:rPr>
          <w:color w:val="000000"/>
          <w:kern w:val="0"/>
          <w:szCs w:val="21"/>
        </w:rPr>
        <w:t>7、本项目招标文件的澄清、答复、修改、补充的内容。</w:t>
      </w:r>
    </w:p>
    <w:p w14:paraId="26246B99">
      <w:pPr>
        <w:widowControl/>
        <w:adjustRightInd w:val="0"/>
        <w:snapToGrid w:val="0"/>
        <w:spacing w:line="340" w:lineRule="exact"/>
        <w:jc w:val="left"/>
        <w:rPr>
          <w:b/>
          <w:bCs/>
          <w:color w:val="000000"/>
          <w:kern w:val="0"/>
          <w:szCs w:val="21"/>
        </w:rPr>
      </w:pPr>
      <w:r>
        <w:rPr>
          <w:b/>
          <w:bCs/>
          <w:color w:val="000000"/>
          <w:kern w:val="0"/>
          <w:szCs w:val="21"/>
        </w:rPr>
        <w:t>（二）投标人的风险</w:t>
      </w:r>
    </w:p>
    <w:p w14:paraId="584E09C6">
      <w:pPr>
        <w:widowControl/>
        <w:adjustRightInd w:val="0"/>
        <w:snapToGrid w:val="0"/>
        <w:spacing w:line="340" w:lineRule="exact"/>
        <w:ind w:firstLine="420"/>
        <w:jc w:val="left"/>
        <w:rPr>
          <w:color w:val="000000"/>
          <w:kern w:val="0"/>
          <w:szCs w:val="21"/>
        </w:rPr>
      </w:pPr>
      <w:r>
        <w:rPr>
          <w:color w:val="000000"/>
          <w:kern w:val="0"/>
          <w:szCs w:val="21"/>
        </w:rPr>
        <w:t>投标人没有按照招标文件要求提供全部资料，或者投标人没有对招标文件在各方面作出实质性响应是投标人的风险，并可能导致其投标被拒绝。</w:t>
      </w:r>
    </w:p>
    <w:p w14:paraId="15F287E8">
      <w:pPr>
        <w:widowControl/>
        <w:adjustRightInd w:val="0"/>
        <w:snapToGrid w:val="0"/>
        <w:spacing w:line="340" w:lineRule="exact"/>
        <w:jc w:val="left"/>
        <w:rPr>
          <w:b/>
          <w:bCs/>
          <w:color w:val="000000"/>
          <w:kern w:val="0"/>
          <w:szCs w:val="21"/>
        </w:rPr>
      </w:pPr>
      <w:r>
        <w:rPr>
          <w:b/>
          <w:bCs/>
          <w:color w:val="000000"/>
          <w:kern w:val="0"/>
          <w:szCs w:val="21"/>
        </w:rPr>
        <w:t>（三）招标文件的澄清与修改</w:t>
      </w:r>
    </w:p>
    <w:p w14:paraId="17ED083F">
      <w:pPr>
        <w:widowControl/>
        <w:adjustRightInd w:val="0"/>
        <w:snapToGrid w:val="0"/>
        <w:spacing w:line="340" w:lineRule="exact"/>
        <w:ind w:firstLine="420"/>
        <w:jc w:val="left"/>
        <w:rPr>
          <w:color w:val="000000"/>
          <w:kern w:val="0"/>
          <w:szCs w:val="21"/>
        </w:rPr>
      </w:pPr>
      <w:r>
        <w:rPr>
          <w:color w:val="000000"/>
          <w:kern w:val="0"/>
          <w:szCs w:val="21"/>
        </w:rPr>
        <w:t>1、投标人应认真阅读本招标文件，发现其中有误或有要求不合理的，投标人必须在投标须知前附表规定的招标文件答疑与澄清截止时间前以书面形式要求招标采购单位澄清。</w:t>
      </w:r>
      <w:r>
        <w:rPr>
          <w:rFonts w:hint="eastAsia"/>
          <w:color w:val="000000"/>
          <w:kern w:val="0"/>
          <w:szCs w:val="21"/>
        </w:rPr>
        <w:t>逾期不得再对招标文件内容提出质疑，并视为对招标文件内容认可。</w:t>
      </w:r>
    </w:p>
    <w:p w14:paraId="472AAF06">
      <w:pPr>
        <w:widowControl/>
        <w:adjustRightInd w:val="0"/>
        <w:snapToGrid w:val="0"/>
        <w:spacing w:line="340" w:lineRule="exact"/>
        <w:ind w:firstLine="420"/>
        <w:jc w:val="left"/>
        <w:rPr>
          <w:color w:val="000000"/>
          <w:kern w:val="0"/>
          <w:szCs w:val="21"/>
        </w:rPr>
      </w:pPr>
      <w:r>
        <w:rPr>
          <w:color w:val="000000"/>
          <w:kern w:val="0"/>
          <w:szCs w:val="21"/>
        </w:rPr>
        <w:t>2、</w:t>
      </w:r>
      <w:r>
        <w:rPr>
          <w:rFonts w:hint="eastAsia"/>
          <w:color w:val="000000"/>
          <w:kern w:val="0"/>
          <w:szCs w:val="21"/>
        </w:rPr>
        <w:t>在投标截止时间前，采购单位和采购代理机构可能发布有关本项目招标文件修改的信息，并以书面形式通知投标人，</w:t>
      </w:r>
      <w:r>
        <w:rPr>
          <w:color w:val="000000"/>
          <w:kern w:val="0"/>
          <w:szCs w:val="21"/>
        </w:rPr>
        <w:t>同时视情作出是否延长投标截止时间和开标截止时间的决定</w:t>
      </w:r>
      <w:r>
        <w:rPr>
          <w:rFonts w:hint="eastAsia"/>
          <w:color w:val="000000"/>
          <w:kern w:val="0"/>
          <w:szCs w:val="21"/>
        </w:rPr>
        <w:t>。</w:t>
      </w:r>
    </w:p>
    <w:p w14:paraId="120A7924">
      <w:pPr>
        <w:widowControl/>
        <w:adjustRightInd w:val="0"/>
        <w:snapToGrid w:val="0"/>
        <w:spacing w:line="360" w:lineRule="exact"/>
        <w:ind w:firstLine="420"/>
        <w:rPr>
          <w:color w:val="000000"/>
          <w:kern w:val="0"/>
          <w:szCs w:val="21"/>
        </w:rPr>
      </w:pPr>
      <w:r>
        <w:rPr>
          <w:color w:val="000000"/>
          <w:kern w:val="0"/>
          <w:szCs w:val="21"/>
        </w:rPr>
        <w:t>3、</w:t>
      </w:r>
      <w:r>
        <w:rPr>
          <w:rFonts w:hint="eastAsia"/>
          <w:color w:val="000000"/>
          <w:kern w:val="0"/>
          <w:szCs w:val="21"/>
        </w:rPr>
        <w:t>招标文件澄清、答复、修改、补充的内容为招标文件的组成部分。当招标文件与招标文件的答复、澄清、修改、补充通知（文件）就同一内容的表述不一致时，以最后发出的公告内容为准。</w:t>
      </w:r>
    </w:p>
    <w:p w14:paraId="133FA412">
      <w:pPr>
        <w:widowControl/>
        <w:adjustRightInd w:val="0"/>
        <w:snapToGrid w:val="0"/>
        <w:spacing w:line="520" w:lineRule="exact"/>
        <w:jc w:val="center"/>
        <w:outlineLvl w:val="1"/>
        <w:rPr>
          <w:b/>
          <w:bCs/>
          <w:color w:val="000000"/>
          <w:kern w:val="0"/>
          <w:sz w:val="30"/>
          <w:szCs w:val="30"/>
        </w:rPr>
      </w:pPr>
      <w:bookmarkStart w:id="25" w:name="_Toc177870545"/>
      <w:bookmarkEnd w:id="25"/>
      <w:r>
        <w:rPr>
          <w:b/>
          <w:bCs/>
          <w:color w:val="000000"/>
          <w:kern w:val="0"/>
          <w:sz w:val="30"/>
          <w:szCs w:val="30"/>
        </w:rPr>
        <w:t>三、投标文件的编制</w:t>
      </w:r>
    </w:p>
    <w:p w14:paraId="71D79C19">
      <w:pPr>
        <w:widowControl/>
        <w:adjustRightInd w:val="0"/>
        <w:snapToGrid w:val="0"/>
        <w:spacing w:line="340" w:lineRule="exact"/>
        <w:jc w:val="left"/>
        <w:rPr>
          <w:b/>
          <w:bCs/>
          <w:color w:val="000000"/>
          <w:kern w:val="0"/>
          <w:szCs w:val="21"/>
        </w:rPr>
      </w:pPr>
      <w:bookmarkStart w:id="26" w:name="_Toc177824876"/>
      <w:bookmarkEnd w:id="26"/>
      <w:bookmarkStart w:id="27" w:name="_Toc177824943"/>
      <w:bookmarkEnd w:id="27"/>
      <w:bookmarkStart w:id="28" w:name="_Toc177825124"/>
      <w:bookmarkEnd w:id="28"/>
      <w:bookmarkStart w:id="29" w:name="_Toc177870546"/>
      <w:r>
        <w:rPr>
          <w:b/>
          <w:bCs/>
          <w:color w:val="000000"/>
          <w:kern w:val="0"/>
          <w:szCs w:val="21"/>
        </w:rPr>
        <w:t>（</w:t>
      </w:r>
      <w:r>
        <w:rPr>
          <w:color w:val="000000"/>
          <w:kern w:val="0"/>
          <w:szCs w:val="21"/>
        </w:rPr>
        <w:t>一</w:t>
      </w:r>
      <w:r>
        <w:rPr>
          <w:b/>
          <w:bCs/>
          <w:color w:val="000000"/>
          <w:kern w:val="0"/>
          <w:szCs w:val="21"/>
        </w:rPr>
        <w:t>）投标文件的组成</w:t>
      </w:r>
    </w:p>
    <w:bookmarkEnd w:id="29"/>
    <w:p w14:paraId="6CBA32DD">
      <w:pPr>
        <w:widowControl/>
        <w:adjustRightInd w:val="0"/>
        <w:snapToGrid w:val="0"/>
        <w:spacing w:line="340" w:lineRule="exact"/>
        <w:ind w:firstLine="420"/>
        <w:jc w:val="left"/>
        <w:rPr>
          <w:kern w:val="0"/>
          <w:szCs w:val="21"/>
        </w:rPr>
      </w:pPr>
      <w:r>
        <w:rPr>
          <w:kern w:val="0"/>
          <w:szCs w:val="21"/>
        </w:rPr>
        <w:t>投标文件由</w:t>
      </w:r>
      <w:r>
        <w:rPr>
          <w:rFonts w:hint="eastAsia"/>
          <w:kern w:val="0"/>
          <w:szCs w:val="21"/>
        </w:rPr>
        <w:t>资格证明文件、</w:t>
      </w:r>
      <w:r>
        <w:rPr>
          <w:kern w:val="0"/>
          <w:szCs w:val="21"/>
        </w:rPr>
        <w:t>商务与技术文件</w:t>
      </w:r>
      <w:r>
        <w:rPr>
          <w:rFonts w:hint="eastAsia"/>
          <w:kern w:val="0"/>
          <w:szCs w:val="21"/>
        </w:rPr>
        <w:t>、</w:t>
      </w:r>
      <w:r>
        <w:rPr>
          <w:kern w:val="0"/>
          <w:szCs w:val="21"/>
        </w:rPr>
        <w:t>报价文件</w:t>
      </w:r>
      <w:r>
        <w:rPr>
          <w:rFonts w:hint="eastAsia"/>
          <w:kern w:val="0"/>
          <w:szCs w:val="21"/>
        </w:rPr>
        <w:t>两</w:t>
      </w:r>
      <w:r>
        <w:rPr>
          <w:kern w:val="0"/>
          <w:szCs w:val="21"/>
        </w:rPr>
        <w:t>部份组成。</w:t>
      </w:r>
    </w:p>
    <w:p w14:paraId="475334EA">
      <w:pPr>
        <w:widowControl/>
        <w:adjustRightInd w:val="0"/>
        <w:snapToGrid w:val="0"/>
        <w:spacing w:line="340" w:lineRule="exact"/>
        <w:ind w:firstLine="420"/>
        <w:jc w:val="left"/>
        <w:rPr>
          <w:b/>
          <w:bCs/>
          <w:kern w:val="0"/>
          <w:szCs w:val="21"/>
        </w:rPr>
      </w:pPr>
      <w:r>
        <w:rPr>
          <w:rFonts w:ascii="宋体" w:hAnsi="宋体"/>
          <w:kern w:val="0"/>
          <w:szCs w:val="21"/>
        </w:rPr>
        <w:t>▲</w:t>
      </w:r>
      <w:r>
        <w:rPr>
          <w:rFonts w:hint="eastAsia"/>
          <w:b/>
          <w:bCs/>
          <w:kern w:val="0"/>
          <w:szCs w:val="21"/>
        </w:rPr>
        <w:t>1、资格证明文件：</w:t>
      </w:r>
    </w:p>
    <w:p w14:paraId="7F26D4D9">
      <w:pPr>
        <w:widowControl/>
        <w:adjustRightInd w:val="0"/>
        <w:snapToGrid w:val="0"/>
        <w:spacing w:line="360" w:lineRule="exact"/>
        <w:ind w:firstLine="420"/>
        <w:jc w:val="left"/>
        <w:rPr>
          <w:rFonts w:ascii="宋体" w:hAnsi="宋体"/>
          <w:b/>
          <w:kern w:val="0"/>
          <w:szCs w:val="21"/>
        </w:rPr>
      </w:pPr>
      <w:r>
        <w:rPr>
          <w:rFonts w:hint="eastAsia"/>
          <w:kern w:val="0"/>
          <w:szCs w:val="21"/>
        </w:rPr>
        <w:t>（1）</w:t>
      </w:r>
      <w:r>
        <w:rPr>
          <w:rFonts w:hint="eastAsia" w:ascii="宋体" w:hAnsi="宋体"/>
          <w:kern w:val="0"/>
          <w:szCs w:val="21"/>
        </w:rPr>
        <w:t>投标人的有效营业执照复印件</w:t>
      </w:r>
      <w:r>
        <w:rPr>
          <w:rFonts w:hint="eastAsia" w:ascii="宋体" w:hAnsi="宋体"/>
          <w:b/>
          <w:kern w:val="0"/>
          <w:szCs w:val="21"/>
        </w:rPr>
        <w:t>；</w:t>
      </w:r>
    </w:p>
    <w:p w14:paraId="11F9A7D9">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宋体" w:hAnsi="宋体"/>
          <w:b/>
          <w:kern w:val="0"/>
          <w:szCs w:val="21"/>
        </w:rPr>
      </w:pPr>
      <w:r>
        <w:rPr>
          <w:rFonts w:hint="eastAsia"/>
          <w:kern w:val="0"/>
          <w:szCs w:val="21"/>
        </w:rPr>
        <w:t>（</w:t>
      </w:r>
      <w:r>
        <w:rPr>
          <w:rFonts w:hint="eastAsia"/>
          <w:kern w:val="0"/>
          <w:szCs w:val="21"/>
          <w:lang w:val="en-US" w:eastAsia="zh-CN"/>
        </w:rPr>
        <w:t>2</w:t>
      </w:r>
      <w:r>
        <w:rPr>
          <w:rFonts w:hint="eastAsia"/>
          <w:kern w:val="0"/>
          <w:szCs w:val="21"/>
        </w:rPr>
        <w:t>）</w:t>
      </w:r>
      <w:r>
        <w:rPr>
          <w:rFonts w:hint="eastAsia" w:ascii="宋体" w:hAnsi="宋体"/>
          <w:kern w:val="0"/>
          <w:szCs w:val="21"/>
        </w:rPr>
        <w:t>依法开展经营活动，近3年内在经营活动中无重大违法违纪记录</w:t>
      </w:r>
      <w:r>
        <w:rPr>
          <w:rFonts w:hint="eastAsia" w:ascii="宋体" w:hAnsi="宋体"/>
          <w:color w:val="auto"/>
          <w:kern w:val="0"/>
          <w:szCs w:val="21"/>
          <w:highlight w:val="none"/>
          <w:lang w:eastAsia="zh-CN"/>
        </w:rPr>
        <w:t>、未发生金融风险及重大违约事件</w:t>
      </w:r>
      <w:r>
        <w:rPr>
          <w:rFonts w:hint="eastAsia" w:ascii="宋体" w:hAnsi="宋体"/>
          <w:color w:val="auto"/>
          <w:kern w:val="0"/>
          <w:szCs w:val="21"/>
          <w:highlight w:val="none"/>
        </w:rPr>
        <w:t>的声明</w:t>
      </w:r>
      <w:r>
        <w:rPr>
          <w:rFonts w:hint="eastAsia" w:ascii="宋体" w:hAnsi="宋体"/>
          <w:color w:val="auto"/>
          <w:kern w:val="0"/>
          <w:szCs w:val="21"/>
          <w:highlight w:val="none"/>
          <w:lang w:eastAsia="zh-CN"/>
        </w:rPr>
        <w:t>（格式自拟）</w:t>
      </w:r>
      <w:r>
        <w:rPr>
          <w:rFonts w:hint="eastAsia" w:ascii="宋体" w:hAnsi="宋体"/>
          <w:kern w:val="0"/>
          <w:szCs w:val="21"/>
        </w:rPr>
        <w:t>；</w:t>
      </w:r>
    </w:p>
    <w:p w14:paraId="24106744">
      <w:pPr>
        <w:widowControl/>
        <w:adjustRightInd w:val="0"/>
        <w:snapToGrid w:val="0"/>
        <w:spacing w:line="340" w:lineRule="exact"/>
        <w:ind w:firstLine="420" w:firstLineChars="200"/>
        <w:jc w:val="left"/>
        <w:rPr>
          <w:rFonts w:hint="eastAsia" w:ascii="宋体" w:hAnsi="宋体"/>
          <w:kern w:val="0"/>
          <w:szCs w:val="21"/>
        </w:rPr>
      </w:pPr>
      <w:r>
        <w:rPr>
          <w:rFonts w:hint="eastAsia"/>
          <w:kern w:val="0"/>
          <w:szCs w:val="21"/>
        </w:rPr>
        <w:t>（</w:t>
      </w:r>
      <w:r>
        <w:rPr>
          <w:rFonts w:hint="eastAsia"/>
          <w:kern w:val="0"/>
          <w:szCs w:val="21"/>
          <w:lang w:val="en-US" w:eastAsia="zh-CN"/>
        </w:rPr>
        <w:t>3</w:t>
      </w:r>
      <w:r>
        <w:rPr>
          <w:rFonts w:hint="eastAsia"/>
          <w:kern w:val="0"/>
          <w:szCs w:val="21"/>
        </w:rPr>
        <w:t>）</w:t>
      </w:r>
      <w:r>
        <w:rPr>
          <w:rFonts w:hint="eastAsia" w:ascii="宋体" w:hAnsi="宋体"/>
          <w:kern w:val="0"/>
          <w:szCs w:val="21"/>
        </w:rPr>
        <w:t>投标声明书（格式见附件）；</w:t>
      </w:r>
    </w:p>
    <w:p w14:paraId="4A51ACCA">
      <w:pPr>
        <w:widowControl/>
        <w:adjustRightInd w:val="0"/>
        <w:snapToGrid w:val="0"/>
        <w:spacing w:line="340" w:lineRule="exact"/>
        <w:ind w:firstLine="420"/>
        <w:jc w:val="left"/>
        <w:rPr>
          <w:rFonts w:ascii="宋体" w:hAnsi="宋体"/>
          <w:b/>
          <w:bCs/>
          <w:kern w:val="0"/>
          <w:szCs w:val="21"/>
        </w:rPr>
      </w:pPr>
      <w:r>
        <w:rPr>
          <w:rFonts w:hint="eastAsia"/>
          <w:kern w:val="0"/>
          <w:szCs w:val="21"/>
        </w:rPr>
        <w:t>（</w:t>
      </w:r>
      <w:r>
        <w:rPr>
          <w:rFonts w:hint="eastAsia"/>
          <w:kern w:val="0"/>
          <w:szCs w:val="21"/>
          <w:lang w:val="en-US" w:eastAsia="zh-CN"/>
        </w:rPr>
        <w:t>4</w:t>
      </w:r>
      <w:r>
        <w:rPr>
          <w:rFonts w:hint="eastAsia"/>
          <w:kern w:val="0"/>
          <w:szCs w:val="21"/>
        </w:rPr>
        <w:t>）</w:t>
      </w:r>
      <w:r>
        <w:rPr>
          <w:rFonts w:hint="eastAsia" w:ascii="宋体" w:hAnsi="宋体"/>
          <w:kern w:val="0"/>
          <w:szCs w:val="21"/>
        </w:rPr>
        <w:t>廉政承诺书（格式见附件）。</w:t>
      </w:r>
    </w:p>
    <w:p w14:paraId="2B55258E">
      <w:pPr>
        <w:widowControl/>
        <w:adjustRightInd w:val="0"/>
        <w:snapToGrid w:val="0"/>
        <w:spacing w:line="340" w:lineRule="exact"/>
        <w:ind w:firstLine="420"/>
        <w:jc w:val="left"/>
        <w:rPr>
          <w:b/>
          <w:bCs/>
          <w:kern w:val="0"/>
          <w:szCs w:val="21"/>
        </w:rPr>
      </w:pPr>
      <w:r>
        <w:rPr>
          <w:rFonts w:hint="eastAsia"/>
          <w:b/>
          <w:kern w:val="0"/>
          <w:szCs w:val="21"/>
        </w:rPr>
        <w:t>2、</w:t>
      </w:r>
      <w:r>
        <w:rPr>
          <w:b/>
          <w:kern w:val="0"/>
          <w:szCs w:val="21"/>
        </w:rPr>
        <w:t>商务与技术文件</w:t>
      </w:r>
      <w:r>
        <w:rPr>
          <w:b/>
          <w:bCs/>
          <w:kern w:val="0"/>
          <w:szCs w:val="21"/>
        </w:rPr>
        <w:t>包括：</w:t>
      </w:r>
    </w:p>
    <w:p w14:paraId="7DB5D74E">
      <w:pPr>
        <w:widowControl/>
        <w:adjustRightInd w:val="0"/>
        <w:snapToGrid w:val="0"/>
        <w:spacing w:line="340" w:lineRule="exact"/>
        <w:ind w:firstLine="420"/>
        <w:jc w:val="left"/>
        <w:rPr>
          <w:kern w:val="0"/>
          <w:szCs w:val="21"/>
        </w:rPr>
      </w:pPr>
      <w:r>
        <w:rPr>
          <w:rFonts w:hint="eastAsia"/>
          <w:kern w:val="0"/>
          <w:szCs w:val="21"/>
        </w:rPr>
        <w:t>（1）专家评分索引表（格式见</w:t>
      </w:r>
      <w:r>
        <w:rPr>
          <w:kern w:val="0"/>
          <w:szCs w:val="21"/>
        </w:rPr>
        <w:t>附件</w:t>
      </w:r>
      <w:r>
        <w:rPr>
          <w:rFonts w:hint="eastAsia"/>
          <w:kern w:val="0"/>
          <w:szCs w:val="21"/>
        </w:rPr>
        <w:t>）；</w:t>
      </w:r>
    </w:p>
    <w:p w14:paraId="0F44DCAC">
      <w:pPr>
        <w:widowControl/>
        <w:adjustRightInd w:val="0"/>
        <w:snapToGrid w:val="0"/>
        <w:spacing w:line="340" w:lineRule="exact"/>
        <w:ind w:firstLine="420"/>
        <w:jc w:val="left"/>
        <w:rPr>
          <w:kern w:val="0"/>
          <w:szCs w:val="21"/>
        </w:rPr>
      </w:pPr>
      <w:r>
        <w:rPr>
          <w:kern w:val="0"/>
          <w:szCs w:val="21"/>
        </w:rPr>
        <w:t>（</w:t>
      </w:r>
      <w:r>
        <w:rPr>
          <w:rFonts w:hint="eastAsia"/>
          <w:kern w:val="0"/>
          <w:szCs w:val="21"/>
        </w:rPr>
        <w:t>2</w:t>
      </w:r>
      <w:r>
        <w:rPr>
          <w:kern w:val="0"/>
          <w:szCs w:val="21"/>
        </w:rPr>
        <w:t>）法定代表人（负责人）授权委托书（</w:t>
      </w:r>
      <w:r>
        <w:rPr>
          <w:rFonts w:hint="eastAsia"/>
          <w:kern w:val="0"/>
          <w:szCs w:val="21"/>
        </w:rPr>
        <w:t>在外面需留一份，递交投标文件时使用，</w:t>
      </w:r>
      <w:r>
        <w:rPr>
          <w:kern w:val="0"/>
          <w:szCs w:val="21"/>
        </w:rPr>
        <w:t>格式见附件）；</w:t>
      </w:r>
    </w:p>
    <w:p w14:paraId="7F198EFE">
      <w:pPr>
        <w:widowControl/>
        <w:adjustRightInd w:val="0"/>
        <w:snapToGrid w:val="0"/>
        <w:spacing w:line="360" w:lineRule="exact"/>
        <w:ind w:firstLine="420"/>
        <w:jc w:val="left"/>
        <w:rPr>
          <w:kern w:val="0"/>
          <w:szCs w:val="21"/>
        </w:rPr>
      </w:pPr>
      <w:r>
        <w:rPr>
          <w:kern w:val="0"/>
          <w:szCs w:val="21"/>
        </w:rPr>
        <w:t>（</w:t>
      </w:r>
      <w:r>
        <w:rPr>
          <w:rFonts w:hint="eastAsia"/>
          <w:kern w:val="0"/>
          <w:szCs w:val="21"/>
        </w:rPr>
        <w:t>3</w:t>
      </w:r>
      <w:r>
        <w:rPr>
          <w:kern w:val="0"/>
          <w:szCs w:val="21"/>
        </w:rPr>
        <w:t>）诚信竞投承诺书（格式见附件）；</w:t>
      </w:r>
    </w:p>
    <w:p w14:paraId="279B9073">
      <w:pPr>
        <w:widowControl/>
        <w:adjustRightInd w:val="0"/>
        <w:snapToGrid w:val="0"/>
        <w:spacing w:line="340" w:lineRule="exact"/>
        <w:ind w:firstLine="420"/>
        <w:jc w:val="left"/>
        <w:rPr>
          <w:rFonts w:hint="eastAsia"/>
          <w:color w:val="000000"/>
          <w:kern w:val="0"/>
          <w:szCs w:val="21"/>
        </w:rPr>
      </w:pPr>
      <w:r>
        <w:rPr>
          <w:rFonts w:hint="eastAsia"/>
          <w:color w:val="000000"/>
          <w:kern w:val="0"/>
          <w:szCs w:val="21"/>
        </w:rPr>
        <w:t>（4）投标人基本情况和经营状况简要介绍（格式自拟）；</w:t>
      </w:r>
    </w:p>
    <w:p w14:paraId="5DC52978">
      <w:pPr>
        <w:widowControl/>
        <w:adjustRightInd w:val="0"/>
        <w:snapToGrid w:val="0"/>
        <w:spacing w:line="340" w:lineRule="exact"/>
        <w:ind w:firstLine="420"/>
        <w:jc w:val="left"/>
        <w:rPr>
          <w:kern w:val="0"/>
          <w:szCs w:val="21"/>
        </w:rPr>
      </w:pPr>
      <w:r>
        <w:rPr>
          <w:rFonts w:ascii="Times New Roman" w:hAnsi="Times New Roman" w:eastAsia="宋体" w:cs="Times New Roman"/>
          <w:color w:val="000000"/>
          <w:kern w:val="0"/>
          <w:sz w:val="21"/>
          <w:szCs w:val="21"/>
          <w:lang w:val="en-US" w:eastAsia="zh-CN" w:bidi="ar-SA"/>
        </w:rPr>
        <w:t>（</w:t>
      </w:r>
      <w:r>
        <w:rPr>
          <w:rFonts w:hint="eastAsia" w:ascii="Times New Roman" w:hAnsi="Times New Roman" w:eastAsia="宋体" w:cs="Times New Roman"/>
          <w:color w:val="000000"/>
          <w:kern w:val="0"/>
          <w:sz w:val="21"/>
          <w:szCs w:val="21"/>
          <w:lang w:val="en-US" w:eastAsia="zh-CN" w:bidi="ar-SA"/>
        </w:rPr>
        <w:t>5</w:t>
      </w:r>
      <w:r>
        <w:rPr>
          <w:rFonts w:ascii="Times New Roman" w:hAnsi="Times New Roman" w:eastAsia="宋体" w:cs="Times New Roman"/>
          <w:color w:val="000000"/>
          <w:kern w:val="0"/>
          <w:sz w:val="21"/>
          <w:szCs w:val="21"/>
          <w:lang w:val="en-US" w:eastAsia="zh-CN" w:bidi="ar-SA"/>
        </w:rPr>
        <w:t>）</w:t>
      </w:r>
      <w:r>
        <w:rPr>
          <w:rFonts w:hint="eastAsia"/>
          <w:kern w:val="0"/>
          <w:szCs w:val="21"/>
        </w:rPr>
        <w:t>投标人</w:t>
      </w:r>
      <w:r>
        <w:rPr>
          <w:rFonts w:hint="eastAsia"/>
          <w:bCs/>
          <w:color w:val="000000"/>
          <w:kern w:val="0"/>
          <w:szCs w:val="21"/>
        </w:rPr>
        <w:t>按第四章评标办法及评分标准要求提供、编制的内容</w:t>
      </w:r>
      <w:r>
        <w:rPr>
          <w:rFonts w:hint="eastAsia"/>
          <w:kern w:val="0"/>
          <w:szCs w:val="21"/>
        </w:rPr>
        <w:t>（包括可能影响评分的各类证书和证明材料复印件加盖投标单位公章，缺项的不得分）。</w:t>
      </w:r>
    </w:p>
    <w:p w14:paraId="034B43B1">
      <w:pPr>
        <w:widowControl/>
        <w:adjustRightInd w:val="0"/>
        <w:snapToGrid w:val="0"/>
        <w:spacing w:line="340" w:lineRule="exact"/>
        <w:ind w:firstLine="420"/>
        <w:jc w:val="left"/>
        <w:rPr>
          <w:b/>
          <w:bCs/>
          <w:kern w:val="0"/>
          <w:szCs w:val="21"/>
        </w:rPr>
      </w:pPr>
      <w:r>
        <w:rPr>
          <w:rFonts w:hint="eastAsia"/>
          <w:b/>
          <w:bCs/>
          <w:kern w:val="0"/>
          <w:szCs w:val="21"/>
        </w:rPr>
        <w:t>3、</w:t>
      </w:r>
      <w:r>
        <w:rPr>
          <w:b/>
          <w:bCs/>
          <w:kern w:val="0"/>
          <w:szCs w:val="21"/>
        </w:rPr>
        <w:t>报价文件：</w:t>
      </w:r>
    </w:p>
    <w:p w14:paraId="630D76CB">
      <w:pPr>
        <w:widowControl/>
        <w:adjustRightInd w:val="0"/>
        <w:snapToGrid w:val="0"/>
        <w:spacing w:line="340" w:lineRule="exact"/>
        <w:ind w:firstLine="420"/>
        <w:jc w:val="left"/>
        <w:rPr>
          <w:color w:val="000000"/>
          <w:kern w:val="0"/>
          <w:szCs w:val="21"/>
        </w:rPr>
      </w:pPr>
      <w:r>
        <w:rPr>
          <w:color w:val="000000"/>
          <w:kern w:val="0"/>
          <w:szCs w:val="21"/>
        </w:rPr>
        <w:t>（</w:t>
      </w:r>
      <w:r>
        <w:rPr>
          <w:rFonts w:hint="eastAsia"/>
          <w:color w:val="000000"/>
          <w:kern w:val="0"/>
          <w:szCs w:val="21"/>
        </w:rPr>
        <w:t>1</w:t>
      </w:r>
      <w:r>
        <w:rPr>
          <w:color w:val="000000"/>
          <w:kern w:val="0"/>
          <w:szCs w:val="21"/>
        </w:rPr>
        <w:t>）</w:t>
      </w:r>
      <w:r>
        <w:rPr>
          <w:rFonts w:hint="eastAsia"/>
          <w:color w:val="000000"/>
          <w:kern w:val="0"/>
          <w:szCs w:val="21"/>
        </w:rPr>
        <w:t>报价</w:t>
      </w:r>
      <w:r>
        <w:rPr>
          <w:color w:val="000000"/>
          <w:kern w:val="0"/>
          <w:szCs w:val="21"/>
        </w:rPr>
        <w:t>一览表（格式见附件）；</w:t>
      </w:r>
    </w:p>
    <w:p w14:paraId="4A4AE2C5">
      <w:pPr>
        <w:widowControl/>
        <w:adjustRightInd w:val="0"/>
        <w:snapToGrid w:val="0"/>
        <w:spacing w:line="340" w:lineRule="exact"/>
        <w:ind w:firstLine="420"/>
        <w:jc w:val="left"/>
        <w:rPr>
          <w:color w:val="000000"/>
          <w:kern w:val="0"/>
          <w:szCs w:val="21"/>
        </w:rPr>
      </w:pPr>
      <w:r>
        <w:rPr>
          <w:color w:val="000000"/>
          <w:kern w:val="0"/>
          <w:szCs w:val="21"/>
        </w:rPr>
        <w:t>（</w:t>
      </w:r>
      <w:r>
        <w:rPr>
          <w:rFonts w:hint="eastAsia"/>
          <w:color w:val="000000"/>
          <w:kern w:val="0"/>
          <w:szCs w:val="21"/>
        </w:rPr>
        <w:t>2</w:t>
      </w:r>
      <w:r>
        <w:rPr>
          <w:color w:val="000000"/>
          <w:kern w:val="0"/>
          <w:szCs w:val="21"/>
        </w:rPr>
        <w:t>）投标人针对报价需要说明的其他文件和说明</w:t>
      </w:r>
      <w:r>
        <w:rPr>
          <w:rFonts w:hint="eastAsia"/>
          <w:color w:val="000000"/>
          <w:kern w:val="0"/>
          <w:szCs w:val="21"/>
        </w:rPr>
        <w:t>（如有，</w:t>
      </w:r>
      <w:r>
        <w:rPr>
          <w:color w:val="000000"/>
          <w:kern w:val="0"/>
          <w:szCs w:val="21"/>
        </w:rPr>
        <w:t>格式自拟）。</w:t>
      </w:r>
    </w:p>
    <w:p w14:paraId="0D8577E0">
      <w:pPr>
        <w:widowControl/>
        <w:adjustRightInd w:val="0"/>
        <w:snapToGrid w:val="0"/>
        <w:spacing w:line="340" w:lineRule="exact"/>
        <w:ind w:firstLine="413" w:firstLineChars="196"/>
        <w:jc w:val="left"/>
        <w:rPr>
          <w:rFonts w:ascii="宋体" w:hAnsi="宋体" w:cs="宋体"/>
          <w:b/>
          <w:bCs/>
          <w:color w:val="000000"/>
          <w:kern w:val="0"/>
          <w:szCs w:val="21"/>
        </w:rPr>
      </w:pPr>
      <w:r>
        <w:rPr>
          <w:b/>
          <w:bCs/>
          <w:color w:val="000000"/>
          <w:kern w:val="0"/>
          <w:szCs w:val="21"/>
        </w:rPr>
        <w:t>注：</w:t>
      </w:r>
      <w:bookmarkStart w:id="30" w:name="_Toc177825125"/>
      <w:bookmarkEnd w:id="30"/>
      <w:bookmarkStart w:id="31" w:name="_Toc177824877"/>
      <w:bookmarkEnd w:id="31"/>
      <w:bookmarkStart w:id="32" w:name="_Toc177870547"/>
      <w:bookmarkEnd w:id="32"/>
      <w:bookmarkStart w:id="33" w:name="_Toc177824944"/>
      <w:bookmarkEnd w:id="33"/>
      <w:r>
        <w:rPr>
          <w:rFonts w:hint="eastAsia" w:ascii="宋体" w:hAnsi="宋体" w:cs="宋体"/>
          <w:b/>
          <w:bCs/>
          <w:color w:val="000000"/>
          <w:kern w:val="0"/>
          <w:szCs w:val="21"/>
        </w:rPr>
        <w:t>▲（1）法定代表人（负责人）授权委托书、投标声明书、报价一览表必须由法定代表人（负责人）签名或盖章，并加盖单位公章。</w:t>
      </w:r>
    </w:p>
    <w:p w14:paraId="22081D67">
      <w:pPr>
        <w:widowControl/>
        <w:adjustRightInd w:val="0"/>
        <w:snapToGrid w:val="0"/>
        <w:spacing w:line="340" w:lineRule="exact"/>
        <w:ind w:firstLine="413" w:firstLineChars="196"/>
        <w:jc w:val="left"/>
        <w:rPr>
          <w:rFonts w:ascii="宋体" w:hAnsi="宋体" w:cs="宋体"/>
          <w:b/>
          <w:bCs/>
          <w:color w:val="000000"/>
          <w:kern w:val="0"/>
          <w:szCs w:val="21"/>
        </w:rPr>
      </w:pPr>
      <w:r>
        <w:rPr>
          <w:rFonts w:hint="eastAsia" w:ascii="宋体" w:hAnsi="宋体" w:cs="宋体"/>
          <w:b/>
          <w:bCs/>
          <w:color w:val="000000"/>
          <w:kern w:val="0"/>
          <w:szCs w:val="21"/>
        </w:rPr>
        <w:t>▲（2）以上证件、证书及相关资料的复印件上均需加盖单位公章；</w:t>
      </w:r>
    </w:p>
    <w:p w14:paraId="16F35721">
      <w:pPr>
        <w:adjustRightInd w:val="0"/>
        <w:snapToGrid w:val="0"/>
        <w:spacing w:line="340" w:lineRule="exact"/>
        <w:ind w:firstLine="420"/>
        <w:jc w:val="left"/>
        <w:rPr>
          <w:rFonts w:ascii="宋体" w:hAnsi="宋体" w:cs="宋体"/>
          <w:b/>
          <w:bCs/>
          <w:kern w:val="0"/>
          <w:szCs w:val="21"/>
        </w:rPr>
      </w:pPr>
      <w:r>
        <w:rPr>
          <w:rFonts w:hint="eastAsia" w:ascii="宋体" w:hAnsi="宋体" w:cs="宋体"/>
          <w:b/>
          <w:bCs/>
          <w:kern w:val="0"/>
          <w:szCs w:val="21"/>
        </w:rPr>
        <w:t>▲（3）如有要求提供资料原件的，原件另行包装，写明袋内原件目录及份数，并与投标文件一起递交。资料原件也可以用经公证的复印件替代。</w:t>
      </w:r>
    </w:p>
    <w:p w14:paraId="7D5316D5">
      <w:pPr>
        <w:widowControl/>
        <w:adjustRightInd w:val="0"/>
        <w:snapToGrid w:val="0"/>
        <w:spacing w:line="340" w:lineRule="exact"/>
        <w:jc w:val="left"/>
        <w:rPr>
          <w:b/>
          <w:bCs/>
          <w:color w:val="000000"/>
          <w:kern w:val="0"/>
          <w:szCs w:val="21"/>
        </w:rPr>
      </w:pPr>
      <w:r>
        <w:rPr>
          <w:b/>
          <w:bCs/>
          <w:color w:val="000000"/>
          <w:kern w:val="0"/>
          <w:szCs w:val="21"/>
        </w:rPr>
        <w:t>（二）投标文件的语言及度量衡单位</w:t>
      </w:r>
    </w:p>
    <w:p w14:paraId="2B1D3A1C">
      <w:pPr>
        <w:widowControl/>
        <w:adjustRightInd w:val="0"/>
        <w:snapToGrid w:val="0"/>
        <w:spacing w:line="340" w:lineRule="exact"/>
        <w:ind w:firstLine="420"/>
        <w:jc w:val="left"/>
        <w:rPr>
          <w:color w:val="000000"/>
          <w:kern w:val="0"/>
          <w:szCs w:val="21"/>
        </w:rPr>
      </w:pPr>
      <w:r>
        <w:rPr>
          <w:color w:val="000000"/>
          <w:kern w:val="0"/>
          <w:szCs w:val="21"/>
        </w:rPr>
        <w:t>▲1投标文件以及投标人与招标采购单位就有关投标事宜的所有来往函电，均应以中文书写。</w:t>
      </w:r>
      <w:r>
        <w:rPr>
          <w:rFonts w:hint="eastAsia"/>
          <w:color w:val="000000"/>
          <w:kern w:val="0"/>
          <w:szCs w:val="21"/>
        </w:rPr>
        <w:t>除签名、盖章、专用名称等特殊情形外，以中文汉语以外的文字表述的投标文件视同未提供。</w:t>
      </w:r>
    </w:p>
    <w:p w14:paraId="1B77F2DA">
      <w:pPr>
        <w:widowControl/>
        <w:adjustRightInd w:val="0"/>
        <w:snapToGrid w:val="0"/>
        <w:spacing w:line="340" w:lineRule="exact"/>
        <w:ind w:firstLine="420"/>
        <w:jc w:val="left"/>
        <w:rPr>
          <w:b/>
          <w:bCs/>
          <w:color w:val="000000"/>
          <w:kern w:val="0"/>
          <w:szCs w:val="21"/>
        </w:rPr>
      </w:pPr>
      <w:r>
        <w:rPr>
          <w:rFonts w:hint="eastAsia"/>
          <w:color w:val="000000"/>
          <w:kern w:val="0"/>
          <w:szCs w:val="21"/>
        </w:rPr>
        <w:t>▲</w:t>
      </w:r>
      <w:r>
        <w:rPr>
          <w:color w:val="000000"/>
          <w:kern w:val="0"/>
          <w:szCs w:val="21"/>
        </w:rPr>
        <w:t>2投标文件所使用的度量衡单位，均采用我国法定计量单位。</w:t>
      </w:r>
      <w:bookmarkStart w:id="34" w:name="_Toc177824878"/>
      <w:bookmarkEnd w:id="34"/>
      <w:bookmarkStart w:id="35" w:name="_Toc177870548"/>
      <w:bookmarkEnd w:id="35"/>
      <w:bookmarkStart w:id="36" w:name="_Toc177825126"/>
      <w:bookmarkEnd w:id="36"/>
      <w:bookmarkStart w:id="37" w:name="_Toc177824945"/>
      <w:bookmarkEnd w:id="37"/>
    </w:p>
    <w:p w14:paraId="7E889413">
      <w:pPr>
        <w:widowControl/>
        <w:adjustRightInd w:val="0"/>
        <w:snapToGrid w:val="0"/>
        <w:spacing w:line="340" w:lineRule="exact"/>
        <w:jc w:val="left"/>
        <w:rPr>
          <w:b/>
          <w:bCs/>
          <w:color w:val="000000"/>
          <w:kern w:val="0"/>
          <w:szCs w:val="21"/>
        </w:rPr>
      </w:pPr>
      <w:r>
        <w:rPr>
          <w:b/>
          <w:bCs/>
          <w:color w:val="000000"/>
          <w:kern w:val="0"/>
          <w:szCs w:val="21"/>
        </w:rPr>
        <w:t>（三）投标报价</w:t>
      </w:r>
    </w:p>
    <w:p w14:paraId="44A66D33">
      <w:pPr>
        <w:widowControl/>
        <w:adjustRightInd w:val="0"/>
        <w:snapToGrid w:val="0"/>
        <w:spacing w:line="340" w:lineRule="exact"/>
        <w:ind w:firstLine="630"/>
        <w:jc w:val="left"/>
        <w:rPr>
          <w:color w:val="000000"/>
          <w:kern w:val="0"/>
          <w:szCs w:val="21"/>
        </w:rPr>
      </w:pPr>
      <w:r>
        <w:rPr>
          <w:color w:val="000000"/>
          <w:kern w:val="0"/>
          <w:szCs w:val="21"/>
        </w:rPr>
        <w:t>1、投标报价应按招标文件中相关附表格式填写。</w:t>
      </w:r>
    </w:p>
    <w:p w14:paraId="3885DE96">
      <w:pPr>
        <w:adjustRightInd w:val="0"/>
        <w:snapToGrid w:val="0"/>
        <w:spacing w:line="340" w:lineRule="exact"/>
        <w:ind w:firstLine="420"/>
        <w:jc w:val="left"/>
        <w:rPr>
          <w:color w:val="000000"/>
          <w:kern w:val="0"/>
          <w:szCs w:val="21"/>
        </w:rPr>
      </w:pPr>
      <w:r>
        <w:rPr>
          <w:rFonts w:hint="eastAsia"/>
          <w:color w:val="000000"/>
          <w:kern w:val="0"/>
          <w:szCs w:val="21"/>
        </w:rPr>
        <w:t>▲</w:t>
      </w:r>
      <w:r>
        <w:rPr>
          <w:color w:val="000000"/>
          <w:kern w:val="0"/>
          <w:szCs w:val="21"/>
        </w:rPr>
        <w:t>2、投标报价是履行合同的最终价格，应包括</w:t>
      </w:r>
      <w:r>
        <w:rPr>
          <w:rFonts w:hint="eastAsia"/>
          <w:color w:val="000000"/>
          <w:kern w:val="0"/>
          <w:szCs w:val="21"/>
        </w:rPr>
        <w:t>项目招标需求全部内容的一切费用</w:t>
      </w:r>
      <w:r>
        <w:rPr>
          <w:color w:val="000000"/>
          <w:kern w:val="0"/>
          <w:szCs w:val="21"/>
        </w:rPr>
        <w:t>。</w:t>
      </w:r>
    </w:p>
    <w:p w14:paraId="42FDFDF9">
      <w:pPr>
        <w:widowControl/>
        <w:numPr>
          <w:ilvl w:val="0"/>
          <w:numId w:val="0"/>
        </w:numPr>
        <w:spacing w:line="360" w:lineRule="exact"/>
        <w:ind w:firstLine="420" w:firstLineChars="200"/>
        <w:rPr>
          <w:rFonts w:hint="eastAsia" w:ascii="宋体" w:hAnsi="宋体"/>
          <w:b/>
          <w:szCs w:val="21"/>
          <w:highlight w:val="none"/>
        </w:rPr>
      </w:pPr>
      <w:r>
        <w:rPr>
          <w:rFonts w:hint="eastAsia"/>
          <w:kern w:val="0"/>
          <w:szCs w:val="21"/>
          <w:highlight w:val="none"/>
        </w:rPr>
        <w:t>▲3</w:t>
      </w:r>
      <w:r>
        <w:rPr>
          <w:kern w:val="0"/>
          <w:szCs w:val="21"/>
          <w:highlight w:val="none"/>
        </w:rPr>
        <w:t>、</w:t>
      </w:r>
      <w:r>
        <w:rPr>
          <w:rFonts w:hint="eastAsia" w:ascii="宋体" w:hAnsi="宋体"/>
          <w:b/>
          <w:szCs w:val="21"/>
          <w:highlight w:val="none"/>
        </w:rPr>
        <w:t>最低利率：</w:t>
      </w:r>
    </w:p>
    <w:p w14:paraId="6BFC630D">
      <w:pPr>
        <w:widowControl/>
        <w:numPr>
          <w:ilvl w:val="0"/>
          <w:numId w:val="4"/>
        </w:numPr>
        <w:spacing w:line="360" w:lineRule="exact"/>
        <w:ind w:left="845" w:leftChars="0" w:hanging="425" w:firstLineChars="0"/>
        <w:rPr>
          <w:rFonts w:ascii="宋体" w:hAnsi="宋体"/>
          <w:b/>
          <w:szCs w:val="21"/>
          <w:highlight w:val="none"/>
        </w:rPr>
      </w:pPr>
      <w:r>
        <w:rPr>
          <w:rFonts w:hint="eastAsia" w:ascii="宋体" w:hAnsi="宋体"/>
          <w:b/>
          <w:bCs/>
          <w:szCs w:val="21"/>
          <w:highlight w:val="none"/>
        </w:rPr>
        <w:t>一年：</w:t>
      </w:r>
      <w:r>
        <w:rPr>
          <w:rFonts w:hint="eastAsia" w:ascii="宋体" w:hAnsi="宋体"/>
          <w:b/>
          <w:bCs/>
          <w:szCs w:val="21"/>
          <w:highlight w:val="none"/>
          <w:lang w:eastAsia="zh-CN"/>
        </w:rPr>
        <w:t>定期存款年收益率相对人民银行基准利率</w:t>
      </w:r>
      <w:r>
        <w:rPr>
          <w:rFonts w:hint="eastAsia" w:ascii="宋体" w:hAnsi="宋体"/>
          <w:b/>
          <w:bCs/>
          <w:szCs w:val="21"/>
          <w:highlight w:val="none"/>
          <w:lang w:val="en-US" w:eastAsia="zh-CN"/>
        </w:rPr>
        <w:t>减</w:t>
      </w:r>
      <w:r>
        <w:rPr>
          <w:rFonts w:hint="eastAsia" w:ascii="宋体" w:hAnsi="宋体"/>
          <w:b/>
          <w:bCs/>
          <w:szCs w:val="21"/>
          <w:highlight w:val="none"/>
          <w:lang w:eastAsia="zh-CN"/>
        </w:rPr>
        <w:t>点</w:t>
      </w:r>
      <w:r>
        <w:rPr>
          <w:rFonts w:hint="eastAsia" w:ascii="宋体" w:hAnsi="宋体"/>
          <w:b/>
          <w:bCs/>
          <w:color w:val="FF0000"/>
          <w:szCs w:val="21"/>
          <w:highlight w:val="none"/>
          <w:lang w:eastAsia="zh-CN"/>
        </w:rPr>
        <w:t>不</w:t>
      </w:r>
      <w:r>
        <w:rPr>
          <w:rFonts w:hint="eastAsia" w:ascii="宋体" w:hAnsi="宋体"/>
          <w:b/>
          <w:bCs/>
          <w:color w:val="FF0000"/>
          <w:szCs w:val="21"/>
          <w:highlight w:val="none"/>
          <w:lang w:val="en-US" w:eastAsia="zh-CN"/>
        </w:rPr>
        <w:t>超过15</w:t>
      </w:r>
      <w:r>
        <w:rPr>
          <w:rFonts w:hint="eastAsia" w:ascii="宋体" w:hAnsi="宋体"/>
          <w:b/>
          <w:bCs/>
          <w:color w:val="FF0000"/>
          <w:szCs w:val="21"/>
          <w:highlight w:val="none"/>
          <w:lang w:eastAsia="zh-CN"/>
        </w:rPr>
        <w:t>个BP</w:t>
      </w:r>
      <w:r>
        <w:rPr>
          <w:rFonts w:hint="eastAsia" w:ascii="宋体" w:hAnsi="宋体"/>
          <w:b/>
          <w:bCs/>
          <w:szCs w:val="21"/>
          <w:highlight w:val="none"/>
          <w:lang w:eastAsia="zh-CN"/>
        </w:rPr>
        <w:t>，即资金年利率不低于1.</w:t>
      </w:r>
      <w:r>
        <w:rPr>
          <w:rFonts w:hint="eastAsia" w:ascii="宋体" w:hAnsi="宋体"/>
          <w:b/>
          <w:bCs/>
          <w:szCs w:val="21"/>
          <w:highlight w:val="none"/>
          <w:lang w:val="en-US" w:eastAsia="zh-CN"/>
        </w:rPr>
        <w:t>35</w:t>
      </w:r>
      <w:r>
        <w:rPr>
          <w:rFonts w:hint="eastAsia" w:ascii="宋体" w:hAnsi="宋体"/>
          <w:b/>
          <w:bCs/>
          <w:szCs w:val="21"/>
          <w:highlight w:val="none"/>
          <w:lang w:eastAsia="zh-CN"/>
        </w:rPr>
        <w:t>%，否则，其投标文件作无效标处理。</w:t>
      </w:r>
    </w:p>
    <w:p w14:paraId="385B9CD6">
      <w:pPr>
        <w:widowControl/>
        <w:adjustRightInd w:val="0"/>
        <w:snapToGrid w:val="0"/>
        <w:spacing w:line="340" w:lineRule="exact"/>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（四）投标文件的有效期</w:t>
      </w:r>
    </w:p>
    <w:p w14:paraId="69D899FA">
      <w:pPr>
        <w:widowControl/>
        <w:adjustRightInd w:val="0"/>
        <w:snapToGrid w:val="0"/>
        <w:spacing w:line="340" w:lineRule="exact"/>
        <w:ind w:firstLine="420"/>
        <w:jc w:val="left"/>
        <w:rPr>
          <w:color w:val="000000"/>
          <w:kern w:val="0"/>
          <w:szCs w:val="21"/>
        </w:rPr>
      </w:pPr>
      <w:r>
        <w:rPr>
          <w:color w:val="000000"/>
          <w:kern w:val="0"/>
          <w:szCs w:val="21"/>
        </w:rPr>
        <w:t>▲1、自投标截止日起</w:t>
      </w:r>
      <w:r>
        <w:rPr>
          <w:color w:val="000000"/>
          <w:kern w:val="0"/>
          <w:szCs w:val="21"/>
          <w:u w:val="single"/>
        </w:rPr>
        <w:t>90</w:t>
      </w:r>
      <w:r>
        <w:rPr>
          <w:color w:val="000000"/>
          <w:kern w:val="0"/>
          <w:szCs w:val="21"/>
        </w:rPr>
        <w:t>天投标书应保持有效。有效期短于这个规定期限的投标将被拒绝。</w:t>
      </w:r>
    </w:p>
    <w:p w14:paraId="298E5CDD">
      <w:pPr>
        <w:widowControl/>
        <w:adjustRightInd w:val="0"/>
        <w:snapToGrid w:val="0"/>
        <w:spacing w:line="340" w:lineRule="exact"/>
        <w:ind w:firstLine="630" w:firstLineChars="300"/>
        <w:jc w:val="left"/>
        <w:rPr>
          <w:color w:val="000000"/>
          <w:kern w:val="0"/>
          <w:szCs w:val="21"/>
        </w:rPr>
      </w:pPr>
      <w:r>
        <w:rPr>
          <w:color w:val="000000"/>
          <w:kern w:val="0"/>
          <w:szCs w:val="21"/>
        </w:rPr>
        <w:t>2、在特殊情况下，采购人可与投标人协商延长投标书的有效期，这种要求和答复均以书面形式进行。</w:t>
      </w:r>
      <w:bookmarkStart w:id="38" w:name="_Toc177870549"/>
      <w:bookmarkEnd w:id="38"/>
      <w:bookmarkStart w:id="39" w:name="_Toc177824879"/>
      <w:bookmarkEnd w:id="39"/>
      <w:bookmarkStart w:id="40" w:name="_Toc177825127"/>
      <w:bookmarkEnd w:id="40"/>
      <w:bookmarkStart w:id="41" w:name="_Toc177824946"/>
      <w:bookmarkEnd w:id="41"/>
    </w:p>
    <w:p w14:paraId="43D56A4A">
      <w:pPr>
        <w:widowControl/>
        <w:adjustRightInd w:val="0"/>
        <w:snapToGrid w:val="0"/>
        <w:spacing w:line="340" w:lineRule="exact"/>
        <w:ind w:firstLine="630" w:firstLineChars="300"/>
        <w:jc w:val="left"/>
        <w:rPr>
          <w:color w:val="000000"/>
          <w:kern w:val="0"/>
          <w:szCs w:val="21"/>
        </w:rPr>
      </w:pPr>
      <w:r>
        <w:rPr>
          <w:rFonts w:hint="eastAsia"/>
          <w:color w:val="000000"/>
          <w:kern w:val="0"/>
          <w:szCs w:val="21"/>
        </w:rPr>
        <w:t>3</w:t>
      </w:r>
      <w:r>
        <w:rPr>
          <w:color w:val="000000"/>
          <w:kern w:val="0"/>
          <w:szCs w:val="21"/>
        </w:rPr>
        <w:t>、中标人的投标文件自开标之日起至合同履行完毕止均应保持有效。</w:t>
      </w:r>
    </w:p>
    <w:p w14:paraId="795DCD1E">
      <w:pPr>
        <w:widowControl/>
        <w:adjustRightInd w:val="0"/>
        <w:snapToGrid w:val="0"/>
        <w:spacing w:line="340" w:lineRule="exact"/>
        <w:jc w:val="left"/>
        <w:rPr>
          <w:b/>
          <w:bCs/>
          <w:color w:val="000000"/>
          <w:kern w:val="0"/>
          <w:szCs w:val="21"/>
        </w:rPr>
      </w:pPr>
      <w:bookmarkStart w:id="42" w:name="_Toc177824947"/>
      <w:bookmarkEnd w:id="42"/>
      <w:bookmarkStart w:id="43" w:name="_Toc177825129"/>
      <w:bookmarkEnd w:id="43"/>
      <w:bookmarkStart w:id="44" w:name="_Toc177824880"/>
      <w:bookmarkEnd w:id="44"/>
      <w:bookmarkStart w:id="45" w:name="_Toc177824948"/>
      <w:bookmarkEnd w:id="45"/>
      <w:bookmarkStart w:id="46" w:name="_Toc177825128"/>
      <w:bookmarkEnd w:id="46"/>
      <w:bookmarkStart w:id="47" w:name="_Toc177824881"/>
      <w:bookmarkEnd w:id="47"/>
      <w:bookmarkStart w:id="48" w:name="_Toc177870551"/>
      <w:r>
        <w:rPr>
          <w:b/>
          <w:bCs/>
          <w:color w:val="000000"/>
          <w:kern w:val="0"/>
          <w:szCs w:val="21"/>
        </w:rPr>
        <w:t>（</w:t>
      </w:r>
      <w:r>
        <w:rPr>
          <w:rFonts w:hint="eastAsia"/>
          <w:b/>
          <w:bCs/>
          <w:color w:val="000000"/>
          <w:kern w:val="0"/>
          <w:szCs w:val="21"/>
        </w:rPr>
        <w:t>五</w:t>
      </w:r>
      <w:r>
        <w:rPr>
          <w:b/>
          <w:bCs/>
          <w:color w:val="000000"/>
          <w:kern w:val="0"/>
          <w:szCs w:val="21"/>
        </w:rPr>
        <w:t>）投标文件的签署和份数</w:t>
      </w:r>
      <w:bookmarkEnd w:id="48"/>
    </w:p>
    <w:p w14:paraId="0D28415D">
      <w:pPr>
        <w:widowControl/>
        <w:adjustRightInd w:val="0"/>
        <w:snapToGrid w:val="0"/>
        <w:spacing w:line="340" w:lineRule="exact"/>
        <w:ind w:firstLine="420"/>
        <w:jc w:val="left"/>
        <w:rPr>
          <w:color w:val="000000"/>
          <w:kern w:val="0"/>
          <w:szCs w:val="21"/>
          <w:lang w:val="zh-CN"/>
        </w:rPr>
      </w:pPr>
      <w:r>
        <w:rPr>
          <w:rFonts w:hint="eastAsia"/>
          <w:color w:val="000000"/>
          <w:kern w:val="0"/>
          <w:szCs w:val="21"/>
          <w:lang w:val="zh-CN"/>
        </w:rPr>
        <w:t>1、投标文件的份数</w:t>
      </w:r>
    </w:p>
    <w:p w14:paraId="2C959433">
      <w:pPr>
        <w:widowControl/>
        <w:adjustRightInd w:val="0"/>
        <w:snapToGrid w:val="0"/>
        <w:spacing w:line="340" w:lineRule="exact"/>
        <w:ind w:firstLine="420"/>
        <w:jc w:val="left"/>
        <w:rPr>
          <w:color w:val="000000"/>
          <w:kern w:val="0"/>
          <w:szCs w:val="21"/>
          <w:lang w:val="zh-CN"/>
        </w:rPr>
      </w:pPr>
      <w:r>
        <w:rPr>
          <w:rFonts w:hint="eastAsia"/>
          <w:color w:val="000000"/>
          <w:kern w:val="0"/>
          <w:szCs w:val="21"/>
          <w:lang w:val="zh-CN"/>
        </w:rPr>
        <w:t>①投标人应按招标文件规定的内容和要求编制、装订投标文件。投标文件中</w:t>
      </w:r>
      <w:r>
        <w:rPr>
          <w:color w:val="000000"/>
          <w:kern w:val="0"/>
          <w:szCs w:val="21"/>
          <w:lang w:val="zh-CN"/>
        </w:rPr>
        <w:t>所有文字及表格</w:t>
      </w:r>
      <w:r>
        <w:rPr>
          <w:rFonts w:hint="eastAsia"/>
          <w:color w:val="000000"/>
          <w:kern w:val="0"/>
          <w:szCs w:val="21"/>
          <w:lang w:val="zh-CN"/>
        </w:rPr>
        <w:t>应采用</w:t>
      </w:r>
      <w:r>
        <w:rPr>
          <w:color w:val="000000"/>
          <w:kern w:val="0"/>
          <w:szCs w:val="21"/>
          <w:lang w:val="zh-CN"/>
        </w:rPr>
        <w:t>白色标准A4纸</w:t>
      </w:r>
      <w:r>
        <w:rPr>
          <w:rFonts w:hint="eastAsia"/>
          <w:color w:val="000000"/>
          <w:kern w:val="0"/>
          <w:szCs w:val="21"/>
          <w:lang w:val="zh-CN"/>
        </w:rPr>
        <w:t>（如有图纸可采用A3纸）</w:t>
      </w:r>
      <w:r>
        <w:rPr>
          <w:color w:val="000000"/>
          <w:kern w:val="0"/>
          <w:szCs w:val="21"/>
          <w:lang w:val="zh-CN"/>
        </w:rPr>
        <w:t>进行打印或印刷</w:t>
      </w:r>
      <w:r>
        <w:rPr>
          <w:rFonts w:hint="eastAsia"/>
          <w:color w:val="000000"/>
          <w:kern w:val="0"/>
          <w:szCs w:val="21"/>
          <w:lang w:val="zh-CN"/>
        </w:rPr>
        <w:t>，并</w:t>
      </w:r>
      <w:r>
        <w:rPr>
          <w:color w:val="000000"/>
          <w:kern w:val="0"/>
          <w:szCs w:val="21"/>
          <w:lang w:val="zh-CN"/>
        </w:rPr>
        <w:t>逐页连续</w:t>
      </w:r>
      <w:r>
        <w:rPr>
          <w:rFonts w:hint="eastAsia"/>
          <w:color w:val="000000"/>
          <w:kern w:val="0"/>
          <w:szCs w:val="21"/>
          <w:lang w:val="zh-CN"/>
        </w:rPr>
        <w:t>标注页码。因投标文件内容不完整、编排混乱导致投标文件被误读、漏读或者查找不到相关内容的责任由投标人自行承担。</w:t>
      </w:r>
    </w:p>
    <w:p w14:paraId="07A9EF6C">
      <w:pPr>
        <w:widowControl/>
        <w:adjustRightInd w:val="0"/>
        <w:snapToGrid w:val="0"/>
        <w:spacing w:line="340" w:lineRule="exact"/>
        <w:ind w:firstLine="413" w:firstLineChars="196"/>
        <w:jc w:val="left"/>
        <w:rPr>
          <w:color w:val="000000"/>
          <w:kern w:val="0"/>
          <w:szCs w:val="21"/>
          <w:lang w:val="zh-CN"/>
        </w:rPr>
      </w:pPr>
      <w:r>
        <w:rPr>
          <w:rFonts w:hint="eastAsia"/>
          <w:b/>
          <w:color w:val="000000"/>
          <w:kern w:val="0"/>
          <w:szCs w:val="21"/>
          <w:lang w:val="zh-CN"/>
        </w:rPr>
        <w:t>②资格证明文件、商务与技术文件、报价文件必须分别编制并分开单独装订成册：资格证明文件共</w:t>
      </w:r>
      <w:r>
        <w:rPr>
          <w:rFonts w:hint="eastAsia"/>
          <w:b/>
          <w:color w:val="000000"/>
          <w:kern w:val="0"/>
          <w:szCs w:val="21"/>
          <w:u w:val="single"/>
        </w:rPr>
        <w:t>5</w:t>
      </w:r>
      <w:r>
        <w:rPr>
          <w:rFonts w:hint="eastAsia"/>
          <w:b/>
          <w:color w:val="000000"/>
          <w:kern w:val="0"/>
          <w:szCs w:val="21"/>
          <w:lang w:val="zh-CN"/>
        </w:rPr>
        <w:t>份（一正本四副本，封装成一袋），商务与技术文件共</w:t>
      </w:r>
      <w:r>
        <w:rPr>
          <w:rFonts w:hint="eastAsia"/>
          <w:b/>
          <w:color w:val="000000"/>
          <w:kern w:val="0"/>
          <w:szCs w:val="21"/>
          <w:u w:val="single"/>
        </w:rPr>
        <w:t>5</w:t>
      </w:r>
      <w:r>
        <w:rPr>
          <w:rFonts w:hint="eastAsia"/>
          <w:b/>
          <w:color w:val="000000"/>
          <w:kern w:val="0"/>
          <w:szCs w:val="21"/>
          <w:lang w:val="zh-CN"/>
        </w:rPr>
        <w:t>份（一正本四副本，封装成一袋），报价文件共</w:t>
      </w:r>
      <w:r>
        <w:rPr>
          <w:rFonts w:hint="eastAsia"/>
          <w:b/>
          <w:color w:val="000000"/>
          <w:kern w:val="0"/>
          <w:szCs w:val="21"/>
          <w:u w:val="single"/>
        </w:rPr>
        <w:t>5</w:t>
      </w:r>
      <w:r>
        <w:rPr>
          <w:rFonts w:hint="eastAsia"/>
          <w:b/>
          <w:color w:val="000000"/>
          <w:kern w:val="0"/>
          <w:szCs w:val="21"/>
          <w:lang w:val="zh-CN"/>
        </w:rPr>
        <w:t>份（一正本四副本，封装成一袋）。投标文件的正本封面必须注明“正本”字样，副本可以采用正本的复印件。</w:t>
      </w:r>
    </w:p>
    <w:p w14:paraId="0F105C56">
      <w:pPr>
        <w:widowControl/>
        <w:adjustRightInd w:val="0"/>
        <w:snapToGrid w:val="0"/>
        <w:spacing w:line="340" w:lineRule="exact"/>
        <w:ind w:firstLine="420"/>
        <w:jc w:val="left"/>
        <w:rPr>
          <w:color w:val="000000"/>
          <w:kern w:val="0"/>
          <w:szCs w:val="21"/>
          <w:lang w:val="zh-CN"/>
        </w:rPr>
      </w:pPr>
      <w:r>
        <w:rPr>
          <w:rFonts w:hint="eastAsia"/>
          <w:color w:val="000000"/>
          <w:kern w:val="0"/>
          <w:szCs w:val="21"/>
          <w:lang w:val="zh-CN"/>
        </w:rPr>
        <w:t>③投标文件封面，可参照附件内容。注明</w:t>
      </w:r>
      <w:r>
        <w:rPr>
          <w:color w:val="000000"/>
          <w:kern w:val="0"/>
          <w:szCs w:val="21"/>
          <w:lang w:val="zh-CN"/>
        </w:rPr>
        <w:t>“</w:t>
      </w:r>
      <w:r>
        <w:rPr>
          <w:rFonts w:hint="eastAsia"/>
          <w:color w:val="000000"/>
          <w:kern w:val="0"/>
          <w:szCs w:val="21"/>
          <w:lang w:val="zh-CN"/>
        </w:rPr>
        <w:t>项目名称“、</w:t>
      </w:r>
      <w:r>
        <w:rPr>
          <w:color w:val="000000"/>
          <w:kern w:val="0"/>
          <w:szCs w:val="21"/>
          <w:lang w:val="zh-CN"/>
        </w:rPr>
        <w:t>“</w:t>
      </w:r>
      <w:r>
        <w:rPr>
          <w:rFonts w:hint="eastAsia"/>
          <w:color w:val="000000"/>
          <w:kern w:val="0"/>
          <w:szCs w:val="21"/>
          <w:lang w:val="zh-CN"/>
        </w:rPr>
        <w:t>正本</w:t>
      </w:r>
      <w:r>
        <w:rPr>
          <w:color w:val="000000"/>
          <w:kern w:val="0"/>
          <w:szCs w:val="21"/>
          <w:lang w:val="zh-CN"/>
        </w:rPr>
        <w:t>”</w:t>
      </w:r>
      <w:r>
        <w:rPr>
          <w:rFonts w:hint="eastAsia"/>
          <w:color w:val="000000"/>
          <w:kern w:val="0"/>
          <w:szCs w:val="21"/>
          <w:lang w:val="zh-CN"/>
        </w:rPr>
        <w:t>或</w:t>
      </w:r>
      <w:r>
        <w:rPr>
          <w:color w:val="000000"/>
          <w:kern w:val="0"/>
          <w:szCs w:val="21"/>
          <w:lang w:val="zh-CN"/>
        </w:rPr>
        <w:t>“</w:t>
      </w:r>
      <w:r>
        <w:rPr>
          <w:rFonts w:hint="eastAsia"/>
          <w:color w:val="000000"/>
          <w:kern w:val="0"/>
          <w:szCs w:val="21"/>
          <w:lang w:val="zh-CN"/>
        </w:rPr>
        <w:t>副本</w:t>
      </w:r>
      <w:r>
        <w:rPr>
          <w:color w:val="000000"/>
          <w:kern w:val="0"/>
          <w:szCs w:val="21"/>
          <w:lang w:val="zh-CN"/>
        </w:rPr>
        <w:t>”</w:t>
      </w:r>
      <w:r>
        <w:rPr>
          <w:rFonts w:hint="eastAsia"/>
          <w:color w:val="000000"/>
          <w:kern w:val="0"/>
          <w:szCs w:val="21"/>
          <w:lang w:val="zh-CN"/>
        </w:rPr>
        <w:t>、“</w:t>
      </w:r>
      <w:r>
        <w:rPr>
          <w:rFonts w:hint="eastAsia"/>
          <w:color w:val="000000"/>
          <w:kern w:val="0"/>
          <w:szCs w:val="21"/>
        </w:rPr>
        <w:t>资格证明文件”或</w:t>
      </w:r>
      <w:r>
        <w:rPr>
          <w:rFonts w:hint="eastAsia"/>
          <w:color w:val="000000"/>
          <w:kern w:val="0"/>
          <w:szCs w:val="21"/>
          <w:lang w:val="zh-CN"/>
        </w:rPr>
        <w:t>“</w:t>
      </w:r>
      <w:r>
        <w:rPr>
          <w:rFonts w:hint="eastAsia"/>
          <w:color w:val="000000"/>
          <w:kern w:val="0"/>
          <w:szCs w:val="21"/>
        </w:rPr>
        <w:t>商务与技术文件”或“报价文件”、“标项号</w:t>
      </w:r>
      <w:r>
        <w:rPr>
          <w:rFonts w:hint="eastAsia"/>
          <w:bCs/>
          <w:color w:val="000000"/>
          <w:kern w:val="0"/>
          <w:szCs w:val="21"/>
          <w:lang w:val="zh-CN"/>
        </w:rPr>
        <w:t>（如有）</w:t>
      </w:r>
      <w:r>
        <w:rPr>
          <w:rFonts w:hint="eastAsia"/>
          <w:color w:val="000000"/>
          <w:kern w:val="0"/>
          <w:szCs w:val="21"/>
        </w:rPr>
        <w:t>”、</w:t>
      </w:r>
      <w:r>
        <w:rPr>
          <w:rFonts w:hint="eastAsia"/>
          <w:color w:val="000000"/>
          <w:kern w:val="0"/>
          <w:szCs w:val="21"/>
          <w:lang w:val="zh-CN"/>
        </w:rPr>
        <w:t>“</w:t>
      </w:r>
      <w:r>
        <w:rPr>
          <w:rFonts w:hint="eastAsia"/>
          <w:bCs/>
          <w:color w:val="000000"/>
          <w:kern w:val="0"/>
          <w:szCs w:val="21"/>
          <w:lang w:val="zh-CN"/>
        </w:rPr>
        <w:t>投标人</w:t>
      </w:r>
      <w:r>
        <w:rPr>
          <w:bCs/>
          <w:color w:val="000000"/>
          <w:kern w:val="0"/>
          <w:szCs w:val="21"/>
          <w:lang w:val="zh-CN"/>
        </w:rPr>
        <w:t>”</w:t>
      </w:r>
      <w:r>
        <w:rPr>
          <w:rFonts w:hint="eastAsia"/>
          <w:bCs/>
          <w:color w:val="000000"/>
          <w:kern w:val="0"/>
          <w:szCs w:val="21"/>
          <w:lang w:val="zh-CN"/>
        </w:rPr>
        <w:t>、“法定代表人或全权代表”</w:t>
      </w:r>
      <w:r>
        <w:rPr>
          <w:rFonts w:hint="eastAsia"/>
          <w:color w:val="000000"/>
          <w:kern w:val="0"/>
          <w:szCs w:val="21"/>
          <w:lang w:val="zh-CN"/>
        </w:rPr>
        <w:t>等字样。</w:t>
      </w:r>
    </w:p>
    <w:p w14:paraId="69B6E79F">
      <w:pPr>
        <w:widowControl/>
        <w:adjustRightInd w:val="0"/>
        <w:snapToGrid w:val="0"/>
        <w:spacing w:line="340" w:lineRule="exact"/>
        <w:ind w:firstLine="420"/>
        <w:jc w:val="left"/>
        <w:rPr>
          <w:color w:val="000000"/>
          <w:kern w:val="0"/>
          <w:szCs w:val="21"/>
          <w:lang w:val="zh-CN"/>
        </w:rPr>
      </w:pPr>
      <w:r>
        <w:rPr>
          <w:rFonts w:hint="eastAsia"/>
          <w:color w:val="000000"/>
          <w:kern w:val="0"/>
          <w:szCs w:val="21"/>
          <w:lang w:val="zh-CN"/>
        </w:rPr>
        <w:t>④正本和副本内容有出入，以正本为准。</w:t>
      </w:r>
    </w:p>
    <w:p w14:paraId="3847D0AC">
      <w:pPr>
        <w:widowControl/>
        <w:adjustRightInd w:val="0"/>
        <w:snapToGrid w:val="0"/>
        <w:spacing w:line="340" w:lineRule="exact"/>
        <w:ind w:firstLine="420"/>
        <w:jc w:val="left"/>
        <w:rPr>
          <w:color w:val="000000"/>
          <w:kern w:val="0"/>
          <w:szCs w:val="21"/>
          <w:lang w:val="zh-CN"/>
        </w:rPr>
      </w:pPr>
      <w:r>
        <w:rPr>
          <w:rFonts w:hint="eastAsia"/>
          <w:color w:val="000000"/>
          <w:kern w:val="0"/>
          <w:szCs w:val="21"/>
          <w:lang w:val="zh-CN"/>
        </w:rPr>
        <w:t>▲2、投标文件的签署、盖章</w:t>
      </w:r>
    </w:p>
    <w:p w14:paraId="56323971">
      <w:pPr>
        <w:widowControl/>
        <w:adjustRightInd w:val="0"/>
        <w:snapToGrid w:val="0"/>
        <w:spacing w:line="340" w:lineRule="exact"/>
        <w:ind w:firstLine="420"/>
        <w:jc w:val="left"/>
        <w:rPr>
          <w:color w:val="000000"/>
          <w:kern w:val="0"/>
          <w:szCs w:val="21"/>
          <w:u w:val="single"/>
          <w:lang w:val="zh-CN"/>
        </w:rPr>
      </w:pPr>
      <w:r>
        <w:rPr>
          <w:rFonts w:hint="eastAsia"/>
          <w:color w:val="000000"/>
          <w:kern w:val="0"/>
          <w:szCs w:val="21"/>
          <w:u w:val="single"/>
          <w:lang w:val="zh-CN"/>
        </w:rPr>
        <w:t>投标文件封面和内部有要求盖章或签字的地方必须加盖投标人的公章以及法定代表人或委托代理人（盖章或签字）。</w:t>
      </w:r>
    </w:p>
    <w:p w14:paraId="19987544">
      <w:pPr>
        <w:widowControl/>
        <w:adjustRightInd w:val="0"/>
        <w:snapToGrid w:val="0"/>
        <w:spacing w:line="340" w:lineRule="exact"/>
        <w:ind w:firstLine="420"/>
        <w:jc w:val="left"/>
        <w:rPr>
          <w:color w:val="000000"/>
          <w:kern w:val="0"/>
          <w:szCs w:val="21"/>
          <w:lang w:val="zh-CN"/>
        </w:rPr>
      </w:pPr>
      <w:r>
        <w:rPr>
          <w:rFonts w:hint="eastAsia"/>
          <w:color w:val="000000"/>
          <w:kern w:val="0"/>
          <w:szCs w:val="21"/>
          <w:lang w:val="zh-CN"/>
        </w:rPr>
        <w:t>3、投标文件的外包装、密封：</w:t>
      </w:r>
    </w:p>
    <w:p w14:paraId="213C5F3A">
      <w:pPr>
        <w:widowControl/>
        <w:adjustRightInd w:val="0"/>
        <w:snapToGrid w:val="0"/>
        <w:spacing w:line="340" w:lineRule="exact"/>
        <w:ind w:firstLine="420"/>
        <w:jc w:val="left"/>
        <w:rPr>
          <w:color w:val="000000"/>
          <w:kern w:val="0"/>
          <w:szCs w:val="21"/>
          <w:u w:val="single"/>
        </w:rPr>
      </w:pPr>
      <w:r>
        <w:rPr>
          <w:rFonts w:hint="eastAsia"/>
          <w:b/>
          <w:color w:val="000000"/>
          <w:kern w:val="0"/>
          <w:szCs w:val="21"/>
          <w:lang w:val="zh-CN"/>
        </w:rPr>
        <w:t>▲①</w:t>
      </w:r>
      <w:r>
        <w:rPr>
          <w:rFonts w:hint="eastAsia"/>
          <w:b/>
          <w:bCs/>
          <w:color w:val="000000"/>
          <w:kern w:val="0"/>
          <w:szCs w:val="21"/>
          <w:lang w:val="zh-CN"/>
        </w:rPr>
        <w:t>“资格证明文件”、“商务与技术文件”、“报价文件”的外包装密封处须加盖投标人公章。</w:t>
      </w:r>
    </w:p>
    <w:p w14:paraId="67FB17B4">
      <w:pPr>
        <w:widowControl/>
        <w:adjustRightInd w:val="0"/>
        <w:snapToGrid w:val="0"/>
        <w:spacing w:line="340" w:lineRule="exact"/>
        <w:ind w:firstLine="420"/>
        <w:jc w:val="left"/>
        <w:rPr>
          <w:b/>
          <w:bCs/>
          <w:color w:val="000000"/>
          <w:kern w:val="0"/>
          <w:szCs w:val="21"/>
          <w:lang w:val="zh-CN"/>
        </w:rPr>
      </w:pPr>
      <w:r>
        <w:rPr>
          <w:rFonts w:hint="eastAsia"/>
          <w:b/>
          <w:color w:val="000000"/>
          <w:kern w:val="0"/>
          <w:szCs w:val="21"/>
          <w:lang w:val="zh-CN"/>
        </w:rPr>
        <w:t>▲</w:t>
      </w:r>
      <w:r>
        <w:rPr>
          <w:rFonts w:hint="eastAsia"/>
          <w:b/>
          <w:bCs/>
          <w:color w:val="000000"/>
          <w:kern w:val="0"/>
          <w:szCs w:val="21"/>
          <w:lang w:val="zh-CN"/>
        </w:rPr>
        <w:t>②</w:t>
      </w:r>
      <w:r>
        <w:rPr>
          <w:rFonts w:hint="eastAsia"/>
          <w:color w:val="000000"/>
          <w:kern w:val="0"/>
          <w:szCs w:val="21"/>
          <w:lang w:val="zh-CN"/>
        </w:rPr>
        <w:t>外包装封</w:t>
      </w:r>
      <w:r>
        <w:rPr>
          <w:rFonts w:hint="eastAsia"/>
          <w:bCs/>
          <w:color w:val="000000"/>
          <w:kern w:val="0"/>
          <w:szCs w:val="21"/>
          <w:lang w:val="zh-CN"/>
        </w:rPr>
        <w:t>面可参照附件内容注明 “ 项目名称”、“正本”或“副本”或“正副本”、“资格证明文件”或“商务与技术文件”或“报价文件”、 “ 投标人名称”、“开标时启封”等字样。</w:t>
      </w:r>
    </w:p>
    <w:p w14:paraId="3D28D543">
      <w:pPr>
        <w:widowControl/>
        <w:adjustRightInd w:val="0"/>
        <w:snapToGrid w:val="0"/>
        <w:spacing w:line="340" w:lineRule="exact"/>
        <w:ind w:firstLine="420"/>
        <w:jc w:val="left"/>
        <w:rPr>
          <w:bCs/>
          <w:color w:val="000000"/>
          <w:kern w:val="0"/>
          <w:szCs w:val="21"/>
          <w:lang w:val="zh-CN"/>
        </w:rPr>
      </w:pPr>
      <w:r>
        <w:rPr>
          <w:rFonts w:hint="eastAsia"/>
          <w:bCs/>
          <w:color w:val="000000"/>
          <w:kern w:val="0"/>
          <w:szCs w:val="21"/>
          <w:lang w:val="zh-CN"/>
        </w:rPr>
        <w:t>③</w:t>
      </w:r>
      <w:r>
        <w:rPr>
          <w:rFonts w:hint="eastAsia"/>
          <w:color w:val="000000"/>
          <w:kern w:val="0"/>
          <w:szCs w:val="21"/>
          <w:lang w:val="zh-CN"/>
        </w:rPr>
        <w:t>未按规定密封或标记的投标文件将被拒绝，由此造成的风险由投标人自行承担。</w:t>
      </w:r>
    </w:p>
    <w:p w14:paraId="569B0C2C">
      <w:pPr>
        <w:widowControl/>
        <w:adjustRightInd w:val="0"/>
        <w:snapToGrid w:val="0"/>
        <w:spacing w:line="340" w:lineRule="exact"/>
        <w:jc w:val="left"/>
        <w:rPr>
          <w:b/>
          <w:bCs/>
          <w:color w:val="000000"/>
          <w:kern w:val="0"/>
          <w:szCs w:val="21"/>
        </w:rPr>
      </w:pPr>
      <w:r>
        <w:rPr>
          <w:b/>
          <w:bCs/>
          <w:color w:val="000000"/>
          <w:kern w:val="0"/>
          <w:szCs w:val="21"/>
        </w:rPr>
        <w:t>（</w:t>
      </w:r>
      <w:r>
        <w:rPr>
          <w:rFonts w:hint="eastAsia"/>
          <w:b/>
          <w:bCs/>
          <w:color w:val="000000"/>
          <w:kern w:val="0"/>
          <w:szCs w:val="21"/>
        </w:rPr>
        <w:t>六</w:t>
      </w:r>
      <w:r>
        <w:rPr>
          <w:b/>
          <w:bCs/>
          <w:color w:val="000000"/>
          <w:kern w:val="0"/>
          <w:szCs w:val="21"/>
        </w:rPr>
        <w:t>）投标文件的包装、递交、修改和撤回</w:t>
      </w:r>
    </w:p>
    <w:p w14:paraId="1AC9D614">
      <w:pPr>
        <w:adjustRightInd w:val="0"/>
        <w:snapToGrid w:val="0"/>
        <w:spacing w:line="340" w:lineRule="exact"/>
        <w:ind w:firstLine="412"/>
        <w:jc w:val="left"/>
        <w:rPr>
          <w:color w:val="000000"/>
          <w:kern w:val="0"/>
          <w:szCs w:val="21"/>
        </w:rPr>
      </w:pPr>
      <w:r>
        <w:rPr>
          <w:color w:val="000000"/>
          <w:kern w:val="0"/>
          <w:szCs w:val="21"/>
        </w:rPr>
        <w:t>▲1、</w:t>
      </w:r>
      <w:r>
        <w:rPr>
          <w:rFonts w:hint="eastAsia"/>
          <w:color w:val="000000"/>
          <w:kern w:val="0"/>
          <w:szCs w:val="21"/>
        </w:rPr>
        <w:t>密封包装。</w:t>
      </w:r>
      <w:r>
        <w:rPr>
          <w:rFonts w:hint="eastAsia" w:ascii="宋体" w:hAnsi="宋体" w:cs="宋体"/>
          <w:color w:val="000000"/>
          <w:kern w:val="0"/>
          <w:szCs w:val="21"/>
        </w:rPr>
        <w:t>投标人应按资格证明文件（含正本、副本）、商务与技术文件（含正本、副本）和报价文件（含正本、副本）三部分分别装袋密封。</w:t>
      </w:r>
      <w:r>
        <w:rPr>
          <w:color w:val="000000"/>
          <w:kern w:val="0"/>
          <w:szCs w:val="21"/>
        </w:rPr>
        <w:t>投标文件的包装封面上应注明投标人名称、投标文件名称（</w:t>
      </w:r>
      <w:r>
        <w:rPr>
          <w:rFonts w:hint="eastAsia" w:ascii="宋体" w:hAnsi="宋体" w:cs="宋体"/>
          <w:color w:val="000000"/>
          <w:kern w:val="0"/>
          <w:szCs w:val="21"/>
        </w:rPr>
        <w:t>资格证明文件、商务与技术文件、报价标等</w:t>
      </w:r>
      <w:r>
        <w:rPr>
          <w:color w:val="000000"/>
          <w:kern w:val="0"/>
          <w:szCs w:val="21"/>
        </w:rPr>
        <w:t>）、投标项目名称、项目编号、标项及“开标时启封”字样，并加盖投标人公章</w:t>
      </w:r>
      <w:r>
        <w:rPr>
          <w:rFonts w:hint="eastAsia"/>
          <w:color w:val="000000"/>
          <w:kern w:val="0"/>
          <w:szCs w:val="21"/>
        </w:rPr>
        <w:t>[参考</w:t>
      </w:r>
      <w:r>
        <w:rPr>
          <w:color w:val="000000"/>
          <w:kern w:val="0"/>
          <w:szCs w:val="21"/>
        </w:rPr>
        <w:t>《投标文件外层包装封面格式》（见附件）的要求]。</w:t>
      </w:r>
    </w:p>
    <w:p w14:paraId="2D9028B2">
      <w:pPr>
        <w:widowControl/>
        <w:adjustRightInd w:val="0"/>
        <w:snapToGrid w:val="0"/>
        <w:spacing w:line="340" w:lineRule="exact"/>
        <w:ind w:firstLine="420"/>
        <w:rPr>
          <w:color w:val="000000"/>
          <w:kern w:val="0"/>
          <w:szCs w:val="21"/>
        </w:rPr>
      </w:pPr>
      <w:r>
        <w:rPr>
          <w:color w:val="000000"/>
          <w:kern w:val="0"/>
          <w:szCs w:val="21"/>
        </w:rPr>
        <w:t>2、未按规定密封或标记的投标文件将有可能被拒绝，由此造成投标文件被误投或提前拆封的风险由投标人承担。</w:t>
      </w:r>
    </w:p>
    <w:p w14:paraId="22F974C2">
      <w:pPr>
        <w:widowControl/>
        <w:adjustRightInd w:val="0"/>
        <w:snapToGrid w:val="0"/>
        <w:spacing w:line="340" w:lineRule="exact"/>
        <w:ind w:firstLine="420"/>
        <w:rPr>
          <w:color w:val="000000"/>
          <w:kern w:val="0"/>
          <w:szCs w:val="21"/>
        </w:rPr>
      </w:pPr>
      <w:r>
        <w:rPr>
          <w:color w:val="000000"/>
          <w:kern w:val="0"/>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7DB72E47">
      <w:pPr>
        <w:widowControl/>
        <w:adjustRightInd w:val="0"/>
        <w:snapToGrid w:val="0"/>
        <w:spacing w:line="520" w:lineRule="exact"/>
        <w:ind w:firstLine="301"/>
        <w:jc w:val="center"/>
        <w:outlineLvl w:val="1"/>
        <w:rPr>
          <w:b/>
          <w:bCs/>
          <w:color w:val="000000"/>
          <w:kern w:val="0"/>
          <w:sz w:val="30"/>
          <w:szCs w:val="30"/>
        </w:rPr>
      </w:pPr>
      <w:bookmarkStart w:id="49" w:name="_Toc177870552"/>
      <w:bookmarkEnd w:id="49"/>
      <w:bookmarkStart w:id="50" w:name="_Toc177870553"/>
      <w:bookmarkEnd w:id="50"/>
      <w:r>
        <w:rPr>
          <w:b/>
          <w:bCs/>
          <w:color w:val="000000"/>
          <w:kern w:val="0"/>
          <w:sz w:val="30"/>
          <w:szCs w:val="30"/>
        </w:rPr>
        <w:t>四、开标</w:t>
      </w:r>
    </w:p>
    <w:p w14:paraId="2934EE77">
      <w:pPr>
        <w:widowControl/>
        <w:adjustRightInd w:val="0"/>
        <w:snapToGrid w:val="0"/>
        <w:spacing w:line="340" w:lineRule="exact"/>
        <w:rPr>
          <w:b/>
          <w:bCs/>
          <w:color w:val="000000"/>
          <w:kern w:val="0"/>
          <w:szCs w:val="21"/>
        </w:rPr>
      </w:pPr>
      <w:r>
        <w:rPr>
          <w:b/>
          <w:bCs/>
          <w:color w:val="000000"/>
          <w:kern w:val="0"/>
          <w:szCs w:val="21"/>
        </w:rPr>
        <w:t>（一）开标准备</w:t>
      </w:r>
    </w:p>
    <w:p w14:paraId="7F64078F">
      <w:pPr>
        <w:widowControl/>
        <w:adjustRightInd w:val="0"/>
        <w:snapToGrid w:val="0"/>
        <w:spacing w:line="340" w:lineRule="exact"/>
        <w:ind w:firstLine="420"/>
        <w:rPr>
          <w:color w:val="000000"/>
          <w:kern w:val="0"/>
          <w:szCs w:val="21"/>
        </w:rPr>
      </w:pPr>
      <w:r>
        <w:rPr>
          <w:color w:val="000000"/>
          <w:kern w:val="0"/>
          <w:szCs w:val="21"/>
        </w:rPr>
        <w:t>招标采购单位将在规定的时间和地点进行开标，</w:t>
      </w:r>
      <w:r>
        <w:rPr>
          <w:rFonts w:hint="eastAsia"/>
          <w:color w:val="000000"/>
          <w:kern w:val="0"/>
          <w:szCs w:val="21"/>
        </w:rPr>
        <w:t>所有供应商均应准时参加开标会。</w:t>
      </w:r>
      <w:r>
        <w:rPr>
          <w:rFonts w:hint="eastAsia"/>
          <w:b/>
          <w:color w:val="000000"/>
          <w:kern w:val="0"/>
          <w:szCs w:val="21"/>
          <w:u w:val="single"/>
        </w:rPr>
        <w:t>在投标截止时间前各供应商的法定代表人（负责人）或其委托代理人应出具身份证原件及复印件</w:t>
      </w:r>
      <w:r>
        <w:rPr>
          <w:b/>
          <w:color w:val="000000"/>
          <w:kern w:val="0"/>
          <w:szCs w:val="21"/>
          <w:u w:val="single"/>
        </w:rPr>
        <w:t>并签到</w:t>
      </w:r>
      <w:r>
        <w:rPr>
          <w:rFonts w:hint="eastAsia"/>
          <w:b/>
          <w:color w:val="000000"/>
          <w:kern w:val="0"/>
          <w:szCs w:val="21"/>
          <w:u w:val="single"/>
        </w:rPr>
        <w:t>，若为委托代理人的还须提供《授权委托书》原件</w:t>
      </w:r>
      <w:r>
        <w:rPr>
          <w:b/>
          <w:color w:val="000000"/>
          <w:kern w:val="0"/>
          <w:szCs w:val="21"/>
        </w:rPr>
        <w:t>。投标人的法定代表人（负责人）或其委托代理人未按时签到</w:t>
      </w:r>
      <w:r>
        <w:rPr>
          <w:rFonts w:hint="eastAsia"/>
          <w:b/>
          <w:color w:val="000000"/>
          <w:kern w:val="0"/>
          <w:szCs w:val="21"/>
        </w:rPr>
        <w:t>或提供的资料不全的投标文件</w:t>
      </w:r>
      <w:r>
        <w:rPr>
          <w:b/>
          <w:color w:val="000000"/>
          <w:kern w:val="0"/>
          <w:szCs w:val="21"/>
        </w:rPr>
        <w:t>，</w:t>
      </w:r>
      <w:r>
        <w:rPr>
          <w:rFonts w:hint="eastAsia"/>
          <w:b/>
          <w:color w:val="000000"/>
          <w:kern w:val="0"/>
          <w:szCs w:val="21"/>
        </w:rPr>
        <w:t>招标人或代理机构将不予签收</w:t>
      </w:r>
      <w:r>
        <w:rPr>
          <w:color w:val="000000"/>
          <w:kern w:val="0"/>
          <w:szCs w:val="21"/>
        </w:rPr>
        <w:t>。</w:t>
      </w:r>
    </w:p>
    <w:p w14:paraId="48C760F7">
      <w:pPr>
        <w:widowControl/>
        <w:adjustRightInd w:val="0"/>
        <w:snapToGrid w:val="0"/>
        <w:spacing w:line="340" w:lineRule="exact"/>
        <w:rPr>
          <w:b/>
          <w:bCs/>
          <w:color w:val="000000"/>
          <w:kern w:val="0"/>
          <w:szCs w:val="21"/>
        </w:rPr>
      </w:pPr>
      <w:r>
        <w:rPr>
          <w:b/>
          <w:bCs/>
          <w:color w:val="000000"/>
          <w:kern w:val="0"/>
          <w:szCs w:val="21"/>
        </w:rPr>
        <w:t>（二）开标程序</w:t>
      </w:r>
    </w:p>
    <w:p w14:paraId="40D47CA9">
      <w:pPr>
        <w:widowControl/>
        <w:adjustRightInd w:val="0"/>
        <w:snapToGrid w:val="0"/>
        <w:spacing w:line="340" w:lineRule="exact"/>
        <w:ind w:firstLine="420"/>
        <w:rPr>
          <w:color w:val="000000"/>
          <w:kern w:val="0"/>
          <w:szCs w:val="21"/>
        </w:rPr>
      </w:pPr>
      <w:r>
        <w:rPr>
          <w:rFonts w:hint="eastAsia"/>
          <w:color w:val="000000"/>
          <w:kern w:val="0"/>
          <w:szCs w:val="21"/>
        </w:rPr>
        <w:t>1、本次开标采用先拆封评审资格证明文件、商务与技术文件，后拆封评审报价文件的方式进行。</w:t>
      </w:r>
    </w:p>
    <w:p w14:paraId="41B5A871">
      <w:pPr>
        <w:widowControl/>
        <w:adjustRightInd w:val="0"/>
        <w:snapToGrid w:val="0"/>
        <w:spacing w:line="340" w:lineRule="exact"/>
        <w:ind w:firstLine="420"/>
        <w:rPr>
          <w:color w:val="000000"/>
          <w:kern w:val="0"/>
          <w:szCs w:val="21"/>
        </w:rPr>
      </w:pPr>
      <w:r>
        <w:rPr>
          <w:rFonts w:hint="eastAsia"/>
          <w:color w:val="000000"/>
          <w:kern w:val="0"/>
          <w:szCs w:val="21"/>
        </w:rPr>
        <w:t>2、核验出席开标活动现场的各投标人代表及相关单位人员身份，并组织其分别登记、签到，无关人员可拒绝其进入现场。</w:t>
      </w:r>
    </w:p>
    <w:p w14:paraId="5717DD6F">
      <w:pPr>
        <w:widowControl/>
        <w:adjustRightInd w:val="0"/>
        <w:snapToGrid w:val="0"/>
        <w:spacing w:line="340" w:lineRule="exact"/>
        <w:ind w:firstLine="420"/>
        <w:rPr>
          <w:color w:val="000000"/>
          <w:kern w:val="0"/>
          <w:szCs w:val="21"/>
        </w:rPr>
      </w:pPr>
      <w:r>
        <w:rPr>
          <w:rFonts w:hint="eastAsia"/>
          <w:color w:val="000000"/>
          <w:kern w:val="0"/>
          <w:szCs w:val="21"/>
        </w:rPr>
        <w:t>3、采购代理机构工作人员接收投标文件并登记，并由供应商代表对递交记录情况进行签字确认。</w:t>
      </w:r>
    </w:p>
    <w:p w14:paraId="62E68795">
      <w:pPr>
        <w:widowControl/>
        <w:adjustRightInd w:val="0"/>
        <w:snapToGrid w:val="0"/>
        <w:spacing w:line="340" w:lineRule="exact"/>
        <w:ind w:firstLine="420"/>
        <w:rPr>
          <w:color w:val="000000"/>
          <w:kern w:val="0"/>
          <w:szCs w:val="21"/>
        </w:rPr>
      </w:pPr>
      <w:r>
        <w:rPr>
          <w:rFonts w:hint="eastAsia"/>
          <w:color w:val="000000"/>
          <w:kern w:val="0"/>
          <w:szCs w:val="21"/>
        </w:rPr>
        <w:t>4、</w:t>
      </w:r>
      <w:r>
        <w:rPr>
          <w:color w:val="000000"/>
          <w:kern w:val="0"/>
          <w:szCs w:val="21"/>
        </w:rPr>
        <w:t>主持人宣布</w:t>
      </w:r>
      <w:r>
        <w:rPr>
          <w:rFonts w:hint="eastAsia"/>
          <w:color w:val="000000"/>
          <w:kern w:val="0"/>
          <w:szCs w:val="21"/>
        </w:rPr>
        <w:t>开标，介绍开标现场的人员情况，宣读提交投标文件的投标人名单、开标纪律、应当回避的情形等注意事项，组织投标人签署不存在影响公平竞争的《政府采购活动现场确认声明书》。</w:t>
      </w:r>
    </w:p>
    <w:p w14:paraId="2AADA853">
      <w:pPr>
        <w:widowControl/>
        <w:adjustRightInd w:val="0"/>
        <w:snapToGrid w:val="0"/>
        <w:spacing w:line="340" w:lineRule="exact"/>
        <w:ind w:firstLine="420"/>
        <w:rPr>
          <w:color w:val="000000"/>
          <w:kern w:val="0"/>
          <w:szCs w:val="21"/>
        </w:rPr>
      </w:pPr>
      <w:r>
        <w:rPr>
          <w:rFonts w:hint="eastAsia"/>
          <w:color w:val="000000"/>
          <w:kern w:val="0"/>
          <w:szCs w:val="21"/>
        </w:rPr>
        <w:t>5、</w:t>
      </w:r>
      <w:r>
        <w:rPr>
          <w:color w:val="000000"/>
          <w:kern w:val="0"/>
          <w:szCs w:val="21"/>
        </w:rPr>
        <w:t>查验</w:t>
      </w:r>
      <w:r>
        <w:rPr>
          <w:rFonts w:hint="eastAsia"/>
          <w:color w:val="000000"/>
          <w:kern w:val="0"/>
          <w:szCs w:val="21"/>
        </w:rPr>
        <w:t>投标文件</w:t>
      </w:r>
      <w:r>
        <w:rPr>
          <w:color w:val="000000"/>
          <w:kern w:val="0"/>
          <w:szCs w:val="21"/>
        </w:rPr>
        <w:t xml:space="preserve">密封情况。 </w:t>
      </w:r>
    </w:p>
    <w:p w14:paraId="32170355">
      <w:pPr>
        <w:widowControl/>
        <w:adjustRightInd w:val="0"/>
        <w:snapToGrid w:val="0"/>
        <w:spacing w:line="340" w:lineRule="exact"/>
        <w:ind w:firstLine="420"/>
        <w:rPr>
          <w:color w:val="000000"/>
          <w:kern w:val="0"/>
          <w:szCs w:val="21"/>
        </w:rPr>
      </w:pPr>
      <w:r>
        <w:rPr>
          <w:rFonts w:hint="eastAsia"/>
          <w:color w:val="000000"/>
          <w:kern w:val="0"/>
          <w:szCs w:val="21"/>
        </w:rPr>
        <w:t>6、按投标人提交投标文件的先后顺序当众拆封、</w:t>
      </w:r>
      <w:r>
        <w:rPr>
          <w:rFonts w:hint="eastAsia" w:ascii="宋体" w:hAnsi="宋体" w:cs="宋体"/>
          <w:color w:val="000000"/>
          <w:kern w:val="0"/>
          <w:szCs w:val="21"/>
        </w:rPr>
        <w:t>清点资格证明文件和商务与技术文件（包括正本、副本）数量</w:t>
      </w:r>
      <w:r>
        <w:rPr>
          <w:rFonts w:hint="eastAsia"/>
          <w:color w:val="000000"/>
          <w:kern w:val="0"/>
          <w:szCs w:val="21"/>
        </w:rPr>
        <w:t>，将其中密封的报价文件文件现场集中封存保管等候拆封。拆封后的资格证明文件和商务与技术文件由现场工作人员护送至指定的评审地点。对于正副本数量和装订不符合招标文件要求的投标文件，由现场工作人员当场退还投标人代表并由其签字确认。</w:t>
      </w:r>
    </w:p>
    <w:p w14:paraId="5B2292E4">
      <w:pPr>
        <w:widowControl/>
        <w:adjustRightInd w:val="0"/>
        <w:snapToGrid w:val="0"/>
        <w:spacing w:line="340" w:lineRule="exact"/>
        <w:ind w:firstLine="420"/>
        <w:rPr>
          <w:color w:val="000000"/>
          <w:kern w:val="0"/>
          <w:szCs w:val="21"/>
        </w:rPr>
      </w:pPr>
      <w:r>
        <w:rPr>
          <w:rFonts w:hint="eastAsia"/>
          <w:color w:val="000000"/>
          <w:kern w:val="0"/>
          <w:szCs w:val="21"/>
        </w:rPr>
        <w:t>7、</w:t>
      </w:r>
      <w:r>
        <w:rPr>
          <w:rFonts w:hint="eastAsia" w:ascii="宋体" w:hAnsi="宋体" w:cs="宋体"/>
          <w:color w:val="000000"/>
          <w:kern w:val="0"/>
          <w:szCs w:val="21"/>
        </w:rPr>
        <w:t>资格证明文件和商务与技术文件评审结束后</w:t>
      </w:r>
      <w:r>
        <w:rPr>
          <w:rFonts w:hint="eastAsia"/>
          <w:color w:val="000000"/>
          <w:kern w:val="0"/>
          <w:szCs w:val="21"/>
        </w:rPr>
        <w:t>，主持人宣告评审无效投标人名称及理由，投标人代表可收回未拆封的报价文件文件并签字确认；公布经商务与技术文件评审符合采购需求的投标人名单以及商务与技术文件得分情况。</w:t>
      </w:r>
    </w:p>
    <w:p w14:paraId="6920B91E">
      <w:pPr>
        <w:widowControl/>
        <w:adjustRightInd w:val="0"/>
        <w:snapToGrid w:val="0"/>
        <w:spacing w:line="340" w:lineRule="exact"/>
        <w:ind w:firstLine="420"/>
        <w:rPr>
          <w:color w:val="000000"/>
          <w:kern w:val="0"/>
          <w:szCs w:val="21"/>
          <w:lang w:val="zh-CN"/>
        </w:rPr>
      </w:pPr>
      <w:r>
        <w:rPr>
          <w:rFonts w:hint="eastAsia"/>
          <w:color w:val="000000"/>
          <w:kern w:val="0"/>
          <w:szCs w:val="21"/>
          <w:lang w:val="zh-CN"/>
        </w:rPr>
        <w:t>8、</w:t>
      </w:r>
      <w:r>
        <w:rPr>
          <w:rFonts w:hint="eastAsia"/>
          <w:color w:val="000000"/>
          <w:kern w:val="0"/>
          <w:szCs w:val="21"/>
        </w:rPr>
        <w:t>按投标人提交投标文件的先后顺序当众拆封、清点报价文件（包括正本、副本）数量，宣读投标报价。当场制作并打印开标记录表，由投标人代表、唱标人、记录人和现场监督员在开标记录表上签字确认（</w:t>
      </w:r>
      <w:r>
        <w:rPr>
          <w:rFonts w:hint="eastAsia"/>
          <w:color w:val="000000"/>
          <w:kern w:val="0"/>
          <w:szCs w:val="21"/>
          <w:lang w:val="zh-CN"/>
        </w:rPr>
        <w:t>投标人代表未到场或拒绝签字确认的，不影响评标过程</w:t>
      </w:r>
      <w:r>
        <w:rPr>
          <w:rFonts w:hint="eastAsia"/>
          <w:color w:val="000000"/>
          <w:kern w:val="0"/>
          <w:szCs w:val="21"/>
        </w:rPr>
        <w:t>）。唱标结束后，现场工作人员将报价文件文件及开标记录表护送至指定评审地点，由评标委员会对报价的合理性、准确性等进行审查核实。</w:t>
      </w:r>
    </w:p>
    <w:p w14:paraId="54C8ABA9">
      <w:pPr>
        <w:widowControl/>
        <w:adjustRightInd w:val="0"/>
        <w:snapToGrid w:val="0"/>
        <w:spacing w:line="340" w:lineRule="exact"/>
        <w:ind w:firstLine="420"/>
        <w:rPr>
          <w:color w:val="000000"/>
          <w:kern w:val="0"/>
          <w:szCs w:val="21"/>
        </w:rPr>
      </w:pPr>
      <w:r>
        <w:rPr>
          <w:rFonts w:hint="eastAsia"/>
          <w:color w:val="000000"/>
          <w:kern w:val="0"/>
          <w:szCs w:val="21"/>
        </w:rPr>
        <w:t>9、主持人公布报价文件得分、综合得分以及中标候选人排序名单。</w:t>
      </w:r>
    </w:p>
    <w:p w14:paraId="7C651EBF">
      <w:pPr>
        <w:widowControl/>
        <w:adjustRightInd w:val="0"/>
        <w:snapToGrid w:val="0"/>
        <w:spacing w:line="340" w:lineRule="exact"/>
        <w:ind w:firstLine="420"/>
        <w:rPr>
          <w:color w:val="000000"/>
          <w:kern w:val="0"/>
          <w:szCs w:val="21"/>
        </w:rPr>
      </w:pPr>
      <w:r>
        <w:rPr>
          <w:rFonts w:hint="eastAsia"/>
          <w:color w:val="000000"/>
          <w:kern w:val="0"/>
          <w:szCs w:val="21"/>
        </w:rPr>
        <w:t>10、开标会议结束。</w:t>
      </w:r>
    </w:p>
    <w:p w14:paraId="0CE1DFCB">
      <w:pPr>
        <w:widowControl/>
        <w:adjustRightInd w:val="0"/>
        <w:snapToGrid w:val="0"/>
        <w:spacing w:line="340" w:lineRule="exact"/>
        <w:jc w:val="center"/>
        <w:outlineLvl w:val="1"/>
        <w:rPr>
          <w:b/>
          <w:bCs/>
          <w:color w:val="000000"/>
          <w:kern w:val="0"/>
          <w:sz w:val="30"/>
          <w:szCs w:val="30"/>
        </w:rPr>
      </w:pPr>
      <w:r>
        <w:rPr>
          <w:b/>
          <w:bCs/>
          <w:color w:val="000000"/>
          <w:kern w:val="0"/>
          <w:sz w:val="30"/>
          <w:szCs w:val="30"/>
        </w:rPr>
        <w:t>五、评标</w:t>
      </w:r>
    </w:p>
    <w:p w14:paraId="377F8851">
      <w:pPr>
        <w:widowControl/>
        <w:adjustRightInd w:val="0"/>
        <w:snapToGrid w:val="0"/>
        <w:spacing w:line="340" w:lineRule="exact"/>
        <w:rPr>
          <w:b/>
          <w:bCs/>
          <w:color w:val="000000"/>
          <w:kern w:val="0"/>
          <w:szCs w:val="21"/>
        </w:rPr>
      </w:pPr>
      <w:r>
        <w:rPr>
          <w:b/>
          <w:bCs/>
          <w:color w:val="000000"/>
          <w:kern w:val="0"/>
          <w:szCs w:val="21"/>
        </w:rPr>
        <w:t>（一）组建评标委员会</w:t>
      </w:r>
    </w:p>
    <w:p w14:paraId="7E18CA76">
      <w:pPr>
        <w:widowControl/>
        <w:adjustRightInd w:val="0"/>
        <w:snapToGrid w:val="0"/>
        <w:spacing w:line="340" w:lineRule="exact"/>
        <w:ind w:firstLine="420"/>
        <w:rPr>
          <w:color w:val="000000"/>
          <w:kern w:val="0"/>
          <w:szCs w:val="21"/>
        </w:rPr>
      </w:pPr>
      <w:r>
        <w:rPr>
          <w:rFonts w:hint="eastAsia"/>
          <w:color w:val="000000"/>
          <w:kern w:val="0"/>
          <w:szCs w:val="21"/>
        </w:rPr>
        <w:t>1、评标工作由按有关规定组建的评标委员会负责。评标委员会由采购人熟悉相关业务的代表，以及有关技术、经济等方面的专家组成。</w:t>
      </w:r>
    </w:p>
    <w:p w14:paraId="43224CC3">
      <w:pPr>
        <w:widowControl/>
        <w:adjustRightInd w:val="0"/>
        <w:snapToGrid w:val="0"/>
        <w:spacing w:line="340" w:lineRule="exact"/>
        <w:ind w:firstLine="420"/>
        <w:rPr>
          <w:color w:val="000000"/>
          <w:kern w:val="0"/>
          <w:szCs w:val="21"/>
        </w:rPr>
      </w:pPr>
      <w:r>
        <w:rPr>
          <w:rFonts w:hint="eastAsia"/>
          <w:color w:val="000000"/>
          <w:kern w:val="0"/>
          <w:szCs w:val="21"/>
        </w:rPr>
        <w:t>2、评标委员会成员要严格遵守评审工作纪律、保密、回避等相关规定，依法独立履行评审职责，客观、公正、审慎参与评审工作，自觉签订《政府采购评审人员廉洁自律承诺书》。</w:t>
      </w:r>
    </w:p>
    <w:p w14:paraId="59B5D23E">
      <w:pPr>
        <w:widowControl/>
        <w:adjustRightInd w:val="0"/>
        <w:snapToGrid w:val="0"/>
        <w:spacing w:line="340" w:lineRule="exact"/>
        <w:rPr>
          <w:b/>
          <w:bCs/>
          <w:color w:val="000000"/>
          <w:kern w:val="0"/>
          <w:szCs w:val="21"/>
        </w:rPr>
      </w:pPr>
      <w:r>
        <w:rPr>
          <w:b/>
          <w:bCs/>
          <w:color w:val="000000"/>
          <w:kern w:val="0"/>
          <w:szCs w:val="21"/>
        </w:rPr>
        <w:t>（二）评标的方式</w:t>
      </w:r>
    </w:p>
    <w:p w14:paraId="7B6EFD8C">
      <w:pPr>
        <w:widowControl/>
        <w:adjustRightInd w:val="0"/>
        <w:snapToGrid w:val="0"/>
        <w:spacing w:line="340" w:lineRule="exact"/>
        <w:ind w:firstLine="435"/>
        <w:rPr>
          <w:color w:val="000000"/>
          <w:kern w:val="0"/>
          <w:szCs w:val="21"/>
        </w:rPr>
      </w:pPr>
      <w:r>
        <w:rPr>
          <w:color w:val="000000"/>
          <w:kern w:val="0"/>
          <w:szCs w:val="21"/>
        </w:rPr>
        <w:t>本项目采用不公开方式评标，评标的依据为招标文件和投标文件。</w:t>
      </w:r>
    </w:p>
    <w:p w14:paraId="1CFE9126">
      <w:pPr>
        <w:widowControl/>
        <w:adjustRightInd w:val="0"/>
        <w:snapToGrid w:val="0"/>
        <w:spacing w:line="340" w:lineRule="exact"/>
        <w:rPr>
          <w:b/>
          <w:bCs/>
          <w:color w:val="000000"/>
          <w:kern w:val="0"/>
          <w:szCs w:val="21"/>
        </w:rPr>
      </w:pPr>
      <w:r>
        <w:rPr>
          <w:b/>
          <w:bCs/>
          <w:color w:val="000000"/>
          <w:kern w:val="0"/>
          <w:szCs w:val="21"/>
        </w:rPr>
        <w:t>（三）评标程序</w:t>
      </w:r>
    </w:p>
    <w:p w14:paraId="79457A5E">
      <w:pPr>
        <w:widowControl/>
        <w:adjustRightInd w:val="0"/>
        <w:snapToGrid w:val="0"/>
        <w:spacing w:line="340" w:lineRule="exact"/>
        <w:ind w:firstLine="420"/>
        <w:rPr>
          <w:color w:val="000000"/>
          <w:kern w:val="0"/>
          <w:szCs w:val="21"/>
        </w:rPr>
      </w:pPr>
      <w:r>
        <w:rPr>
          <w:color w:val="000000"/>
          <w:kern w:val="0"/>
          <w:szCs w:val="21"/>
        </w:rPr>
        <w:t>1、形式审查</w:t>
      </w:r>
    </w:p>
    <w:p w14:paraId="254C9ACB">
      <w:pPr>
        <w:widowControl/>
        <w:adjustRightInd w:val="0"/>
        <w:snapToGrid w:val="0"/>
        <w:spacing w:line="340" w:lineRule="exact"/>
        <w:ind w:firstLine="420"/>
        <w:rPr>
          <w:color w:val="000000"/>
          <w:kern w:val="0"/>
          <w:szCs w:val="21"/>
        </w:rPr>
      </w:pPr>
      <w:r>
        <w:rPr>
          <w:rFonts w:hint="eastAsia"/>
          <w:color w:val="000000"/>
          <w:kern w:val="0"/>
          <w:szCs w:val="21"/>
        </w:rPr>
        <w:t>采购人代表和代理机构工作人员协助评标委员会对投标人的资格和投标文件的完整性、合法性等进行审查</w:t>
      </w:r>
      <w:r>
        <w:rPr>
          <w:color w:val="000000"/>
          <w:kern w:val="0"/>
          <w:szCs w:val="21"/>
        </w:rPr>
        <w:t>。</w:t>
      </w:r>
    </w:p>
    <w:p w14:paraId="76B38D50">
      <w:pPr>
        <w:widowControl/>
        <w:adjustRightInd w:val="0"/>
        <w:snapToGrid w:val="0"/>
        <w:spacing w:line="340" w:lineRule="exact"/>
        <w:ind w:firstLine="420"/>
        <w:rPr>
          <w:color w:val="000000"/>
          <w:kern w:val="0"/>
          <w:szCs w:val="21"/>
        </w:rPr>
      </w:pPr>
      <w:r>
        <w:rPr>
          <w:color w:val="000000"/>
          <w:kern w:val="0"/>
          <w:szCs w:val="21"/>
        </w:rPr>
        <w:t>2、实质审查与比较</w:t>
      </w:r>
    </w:p>
    <w:p w14:paraId="418A60C8">
      <w:pPr>
        <w:widowControl/>
        <w:adjustRightInd w:val="0"/>
        <w:snapToGrid w:val="0"/>
        <w:spacing w:line="340" w:lineRule="exact"/>
        <w:ind w:firstLine="420"/>
        <w:rPr>
          <w:color w:val="000000"/>
          <w:kern w:val="0"/>
          <w:szCs w:val="21"/>
        </w:rPr>
      </w:pPr>
      <w:r>
        <w:rPr>
          <w:color w:val="000000"/>
          <w:kern w:val="0"/>
          <w:szCs w:val="21"/>
        </w:rPr>
        <w:t>（1）评标委员会审查投标文件的实质性内容是否符合招标文件的实质性要求。</w:t>
      </w:r>
    </w:p>
    <w:p w14:paraId="04CA4D54">
      <w:pPr>
        <w:widowControl/>
        <w:adjustRightInd w:val="0"/>
        <w:snapToGrid w:val="0"/>
        <w:spacing w:line="340" w:lineRule="exact"/>
        <w:ind w:firstLine="420"/>
        <w:rPr>
          <w:color w:val="000000"/>
          <w:kern w:val="0"/>
          <w:szCs w:val="21"/>
        </w:rPr>
      </w:pPr>
      <w:r>
        <w:rPr>
          <w:color w:val="000000"/>
          <w:kern w:val="0"/>
          <w:szCs w:val="21"/>
        </w:rPr>
        <w:t>（2）评标委员会将根据投标人的投标文件进行审查、核对</w:t>
      </w:r>
      <w:r>
        <w:rPr>
          <w:rFonts w:hint="eastAsia"/>
          <w:color w:val="000000"/>
          <w:kern w:val="0"/>
          <w:szCs w:val="21"/>
        </w:rPr>
        <w:t>，</w:t>
      </w:r>
      <w:r>
        <w:rPr>
          <w:color w:val="000000"/>
          <w:kern w:val="0"/>
          <w:szCs w:val="21"/>
        </w:rPr>
        <w:t>如有疑问</w:t>
      </w:r>
      <w:r>
        <w:rPr>
          <w:rFonts w:hint="eastAsia"/>
          <w:color w:val="000000"/>
          <w:kern w:val="0"/>
          <w:szCs w:val="21"/>
        </w:rPr>
        <w:t>，</w:t>
      </w:r>
      <w:r>
        <w:rPr>
          <w:color w:val="000000"/>
          <w:kern w:val="0"/>
          <w:szCs w:val="21"/>
        </w:rPr>
        <w:t>将对投标人进行询标,投标人要向评标委员会澄清有关问题</w:t>
      </w:r>
      <w:r>
        <w:rPr>
          <w:rFonts w:hint="eastAsia"/>
          <w:color w:val="000000"/>
          <w:kern w:val="0"/>
          <w:szCs w:val="21"/>
        </w:rPr>
        <w:t>，</w:t>
      </w:r>
      <w:r>
        <w:rPr>
          <w:color w:val="000000"/>
          <w:kern w:val="0"/>
          <w:szCs w:val="21"/>
        </w:rPr>
        <w:t>并最终以书面形式进行答复。</w:t>
      </w:r>
    </w:p>
    <w:p w14:paraId="769A5961">
      <w:pPr>
        <w:widowControl/>
        <w:adjustRightInd w:val="0"/>
        <w:snapToGrid w:val="0"/>
        <w:spacing w:line="340" w:lineRule="exact"/>
        <w:ind w:firstLine="420"/>
        <w:rPr>
          <w:color w:val="000000"/>
          <w:kern w:val="0"/>
          <w:szCs w:val="21"/>
        </w:rPr>
      </w:pPr>
      <w:r>
        <w:rPr>
          <w:color w:val="000000"/>
          <w:kern w:val="0"/>
          <w:szCs w:val="21"/>
        </w:rPr>
        <w:t>投标人代表未到场或者拒绝澄清或者澄清的内容改变了投标文件的实质性内容的，评标委员会有权对该投标文件作出不利于投标人的评判。</w:t>
      </w:r>
    </w:p>
    <w:p w14:paraId="687724E4">
      <w:pPr>
        <w:widowControl/>
        <w:adjustRightInd w:val="0"/>
        <w:snapToGrid w:val="0"/>
        <w:spacing w:line="340" w:lineRule="exact"/>
        <w:ind w:firstLine="420"/>
        <w:rPr>
          <w:color w:val="000000"/>
          <w:kern w:val="0"/>
          <w:szCs w:val="21"/>
        </w:rPr>
      </w:pPr>
      <w:r>
        <w:rPr>
          <w:color w:val="000000"/>
          <w:kern w:val="0"/>
          <w:szCs w:val="21"/>
        </w:rPr>
        <w:t>（3）各投标人的</w:t>
      </w:r>
      <w:r>
        <w:rPr>
          <w:rFonts w:hint="eastAsia"/>
          <w:color w:val="000000"/>
          <w:kern w:val="0"/>
          <w:szCs w:val="21"/>
        </w:rPr>
        <w:t>商务与技术文件</w:t>
      </w:r>
      <w:r>
        <w:rPr>
          <w:color w:val="000000"/>
          <w:kern w:val="0"/>
          <w:szCs w:val="21"/>
        </w:rPr>
        <w:t>得分为所有评标委员会成员的独立评分结果汇总数的算术平均</w:t>
      </w:r>
      <w:r>
        <w:rPr>
          <w:rFonts w:hint="eastAsia"/>
          <w:color w:val="000000"/>
          <w:kern w:val="0"/>
          <w:szCs w:val="21"/>
        </w:rPr>
        <w:t>值</w:t>
      </w:r>
      <w:r>
        <w:rPr>
          <w:color w:val="000000"/>
          <w:kern w:val="0"/>
          <w:szCs w:val="21"/>
        </w:rPr>
        <w:t>，由指定专人进行计算复核。</w:t>
      </w:r>
    </w:p>
    <w:p w14:paraId="45044C86">
      <w:pPr>
        <w:widowControl/>
        <w:adjustRightInd w:val="0"/>
        <w:snapToGrid w:val="0"/>
        <w:spacing w:line="340" w:lineRule="exact"/>
        <w:ind w:firstLine="420"/>
        <w:rPr>
          <w:color w:val="000000"/>
          <w:kern w:val="0"/>
          <w:szCs w:val="21"/>
        </w:rPr>
      </w:pPr>
      <w:r>
        <w:rPr>
          <w:color w:val="000000"/>
          <w:kern w:val="0"/>
          <w:szCs w:val="21"/>
        </w:rPr>
        <w:t>（4）评标委员会根据投标人的投标报价，计算各投标人的价格分最终得分。</w:t>
      </w:r>
    </w:p>
    <w:p w14:paraId="42AB5EA0">
      <w:pPr>
        <w:widowControl/>
        <w:adjustRightInd w:val="0"/>
        <w:snapToGrid w:val="0"/>
        <w:spacing w:line="340" w:lineRule="exact"/>
        <w:ind w:firstLine="420"/>
        <w:rPr>
          <w:color w:val="000000"/>
          <w:kern w:val="0"/>
          <w:szCs w:val="21"/>
        </w:rPr>
      </w:pPr>
      <w:r>
        <w:rPr>
          <w:color w:val="000000"/>
          <w:kern w:val="0"/>
          <w:szCs w:val="21"/>
        </w:rPr>
        <w:t>（5）评标委员会对各部分得分</w:t>
      </w:r>
      <w:r>
        <w:rPr>
          <w:rFonts w:hint="eastAsia"/>
          <w:color w:val="000000"/>
          <w:kern w:val="0"/>
          <w:szCs w:val="21"/>
        </w:rPr>
        <w:t>进行</w:t>
      </w:r>
      <w:r>
        <w:rPr>
          <w:color w:val="000000"/>
          <w:kern w:val="0"/>
          <w:szCs w:val="21"/>
        </w:rPr>
        <w:t>汇总,得出本项目最终得分。</w:t>
      </w:r>
    </w:p>
    <w:p w14:paraId="765E6F91">
      <w:pPr>
        <w:widowControl/>
        <w:adjustRightInd w:val="0"/>
        <w:snapToGrid w:val="0"/>
        <w:spacing w:line="340" w:lineRule="exact"/>
        <w:ind w:firstLine="420"/>
        <w:rPr>
          <w:color w:val="000000"/>
          <w:kern w:val="0"/>
          <w:szCs w:val="21"/>
        </w:rPr>
      </w:pPr>
      <w:r>
        <w:rPr>
          <w:color w:val="000000"/>
          <w:kern w:val="0"/>
          <w:szCs w:val="21"/>
        </w:rPr>
        <w:t>（6）评标委员会完成评标后，按评标原则推荐中标候选人，同时起草评标报告。</w:t>
      </w:r>
    </w:p>
    <w:p w14:paraId="2FE2DEE6">
      <w:pPr>
        <w:widowControl/>
        <w:adjustRightInd w:val="0"/>
        <w:snapToGrid w:val="0"/>
        <w:spacing w:line="340" w:lineRule="exact"/>
        <w:rPr>
          <w:b/>
          <w:bCs/>
          <w:color w:val="000000"/>
          <w:kern w:val="0"/>
          <w:szCs w:val="21"/>
        </w:rPr>
      </w:pPr>
      <w:r>
        <w:rPr>
          <w:b/>
          <w:bCs/>
          <w:color w:val="000000"/>
          <w:kern w:val="0"/>
          <w:szCs w:val="21"/>
        </w:rPr>
        <w:t>（</w:t>
      </w:r>
      <w:r>
        <w:rPr>
          <w:rFonts w:hint="eastAsia"/>
          <w:b/>
          <w:bCs/>
          <w:color w:val="000000"/>
          <w:kern w:val="0"/>
          <w:szCs w:val="21"/>
        </w:rPr>
        <w:t>四</w:t>
      </w:r>
      <w:r>
        <w:rPr>
          <w:b/>
          <w:bCs/>
          <w:color w:val="000000"/>
          <w:kern w:val="0"/>
          <w:szCs w:val="21"/>
        </w:rPr>
        <w:t>）投标无效的情形</w:t>
      </w:r>
    </w:p>
    <w:p w14:paraId="0723AF59">
      <w:pPr>
        <w:widowControl/>
        <w:adjustRightInd w:val="0"/>
        <w:snapToGrid w:val="0"/>
        <w:spacing w:line="340" w:lineRule="exact"/>
        <w:ind w:firstLine="420"/>
        <w:rPr>
          <w:color w:val="000000"/>
          <w:kern w:val="0"/>
          <w:szCs w:val="21"/>
        </w:rPr>
      </w:pPr>
      <w:r>
        <w:rPr>
          <w:color w:val="000000"/>
          <w:kern w:val="0"/>
          <w:szCs w:val="21"/>
        </w:rPr>
        <w:t>实质上没有响应招标文件要求的投标</w:t>
      </w:r>
      <w:r>
        <w:rPr>
          <w:rFonts w:hint="eastAsia"/>
          <w:color w:val="000000"/>
          <w:kern w:val="0"/>
          <w:szCs w:val="21"/>
        </w:rPr>
        <w:t>、没有派代表参与开标的，</w:t>
      </w:r>
      <w:r>
        <w:rPr>
          <w:color w:val="000000"/>
          <w:kern w:val="0"/>
          <w:szCs w:val="21"/>
        </w:rPr>
        <w:t>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4B6BB00">
      <w:pPr>
        <w:widowControl/>
        <w:adjustRightInd w:val="0"/>
        <w:snapToGrid w:val="0"/>
        <w:spacing w:line="340" w:lineRule="exact"/>
        <w:ind w:firstLine="420"/>
        <w:rPr>
          <w:color w:val="000000"/>
          <w:kern w:val="0"/>
          <w:szCs w:val="21"/>
        </w:rPr>
      </w:pPr>
      <w:r>
        <w:rPr>
          <w:rFonts w:hint="eastAsia"/>
          <w:b/>
          <w:bCs/>
          <w:color w:val="000000"/>
          <w:kern w:val="0"/>
          <w:szCs w:val="21"/>
        </w:rPr>
        <w:t>1</w:t>
      </w:r>
      <w:r>
        <w:rPr>
          <w:b/>
          <w:bCs/>
          <w:color w:val="000000"/>
          <w:kern w:val="0"/>
          <w:szCs w:val="21"/>
        </w:rPr>
        <w:t>、在符合性审查和商务评议时，如发现下列情形之一的，投标文件将被视为无效：</w:t>
      </w:r>
    </w:p>
    <w:p w14:paraId="1D645CCA">
      <w:pPr>
        <w:widowControl/>
        <w:adjustRightInd w:val="0"/>
        <w:snapToGrid w:val="0"/>
        <w:spacing w:line="340" w:lineRule="exact"/>
        <w:ind w:firstLine="420" w:firstLineChars="200"/>
        <w:rPr>
          <w:color w:val="000000"/>
          <w:kern w:val="0"/>
          <w:szCs w:val="21"/>
        </w:rPr>
      </w:pPr>
      <w:r>
        <w:rPr>
          <w:rFonts w:hint="eastAsia"/>
          <w:color w:val="000000"/>
          <w:kern w:val="0"/>
          <w:szCs w:val="21"/>
        </w:rPr>
        <w:t>（1）超出经营范围投标的；</w:t>
      </w:r>
    </w:p>
    <w:p w14:paraId="543FF166">
      <w:pPr>
        <w:widowControl/>
        <w:adjustRightInd w:val="0"/>
        <w:snapToGrid w:val="0"/>
        <w:spacing w:line="340" w:lineRule="exact"/>
        <w:ind w:firstLine="420" w:firstLineChars="200"/>
        <w:rPr>
          <w:color w:val="000000"/>
          <w:kern w:val="0"/>
          <w:szCs w:val="21"/>
        </w:rPr>
      </w:pPr>
      <w:r>
        <w:rPr>
          <w:color w:val="000000"/>
          <w:kern w:val="0"/>
          <w:szCs w:val="21"/>
        </w:rPr>
        <w:t>（</w:t>
      </w:r>
      <w:r>
        <w:rPr>
          <w:rFonts w:hint="eastAsia"/>
          <w:color w:val="000000"/>
          <w:kern w:val="0"/>
          <w:szCs w:val="21"/>
        </w:rPr>
        <w:t>2</w:t>
      </w:r>
      <w:r>
        <w:rPr>
          <w:color w:val="000000"/>
          <w:kern w:val="0"/>
          <w:szCs w:val="21"/>
        </w:rPr>
        <w:t>）资格证明文件不全的，或者不符合招标文件标明的资格要求的；</w:t>
      </w:r>
    </w:p>
    <w:p w14:paraId="735E5DEA">
      <w:pPr>
        <w:widowControl/>
        <w:adjustRightInd w:val="0"/>
        <w:snapToGrid w:val="0"/>
        <w:spacing w:line="340" w:lineRule="exact"/>
        <w:ind w:firstLine="420" w:firstLineChars="200"/>
        <w:rPr>
          <w:color w:val="000000"/>
          <w:kern w:val="0"/>
          <w:szCs w:val="21"/>
        </w:rPr>
      </w:pPr>
      <w:r>
        <w:rPr>
          <w:color w:val="000000"/>
          <w:kern w:val="0"/>
          <w:szCs w:val="21"/>
        </w:rPr>
        <w:t>（</w:t>
      </w:r>
      <w:r>
        <w:rPr>
          <w:rFonts w:hint="eastAsia"/>
          <w:color w:val="000000"/>
          <w:kern w:val="0"/>
          <w:szCs w:val="21"/>
        </w:rPr>
        <w:t>3</w:t>
      </w:r>
      <w:r>
        <w:rPr>
          <w:color w:val="000000"/>
          <w:kern w:val="0"/>
          <w:szCs w:val="21"/>
        </w:rPr>
        <w:t>）投标文件无</w:t>
      </w:r>
      <w:r>
        <w:rPr>
          <w:rFonts w:hint="eastAsia"/>
          <w:color w:val="000000"/>
          <w:kern w:val="0"/>
          <w:szCs w:val="21"/>
        </w:rPr>
        <w:t>投标单位负责</w:t>
      </w:r>
      <w:r>
        <w:rPr>
          <w:color w:val="000000"/>
          <w:kern w:val="0"/>
          <w:szCs w:val="21"/>
        </w:rPr>
        <w:t>人或授权代表签字，或未提供</w:t>
      </w:r>
      <w:r>
        <w:rPr>
          <w:rFonts w:hint="eastAsia"/>
          <w:color w:val="000000"/>
          <w:kern w:val="0"/>
          <w:szCs w:val="21"/>
        </w:rPr>
        <w:t>投标单位负责</w:t>
      </w:r>
      <w:r>
        <w:rPr>
          <w:color w:val="000000"/>
          <w:kern w:val="0"/>
          <w:szCs w:val="21"/>
        </w:rPr>
        <w:t>人授权委托书的；</w:t>
      </w:r>
    </w:p>
    <w:p w14:paraId="2194007C">
      <w:pPr>
        <w:widowControl/>
        <w:adjustRightInd w:val="0"/>
        <w:snapToGrid w:val="0"/>
        <w:spacing w:line="340" w:lineRule="exact"/>
        <w:ind w:firstLine="404" w:firstLineChars="200"/>
        <w:rPr>
          <w:color w:val="000000"/>
          <w:spacing w:val="-4"/>
          <w:kern w:val="0"/>
          <w:szCs w:val="21"/>
        </w:rPr>
      </w:pPr>
      <w:r>
        <w:rPr>
          <w:color w:val="000000"/>
          <w:spacing w:val="-4"/>
          <w:kern w:val="0"/>
          <w:szCs w:val="21"/>
        </w:rPr>
        <w:t>（</w:t>
      </w:r>
      <w:r>
        <w:rPr>
          <w:rFonts w:hint="eastAsia"/>
          <w:color w:val="000000"/>
          <w:spacing w:val="-4"/>
          <w:kern w:val="0"/>
          <w:szCs w:val="21"/>
        </w:rPr>
        <w:t>4</w:t>
      </w:r>
      <w:r>
        <w:rPr>
          <w:color w:val="000000"/>
          <w:spacing w:val="-4"/>
          <w:kern w:val="0"/>
          <w:szCs w:val="21"/>
        </w:rPr>
        <w:t>）投标文件格式不规范、项目不齐全或者内容虚假的；</w:t>
      </w:r>
    </w:p>
    <w:p w14:paraId="66D0FAEC">
      <w:pPr>
        <w:widowControl/>
        <w:adjustRightInd w:val="0"/>
        <w:snapToGrid w:val="0"/>
        <w:spacing w:line="340" w:lineRule="exact"/>
        <w:ind w:firstLine="404" w:firstLineChars="200"/>
        <w:rPr>
          <w:color w:val="000000"/>
          <w:spacing w:val="-4"/>
          <w:kern w:val="0"/>
          <w:szCs w:val="21"/>
        </w:rPr>
      </w:pPr>
      <w:r>
        <w:rPr>
          <w:color w:val="000000"/>
          <w:spacing w:val="-4"/>
          <w:kern w:val="0"/>
          <w:szCs w:val="21"/>
        </w:rPr>
        <w:t>（</w:t>
      </w:r>
      <w:r>
        <w:rPr>
          <w:rFonts w:hint="eastAsia"/>
          <w:color w:val="000000"/>
          <w:spacing w:val="-4"/>
          <w:kern w:val="0"/>
          <w:szCs w:val="21"/>
        </w:rPr>
        <w:t>5</w:t>
      </w:r>
      <w:r>
        <w:rPr>
          <w:color w:val="000000"/>
          <w:spacing w:val="-4"/>
          <w:kern w:val="0"/>
          <w:szCs w:val="21"/>
        </w:rPr>
        <w:t>）投标文件的关键内容字迹模糊、无法辨认的,或者投标文件中经修正的内容字迹模糊难以</w:t>
      </w:r>
      <w:r>
        <w:rPr>
          <w:rFonts w:hint="eastAsia"/>
          <w:color w:val="000000"/>
          <w:spacing w:val="-4"/>
          <w:kern w:val="0"/>
          <w:szCs w:val="21"/>
        </w:rPr>
        <w:t>辨认</w:t>
      </w:r>
      <w:r>
        <w:rPr>
          <w:color w:val="000000"/>
          <w:spacing w:val="-4"/>
          <w:kern w:val="0"/>
          <w:szCs w:val="21"/>
        </w:rPr>
        <w:t>或者修改处未按规定签名盖章的；</w:t>
      </w:r>
    </w:p>
    <w:p w14:paraId="6B8B1DAC">
      <w:pPr>
        <w:widowControl/>
        <w:adjustRightInd w:val="0"/>
        <w:snapToGrid w:val="0"/>
        <w:spacing w:line="320" w:lineRule="exact"/>
        <w:ind w:firstLine="420"/>
        <w:rPr>
          <w:color w:val="000000"/>
          <w:kern w:val="0"/>
          <w:szCs w:val="21"/>
        </w:rPr>
      </w:pPr>
      <w:r>
        <w:rPr>
          <w:color w:val="000000"/>
          <w:kern w:val="0"/>
          <w:szCs w:val="21"/>
        </w:rPr>
        <w:t>（</w:t>
      </w:r>
      <w:r>
        <w:rPr>
          <w:rFonts w:hint="eastAsia"/>
          <w:color w:val="000000"/>
          <w:kern w:val="0"/>
          <w:szCs w:val="21"/>
        </w:rPr>
        <w:t>6</w:t>
      </w:r>
      <w:r>
        <w:rPr>
          <w:color w:val="000000"/>
          <w:kern w:val="0"/>
          <w:szCs w:val="21"/>
        </w:rPr>
        <w:t>）投标不能满足招标文件要求的；</w:t>
      </w:r>
    </w:p>
    <w:p w14:paraId="112F3681">
      <w:pPr>
        <w:widowControl/>
        <w:adjustRightInd w:val="0"/>
        <w:snapToGrid w:val="0"/>
        <w:spacing w:line="320" w:lineRule="exact"/>
        <w:ind w:firstLine="420"/>
        <w:rPr>
          <w:color w:val="000000"/>
          <w:kern w:val="0"/>
          <w:szCs w:val="21"/>
        </w:rPr>
      </w:pPr>
      <w:r>
        <w:rPr>
          <w:rFonts w:hint="eastAsia"/>
          <w:color w:val="000000"/>
          <w:kern w:val="0"/>
          <w:szCs w:val="21"/>
        </w:rPr>
        <w:t>（7）</w:t>
      </w:r>
      <w:r>
        <w:rPr>
          <w:color w:val="000000"/>
          <w:kern w:val="0"/>
          <w:szCs w:val="21"/>
        </w:rPr>
        <w:t>在</w:t>
      </w:r>
      <w:r>
        <w:rPr>
          <w:rFonts w:hint="eastAsia"/>
          <w:color w:val="000000"/>
          <w:kern w:val="0"/>
          <w:szCs w:val="21"/>
        </w:rPr>
        <w:t>商务与技术文件</w:t>
      </w:r>
      <w:r>
        <w:rPr>
          <w:color w:val="000000"/>
          <w:kern w:val="0"/>
          <w:szCs w:val="21"/>
        </w:rPr>
        <w:t>中出现投标报价的；</w:t>
      </w:r>
    </w:p>
    <w:p w14:paraId="5762BB80">
      <w:pPr>
        <w:widowControl/>
        <w:adjustRightInd w:val="0"/>
        <w:snapToGrid w:val="0"/>
        <w:spacing w:line="340" w:lineRule="exact"/>
        <w:ind w:firstLine="420"/>
        <w:rPr>
          <w:color w:val="000000"/>
          <w:kern w:val="0"/>
          <w:szCs w:val="21"/>
        </w:rPr>
      </w:pPr>
      <w:r>
        <w:rPr>
          <w:rFonts w:hint="eastAsia"/>
          <w:color w:val="000000"/>
          <w:kern w:val="0"/>
          <w:szCs w:val="21"/>
        </w:rPr>
        <w:t>（8）投标文件份数不符合招标文件要求的；</w:t>
      </w:r>
    </w:p>
    <w:p w14:paraId="66CAC1B6">
      <w:pPr>
        <w:widowControl/>
        <w:adjustRightInd w:val="0"/>
        <w:snapToGrid w:val="0"/>
        <w:spacing w:line="340" w:lineRule="exact"/>
        <w:ind w:firstLine="420"/>
        <w:rPr>
          <w:color w:val="000000"/>
          <w:kern w:val="0"/>
          <w:szCs w:val="21"/>
        </w:rPr>
      </w:pPr>
      <w:r>
        <w:rPr>
          <w:color w:val="000000"/>
          <w:kern w:val="0"/>
          <w:szCs w:val="21"/>
        </w:rPr>
        <w:t>（</w:t>
      </w:r>
      <w:r>
        <w:rPr>
          <w:rFonts w:hint="eastAsia"/>
          <w:color w:val="000000"/>
          <w:kern w:val="0"/>
          <w:szCs w:val="21"/>
        </w:rPr>
        <w:t>9</w:t>
      </w:r>
      <w:r>
        <w:rPr>
          <w:color w:val="000000"/>
          <w:kern w:val="0"/>
          <w:szCs w:val="21"/>
        </w:rPr>
        <w:t>）</w:t>
      </w:r>
      <w:r>
        <w:rPr>
          <w:rFonts w:hint="eastAsia"/>
          <w:color w:val="000000"/>
          <w:kern w:val="0"/>
          <w:szCs w:val="21"/>
        </w:rPr>
        <w:t>符合招标文件中其他地方明确作无效标处理或被拒绝的条款；</w:t>
      </w:r>
    </w:p>
    <w:p w14:paraId="2F50E5C4">
      <w:pPr>
        <w:widowControl/>
        <w:adjustRightInd w:val="0"/>
        <w:snapToGrid w:val="0"/>
        <w:spacing w:line="340" w:lineRule="exact"/>
        <w:ind w:firstLine="420"/>
        <w:rPr>
          <w:color w:val="000000"/>
          <w:kern w:val="0"/>
          <w:szCs w:val="21"/>
        </w:rPr>
      </w:pPr>
      <w:r>
        <w:rPr>
          <w:color w:val="000000"/>
          <w:kern w:val="0"/>
          <w:szCs w:val="21"/>
        </w:rPr>
        <w:t>（</w:t>
      </w:r>
      <w:r>
        <w:rPr>
          <w:rFonts w:hint="eastAsia"/>
          <w:color w:val="000000"/>
          <w:kern w:val="0"/>
          <w:szCs w:val="21"/>
        </w:rPr>
        <w:t>10</w:t>
      </w:r>
      <w:r>
        <w:rPr>
          <w:color w:val="000000"/>
          <w:kern w:val="0"/>
          <w:szCs w:val="21"/>
        </w:rPr>
        <w:t>）投标报价具有选择性，</w:t>
      </w:r>
      <w:r>
        <w:rPr>
          <w:rFonts w:hint="eastAsia"/>
          <w:color w:val="000000"/>
          <w:kern w:val="0"/>
          <w:szCs w:val="21"/>
        </w:rPr>
        <w:t>或者开标价格与投标文件承诺的优惠价格不一致的；</w:t>
      </w:r>
    </w:p>
    <w:p w14:paraId="2861327D">
      <w:pPr>
        <w:widowControl/>
        <w:adjustRightInd w:val="0"/>
        <w:snapToGrid w:val="0"/>
        <w:spacing w:line="340" w:lineRule="exact"/>
        <w:ind w:firstLine="420"/>
        <w:rPr>
          <w:color w:val="000000"/>
          <w:kern w:val="0"/>
          <w:szCs w:val="21"/>
        </w:rPr>
      </w:pPr>
      <w:r>
        <w:rPr>
          <w:color w:val="000000"/>
          <w:kern w:val="0"/>
          <w:szCs w:val="21"/>
        </w:rPr>
        <w:t>（</w:t>
      </w:r>
      <w:r>
        <w:rPr>
          <w:rFonts w:hint="eastAsia"/>
          <w:color w:val="000000"/>
          <w:kern w:val="0"/>
          <w:szCs w:val="21"/>
        </w:rPr>
        <w:t>11</w:t>
      </w:r>
      <w:r>
        <w:rPr>
          <w:color w:val="000000"/>
          <w:kern w:val="0"/>
          <w:szCs w:val="21"/>
        </w:rPr>
        <w:t>）</w:t>
      </w:r>
      <w:r>
        <w:rPr>
          <w:rFonts w:hint="eastAsia"/>
          <w:color w:val="000000"/>
          <w:kern w:val="0"/>
          <w:szCs w:val="21"/>
        </w:rPr>
        <w:t>不符合法律、法规，或者不符合招标文件中规定的实质性要求条款。</w:t>
      </w:r>
    </w:p>
    <w:p w14:paraId="4C50929E">
      <w:pPr>
        <w:adjustRightInd w:val="0"/>
        <w:snapToGrid w:val="0"/>
        <w:spacing w:line="340" w:lineRule="exact"/>
        <w:ind w:firstLine="420"/>
        <w:rPr>
          <w:color w:val="000000"/>
          <w:kern w:val="0"/>
          <w:szCs w:val="21"/>
        </w:rPr>
      </w:pPr>
      <w:r>
        <w:rPr>
          <w:rFonts w:hint="eastAsia"/>
          <w:b/>
          <w:bCs/>
          <w:color w:val="000000"/>
          <w:kern w:val="0"/>
          <w:szCs w:val="21"/>
        </w:rPr>
        <w:t>2</w:t>
      </w:r>
      <w:r>
        <w:rPr>
          <w:b/>
          <w:bCs/>
          <w:color w:val="000000"/>
          <w:kern w:val="0"/>
          <w:szCs w:val="21"/>
        </w:rPr>
        <w:t>、被拒绝的投标文件为无效。</w:t>
      </w:r>
    </w:p>
    <w:p w14:paraId="58C8AFAB">
      <w:pPr>
        <w:widowControl/>
        <w:adjustRightInd w:val="0"/>
        <w:snapToGrid w:val="0"/>
        <w:spacing w:line="340" w:lineRule="exact"/>
        <w:rPr>
          <w:b/>
          <w:bCs/>
          <w:color w:val="000000"/>
          <w:kern w:val="0"/>
          <w:szCs w:val="21"/>
        </w:rPr>
      </w:pPr>
      <w:r>
        <w:rPr>
          <w:b/>
          <w:bCs/>
          <w:color w:val="000000"/>
          <w:kern w:val="0"/>
          <w:szCs w:val="21"/>
        </w:rPr>
        <w:t>（</w:t>
      </w:r>
      <w:r>
        <w:rPr>
          <w:rFonts w:hint="eastAsia"/>
          <w:b/>
          <w:bCs/>
          <w:color w:val="000000"/>
          <w:kern w:val="0"/>
          <w:szCs w:val="21"/>
        </w:rPr>
        <w:t>五</w:t>
      </w:r>
      <w:r>
        <w:rPr>
          <w:b/>
          <w:bCs/>
          <w:color w:val="000000"/>
          <w:kern w:val="0"/>
          <w:szCs w:val="21"/>
        </w:rPr>
        <w:t>）澄清问题的形式</w:t>
      </w:r>
    </w:p>
    <w:p w14:paraId="524D9F77">
      <w:pPr>
        <w:widowControl/>
        <w:adjustRightInd w:val="0"/>
        <w:snapToGrid w:val="0"/>
        <w:spacing w:line="340" w:lineRule="exact"/>
        <w:ind w:firstLine="420"/>
        <w:rPr>
          <w:color w:val="000000"/>
          <w:kern w:val="0"/>
          <w:szCs w:val="21"/>
        </w:rPr>
      </w:pPr>
      <w:r>
        <w:rPr>
          <w:color w:val="000000"/>
          <w:kern w:val="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8009FAB">
      <w:pPr>
        <w:widowControl/>
        <w:adjustRightInd w:val="0"/>
        <w:snapToGrid w:val="0"/>
        <w:spacing w:line="340" w:lineRule="exact"/>
        <w:rPr>
          <w:b/>
          <w:bCs/>
          <w:color w:val="000000"/>
          <w:kern w:val="0"/>
          <w:szCs w:val="21"/>
        </w:rPr>
      </w:pPr>
      <w:r>
        <w:rPr>
          <w:b/>
          <w:bCs/>
          <w:color w:val="000000"/>
          <w:kern w:val="0"/>
          <w:szCs w:val="21"/>
        </w:rPr>
        <w:t>（</w:t>
      </w:r>
      <w:r>
        <w:rPr>
          <w:rFonts w:hint="eastAsia"/>
          <w:b/>
          <w:bCs/>
          <w:color w:val="000000"/>
          <w:kern w:val="0"/>
          <w:szCs w:val="21"/>
        </w:rPr>
        <w:t>六</w:t>
      </w:r>
      <w:r>
        <w:rPr>
          <w:b/>
          <w:bCs/>
          <w:color w:val="000000"/>
          <w:kern w:val="0"/>
          <w:szCs w:val="21"/>
        </w:rPr>
        <w:t>）错误修正</w:t>
      </w:r>
    </w:p>
    <w:p w14:paraId="6792E9F8">
      <w:pPr>
        <w:widowControl/>
        <w:adjustRightInd w:val="0"/>
        <w:snapToGrid w:val="0"/>
        <w:spacing w:line="340" w:lineRule="exact"/>
        <w:ind w:firstLine="420"/>
        <w:rPr>
          <w:color w:val="000000"/>
          <w:kern w:val="0"/>
          <w:szCs w:val="21"/>
        </w:rPr>
      </w:pPr>
      <w:r>
        <w:rPr>
          <w:rFonts w:hint="eastAsia"/>
          <w:color w:val="000000"/>
          <w:kern w:val="0"/>
          <w:szCs w:val="21"/>
        </w:rPr>
        <w:t>报价评审时发现计算有误及其它错误的，将按下述原则修正：</w:t>
      </w:r>
    </w:p>
    <w:p w14:paraId="6C8B6476">
      <w:pPr>
        <w:adjustRightInd w:val="0"/>
        <w:snapToGrid w:val="0"/>
        <w:spacing w:line="340" w:lineRule="exact"/>
        <w:ind w:firstLine="420"/>
        <w:rPr>
          <w:color w:val="000000"/>
          <w:kern w:val="0"/>
          <w:szCs w:val="21"/>
        </w:rPr>
      </w:pPr>
      <w:r>
        <w:rPr>
          <w:rFonts w:hint="eastAsia"/>
          <w:color w:val="000000"/>
          <w:kern w:val="0"/>
          <w:szCs w:val="21"/>
        </w:rPr>
        <w:t>①投标文件的大写金额和小写金额不一致的，以大写金额为准；</w:t>
      </w:r>
    </w:p>
    <w:p w14:paraId="7337DDA4">
      <w:pPr>
        <w:adjustRightInd w:val="0"/>
        <w:snapToGrid w:val="0"/>
        <w:spacing w:line="340" w:lineRule="exact"/>
        <w:ind w:firstLine="420"/>
        <w:rPr>
          <w:color w:val="000000"/>
          <w:kern w:val="0"/>
          <w:szCs w:val="21"/>
        </w:rPr>
      </w:pPr>
      <w:r>
        <w:rPr>
          <w:rFonts w:hint="eastAsia"/>
          <w:color w:val="000000"/>
          <w:kern w:val="0"/>
          <w:szCs w:val="21"/>
        </w:rPr>
        <w:t>②对不同文字文本投标文件的解释发生异议的，以中文文本为准。</w:t>
      </w:r>
    </w:p>
    <w:p w14:paraId="1BB042FE">
      <w:pPr>
        <w:adjustRightInd w:val="0"/>
        <w:snapToGrid w:val="0"/>
        <w:spacing w:line="340" w:lineRule="exact"/>
        <w:ind w:firstLine="420"/>
        <w:rPr>
          <w:b/>
          <w:color w:val="000000"/>
          <w:kern w:val="0"/>
          <w:szCs w:val="21"/>
        </w:rPr>
      </w:pPr>
      <w:r>
        <w:rPr>
          <w:rFonts w:hint="eastAsia"/>
          <w:color w:val="000000"/>
          <w:kern w:val="0"/>
          <w:szCs w:val="21"/>
        </w:rPr>
        <w:t>评标委员会将按上述修正错误的原则及方法调整或修正投标文件中的投标报价，投标人同意并签字确认后，调整后的投标报价对投标人具有约束作用。如果投标人不接受修正后的报价，则其投标作无效标处理。</w:t>
      </w:r>
    </w:p>
    <w:p w14:paraId="7B71EEB1">
      <w:pPr>
        <w:widowControl/>
        <w:adjustRightInd w:val="0"/>
        <w:snapToGrid w:val="0"/>
        <w:spacing w:line="340" w:lineRule="exact"/>
        <w:rPr>
          <w:b/>
          <w:bCs/>
          <w:color w:val="000000"/>
          <w:kern w:val="0"/>
          <w:szCs w:val="21"/>
        </w:rPr>
      </w:pPr>
      <w:r>
        <w:rPr>
          <w:b/>
          <w:bCs/>
          <w:color w:val="000000"/>
          <w:kern w:val="0"/>
          <w:szCs w:val="21"/>
        </w:rPr>
        <w:t>（</w:t>
      </w:r>
      <w:r>
        <w:rPr>
          <w:rFonts w:hint="eastAsia"/>
          <w:b/>
          <w:bCs/>
          <w:color w:val="000000"/>
          <w:kern w:val="0"/>
          <w:szCs w:val="21"/>
        </w:rPr>
        <w:t>七</w:t>
      </w:r>
      <w:r>
        <w:rPr>
          <w:b/>
          <w:bCs/>
          <w:color w:val="000000"/>
          <w:kern w:val="0"/>
          <w:szCs w:val="21"/>
        </w:rPr>
        <w:t>） 评标过程的</w:t>
      </w:r>
      <w:r>
        <w:rPr>
          <w:rFonts w:hint="eastAsia"/>
          <w:b/>
          <w:bCs/>
          <w:color w:val="000000"/>
          <w:kern w:val="0"/>
          <w:szCs w:val="21"/>
        </w:rPr>
        <w:t>监控</w:t>
      </w:r>
    </w:p>
    <w:p w14:paraId="25B9D88F">
      <w:pPr>
        <w:widowControl/>
        <w:adjustRightInd w:val="0"/>
        <w:snapToGrid w:val="0"/>
        <w:spacing w:line="340" w:lineRule="exact"/>
        <w:ind w:firstLine="420"/>
        <w:rPr>
          <w:color w:val="000000"/>
          <w:kern w:val="0"/>
          <w:szCs w:val="21"/>
        </w:rPr>
      </w:pPr>
      <w:r>
        <w:rPr>
          <w:rFonts w:hint="eastAsia"/>
          <w:color w:val="000000"/>
          <w:kern w:val="0"/>
          <w:szCs w:val="21"/>
        </w:rPr>
        <w:t>本项目评标过程实行全程录音、录像监控（或请政府采购监管部门进行现场监督），投标人在评标过程中所进行的试图影响评标结果的不公正活动，可能导致其投标被拒绝。</w:t>
      </w:r>
    </w:p>
    <w:p w14:paraId="1F2EC495">
      <w:pPr>
        <w:widowControl/>
        <w:adjustRightInd w:val="0"/>
        <w:snapToGrid w:val="0"/>
        <w:spacing w:line="340" w:lineRule="exact"/>
        <w:rPr>
          <w:b/>
          <w:bCs/>
          <w:color w:val="000000"/>
          <w:kern w:val="0"/>
          <w:szCs w:val="21"/>
        </w:rPr>
      </w:pPr>
      <w:r>
        <w:rPr>
          <w:b/>
          <w:bCs/>
          <w:color w:val="000000"/>
          <w:kern w:val="0"/>
          <w:szCs w:val="21"/>
        </w:rPr>
        <w:t>（</w:t>
      </w:r>
      <w:r>
        <w:rPr>
          <w:rFonts w:hint="eastAsia"/>
          <w:b/>
          <w:bCs/>
          <w:color w:val="000000"/>
          <w:kern w:val="0"/>
          <w:szCs w:val="21"/>
        </w:rPr>
        <w:t>八</w:t>
      </w:r>
      <w:r>
        <w:rPr>
          <w:b/>
          <w:bCs/>
          <w:color w:val="000000"/>
          <w:kern w:val="0"/>
          <w:szCs w:val="21"/>
        </w:rPr>
        <w:t>）评标原则和评标办法</w:t>
      </w:r>
    </w:p>
    <w:p w14:paraId="08D67539">
      <w:pPr>
        <w:widowControl/>
        <w:adjustRightInd w:val="0"/>
        <w:snapToGrid w:val="0"/>
        <w:spacing w:line="340" w:lineRule="exact"/>
        <w:ind w:firstLine="420"/>
        <w:rPr>
          <w:color w:val="000000"/>
          <w:kern w:val="0"/>
          <w:szCs w:val="21"/>
        </w:rPr>
      </w:pPr>
      <w:r>
        <w:rPr>
          <w:color w:val="000000"/>
          <w:kern w:val="0"/>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A4C4E5">
      <w:pPr>
        <w:widowControl/>
        <w:adjustRightInd w:val="0"/>
        <w:snapToGrid w:val="0"/>
        <w:spacing w:line="340" w:lineRule="exact"/>
        <w:ind w:firstLine="420"/>
        <w:jc w:val="left"/>
        <w:rPr>
          <w:color w:val="000000"/>
          <w:kern w:val="0"/>
          <w:szCs w:val="21"/>
        </w:rPr>
      </w:pPr>
      <w:r>
        <w:rPr>
          <w:color w:val="000000"/>
          <w:kern w:val="0"/>
          <w:szCs w:val="21"/>
        </w:rPr>
        <w:t>2、评标办法。本项目采用综合评分法，详见《第四章：评标办法及评分标准》。</w:t>
      </w:r>
    </w:p>
    <w:p w14:paraId="24C006F9">
      <w:pPr>
        <w:widowControl/>
        <w:adjustRightInd w:val="0"/>
        <w:snapToGrid w:val="0"/>
        <w:spacing w:line="400" w:lineRule="exact"/>
        <w:jc w:val="center"/>
        <w:outlineLvl w:val="1"/>
        <w:rPr>
          <w:b/>
          <w:bCs/>
          <w:color w:val="000000"/>
          <w:kern w:val="0"/>
          <w:sz w:val="30"/>
          <w:szCs w:val="30"/>
        </w:rPr>
      </w:pPr>
      <w:r>
        <w:rPr>
          <w:b/>
          <w:bCs/>
          <w:color w:val="000000"/>
          <w:kern w:val="0"/>
          <w:sz w:val="30"/>
          <w:szCs w:val="30"/>
        </w:rPr>
        <w:t>六、定标</w:t>
      </w:r>
    </w:p>
    <w:p w14:paraId="55DC7E32">
      <w:pPr>
        <w:widowControl/>
        <w:adjustRightInd w:val="0"/>
        <w:snapToGrid w:val="0"/>
        <w:spacing w:line="360" w:lineRule="exact"/>
        <w:ind w:firstLine="420"/>
        <w:rPr>
          <w:color w:val="000000"/>
          <w:kern w:val="0"/>
          <w:szCs w:val="21"/>
        </w:rPr>
      </w:pPr>
      <w:r>
        <w:rPr>
          <w:color w:val="000000"/>
          <w:kern w:val="0"/>
          <w:szCs w:val="21"/>
        </w:rPr>
        <w:t>1、</w:t>
      </w:r>
      <w:r>
        <w:rPr>
          <w:rFonts w:hint="eastAsia"/>
          <w:color w:val="000000"/>
          <w:kern w:val="0"/>
          <w:szCs w:val="21"/>
        </w:rPr>
        <w:t>采购代理机构在评审结束之日起2个工作日内将评审报告送交采购人，采购人自收到评审报告之日起5个工作日内在评审报告推荐的中标候选人中按顺序确定中标供应商。</w:t>
      </w:r>
    </w:p>
    <w:p w14:paraId="2CB66554">
      <w:pPr>
        <w:widowControl/>
        <w:adjustRightInd w:val="0"/>
        <w:snapToGrid w:val="0"/>
        <w:spacing w:line="360" w:lineRule="exact"/>
        <w:ind w:firstLine="420"/>
        <w:rPr>
          <w:color w:val="000000"/>
          <w:kern w:val="0"/>
          <w:szCs w:val="21"/>
        </w:rPr>
      </w:pPr>
      <w:r>
        <w:rPr>
          <w:rFonts w:hint="eastAsia"/>
          <w:color w:val="000000"/>
          <w:kern w:val="0"/>
          <w:szCs w:val="21"/>
        </w:rPr>
        <w:t xml:space="preserve">2、采购人确定中标供应商之日起2个工作日内，以书面形式发出中标通知书，并由采购代理机构在 </w:t>
      </w:r>
      <w:r>
        <w:rPr>
          <w:rFonts w:hint="eastAsia" w:ascii="宋体" w:hAnsi="宋体" w:cs="宋体"/>
          <w:color w:val="000000"/>
          <w:kern w:val="0"/>
          <w:szCs w:val="21"/>
        </w:rPr>
        <w:t>“浙江省政府采购网”、</w:t>
      </w:r>
      <w:r>
        <w:rPr>
          <w:rFonts w:hint="eastAsia"/>
          <w:color w:val="000000"/>
          <w:kern w:val="0"/>
          <w:szCs w:val="21"/>
        </w:rPr>
        <w:t>“</w:t>
      </w:r>
      <w:r>
        <w:rPr>
          <w:rFonts w:hint="eastAsia" w:ascii="宋体" w:hAnsi="宋体" w:cs="宋体"/>
          <w:kern w:val="0"/>
          <w:szCs w:val="21"/>
        </w:rPr>
        <w:t>仙居县公共资源交易网</w:t>
      </w:r>
      <w:r>
        <w:rPr>
          <w:rFonts w:hint="eastAsia"/>
          <w:color w:val="000000"/>
          <w:kern w:val="0"/>
          <w:szCs w:val="21"/>
        </w:rPr>
        <w:t>”上发布中标结果公告。中标结果公告将包括中标人名称、地址和中标金额以及评审专家名单等内容，但不包括国家秘密、商业秘密。</w:t>
      </w:r>
    </w:p>
    <w:p w14:paraId="06CB965B">
      <w:pPr>
        <w:widowControl/>
        <w:adjustRightInd w:val="0"/>
        <w:snapToGrid w:val="0"/>
        <w:spacing w:line="360" w:lineRule="exact"/>
        <w:ind w:firstLine="420"/>
        <w:rPr>
          <w:color w:val="000000"/>
          <w:kern w:val="0"/>
          <w:szCs w:val="21"/>
        </w:rPr>
      </w:pPr>
      <w:r>
        <w:rPr>
          <w:rFonts w:hint="eastAsia"/>
          <w:color w:val="000000"/>
          <w:kern w:val="0"/>
          <w:szCs w:val="21"/>
        </w:rPr>
        <w:t>3、各参加本次政府采购活动的供应商认为该中标结果和采购过程等使自己的权益受到损害的，可以自本公告期限届满之日（自本公告发布之日起至第2个工作日止）起7个工作日内，以书面形式向采购人、采购代理机构提出质疑。</w:t>
      </w:r>
    </w:p>
    <w:p w14:paraId="57C7A2EA">
      <w:pPr>
        <w:widowControl/>
        <w:adjustRightInd w:val="0"/>
        <w:snapToGrid w:val="0"/>
        <w:spacing w:line="520" w:lineRule="exact"/>
        <w:jc w:val="center"/>
        <w:rPr>
          <w:b/>
          <w:bCs/>
          <w:color w:val="000000"/>
          <w:kern w:val="0"/>
          <w:sz w:val="30"/>
          <w:szCs w:val="30"/>
        </w:rPr>
      </w:pPr>
      <w:r>
        <w:rPr>
          <w:b/>
          <w:bCs/>
          <w:color w:val="000000"/>
          <w:kern w:val="0"/>
          <w:sz w:val="30"/>
          <w:szCs w:val="30"/>
        </w:rPr>
        <w:t>七、合同授予</w:t>
      </w:r>
    </w:p>
    <w:p w14:paraId="618A6942">
      <w:pPr>
        <w:widowControl/>
        <w:adjustRightInd w:val="0"/>
        <w:snapToGrid w:val="0"/>
        <w:spacing w:line="280" w:lineRule="exact"/>
        <w:rPr>
          <w:b/>
          <w:bCs/>
          <w:color w:val="000000"/>
          <w:kern w:val="0"/>
          <w:szCs w:val="21"/>
        </w:rPr>
      </w:pPr>
      <w:r>
        <w:rPr>
          <w:b/>
          <w:bCs/>
          <w:color w:val="000000"/>
          <w:kern w:val="0"/>
          <w:szCs w:val="21"/>
        </w:rPr>
        <w:t>（一）签订合同</w:t>
      </w:r>
    </w:p>
    <w:p w14:paraId="3EAA2601">
      <w:pPr>
        <w:widowControl/>
        <w:adjustRightInd w:val="0"/>
        <w:snapToGrid w:val="0"/>
        <w:spacing w:line="340" w:lineRule="exact"/>
        <w:ind w:firstLine="420"/>
        <w:rPr>
          <w:color w:val="000000"/>
          <w:kern w:val="0"/>
          <w:szCs w:val="21"/>
        </w:rPr>
      </w:pPr>
      <w:r>
        <w:rPr>
          <w:color w:val="000000"/>
          <w:kern w:val="0"/>
          <w:szCs w:val="21"/>
        </w:rPr>
        <w:t>1、</w:t>
      </w:r>
      <w:r>
        <w:rPr>
          <w:rFonts w:hint="eastAsia"/>
          <w:color w:val="000000"/>
          <w:kern w:val="0"/>
          <w:szCs w:val="21"/>
        </w:rPr>
        <w:t>采购人与中标供应商应当在《中标通知书》发出之日起30日内签订政府采购合同。</w:t>
      </w:r>
      <w:r>
        <w:rPr>
          <w:color w:val="000000"/>
          <w:kern w:val="0"/>
          <w:szCs w:val="21"/>
        </w:rPr>
        <w:t>同时，采购人</w:t>
      </w:r>
      <w:r>
        <w:rPr>
          <w:rFonts w:hint="eastAsia"/>
          <w:color w:val="000000"/>
          <w:kern w:val="0"/>
          <w:szCs w:val="21"/>
        </w:rPr>
        <w:t>、采购代理机构</w:t>
      </w:r>
      <w:r>
        <w:rPr>
          <w:color w:val="000000"/>
          <w:kern w:val="0"/>
          <w:szCs w:val="21"/>
        </w:rPr>
        <w:t>对合同内容进行审查，如发现与采购结果和投标承诺内容不一致的，应予以纠正。</w:t>
      </w:r>
    </w:p>
    <w:p w14:paraId="51A211E2">
      <w:pPr>
        <w:widowControl/>
        <w:adjustRightInd w:val="0"/>
        <w:snapToGrid w:val="0"/>
        <w:spacing w:line="340" w:lineRule="exact"/>
        <w:ind w:firstLine="420"/>
        <w:rPr>
          <w:color w:val="000000"/>
          <w:kern w:val="0"/>
          <w:szCs w:val="21"/>
        </w:rPr>
      </w:pPr>
      <w:r>
        <w:rPr>
          <w:color w:val="000000"/>
          <w:kern w:val="0"/>
          <w:szCs w:val="21"/>
        </w:rPr>
        <w:t>2、中标人</w:t>
      </w:r>
      <w:r>
        <w:rPr>
          <w:rFonts w:hint="eastAsia"/>
          <w:color w:val="000000"/>
          <w:kern w:val="0"/>
          <w:szCs w:val="21"/>
        </w:rPr>
        <w:t>无故</w:t>
      </w:r>
      <w:r>
        <w:rPr>
          <w:color w:val="000000"/>
          <w:kern w:val="0"/>
          <w:szCs w:val="21"/>
        </w:rPr>
        <w:t>拖延、拒签合同的，将被扣罚投标保证金并取消中标资格。</w:t>
      </w:r>
    </w:p>
    <w:p w14:paraId="5E49A578">
      <w:pPr>
        <w:widowControl/>
        <w:adjustRightInd w:val="0"/>
        <w:snapToGrid w:val="0"/>
        <w:spacing w:line="340" w:lineRule="exact"/>
        <w:ind w:firstLine="420"/>
        <w:rPr>
          <w:color w:val="000000"/>
          <w:kern w:val="0"/>
          <w:szCs w:val="21"/>
        </w:rPr>
      </w:pPr>
      <w:r>
        <w:rPr>
          <w:rFonts w:hint="eastAsia"/>
          <w:color w:val="000000"/>
          <w:kern w:val="0"/>
          <w:szCs w:val="21"/>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BD445A8">
      <w:pPr>
        <w:widowControl/>
        <w:adjustRightInd w:val="0"/>
        <w:snapToGrid w:val="0"/>
        <w:spacing w:line="340" w:lineRule="exact"/>
        <w:ind w:firstLine="420"/>
        <w:rPr>
          <w:color w:val="000000"/>
          <w:kern w:val="0"/>
          <w:szCs w:val="21"/>
        </w:rPr>
      </w:pPr>
      <w:r>
        <w:rPr>
          <w:rFonts w:hint="eastAsia"/>
          <w:color w:val="000000"/>
          <w:kern w:val="0"/>
          <w:szCs w:val="21"/>
        </w:rPr>
        <w:t>4、询问或者质疑事项可能影响中标结果的，采购人应当暂停签订合同，已经签订合同的，应当中止履行合同（中标结果的质疑期为中标结果公告期限届满之日起七个工作日）。</w:t>
      </w:r>
    </w:p>
    <w:p w14:paraId="248E6F37">
      <w:pPr>
        <w:widowControl/>
        <w:adjustRightInd w:val="0"/>
        <w:snapToGrid w:val="0"/>
        <w:spacing w:line="340" w:lineRule="exact"/>
        <w:ind w:firstLine="420"/>
        <w:rPr>
          <w:kern w:val="0"/>
          <w:szCs w:val="21"/>
        </w:rPr>
      </w:pPr>
      <w:r>
        <w:rPr>
          <w:rFonts w:hint="eastAsia"/>
          <w:kern w:val="0"/>
          <w:szCs w:val="21"/>
        </w:rPr>
        <w:t>5、采购人应当自政府采购合同签订之日起2个工作日内，将政府采购合同在浙江省政府采购网公告，但政府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14:paraId="5CC3C797">
      <w:pPr>
        <w:widowControl/>
        <w:adjustRightInd w:val="0"/>
        <w:snapToGrid w:val="0"/>
        <w:outlineLvl w:val="0"/>
        <w:rPr>
          <w:b/>
          <w:bCs/>
          <w:color w:val="000000"/>
          <w:kern w:val="0"/>
          <w:sz w:val="44"/>
          <w:szCs w:val="44"/>
        </w:rPr>
        <w:sectPr>
          <w:footerReference r:id="rId5" w:type="default"/>
          <w:pgSz w:w="11906" w:h="16838"/>
          <w:pgMar w:top="1440" w:right="1286" w:bottom="1440" w:left="1260" w:header="851" w:footer="992" w:gutter="0"/>
          <w:pgNumType w:start="1"/>
          <w:cols w:space="720" w:num="1"/>
          <w:docGrid w:type="lines" w:linePitch="312" w:charSpace="0"/>
        </w:sectPr>
      </w:pPr>
    </w:p>
    <w:p w14:paraId="6CD1C44C">
      <w:pPr>
        <w:widowControl/>
        <w:adjustRightInd w:val="0"/>
        <w:snapToGrid w:val="0"/>
        <w:jc w:val="center"/>
        <w:outlineLvl w:val="0"/>
        <w:rPr>
          <w:b/>
          <w:bCs/>
          <w:color w:val="000000"/>
          <w:kern w:val="0"/>
          <w:sz w:val="44"/>
          <w:szCs w:val="44"/>
        </w:rPr>
      </w:pPr>
      <w:r>
        <w:rPr>
          <w:b/>
          <w:bCs/>
          <w:color w:val="000000"/>
          <w:kern w:val="0"/>
          <w:sz w:val="44"/>
          <w:szCs w:val="44"/>
        </w:rPr>
        <w:t>第四章  评标办法及评分标准</w:t>
      </w:r>
    </w:p>
    <w:p w14:paraId="25A05022">
      <w:pPr>
        <w:autoSpaceDE w:val="0"/>
        <w:autoSpaceDN w:val="0"/>
        <w:adjustRightInd w:val="0"/>
        <w:spacing w:line="360" w:lineRule="exact"/>
        <w:ind w:right="302" w:firstLine="464" w:firstLineChars="221"/>
        <w:rPr>
          <w:rFonts w:ascii="宋体"/>
          <w:b/>
          <w:bCs/>
          <w:color w:val="000000"/>
          <w:szCs w:val="21"/>
          <w:lang w:val="zh-CN"/>
        </w:rPr>
      </w:pPr>
      <w:r>
        <w:rPr>
          <w:rFonts w:hint="eastAsia" w:ascii="宋体"/>
          <w:color w:val="000000"/>
          <w:szCs w:val="21"/>
          <w:lang w:val="zh-CN"/>
        </w:rPr>
        <w:t>根据《中华人民共和国政府采购法》及其它有关规定，结合本次招标实际需求，按照公平、公正、科学择优的原则，特制定本评标办法。</w:t>
      </w:r>
    </w:p>
    <w:p w14:paraId="147BBCFA">
      <w:pPr>
        <w:autoSpaceDE w:val="0"/>
        <w:autoSpaceDN w:val="0"/>
        <w:adjustRightInd w:val="0"/>
        <w:spacing w:line="360" w:lineRule="exact"/>
        <w:ind w:right="84" w:firstLine="482"/>
        <w:rPr>
          <w:rFonts w:ascii="宋体"/>
          <w:b/>
          <w:bCs/>
          <w:color w:val="000000"/>
          <w:szCs w:val="21"/>
          <w:lang w:val="zh-CN"/>
        </w:rPr>
      </w:pPr>
      <w:r>
        <w:rPr>
          <w:rFonts w:hint="eastAsia" w:ascii="宋体"/>
          <w:b/>
          <w:bCs/>
          <w:color w:val="000000"/>
          <w:szCs w:val="21"/>
          <w:lang w:val="zh-CN"/>
        </w:rPr>
        <w:t>一、评标办法</w:t>
      </w:r>
    </w:p>
    <w:p w14:paraId="59AFA264">
      <w:pPr>
        <w:autoSpaceDE w:val="0"/>
        <w:autoSpaceDN w:val="0"/>
        <w:adjustRightInd w:val="0"/>
        <w:spacing w:line="360" w:lineRule="exact"/>
        <w:ind w:right="85" w:firstLine="480"/>
        <w:rPr>
          <w:rFonts w:ascii="宋体"/>
          <w:color w:val="000000"/>
          <w:kern w:val="0"/>
          <w:szCs w:val="21"/>
          <w:lang w:val="zh-CN"/>
        </w:rPr>
      </w:pPr>
      <w:r>
        <w:rPr>
          <w:rFonts w:hint="eastAsia" w:ascii="宋体"/>
          <w:color w:val="000000"/>
          <w:kern w:val="0"/>
          <w:szCs w:val="21"/>
          <w:lang w:val="zh-CN"/>
        </w:rPr>
        <w:t>本评标办法采用综合评分法，是指在最大限度地满足招标文件实质要求前提下，按照招标文件中规定的各项因素进行综合评审后，以综合得分最高的投标单位作为中标供应商的评标办法。</w:t>
      </w:r>
    </w:p>
    <w:p w14:paraId="1D315493">
      <w:pPr>
        <w:autoSpaceDE w:val="0"/>
        <w:autoSpaceDN w:val="0"/>
        <w:adjustRightInd w:val="0"/>
        <w:spacing w:line="360" w:lineRule="exact"/>
        <w:ind w:right="85" w:firstLine="480"/>
        <w:rPr>
          <w:rFonts w:ascii="宋体"/>
          <w:color w:val="000000"/>
          <w:kern w:val="0"/>
          <w:szCs w:val="21"/>
          <w:lang w:val="zh-CN"/>
        </w:rPr>
      </w:pPr>
      <w:r>
        <w:rPr>
          <w:rFonts w:hint="eastAsia" w:ascii="宋体"/>
          <w:color w:val="000000"/>
          <w:kern w:val="0"/>
          <w:szCs w:val="21"/>
          <w:lang w:val="zh-CN"/>
        </w:rPr>
        <w:t>对进入综合评审的投标人的投标文件进行符合性审查，凡投标文件实质性不符合有关规定和不响应招标文件要求的，经评标委员会认定后作为无效标处理。</w:t>
      </w:r>
    </w:p>
    <w:p w14:paraId="638DFF6F">
      <w:pPr>
        <w:autoSpaceDE w:val="0"/>
        <w:autoSpaceDN w:val="0"/>
        <w:adjustRightInd w:val="0"/>
        <w:spacing w:line="360" w:lineRule="exact"/>
        <w:ind w:right="84" w:firstLine="472"/>
        <w:rPr>
          <w:rFonts w:ascii="宋体"/>
          <w:b/>
          <w:bCs/>
          <w:color w:val="000000"/>
          <w:szCs w:val="21"/>
          <w:lang w:val="zh-CN"/>
        </w:rPr>
      </w:pPr>
      <w:r>
        <w:rPr>
          <w:rFonts w:hint="eastAsia" w:ascii="宋体"/>
          <w:b/>
          <w:bCs/>
          <w:color w:val="000000"/>
          <w:szCs w:val="21"/>
          <w:lang w:val="zh-CN"/>
        </w:rPr>
        <w:t>二、确定中标候选人</w:t>
      </w:r>
    </w:p>
    <w:p w14:paraId="477FE94D">
      <w:pPr>
        <w:autoSpaceDE w:val="0"/>
        <w:autoSpaceDN w:val="0"/>
        <w:snapToGrid w:val="0"/>
        <w:spacing w:line="360" w:lineRule="exact"/>
        <w:ind w:right="85" w:firstLine="480"/>
        <w:rPr>
          <w:rFonts w:hint="eastAsia" w:ascii="宋体" w:hAnsi="宋体" w:cs="宋体"/>
          <w:szCs w:val="21"/>
        </w:rPr>
      </w:pPr>
      <w:r>
        <w:rPr>
          <w:rFonts w:hint="eastAsia" w:ascii="宋体" w:hAnsi="宋体" w:cs="宋体"/>
          <w:bCs/>
          <w:szCs w:val="21"/>
          <w:lang w:val="zh-CN"/>
        </w:rPr>
        <w:t>本次招标共选择</w:t>
      </w:r>
      <w:r>
        <w:rPr>
          <w:rFonts w:hint="eastAsia" w:ascii="宋体" w:hAnsi="宋体" w:cs="宋体"/>
          <w:bCs/>
          <w:szCs w:val="21"/>
          <w:u w:val="single"/>
          <w:lang w:val="en-US" w:eastAsia="zh-CN"/>
        </w:rPr>
        <w:t>1</w:t>
      </w:r>
      <w:r>
        <w:rPr>
          <w:rFonts w:hint="eastAsia" w:ascii="宋体" w:hAnsi="宋体" w:cs="宋体"/>
          <w:bCs/>
          <w:szCs w:val="21"/>
          <w:lang w:val="zh-CN"/>
        </w:rPr>
        <w:t>家银行进行资金存放。</w:t>
      </w:r>
      <w:r>
        <w:rPr>
          <w:rFonts w:hint="eastAsia" w:ascii="宋体" w:hAnsi="宋体" w:cs="宋体"/>
          <w:szCs w:val="21"/>
        </w:rPr>
        <w:t>本项目采用综合评标法，评标委员会对所有投标人进行综合评审，根据评分指标的得分汇总计算确定综合得分，按照得分高低排序。如综合得分相同，则存款年利率报价得分高者为先；如综合得分和存款年利率报价得分均相同，则抽签确定排序。</w:t>
      </w:r>
    </w:p>
    <w:p w14:paraId="0FD26233">
      <w:pPr>
        <w:pStyle w:val="33"/>
        <w:ind w:firstLine="420" w:firstLineChars="200"/>
        <w:rPr>
          <w:rFonts w:hint="eastAsia" w:ascii="宋体"/>
          <w:bCs/>
          <w:color w:val="000000"/>
          <w:szCs w:val="21"/>
          <w:lang w:val="zh-CN"/>
        </w:rPr>
      </w:pPr>
      <w:r>
        <w:rPr>
          <w:rFonts w:hint="eastAsia" w:ascii="宋体" w:hAnsi="宋体"/>
          <w:szCs w:val="21"/>
        </w:rPr>
        <w:t>如发生中标单位放弃</w:t>
      </w:r>
      <w:r>
        <w:rPr>
          <w:rFonts w:hint="eastAsia" w:ascii="宋体" w:hAnsi="宋体"/>
          <w:szCs w:val="21"/>
          <w:lang w:val="en-US" w:eastAsia="zh-CN"/>
        </w:rPr>
        <w:t>中标</w:t>
      </w:r>
      <w:r>
        <w:rPr>
          <w:rFonts w:hint="eastAsia" w:ascii="宋体" w:hAnsi="宋体"/>
          <w:szCs w:val="21"/>
        </w:rPr>
        <w:t>的情形，则由排序的下一名接替，直至选择完毕。</w:t>
      </w:r>
    </w:p>
    <w:p w14:paraId="1485E216">
      <w:pPr>
        <w:autoSpaceDE w:val="0"/>
        <w:autoSpaceDN w:val="0"/>
        <w:adjustRightInd w:val="0"/>
        <w:spacing w:line="360" w:lineRule="exact"/>
        <w:ind w:right="84" w:firstLine="472"/>
        <w:rPr>
          <w:rFonts w:ascii="宋体"/>
          <w:b/>
          <w:bCs/>
          <w:szCs w:val="21"/>
          <w:lang w:val="zh-CN"/>
        </w:rPr>
      </w:pPr>
      <w:r>
        <w:rPr>
          <w:rFonts w:hint="eastAsia" w:ascii="宋体"/>
          <w:b/>
          <w:bCs/>
          <w:szCs w:val="21"/>
          <w:lang w:val="zh-CN"/>
        </w:rPr>
        <w:t>三、评标细则</w:t>
      </w:r>
    </w:p>
    <w:p w14:paraId="7E7DB33C">
      <w:pPr>
        <w:autoSpaceDE w:val="0"/>
        <w:autoSpaceDN w:val="0"/>
        <w:adjustRightInd w:val="0"/>
        <w:spacing w:line="360" w:lineRule="exact"/>
        <w:ind w:right="84" w:firstLine="472"/>
        <w:rPr>
          <w:rFonts w:ascii="宋体"/>
          <w:b/>
          <w:bCs/>
          <w:szCs w:val="21"/>
          <w:lang w:val="zh-CN"/>
        </w:rPr>
      </w:pPr>
      <w:r>
        <w:rPr>
          <w:rFonts w:hint="eastAsia" w:ascii="宋体"/>
          <w:b/>
          <w:bCs/>
          <w:szCs w:val="21"/>
          <w:lang w:val="zh-CN"/>
        </w:rPr>
        <w:t>各投标人的综合得分=商务与技术文件得分+</w:t>
      </w:r>
      <w:r>
        <w:rPr>
          <w:rFonts w:hint="eastAsia" w:ascii="宋体" w:hAnsi="宋体"/>
          <w:b/>
          <w:szCs w:val="21"/>
        </w:rPr>
        <w:t>报价文件得分</w:t>
      </w:r>
      <w:r>
        <w:rPr>
          <w:rFonts w:hint="eastAsia" w:ascii="宋体"/>
          <w:b/>
          <w:bCs/>
          <w:szCs w:val="21"/>
          <w:lang w:val="zh-CN"/>
        </w:rPr>
        <w:t>。</w:t>
      </w:r>
    </w:p>
    <w:p w14:paraId="588695B0">
      <w:pPr>
        <w:spacing w:line="360" w:lineRule="exact"/>
        <w:ind w:firstLine="420" w:firstLineChars="200"/>
        <w:rPr>
          <w:rFonts w:ascii="宋体" w:hAnsi="宋体"/>
          <w:szCs w:val="21"/>
        </w:rPr>
      </w:pPr>
      <w:r>
        <w:rPr>
          <w:rFonts w:hint="eastAsia" w:ascii="宋体"/>
          <w:kern w:val="0"/>
          <w:szCs w:val="21"/>
          <w:lang w:val="zh-CN"/>
        </w:rPr>
        <w:t>商务与技术文件的评分：对各投标人的商务与技术文件经充分审核、询标后，对实质性要求符合招标文件的投标文件评委进行集体讨论，确定投标人对招标文件的响应程度等，在规定分值内由评委自行评定打分。各投标人商务与技术文件得分按照</w:t>
      </w:r>
      <w:r>
        <w:rPr>
          <w:rFonts w:hint="eastAsia" w:ascii="宋体" w:hAnsi="宋体"/>
          <w:szCs w:val="21"/>
        </w:rPr>
        <w:t>评标委员会所有成员评分合计数的算术平均值计算，计算公式为：</w:t>
      </w:r>
    </w:p>
    <w:p w14:paraId="5AD88E70">
      <w:pPr>
        <w:autoSpaceDE w:val="0"/>
        <w:autoSpaceDN w:val="0"/>
        <w:adjustRightInd w:val="0"/>
        <w:spacing w:line="360" w:lineRule="exact"/>
        <w:ind w:right="84" w:firstLine="420" w:firstLineChars="200"/>
        <w:rPr>
          <w:rFonts w:ascii="宋体" w:hAnsi="宋体"/>
          <w:szCs w:val="21"/>
        </w:rPr>
      </w:pPr>
      <w:r>
        <w:rPr>
          <w:rFonts w:hint="eastAsia" w:ascii="宋体"/>
          <w:kern w:val="0"/>
          <w:szCs w:val="21"/>
          <w:lang w:val="zh-CN"/>
        </w:rPr>
        <w:t>商务与技术文件</w:t>
      </w:r>
      <w:r>
        <w:rPr>
          <w:rFonts w:hint="eastAsia" w:ascii="宋体" w:hAnsi="宋体"/>
          <w:szCs w:val="21"/>
        </w:rPr>
        <w:t>得分=评标委员会所有成员评分合计数/评标委员会人数</w:t>
      </w:r>
      <w:r>
        <w:rPr>
          <w:rFonts w:hint="eastAsia" w:ascii="宋体"/>
          <w:kern w:val="0"/>
          <w:szCs w:val="21"/>
          <w:lang w:val="zh-CN"/>
        </w:rPr>
        <w:t>（所有分值计算小数点后保留两位，第三位四舍五入）。</w:t>
      </w:r>
    </w:p>
    <w:p w14:paraId="7215F7DE">
      <w:pPr>
        <w:autoSpaceDE w:val="0"/>
        <w:autoSpaceDN w:val="0"/>
        <w:adjustRightInd w:val="0"/>
        <w:spacing w:line="360" w:lineRule="exact"/>
        <w:ind w:right="84" w:firstLine="482"/>
        <w:rPr>
          <w:rFonts w:ascii="宋体" w:hAnsi="宋体" w:cs="宋体"/>
          <w:b/>
          <w:bCs/>
          <w:color w:val="000000"/>
          <w:szCs w:val="21"/>
          <w:lang w:val="zh-CN"/>
        </w:rPr>
      </w:pPr>
      <w:r>
        <w:rPr>
          <w:rFonts w:hint="eastAsia" w:ascii="宋体" w:hAnsi="宋体" w:cs="宋体"/>
          <w:b/>
          <w:bCs/>
          <w:color w:val="000000"/>
          <w:szCs w:val="21"/>
          <w:lang w:val="zh-CN"/>
        </w:rPr>
        <w:t>（一）</w:t>
      </w:r>
      <w:r>
        <w:rPr>
          <w:rFonts w:hint="eastAsia" w:ascii="宋体" w:hAnsi="宋体" w:cs="宋体"/>
          <w:b/>
          <w:color w:val="000000"/>
          <w:szCs w:val="21"/>
          <w:lang w:val="zh-CN"/>
        </w:rPr>
        <w:t>商务与技术文件、报价文件</w:t>
      </w:r>
      <w:r>
        <w:rPr>
          <w:rFonts w:hint="eastAsia" w:ascii="宋体" w:hAnsi="宋体" w:cs="宋体"/>
          <w:b/>
          <w:bCs/>
          <w:color w:val="000000"/>
          <w:szCs w:val="21"/>
          <w:lang w:val="zh-CN"/>
        </w:rPr>
        <w:t>评审</w:t>
      </w:r>
    </w:p>
    <w:p w14:paraId="40F17397">
      <w:pPr>
        <w:autoSpaceDE w:val="0"/>
        <w:autoSpaceDN w:val="0"/>
        <w:adjustRightInd w:val="0"/>
        <w:spacing w:line="360" w:lineRule="exact"/>
        <w:ind w:right="84" w:firstLine="240"/>
        <w:rPr>
          <w:rFonts w:ascii="宋体" w:hAnsi="宋体" w:cs="宋体"/>
          <w:b/>
          <w:color w:val="000000"/>
          <w:szCs w:val="21"/>
          <w:lang w:val="zh-CN"/>
        </w:rPr>
      </w:pPr>
      <w:r>
        <w:rPr>
          <w:rFonts w:hint="eastAsia" w:ascii="宋体" w:hAnsi="宋体" w:cs="宋体"/>
          <w:b/>
          <w:color w:val="000000"/>
          <w:szCs w:val="21"/>
          <w:lang w:val="zh-CN"/>
        </w:rPr>
        <w:t>1、商务与技术文件符合性审查（</w:t>
      </w:r>
      <w:r>
        <w:rPr>
          <w:rFonts w:hint="eastAsia" w:ascii="宋体" w:hAnsi="宋体" w:cs="宋体"/>
          <w:b/>
          <w:bCs/>
          <w:color w:val="000000"/>
          <w:kern w:val="0"/>
          <w:szCs w:val="21"/>
        </w:rPr>
        <w:t>如发现有不符合下列条款的，投标文件将作无效标处理</w:t>
      </w:r>
      <w:r>
        <w:rPr>
          <w:rFonts w:hint="eastAsia" w:ascii="宋体" w:hAnsi="宋体" w:cs="宋体"/>
          <w:b/>
          <w:color w:val="000000"/>
          <w:szCs w:val="21"/>
          <w:lang w:val="zh-CN"/>
        </w:rPr>
        <w:t>）</w:t>
      </w:r>
    </w:p>
    <w:p w14:paraId="3823C9BC">
      <w:pPr>
        <w:autoSpaceDE w:val="0"/>
        <w:autoSpaceDN w:val="0"/>
        <w:adjustRightInd w:val="0"/>
        <w:spacing w:line="360" w:lineRule="exact"/>
        <w:ind w:right="84" w:firstLine="480"/>
        <w:rPr>
          <w:rFonts w:ascii="宋体" w:hAnsi="宋体" w:cs="宋体"/>
          <w:b/>
          <w:color w:val="000000"/>
          <w:szCs w:val="21"/>
          <w:lang w:val="zh-CN"/>
        </w:rPr>
      </w:pPr>
      <w:r>
        <w:rPr>
          <w:rFonts w:hint="eastAsia" w:ascii="宋体" w:hAnsi="宋体" w:cs="宋体"/>
          <w:b/>
          <w:color w:val="000000"/>
          <w:kern w:val="21"/>
          <w:szCs w:val="21"/>
          <w:lang w:val="zh-CN"/>
        </w:rPr>
        <w:t>▲授权委托书的合法性；</w:t>
      </w:r>
    </w:p>
    <w:p w14:paraId="02A68C12">
      <w:pPr>
        <w:autoSpaceDE w:val="0"/>
        <w:autoSpaceDN w:val="0"/>
        <w:adjustRightInd w:val="0"/>
        <w:spacing w:line="360" w:lineRule="exact"/>
        <w:ind w:right="84" w:firstLine="480"/>
        <w:rPr>
          <w:rFonts w:ascii="宋体" w:hAnsi="宋体" w:cs="宋体"/>
          <w:b/>
          <w:color w:val="000000"/>
          <w:kern w:val="21"/>
          <w:szCs w:val="21"/>
          <w:lang w:val="zh-CN"/>
        </w:rPr>
      </w:pPr>
      <w:r>
        <w:rPr>
          <w:rFonts w:hint="eastAsia" w:ascii="宋体" w:hAnsi="宋体" w:cs="宋体"/>
          <w:b/>
          <w:color w:val="000000"/>
          <w:kern w:val="21"/>
          <w:szCs w:val="21"/>
          <w:lang w:val="zh-CN"/>
        </w:rPr>
        <w:t>▲投标人资格条件审查；</w:t>
      </w:r>
    </w:p>
    <w:p w14:paraId="163AF944">
      <w:pPr>
        <w:autoSpaceDE w:val="0"/>
        <w:autoSpaceDN w:val="0"/>
        <w:adjustRightInd w:val="0"/>
        <w:spacing w:line="360" w:lineRule="exact"/>
        <w:ind w:right="84" w:firstLine="480"/>
        <w:rPr>
          <w:rFonts w:ascii="宋体" w:hAnsi="宋体" w:cs="宋体"/>
          <w:b/>
          <w:color w:val="000000"/>
          <w:szCs w:val="21"/>
          <w:lang w:val="zh-CN"/>
        </w:rPr>
      </w:pPr>
      <w:r>
        <w:rPr>
          <w:rFonts w:hint="eastAsia" w:ascii="宋体" w:hAnsi="宋体" w:cs="宋体"/>
          <w:b/>
          <w:color w:val="000000"/>
          <w:kern w:val="21"/>
          <w:szCs w:val="21"/>
          <w:lang w:val="zh-CN"/>
        </w:rPr>
        <w:t>▲</w:t>
      </w:r>
      <w:r>
        <w:rPr>
          <w:rFonts w:hint="eastAsia" w:ascii="宋体" w:hAnsi="宋体" w:cs="宋体"/>
          <w:b/>
          <w:color w:val="000000"/>
          <w:szCs w:val="21"/>
          <w:lang w:val="zh-CN"/>
        </w:rPr>
        <w:t>“商务与技术文件”按招标文件编制，字迹清晰可辩，文件签署、盖章齐全；</w:t>
      </w:r>
    </w:p>
    <w:p w14:paraId="495EFD44">
      <w:pPr>
        <w:autoSpaceDE w:val="0"/>
        <w:autoSpaceDN w:val="0"/>
        <w:adjustRightInd w:val="0"/>
        <w:spacing w:line="360" w:lineRule="exact"/>
        <w:ind w:right="84" w:firstLine="480"/>
        <w:rPr>
          <w:rFonts w:ascii="宋体" w:hAnsi="宋体" w:cs="宋体"/>
          <w:b/>
          <w:color w:val="000000"/>
          <w:szCs w:val="21"/>
          <w:lang w:val="zh-CN"/>
        </w:rPr>
      </w:pPr>
      <w:r>
        <w:rPr>
          <w:rFonts w:hint="eastAsia" w:ascii="宋体" w:hAnsi="宋体" w:cs="宋体"/>
          <w:b/>
          <w:color w:val="000000"/>
          <w:kern w:val="21"/>
          <w:szCs w:val="21"/>
          <w:lang w:val="zh-CN"/>
        </w:rPr>
        <w:t>▲</w:t>
      </w:r>
      <w:r>
        <w:rPr>
          <w:rFonts w:hint="eastAsia" w:ascii="宋体" w:hAnsi="宋体" w:cs="宋体"/>
          <w:b/>
          <w:color w:val="000000"/>
          <w:szCs w:val="21"/>
          <w:lang w:val="zh-CN"/>
        </w:rPr>
        <w:t>投标文件中技术与服务满足招标文件采购需求：</w:t>
      </w:r>
    </w:p>
    <w:p w14:paraId="448FF49D">
      <w:pPr>
        <w:autoSpaceDE w:val="0"/>
        <w:autoSpaceDN w:val="0"/>
        <w:adjustRightInd w:val="0"/>
        <w:spacing w:line="360" w:lineRule="exact"/>
        <w:ind w:right="84" w:firstLine="207" w:firstLineChars="98"/>
        <w:rPr>
          <w:rFonts w:ascii="宋体" w:hAnsi="宋体" w:cs="宋体"/>
          <w:b/>
          <w:color w:val="000000"/>
          <w:szCs w:val="21"/>
          <w:lang w:val="zh-CN"/>
        </w:rPr>
      </w:pPr>
      <w:r>
        <w:rPr>
          <w:rFonts w:hint="eastAsia" w:ascii="宋体" w:hAnsi="宋体" w:cs="宋体"/>
          <w:b/>
          <w:color w:val="000000"/>
          <w:szCs w:val="21"/>
          <w:lang w:val="zh-CN"/>
        </w:rPr>
        <w:t>2、报价文件的评审（</w:t>
      </w:r>
      <w:r>
        <w:rPr>
          <w:rFonts w:hint="eastAsia" w:ascii="宋体" w:hAnsi="宋体" w:cs="宋体"/>
          <w:b/>
          <w:bCs/>
          <w:color w:val="000000"/>
          <w:kern w:val="0"/>
          <w:szCs w:val="21"/>
        </w:rPr>
        <w:t>如发现有不符合下列条款的，投标文件将作无效标处理</w:t>
      </w:r>
      <w:r>
        <w:rPr>
          <w:rFonts w:hint="eastAsia" w:ascii="宋体" w:hAnsi="宋体" w:cs="宋体"/>
          <w:b/>
          <w:color w:val="000000"/>
          <w:szCs w:val="21"/>
          <w:lang w:val="zh-CN"/>
        </w:rPr>
        <w:t>）</w:t>
      </w:r>
    </w:p>
    <w:p w14:paraId="37815B11">
      <w:pPr>
        <w:autoSpaceDE w:val="0"/>
        <w:autoSpaceDN w:val="0"/>
        <w:adjustRightInd w:val="0"/>
        <w:spacing w:line="360" w:lineRule="exact"/>
        <w:ind w:right="84" w:firstLine="480"/>
        <w:rPr>
          <w:rFonts w:ascii="宋体" w:hAnsi="宋体" w:cs="宋体"/>
          <w:b/>
          <w:color w:val="000000"/>
          <w:szCs w:val="21"/>
          <w:lang w:val="zh-CN"/>
        </w:rPr>
      </w:pPr>
      <w:r>
        <w:rPr>
          <w:rFonts w:hint="eastAsia" w:ascii="宋体" w:hAnsi="宋体" w:cs="宋体"/>
          <w:b/>
          <w:color w:val="000000"/>
          <w:kern w:val="21"/>
          <w:szCs w:val="21"/>
          <w:lang w:val="zh-CN"/>
        </w:rPr>
        <w:t>▲</w:t>
      </w:r>
      <w:r>
        <w:rPr>
          <w:rFonts w:hint="eastAsia" w:ascii="宋体" w:hAnsi="宋体" w:cs="宋体"/>
          <w:b/>
          <w:color w:val="000000"/>
          <w:szCs w:val="21"/>
          <w:lang w:val="zh-CN"/>
        </w:rPr>
        <w:t>报价文件内容是否提供完整，签署、盖章是否齐全；</w:t>
      </w:r>
    </w:p>
    <w:p w14:paraId="2D06975B">
      <w:pPr>
        <w:autoSpaceDE w:val="0"/>
        <w:autoSpaceDN w:val="0"/>
        <w:adjustRightInd w:val="0"/>
        <w:spacing w:line="360" w:lineRule="exact"/>
        <w:ind w:right="84" w:firstLine="480"/>
        <w:rPr>
          <w:rFonts w:ascii="宋体" w:hAnsi="宋体" w:cs="宋体"/>
          <w:b/>
          <w:color w:val="000000"/>
          <w:kern w:val="21"/>
          <w:szCs w:val="21"/>
          <w:lang w:val="zh-CN"/>
        </w:rPr>
      </w:pPr>
      <w:r>
        <w:rPr>
          <w:rFonts w:hint="eastAsia" w:ascii="宋体" w:hAnsi="宋体" w:cs="宋体"/>
          <w:b/>
          <w:color w:val="000000"/>
          <w:kern w:val="21"/>
          <w:szCs w:val="21"/>
          <w:lang w:val="zh-CN"/>
        </w:rPr>
        <w:t>▲</w:t>
      </w:r>
      <w:r>
        <w:rPr>
          <w:rFonts w:hint="eastAsia" w:ascii="宋体" w:hAnsi="宋体" w:cs="宋体"/>
          <w:b/>
          <w:color w:val="000000"/>
          <w:szCs w:val="21"/>
          <w:lang w:val="zh-CN"/>
        </w:rPr>
        <w:t>《报价一览表》是</w:t>
      </w:r>
      <w:r>
        <w:rPr>
          <w:rFonts w:hint="eastAsia" w:ascii="宋体" w:hAnsi="宋体" w:cs="宋体"/>
          <w:b/>
          <w:color w:val="000000"/>
          <w:kern w:val="21"/>
          <w:szCs w:val="21"/>
          <w:lang w:val="zh-CN"/>
        </w:rPr>
        <w:t>否按规定的格式填写完整；</w:t>
      </w:r>
    </w:p>
    <w:p w14:paraId="2AC9C66A">
      <w:pPr>
        <w:autoSpaceDE w:val="0"/>
        <w:autoSpaceDN w:val="0"/>
        <w:adjustRightInd w:val="0"/>
        <w:spacing w:line="360" w:lineRule="exact"/>
        <w:ind w:right="84" w:firstLine="207" w:firstLineChars="98"/>
        <w:rPr>
          <w:rFonts w:ascii="宋体" w:hAnsi="宋体" w:cs="宋体"/>
          <w:b/>
          <w:color w:val="000000"/>
          <w:szCs w:val="21"/>
          <w:lang w:val="zh-CN"/>
        </w:rPr>
      </w:pPr>
      <w:r>
        <w:rPr>
          <w:rFonts w:hint="eastAsia" w:ascii="宋体" w:hAnsi="宋体" w:cs="宋体"/>
          <w:b/>
          <w:bCs/>
          <w:color w:val="000000"/>
        </w:rPr>
        <w:t>3、</w:t>
      </w:r>
      <w:r>
        <w:rPr>
          <w:rFonts w:hint="eastAsia" w:ascii="宋体" w:hAnsi="宋体" w:cs="宋体"/>
          <w:b/>
          <w:color w:val="000000"/>
          <w:szCs w:val="21"/>
          <w:lang w:val="zh-CN"/>
        </w:rPr>
        <w:t>错误修正</w:t>
      </w:r>
    </w:p>
    <w:p w14:paraId="00EDB974">
      <w:pPr>
        <w:autoSpaceDE w:val="0"/>
        <w:autoSpaceDN w:val="0"/>
        <w:adjustRightInd w:val="0"/>
        <w:spacing w:line="360" w:lineRule="exact"/>
        <w:ind w:right="84" w:firstLine="525" w:firstLineChars="250"/>
        <w:rPr>
          <w:rFonts w:ascii="宋体" w:hAnsi="宋体" w:cs="宋体"/>
          <w:color w:val="000000"/>
          <w:szCs w:val="21"/>
          <w:lang w:val="zh-CN"/>
        </w:rPr>
      </w:pPr>
      <w:r>
        <w:rPr>
          <w:rFonts w:hint="eastAsia" w:ascii="宋体" w:hAnsi="宋体" w:cs="宋体"/>
          <w:color w:val="000000"/>
          <w:szCs w:val="21"/>
          <w:lang w:val="zh-CN"/>
        </w:rPr>
        <w:t>报价评审时发现计算有误及其它错误的，将按下述原则修正：</w:t>
      </w:r>
    </w:p>
    <w:p w14:paraId="106225C3">
      <w:pPr>
        <w:widowControl/>
        <w:adjustRightInd w:val="0"/>
        <w:snapToGrid w:val="0"/>
        <w:spacing w:line="340" w:lineRule="exact"/>
        <w:ind w:firstLine="420"/>
        <w:rPr>
          <w:rFonts w:ascii="宋体" w:hAnsi="宋体" w:cs="宋体"/>
          <w:color w:val="000000"/>
          <w:kern w:val="0"/>
          <w:szCs w:val="21"/>
        </w:rPr>
      </w:pPr>
      <w:r>
        <w:rPr>
          <w:rFonts w:hint="eastAsia" w:ascii="宋体" w:hAnsi="宋体" w:cs="宋体"/>
          <w:color w:val="000000"/>
          <w:kern w:val="0"/>
          <w:szCs w:val="21"/>
        </w:rPr>
        <w:t>①投标文件的大写金额和小写金额不一致的，以大写金额为准；</w:t>
      </w:r>
    </w:p>
    <w:p w14:paraId="38BA5E52">
      <w:pPr>
        <w:widowControl/>
        <w:adjustRightInd w:val="0"/>
        <w:snapToGrid w:val="0"/>
        <w:spacing w:line="340" w:lineRule="exact"/>
        <w:ind w:firstLine="420"/>
        <w:rPr>
          <w:rFonts w:ascii="宋体" w:hAnsi="宋体" w:cs="宋体"/>
          <w:color w:val="000000"/>
          <w:kern w:val="0"/>
          <w:szCs w:val="21"/>
        </w:rPr>
      </w:pPr>
      <w:r>
        <w:rPr>
          <w:rFonts w:hint="eastAsia" w:ascii="宋体" w:hAnsi="宋体" w:cs="宋体"/>
          <w:color w:val="000000"/>
          <w:kern w:val="0"/>
          <w:szCs w:val="21"/>
        </w:rPr>
        <w:t>②对不同文字文本投标文件的解释发生异议的，以中文文本为准。</w:t>
      </w:r>
    </w:p>
    <w:p w14:paraId="41AA171F">
      <w:pPr>
        <w:autoSpaceDE w:val="0"/>
        <w:autoSpaceDN w:val="0"/>
        <w:adjustRightInd w:val="0"/>
        <w:spacing w:line="360" w:lineRule="exact"/>
        <w:ind w:firstLine="480"/>
      </w:pPr>
      <w:r>
        <w:rPr>
          <w:rFonts w:hint="eastAsia" w:ascii="宋体" w:hAnsi="宋体" w:cs="宋体"/>
          <w:color w:val="000000"/>
          <w:kern w:val="0"/>
          <w:szCs w:val="21"/>
        </w:rPr>
        <w:t>评标委员会将按上述修正错误的原则调整或修正投标文件中的投标报价，投标人同意并签字确认后，调整后的投标报价对投标人具有约束作用。如投标人不接受修正后的报价，则其投标作无效标处理。</w:t>
      </w:r>
    </w:p>
    <w:p w14:paraId="60FC5249">
      <w:pPr>
        <w:widowControl/>
        <w:adjustRightInd w:val="0"/>
        <w:snapToGrid w:val="0"/>
        <w:spacing w:line="360" w:lineRule="exact"/>
        <w:ind w:firstLine="413" w:firstLineChars="196"/>
        <w:rPr>
          <w:rFonts w:ascii="新宋体" w:hAnsi="新宋体" w:eastAsia="新宋体"/>
          <w:b/>
        </w:rPr>
      </w:pPr>
      <w:r>
        <w:rPr>
          <w:rFonts w:hint="eastAsia" w:ascii="宋体" w:hAnsi="宋体"/>
          <w:b/>
          <w:szCs w:val="21"/>
        </w:rPr>
        <w:t>如</w:t>
      </w:r>
      <w:r>
        <w:rPr>
          <w:rFonts w:hint="eastAsia" w:ascii="新宋体" w:hAnsi="新宋体" w:eastAsia="新宋体"/>
          <w:b/>
        </w:rPr>
        <w:t>各竞标银行提供的数据与评分依据不一致的，以评分依据中载明的单位提供的数据为准。</w:t>
      </w:r>
      <w:r>
        <w:rPr>
          <w:rFonts w:hint="eastAsia" w:ascii="宋体" w:hAnsi="宋体" w:cs="宋体"/>
          <w:b/>
          <w:bCs/>
          <w:color w:val="auto"/>
          <w:kern w:val="0"/>
          <w:szCs w:val="21"/>
          <w:highlight w:val="none"/>
        </w:rPr>
        <w:t>评分依据中“竞标前1个月份</w:t>
      </w:r>
      <w:r>
        <w:rPr>
          <w:rFonts w:hint="eastAsia" w:ascii="宋体" w:hAnsi="宋体" w:cs="宋体"/>
          <w:b/>
          <w:bCs/>
          <w:color w:val="auto"/>
          <w:kern w:val="0"/>
          <w:szCs w:val="21"/>
          <w:highlight w:val="none"/>
          <w:lang w:val="en-US" w:eastAsia="zh-CN"/>
        </w:rPr>
        <w:t>(或上季度末或上年末)</w:t>
      </w:r>
      <w:r>
        <w:rPr>
          <w:rFonts w:hint="eastAsia" w:ascii="宋体" w:hAnsi="宋体" w:cs="宋体"/>
          <w:b/>
          <w:bCs/>
          <w:color w:val="auto"/>
          <w:kern w:val="0"/>
          <w:szCs w:val="21"/>
          <w:highlight w:val="none"/>
        </w:rPr>
        <w:t>”的</w:t>
      </w:r>
      <w:r>
        <w:rPr>
          <w:rFonts w:hint="eastAsia" w:cs="宋体"/>
          <w:b/>
          <w:bCs/>
          <w:color w:val="auto"/>
          <w:kern w:val="0"/>
          <w:szCs w:val="21"/>
          <w:highlight w:val="none"/>
        </w:rPr>
        <w:t>数据提供单位</w:t>
      </w:r>
      <w:r>
        <w:rPr>
          <w:rFonts w:hint="eastAsia" w:ascii="宋体" w:hAnsi="宋体" w:cs="宋体"/>
          <w:b/>
          <w:bCs/>
          <w:color w:val="auto"/>
          <w:kern w:val="0"/>
          <w:szCs w:val="21"/>
          <w:highlight w:val="none"/>
        </w:rPr>
        <w:t>提供不了的，按数据提供单位提供的“竞标前最近</w:t>
      </w:r>
      <w:r>
        <w:rPr>
          <w:rFonts w:hint="eastAsia" w:ascii="宋体" w:hAnsi="宋体" w:cs="宋体"/>
          <w:b/>
          <w:bCs/>
          <w:color w:val="auto"/>
          <w:kern w:val="0"/>
          <w:szCs w:val="21"/>
          <w:highlight w:val="none"/>
          <w:lang w:val="en-US" w:eastAsia="zh-CN"/>
        </w:rPr>
        <w:t>的</w:t>
      </w:r>
      <w:r>
        <w:rPr>
          <w:rFonts w:hint="eastAsia" w:ascii="宋体" w:hAnsi="宋体" w:cs="宋体"/>
          <w:b/>
          <w:bCs/>
          <w:color w:val="auto"/>
          <w:kern w:val="0"/>
          <w:szCs w:val="21"/>
          <w:highlight w:val="none"/>
        </w:rPr>
        <w:t>数据为准”</w:t>
      </w:r>
      <w:r>
        <w:rPr>
          <w:rFonts w:hint="eastAsia" w:ascii="宋体" w:hAnsi="宋体" w:cs="宋体"/>
          <w:b/>
          <w:bCs/>
          <w:color w:val="auto"/>
          <w:kern w:val="0"/>
          <w:szCs w:val="21"/>
          <w:highlight w:val="none"/>
          <w:lang w:eastAsia="zh-CN"/>
        </w:rPr>
        <w:t>。</w:t>
      </w:r>
    </w:p>
    <w:p w14:paraId="26937EF9">
      <w:pPr>
        <w:widowControl/>
        <w:adjustRightInd w:val="0"/>
        <w:snapToGrid w:val="0"/>
        <w:spacing w:before="156" w:beforeLines="50" w:after="156" w:afterLines="50" w:line="300" w:lineRule="exact"/>
        <w:rPr>
          <w:rFonts w:ascii="宋体" w:hAnsi="宋体" w:cs="宋体"/>
          <w:b/>
          <w:bCs/>
          <w:color w:val="000000"/>
          <w:highlight w:val="none"/>
          <w:lang w:val="zh-CN"/>
        </w:rPr>
      </w:pPr>
      <w:r>
        <w:rPr>
          <w:rFonts w:hint="eastAsia" w:ascii="宋体" w:hAnsi="宋体" w:cs="宋体"/>
          <w:b/>
          <w:bCs/>
          <w:color w:val="000000"/>
          <w:highlight w:val="none"/>
        </w:rPr>
        <w:t>（二）</w:t>
      </w:r>
      <w:r>
        <w:rPr>
          <w:rFonts w:hint="eastAsia" w:ascii="宋体" w:hAnsi="宋体" w:cs="宋体"/>
          <w:b/>
          <w:color w:val="000000"/>
          <w:highlight w:val="none"/>
          <w:lang w:val="zh-CN"/>
        </w:rPr>
        <w:t>商务与技术文件</w:t>
      </w:r>
      <w:r>
        <w:rPr>
          <w:rFonts w:hint="eastAsia" w:ascii="宋体" w:hAnsi="宋体" w:cs="宋体"/>
          <w:b/>
          <w:bCs/>
          <w:color w:val="000000"/>
          <w:highlight w:val="none"/>
          <w:lang w:val="zh-CN"/>
        </w:rPr>
        <w:t>评分：</w:t>
      </w:r>
    </w:p>
    <w:p w14:paraId="2E153AE9">
      <w:pPr>
        <w:widowControl/>
        <w:adjustRightInd w:val="0"/>
        <w:snapToGrid w:val="0"/>
        <w:spacing w:before="156" w:beforeLines="50" w:after="156" w:afterLines="50" w:line="300" w:lineRule="exact"/>
        <w:rPr>
          <w:rFonts w:ascii="宋体" w:hAnsi="宋体" w:cs="宋体"/>
          <w:b/>
          <w:bCs/>
          <w:kern w:val="0"/>
          <w:szCs w:val="21"/>
          <w:highlight w:val="none"/>
        </w:rPr>
      </w:pPr>
      <w:r>
        <w:rPr>
          <w:rFonts w:hint="eastAsia" w:ascii="宋体" w:hAnsi="宋体" w:cs="宋体"/>
          <w:b/>
          <w:bCs/>
          <w:kern w:val="0"/>
          <w:szCs w:val="21"/>
          <w:highlight w:val="none"/>
        </w:rPr>
        <w:t>1、商务与技术文件评标内容及标准</w:t>
      </w:r>
    </w:p>
    <w:tbl>
      <w:tblPr>
        <w:tblStyle w:val="25"/>
        <w:tblW w:w="92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850"/>
        <w:gridCol w:w="1270"/>
        <w:gridCol w:w="4710"/>
        <w:gridCol w:w="1840"/>
      </w:tblGrid>
      <w:tr w14:paraId="780C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nil"/>
            </w:tcBorders>
            <w:shd w:val="clear" w:color="auto" w:fill="auto"/>
            <w:noWrap/>
            <w:vAlign w:val="center"/>
          </w:tcPr>
          <w:p w14:paraId="2A5FAA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29B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评分内容</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9C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评分标准</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126BD0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评分依据</w:t>
            </w:r>
          </w:p>
        </w:tc>
      </w:tr>
      <w:tr w14:paraId="6B49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10" w:type="dxa"/>
            <w:vMerge w:val="restart"/>
            <w:tcBorders>
              <w:top w:val="single" w:color="000000" w:sz="4" w:space="0"/>
              <w:left w:val="single" w:color="000000" w:sz="4" w:space="0"/>
              <w:bottom w:val="single" w:color="000000" w:sz="4" w:space="0"/>
              <w:right w:val="nil"/>
            </w:tcBorders>
            <w:shd w:val="clear" w:color="auto" w:fill="auto"/>
            <w:noWrap/>
            <w:vAlign w:val="center"/>
          </w:tcPr>
          <w:p w14:paraId="1DEA7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88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经营状况（5分）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B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不良贷款率（3分）</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E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按照各竞标银行上年末的不良贷款率进行分档计分。不良贷款率0.5%以内（含），得3分；0.5%（不含）-1.5%（含），得2分；不良贷款率1.5%（不含）以上得1分。</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2C39B5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县财政局</w:t>
            </w:r>
          </w:p>
          <w:p w14:paraId="29241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（国资办）</w:t>
            </w:r>
          </w:p>
        </w:tc>
      </w:tr>
      <w:tr w14:paraId="1F62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10"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5B9A415">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65883">
            <w:pPr>
              <w:jc w:val="center"/>
              <w:rPr>
                <w:rFonts w:hint="eastAsia" w:ascii="宋体" w:hAnsi="宋体" w:eastAsia="宋体" w:cs="宋体"/>
                <w:i w:val="0"/>
                <w:iCs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16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内控水平（2分）</w:t>
            </w:r>
          </w:p>
        </w:tc>
        <w:tc>
          <w:tcPr>
            <w:tcW w:w="4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2DB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按照各各竞标银行上年度受到业务监管部门的行政处罚情况进行倒扣计分。未受到业务监管部门行政处罚的，得2分；受到过业务监管部门行政处罚的，每处罚一次扣0.2分，扣完为止。</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7A4F62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县财政局</w:t>
            </w:r>
          </w:p>
          <w:p w14:paraId="129AA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（国资办）</w:t>
            </w:r>
          </w:p>
        </w:tc>
      </w:tr>
      <w:tr w14:paraId="1F88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610" w:type="dxa"/>
            <w:vMerge w:val="restart"/>
            <w:tcBorders>
              <w:top w:val="single" w:color="000000" w:sz="4" w:space="0"/>
              <w:left w:val="single" w:color="000000" w:sz="4" w:space="0"/>
              <w:bottom w:val="single" w:color="000000" w:sz="4" w:space="0"/>
              <w:right w:val="nil"/>
            </w:tcBorders>
            <w:shd w:val="clear" w:color="auto" w:fill="auto"/>
            <w:noWrap/>
            <w:vAlign w:val="center"/>
          </w:tcPr>
          <w:p w14:paraId="546AF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94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经济贡献度（30分）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5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普惠型小微企业贷款 （6分）</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9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各竞标银行竞标前一个月份对普惠型小微企业的贷款余额从高到低进行排序，第1名得满分，其他银行按与第1名的占比计分。计算公式：单个银行得分=（单个银行普惠型小微企业贷款余额÷各竞标银行普惠型小微企业贷款余额最高值）×6。</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36D871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县财政局</w:t>
            </w:r>
          </w:p>
          <w:p w14:paraId="7BBFF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（国资办）</w:t>
            </w:r>
          </w:p>
        </w:tc>
      </w:tr>
      <w:tr w14:paraId="1011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10"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6305D73">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D6171">
            <w:pPr>
              <w:jc w:val="center"/>
              <w:rPr>
                <w:rFonts w:hint="eastAsia" w:ascii="宋体" w:hAnsi="宋体" w:eastAsia="宋体" w:cs="宋体"/>
                <w:i w:val="0"/>
                <w:iCs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B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存贷比（2分）</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2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按照各竞标银行投标截止日上季度末的前12个月的月均存贷比进行分档评分。100%（含）以上，得2分；80%（含）—100%（不含），得1.5分；60%（含）—80%（不含），得1分；60%以下，不得分。</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2A045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县财政局</w:t>
            </w:r>
          </w:p>
          <w:p w14:paraId="3750B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（国资办）</w:t>
            </w:r>
          </w:p>
        </w:tc>
      </w:tr>
      <w:tr w14:paraId="75CD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0"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FA19BFE">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1D592">
            <w:pPr>
              <w:jc w:val="center"/>
              <w:rPr>
                <w:rFonts w:hint="eastAsia" w:ascii="宋体" w:hAnsi="宋体" w:eastAsia="宋体" w:cs="宋体"/>
                <w:i w:val="0"/>
                <w:iCs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0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地方税收（可用财力）贡献（9分）</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1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各竞标银行上年度缴纳地方税收收入形成地方可用财力从高到低进行排序，第1名得满分，其他银行按与第1名的占比计分。计算公式：单个银行得分=（单个银行地方税收贡献÷各竞标银行地方税收贡献最高值）×9。</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5CA1B8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县财政局</w:t>
            </w:r>
          </w:p>
          <w:p w14:paraId="60CF0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（国资办）</w:t>
            </w:r>
          </w:p>
        </w:tc>
      </w:tr>
      <w:tr w14:paraId="65FE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10"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754AEBE">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A2AF">
            <w:pPr>
              <w:jc w:val="center"/>
              <w:rPr>
                <w:rFonts w:hint="eastAsia" w:ascii="宋体" w:hAnsi="宋体" w:eastAsia="宋体" w:cs="宋体"/>
                <w:i w:val="0"/>
                <w:iCs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4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制造业贷款余额（7分）</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5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各竞标银行竞标前一个月份对制造业的贷款余额从高到低进行排序，第1名的得满分，其他银行按与第1名的占比计分。计算公式：单个银行得分=（单个银行制造业贷款余额÷各竞标银行制造业贷款余额最高值）×7。</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210F58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县财政局</w:t>
            </w:r>
          </w:p>
          <w:p w14:paraId="7164D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（国资办）</w:t>
            </w:r>
          </w:p>
        </w:tc>
      </w:tr>
      <w:tr w14:paraId="2E26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610"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C72E572">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4568B">
            <w:pPr>
              <w:jc w:val="center"/>
              <w:rPr>
                <w:rFonts w:hint="eastAsia" w:ascii="宋体" w:hAnsi="宋体" w:eastAsia="宋体" w:cs="宋体"/>
                <w:i w:val="0"/>
                <w:iCs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F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涉农贷款（3分）</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E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各竞标银行投标截止日前四个季度末发放给农户、农村企业及各类经济组织的贷款，以及发放给注册地位于仙居县内的企业和各类组织从事农、林、牧、渔业活动以及支持农业和农村经济发展的贷款的平均余额从高到低进行排序。第1名得3分，其他银行按与第1名的占比计分，没有涉农贷款不得分。计算公式：单个银行得分=（单个银行涉农贷款余额÷各竞标银行涉农贷款最高值）×3。</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22B3A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县财政局</w:t>
            </w:r>
          </w:p>
          <w:p w14:paraId="6571C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（国资办）</w:t>
            </w:r>
          </w:p>
        </w:tc>
      </w:tr>
      <w:tr w14:paraId="5A9C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10"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2A005BC">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38121">
            <w:pPr>
              <w:jc w:val="center"/>
              <w:rPr>
                <w:rFonts w:hint="eastAsia" w:ascii="宋体" w:hAnsi="宋体" w:eastAsia="宋体" w:cs="宋体"/>
                <w:i w:val="0"/>
                <w:iCs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3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信保基金（3分）</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B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各竞标银行投标截止日上季度末前12个月通过信保基金担保的月均融资余额计分，第1名的得满分，其他竞标银行按与第1名的占比计分。计算公式：单个银行得分=（单个银行信保基金融资余额÷各竞标银行信保基金融资余额最高值）×3。</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4EFB71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县财政局</w:t>
            </w:r>
          </w:p>
          <w:p w14:paraId="608C6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（国资办）</w:t>
            </w:r>
          </w:p>
        </w:tc>
      </w:tr>
      <w:tr w14:paraId="744D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10" w:type="dxa"/>
            <w:vMerge w:val="restart"/>
            <w:tcBorders>
              <w:top w:val="single" w:color="000000" w:sz="4" w:space="0"/>
              <w:left w:val="single" w:color="000000" w:sz="4" w:space="0"/>
              <w:bottom w:val="single" w:color="000000" w:sz="4" w:space="0"/>
              <w:right w:val="nil"/>
            </w:tcBorders>
            <w:shd w:val="clear" w:color="auto" w:fill="auto"/>
            <w:noWrap/>
            <w:vAlign w:val="center"/>
          </w:tcPr>
          <w:p w14:paraId="46081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F1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融资支持（15分）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C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国有企业贷款余额（9分）</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B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按照各竞标银行投标截止日前四个季度末平均贷款余额（前四季度末贷款余额之和/4）从高到低进行排序，第1名得满分，每低于一个名次扣0.5分，扣完为止，没有国有企业贷款的不得分。</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22189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县财政局</w:t>
            </w:r>
          </w:p>
          <w:p w14:paraId="5C304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（国资办）</w:t>
            </w:r>
          </w:p>
        </w:tc>
      </w:tr>
      <w:tr w14:paraId="51F9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10"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A39E6FE">
            <w:pPr>
              <w:jc w:val="center"/>
              <w:rPr>
                <w:rFonts w:hint="eastAsia" w:ascii="宋体" w:hAnsi="宋体" w:eastAsia="宋体" w:cs="宋体"/>
                <w:i w:val="0"/>
                <w:iCs w:val="0"/>
                <w:color w:val="000000"/>
                <w:sz w:val="20"/>
                <w:szCs w:val="20"/>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119F">
            <w:pPr>
              <w:jc w:val="center"/>
              <w:rPr>
                <w:rFonts w:hint="eastAsia" w:ascii="宋体" w:hAnsi="宋体" w:eastAsia="宋体" w:cs="宋体"/>
                <w:i w:val="0"/>
                <w:iCs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D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国有企业贷款增量（6分）</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A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按照各竞标银行投标截止日前四个季度实际新增放款额从高到低进行排序，第1名得满分，每低于一个名次扣0.5分，扣完为止，没有增量的不得分。</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6909D8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县财政局</w:t>
            </w:r>
          </w:p>
          <w:p w14:paraId="4E586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（国资办）</w:t>
            </w:r>
          </w:p>
        </w:tc>
      </w:tr>
      <w:tr w14:paraId="6BA2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0" w:type="dxa"/>
            <w:tcBorders>
              <w:top w:val="single" w:color="000000" w:sz="4" w:space="0"/>
              <w:left w:val="single" w:color="000000" w:sz="4" w:space="0"/>
              <w:bottom w:val="single" w:color="000000" w:sz="4" w:space="0"/>
              <w:right w:val="nil"/>
            </w:tcBorders>
            <w:shd w:val="clear" w:color="auto" w:fill="auto"/>
            <w:noWrap/>
            <w:vAlign w:val="center"/>
          </w:tcPr>
          <w:p w14:paraId="527B5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D1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服务水平（5分）</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5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银行承诺以下所有日常服务的得5分；每少一项扣1分，扣完为止，不承诺的不得分。日常服务包括但不限于：1、指定专人负责定期存款相关服务；2、提供专职人员定期上门服务，及时提供银行对帐单；3、协助办理本项目的相关手续，并对相关信息依法保密；4及时按承诺利率对本项目资金进行计息和偿付，提前支取给予绿色通道处理；5、及时告知银行出现的重大安全事项，保证本项目资金安全。</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694B8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投标银行承诺</w:t>
            </w:r>
          </w:p>
        </w:tc>
      </w:tr>
      <w:tr w14:paraId="202A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10" w:type="dxa"/>
            <w:tcBorders>
              <w:top w:val="single" w:color="000000" w:sz="4" w:space="0"/>
              <w:left w:val="single" w:color="000000" w:sz="4" w:space="0"/>
              <w:bottom w:val="single" w:color="000000" w:sz="4" w:space="0"/>
              <w:right w:val="nil"/>
            </w:tcBorders>
            <w:shd w:val="clear" w:color="auto" w:fill="auto"/>
            <w:noWrap/>
            <w:vAlign w:val="center"/>
          </w:tcPr>
          <w:p w14:paraId="6A852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FC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投标利率（45分）</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0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根据有效竞标银行投标利率为评分依据。有效竞标银行与同期限人民银行定期存款基准利率相比的上浮基点数（BP值）最高的得满分，上浮BP值每下降1个BP扣0.01分,扣完为止。</w:t>
            </w:r>
          </w:p>
        </w:tc>
        <w:tc>
          <w:tcPr>
            <w:tcW w:w="1840" w:type="dxa"/>
            <w:tcBorders>
              <w:top w:val="single" w:color="000000" w:sz="4" w:space="0"/>
              <w:left w:val="nil"/>
              <w:bottom w:val="single" w:color="000000" w:sz="4" w:space="0"/>
              <w:right w:val="single" w:color="000000" w:sz="4" w:space="0"/>
            </w:tcBorders>
            <w:shd w:val="clear" w:color="auto" w:fill="auto"/>
            <w:noWrap/>
            <w:vAlign w:val="center"/>
          </w:tcPr>
          <w:p w14:paraId="3F880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投标银行承诺</w:t>
            </w:r>
          </w:p>
        </w:tc>
      </w:tr>
    </w:tbl>
    <w:p w14:paraId="6123AC71">
      <w:pPr>
        <w:widowControl/>
        <w:adjustRightInd w:val="0"/>
        <w:snapToGrid w:val="0"/>
        <w:spacing w:before="156" w:beforeLines="50" w:after="156" w:afterLines="50" w:line="300" w:lineRule="exact"/>
        <w:rPr>
          <w:rFonts w:ascii="宋体" w:hAnsi="宋体" w:cs="宋体"/>
          <w:b/>
          <w:bCs/>
          <w:kern w:val="0"/>
          <w:szCs w:val="21"/>
          <w:highlight w:val="none"/>
        </w:rPr>
      </w:pPr>
    </w:p>
    <w:p w14:paraId="2BFE0C2B">
      <w:pPr>
        <w:widowControl/>
        <w:spacing w:line="360" w:lineRule="auto"/>
        <w:ind w:firstLine="2615" w:firstLineChars="592"/>
        <w:outlineLvl w:val="0"/>
        <w:rPr>
          <w:b/>
          <w:bCs/>
          <w:color w:val="000000"/>
          <w:kern w:val="0"/>
          <w:sz w:val="36"/>
          <w:szCs w:val="36"/>
        </w:rPr>
      </w:pPr>
      <w:r>
        <w:rPr>
          <w:b/>
          <w:bCs/>
          <w:color w:val="000000"/>
          <w:kern w:val="0"/>
          <w:sz w:val="44"/>
          <w:szCs w:val="44"/>
        </w:rPr>
        <w:br w:type="page"/>
      </w:r>
      <w:r>
        <w:rPr>
          <w:b/>
          <w:bCs/>
          <w:color w:val="000000"/>
          <w:kern w:val="0"/>
          <w:sz w:val="44"/>
          <w:szCs w:val="44"/>
        </w:rPr>
        <w:t>第五章  合同主要条款</w:t>
      </w:r>
    </w:p>
    <w:p w14:paraId="7D5E98DD">
      <w:pPr>
        <w:pStyle w:val="14"/>
        <w:snapToGrid w:val="0"/>
        <w:spacing w:line="400" w:lineRule="exact"/>
        <w:rPr>
          <w:rFonts w:hAnsi="宋体"/>
          <w:color w:val="000000"/>
          <w:lang w:val="zh-CN"/>
        </w:rPr>
      </w:pPr>
      <w:r>
        <w:rPr>
          <w:rFonts w:hint="eastAsia" w:hAnsi="宋体"/>
          <w:color w:val="000000"/>
          <w:lang w:val="zh-CN"/>
        </w:rPr>
        <w:t>甲方：（采购人）</w:t>
      </w:r>
    </w:p>
    <w:p w14:paraId="5BCDF36F">
      <w:pPr>
        <w:pStyle w:val="14"/>
        <w:snapToGrid w:val="0"/>
        <w:spacing w:line="400" w:lineRule="exact"/>
        <w:rPr>
          <w:rFonts w:hAnsi="宋体"/>
          <w:color w:val="000000"/>
          <w:lang w:val="zh-CN"/>
        </w:rPr>
      </w:pPr>
      <w:r>
        <w:rPr>
          <w:rFonts w:hint="eastAsia" w:hAnsi="宋体"/>
          <w:color w:val="000000"/>
          <w:lang w:val="zh-CN"/>
        </w:rPr>
        <w:t>乙方：（中标人）</w:t>
      </w:r>
    </w:p>
    <w:p w14:paraId="2D0C7AAA">
      <w:pPr>
        <w:pStyle w:val="14"/>
        <w:snapToGrid w:val="0"/>
        <w:spacing w:line="400" w:lineRule="exact"/>
        <w:ind w:firstLine="420" w:firstLineChars="200"/>
        <w:rPr>
          <w:rFonts w:hAnsi="宋体"/>
          <w:color w:val="000000"/>
          <w:lang w:val="zh-CN"/>
        </w:rPr>
      </w:pPr>
      <w:r>
        <w:rPr>
          <w:rFonts w:hint="eastAsia" w:hAnsi="宋体"/>
          <w:color w:val="000000"/>
          <w:lang w:val="zh-CN"/>
        </w:rPr>
        <w:t>甲、乙双方根据</w:t>
      </w:r>
      <w:r>
        <w:rPr>
          <w:rFonts w:hint="eastAsia" w:hAnsi="宋体"/>
          <w:color w:val="000000"/>
          <w:u w:val="single"/>
          <w:lang w:val="zh-CN"/>
        </w:rPr>
        <w:t xml:space="preserve">       项目名称及编号（标项号）    </w:t>
      </w:r>
      <w:r>
        <w:rPr>
          <w:rFonts w:hint="eastAsia" w:hAnsi="宋体"/>
          <w:color w:val="000000"/>
          <w:lang w:val="zh-CN"/>
        </w:rPr>
        <w:t>公开招标的结果，签署本合同。</w:t>
      </w:r>
    </w:p>
    <w:p w14:paraId="6B55F214">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 xml:space="preserve">一、合同文件： </w:t>
      </w:r>
    </w:p>
    <w:p w14:paraId="0F7126B3">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1、合同条款。</w:t>
      </w:r>
    </w:p>
    <w:p w14:paraId="2A54B709">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2、中标通知书。</w:t>
      </w:r>
    </w:p>
    <w:p w14:paraId="62177D3F">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3、更正补充文件。</w:t>
      </w:r>
    </w:p>
    <w:p w14:paraId="203601BC">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4、招标文件。</w:t>
      </w:r>
    </w:p>
    <w:p w14:paraId="3FF12797">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5、中标单位投标文件。</w:t>
      </w:r>
    </w:p>
    <w:p w14:paraId="12C36B02">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6、其他。</w:t>
      </w:r>
    </w:p>
    <w:p w14:paraId="0E0F2BAA">
      <w:pPr>
        <w:pStyle w:val="14"/>
        <w:snapToGrid w:val="0"/>
        <w:spacing w:line="400" w:lineRule="exact"/>
        <w:ind w:firstLine="420" w:firstLineChars="200"/>
        <w:rPr>
          <w:rFonts w:hAnsi="宋体"/>
          <w:color w:val="000000"/>
          <w:lang w:val="zh-CN"/>
        </w:rPr>
      </w:pPr>
      <w:r>
        <w:rPr>
          <w:rFonts w:hint="eastAsia" w:hAnsi="宋体"/>
          <w:color w:val="000000"/>
          <w:lang w:val="zh-CN"/>
        </w:rPr>
        <w:t>上述所指合同文件应认为是互相补充和解释的，但是有模棱两可或互相矛盾之处，以其所列内容顺序为准。</w:t>
      </w:r>
    </w:p>
    <w:p w14:paraId="330E90FD">
      <w:pPr>
        <w:pStyle w:val="14"/>
        <w:snapToGrid w:val="0"/>
        <w:spacing w:line="400" w:lineRule="exact"/>
        <w:ind w:firstLine="420" w:firstLineChars="200"/>
        <w:rPr>
          <w:rFonts w:hAnsi="宋体"/>
          <w:color w:val="000000"/>
          <w:highlight w:val="none"/>
          <w:lang w:val="zh-CN"/>
        </w:rPr>
      </w:pPr>
      <w:r>
        <w:rPr>
          <w:rFonts w:hint="eastAsia" w:hAnsi="宋体"/>
          <w:color w:val="000000"/>
          <w:lang w:val="zh-CN"/>
        </w:rPr>
        <w:t>二、存款金额：甲</w:t>
      </w:r>
      <w:r>
        <w:rPr>
          <w:rFonts w:hint="eastAsia" w:hAnsi="宋体"/>
          <w:color w:val="000000"/>
          <w:highlight w:val="none"/>
          <w:lang w:val="zh-CN"/>
        </w:rPr>
        <w:t>方在乙方存入人民币</w:t>
      </w:r>
      <w:r>
        <w:rPr>
          <w:rFonts w:hAnsi="宋体"/>
          <w:color w:val="000000"/>
          <w:highlight w:val="none"/>
          <w:u w:val="single"/>
        </w:rPr>
        <w:t xml:space="preserve">  </w:t>
      </w:r>
      <w:r>
        <w:rPr>
          <w:rFonts w:hint="eastAsia" w:hAnsi="宋体"/>
          <w:color w:val="000000"/>
          <w:highlight w:val="none"/>
          <w:u w:val="single"/>
          <w:lang w:val="en-US" w:eastAsia="zh-CN"/>
        </w:rPr>
        <w:t xml:space="preserve"> </w:t>
      </w:r>
      <w:r>
        <w:rPr>
          <w:rFonts w:hAnsi="宋体"/>
          <w:color w:val="000000"/>
          <w:highlight w:val="none"/>
          <w:u w:val="single"/>
        </w:rPr>
        <w:t xml:space="preserve">  </w:t>
      </w:r>
      <w:r>
        <w:rPr>
          <w:rFonts w:hint="eastAsia" w:hAnsi="宋体"/>
          <w:color w:val="000000"/>
          <w:highlight w:val="none"/>
          <w:u w:val="single"/>
          <w:lang w:val="zh-CN"/>
        </w:rPr>
        <w:t>万</w:t>
      </w:r>
      <w:r>
        <w:rPr>
          <w:rFonts w:hint="eastAsia" w:hAnsi="宋体"/>
          <w:color w:val="000000"/>
          <w:highlight w:val="none"/>
          <w:lang w:val="zh-CN"/>
        </w:rPr>
        <w:t>元整。</w:t>
      </w:r>
    </w:p>
    <w:p w14:paraId="5B80B8A1">
      <w:pPr>
        <w:widowControl/>
        <w:adjustRightInd w:val="0"/>
        <w:snapToGrid w:val="0"/>
        <w:spacing w:line="288" w:lineRule="auto"/>
        <w:ind w:firstLine="420" w:firstLineChars="200"/>
        <w:jc w:val="left"/>
        <w:textAlignment w:val="bottom"/>
        <w:rPr>
          <w:rFonts w:hAnsi="宋体"/>
          <w:bCs/>
          <w:color w:val="FF0000"/>
          <w:kern w:val="40"/>
          <w:highlight w:val="none"/>
        </w:rPr>
      </w:pPr>
      <w:r>
        <w:rPr>
          <w:rFonts w:hint="eastAsia" w:hAnsi="宋体"/>
          <w:highlight w:val="none"/>
          <w:lang w:val="zh-CN"/>
        </w:rPr>
        <w:t>三、定期存款利率：按中标定期存款利率</w:t>
      </w:r>
      <w:r>
        <w:rPr>
          <w:rFonts w:hint="eastAsia" w:hAnsi="宋体"/>
          <w:highlight w:val="none"/>
          <w:u w:val="single"/>
          <w:lang w:val="zh-CN"/>
        </w:rPr>
        <w:t xml:space="preserve">    </w:t>
      </w:r>
      <w:r>
        <w:rPr>
          <w:rFonts w:hint="eastAsia" w:hAnsi="宋体"/>
          <w:highlight w:val="none"/>
          <w:u w:val="single"/>
        </w:rPr>
        <w:t xml:space="preserve">  </w:t>
      </w:r>
      <w:r>
        <w:rPr>
          <w:rFonts w:hint="eastAsia" w:hAnsi="宋体" w:cs="宋体"/>
          <w:color w:val="000000"/>
          <w:highlight w:val="none"/>
          <w:lang w:val="zh-CN"/>
        </w:rPr>
        <w:t>％</w:t>
      </w:r>
      <w:r>
        <w:rPr>
          <w:rFonts w:hint="eastAsia" w:ascii="宋体" w:hAnsi="宋体" w:eastAsia="宋体" w:cs="宋体"/>
          <w:sz w:val="21"/>
          <w:szCs w:val="21"/>
          <w:highlight w:val="none"/>
          <w:lang w:val="zh-CN"/>
        </w:rPr>
        <w:t>（</w:t>
      </w:r>
      <w:r>
        <w:rPr>
          <w:rFonts w:hint="eastAsia" w:ascii="宋体" w:hAnsi="宋体" w:eastAsia="宋体" w:cs="宋体"/>
          <w:kern w:val="0"/>
          <w:sz w:val="21"/>
          <w:szCs w:val="21"/>
          <w:highlight w:val="none"/>
        </w:rPr>
        <w:t>按中国人民银行同期限基准利率+</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BP</w:t>
      </w:r>
      <w:r>
        <w:rPr>
          <w:rFonts w:hint="eastAsia" w:ascii="宋体" w:hAnsi="宋体" w:eastAsia="宋体" w:cs="宋体"/>
          <w:sz w:val="21"/>
          <w:szCs w:val="21"/>
          <w:highlight w:val="none"/>
          <w:lang w:val="zh-CN"/>
        </w:rPr>
        <w:t>）</w:t>
      </w:r>
      <w:r>
        <w:rPr>
          <w:rFonts w:hint="eastAsia" w:hAnsi="宋体"/>
          <w:highlight w:val="none"/>
          <w:lang w:val="zh-CN"/>
        </w:rPr>
        <w:t>，</w:t>
      </w:r>
      <w:r>
        <w:rPr>
          <w:rFonts w:hint="eastAsia" w:hAnsi="宋体"/>
          <w:color w:val="000000" w:themeColor="text1"/>
          <w:kern w:val="40"/>
          <w:highlight w:val="none"/>
          <w14:textFill>
            <w14:solidFill>
              <w14:schemeClr w14:val="tx1"/>
            </w14:solidFill>
          </w14:textFill>
        </w:rPr>
        <w:t>存款</w:t>
      </w:r>
      <w:r>
        <w:rPr>
          <w:rFonts w:hint="eastAsia" w:hAnsi="宋体"/>
          <w:bCs/>
          <w:color w:val="000000" w:themeColor="text1"/>
          <w:kern w:val="40"/>
          <w:highlight w:val="none"/>
          <w14:textFill>
            <w14:solidFill>
              <w14:schemeClr w14:val="tx1"/>
            </w14:solidFill>
          </w14:textFill>
        </w:rPr>
        <w:t>提前支取部分（存期按实计算）按中国人民银行活期基准利率执行，未支取部分仍按</w:t>
      </w:r>
      <w:r>
        <w:rPr>
          <w:rFonts w:hint="eastAsia" w:hAnsi="宋体"/>
          <w:bCs/>
          <w:kern w:val="40"/>
          <w:highlight w:val="none"/>
        </w:rPr>
        <w:t>原起息日、期限及存款利率计付利息。</w:t>
      </w:r>
    </w:p>
    <w:p w14:paraId="07616B64">
      <w:pPr>
        <w:pStyle w:val="14"/>
        <w:snapToGrid w:val="0"/>
        <w:spacing w:line="400" w:lineRule="exact"/>
        <w:ind w:firstLine="420" w:firstLineChars="200"/>
        <w:rPr>
          <w:rFonts w:hint="eastAsia" w:hAnsi="宋体"/>
          <w:highlight w:val="none"/>
          <w:lang w:val="zh-CN"/>
        </w:rPr>
      </w:pPr>
      <w:r>
        <w:rPr>
          <w:rFonts w:hint="eastAsia" w:hAnsi="宋体"/>
          <w:highlight w:val="none"/>
          <w:lang w:val="zh-CN"/>
        </w:rPr>
        <w:t>四、存款期限：</w:t>
      </w:r>
    </w:p>
    <w:p w14:paraId="09A01700">
      <w:pPr>
        <w:pStyle w:val="14"/>
        <w:snapToGrid w:val="0"/>
        <w:spacing w:line="400" w:lineRule="exact"/>
        <w:ind w:firstLine="420" w:firstLineChars="200"/>
        <w:rPr>
          <w:rFonts w:hint="eastAsia" w:hAnsi="宋体"/>
          <w:lang w:val="zh-CN"/>
        </w:rPr>
      </w:pPr>
      <w:r>
        <w:rPr>
          <w:rFonts w:hint="eastAsia" w:hAnsi="宋体"/>
          <w:highlight w:val="none"/>
          <w:lang w:val="en-US" w:eastAsia="zh-CN"/>
        </w:rPr>
        <w:t>1.</w:t>
      </w:r>
      <w:r>
        <w:rPr>
          <w:rFonts w:hint="eastAsia" w:hAnsi="宋体"/>
          <w:highlight w:val="none"/>
          <w:lang w:val="zh-CN"/>
        </w:rPr>
        <w:t>存款期限</w:t>
      </w:r>
      <w:r>
        <w:rPr>
          <w:rFonts w:hint="eastAsia" w:hAnsi="宋体"/>
          <w:highlight w:val="none"/>
          <w:u w:val="single"/>
          <w:lang w:val="zh-CN"/>
        </w:rPr>
        <w:t xml:space="preserve"> </w:t>
      </w:r>
      <w:r>
        <w:rPr>
          <w:rFonts w:hint="eastAsia" w:hAnsi="宋体"/>
          <w:highlight w:val="none"/>
          <w:u w:val="single"/>
          <w:lang w:val="en-US" w:eastAsia="zh-CN"/>
        </w:rPr>
        <w:t xml:space="preserve">   </w:t>
      </w:r>
      <w:r>
        <w:rPr>
          <w:rFonts w:hint="eastAsia" w:hAnsi="宋体"/>
          <w:highlight w:val="none"/>
          <w:u w:val="none"/>
          <w:lang w:val="zh-CN"/>
        </w:rPr>
        <w:t>，</w:t>
      </w:r>
      <w:r>
        <w:rPr>
          <w:rFonts w:hint="eastAsia" w:hAnsi="宋体"/>
          <w:highlight w:val="none"/>
          <w:lang w:val="zh-CN"/>
        </w:rPr>
        <w:t>起息日为</w:t>
      </w:r>
      <w:r>
        <w:rPr>
          <w:rFonts w:hint="eastAsia" w:hAnsi="宋体"/>
          <w:highlight w:val="none"/>
          <w:u w:val="single"/>
          <w:lang w:val="zh-CN"/>
        </w:rPr>
        <w:t xml:space="preserve">    </w:t>
      </w:r>
      <w:r>
        <w:rPr>
          <w:rFonts w:hint="eastAsia" w:hAnsi="宋体"/>
          <w:highlight w:val="none"/>
          <w:lang w:val="zh-CN"/>
        </w:rPr>
        <w:t>年</w:t>
      </w:r>
      <w:r>
        <w:rPr>
          <w:rFonts w:hint="eastAsia" w:hAnsi="宋体"/>
          <w:highlight w:val="none"/>
          <w:u w:val="single"/>
          <w:lang w:val="zh-CN"/>
        </w:rPr>
        <w:t xml:space="preserve">   </w:t>
      </w:r>
      <w:r>
        <w:rPr>
          <w:rFonts w:hint="eastAsia" w:hAnsi="宋体"/>
          <w:highlight w:val="none"/>
          <w:lang w:val="zh-CN"/>
        </w:rPr>
        <w:t>月</w:t>
      </w:r>
      <w:r>
        <w:rPr>
          <w:rFonts w:hint="eastAsia" w:hAnsi="宋体"/>
          <w:highlight w:val="none"/>
          <w:u w:val="single"/>
          <w:lang w:val="zh-CN"/>
        </w:rPr>
        <w:t xml:space="preserve">   </w:t>
      </w:r>
      <w:r>
        <w:rPr>
          <w:rFonts w:hint="eastAsia" w:hAnsi="宋体"/>
          <w:highlight w:val="none"/>
          <w:lang w:val="zh-CN"/>
        </w:rPr>
        <w:t>日，到期日为</w:t>
      </w:r>
      <w:r>
        <w:rPr>
          <w:rFonts w:hint="eastAsia" w:hAnsi="宋体"/>
          <w:highlight w:val="none"/>
          <w:u w:val="single"/>
          <w:lang w:val="zh-CN"/>
        </w:rPr>
        <w:t xml:space="preserve">   </w:t>
      </w:r>
      <w:r>
        <w:rPr>
          <w:rFonts w:hint="eastAsia" w:hAnsi="宋体"/>
          <w:highlight w:val="none"/>
          <w:lang w:val="zh-CN"/>
        </w:rPr>
        <w:t>年</w:t>
      </w:r>
      <w:r>
        <w:rPr>
          <w:rFonts w:hint="eastAsia" w:hAnsi="宋体"/>
          <w:highlight w:val="none"/>
          <w:u w:val="single"/>
          <w:lang w:val="zh-CN"/>
        </w:rPr>
        <w:t xml:space="preserve">   </w:t>
      </w:r>
      <w:r>
        <w:rPr>
          <w:rFonts w:hint="eastAsia" w:hAnsi="宋体"/>
          <w:highlight w:val="none"/>
          <w:lang w:val="zh-CN"/>
        </w:rPr>
        <w:t>月</w:t>
      </w:r>
      <w:r>
        <w:rPr>
          <w:rFonts w:hint="eastAsia" w:hAnsi="宋体"/>
          <w:u w:val="single"/>
          <w:lang w:val="zh-CN"/>
        </w:rPr>
        <w:t xml:space="preserve">   </w:t>
      </w:r>
      <w:r>
        <w:rPr>
          <w:rFonts w:hint="eastAsia" w:hAnsi="宋体"/>
          <w:lang w:val="zh-CN"/>
        </w:rPr>
        <w:t>日。</w:t>
      </w:r>
    </w:p>
    <w:p w14:paraId="34AA6F49">
      <w:pPr>
        <w:pStyle w:val="14"/>
        <w:snapToGrid w:val="0"/>
        <w:spacing w:line="400" w:lineRule="exact"/>
        <w:ind w:firstLine="452" w:firstLineChars="200"/>
        <w:rPr>
          <w:rFonts w:hAnsi="宋体"/>
          <w:lang w:val="zh-CN"/>
        </w:rPr>
      </w:pPr>
      <w:r>
        <w:rPr>
          <w:rFonts w:hint="eastAsia" w:hAnsi="宋体" w:cs="Arial"/>
          <w:bCs/>
          <w:spacing w:val="8"/>
          <w:kern w:val="0"/>
        </w:rPr>
        <w:t>招</w:t>
      </w:r>
      <w:r>
        <w:rPr>
          <w:rFonts w:hint="eastAsia" w:hAnsi="宋体" w:cs="仿宋_GB2312"/>
        </w:rPr>
        <w:t>标确定的定期存款到期后续存原中标银行的，经</w:t>
      </w:r>
      <w:r>
        <w:rPr>
          <w:rFonts w:hint="eastAsia" w:hAnsi="宋体"/>
        </w:rPr>
        <w:t>内部决策后</w:t>
      </w:r>
      <w:r>
        <w:rPr>
          <w:rFonts w:hint="eastAsia" w:hAnsi="宋体" w:cs="仿宋_GB2312"/>
        </w:rPr>
        <w:t>，可不重新组织招投标，续存原中标银行的定期存款利率应不低于国有企业在“</w:t>
      </w:r>
      <w:r>
        <w:rPr>
          <w:rFonts w:hint="eastAsia" w:hAnsi="宋体" w:cs="宋体"/>
          <w:kern w:val="0"/>
        </w:rPr>
        <w:t>仙居县公共资源交易网</w:t>
      </w:r>
      <w:r>
        <w:rPr>
          <w:rFonts w:hint="eastAsia" w:hAnsi="宋体" w:cs="仿宋_GB2312"/>
        </w:rPr>
        <w:t>”上公布的最近同期限中标利率，累计存期不得超过2次。</w:t>
      </w:r>
    </w:p>
    <w:p w14:paraId="7E8386E6">
      <w:pPr>
        <w:pStyle w:val="14"/>
        <w:snapToGrid w:val="0"/>
        <w:spacing w:line="400" w:lineRule="exact"/>
        <w:ind w:firstLine="420" w:firstLineChars="200"/>
        <w:rPr>
          <w:rFonts w:hAnsi="宋体"/>
          <w:lang w:val="zh-CN"/>
        </w:rPr>
      </w:pPr>
      <w:r>
        <w:rPr>
          <w:rFonts w:hint="eastAsia" w:hAnsi="宋体"/>
          <w:lang w:val="zh-CN"/>
        </w:rPr>
        <w:t>五、甲方的责任与义务：</w:t>
      </w:r>
    </w:p>
    <w:p w14:paraId="220CCAE2">
      <w:pPr>
        <w:pStyle w:val="14"/>
        <w:snapToGrid w:val="0"/>
        <w:spacing w:line="400" w:lineRule="exact"/>
        <w:ind w:firstLine="420" w:firstLineChars="200"/>
        <w:rPr>
          <w:rFonts w:hAnsi="宋体"/>
          <w:color w:val="000000"/>
          <w:lang w:val="zh-CN"/>
        </w:rPr>
      </w:pPr>
      <w:r>
        <w:rPr>
          <w:rFonts w:hint="eastAsia" w:hAnsi="宋体"/>
          <w:color w:val="000000"/>
          <w:lang w:val="zh-CN"/>
        </w:rPr>
        <w:t>1.对定期存款招投标资金的存放和收回，按照财政资金管理有关规定进行管理。</w:t>
      </w:r>
    </w:p>
    <w:p w14:paraId="7DFE48A5">
      <w:pPr>
        <w:pStyle w:val="14"/>
        <w:snapToGrid w:val="0"/>
        <w:spacing w:line="400" w:lineRule="exact"/>
        <w:ind w:firstLine="420" w:firstLineChars="200"/>
        <w:rPr>
          <w:rFonts w:hAnsi="宋体"/>
          <w:color w:val="000000"/>
          <w:lang w:val="zh-CN"/>
        </w:rPr>
      </w:pPr>
      <w:r>
        <w:rPr>
          <w:rFonts w:hint="eastAsia" w:hAnsi="宋体"/>
          <w:color w:val="000000"/>
          <w:lang w:val="zh-CN"/>
        </w:rPr>
        <w:t>2.甲方有与乙方订立补充合同的签订权。</w:t>
      </w:r>
    </w:p>
    <w:p w14:paraId="715CF6A3">
      <w:pPr>
        <w:pStyle w:val="14"/>
        <w:snapToGrid w:val="0"/>
        <w:spacing w:line="400" w:lineRule="exact"/>
        <w:ind w:firstLine="420" w:firstLineChars="200"/>
        <w:rPr>
          <w:rFonts w:hAnsi="宋体"/>
          <w:color w:val="000000"/>
          <w:lang w:val="zh-CN"/>
        </w:rPr>
      </w:pPr>
      <w:r>
        <w:rPr>
          <w:rFonts w:hint="eastAsia" w:hAnsi="宋体"/>
          <w:color w:val="000000"/>
          <w:lang w:val="zh-CN"/>
        </w:rPr>
        <w:t>3.甲方有权要求乙方提交月度工作报告、年度工作报告及专项报告等。</w:t>
      </w:r>
    </w:p>
    <w:p w14:paraId="4E38B594">
      <w:pPr>
        <w:pStyle w:val="14"/>
        <w:snapToGrid w:val="0"/>
        <w:spacing w:line="400" w:lineRule="exact"/>
        <w:ind w:firstLine="420" w:firstLineChars="200"/>
        <w:rPr>
          <w:rFonts w:hAnsi="宋体"/>
          <w:color w:val="000000"/>
          <w:lang w:val="zh-CN"/>
        </w:rPr>
      </w:pPr>
      <w:r>
        <w:rPr>
          <w:rFonts w:hint="eastAsia" w:hAnsi="宋体"/>
          <w:color w:val="000000"/>
          <w:lang w:val="zh-CN"/>
        </w:rPr>
        <w:t>4.甲方有权对乙方的合同履约情况进行监督和管理。</w:t>
      </w:r>
    </w:p>
    <w:p w14:paraId="4FDC5BB1">
      <w:pPr>
        <w:pStyle w:val="14"/>
        <w:snapToGrid w:val="0"/>
        <w:spacing w:line="400" w:lineRule="exact"/>
        <w:ind w:firstLine="420" w:firstLineChars="200"/>
        <w:rPr>
          <w:rFonts w:hAnsi="宋体"/>
          <w:color w:val="000000"/>
          <w:lang w:val="zh-CN"/>
        </w:rPr>
      </w:pPr>
      <w:r>
        <w:rPr>
          <w:rFonts w:hint="eastAsia" w:hAnsi="宋体"/>
          <w:color w:val="000000"/>
          <w:lang w:val="zh-CN"/>
        </w:rPr>
        <w:t>六、乙方的责任与义务：</w:t>
      </w:r>
    </w:p>
    <w:p w14:paraId="7D126E6B">
      <w:pPr>
        <w:pStyle w:val="14"/>
        <w:snapToGrid w:val="0"/>
        <w:spacing w:line="400" w:lineRule="exact"/>
        <w:ind w:firstLine="420" w:firstLineChars="200"/>
        <w:rPr>
          <w:rFonts w:hAnsi="宋体"/>
          <w:color w:val="000000"/>
          <w:lang w:val="zh-CN"/>
        </w:rPr>
      </w:pPr>
      <w:r>
        <w:rPr>
          <w:rFonts w:hint="eastAsia" w:hAnsi="宋体"/>
          <w:color w:val="000000"/>
          <w:lang w:val="zh-CN"/>
        </w:rPr>
        <w:t>1.按采购结果及本协议所确定的定期存款期限、额度和利率，在规定时间内获得甲方定期存款，及时办理定期存款手续。</w:t>
      </w:r>
    </w:p>
    <w:p w14:paraId="00AFEEB1">
      <w:pPr>
        <w:pStyle w:val="14"/>
        <w:snapToGrid w:val="0"/>
        <w:spacing w:line="400" w:lineRule="exact"/>
        <w:ind w:firstLine="420" w:firstLineChars="200"/>
        <w:rPr>
          <w:rFonts w:hAnsi="宋体"/>
          <w:color w:val="000000"/>
          <w:lang w:val="zh-CN"/>
        </w:rPr>
      </w:pPr>
      <w:r>
        <w:rPr>
          <w:rFonts w:hint="eastAsia" w:hAnsi="宋体"/>
          <w:color w:val="000000"/>
          <w:lang w:val="zh-CN"/>
        </w:rPr>
        <w:t>2.及时与甲方核对账务。</w:t>
      </w:r>
    </w:p>
    <w:p w14:paraId="582F1824">
      <w:pPr>
        <w:pStyle w:val="14"/>
        <w:snapToGrid w:val="0"/>
        <w:spacing w:line="400" w:lineRule="exact"/>
        <w:ind w:firstLine="420" w:firstLineChars="200"/>
        <w:rPr>
          <w:rFonts w:hAnsi="宋体"/>
          <w:color w:val="000000"/>
          <w:lang w:val="zh-CN"/>
        </w:rPr>
      </w:pPr>
      <w:r>
        <w:rPr>
          <w:rFonts w:hint="eastAsia" w:hAnsi="宋体"/>
          <w:color w:val="000000"/>
          <w:lang w:val="zh-CN"/>
        </w:rPr>
        <w:t>3.并按采购结果及本协议所确定的利率向甲方支付定期存款利息。</w:t>
      </w:r>
    </w:p>
    <w:p w14:paraId="67934FAE">
      <w:pPr>
        <w:pStyle w:val="14"/>
        <w:snapToGrid w:val="0"/>
        <w:spacing w:line="400" w:lineRule="exact"/>
        <w:ind w:firstLine="420" w:firstLineChars="200"/>
        <w:rPr>
          <w:rFonts w:hAnsi="宋体"/>
          <w:color w:val="000000"/>
          <w:lang w:val="zh-CN"/>
        </w:rPr>
      </w:pPr>
      <w:r>
        <w:rPr>
          <w:rFonts w:hint="eastAsia" w:hAnsi="宋体"/>
          <w:color w:val="000000"/>
          <w:lang w:val="zh-CN"/>
        </w:rPr>
        <w:t>4.乙方应妥善保管各项资料和各类数据，不得向用地单位或利益相关人泄露有关结果及内容，自觉接受甲方监督和管理。</w:t>
      </w:r>
    </w:p>
    <w:p w14:paraId="01ED42F2">
      <w:pPr>
        <w:pStyle w:val="14"/>
        <w:snapToGrid w:val="0"/>
        <w:spacing w:line="400" w:lineRule="exact"/>
        <w:ind w:firstLine="420" w:firstLineChars="200"/>
        <w:rPr>
          <w:rFonts w:hAnsi="宋体"/>
          <w:lang w:val="zh-CN"/>
        </w:rPr>
      </w:pPr>
      <w:r>
        <w:rPr>
          <w:rFonts w:hint="eastAsia" w:hAnsi="宋体"/>
          <w:lang w:val="zh-CN"/>
        </w:rPr>
        <w:t>七、违约责任</w:t>
      </w:r>
    </w:p>
    <w:p w14:paraId="17D2FCCC">
      <w:pPr>
        <w:pStyle w:val="14"/>
        <w:snapToGrid w:val="0"/>
        <w:spacing w:line="400" w:lineRule="exact"/>
        <w:ind w:firstLine="420" w:firstLineChars="200"/>
        <w:rPr>
          <w:rFonts w:hAnsi="宋体"/>
          <w:lang w:val="zh-CN"/>
        </w:rPr>
      </w:pPr>
      <w:r>
        <w:rPr>
          <w:rFonts w:hint="eastAsia" w:hAnsi="宋体"/>
          <w:lang w:val="zh-CN"/>
        </w:rPr>
        <w:t>乙方有下列情形之一的，甲方有权终止合同，乙方无条件服从：</w:t>
      </w:r>
    </w:p>
    <w:p w14:paraId="195AE583">
      <w:pPr>
        <w:pStyle w:val="14"/>
        <w:snapToGrid w:val="0"/>
        <w:spacing w:line="400" w:lineRule="exact"/>
        <w:ind w:firstLine="420" w:firstLineChars="200"/>
        <w:rPr>
          <w:rFonts w:hAnsi="宋体"/>
          <w:lang w:val="zh-CN"/>
        </w:rPr>
      </w:pPr>
      <w:r>
        <w:rPr>
          <w:rFonts w:hint="eastAsia" w:hAnsi="宋体"/>
          <w:lang w:val="zh-CN"/>
        </w:rPr>
        <w:t>1.乙方在资金存放期间出现资金安全事故、重大违法违规情况或财务恶化；</w:t>
      </w:r>
    </w:p>
    <w:p w14:paraId="382F08F3">
      <w:pPr>
        <w:pStyle w:val="14"/>
        <w:snapToGrid w:val="0"/>
        <w:spacing w:line="400" w:lineRule="exact"/>
        <w:ind w:firstLine="420" w:firstLineChars="200"/>
        <w:rPr>
          <w:rFonts w:hAnsi="宋体"/>
          <w:lang w:val="zh-CN"/>
        </w:rPr>
      </w:pPr>
      <w:r>
        <w:rPr>
          <w:rFonts w:hint="eastAsia" w:hAnsi="宋体"/>
          <w:lang w:val="zh-CN"/>
        </w:rPr>
        <w:t>2.监管评级降低，监管部门认为存在较大运营风险；</w:t>
      </w:r>
    </w:p>
    <w:p w14:paraId="227BED99">
      <w:pPr>
        <w:pStyle w:val="14"/>
        <w:snapToGrid w:val="0"/>
        <w:spacing w:line="400" w:lineRule="exact"/>
        <w:ind w:firstLine="420" w:firstLineChars="200"/>
        <w:rPr>
          <w:rFonts w:hAnsi="宋体"/>
          <w:lang w:val="zh-CN"/>
        </w:rPr>
      </w:pPr>
      <w:r>
        <w:rPr>
          <w:rFonts w:hint="eastAsia" w:hAnsi="宋体"/>
          <w:lang w:val="zh-CN"/>
        </w:rPr>
        <w:t>3.未按照中标协议承诺履行相应的责任和义务；</w:t>
      </w:r>
    </w:p>
    <w:p w14:paraId="55A5B0BE">
      <w:pPr>
        <w:pStyle w:val="14"/>
        <w:snapToGrid w:val="0"/>
        <w:spacing w:line="400" w:lineRule="exact"/>
        <w:ind w:firstLine="420" w:firstLineChars="200"/>
        <w:rPr>
          <w:rFonts w:hAnsi="宋体"/>
          <w:lang w:val="zh-CN"/>
        </w:rPr>
      </w:pPr>
      <w:r>
        <w:rPr>
          <w:rFonts w:hint="eastAsia" w:hAnsi="宋体"/>
          <w:lang w:val="zh-CN"/>
        </w:rPr>
        <w:t>4.擅自降低服务条件和服务内容的；</w:t>
      </w:r>
    </w:p>
    <w:p w14:paraId="229FD9C7">
      <w:pPr>
        <w:pStyle w:val="14"/>
        <w:snapToGrid w:val="0"/>
        <w:spacing w:line="400" w:lineRule="exact"/>
        <w:ind w:firstLine="420" w:firstLineChars="200"/>
        <w:rPr>
          <w:rFonts w:hAnsi="宋体"/>
          <w:lang w:val="zh-CN"/>
        </w:rPr>
      </w:pPr>
      <w:r>
        <w:rPr>
          <w:rFonts w:hint="eastAsia" w:hAnsi="宋体"/>
          <w:lang w:val="zh-CN"/>
        </w:rPr>
        <w:t>5.在公开招标文件中提供虚假信息，在服务期内存在服务不到位、不及时的情况，实际提供的服务和指标政策与投标文件中的承诺不符的，或违反有关规定，被甲方查实的；</w:t>
      </w:r>
    </w:p>
    <w:p w14:paraId="3B846DD0">
      <w:pPr>
        <w:pStyle w:val="14"/>
        <w:snapToGrid w:val="0"/>
        <w:spacing w:line="400" w:lineRule="exact"/>
        <w:ind w:firstLine="420" w:firstLineChars="200"/>
        <w:rPr>
          <w:rFonts w:hAnsi="宋体"/>
          <w:lang w:val="zh-CN"/>
        </w:rPr>
      </w:pPr>
      <w:r>
        <w:rPr>
          <w:rFonts w:hint="eastAsia" w:hAnsi="宋体"/>
          <w:lang w:val="zh-CN"/>
        </w:rPr>
        <w:t>6.其他违反法律法规的情形。</w:t>
      </w:r>
    </w:p>
    <w:p w14:paraId="36B91103">
      <w:pPr>
        <w:pStyle w:val="14"/>
        <w:snapToGrid w:val="0"/>
        <w:spacing w:line="400" w:lineRule="exact"/>
        <w:ind w:firstLine="420" w:firstLineChars="200"/>
        <w:rPr>
          <w:rFonts w:hAnsi="宋体"/>
          <w:color w:val="000000"/>
          <w:lang w:val="zh-CN"/>
        </w:rPr>
      </w:pPr>
      <w:r>
        <w:rPr>
          <w:rFonts w:hint="eastAsia" w:hAnsi="宋体"/>
          <w:color w:val="000000"/>
          <w:lang w:val="zh-CN"/>
        </w:rPr>
        <w:t>八、不可抗力事件处理</w:t>
      </w:r>
    </w:p>
    <w:p w14:paraId="35E473E3">
      <w:pPr>
        <w:pStyle w:val="14"/>
        <w:snapToGrid w:val="0"/>
        <w:spacing w:line="400" w:lineRule="exact"/>
        <w:ind w:firstLine="420" w:firstLineChars="200"/>
        <w:rPr>
          <w:rFonts w:hAnsi="宋体"/>
          <w:lang w:val="zh-CN"/>
        </w:rPr>
      </w:pPr>
      <w:r>
        <w:rPr>
          <w:rFonts w:hint="eastAsia" w:hAnsi="宋体"/>
          <w:lang w:val="zh-CN"/>
        </w:rPr>
        <w:t>1.不可抗力事件发生后，应立即通知对方，并寄送有关权威机构出具的证明。</w:t>
      </w:r>
    </w:p>
    <w:p w14:paraId="4C672A10">
      <w:pPr>
        <w:pStyle w:val="14"/>
        <w:snapToGrid w:val="0"/>
        <w:spacing w:line="400" w:lineRule="exact"/>
        <w:ind w:firstLine="420" w:firstLineChars="200"/>
        <w:rPr>
          <w:rFonts w:hAnsi="宋体"/>
          <w:lang w:val="zh-CN"/>
        </w:rPr>
      </w:pPr>
      <w:r>
        <w:rPr>
          <w:rFonts w:hint="eastAsia" w:hAnsi="宋体"/>
          <w:lang w:val="zh-CN"/>
        </w:rPr>
        <w:t>2.不可抗力事件延续120天以上，双方应通过友好协商，确定是否继续履行合同。</w:t>
      </w:r>
    </w:p>
    <w:p w14:paraId="659B1C03">
      <w:pPr>
        <w:pStyle w:val="14"/>
        <w:snapToGrid w:val="0"/>
        <w:spacing w:line="400" w:lineRule="exact"/>
        <w:ind w:firstLine="420" w:firstLineChars="200"/>
        <w:rPr>
          <w:rFonts w:hAnsi="宋体"/>
          <w:lang w:val="zh-CN"/>
        </w:rPr>
      </w:pPr>
      <w:r>
        <w:rPr>
          <w:rFonts w:hint="eastAsia" w:hAnsi="宋体"/>
          <w:lang w:val="zh-CN"/>
        </w:rPr>
        <w:t>九、诉讼</w:t>
      </w:r>
    </w:p>
    <w:p w14:paraId="46BBEF84">
      <w:pPr>
        <w:pStyle w:val="14"/>
        <w:snapToGrid w:val="0"/>
        <w:spacing w:line="400" w:lineRule="exact"/>
        <w:ind w:firstLine="420" w:firstLineChars="200"/>
        <w:rPr>
          <w:rFonts w:hAnsi="宋体"/>
          <w:lang w:val="zh-CN"/>
        </w:rPr>
      </w:pPr>
      <w:r>
        <w:rPr>
          <w:rFonts w:hint="eastAsia" w:hAnsi="宋体"/>
          <w:lang w:val="zh-CN"/>
        </w:rPr>
        <w:t xml:space="preserve"> 双方在执行合同中所发生的一切争议，应通过协商解决。如协商不成，可向甲方所在地法院起诉。</w:t>
      </w:r>
    </w:p>
    <w:p w14:paraId="65ED6483">
      <w:pPr>
        <w:pStyle w:val="14"/>
        <w:numPr>
          <w:ilvl w:val="0"/>
          <w:numId w:val="5"/>
        </w:numPr>
        <w:snapToGrid w:val="0"/>
        <w:spacing w:line="400" w:lineRule="exact"/>
        <w:ind w:firstLine="420" w:firstLineChars="200"/>
        <w:rPr>
          <w:rFonts w:hint="eastAsia" w:hAnsi="宋体"/>
          <w:lang w:val="zh-CN"/>
        </w:rPr>
      </w:pPr>
      <w:r>
        <w:rPr>
          <w:rFonts w:hint="eastAsia" w:hAnsi="宋体"/>
          <w:lang w:val="zh-CN"/>
        </w:rPr>
        <w:t>合同生效及其它</w:t>
      </w:r>
    </w:p>
    <w:p w14:paraId="70D9D171">
      <w:pPr>
        <w:pStyle w:val="14"/>
        <w:numPr>
          <w:ilvl w:val="0"/>
          <w:numId w:val="0"/>
        </w:numPr>
        <w:snapToGrid w:val="0"/>
        <w:spacing w:line="400" w:lineRule="exact"/>
        <w:ind w:firstLine="420" w:firstLineChars="200"/>
        <w:rPr>
          <w:rFonts w:hAnsi="宋体"/>
          <w:lang w:val="zh-CN"/>
        </w:rPr>
      </w:pPr>
      <w:r>
        <w:rPr>
          <w:rFonts w:hint="eastAsia" w:hAnsi="宋体"/>
          <w:lang w:val="zh-CN"/>
        </w:rPr>
        <w:t>1.合同经双方机构负责人或授权代表签字并加盖单位公章后生效。</w:t>
      </w:r>
    </w:p>
    <w:p w14:paraId="0FC6308D">
      <w:pPr>
        <w:pStyle w:val="14"/>
        <w:snapToGrid w:val="0"/>
        <w:spacing w:line="400" w:lineRule="exact"/>
        <w:ind w:firstLine="420" w:firstLineChars="200"/>
        <w:rPr>
          <w:rFonts w:hAnsi="宋体"/>
          <w:lang w:val="zh-CN"/>
        </w:rPr>
      </w:pPr>
      <w:r>
        <w:rPr>
          <w:rFonts w:hint="eastAsia" w:hAnsi="宋体"/>
          <w:lang w:val="zh-CN"/>
        </w:rPr>
        <w:t>2.在甲乙双方的责任期即合同的有效期，经双方协商，如双方因国家政策、法规调整导致工作难以继续的，双方应重新约定，并视调整情况决定是否履行合同。</w:t>
      </w:r>
    </w:p>
    <w:p w14:paraId="0E6F4CC3">
      <w:pPr>
        <w:pStyle w:val="14"/>
        <w:snapToGrid w:val="0"/>
        <w:spacing w:line="400" w:lineRule="exact"/>
        <w:ind w:firstLine="420" w:firstLineChars="200"/>
        <w:rPr>
          <w:rFonts w:hAnsi="宋体"/>
          <w:lang w:val="zh-CN"/>
        </w:rPr>
      </w:pPr>
      <w:r>
        <w:rPr>
          <w:rFonts w:hint="eastAsia" w:hAnsi="宋体"/>
          <w:lang w:val="zh-CN"/>
        </w:rPr>
        <w:t>3.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2C50E89D">
      <w:pPr>
        <w:pStyle w:val="14"/>
        <w:snapToGrid w:val="0"/>
        <w:spacing w:line="400" w:lineRule="exact"/>
        <w:ind w:firstLine="420" w:firstLineChars="200"/>
        <w:rPr>
          <w:rFonts w:hAnsi="宋体"/>
          <w:lang w:val="zh-CN"/>
        </w:rPr>
      </w:pPr>
      <w:r>
        <w:rPr>
          <w:rFonts w:hint="eastAsia" w:hAnsi="宋体"/>
          <w:lang w:val="zh-CN"/>
        </w:rPr>
        <w:t>4.</w:t>
      </w:r>
      <w:r>
        <w:rPr>
          <w:rFonts w:hint="eastAsia"/>
          <w:kern w:val="40"/>
        </w:rPr>
        <w:t>招标人</w:t>
      </w:r>
      <w:r>
        <w:rPr>
          <w:kern w:val="40"/>
        </w:rPr>
        <w:t>根据原招标文件规定的相关要求</w:t>
      </w:r>
      <w:r>
        <w:rPr>
          <w:rFonts w:hint="eastAsia"/>
          <w:kern w:val="40"/>
        </w:rPr>
        <w:t>，</w:t>
      </w:r>
      <w:r>
        <w:rPr>
          <w:kern w:val="40"/>
        </w:rPr>
        <w:t>对中标行进行后续评价，并将评价结果通知中标行。评价为不合格的中标行，将书面通知该行并中止合作，并视整改情况决定是否恢复合作。</w:t>
      </w:r>
    </w:p>
    <w:p w14:paraId="3A196CB0">
      <w:pPr>
        <w:pStyle w:val="14"/>
        <w:snapToGrid w:val="0"/>
        <w:spacing w:line="400" w:lineRule="exact"/>
        <w:ind w:left="480"/>
        <w:rPr>
          <w:rFonts w:hAnsi="宋体"/>
          <w:lang w:val="zh-CN"/>
        </w:rPr>
      </w:pPr>
      <w:r>
        <w:rPr>
          <w:rFonts w:hint="eastAsia" w:hAnsi="宋体"/>
          <w:lang w:val="zh-CN"/>
        </w:rPr>
        <w:t>5.本合同未尽事宜，遵照《合同法》有关条文执行。</w:t>
      </w:r>
    </w:p>
    <w:p w14:paraId="01CEB7EE">
      <w:pPr>
        <w:pStyle w:val="14"/>
        <w:snapToGrid w:val="0"/>
        <w:spacing w:line="400" w:lineRule="exact"/>
        <w:ind w:left="480"/>
        <w:rPr>
          <w:rFonts w:hAnsi="宋体"/>
          <w:lang w:val="zh-CN"/>
        </w:rPr>
      </w:pPr>
      <w:r>
        <w:rPr>
          <w:rFonts w:hint="eastAsia" w:hAnsi="宋体"/>
          <w:lang w:val="zh-CN"/>
        </w:rPr>
        <w:t>6.本合同一式</w:t>
      </w:r>
      <w:r>
        <w:rPr>
          <w:rFonts w:hint="eastAsia" w:hAnsi="宋体"/>
          <w:u w:val="single"/>
          <w:lang w:val="zh-CN"/>
        </w:rPr>
        <w:t xml:space="preserve">   </w:t>
      </w:r>
      <w:r>
        <w:rPr>
          <w:rFonts w:hint="eastAsia" w:hAnsi="宋体"/>
          <w:lang w:val="zh-CN"/>
        </w:rPr>
        <w:t>份，具有同等法律效力，甲乙双方各执</w:t>
      </w:r>
      <w:r>
        <w:rPr>
          <w:rFonts w:hint="eastAsia" w:hAnsi="宋体"/>
          <w:u w:val="single"/>
          <w:lang w:val="zh-CN"/>
        </w:rPr>
        <w:t xml:space="preserve">    </w:t>
      </w:r>
      <w:r>
        <w:rPr>
          <w:rFonts w:hint="eastAsia" w:hAnsi="宋体"/>
          <w:lang w:val="zh-CN"/>
        </w:rPr>
        <w:t>份；采购招标代理</w:t>
      </w:r>
      <w:r>
        <w:rPr>
          <w:rFonts w:hint="eastAsia" w:hAnsi="宋体"/>
          <w:u w:val="single"/>
          <w:lang w:val="zh-CN"/>
        </w:rPr>
        <w:t>壹</w:t>
      </w:r>
      <w:r>
        <w:rPr>
          <w:rFonts w:hint="eastAsia" w:hAnsi="宋体"/>
          <w:lang w:val="zh-CN"/>
        </w:rPr>
        <w:t>份,监管单位</w:t>
      </w:r>
      <w:r>
        <w:rPr>
          <w:rFonts w:hint="eastAsia" w:hAnsi="宋体"/>
          <w:u w:val="single"/>
          <w:lang w:val="zh-CN"/>
        </w:rPr>
        <w:t>壹</w:t>
      </w:r>
      <w:r>
        <w:rPr>
          <w:rFonts w:hint="eastAsia" w:hAnsi="宋体"/>
          <w:lang w:val="zh-CN"/>
        </w:rPr>
        <w:t>份。</w:t>
      </w:r>
    </w:p>
    <w:p w14:paraId="69F37115">
      <w:pPr>
        <w:pStyle w:val="14"/>
        <w:snapToGrid w:val="0"/>
        <w:spacing w:line="440" w:lineRule="exact"/>
        <w:ind w:left="420" w:hanging="420" w:hangingChars="200"/>
        <w:rPr>
          <w:rFonts w:hAnsi="宋体"/>
          <w:color w:val="000000"/>
          <w:lang w:val="zh-CN"/>
        </w:rPr>
      </w:pPr>
      <w:r>
        <w:rPr>
          <w:rFonts w:hint="eastAsia" w:hAnsi="宋体"/>
          <w:lang w:val="zh-CN"/>
        </w:rPr>
        <w:t xml:space="preserve">甲方：                  </w:t>
      </w:r>
      <w:r>
        <w:rPr>
          <w:rFonts w:hint="eastAsia" w:hAnsi="宋体"/>
          <w:color w:val="000000"/>
          <w:lang w:val="zh-CN"/>
        </w:rPr>
        <w:t xml:space="preserve">                 乙方： </w:t>
      </w:r>
    </w:p>
    <w:p w14:paraId="61517468">
      <w:pPr>
        <w:pStyle w:val="14"/>
        <w:snapToGrid w:val="0"/>
        <w:spacing w:line="440" w:lineRule="exact"/>
        <w:rPr>
          <w:rFonts w:hAnsi="宋体"/>
          <w:color w:val="000000"/>
          <w:lang w:val="zh-CN"/>
        </w:rPr>
      </w:pPr>
      <w:r>
        <w:rPr>
          <w:rFonts w:hint="eastAsia" w:hAnsi="宋体"/>
          <w:color w:val="000000"/>
          <w:lang w:val="zh-CN"/>
        </w:rPr>
        <w:t xml:space="preserve">地址：                                   地址： </w:t>
      </w:r>
    </w:p>
    <w:p w14:paraId="5991DB6E">
      <w:pPr>
        <w:pStyle w:val="14"/>
        <w:snapToGrid w:val="0"/>
        <w:spacing w:line="440" w:lineRule="exact"/>
        <w:rPr>
          <w:rFonts w:hAnsi="宋体"/>
          <w:color w:val="000000"/>
          <w:lang w:val="zh-CN"/>
        </w:rPr>
      </w:pPr>
      <w:r>
        <w:rPr>
          <w:rFonts w:hint="eastAsia" w:hAnsi="宋体"/>
          <w:color w:val="000000"/>
          <w:lang w:val="zh-CN"/>
        </w:rPr>
        <w:t>法定代表人（负责人）：                    法定代表人（负责人）：</w:t>
      </w:r>
    </w:p>
    <w:p w14:paraId="0D72DB88">
      <w:pPr>
        <w:spacing w:line="440" w:lineRule="exact"/>
        <w:rPr>
          <w:rFonts w:ascii="宋体" w:hAnsi="宋体"/>
          <w:color w:val="000000"/>
          <w:szCs w:val="21"/>
          <w:lang w:val="zh-CN"/>
        </w:rPr>
      </w:pPr>
      <w:r>
        <w:rPr>
          <w:rFonts w:hint="eastAsia" w:ascii="宋体" w:hAnsi="宋体"/>
          <w:color w:val="000000"/>
          <w:szCs w:val="21"/>
          <w:lang w:val="zh-CN"/>
        </w:rPr>
        <w:t>或授权代表：                             或授权代表：</w:t>
      </w:r>
    </w:p>
    <w:p w14:paraId="137A9EC2">
      <w:pPr>
        <w:widowControl/>
        <w:spacing w:line="440" w:lineRule="exact"/>
        <w:rPr>
          <w:rFonts w:ascii="宋体" w:hAnsi="宋体"/>
          <w:color w:val="000000"/>
          <w:szCs w:val="21"/>
          <w:lang w:val="zh-CN"/>
        </w:rPr>
      </w:pPr>
      <w:r>
        <w:rPr>
          <w:rFonts w:hint="eastAsia" w:ascii="宋体" w:hAnsi="宋体"/>
          <w:color w:val="000000"/>
          <w:szCs w:val="21"/>
          <w:lang w:val="zh-CN"/>
        </w:rPr>
        <w:t>签约地点：                               签约日期：      年   月   日</w:t>
      </w:r>
    </w:p>
    <w:p w14:paraId="2A812C85">
      <w:pPr>
        <w:widowControl/>
        <w:spacing w:line="440" w:lineRule="exact"/>
        <w:rPr>
          <w:rFonts w:ascii="宋体" w:hAnsi="宋体"/>
          <w:color w:val="000000"/>
          <w:szCs w:val="21"/>
          <w:lang w:val="zh-CN"/>
        </w:rPr>
      </w:pPr>
    </w:p>
    <w:p w14:paraId="49D93FC1">
      <w:pPr>
        <w:widowControl/>
        <w:spacing w:line="440" w:lineRule="exact"/>
        <w:rPr>
          <w:rFonts w:ascii="宋体" w:hAnsi="宋体"/>
          <w:color w:val="000000"/>
          <w:szCs w:val="21"/>
          <w:lang w:val="zh-CN"/>
        </w:rPr>
      </w:pPr>
    </w:p>
    <w:p w14:paraId="72EA1F3D">
      <w:pPr>
        <w:widowControl/>
        <w:rPr>
          <w:rFonts w:ascii="宋体" w:hAnsi="宋体"/>
          <w:color w:val="000000"/>
          <w:szCs w:val="21"/>
          <w:lang w:val="zh-CN"/>
        </w:rPr>
      </w:pPr>
    </w:p>
    <w:p w14:paraId="6095D3BB">
      <w:pPr>
        <w:widowControl/>
        <w:spacing w:line="440" w:lineRule="exact"/>
        <w:rPr>
          <w:rFonts w:ascii="宋体" w:hAnsi="宋体"/>
          <w:color w:val="000000"/>
          <w:szCs w:val="21"/>
          <w:lang w:val="zh-CN"/>
        </w:rPr>
      </w:pPr>
    </w:p>
    <w:p w14:paraId="30FAFFED">
      <w:pPr>
        <w:widowControl/>
        <w:snapToGrid w:val="0"/>
        <w:jc w:val="center"/>
        <w:outlineLvl w:val="0"/>
        <w:rPr>
          <w:b/>
          <w:bCs/>
          <w:color w:val="000000"/>
          <w:kern w:val="0"/>
          <w:sz w:val="32"/>
          <w:szCs w:val="32"/>
        </w:rPr>
      </w:pPr>
    </w:p>
    <w:p w14:paraId="48D4DD98">
      <w:pPr>
        <w:widowControl/>
        <w:snapToGrid w:val="0"/>
        <w:jc w:val="center"/>
        <w:outlineLvl w:val="0"/>
        <w:rPr>
          <w:b/>
          <w:bCs/>
          <w:color w:val="000000"/>
          <w:kern w:val="0"/>
          <w:sz w:val="32"/>
          <w:szCs w:val="32"/>
        </w:rPr>
      </w:pPr>
      <w:r>
        <w:rPr>
          <w:b/>
          <w:bCs/>
          <w:color w:val="000000"/>
          <w:kern w:val="0"/>
          <w:sz w:val="32"/>
          <w:szCs w:val="32"/>
        </w:rPr>
        <w:t>第六章  投标文件格式</w:t>
      </w:r>
    </w:p>
    <w:p w14:paraId="7E69716D">
      <w:pPr>
        <w:adjustRightInd w:val="0"/>
        <w:snapToGrid w:val="0"/>
        <w:spacing w:line="360" w:lineRule="auto"/>
        <w:rPr>
          <w:rFonts w:ascii="宋体" w:hAnsi="宋体"/>
          <w:b/>
          <w:bCs/>
          <w:color w:val="000000"/>
          <w:sz w:val="24"/>
        </w:rPr>
      </w:pPr>
      <w:r>
        <w:rPr>
          <w:rFonts w:hint="eastAsia" w:ascii="宋体" w:hAnsi="宋体"/>
          <w:b/>
          <w:bCs/>
          <w:color w:val="000000"/>
          <w:sz w:val="24"/>
        </w:rPr>
        <w:t>一、投标文件封面</w:t>
      </w:r>
    </w:p>
    <w:p w14:paraId="218BD6C0">
      <w:pPr>
        <w:spacing w:line="360" w:lineRule="auto"/>
        <w:outlineLvl w:val="1"/>
        <w:rPr>
          <w:rFonts w:ascii="宋体" w:hAnsi="宋体"/>
          <w:b/>
          <w:color w:val="000000"/>
          <w:sz w:val="28"/>
        </w:rPr>
      </w:pPr>
    </w:p>
    <w:p w14:paraId="005A6191">
      <w:pPr>
        <w:spacing w:line="360" w:lineRule="auto"/>
        <w:jc w:val="center"/>
        <w:rPr>
          <w:rFonts w:ascii="宋体" w:hAnsi="宋体"/>
          <w:color w:val="000000"/>
          <w:sz w:val="84"/>
        </w:rPr>
      </w:pPr>
      <w:r>
        <w:rPr>
          <w:rFonts w:hint="eastAsia" w:ascii="宋体" w:hAnsi="宋体"/>
          <w:color w:val="000000"/>
          <w:sz w:val="84"/>
        </w:rPr>
        <w:t>投 标 文 件</w:t>
      </w:r>
    </w:p>
    <w:p w14:paraId="7EEA0BA5">
      <w:pPr>
        <w:pStyle w:val="15"/>
        <w:spacing w:line="360" w:lineRule="auto"/>
        <w:ind w:left="0" w:leftChars="0" w:right="280"/>
        <w:jc w:val="center"/>
        <w:rPr>
          <w:rFonts w:ascii="宋体" w:hAnsi="宋体" w:eastAsia="宋体"/>
          <w:b/>
          <w:color w:val="000000"/>
          <w:sz w:val="28"/>
        </w:rPr>
      </w:pPr>
      <w:r>
        <w:rPr>
          <w:rFonts w:hint="eastAsia"/>
          <w:b/>
          <w:color w:val="000000"/>
          <w:sz w:val="28"/>
          <w:szCs w:val="22"/>
          <w:lang w:val="zh-CN"/>
        </w:rPr>
        <w:t>“</w:t>
      </w:r>
      <w:r>
        <w:rPr>
          <w:rFonts w:hint="eastAsia" w:ascii="宋体" w:hAnsi="宋体" w:eastAsia="宋体"/>
          <w:b/>
          <w:color w:val="000000"/>
          <w:sz w:val="28"/>
          <w:szCs w:val="22"/>
        </w:rPr>
        <w:t>资格证明文件”或</w:t>
      </w:r>
      <w:r>
        <w:rPr>
          <w:rFonts w:hint="eastAsia" w:ascii="宋体" w:hAnsi="宋体" w:eastAsia="宋体"/>
          <w:b/>
          <w:color w:val="000000"/>
          <w:sz w:val="28"/>
          <w:szCs w:val="22"/>
          <w:lang w:val="zh-CN"/>
        </w:rPr>
        <w:t>“</w:t>
      </w:r>
      <w:r>
        <w:rPr>
          <w:rFonts w:hint="eastAsia" w:ascii="宋体" w:hAnsi="宋体" w:eastAsia="宋体"/>
          <w:b/>
          <w:color w:val="000000"/>
          <w:sz w:val="28"/>
          <w:szCs w:val="22"/>
        </w:rPr>
        <w:t>商务与技术文件”或“报价文件”</w:t>
      </w:r>
      <w:r>
        <w:rPr>
          <w:rFonts w:hint="eastAsia" w:ascii="宋体" w:hAnsi="宋体" w:eastAsia="宋体"/>
          <w:b/>
          <w:sz w:val="28"/>
        </w:rPr>
        <w:t>（请选择）</w:t>
      </w:r>
    </w:p>
    <w:p w14:paraId="53A813B7">
      <w:pPr>
        <w:pStyle w:val="15"/>
        <w:spacing w:line="360" w:lineRule="auto"/>
        <w:ind w:left="0" w:leftChars="0" w:right="280"/>
        <w:jc w:val="center"/>
        <w:rPr>
          <w:rFonts w:ascii="宋体" w:hAnsi="宋体" w:eastAsia="宋体"/>
          <w:b/>
          <w:color w:val="FF0000"/>
          <w:sz w:val="28"/>
        </w:rPr>
      </w:pPr>
      <w:r>
        <w:rPr>
          <w:rFonts w:hint="eastAsia" w:ascii="宋体" w:hAnsi="宋体" w:eastAsia="宋体"/>
          <w:b/>
          <w:color w:val="000000"/>
          <w:sz w:val="28"/>
        </w:rPr>
        <w:t>正本或副本</w:t>
      </w:r>
      <w:r>
        <w:rPr>
          <w:rFonts w:hint="eastAsia" w:ascii="宋体" w:hAnsi="宋体" w:eastAsia="宋体"/>
          <w:b/>
          <w:sz w:val="28"/>
        </w:rPr>
        <w:t>（请选择）</w:t>
      </w:r>
    </w:p>
    <w:p w14:paraId="278F0C5F">
      <w:pPr>
        <w:pStyle w:val="14"/>
        <w:spacing w:line="360" w:lineRule="auto"/>
        <w:jc w:val="center"/>
        <w:rPr>
          <w:rFonts w:ascii="Times New Roman" w:hAnsi="Times New Roman"/>
          <w:b/>
          <w:color w:val="000000"/>
          <w:sz w:val="28"/>
        </w:rPr>
      </w:pPr>
    </w:p>
    <w:p w14:paraId="5EC82BDD">
      <w:pPr>
        <w:pStyle w:val="14"/>
        <w:spacing w:line="360" w:lineRule="auto"/>
        <w:jc w:val="center"/>
        <w:rPr>
          <w:rFonts w:ascii="Times New Roman" w:hAnsi="Times New Roman"/>
          <w:b/>
          <w:color w:val="000000"/>
          <w:sz w:val="28"/>
        </w:rPr>
      </w:pPr>
    </w:p>
    <w:p w14:paraId="3025D1A0">
      <w:pPr>
        <w:pStyle w:val="14"/>
        <w:spacing w:line="360" w:lineRule="auto"/>
        <w:jc w:val="center"/>
        <w:rPr>
          <w:rFonts w:ascii="Times New Roman" w:hAnsi="Times New Roman"/>
          <w:b/>
          <w:color w:val="000000"/>
          <w:sz w:val="28"/>
        </w:rPr>
      </w:pPr>
    </w:p>
    <w:p w14:paraId="4968305D">
      <w:pPr>
        <w:pStyle w:val="14"/>
        <w:spacing w:line="360" w:lineRule="auto"/>
        <w:jc w:val="center"/>
        <w:rPr>
          <w:rFonts w:hint="eastAsia" w:hAnsi="宋体" w:eastAsia="宋体"/>
          <w:b/>
          <w:bCs/>
          <w:color w:val="000000"/>
          <w:sz w:val="28"/>
          <w:szCs w:val="28"/>
          <w:lang w:eastAsia="zh-CN"/>
        </w:rPr>
      </w:pPr>
      <w:r>
        <w:rPr>
          <w:rFonts w:hAnsi="宋体"/>
          <w:bCs/>
          <w:color w:val="000000"/>
          <w:kern w:val="0"/>
          <w:sz w:val="28"/>
          <w:szCs w:val="28"/>
        </w:rPr>
        <w:t>项目编号：</w:t>
      </w:r>
      <w:r>
        <w:rPr>
          <w:rFonts w:hint="eastAsia" w:hAnsi="宋体"/>
          <w:bCs/>
          <w:kern w:val="0"/>
          <w:sz w:val="28"/>
          <w:szCs w:val="28"/>
          <w:lang w:eastAsia="zh-CN"/>
        </w:rPr>
        <w:t>OBXJ(采购）-24081</w:t>
      </w:r>
    </w:p>
    <w:p w14:paraId="67DB7B0E">
      <w:pPr>
        <w:spacing w:line="360" w:lineRule="auto"/>
        <w:ind w:firstLine="281" w:firstLineChars="100"/>
        <w:jc w:val="left"/>
        <w:rPr>
          <w:rFonts w:hint="eastAsia" w:ascii="宋体" w:hAnsi="宋体" w:eastAsia="宋体"/>
          <w:color w:val="000000"/>
          <w:sz w:val="28"/>
          <w:szCs w:val="44"/>
          <w:lang w:eastAsia="zh-CN"/>
        </w:rPr>
      </w:pPr>
      <w:r>
        <w:rPr>
          <w:rFonts w:hAnsi="宋体"/>
          <w:b/>
          <w:bCs/>
          <w:color w:val="000000"/>
          <w:sz w:val="28"/>
          <w:szCs w:val="28"/>
          <w:lang w:val="zh-CN"/>
        </w:rPr>
        <w:t>项目名称：</w:t>
      </w:r>
      <w:r>
        <w:rPr>
          <w:rFonts w:hint="eastAsia"/>
          <w:color w:val="000000"/>
          <w:spacing w:val="-17"/>
          <w:kern w:val="0"/>
          <w:sz w:val="24"/>
          <w:lang w:eastAsia="zh-CN"/>
        </w:rPr>
        <w:t>仙居县福利事业服务有限公司竞争性存放商业银行定期存款项目</w:t>
      </w:r>
    </w:p>
    <w:p w14:paraId="61D2422C">
      <w:pPr>
        <w:spacing w:line="360" w:lineRule="auto"/>
        <w:ind w:firstLine="2744" w:firstLineChars="980"/>
        <w:jc w:val="left"/>
        <w:rPr>
          <w:rFonts w:ascii="宋体" w:hAnsi="宋体"/>
          <w:color w:val="000000"/>
          <w:sz w:val="28"/>
          <w:szCs w:val="44"/>
        </w:rPr>
      </w:pPr>
    </w:p>
    <w:p w14:paraId="5E12602E">
      <w:pPr>
        <w:spacing w:line="360" w:lineRule="auto"/>
        <w:jc w:val="left"/>
        <w:rPr>
          <w:rFonts w:ascii="宋体" w:hAnsi="宋体"/>
          <w:color w:val="000000"/>
          <w:sz w:val="28"/>
          <w:szCs w:val="44"/>
        </w:rPr>
      </w:pPr>
    </w:p>
    <w:p w14:paraId="453A54C4">
      <w:pPr>
        <w:spacing w:line="360" w:lineRule="auto"/>
        <w:ind w:firstLine="1546" w:firstLineChars="550"/>
        <w:jc w:val="left"/>
        <w:rPr>
          <w:rFonts w:ascii="宋体" w:hAnsi="宋体" w:cs="宋体"/>
          <w:b/>
          <w:color w:val="000000"/>
          <w:sz w:val="28"/>
          <w:szCs w:val="44"/>
          <w:u w:val="single"/>
        </w:rPr>
      </w:pPr>
      <w:r>
        <w:rPr>
          <w:rFonts w:hint="eastAsia" w:ascii="宋体" w:hAnsi="宋体"/>
          <w:b/>
          <w:color w:val="000000"/>
          <w:sz w:val="28"/>
          <w:szCs w:val="44"/>
        </w:rPr>
        <w:t>投标人：（盖单位章）</w:t>
      </w:r>
      <w:r>
        <w:rPr>
          <w:rFonts w:hint="eastAsia" w:ascii="宋体" w:hAnsi="宋体" w:cs="宋体"/>
          <w:b/>
          <w:color w:val="000000"/>
          <w:sz w:val="28"/>
          <w:szCs w:val="44"/>
          <w:u w:val="single"/>
        </w:rPr>
        <w:t xml:space="preserve">                     </w:t>
      </w:r>
    </w:p>
    <w:p w14:paraId="1DA43989">
      <w:pPr>
        <w:spacing w:line="360" w:lineRule="auto"/>
        <w:ind w:firstLine="1546" w:firstLineChars="550"/>
        <w:jc w:val="left"/>
        <w:rPr>
          <w:rFonts w:ascii="宋体" w:hAnsi="宋体"/>
          <w:b/>
          <w:color w:val="000000"/>
          <w:sz w:val="28"/>
          <w:szCs w:val="44"/>
          <w:u w:val="single"/>
        </w:rPr>
      </w:pPr>
    </w:p>
    <w:p w14:paraId="3CF23010">
      <w:pPr>
        <w:spacing w:line="360" w:lineRule="auto"/>
        <w:ind w:firstLine="1546" w:firstLineChars="550"/>
        <w:jc w:val="left"/>
        <w:rPr>
          <w:rFonts w:ascii="宋体" w:hAnsi="宋体" w:cs="宋体"/>
          <w:b/>
          <w:color w:val="000000"/>
          <w:sz w:val="28"/>
          <w:szCs w:val="44"/>
          <w:u w:val="single"/>
        </w:rPr>
      </w:pPr>
      <w:r>
        <w:rPr>
          <w:rFonts w:hint="eastAsia" w:ascii="宋体" w:hAnsi="宋体"/>
          <w:b/>
          <w:color w:val="000000"/>
          <w:sz w:val="28"/>
          <w:szCs w:val="44"/>
        </w:rPr>
        <w:t>法定代表人或委托代理人：（盖章或签字）</w:t>
      </w:r>
      <w:r>
        <w:rPr>
          <w:rFonts w:hint="eastAsia" w:ascii="宋体" w:hAnsi="宋体" w:cs="宋体"/>
          <w:b/>
          <w:color w:val="000000"/>
          <w:sz w:val="28"/>
          <w:szCs w:val="44"/>
          <w:u w:val="single"/>
        </w:rPr>
        <w:t xml:space="preserve">                   </w:t>
      </w:r>
    </w:p>
    <w:p w14:paraId="349382C6">
      <w:pPr>
        <w:spacing w:line="360" w:lineRule="auto"/>
        <w:ind w:firstLine="1546" w:firstLineChars="550"/>
        <w:jc w:val="left"/>
        <w:rPr>
          <w:rFonts w:ascii="宋体" w:hAnsi="宋体"/>
          <w:b/>
          <w:color w:val="000000"/>
          <w:sz w:val="28"/>
        </w:rPr>
      </w:pPr>
    </w:p>
    <w:p w14:paraId="59E7D603">
      <w:pPr>
        <w:widowControl/>
        <w:ind w:firstLine="141" w:firstLineChars="50"/>
        <w:jc w:val="center"/>
        <w:rPr>
          <w:rFonts w:hint="eastAsia" w:ascii="宋体" w:hAnsi="宋体" w:eastAsia="宋体" w:cs="宋体"/>
          <w:color w:val="000000"/>
          <w:kern w:val="0"/>
          <w:sz w:val="24"/>
        </w:rPr>
      </w:pPr>
      <w:r>
        <w:rPr>
          <w:rFonts w:hint="eastAsia" w:ascii="宋体" w:hAnsi="宋体" w:eastAsia="宋体" w:cs="宋体"/>
          <w:b/>
          <w:color w:val="000000"/>
          <w:sz w:val="28"/>
        </w:rPr>
        <w:t>二</w:t>
      </w:r>
      <w:r>
        <w:rPr>
          <w:rFonts w:hint="eastAsia" w:ascii="宋体" w:hAnsi="宋体" w:eastAsia="宋体" w:cs="宋体"/>
          <w:b/>
          <w:color w:val="000000"/>
          <w:sz w:val="28"/>
          <w:lang w:val="en-US" w:eastAsia="zh-CN"/>
        </w:rPr>
        <w:t>〇</w:t>
      </w:r>
      <w:r>
        <w:rPr>
          <w:rFonts w:hint="eastAsia" w:ascii="宋体" w:hAnsi="宋体" w:eastAsia="宋体" w:cs="宋体"/>
          <w:b/>
          <w:color w:val="000000"/>
          <w:sz w:val="28"/>
        </w:rPr>
        <w:t>二</w:t>
      </w:r>
      <w:r>
        <w:rPr>
          <w:rFonts w:hint="eastAsia" w:ascii="宋体" w:hAnsi="宋体" w:eastAsia="宋体" w:cs="宋体"/>
          <w:b/>
          <w:color w:val="000000"/>
          <w:sz w:val="28"/>
          <w:lang w:val="en-US" w:eastAsia="zh-CN"/>
        </w:rPr>
        <w:t>四</w:t>
      </w:r>
      <w:r>
        <w:rPr>
          <w:rFonts w:hint="eastAsia" w:ascii="宋体" w:hAnsi="宋体" w:eastAsia="宋体" w:cs="宋体"/>
          <w:b/>
          <w:color w:val="000000"/>
          <w:sz w:val="28"/>
        </w:rPr>
        <w:t>年  月  日</w:t>
      </w:r>
    </w:p>
    <w:p w14:paraId="1C38D944">
      <w:pPr>
        <w:widowControl/>
        <w:spacing w:line="340" w:lineRule="exact"/>
        <w:rPr>
          <w:color w:val="000000"/>
          <w:kern w:val="0"/>
          <w:sz w:val="24"/>
        </w:rPr>
      </w:pPr>
    </w:p>
    <w:p w14:paraId="78D56D4A">
      <w:pPr>
        <w:widowControl/>
        <w:spacing w:line="340" w:lineRule="exact"/>
        <w:rPr>
          <w:color w:val="000000"/>
          <w:kern w:val="0"/>
          <w:sz w:val="24"/>
        </w:rPr>
      </w:pPr>
    </w:p>
    <w:p w14:paraId="52FF39A1">
      <w:pPr>
        <w:spacing w:line="360" w:lineRule="auto"/>
        <w:jc w:val="left"/>
        <w:outlineLvl w:val="1"/>
        <w:rPr>
          <w:rFonts w:hint="eastAsia" w:hAnsi="宋体"/>
          <w:b/>
          <w:color w:val="000000"/>
          <w:sz w:val="24"/>
        </w:rPr>
      </w:pPr>
    </w:p>
    <w:p w14:paraId="1A98C30D">
      <w:pPr>
        <w:pStyle w:val="14"/>
        <w:rPr>
          <w:rFonts w:hint="eastAsia"/>
        </w:rPr>
      </w:pPr>
    </w:p>
    <w:p w14:paraId="63960538">
      <w:pPr>
        <w:spacing w:line="360" w:lineRule="auto"/>
        <w:jc w:val="left"/>
        <w:outlineLvl w:val="1"/>
        <w:rPr>
          <w:rFonts w:ascii="宋体" w:hAnsi="宋体"/>
          <w:b/>
          <w:bCs/>
          <w:color w:val="000000"/>
          <w:sz w:val="28"/>
          <w:szCs w:val="28"/>
        </w:rPr>
      </w:pPr>
      <w:r>
        <w:rPr>
          <w:rFonts w:hint="eastAsia" w:hAnsi="宋体"/>
          <w:b/>
          <w:color w:val="000000"/>
          <w:sz w:val="24"/>
        </w:rPr>
        <w:t>二、外包装封面</w:t>
      </w:r>
    </w:p>
    <w:tbl>
      <w:tblPr>
        <w:tblStyle w:val="25"/>
        <w:tblW w:w="8617" w:type="dxa"/>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617"/>
      </w:tblGrid>
      <w:tr w14:paraId="40A65F77">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0713" w:hRule="atLeast"/>
          <w:jc w:val="center"/>
        </w:trPr>
        <w:tc>
          <w:tcPr>
            <w:tcW w:w="8617" w:type="dxa"/>
            <w:shd w:val="clear" w:color="auto" w:fill="auto"/>
          </w:tcPr>
          <w:p w14:paraId="0EED4965">
            <w:pPr>
              <w:spacing w:line="440" w:lineRule="exact"/>
              <w:jc w:val="center"/>
              <w:rPr>
                <w:rFonts w:ascii="宋体" w:hAnsi="宋体"/>
                <w:b/>
                <w:bCs/>
                <w:color w:val="000000"/>
                <w:sz w:val="28"/>
                <w:szCs w:val="28"/>
              </w:rPr>
            </w:pPr>
          </w:p>
          <w:p w14:paraId="5204E583">
            <w:pPr>
              <w:spacing w:line="440" w:lineRule="exact"/>
              <w:jc w:val="center"/>
              <w:rPr>
                <w:rFonts w:hint="eastAsia"/>
                <w:color w:val="000000"/>
                <w:kern w:val="0"/>
                <w:sz w:val="24"/>
                <w:lang w:eastAsia="zh-CN"/>
              </w:rPr>
            </w:pPr>
            <w:r>
              <w:rPr>
                <w:rFonts w:hint="eastAsia"/>
                <w:color w:val="000000"/>
                <w:kern w:val="0"/>
                <w:sz w:val="24"/>
                <w:lang w:eastAsia="zh-CN"/>
              </w:rPr>
              <w:t>仙居县福利事业服务有限公司竞争性存放商业银行定期存款项目</w:t>
            </w:r>
          </w:p>
          <w:p w14:paraId="566899DC">
            <w:pPr>
              <w:spacing w:line="440" w:lineRule="exact"/>
              <w:jc w:val="center"/>
              <w:rPr>
                <w:rFonts w:hint="eastAsia" w:ascii="宋体" w:hAnsi="宋体" w:eastAsia="宋体"/>
                <w:bCs/>
                <w:kern w:val="0"/>
                <w:sz w:val="24"/>
                <w:lang w:eastAsia="zh-CN"/>
              </w:rPr>
            </w:pPr>
            <w:r>
              <w:rPr>
                <w:rFonts w:ascii="宋体" w:hAnsi="宋体"/>
                <w:bCs/>
                <w:color w:val="000000"/>
                <w:kern w:val="0"/>
                <w:sz w:val="24"/>
              </w:rPr>
              <w:t>项目编号：</w:t>
            </w:r>
            <w:r>
              <w:rPr>
                <w:rFonts w:hint="eastAsia" w:ascii="宋体" w:hAnsi="宋体"/>
                <w:bCs/>
                <w:kern w:val="0"/>
                <w:sz w:val="24"/>
                <w:lang w:eastAsia="zh-CN"/>
              </w:rPr>
              <w:t>OBXJ(采购）-24081</w:t>
            </w:r>
          </w:p>
          <w:p w14:paraId="03A8C2A7">
            <w:pPr>
              <w:spacing w:line="440" w:lineRule="exact"/>
              <w:jc w:val="center"/>
              <w:rPr>
                <w:rFonts w:hAnsi="宋体"/>
                <w:b/>
                <w:color w:val="000000"/>
                <w:sz w:val="28"/>
                <w:szCs w:val="28"/>
              </w:rPr>
            </w:pPr>
          </w:p>
          <w:p w14:paraId="74126DC4">
            <w:pPr>
              <w:spacing w:line="440" w:lineRule="exact"/>
              <w:jc w:val="center"/>
              <w:rPr>
                <w:rFonts w:ascii="宋体" w:hAnsi="宋体"/>
                <w:b/>
                <w:bCs/>
                <w:sz w:val="28"/>
                <w:lang w:val="en-GB"/>
              </w:rPr>
            </w:pPr>
            <w:r>
              <w:rPr>
                <w:rFonts w:hint="eastAsia" w:ascii="宋体" w:hAnsi="宋体"/>
                <w:b/>
                <w:bCs/>
                <w:color w:val="000000"/>
                <w:sz w:val="28"/>
                <w:szCs w:val="28"/>
                <w:lang w:val="en-GB"/>
              </w:rPr>
              <w:t>内容：</w:t>
            </w: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sz w:val="28"/>
                <w:szCs w:val="28"/>
              </w:rPr>
              <w:t>（请选择）</w:t>
            </w:r>
          </w:p>
          <w:p w14:paraId="67145E77">
            <w:pPr>
              <w:spacing w:line="360" w:lineRule="auto"/>
              <w:jc w:val="center"/>
              <w:rPr>
                <w:rFonts w:ascii="黑体" w:eastAsia="黑体"/>
                <w:b/>
                <w:bCs/>
                <w:sz w:val="28"/>
              </w:rPr>
            </w:pPr>
            <w:r>
              <w:rPr>
                <w:rFonts w:hint="eastAsia" w:ascii="黑体" w:eastAsia="黑体"/>
                <w:b/>
                <w:bCs/>
                <w:sz w:val="28"/>
              </w:rPr>
              <w:t xml:space="preserve">  正本或副本或正副本</w:t>
            </w:r>
            <w:r>
              <w:rPr>
                <w:rFonts w:hint="eastAsia"/>
                <w:b/>
                <w:sz w:val="28"/>
              </w:rPr>
              <w:t>（请选择）</w:t>
            </w:r>
          </w:p>
          <w:p w14:paraId="374749A7">
            <w:pPr>
              <w:spacing w:line="360" w:lineRule="auto"/>
              <w:ind w:left="176" w:leftChars="84" w:firstLine="3052" w:firstLineChars="950"/>
              <w:rPr>
                <w:rFonts w:ascii="宋体" w:hAnsi="宋体"/>
                <w:b/>
                <w:color w:val="000000"/>
                <w:sz w:val="32"/>
              </w:rPr>
            </w:pPr>
          </w:p>
          <w:p w14:paraId="5F2F3608">
            <w:pPr>
              <w:spacing w:line="360" w:lineRule="auto"/>
              <w:ind w:left="176" w:leftChars="84" w:firstLine="3052" w:firstLineChars="950"/>
              <w:rPr>
                <w:rFonts w:ascii="宋体" w:hAnsi="宋体"/>
                <w:b/>
                <w:color w:val="000000"/>
                <w:sz w:val="32"/>
              </w:rPr>
            </w:pPr>
          </w:p>
          <w:p w14:paraId="050AFF54">
            <w:pPr>
              <w:spacing w:line="360" w:lineRule="auto"/>
              <w:ind w:left="176" w:leftChars="84" w:firstLine="3052" w:firstLineChars="950"/>
              <w:rPr>
                <w:rFonts w:ascii="宋体" w:hAnsi="宋体"/>
                <w:b/>
                <w:color w:val="000000"/>
                <w:sz w:val="32"/>
              </w:rPr>
            </w:pPr>
          </w:p>
          <w:p w14:paraId="3490063E">
            <w:pPr>
              <w:spacing w:line="360" w:lineRule="auto"/>
              <w:ind w:left="176" w:leftChars="84" w:firstLine="3052" w:firstLineChars="950"/>
              <w:rPr>
                <w:rFonts w:ascii="宋体" w:hAnsi="宋体"/>
                <w:b/>
                <w:color w:val="000000"/>
                <w:sz w:val="32"/>
              </w:rPr>
            </w:pPr>
          </w:p>
          <w:p w14:paraId="10DA7577">
            <w:pPr>
              <w:spacing w:line="360" w:lineRule="auto"/>
              <w:ind w:left="176" w:leftChars="84" w:firstLine="3052" w:firstLineChars="950"/>
              <w:rPr>
                <w:rFonts w:ascii="宋体" w:hAnsi="宋体"/>
                <w:b/>
                <w:color w:val="000000"/>
                <w:sz w:val="32"/>
              </w:rPr>
            </w:pPr>
          </w:p>
          <w:p w14:paraId="7B18E6C7">
            <w:pPr>
              <w:spacing w:line="360" w:lineRule="auto"/>
              <w:ind w:firstLine="602" w:firstLineChars="250"/>
              <w:rPr>
                <w:rFonts w:ascii="宋体" w:hAnsi="宋体"/>
                <w:b/>
                <w:color w:val="000000"/>
                <w:sz w:val="24"/>
                <w:u w:val="single"/>
              </w:rPr>
            </w:pPr>
            <w:r>
              <w:rPr>
                <w:rFonts w:hint="eastAsia" w:ascii="宋体" w:hAnsi="宋体"/>
                <w:b/>
                <w:color w:val="000000"/>
                <w:sz w:val="24"/>
              </w:rPr>
              <w:t>投标人：</w:t>
            </w:r>
          </w:p>
          <w:p w14:paraId="1FF7E562">
            <w:pPr>
              <w:spacing w:line="360" w:lineRule="auto"/>
              <w:rPr>
                <w:rFonts w:ascii="宋体" w:hAnsi="宋体"/>
                <w:color w:val="000000"/>
                <w:sz w:val="24"/>
                <w:u w:val="single"/>
              </w:rPr>
            </w:pPr>
          </w:p>
          <w:p w14:paraId="6635E171">
            <w:pPr>
              <w:spacing w:line="360" w:lineRule="auto"/>
              <w:jc w:val="center"/>
              <w:rPr>
                <w:rFonts w:ascii="宋体" w:hAnsi="宋体"/>
                <w:b/>
                <w:bCs/>
                <w:color w:val="000000"/>
              </w:rPr>
            </w:pPr>
            <w:r>
              <w:rPr>
                <w:rFonts w:hint="eastAsia" w:ascii="宋体" w:hAnsi="宋体"/>
                <w:b/>
                <w:bCs/>
                <w:color w:val="000000"/>
              </w:rPr>
              <w:t>开标时启封</w:t>
            </w:r>
          </w:p>
          <w:p w14:paraId="6D779445">
            <w:pPr>
              <w:spacing w:line="360" w:lineRule="auto"/>
              <w:jc w:val="center"/>
              <w:rPr>
                <w:rFonts w:ascii="宋体" w:hAnsi="宋体"/>
                <w:b/>
                <w:bCs/>
                <w:color w:val="000000"/>
              </w:rPr>
            </w:pPr>
          </w:p>
          <w:p w14:paraId="4AA0E26E">
            <w:pPr>
              <w:spacing w:line="360" w:lineRule="auto"/>
              <w:jc w:val="center"/>
              <w:rPr>
                <w:rFonts w:ascii="宋体" w:hAnsi="宋体"/>
                <w:b/>
                <w:bCs/>
                <w:color w:val="000000"/>
              </w:rPr>
            </w:pPr>
          </w:p>
          <w:p w14:paraId="419C2DDE">
            <w:pPr>
              <w:spacing w:line="360" w:lineRule="auto"/>
              <w:jc w:val="center"/>
              <w:rPr>
                <w:rFonts w:ascii="宋体" w:hAnsi="宋体"/>
                <w:b/>
                <w:bCs/>
                <w:color w:val="000000"/>
              </w:rPr>
            </w:pPr>
          </w:p>
          <w:p w14:paraId="07B53DAC">
            <w:pPr>
              <w:spacing w:line="360" w:lineRule="auto"/>
              <w:jc w:val="center"/>
              <w:rPr>
                <w:rFonts w:ascii="宋体" w:hAnsi="宋体"/>
                <w:b/>
                <w:bCs/>
                <w:color w:val="000000"/>
              </w:rPr>
            </w:pPr>
          </w:p>
          <w:p w14:paraId="28D9B837">
            <w:pPr>
              <w:adjustRightInd w:val="0"/>
              <w:snapToGrid w:val="0"/>
              <w:spacing w:line="360" w:lineRule="auto"/>
              <w:rPr>
                <w:rFonts w:ascii="宋体" w:hAnsi="宋体"/>
                <w:color w:val="000000"/>
                <w:sz w:val="28"/>
              </w:rPr>
            </w:pPr>
            <w:r>
              <w:rPr>
                <w:rFonts w:hint="eastAsia" w:ascii="宋体" w:hAnsi="宋体"/>
                <w:b/>
                <w:bCs/>
                <w:color w:val="000000"/>
                <w:sz w:val="28"/>
              </w:rPr>
              <w:t>提交地点：</w:t>
            </w:r>
            <w:r>
              <w:rPr>
                <w:rFonts w:hint="eastAsia"/>
                <w:color w:val="000000"/>
                <w:kern w:val="0"/>
                <w:sz w:val="24"/>
                <w:u w:val="single"/>
                <w:lang w:eastAsia="zh-CN"/>
              </w:rPr>
              <w:t>欧邦工程管理集团有限公司</w:t>
            </w:r>
            <w:r>
              <w:rPr>
                <w:rFonts w:hint="eastAsia"/>
                <w:color w:val="000000"/>
                <w:kern w:val="0"/>
                <w:sz w:val="24"/>
                <w:u w:val="single"/>
              </w:rPr>
              <w:t>（</w:t>
            </w:r>
            <w:r>
              <w:rPr>
                <w:rFonts w:hint="eastAsia"/>
                <w:color w:val="000000"/>
                <w:kern w:val="0"/>
                <w:sz w:val="24"/>
                <w:u w:val="single"/>
                <w:lang w:eastAsia="zh-CN"/>
              </w:rPr>
              <w:t>仙居县安州街道炉兴村办公室四楼</w:t>
            </w:r>
            <w:r>
              <w:rPr>
                <w:rFonts w:hint="eastAsia"/>
                <w:color w:val="000000"/>
                <w:kern w:val="0"/>
                <w:sz w:val="24"/>
                <w:u w:val="single"/>
              </w:rPr>
              <w:t>）</w:t>
            </w:r>
          </w:p>
        </w:tc>
      </w:tr>
    </w:tbl>
    <w:p w14:paraId="26D85370">
      <w:pPr>
        <w:widowControl/>
        <w:spacing w:line="340" w:lineRule="exact"/>
        <w:rPr>
          <w:color w:val="000000"/>
          <w:kern w:val="0"/>
          <w:sz w:val="24"/>
        </w:rPr>
      </w:pPr>
    </w:p>
    <w:p w14:paraId="1861FE6C">
      <w:pPr>
        <w:widowControl/>
        <w:spacing w:line="340" w:lineRule="exact"/>
        <w:rPr>
          <w:color w:val="000000"/>
          <w:kern w:val="0"/>
          <w:sz w:val="24"/>
        </w:rPr>
      </w:pPr>
    </w:p>
    <w:p w14:paraId="4E3AEF9D">
      <w:pPr>
        <w:pStyle w:val="2"/>
        <w:ind w:left="0" w:leftChars="0" w:firstLine="0" w:firstLineChars="0"/>
        <w:jc w:val="both"/>
        <w:rPr>
          <w:color w:val="000000"/>
          <w:kern w:val="0"/>
          <w:sz w:val="24"/>
        </w:rPr>
      </w:pPr>
    </w:p>
    <w:p w14:paraId="4FF2268F">
      <w:pPr>
        <w:rPr>
          <w:color w:val="000000"/>
          <w:kern w:val="0"/>
          <w:sz w:val="24"/>
        </w:rPr>
      </w:pPr>
    </w:p>
    <w:p w14:paraId="3FF145F5">
      <w:r>
        <w:rPr>
          <w:color w:val="000000"/>
          <w:kern w:val="0"/>
          <w:sz w:val="24"/>
        </w:rPr>
        <w:br w:type="page"/>
      </w:r>
    </w:p>
    <w:p w14:paraId="7D34FE12">
      <w:pPr>
        <w:widowControl/>
        <w:spacing w:line="340" w:lineRule="exact"/>
        <w:rPr>
          <w:color w:val="000000"/>
          <w:kern w:val="0"/>
          <w:sz w:val="24"/>
        </w:rPr>
      </w:pPr>
      <w:r>
        <w:rPr>
          <w:rFonts w:hint="eastAsia"/>
          <w:color w:val="000000"/>
          <w:kern w:val="0"/>
          <w:sz w:val="24"/>
        </w:rPr>
        <w:t>三</w:t>
      </w:r>
      <w:r>
        <w:rPr>
          <w:color w:val="000000"/>
          <w:kern w:val="0"/>
          <w:sz w:val="24"/>
        </w:rPr>
        <w:t>、法定代表人（负责人）授权委托书格式：</w:t>
      </w:r>
    </w:p>
    <w:p w14:paraId="1C5D82F0">
      <w:pPr>
        <w:widowControl/>
        <w:spacing w:line="360" w:lineRule="auto"/>
        <w:jc w:val="center"/>
        <w:outlineLvl w:val="1"/>
        <w:rPr>
          <w:b/>
          <w:bCs/>
          <w:color w:val="000000"/>
          <w:kern w:val="0"/>
          <w:sz w:val="44"/>
          <w:szCs w:val="44"/>
        </w:rPr>
      </w:pPr>
    </w:p>
    <w:p w14:paraId="367DA9EA">
      <w:pPr>
        <w:widowControl/>
        <w:spacing w:line="360" w:lineRule="auto"/>
        <w:jc w:val="center"/>
        <w:outlineLvl w:val="1"/>
        <w:rPr>
          <w:b/>
          <w:bCs/>
          <w:color w:val="000000"/>
          <w:kern w:val="0"/>
          <w:sz w:val="44"/>
          <w:szCs w:val="44"/>
        </w:rPr>
      </w:pPr>
      <w:r>
        <w:rPr>
          <w:b/>
          <w:bCs/>
          <w:color w:val="000000"/>
          <w:kern w:val="0"/>
          <w:sz w:val="44"/>
          <w:szCs w:val="44"/>
        </w:rPr>
        <w:t>法定代表人（负责人）授权委托书</w:t>
      </w:r>
    </w:p>
    <w:p w14:paraId="6E12546C">
      <w:pPr>
        <w:widowControl/>
        <w:spacing w:line="360" w:lineRule="auto"/>
        <w:rPr>
          <w:color w:val="000000"/>
          <w:kern w:val="0"/>
          <w:sz w:val="24"/>
        </w:rPr>
      </w:pPr>
    </w:p>
    <w:p w14:paraId="7A588440">
      <w:pPr>
        <w:widowControl/>
        <w:spacing w:line="360" w:lineRule="auto"/>
        <w:rPr>
          <w:b/>
          <w:bCs/>
          <w:color w:val="000000"/>
          <w:kern w:val="0"/>
          <w:sz w:val="24"/>
        </w:rPr>
      </w:pPr>
      <w:r>
        <w:rPr>
          <w:color w:val="000000"/>
          <w:kern w:val="0"/>
          <w:sz w:val="24"/>
        </w:rPr>
        <w:t>致：</w:t>
      </w:r>
      <w:r>
        <w:rPr>
          <w:rFonts w:hint="eastAsia"/>
          <w:color w:val="000000"/>
          <w:kern w:val="0"/>
          <w:sz w:val="24"/>
          <w:u w:val="single"/>
          <w:lang w:eastAsia="zh-CN"/>
        </w:rPr>
        <w:t>仙居县福利事业服务有限公司</w:t>
      </w:r>
      <w:r>
        <w:rPr>
          <w:color w:val="000000"/>
          <w:kern w:val="0"/>
          <w:sz w:val="24"/>
        </w:rPr>
        <w:t>：</w:t>
      </w:r>
    </w:p>
    <w:p w14:paraId="1876BAFB">
      <w:pPr>
        <w:widowControl/>
        <w:spacing w:line="360" w:lineRule="auto"/>
        <w:ind w:firstLine="720"/>
        <w:rPr>
          <w:color w:val="000000"/>
          <w:kern w:val="0"/>
          <w:sz w:val="24"/>
        </w:rPr>
      </w:pPr>
      <w:r>
        <w:rPr>
          <w:color w:val="000000"/>
          <w:kern w:val="0"/>
          <w:sz w:val="24"/>
        </w:rPr>
        <w:t xml:space="preserve">本授权委托书声明，我 </w:t>
      </w:r>
      <w:r>
        <w:rPr>
          <w:rFonts w:hint="eastAsia"/>
          <w:color w:val="000000"/>
          <w:kern w:val="0"/>
          <w:sz w:val="24"/>
          <w:u w:val="single"/>
        </w:rPr>
        <w:t xml:space="preserve">     </w:t>
      </w:r>
      <w:r>
        <w:rPr>
          <w:color w:val="000000"/>
          <w:kern w:val="0"/>
          <w:sz w:val="24"/>
        </w:rPr>
        <w:t>（姓名）系</w:t>
      </w:r>
      <w:r>
        <w:rPr>
          <w:rFonts w:hint="eastAsia"/>
          <w:color w:val="000000"/>
          <w:kern w:val="0"/>
          <w:sz w:val="24"/>
          <w:u w:val="single"/>
        </w:rPr>
        <w:t xml:space="preserve">                </w:t>
      </w:r>
      <w:r>
        <w:rPr>
          <w:color w:val="000000"/>
          <w:kern w:val="0"/>
          <w:sz w:val="24"/>
        </w:rPr>
        <w:t>（投标人名称）的法定代表人（负责人），现授权委托本单位在职职工</w:t>
      </w:r>
      <w:r>
        <w:rPr>
          <w:rFonts w:hint="eastAsia"/>
          <w:color w:val="000000"/>
          <w:kern w:val="0"/>
          <w:sz w:val="24"/>
          <w:u w:val="single"/>
        </w:rPr>
        <w:t xml:space="preserve">         </w:t>
      </w:r>
      <w:r>
        <w:rPr>
          <w:color w:val="000000"/>
          <w:kern w:val="0"/>
          <w:sz w:val="24"/>
        </w:rPr>
        <w:t>（姓名）以我方的名义参加</w:t>
      </w:r>
      <w:r>
        <w:rPr>
          <w:rFonts w:ascii="宋体" w:hAnsi="宋体"/>
          <w:bCs/>
          <w:color w:val="000000"/>
          <w:kern w:val="0"/>
          <w:sz w:val="24"/>
          <w:u w:val="single"/>
        </w:rPr>
        <w:t>项目编号：</w:t>
      </w:r>
      <w:r>
        <w:rPr>
          <w:rFonts w:hint="eastAsia" w:ascii="宋体" w:hAnsi="宋体"/>
          <w:bCs/>
          <w:color w:val="000000"/>
          <w:kern w:val="0"/>
          <w:sz w:val="24"/>
          <w:u w:val="single"/>
          <w:lang w:eastAsia="zh-CN"/>
        </w:rPr>
        <w:t>（</w:t>
      </w:r>
      <w:r>
        <w:rPr>
          <w:rFonts w:hint="eastAsia" w:ascii="宋体" w:hAnsi="宋体"/>
          <w:bCs/>
          <w:kern w:val="0"/>
          <w:sz w:val="24"/>
          <w:u w:val="single"/>
          <w:lang w:eastAsia="zh-CN"/>
        </w:rPr>
        <w:t>OBXJ(采购）-24081</w:t>
      </w:r>
      <w:r>
        <w:rPr>
          <w:rFonts w:hint="eastAsia" w:ascii="宋体" w:hAnsi="宋体"/>
          <w:bCs/>
          <w:color w:val="000000"/>
          <w:kern w:val="0"/>
          <w:sz w:val="24"/>
          <w:u w:val="single"/>
          <w:lang w:eastAsia="zh-CN"/>
        </w:rPr>
        <w:t>）</w:t>
      </w:r>
      <w:r>
        <w:rPr>
          <w:rFonts w:hint="eastAsia"/>
          <w:color w:val="000000"/>
          <w:kern w:val="0"/>
          <w:sz w:val="24"/>
          <w:u w:val="single"/>
          <w:lang w:eastAsia="zh-CN"/>
        </w:rPr>
        <w:t>仙居县福利事业服务有限公司竞争性存放商业银行定期存款项目</w:t>
      </w:r>
      <w:r>
        <w:rPr>
          <w:color w:val="000000"/>
          <w:kern w:val="0"/>
          <w:sz w:val="24"/>
        </w:rPr>
        <w:t>的投标活动，并代表我方全权办理针对上述项目的投标、开标、评标、签约等具体事务和签署相关文件。</w:t>
      </w:r>
    </w:p>
    <w:p w14:paraId="73A7FF6F">
      <w:pPr>
        <w:widowControl/>
        <w:spacing w:line="360" w:lineRule="auto"/>
        <w:rPr>
          <w:color w:val="000000"/>
          <w:kern w:val="0"/>
          <w:sz w:val="24"/>
        </w:rPr>
      </w:pPr>
      <w:r>
        <w:rPr>
          <w:color w:val="000000"/>
          <w:kern w:val="0"/>
          <w:sz w:val="24"/>
        </w:rPr>
        <w:t xml:space="preserve">    我方对被授权人的签名负全部责任。</w:t>
      </w:r>
    </w:p>
    <w:p w14:paraId="2CCE8226">
      <w:pPr>
        <w:widowControl/>
        <w:spacing w:line="360" w:lineRule="auto"/>
        <w:ind w:firstLine="480"/>
        <w:rPr>
          <w:color w:val="000000"/>
          <w:kern w:val="0"/>
          <w:sz w:val="24"/>
        </w:rPr>
      </w:pPr>
      <w:r>
        <w:rPr>
          <w:color w:val="000000"/>
          <w:kern w:val="0"/>
          <w:sz w:val="24"/>
        </w:rPr>
        <w:t>在撤销授权的书面通知以前，本授权书一直有效。被授权人在授权书有效期内签署的所有文件不因授权的撤销而失效。</w:t>
      </w:r>
    </w:p>
    <w:p w14:paraId="19F44E7E">
      <w:pPr>
        <w:widowControl/>
        <w:spacing w:line="360" w:lineRule="auto"/>
        <w:ind w:firstLine="480"/>
        <w:rPr>
          <w:color w:val="000000"/>
          <w:kern w:val="0"/>
          <w:sz w:val="24"/>
        </w:rPr>
      </w:pPr>
      <w:r>
        <w:rPr>
          <w:color w:val="000000"/>
          <w:kern w:val="0"/>
          <w:sz w:val="24"/>
        </w:rPr>
        <w:t>被授权人无转委托权，特此委托。</w:t>
      </w:r>
    </w:p>
    <w:p w14:paraId="0D293C6F">
      <w:pPr>
        <w:widowControl/>
        <w:spacing w:line="360" w:lineRule="auto"/>
        <w:rPr>
          <w:color w:val="000000"/>
          <w:kern w:val="0"/>
          <w:sz w:val="24"/>
        </w:rPr>
      </w:pPr>
    </w:p>
    <w:p w14:paraId="60C81E34">
      <w:pPr>
        <w:widowControl/>
        <w:spacing w:line="360" w:lineRule="auto"/>
        <w:rPr>
          <w:color w:val="000000"/>
          <w:kern w:val="0"/>
          <w:sz w:val="24"/>
          <w:u w:val="single"/>
        </w:rPr>
      </w:pPr>
      <w:r>
        <w:rPr>
          <w:color w:val="000000"/>
          <w:kern w:val="0"/>
          <w:sz w:val="24"/>
        </w:rPr>
        <w:t>被授权人签名：                 法定代表人（负责人）</w:t>
      </w:r>
      <w:r>
        <w:rPr>
          <w:rFonts w:hint="eastAsia"/>
          <w:color w:val="000000"/>
          <w:kern w:val="0"/>
          <w:sz w:val="24"/>
        </w:rPr>
        <w:t>签名或盖章</w:t>
      </w:r>
      <w:r>
        <w:rPr>
          <w:color w:val="000000"/>
          <w:kern w:val="0"/>
          <w:sz w:val="24"/>
        </w:rPr>
        <w:t>：</w:t>
      </w:r>
    </w:p>
    <w:p w14:paraId="77B8BE37">
      <w:pPr>
        <w:widowControl/>
        <w:spacing w:line="360" w:lineRule="auto"/>
        <w:ind w:firstLine="960"/>
        <w:rPr>
          <w:color w:val="000000"/>
          <w:kern w:val="0"/>
          <w:sz w:val="24"/>
        </w:rPr>
      </w:pPr>
      <w:r>
        <w:rPr>
          <w:color w:val="000000"/>
          <w:kern w:val="0"/>
          <w:sz w:val="24"/>
        </w:rPr>
        <w:t>职务：</w:t>
      </w:r>
      <w:r>
        <w:rPr>
          <w:rFonts w:hint="eastAsia"/>
          <w:color w:val="000000"/>
          <w:kern w:val="0"/>
          <w:sz w:val="24"/>
        </w:rPr>
        <w:t xml:space="preserve">                            </w:t>
      </w:r>
      <w:r>
        <w:rPr>
          <w:color w:val="000000"/>
          <w:kern w:val="0"/>
          <w:sz w:val="24"/>
        </w:rPr>
        <w:t xml:space="preserve"> 职务：</w:t>
      </w:r>
    </w:p>
    <w:p w14:paraId="3752FD73">
      <w:pPr>
        <w:widowControl/>
        <w:spacing w:line="360" w:lineRule="auto"/>
        <w:rPr>
          <w:color w:val="000000"/>
          <w:kern w:val="0"/>
          <w:sz w:val="24"/>
        </w:rPr>
      </w:pPr>
      <w:r>
        <w:rPr>
          <w:color w:val="000000"/>
          <w:kern w:val="0"/>
          <w:sz w:val="24"/>
        </w:rPr>
        <w:t>被授权人身份证号码：</w:t>
      </w:r>
    </w:p>
    <w:p w14:paraId="1404D02D">
      <w:pPr>
        <w:widowControl/>
        <w:spacing w:line="360" w:lineRule="auto"/>
        <w:rPr>
          <w:color w:val="000000"/>
          <w:kern w:val="0"/>
          <w:sz w:val="24"/>
        </w:rPr>
      </w:pPr>
      <w:r>
        <w:rPr>
          <w:color w:val="000000"/>
          <w:kern w:val="0"/>
          <w:sz w:val="24"/>
        </w:rPr>
        <w:t xml:space="preserve">                                     投标人盖章：</w:t>
      </w:r>
    </w:p>
    <w:p w14:paraId="52395745">
      <w:pPr>
        <w:widowControl/>
        <w:spacing w:line="360" w:lineRule="auto"/>
        <w:jc w:val="right"/>
        <w:rPr>
          <w:color w:val="000000"/>
          <w:kern w:val="0"/>
          <w:sz w:val="24"/>
        </w:rPr>
      </w:pPr>
      <w:r>
        <w:rPr>
          <w:color w:val="000000"/>
          <w:kern w:val="0"/>
          <w:sz w:val="24"/>
        </w:rPr>
        <w:t xml:space="preserve">                                        年    月    日</w:t>
      </w:r>
    </w:p>
    <w:p w14:paraId="37A5A4CC">
      <w:pPr>
        <w:widowControl/>
        <w:spacing w:line="600" w:lineRule="atLeast"/>
        <w:ind w:firstLine="420"/>
        <w:rPr>
          <w:color w:val="000000"/>
          <w:kern w:val="0"/>
          <w:sz w:val="24"/>
        </w:rPr>
      </w:pPr>
      <w:r>
        <w:rPr>
          <w:color w:val="000000"/>
          <w:kern w:val="0"/>
          <w:sz w:val="24"/>
        </w:rPr>
        <w:t>----------------------------------------------------------</w:t>
      </w:r>
    </w:p>
    <w:p w14:paraId="35476DA9">
      <w:pPr>
        <w:widowControl/>
        <w:spacing w:line="600" w:lineRule="atLeast"/>
        <w:ind w:firstLine="374"/>
        <w:jc w:val="center"/>
        <w:rPr>
          <w:color w:val="000000"/>
          <w:kern w:val="0"/>
          <w:sz w:val="24"/>
        </w:rPr>
      </w:pPr>
    </w:p>
    <w:p w14:paraId="4230764B">
      <w:pPr>
        <w:widowControl/>
        <w:spacing w:line="600" w:lineRule="atLeast"/>
        <w:ind w:firstLine="374"/>
        <w:jc w:val="center"/>
        <w:rPr>
          <w:color w:val="000000"/>
          <w:kern w:val="0"/>
          <w:sz w:val="24"/>
        </w:rPr>
      </w:pPr>
      <w:r>
        <w:rPr>
          <w:color w:val="000000"/>
          <w:kern w:val="0"/>
          <w:sz w:val="24"/>
        </w:rPr>
        <w:t>授权代理人有效身份证复印件粘贴处</w:t>
      </w:r>
    </w:p>
    <w:p w14:paraId="353981A3">
      <w:pPr>
        <w:widowControl/>
        <w:spacing w:line="500" w:lineRule="atLeast"/>
        <w:ind w:firstLine="374"/>
        <w:jc w:val="center"/>
        <w:rPr>
          <w:color w:val="000000"/>
          <w:kern w:val="0"/>
          <w:sz w:val="24"/>
        </w:rPr>
      </w:pPr>
    </w:p>
    <w:p w14:paraId="622889AE">
      <w:r>
        <w:br w:type="page"/>
      </w:r>
    </w:p>
    <w:p w14:paraId="07ECA09B"/>
    <w:p w14:paraId="5B5220B9">
      <w:pPr>
        <w:widowControl/>
        <w:spacing w:line="340" w:lineRule="exact"/>
        <w:rPr>
          <w:color w:val="000000"/>
          <w:kern w:val="0"/>
          <w:sz w:val="24"/>
        </w:rPr>
      </w:pPr>
      <w:r>
        <w:rPr>
          <w:rFonts w:hint="eastAsia"/>
          <w:color w:val="000000"/>
          <w:kern w:val="0"/>
          <w:sz w:val="24"/>
        </w:rPr>
        <w:t>四</w:t>
      </w:r>
      <w:r>
        <w:rPr>
          <w:color w:val="000000"/>
          <w:kern w:val="0"/>
          <w:sz w:val="24"/>
        </w:rPr>
        <w:t>、诚信竞投承诺书格式</w:t>
      </w:r>
      <w:r>
        <w:rPr>
          <w:rFonts w:hint="eastAsia"/>
          <w:color w:val="000000"/>
          <w:kern w:val="0"/>
          <w:sz w:val="24"/>
        </w:rPr>
        <w:t>：</w:t>
      </w:r>
    </w:p>
    <w:p w14:paraId="73B478C8">
      <w:pPr>
        <w:jc w:val="center"/>
        <w:outlineLvl w:val="1"/>
        <w:rPr>
          <w:b/>
          <w:bCs/>
          <w:color w:val="000000"/>
          <w:kern w:val="0"/>
          <w:sz w:val="44"/>
          <w:szCs w:val="44"/>
        </w:rPr>
      </w:pPr>
    </w:p>
    <w:p w14:paraId="48943682">
      <w:pPr>
        <w:widowControl/>
        <w:jc w:val="center"/>
        <w:rPr>
          <w:b/>
          <w:bCs/>
          <w:color w:val="000000"/>
          <w:kern w:val="0"/>
          <w:sz w:val="24"/>
        </w:rPr>
      </w:pPr>
      <w:r>
        <w:rPr>
          <w:b/>
          <w:bCs/>
          <w:color w:val="000000"/>
          <w:kern w:val="0"/>
          <w:sz w:val="44"/>
          <w:szCs w:val="44"/>
        </w:rPr>
        <w:t>诚信竞投承诺书</w:t>
      </w:r>
    </w:p>
    <w:p w14:paraId="7FBEB240">
      <w:pPr>
        <w:widowControl/>
        <w:spacing w:line="360" w:lineRule="auto"/>
        <w:rPr>
          <w:color w:val="000000"/>
          <w:kern w:val="0"/>
          <w:sz w:val="24"/>
        </w:rPr>
      </w:pPr>
      <w:r>
        <w:rPr>
          <w:color w:val="000000"/>
          <w:kern w:val="0"/>
          <w:sz w:val="24"/>
        </w:rPr>
        <w:t>本</w:t>
      </w:r>
      <w:r>
        <w:rPr>
          <w:rFonts w:hint="eastAsia"/>
          <w:color w:val="000000"/>
          <w:kern w:val="0"/>
          <w:sz w:val="24"/>
          <w:lang w:eastAsia="zh-CN"/>
        </w:rPr>
        <w:t>投标人</w:t>
      </w:r>
      <w:r>
        <w:rPr>
          <w:color w:val="000000"/>
          <w:kern w:val="0"/>
          <w:sz w:val="24"/>
        </w:rPr>
        <w:t>郑重承诺：</w:t>
      </w:r>
    </w:p>
    <w:p w14:paraId="482CA22C">
      <w:pPr>
        <w:widowControl/>
        <w:spacing w:line="360" w:lineRule="auto"/>
        <w:ind w:firstLine="420"/>
        <w:rPr>
          <w:b/>
          <w:bCs/>
          <w:color w:val="000000"/>
          <w:kern w:val="0"/>
          <w:sz w:val="24"/>
        </w:rPr>
      </w:pPr>
      <w:r>
        <w:rPr>
          <w:color w:val="000000"/>
          <w:kern w:val="0"/>
          <w:sz w:val="24"/>
        </w:rPr>
        <w:t>一、将遵循公开、公平、公正和诚实信用的原则参加</w:t>
      </w:r>
      <w:r>
        <w:rPr>
          <w:rFonts w:hint="eastAsia"/>
          <w:color w:val="000000"/>
          <w:kern w:val="0"/>
          <w:sz w:val="24"/>
          <w:u w:val="single"/>
          <w:lang w:eastAsia="zh-CN"/>
        </w:rPr>
        <w:t>仙居县福利事业服务有限公司竞争性存放商业银行定期存款项目</w:t>
      </w:r>
      <w:r>
        <w:rPr>
          <w:color w:val="000000"/>
          <w:kern w:val="0"/>
          <w:sz w:val="24"/>
        </w:rPr>
        <w:t>的竞投；</w:t>
      </w:r>
    </w:p>
    <w:p w14:paraId="20C291FD">
      <w:pPr>
        <w:widowControl/>
        <w:spacing w:line="360" w:lineRule="auto"/>
        <w:ind w:firstLine="480"/>
        <w:rPr>
          <w:color w:val="000000"/>
          <w:kern w:val="0"/>
          <w:sz w:val="24"/>
        </w:rPr>
      </w:pPr>
      <w:r>
        <w:rPr>
          <w:color w:val="000000"/>
          <w:kern w:val="0"/>
          <w:sz w:val="24"/>
        </w:rPr>
        <w:t>二、不向采购单位、采购代理机构和监管部门及其工作人员和评审人员贿赂，或采取其它不正当手段谋取中标或成交；</w:t>
      </w:r>
    </w:p>
    <w:p w14:paraId="78D82A41">
      <w:pPr>
        <w:widowControl/>
        <w:spacing w:line="360" w:lineRule="auto"/>
        <w:ind w:firstLine="480"/>
        <w:rPr>
          <w:color w:val="000000"/>
          <w:kern w:val="0"/>
          <w:sz w:val="24"/>
        </w:rPr>
      </w:pPr>
      <w:r>
        <w:rPr>
          <w:color w:val="000000"/>
          <w:kern w:val="0"/>
          <w:sz w:val="24"/>
        </w:rPr>
        <w:t>三、应公平竞争、诚实守信，不得采取不正当手段抵毁、排挤其他供应商，不提供虚假材料谋取中标或成交；</w:t>
      </w:r>
    </w:p>
    <w:p w14:paraId="77BF2D06">
      <w:pPr>
        <w:widowControl/>
        <w:spacing w:line="360" w:lineRule="auto"/>
        <w:ind w:firstLine="480"/>
        <w:rPr>
          <w:color w:val="000000"/>
          <w:kern w:val="0"/>
          <w:sz w:val="24"/>
        </w:rPr>
      </w:pPr>
      <w:r>
        <w:rPr>
          <w:color w:val="000000"/>
          <w:kern w:val="0"/>
          <w:sz w:val="24"/>
        </w:rPr>
        <w:t>四、中标成交后，不将采购项目非法转让他人，或未经采购单位、采购代理机构或采购监管部门同意，将中标项目分包给他人；</w:t>
      </w:r>
    </w:p>
    <w:p w14:paraId="7F0A0548">
      <w:pPr>
        <w:widowControl/>
        <w:spacing w:line="360" w:lineRule="auto"/>
        <w:ind w:firstLine="480"/>
        <w:rPr>
          <w:color w:val="000000"/>
          <w:kern w:val="0"/>
          <w:sz w:val="24"/>
        </w:rPr>
      </w:pPr>
      <w:r>
        <w:rPr>
          <w:color w:val="000000"/>
          <w:kern w:val="0"/>
          <w:sz w:val="24"/>
        </w:rPr>
        <w:t>五、不与采购单位、其它供应商和采购代理机构串通或恶意报价，哄抬采购价格；不在招标过程中与采购组织机构协商谈判；</w:t>
      </w:r>
    </w:p>
    <w:p w14:paraId="5BF99C64">
      <w:pPr>
        <w:widowControl/>
        <w:spacing w:line="360" w:lineRule="auto"/>
        <w:ind w:firstLine="480"/>
        <w:rPr>
          <w:color w:val="000000"/>
          <w:kern w:val="0"/>
          <w:sz w:val="24"/>
        </w:rPr>
      </w:pPr>
      <w:r>
        <w:rPr>
          <w:color w:val="000000"/>
          <w:kern w:val="0"/>
          <w:sz w:val="24"/>
        </w:rPr>
        <w:t>六、中标成交后，按规定及时与采购人签订政府采购合同；无正当理由不拖延或拒绝与采购人签订政府采购合同，不与采购人订立有悖于采购结果的合同或协议；</w:t>
      </w:r>
    </w:p>
    <w:p w14:paraId="4808A9FA">
      <w:pPr>
        <w:widowControl/>
        <w:spacing w:line="360" w:lineRule="auto"/>
        <w:ind w:firstLine="480"/>
        <w:rPr>
          <w:color w:val="000000"/>
          <w:kern w:val="0"/>
          <w:sz w:val="24"/>
        </w:rPr>
      </w:pPr>
      <w:r>
        <w:rPr>
          <w:color w:val="000000"/>
          <w:kern w:val="0"/>
          <w:sz w:val="24"/>
        </w:rPr>
        <w:t>七、严格履行政府采购合同，不降低合同约定的产品质量和服务，不擅自变更、中止、终止合同，或拒绝履行合同义务；</w:t>
      </w:r>
    </w:p>
    <w:p w14:paraId="12F8195D">
      <w:pPr>
        <w:widowControl/>
        <w:spacing w:line="360" w:lineRule="auto"/>
        <w:ind w:firstLine="480"/>
        <w:rPr>
          <w:color w:val="000000"/>
          <w:kern w:val="0"/>
          <w:sz w:val="24"/>
        </w:rPr>
      </w:pPr>
      <w:r>
        <w:rPr>
          <w:color w:val="000000"/>
          <w:kern w:val="0"/>
          <w:sz w:val="24"/>
        </w:rPr>
        <w:t>八、不捏造事实或者提供虚假材料，进行虚假、恶意质疑、投诉，扰乱政府采购工作；</w:t>
      </w:r>
    </w:p>
    <w:p w14:paraId="5C9B63DD">
      <w:pPr>
        <w:widowControl/>
        <w:spacing w:line="360" w:lineRule="auto"/>
        <w:ind w:firstLine="470"/>
        <w:rPr>
          <w:color w:val="000000"/>
          <w:kern w:val="0"/>
          <w:sz w:val="24"/>
        </w:rPr>
      </w:pPr>
      <w:r>
        <w:rPr>
          <w:color w:val="000000"/>
          <w:kern w:val="0"/>
          <w:sz w:val="24"/>
        </w:rPr>
        <w:t>九、自觉接受和配合有关政府采购监督部门的监督检查，不拒绝或在检查中提供虚假材料。</w:t>
      </w:r>
    </w:p>
    <w:p w14:paraId="2FB5EB4A">
      <w:pPr>
        <w:widowControl/>
        <w:spacing w:line="360" w:lineRule="auto"/>
        <w:ind w:firstLine="480"/>
        <w:rPr>
          <w:color w:val="000000"/>
          <w:kern w:val="0"/>
          <w:sz w:val="24"/>
        </w:rPr>
      </w:pPr>
      <w:r>
        <w:rPr>
          <w:color w:val="000000"/>
          <w:kern w:val="0"/>
          <w:sz w:val="24"/>
        </w:rPr>
        <w:t>本公司若有违反承诺内容的行为，自愿接受记入信用档案、没收投标保证金等有关处理，愿意承担法律责任。如已中标的，自动放弃中标资格；给采购人造成损失的，依法承担赔偿责任。</w:t>
      </w:r>
    </w:p>
    <w:p w14:paraId="3BAD7DF3">
      <w:pPr>
        <w:widowControl/>
        <w:spacing w:before="50" w:after="50"/>
        <w:rPr>
          <w:color w:val="000000"/>
          <w:kern w:val="0"/>
          <w:sz w:val="24"/>
        </w:rPr>
      </w:pPr>
    </w:p>
    <w:p w14:paraId="3663671E">
      <w:pPr>
        <w:widowControl/>
        <w:spacing w:before="50" w:after="50"/>
        <w:jc w:val="left"/>
        <w:rPr>
          <w:rFonts w:ascii="宋体" w:hAnsi="宋体" w:cs="宋体"/>
          <w:color w:val="000000"/>
          <w:kern w:val="0"/>
          <w:sz w:val="24"/>
          <w:u w:val="single"/>
        </w:rPr>
      </w:pPr>
      <w:r>
        <w:rPr>
          <w:color w:val="000000"/>
          <w:kern w:val="0"/>
          <w:sz w:val="24"/>
        </w:rPr>
        <w:t>授权代表签名：</w:t>
      </w:r>
      <w:r>
        <w:rPr>
          <w:rFonts w:hint="eastAsia" w:ascii="宋体" w:hAnsi="宋体" w:cs="宋体"/>
          <w:color w:val="000000"/>
          <w:kern w:val="0"/>
          <w:sz w:val="24"/>
          <w:u w:val="single"/>
        </w:rPr>
        <w:t xml:space="preserve">             </w:t>
      </w:r>
    </w:p>
    <w:p w14:paraId="6C4DEE60">
      <w:pPr>
        <w:widowControl/>
        <w:ind w:right="2077"/>
        <w:jc w:val="left"/>
        <w:rPr>
          <w:color w:val="000000"/>
          <w:kern w:val="0"/>
          <w:sz w:val="24"/>
        </w:rPr>
      </w:pPr>
    </w:p>
    <w:p w14:paraId="0A6DDF96">
      <w:pPr>
        <w:widowControl/>
        <w:ind w:right="-154"/>
        <w:jc w:val="left"/>
        <w:rPr>
          <w:color w:val="000000"/>
          <w:kern w:val="0"/>
          <w:sz w:val="24"/>
        </w:rPr>
      </w:pPr>
      <w:r>
        <w:rPr>
          <w:color w:val="000000"/>
          <w:kern w:val="0"/>
          <w:sz w:val="24"/>
        </w:rPr>
        <w:t>投标人盖章：</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w:t>
      </w:r>
    </w:p>
    <w:p w14:paraId="1BB1A60C">
      <w:pPr>
        <w:widowControl/>
        <w:ind w:right="-154"/>
        <w:jc w:val="left"/>
        <w:rPr>
          <w:color w:val="000000"/>
          <w:kern w:val="0"/>
          <w:sz w:val="24"/>
        </w:rPr>
      </w:pPr>
    </w:p>
    <w:p w14:paraId="3CC7DF3C">
      <w:pPr>
        <w:widowControl/>
        <w:spacing w:line="340" w:lineRule="exact"/>
        <w:ind w:firstLine="2760" w:firstLineChars="1150"/>
        <w:jc w:val="left"/>
        <w:rPr>
          <w:color w:val="000000"/>
          <w:kern w:val="0"/>
          <w:sz w:val="24"/>
        </w:rPr>
      </w:pPr>
      <w:r>
        <w:rPr>
          <w:color w:val="000000"/>
          <w:kern w:val="0"/>
          <w:sz w:val="24"/>
        </w:rPr>
        <w:t>年    月  日</w:t>
      </w:r>
    </w:p>
    <w:p w14:paraId="19A974E4">
      <w:pPr>
        <w:widowControl/>
        <w:spacing w:line="340" w:lineRule="exact"/>
        <w:jc w:val="left"/>
        <w:rPr>
          <w:color w:val="000000"/>
          <w:kern w:val="0"/>
          <w:sz w:val="24"/>
        </w:rPr>
      </w:pPr>
    </w:p>
    <w:p w14:paraId="76D7DE25">
      <w:pPr>
        <w:widowControl/>
        <w:spacing w:line="340" w:lineRule="exact"/>
        <w:rPr>
          <w:color w:val="000000"/>
          <w:kern w:val="0"/>
          <w:sz w:val="24"/>
        </w:rPr>
      </w:pPr>
    </w:p>
    <w:p w14:paraId="6F05F6B5">
      <w:pPr>
        <w:widowControl/>
        <w:spacing w:line="340" w:lineRule="exact"/>
        <w:rPr>
          <w:color w:val="000000"/>
          <w:kern w:val="0"/>
          <w:sz w:val="24"/>
        </w:rPr>
      </w:pPr>
      <w:r>
        <w:rPr>
          <w:rFonts w:hint="eastAsia"/>
          <w:color w:val="000000"/>
          <w:kern w:val="0"/>
          <w:sz w:val="24"/>
        </w:rPr>
        <w:t>五、投标声明书</w:t>
      </w:r>
      <w:r>
        <w:rPr>
          <w:color w:val="000000"/>
          <w:kern w:val="0"/>
          <w:sz w:val="24"/>
        </w:rPr>
        <w:t>格式：</w:t>
      </w:r>
    </w:p>
    <w:p w14:paraId="4A79B607">
      <w:pPr>
        <w:widowControl/>
        <w:jc w:val="center"/>
        <w:rPr>
          <w:b/>
          <w:bCs/>
          <w:color w:val="000000"/>
          <w:kern w:val="0"/>
          <w:sz w:val="44"/>
          <w:szCs w:val="44"/>
        </w:rPr>
      </w:pPr>
      <w:r>
        <w:rPr>
          <w:rFonts w:hint="eastAsia"/>
          <w:b/>
          <w:bCs/>
          <w:color w:val="000000"/>
          <w:kern w:val="0"/>
          <w:sz w:val="44"/>
          <w:szCs w:val="44"/>
        </w:rPr>
        <w:t>投标声明书</w:t>
      </w:r>
    </w:p>
    <w:p w14:paraId="446BF2B0">
      <w:pPr>
        <w:spacing w:line="360" w:lineRule="auto"/>
        <w:jc w:val="left"/>
        <w:rPr>
          <w:rFonts w:ascii="宋体" w:hAnsi="宋体" w:cs="宋体"/>
          <w:color w:val="000000"/>
          <w:sz w:val="23"/>
          <w:szCs w:val="23"/>
        </w:rPr>
      </w:pPr>
      <w:r>
        <w:rPr>
          <w:rFonts w:hint="eastAsia" w:ascii="Arial" w:hAnsi="Arial" w:cs="Arial"/>
          <w:color w:val="000000"/>
          <w:sz w:val="24"/>
          <w:u w:val="single"/>
          <w:lang w:eastAsia="zh-CN"/>
        </w:rPr>
        <w:t>仙居县福利事业服务有限公司</w:t>
      </w:r>
      <w:r>
        <w:rPr>
          <w:rFonts w:hint="eastAsia" w:ascii="Arial" w:hAnsi="Arial" w:cs="Arial"/>
          <w:color w:val="000000"/>
          <w:sz w:val="24"/>
        </w:rPr>
        <w:t>：</w:t>
      </w:r>
    </w:p>
    <w:p w14:paraId="7417D4FB">
      <w:pPr>
        <w:pStyle w:val="14"/>
        <w:spacing w:line="360" w:lineRule="auto"/>
        <w:ind w:firstLine="597" w:firstLineChars="249"/>
        <w:rPr>
          <w:rFonts w:ascii="Arial" w:hAnsi="Arial" w:cs="Arial"/>
          <w:color w:val="000000"/>
          <w:sz w:val="24"/>
        </w:rPr>
      </w:pPr>
      <w:r>
        <w:rPr>
          <w:rFonts w:ascii="Arial" w:hAnsi="Arial" w:cs="Arial"/>
          <w:color w:val="000000"/>
          <w:sz w:val="24"/>
          <w:u w:val="single"/>
        </w:rPr>
        <w:t>(投标人全称)</w:t>
      </w:r>
      <w:r>
        <w:rPr>
          <w:rFonts w:hint="eastAsia" w:ascii="Arial" w:hAnsi="Arial" w:cs="Arial"/>
          <w:color w:val="000000"/>
          <w:sz w:val="24"/>
          <w:u w:val="single"/>
        </w:rPr>
        <w:t xml:space="preserve">    </w:t>
      </w:r>
      <w:r>
        <w:rPr>
          <w:rFonts w:hint="eastAsia" w:ascii="Arial" w:hAnsi="Arial" w:cs="Arial"/>
          <w:color w:val="000000"/>
          <w:sz w:val="24"/>
        </w:rPr>
        <w:t>系中华人民共和国合法企业，经营地址</w:t>
      </w:r>
      <w:r>
        <w:rPr>
          <w:rFonts w:hint="eastAsia" w:ascii="Arial" w:hAnsi="Arial" w:cs="Arial"/>
          <w:color w:val="000000"/>
          <w:sz w:val="24"/>
          <w:u w:val="single"/>
        </w:rPr>
        <w:t xml:space="preserve">                   </w:t>
      </w:r>
      <w:r>
        <w:rPr>
          <w:rFonts w:hint="eastAsia" w:ascii="Arial" w:hAnsi="Arial" w:cs="Arial"/>
          <w:color w:val="000000"/>
          <w:sz w:val="24"/>
        </w:rPr>
        <w:t>。</w:t>
      </w:r>
    </w:p>
    <w:p w14:paraId="620A43F0">
      <w:pPr>
        <w:spacing w:line="360" w:lineRule="auto"/>
        <w:ind w:firstLine="480" w:firstLineChars="200"/>
        <w:jc w:val="left"/>
        <w:rPr>
          <w:rFonts w:ascii="宋体" w:hAnsi="宋体" w:cs="Arial"/>
          <w:b/>
          <w:color w:val="000000"/>
          <w:sz w:val="24"/>
          <w:u w:val="single"/>
        </w:rPr>
      </w:pPr>
      <w:r>
        <w:rPr>
          <w:rFonts w:hint="eastAsia" w:ascii="Arial" w:hAnsi="Arial" w:cs="Arial"/>
          <w:color w:val="000000"/>
          <w:sz w:val="24"/>
        </w:rPr>
        <w:t>我</w:t>
      </w:r>
      <w:r>
        <w:rPr>
          <w:rFonts w:hint="eastAsia" w:ascii="Arial" w:hAnsi="Arial" w:cs="Arial"/>
          <w:color w:val="000000"/>
          <w:sz w:val="24"/>
          <w:u w:val="single"/>
        </w:rPr>
        <w:t xml:space="preserve">    （姓名）     </w:t>
      </w:r>
      <w:r>
        <w:rPr>
          <w:rFonts w:hint="eastAsia" w:ascii="Arial" w:hAnsi="Arial" w:cs="Arial"/>
          <w:color w:val="000000"/>
          <w:sz w:val="24"/>
        </w:rPr>
        <w:t>系上述企业的法定代表人（或营业执照中明确的负责人），参加贵方组织的</w:t>
      </w:r>
      <w:r>
        <w:rPr>
          <w:rFonts w:ascii="宋体" w:hAnsi="宋体"/>
          <w:b/>
          <w:bCs/>
          <w:color w:val="000000"/>
          <w:kern w:val="0"/>
          <w:sz w:val="24"/>
          <w:u w:val="single"/>
        </w:rPr>
        <w:t>项目编号：</w:t>
      </w:r>
      <w:r>
        <w:rPr>
          <w:rFonts w:hint="eastAsia" w:ascii="宋体" w:hAnsi="宋体"/>
          <w:b/>
          <w:bCs/>
          <w:kern w:val="0"/>
          <w:sz w:val="24"/>
          <w:u w:val="single"/>
          <w:lang w:eastAsia="zh-CN"/>
        </w:rPr>
        <w:t>OBXJ(采购）-24081</w:t>
      </w:r>
      <w:r>
        <w:rPr>
          <w:rFonts w:hint="eastAsia" w:ascii="宋体" w:hAnsi="宋体"/>
          <w:b/>
          <w:bCs/>
          <w:kern w:val="0"/>
          <w:sz w:val="24"/>
          <w:u w:val="single"/>
        </w:rPr>
        <w:t xml:space="preserve"> </w:t>
      </w:r>
      <w:r>
        <w:rPr>
          <w:rFonts w:hint="eastAsia" w:ascii="Arial" w:hAnsi="Arial" w:cs="Arial"/>
          <w:b/>
          <w:color w:val="000000"/>
          <w:sz w:val="24"/>
          <w:u w:val="single"/>
          <w:lang w:eastAsia="zh-CN"/>
        </w:rPr>
        <w:t>仙居县福利事业服务有限公司竞争性存放商业银行定期存款项目</w:t>
      </w:r>
      <w:r>
        <w:rPr>
          <w:rFonts w:hint="eastAsia" w:ascii="Arial" w:hAnsi="Arial" w:cs="Arial"/>
          <w:color w:val="000000"/>
          <w:sz w:val="24"/>
        </w:rPr>
        <w:t>的投标。为便于贵方公正、择优地确定中标人以及投标产品和服务，我方就本次投标有关事项郑重承诺如下：</w:t>
      </w:r>
    </w:p>
    <w:p w14:paraId="6A5C7A79">
      <w:pPr>
        <w:spacing w:line="360" w:lineRule="auto"/>
        <w:ind w:firstLine="480" w:firstLineChars="200"/>
        <w:jc w:val="left"/>
        <w:rPr>
          <w:rFonts w:ascii="Arial" w:hAnsi="Arial" w:cs="Arial"/>
          <w:color w:val="000000"/>
          <w:sz w:val="24"/>
        </w:rPr>
      </w:pPr>
      <w:r>
        <w:rPr>
          <w:rFonts w:hint="eastAsia" w:ascii="Arial" w:hAnsi="Arial" w:cs="Arial"/>
          <w:color w:val="000000"/>
          <w:sz w:val="24"/>
        </w:rPr>
        <w:t>1、我方向贵方提交的所有投标文件、资料都是准确的和真实的。</w:t>
      </w:r>
    </w:p>
    <w:p w14:paraId="17BE94E3">
      <w:pPr>
        <w:spacing w:line="360" w:lineRule="auto"/>
        <w:ind w:firstLine="480" w:firstLineChars="200"/>
        <w:jc w:val="left"/>
        <w:rPr>
          <w:rFonts w:ascii="Arial" w:hAnsi="Arial" w:cs="Arial"/>
          <w:color w:val="000000"/>
          <w:sz w:val="24"/>
        </w:rPr>
      </w:pPr>
      <w:r>
        <w:rPr>
          <w:rFonts w:hint="eastAsia" w:ascii="Arial" w:hAnsi="Arial" w:cs="Arial"/>
          <w:color w:val="000000"/>
          <w:sz w:val="24"/>
        </w:rPr>
        <w:t>2、</w:t>
      </w:r>
      <w:r>
        <w:rPr>
          <w:rFonts w:ascii="Arial" w:hAnsi="Arial" w:cs="Arial"/>
          <w:color w:val="000000"/>
          <w:sz w:val="24"/>
        </w:rPr>
        <w:t>我方承诺已经具备《中华人民共和国政府采购法》</w:t>
      </w:r>
      <w:r>
        <w:rPr>
          <w:rFonts w:hint="eastAsia" w:ascii="Arial" w:hAnsi="Arial" w:cs="Arial"/>
          <w:color w:val="000000"/>
          <w:sz w:val="24"/>
        </w:rPr>
        <w:t>、《中华人民共和国政府采购法实施条例》</w:t>
      </w:r>
      <w:r>
        <w:rPr>
          <w:rFonts w:ascii="Arial" w:hAnsi="Arial" w:cs="Arial"/>
          <w:color w:val="000000"/>
          <w:sz w:val="24"/>
        </w:rPr>
        <w:t>中规定的参加政府采购活动的投标人应当具备的条件</w:t>
      </w:r>
      <w:r>
        <w:rPr>
          <w:rFonts w:hint="eastAsia" w:ascii="Arial" w:hAnsi="Arial" w:cs="Arial"/>
          <w:color w:val="000000"/>
          <w:sz w:val="24"/>
        </w:rPr>
        <w:t>，并真实提供相关材料。</w:t>
      </w:r>
    </w:p>
    <w:p w14:paraId="3A95EFB6">
      <w:pPr>
        <w:spacing w:line="360" w:lineRule="auto"/>
        <w:ind w:firstLine="480" w:firstLineChars="200"/>
        <w:jc w:val="left"/>
        <w:rPr>
          <w:rFonts w:ascii="Arial" w:hAnsi="Arial" w:cs="Arial"/>
          <w:color w:val="000000"/>
          <w:sz w:val="24"/>
        </w:rPr>
      </w:pPr>
      <w:r>
        <w:rPr>
          <w:rFonts w:hint="eastAsia" w:ascii="Arial" w:hAnsi="Arial" w:cs="Arial"/>
          <w:color w:val="000000"/>
          <w:sz w:val="24"/>
        </w:rPr>
        <w:t>3、提供投标须知规定的全部投标文件，具体内容为：</w:t>
      </w:r>
    </w:p>
    <w:p w14:paraId="5EC46E51">
      <w:pPr>
        <w:spacing w:line="360" w:lineRule="auto"/>
        <w:ind w:firstLine="480" w:firstLineChars="200"/>
        <w:jc w:val="left"/>
        <w:rPr>
          <w:rFonts w:ascii="Arial" w:hAnsi="Arial" w:cs="Arial"/>
          <w:color w:val="000000"/>
          <w:sz w:val="24"/>
        </w:rPr>
      </w:pPr>
      <w:r>
        <w:rPr>
          <w:rFonts w:hint="eastAsia" w:ascii="Arial" w:hAnsi="Arial" w:cs="Arial"/>
          <w:color w:val="000000"/>
          <w:sz w:val="24"/>
        </w:rPr>
        <w:t>（1）资格证明文件；</w:t>
      </w:r>
    </w:p>
    <w:p w14:paraId="342793C8">
      <w:pPr>
        <w:spacing w:line="360" w:lineRule="auto"/>
        <w:ind w:firstLine="480" w:firstLineChars="200"/>
        <w:jc w:val="left"/>
        <w:rPr>
          <w:rFonts w:ascii="Arial" w:hAnsi="Arial" w:cs="Arial"/>
          <w:color w:val="000000"/>
          <w:sz w:val="24"/>
        </w:rPr>
      </w:pPr>
      <w:r>
        <w:rPr>
          <w:rFonts w:hint="eastAsia" w:ascii="Arial" w:hAnsi="Arial" w:cs="Arial"/>
          <w:color w:val="000000"/>
          <w:sz w:val="24"/>
        </w:rPr>
        <w:t>（2）报价文件；</w:t>
      </w:r>
    </w:p>
    <w:p w14:paraId="5FD21EDA">
      <w:pPr>
        <w:spacing w:line="360" w:lineRule="auto"/>
        <w:ind w:firstLine="480" w:firstLineChars="200"/>
        <w:jc w:val="left"/>
        <w:rPr>
          <w:rFonts w:ascii="Arial" w:hAnsi="Arial" w:cs="Arial"/>
          <w:color w:val="000000"/>
          <w:sz w:val="24"/>
        </w:rPr>
      </w:pPr>
      <w:r>
        <w:rPr>
          <w:rFonts w:hint="eastAsia" w:ascii="Arial" w:hAnsi="Arial" w:cs="Arial"/>
          <w:color w:val="000000"/>
          <w:sz w:val="24"/>
        </w:rPr>
        <w:t>（3）商务与技术文件；</w:t>
      </w:r>
    </w:p>
    <w:p w14:paraId="1EDAE538">
      <w:pPr>
        <w:spacing w:line="360" w:lineRule="auto"/>
        <w:ind w:firstLine="480" w:firstLineChars="200"/>
        <w:jc w:val="left"/>
        <w:rPr>
          <w:rFonts w:ascii="Arial" w:hAnsi="Arial" w:cs="Arial"/>
          <w:color w:val="000000"/>
          <w:sz w:val="24"/>
        </w:rPr>
      </w:pPr>
      <w:r>
        <w:rPr>
          <w:rFonts w:hint="eastAsia" w:ascii="Arial" w:hAnsi="Arial" w:cs="Arial"/>
          <w:color w:val="000000"/>
          <w:sz w:val="24"/>
        </w:rPr>
        <w:t>（4）投标人须知要求投标人提交的全部文件。</w:t>
      </w:r>
    </w:p>
    <w:p w14:paraId="6B15D19D">
      <w:pPr>
        <w:spacing w:line="360" w:lineRule="auto"/>
        <w:ind w:firstLine="480" w:firstLineChars="200"/>
        <w:jc w:val="left"/>
        <w:rPr>
          <w:rFonts w:ascii="Arial" w:hAnsi="Arial" w:cs="Arial"/>
          <w:color w:val="000000"/>
          <w:sz w:val="24"/>
        </w:rPr>
      </w:pPr>
      <w:r>
        <w:rPr>
          <w:rFonts w:hint="eastAsia" w:ascii="Arial" w:hAnsi="Arial" w:cs="Arial"/>
          <w:color w:val="000000"/>
          <w:sz w:val="24"/>
        </w:rPr>
        <w:t>4、按招标文件要求提供和交付的货物或服务的投标报价详见报价一览表。</w:t>
      </w:r>
    </w:p>
    <w:p w14:paraId="217282BE">
      <w:pPr>
        <w:spacing w:line="360" w:lineRule="auto"/>
        <w:ind w:firstLine="480" w:firstLineChars="200"/>
        <w:jc w:val="left"/>
        <w:rPr>
          <w:rFonts w:ascii="Arial" w:hAnsi="Arial" w:cs="Arial"/>
          <w:color w:val="000000"/>
          <w:sz w:val="24"/>
        </w:rPr>
      </w:pPr>
      <w:r>
        <w:rPr>
          <w:rFonts w:hint="eastAsia" w:ascii="Arial" w:hAnsi="Arial" w:cs="Arial"/>
          <w:color w:val="000000"/>
          <w:sz w:val="24"/>
        </w:rPr>
        <w:t>5、保证忠实地执行双方所签订的合同，并承担合同规定的责任和义务。</w:t>
      </w:r>
    </w:p>
    <w:p w14:paraId="591EE689">
      <w:pPr>
        <w:spacing w:line="360" w:lineRule="auto"/>
        <w:ind w:firstLine="480" w:firstLineChars="200"/>
        <w:jc w:val="left"/>
        <w:rPr>
          <w:rFonts w:ascii="Arial" w:hAnsi="Arial" w:cs="Arial"/>
          <w:color w:val="000000"/>
          <w:sz w:val="24"/>
        </w:rPr>
      </w:pPr>
      <w:r>
        <w:rPr>
          <w:rFonts w:hint="eastAsia" w:ascii="Arial" w:hAnsi="Arial" w:cs="Arial"/>
          <w:color w:val="000000"/>
          <w:sz w:val="24"/>
        </w:rPr>
        <w:t>6、保证遵守招标文件中的其他有关规定。</w:t>
      </w:r>
    </w:p>
    <w:p w14:paraId="394992A5">
      <w:pPr>
        <w:spacing w:line="360" w:lineRule="auto"/>
        <w:ind w:firstLine="480" w:firstLineChars="200"/>
        <w:jc w:val="left"/>
        <w:rPr>
          <w:rFonts w:ascii="Arial" w:hAnsi="Arial" w:cs="Arial"/>
          <w:color w:val="000000"/>
          <w:sz w:val="24"/>
        </w:rPr>
      </w:pPr>
      <w:r>
        <w:rPr>
          <w:rFonts w:hint="eastAsia" w:ascii="Arial" w:hAnsi="Arial" w:cs="Arial"/>
          <w:color w:val="000000"/>
          <w:sz w:val="24"/>
        </w:rPr>
        <w:t>7、我</w:t>
      </w:r>
      <w:r>
        <w:rPr>
          <w:rFonts w:ascii="Arial" w:hAnsi="Arial" w:cs="Arial"/>
          <w:color w:val="000000"/>
          <w:sz w:val="24"/>
        </w:rPr>
        <w:t>方的投标</w:t>
      </w:r>
      <w:r>
        <w:rPr>
          <w:rFonts w:hint="eastAsia" w:ascii="Arial" w:hAnsi="Arial" w:cs="Arial"/>
          <w:color w:val="000000"/>
          <w:sz w:val="24"/>
        </w:rPr>
        <w:t>有效期自</w:t>
      </w:r>
      <w:r>
        <w:rPr>
          <w:rFonts w:ascii="Arial" w:hAnsi="Arial" w:cs="Arial"/>
          <w:color w:val="000000"/>
          <w:sz w:val="24"/>
        </w:rPr>
        <w:t>在开标</w:t>
      </w:r>
      <w:r>
        <w:rPr>
          <w:rFonts w:hint="eastAsia" w:ascii="Arial" w:hAnsi="Arial" w:cs="Arial"/>
          <w:color w:val="000000"/>
          <w:sz w:val="24"/>
        </w:rPr>
        <w:t>日起90</w:t>
      </w:r>
      <w:r>
        <w:rPr>
          <w:rFonts w:ascii="Arial" w:hAnsi="Arial" w:cs="Arial"/>
          <w:color w:val="000000"/>
          <w:sz w:val="24"/>
        </w:rPr>
        <w:t>天内有效。</w:t>
      </w:r>
    </w:p>
    <w:p w14:paraId="5956FE52">
      <w:pPr>
        <w:spacing w:line="360" w:lineRule="auto"/>
        <w:ind w:firstLine="480" w:firstLineChars="200"/>
        <w:jc w:val="left"/>
        <w:rPr>
          <w:rFonts w:ascii="Arial" w:hAnsi="Arial" w:cs="Arial"/>
          <w:color w:val="000000"/>
          <w:sz w:val="24"/>
        </w:rPr>
      </w:pPr>
      <w:r>
        <w:rPr>
          <w:rFonts w:hint="eastAsia" w:ascii="Arial" w:hAnsi="Arial" w:cs="Arial"/>
          <w:color w:val="000000"/>
          <w:sz w:val="24"/>
        </w:rPr>
        <w:t>8、我方完全理解贵方不一定要接受最低价的投标。</w:t>
      </w:r>
    </w:p>
    <w:p w14:paraId="71E55A3F">
      <w:pPr>
        <w:spacing w:line="360" w:lineRule="auto"/>
        <w:ind w:firstLine="480" w:firstLineChars="200"/>
        <w:jc w:val="left"/>
        <w:rPr>
          <w:rFonts w:ascii="Arial" w:hAnsi="Arial" w:cs="Arial"/>
          <w:color w:val="000000"/>
          <w:sz w:val="24"/>
        </w:rPr>
      </w:pPr>
      <w:r>
        <w:rPr>
          <w:rFonts w:hint="eastAsia" w:ascii="Arial" w:hAnsi="Arial" w:cs="Arial"/>
          <w:color w:val="000000"/>
          <w:sz w:val="24"/>
        </w:rPr>
        <w:t>9、我方在投标之前已经与贵方进行了充分的沟通，完全理解并接受招标文件的各项规定和要求，对招标文件的合理性、合法性不再有异议。</w:t>
      </w:r>
    </w:p>
    <w:p w14:paraId="436B4BAD">
      <w:pPr>
        <w:spacing w:line="360" w:lineRule="auto"/>
        <w:ind w:firstLine="480" w:firstLineChars="200"/>
        <w:jc w:val="left"/>
        <w:rPr>
          <w:rFonts w:ascii="Arial" w:hAnsi="Arial" w:cs="Arial"/>
          <w:color w:val="000000"/>
          <w:sz w:val="24"/>
        </w:rPr>
      </w:pPr>
      <w:r>
        <w:rPr>
          <w:rFonts w:hint="eastAsia" w:ascii="Arial" w:hAnsi="Arial" w:cs="Arial"/>
          <w:color w:val="000000"/>
          <w:sz w:val="24"/>
        </w:rPr>
        <w:t>10、</w:t>
      </w:r>
      <w:r>
        <w:rPr>
          <w:rFonts w:ascii="Arial" w:hAnsi="Arial" w:cs="Arial"/>
          <w:color w:val="000000"/>
          <w:sz w:val="24"/>
        </w:rPr>
        <w:t>我方愿意向贵方提供真实完整的任何与该项投标有关的数据、情况和技术资料。若贵方需要，我方愿意提供我方作出的一切承诺的证明材料。</w:t>
      </w:r>
    </w:p>
    <w:p w14:paraId="1159CE85">
      <w:pPr>
        <w:spacing w:line="360" w:lineRule="auto"/>
        <w:ind w:firstLine="480" w:firstLineChars="200"/>
        <w:jc w:val="left"/>
        <w:rPr>
          <w:rFonts w:ascii="Arial" w:hAnsi="Arial" w:cs="Arial"/>
          <w:color w:val="000000"/>
          <w:sz w:val="24"/>
        </w:rPr>
      </w:pPr>
      <w:r>
        <w:rPr>
          <w:rFonts w:hint="eastAsia" w:ascii="Arial" w:hAnsi="Arial" w:cs="Arial"/>
          <w:color w:val="000000"/>
          <w:sz w:val="24"/>
        </w:rPr>
        <w:t>11、</w:t>
      </w:r>
      <w:r>
        <w:rPr>
          <w:rFonts w:ascii="Arial" w:hAnsi="Arial" w:cs="Arial"/>
          <w:color w:val="000000"/>
          <w:sz w:val="24"/>
        </w:rPr>
        <w:t>我方已详细审核全部招标文件，包括招标文件</w:t>
      </w:r>
      <w:r>
        <w:rPr>
          <w:rFonts w:hint="eastAsia" w:ascii="Arial" w:hAnsi="Arial" w:cs="Arial"/>
          <w:color w:val="000000"/>
          <w:sz w:val="24"/>
        </w:rPr>
        <w:t>的澄清或</w:t>
      </w:r>
      <w:r>
        <w:rPr>
          <w:rFonts w:ascii="Arial" w:hAnsi="Arial" w:cs="Arial"/>
          <w:color w:val="000000"/>
          <w:sz w:val="24"/>
        </w:rPr>
        <w:t>修改</w:t>
      </w:r>
      <w:r>
        <w:rPr>
          <w:rFonts w:hint="eastAsia" w:ascii="Arial" w:hAnsi="Arial" w:cs="Arial"/>
          <w:color w:val="000000"/>
          <w:sz w:val="24"/>
        </w:rPr>
        <w:t>文件</w:t>
      </w:r>
      <w:r>
        <w:rPr>
          <w:rFonts w:ascii="Arial" w:hAnsi="Arial" w:cs="Arial"/>
          <w:color w:val="000000"/>
          <w:sz w:val="24"/>
        </w:rPr>
        <w:t>（如有的话）、参考资料及有关附件，</w:t>
      </w:r>
      <w:r>
        <w:rPr>
          <w:rFonts w:hint="eastAsia" w:ascii="Arial" w:hAnsi="Arial" w:cs="Arial"/>
          <w:color w:val="000000"/>
          <w:sz w:val="24"/>
        </w:rPr>
        <w:t>已经了解我方对于招标文件、采购过程、采购结果有依法进行询问、质疑、投诉的权利及相关渠道和要求</w:t>
      </w:r>
      <w:r>
        <w:rPr>
          <w:rFonts w:ascii="Arial" w:hAnsi="Arial" w:cs="Arial"/>
          <w:color w:val="000000"/>
          <w:sz w:val="24"/>
        </w:rPr>
        <w:t>。</w:t>
      </w:r>
    </w:p>
    <w:p w14:paraId="0E7AC321">
      <w:pPr>
        <w:spacing w:line="360" w:lineRule="auto"/>
        <w:ind w:firstLine="480" w:firstLineChars="200"/>
        <w:jc w:val="left"/>
        <w:rPr>
          <w:rFonts w:ascii="Arial" w:hAnsi="Arial" w:cs="Arial"/>
          <w:color w:val="000000"/>
          <w:sz w:val="24"/>
        </w:rPr>
      </w:pPr>
      <w:r>
        <w:rPr>
          <w:rFonts w:hint="eastAsia" w:ascii="Arial" w:hAnsi="Arial" w:cs="Arial"/>
          <w:color w:val="000000"/>
          <w:sz w:val="24"/>
        </w:rPr>
        <w:t>12、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422A55E">
      <w:pPr>
        <w:spacing w:line="360" w:lineRule="auto"/>
        <w:ind w:firstLine="480" w:firstLineChars="200"/>
        <w:jc w:val="left"/>
        <w:rPr>
          <w:rFonts w:ascii="Arial" w:hAnsi="Arial" w:cs="Arial"/>
          <w:color w:val="000000"/>
          <w:sz w:val="24"/>
        </w:rPr>
      </w:pPr>
      <w:r>
        <w:rPr>
          <w:rFonts w:hint="eastAsia" w:ascii="Arial" w:hAnsi="Arial" w:cs="Arial"/>
          <w:color w:val="000000"/>
          <w:sz w:val="24"/>
        </w:rPr>
        <w:t>a、提供虚假材料谋取中标、成交的；</w:t>
      </w:r>
    </w:p>
    <w:p w14:paraId="325AA8F3">
      <w:pPr>
        <w:spacing w:line="360" w:lineRule="auto"/>
        <w:ind w:firstLine="480" w:firstLineChars="200"/>
        <w:jc w:val="left"/>
        <w:rPr>
          <w:rFonts w:ascii="Arial" w:hAnsi="Arial" w:cs="Arial"/>
          <w:color w:val="000000"/>
          <w:sz w:val="24"/>
        </w:rPr>
      </w:pPr>
      <w:r>
        <w:rPr>
          <w:rFonts w:hint="eastAsia" w:ascii="Arial" w:hAnsi="Arial" w:cs="Arial"/>
          <w:color w:val="000000"/>
          <w:sz w:val="24"/>
        </w:rPr>
        <w:t>b、采取不正当手段诋毁、排挤其他供应商的；</w:t>
      </w:r>
    </w:p>
    <w:p w14:paraId="78E8E534">
      <w:pPr>
        <w:spacing w:line="360" w:lineRule="auto"/>
        <w:ind w:firstLine="480" w:firstLineChars="200"/>
        <w:jc w:val="left"/>
        <w:rPr>
          <w:rFonts w:ascii="Arial" w:hAnsi="Arial" w:cs="Arial"/>
          <w:color w:val="000000"/>
          <w:sz w:val="24"/>
        </w:rPr>
      </w:pPr>
      <w:r>
        <w:rPr>
          <w:rFonts w:hint="eastAsia" w:ascii="Arial" w:hAnsi="Arial" w:cs="Arial"/>
          <w:color w:val="000000"/>
          <w:sz w:val="24"/>
        </w:rPr>
        <w:t>c、与采购人、其它供应商恶意串通的；</w:t>
      </w:r>
    </w:p>
    <w:p w14:paraId="3BD896CE">
      <w:pPr>
        <w:spacing w:line="360" w:lineRule="auto"/>
        <w:ind w:firstLine="480" w:firstLineChars="200"/>
        <w:jc w:val="left"/>
        <w:rPr>
          <w:rFonts w:ascii="Arial" w:hAnsi="Arial" w:cs="Arial"/>
          <w:color w:val="000000"/>
          <w:sz w:val="24"/>
        </w:rPr>
      </w:pPr>
      <w:r>
        <w:rPr>
          <w:rFonts w:hint="eastAsia" w:ascii="Arial" w:hAnsi="Arial" w:cs="Arial"/>
          <w:color w:val="000000"/>
          <w:sz w:val="24"/>
        </w:rPr>
        <w:t>d、向采购人行贿或者提供其他不正当利益的；</w:t>
      </w:r>
    </w:p>
    <w:p w14:paraId="644E86BF">
      <w:pPr>
        <w:spacing w:line="360" w:lineRule="auto"/>
        <w:ind w:firstLine="480" w:firstLineChars="200"/>
        <w:jc w:val="left"/>
        <w:rPr>
          <w:rFonts w:ascii="Arial" w:hAnsi="Arial" w:cs="Arial"/>
          <w:color w:val="000000"/>
          <w:sz w:val="24"/>
        </w:rPr>
      </w:pPr>
      <w:r>
        <w:rPr>
          <w:rFonts w:hint="eastAsia" w:ascii="Arial" w:hAnsi="Arial" w:cs="Arial"/>
          <w:color w:val="000000"/>
          <w:sz w:val="24"/>
        </w:rPr>
        <w:t>e、拒绝有关部门监督检查或提供虚假情况的。</w:t>
      </w:r>
    </w:p>
    <w:p w14:paraId="64D3875A">
      <w:pPr>
        <w:spacing w:line="360" w:lineRule="auto"/>
        <w:ind w:firstLine="480" w:firstLineChars="200"/>
        <w:jc w:val="left"/>
        <w:rPr>
          <w:rFonts w:ascii="Arial" w:hAnsi="Arial" w:cs="Arial"/>
          <w:color w:val="000000"/>
          <w:sz w:val="24"/>
        </w:rPr>
      </w:pPr>
      <w:r>
        <w:rPr>
          <w:rFonts w:hint="eastAsia" w:ascii="Arial" w:hAnsi="Arial" w:cs="Arial"/>
          <w:color w:val="000000"/>
          <w:sz w:val="24"/>
        </w:rPr>
        <w:t>13、如中标，本投标文件至本项目合同履行完毕止均保持有效，我方将按招标文件及政府采购法律、法规的规定履行合同责任和义务。</w:t>
      </w:r>
    </w:p>
    <w:p w14:paraId="462D4EFB">
      <w:pPr>
        <w:spacing w:line="360" w:lineRule="auto"/>
        <w:ind w:firstLine="480" w:firstLineChars="200"/>
        <w:jc w:val="left"/>
        <w:rPr>
          <w:rFonts w:ascii="Arial" w:hAnsi="Arial" w:cs="Arial"/>
          <w:color w:val="000000"/>
          <w:sz w:val="24"/>
        </w:rPr>
      </w:pPr>
      <w:r>
        <w:rPr>
          <w:rFonts w:hint="eastAsia" w:ascii="Arial" w:hAnsi="Arial" w:cs="Arial"/>
          <w:color w:val="000000"/>
          <w:sz w:val="24"/>
        </w:rPr>
        <w:t>14、以上事项如有虚假或隐瞒，我方愿意承担一切不利后果，并不再寻求任何旨在减轻或免除法律责任。</w:t>
      </w:r>
    </w:p>
    <w:p w14:paraId="028C2505">
      <w:pPr>
        <w:spacing w:line="360" w:lineRule="auto"/>
        <w:jc w:val="left"/>
        <w:rPr>
          <w:rFonts w:ascii="宋体" w:hAnsi="宋体" w:cs="宋体"/>
          <w:color w:val="000000"/>
          <w:sz w:val="23"/>
          <w:szCs w:val="23"/>
        </w:rPr>
      </w:pPr>
    </w:p>
    <w:p w14:paraId="7E1F2F4B">
      <w:pPr>
        <w:spacing w:line="450" w:lineRule="atLeast"/>
        <w:jc w:val="left"/>
        <w:rPr>
          <w:rFonts w:ascii="宋体" w:hAnsi="宋体" w:cs="宋体"/>
          <w:color w:val="000000"/>
          <w:sz w:val="23"/>
          <w:szCs w:val="23"/>
        </w:rPr>
      </w:pPr>
      <w:r>
        <w:rPr>
          <w:rFonts w:hint="eastAsia" w:ascii="Arial" w:hAnsi="Arial" w:cs="Arial"/>
          <w:color w:val="000000"/>
          <w:sz w:val="24"/>
        </w:rPr>
        <w:t>    与本投标有关的一切往来通讯请寄：</w:t>
      </w:r>
    </w:p>
    <w:p w14:paraId="618DCB22">
      <w:pPr>
        <w:spacing w:line="450" w:lineRule="atLeast"/>
        <w:ind w:firstLine="240" w:firstLineChars="100"/>
        <w:jc w:val="left"/>
        <w:rPr>
          <w:rFonts w:ascii="宋体" w:hAnsi="宋体" w:cs="宋体"/>
          <w:color w:val="000000"/>
          <w:sz w:val="23"/>
          <w:szCs w:val="23"/>
        </w:rPr>
      </w:pPr>
      <w:r>
        <w:rPr>
          <w:rFonts w:hint="eastAsia" w:ascii="Arial" w:hAnsi="Arial" w:cs="Arial"/>
          <w:color w:val="000000"/>
          <w:sz w:val="24"/>
        </w:rPr>
        <w:t>地址：________________邮编：____________　</w:t>
      </w:r>
    </w:p>
    <w:p w14:paraId="5A122EB5">
      <w:pPr>
        <w:spacing w:line="450" w:lineRule="atLeast"/>
        <w:ind w:firstLine="240" w:firstLineChars="100"/>
        <w:jc w:val="left"/>
        <w:rPr>
          <w:rFonts w:ascii="宋体" w:hAnsi="宋体" w:cs="宋体"/>
          <w:color w:val="000000"/>
          <w:sz w:val="23"/>
          <w:szCs w:val="23"/>
        </w:rPr>
      </w:pPr>
      <w:r>
        <w:rPr>
          <w:rFonts w:hint="eastAsia" w:ascii="Arial" w:hAnsi="Arial" w:cs="Arial"/>
          <w:color w:val="000000"/>
          <w:sz w:val="24"/>
        </w:rPr>
        <w:t>电话：________________　传真：____________</w:t>
      </w:r>
    </w:p>
    <w:p w14:paraId="6DFA09C2">
      <w:pPr>
        <w:spacing w:line="450" w:lineRule="atLeast"/>
        <w:jc w:val="left"/>
        <w:rPr>
          <w:rFonts w:ascii="宋体" w:hAnsi="宋体" w:cs="宋体"/>
          <w:color w:val="000000"/>
          <w:sz w:val="23"/>
          <w:szCs w:val="23"/>
        </w:rPr>
      </w:pPr>
      <w:r>
        <w:rPr>
          <w:rFonts w:hint="eastAsia" w:ascii="Arial" w:hAnsi="Arial" w:cs="Arial"/>
          <w:color w:val="000000"/>
          <w:sz w:val="24"/>
        </w:rPr>
        <w:t> </w:t>
      </w:r>
    </w:p>
    <w:p w14:paraId="0B01D75E">
      <w:pPr>
        <w:spacing w:line="450" w:lineRule="atLeast"/>
        <w:ind w:firstLine="240" w:firstLineChars="100"/>
        <w:jc w:val="left"/>
        <w:rPr>
          <w:rFonts w:ascii="Arial" w:hAnsi="Arial" w:cs="Arial"/>
          <w:color w:val="000000"/>
          <w:sz w:val="24"/>
        </w:rPr>
      </w:pPr>
      <w:r>
        <w:rPr>
          <w:rFonts w:hint="eastAsia" w:ascii="Arial" w:hAnsi="Arial" w:cs="Arial"/>
          <w:color w:val="000000"/>
          <w:sz w:val="24"/>
        </w:rPr>
        <w:t>投标人 (盖单位章)：</w:t>
      </w:r>
    </w:p>
    <w:p w14:paraId="73C627C5">
      <w:pPr>
        <w:spacing w:line="450" w:lineRule="atLeast"/>
        <w:ind w:firstLine="240" w:firstLineChars="100"/>
        <w:jc w:val="left"/>
        <w:rPr>
          <w:rFonts w:ascii="Arial" w:hAnsi="Arial" w:cs="Arial"/>
          <w:color w:val="000000"/>
          <w:sz w:val="24"/>
        </w:rPr>
      </w:pPr>
    </w:p>
    <w:p w14:paraId="114AD6FC">
      <w:pPr>
        <w:spacing w:line="450" w:lineRule="atLeast"/>
        <w:ind w:firstLine="3600" w:firstLineChars="1500"/>
        <w:jc w:val="left"/>
        <w:rPr>
          <w:rFonts w:ascii="宋体" w:hAnsi="宋体" w:cs="宋体"/>
          <w:color w:val="000000"/>
          <w:sz w:val="23"/>
          <w:szCs w:val="23"/>
        </w:rPr>
      </w:pPr>
      <w:r>
        <w:rPr>
          <w:rFonts w:hint="eastAsia" w:ascii="Arial" w:hAnsi="Arial" w:cs="Arial"/>
          <w:color w:val="000000"/>
          <w:sz w:val="24"/>
        </w:rPr>
        <w:t>法定代表人（负责人）盖章或签</w:t>
      </w:r>
      <w:r>
        <w:rPr>
          <w:rFonts w:hint="eastAsia"/>
          <w:color w:val="000000"/>
          <w:kern w:val="0"/>
          <w:sz w:val="24"/>
        </w:rPr>
        <w:t>名</w:t>
      </w:r>
      <w:r>
        <w:rPr>
          <w:rFonts w:hint="eastAsia" w:ascii="Arial" w:hAnsi="Arial" w:cs="Arial"/>
          <w:color w:val="000000"/>
          <w:sz w:val="24"/>
        </w:rPr>
        <w:t>：</w:t>
      </w:r>
    </w:p>
    <w:p w14:paraId="1BBCF89F">
      <w:pPr>
        <w:spacing w:line="450" w:lineRule="atLeast"/>
        <w:jc w:val="left"/>
        <w:rPr>
          <w:rFonts w:ascii="宋体" w:hAnsi="宋体" w:cs="宋体"/>
          <w:color w:val="000000"/>
          <w:sz w:val="23"/>
          <w:szCs w:val="23"/>
        </w:rPr>
      </w:pPr>
      <w:r>
        <w:rPr>
          <w:rFonts w:hint="eastAsia" w:ascii="Arial" w:hAnsi="Arial" w:cs="Arial"/>
          <w:color w:val="000000"/>
          <w:sz w:val="24"/>
        </w:rPr>
        <w:t> </w:t>
      </w:r>
    </w:p>
    <w:p w14:paraId="06ED63E4">
      <w:pPr>
        <w:spacing w:line="450" w:lineRule="atLeast"/>
        <w:jc w:val="center"/>
        <w:rPr>
          <w:rFonts w:ascii="Arial" w:hAnsi="Arial" w:cs="Arial"/>
          <w:color w:val="000000"/>
          <w:sz w:val="24"/>
        </w:rPr>
      </w:pPr>
      <w:r>
        <w:rPr>
          <w:rFonts w:hint="eastAsia"/>
          <w:color w:val="000000"/>
        </w:rPr>
        <w:t xml:space="preserve">                             </w:t>
      </w:r>
      <w:r>
        <w:rPr>
          <w:rFonts w:hint="eastAsia" w:ascii="Arial" w:hAnsi="Arial" w:cs="Arial"/>
          <w:color w:val="000000"/>
          <w:sz w:val="24"/>
        </w:rPr>
        <w:t>日　期：</w:t>
      </w:r>
    </w:p>
    <w:p w14:paraId="004FF108">
      <w:pPr>
        <w:spacing w:line="450" w:lineRule="atLeast"/>
        <w:rPr>
          <w:rFonts w:ascii="Arial" w:hAnsi="Arial" w:cs="Arial"/>
          <w:color w:val="000000"/>
          <w:sz w:val="24"/>
        </w:rPr>
      </w:pPr>
    </w:p>
    <w:p w14:paraId="713709C6">
      <w:pPr>
        <w:spacing w:line="450" w:lineRule="atLeast"/>
        <w:rPr>
          <w:rFonts w:ascii="Arial" w:hAnsi="Arial" w:cs="Arial"/>
          <w:color w:val="000000"/>
          <w:sz w:val="24"/>
        </w:rPr>
      </w:pPr>
    </w:p>
    <w:p w14:paraId="760952F9">
      <w:pPr>
        <w:spacing w:line="450" w:lineRule="atLeast"/>
        <w:rPr>
          <w:rFonts w:ascii="Arial" w:hAnsi="Arial" w:cs="Arial"/>
          <w:color w:val="000000"/>
          <w:sz w:val="24"/>
        </w:rPr>
      </w:pPr>
    </w:p>
    <w:p w14:paraId="10F6B96B">
      <w:pPr>
        <w:spacing w:line="450" w:lineRule="atLeast"/>
        <w:rPr>
          <w:rFonts w:ascii="Arial" w:hAnsi="Arial" w:cs="Arial"/>
          <w:color w:val="000000"/>
          <w:sz w:val="24"/>
        </w:rPr>
      </w:pPr>
    </w:p>
    <w:p w14:paraId="0E68146E">
      <w:pPr>
        <w:spacing w:line="450" w:lineRule="atLeast"/>
        <w:rPr>
          <w:rFonts w:ascii="Arial" w:hAnsi="Arial" w:cs="Arial"/>
          <w:color w:val="000000"/>
          <w:sz w:val="24"/>
        </w:rPr>
      </w:pPr>
    </w:p>
    <w:p w14:paraId="3CE8DE3B">
      <w:pPr>
        <w:widowControl/>
        <w:spacing w:line="360" w:lineRule="auto"/>
        <w:rPr>
          <w:b/>
          <w:bCs/>
          <w:color w:val="000000"/>
          <w:kern w:val="0"/>
          <w:sz w:val="44"/>
          <w:szCs w:val="44"/>
        </w:rPr>
      </w:pPr>
      <w:r>
        <w:rPr>
          <w:rFonts w:ascii="仿宋_GB2312" w:eastAsia="仿宋_GB2312"/>
          <w:b/>
          <w:bCs/>
          <w:color w:val="000000"/>
          <w:sz w:val="24"/>
        </w:rPr>
        <w:t>注：</w:t>
      </w:r>
      <w:r>
        <w:rPr>
          <w:rFonts w:hint="eastAsia" w:ascii="仿宋_GB2312" w:eastAsia="仿宋_GB2312"/>
          <w:b/>
          <w:bCs/>
          <w:color w:val="000000"/>
          <w:sz w:val="24"/>
        </w:rPr>
        <w:t>▲必须按照本声明书要求填报。</w:t>
      </w:r>
    </w:p>
    <w:p w14:paraId="594BABCF">
      <w:pPr>
        <w:widowControl/>
        <w:spacing w:line="340" w:lineRule="exact"/>
        <w:rPr>
          <w:color w:val="000000"/>
          <w:kern w:val="0"/>
          <w:sz w:val="24"/>
        </w:rPr>
      </w:pPr>
    </w:p>
    <w:p w14:paraId="1514EAA8">
      <w:pPr>
        <w:widowControl/>
        <w:spacing w:line="340" w:lineRule="exact"/>
        <w:rPr>
          <w:color w:val="000000"/>
          <w:kern w:val="0"/>
          <w:sz w:val="24"/>
        </w:rPr>
      </w:pPr>
      <w:r>
        <w:rPr>
          <w:rFonts w:hint="eastAsia"/>
          <w:color w:val="000000"/>
          <w:kern w:val="0"/>
          <w:sz w:val="24"/>
        </w:rPr>
        <w:t>六、廉政承诺书</w:t>
      </w:r>
    </w:p>
    <w:p w14:paraId="70CF1909">
      <w:pPr>
        <w:widowControl/>
        <w:spacing w:line="340" w:lineRule="exact"/>
        <w:rPr>
          <w:color w:val="000000"/>
          <w:kern w:val="0"/>
          <w:sz w:val="24"/>
        </w:rPr>
      </w:pPr>
    </w:p>
    <w:p w14:paraId="6E142235">
      <w:pPr>
        <w:widowControl/>
        <w:spacing w:line="340" w:lineRule="exact"/>
        <w:jc w:val="center"/>
        <w:rPr>
          <w:color w:val="000000"/>
          <w:kern w:val="0"/>
          <w:sz w:val="32"/>
          <w:szCs w:val="32"/>
        </w:rPr>
      </w:pPr>
      <w:r>
        <w:rPr>
          <w:rFonts w:hint="eastAsia"/>
          <w:color w:val="000000"/>
          <w:kern w:val="0"/>
          <w:sz w:val="32"/>
          <w:szCs w:val="32"/>
        </w:rPr>
        <w:t>廉政承诺书</w:t>
      </w:r>
    </w:p>
    <w:p w14:paraId="06660E06">
      <w:pPr>
        <w:widowControl/>
        <w:spacing w:line="340" w:lineRule="exact"/>
        <w:rPr>
          <w:color w:val="000000"/>
          <w:kern w:val="0"/>
          <w:sz w:val="24"/>
        </w:rPr>
      </w:pPr>
    </w:p>
    <w:p w14:paraId="15E08562">
      <w:pPr>
        <w:widowControl/>
        <w:spacing w:line="360" w:lineRule="auto"/>
        <w:rPr>
          <w:rFonts w:ascii="宋体" w:hAnsi="宋体" w:cs="Arial"/>
          <w:color w:val="000000"/>
          <w:sz w:val="24"/>
          <w:u w:val="single"/>
        </w:rPr>
      </w:pPr>
      <w:r>
        <w:rPr>
          <w:rFonts w:hint="eastAsia" w:ascii="宋体" w:hAnsi="宋体" w:cs="Arial"/>
          <w:color w:val="000000"/>
          <w:sz w:val="24"/>
          <w:u w:val="single"/>
          <w:lang w:eastAsia="zh-CN"/>
        </w:rPr>
        <w:t>仙居县福利事业服务有限公司</w:t>
      </w:r>
      <w:r>
        <w:rPr>
          <w:rFonts w:hint="eastAsia" w:ascii="宋体" w:hAnsi="宋体" w:cs="Arial"/>
          <w:color w:val="000000"/>
          <w:sz w:val="24"/>
          <w:u w:val="single"/>
        </w:rPr>
        <w:t>：</w:t>
      </w:r>
    </w:p>
    <w:p w14:paraId="598596B7">
      <w:pPr>
        <w:widowControl/>
        <w:spacing w:line="360" w:lineRule="auto"/>
        <w:ind w:firstLine="480"/>
        <w:rPr>
          <w:rFonts w:ascii="宋体" w:hAnsi="宋体" w:cs="Arial"/>
          <w:color w:val="000000"/>
          <w:sz w:val="24"/>
        </w:rPr>
      </w:pPr>
      <w:r>
        <w:rPr>
          <w:rFonts w:hint="eastAsia" w:ascii="宋体" w:hAnsi="宋体" w:cs="Arial"/>
          <w:color w:val="000000"/>
          <w:sz w:val="24"/>
        </w:rPr>
        <w:t>根据</w:t>
      </w:r>
      <w:r>
        <w:rPr>
          <w:rFonts w:hint="eastAsia" w:ascii="宋体" w:hAnsi="宋体" w:cs="宋体"/>
          <w:color w:val="auto"/>
          <w:kern w:val="0"/>
          <w:sz w:val="24"/>
          <w:highlight w:val="none"/>
        </w:rPr>
        <w:t>《财政部关于进一步加强财政部门和预算单位资金存放管理的指导意见》（财库〔</w:t>
      </w:r>
      <w:r>
        <w:rPr>
          <w:rFonts w:ascii="宋体" w:hAnsi="宋体" w:cs="宋体"/>
          <w:color w:val="auto"/>
          <w:kern w:val="0"/>
          <w:sz w:val="24"/>
          <w:highlight w:val="none"/>
        </w:rPr>
        <w:t>2017</w:t>
      </w:r>
      <w:r>
        <w:rPr>
          <w:rFonts w:hint="eastAsia" w:ascii="宋体" w:hAnsi="宋体" w:cs="宋体"/>
          <w:color w:val="auto"/>
          <w:kern w:val="0"/>
          <w:sz w:val="24"/>
          <w:highlight w:val="none"/>
        </w:rPr>
        <w:t>〕</w:t>
      </w:r>
      <w:r>
        <w:rPr>
          <w:rFonts w:ascii="宋体" w:hAnsi="宋体" w:cs="宋体"/>
          <w:color w:val="auto"/>
          <w:kern w:val="0"/>
          <w:sz w:val="24"/>
          <w:highlight w:val="none"/>
        </w:rPr>
        <w:t>76</w:t>
      </w:r>
      <w:r>
        <w:rPr>
          <w:rFonts w:hint="eastAsia" w:ascii="宋体" w:hAnsi="宋体" w:cs="宋体"/>
          <w:color w:val="auto"/>
          <w:kern w:val="0"/>
          <w:sz w:val="24"/>
          <w:highlight w:val="none"/>
        </w:rPr>
        <w:t>号）、《关于防止领导干部在公款存放方面发生利益冲突和利益输送的办法》（浙委办发〔</w:t>
      </w:r>
      <w:r>
        <w:rPr>
          <w:rFonts w:ascii="宋体" w:hAnsi="宋体" w:cs="宋体"/>
          <w:color w:val="auto"/>
          <w:kern w:val="0"/>
          <w:sz w:val="24"/>
          <w:highlight w:val="none"/>
        </w:rPr>
        <w:t>2015</w:t>
      </w:r>
      <w:r>
        <w:rPr>
          <w:rFonts w:hint="eastAsia" w:ascii="宋体" w:hAnsi="宋体" w:cs="宋体"/>
          <w:color w:val="auto"/>
          <w:kern w:val="0"/>
          <w:sz w:val="24"/>
          <w:highlight w:val="none"/>
        </w:rPr>
        <w:t>〕</w:t>
      </w:r>
      <w:r>
        <w:rPr>
          <w:rFonts w:ascii="宋体" w:hAnsi="宋体" w:cs="宋体"/>
          <w:color w:val="auto"/>
          <w:kern w:val="0"/>
          <w:sz w:val="24"/>
          <w:highlight w:val="none"/>
        </w:rPr>
        <w:t>8</w:t>
      </w:r>
      <w:r>
        <w:rPr>
          <w:rFonts w:hint="eastAsia" w:ascii="宋体" w:hAnsi="宋体" w:cs="宋体"/>
          <w:color w:val="auto"/>
          <w:kern w:val="0"/>
          <w:sz w:val="24"/>
          <w:highlight w:val="none"/>
        </w:rPr>
        <w:t>号）、《仙居县国有企业资金存放管理指导意见》（仙国资〔2016〕17号）、《关于进一步规范县属国有企业资金存放管理的通知》（仙国资〔2018〕31号）</w:t>
      </w:r>
      <w:r>
        <w:rPr>
          <w:rFonts w:hint="eastAsia" w:ascii="宋体" w:hAnsi="宋体" w:cs="Arial"/>
          <w:color w:val="000000"/>
          <w:sz w:val="24"/>
        </w:rPr>
        <w:t>相关规定，现就本行参加贵单位</w:t>
      </w:r>
      <w:r>
        <w:rPr>
          <w:rFonts w:hint="eastAsia" w:ascii="宋体" w:hAnsi="宋体"/>
          <w:color w:val="000000"/>
          <w:kern w:val="0"/>
          <w:sz w:val="24"/>
          <w:u w:val="single"/>
          <w:lang w:eastAsia="zh-CN"/>
        </w:rPr>
        <w:t>仙居县福利事业服务有限公司竞争性存放商业银行定期存款项目</w:t>
      </w:r>
      <w:r>
        <w:rPr>
          <w:rFonts w:hint="eastAsia" w:ascii="宋体" w:hAnsi="宋体" w:cs="Arial"/>
          <w:color w:val="000000"/>
          <w:sz w:val="24"/>
        </w:rPr>
        <w:t>作出如下承诺：</w:t>
      </w:r>
    </w:p>
    <w:p w14:paraId="2D7BECE4">
      <w:pPr>
        <w:widowControl/>
        <w:spacing w:line="360" w:lineRule="auto"/>
        <w:ind w:firstLine="480"/>
        <w:rPr>
          <w:rFonts w:ascii="宋体" w:hAnsi="宋体"/>
          <w:color w:val="000000"/>
          <w:kern w:val="0"/>
          <w:sz w:val="24"/>
        </w:rPr>
      </w:pPr>
      <w:r>
        <w:rPr>
          <w:rFonts w:hint="eastAsia" w:ascii="宋体" w:hAnsi="宋体"/>
          <w:color w:val="000000"/>
          <w:kern w:val="0"/>
          <w:sz w:val="24"/>
        </w:rPr>
        <w:t>1、不向贵单位负责公款存放管理的领导及相关人员进行利益输送；</w:t>
      </w:r>
    </w:p>
    <w:p w14:paraId="4982E9E8">
      <w:pPr>
        <w:widowControl/>
        <w:spacing w:line="360" w:lineRule="auto"/>
        <w:ind w:firstLine="480"/>
        <w:rPr>
          <w:rFonts w:ascii="宋体" w:hAnsi="宋体"/>
          <w:color w:val="000000"/>
          <w:kern w:val="0"/>
          <w:sz w:val="24"/>
        </w:rPr>
      </w:pPr>
      <w:r>
        <w:rPr>
          <w:rFonts w:hint="eastAsia" w:ascii="宋体" w:hAnsi="宋体"/>
          <w:color w:val="000000"/>
          <w:kern w:val="0"/>
          <w:sz w:val="24"/>
        </w:rPr>
        <w:t>2、不将公款存放与贵单位负责公款存放管理的领导及相关人员再本行的配偶、子女及其他直接利益相关人员的业绩、收入、晋升等利益挂钩；</w:t>
      </w:r>
    </w:p>
    <w:p w14:paraId="081C0268">
      <w:pPr>
        <w:widowControl/>
        <w:spacing w:line="360" w:lineRule="auto"/>
        <w:ind w:firstLine="480"/>
        <w:rPr>
          <w:rFonts w:ascii="宋体" w:hAnsi="宋体"/>
          <w:color w:val="000000"/>
          <w:kern w:val="0"/>
          <w:sz w:val="24"/>
        </w:rPr>
      </w:pPr>
      <w:r>
        <w:rPr>
          <w:rFonts w:hint="eastAsia" w:ascii="宋体" w:hAnsi="宋体"/>
          <w:color w:val="000000"/>
          <w:kern w:val="0"/>
          <w:sz w:val="24"/>
        </w:rPr>
        <w:t>3、严格执行利益回避制度，贵单位负责公款竞争性存放相关人员的配偶、子女及其他直接利益相关人员为本行工作人员的，不参与公款竞争性存放工作；</w:t>
      </w:r>
    </w:p>
    <w:p w14:paraId="2B209B10">
      <w:pPr>
        <w:widowControl/>
        <w:spacing w:line="360" w:lineRule="auto"/>
        <w:ind w:firstLine="480"/>
        <w:rPr>
          <w:rFonts w:ascii="宋体" w:hAnsi="宋体"/>
          <w:color w:val="000000"/>
          <w:kern w:val="0"/>
          <w:sz w:val="24"/>
        </w:rPr>
      </w:pPr>
      <w:r>
        <w:rPr>
          <w:rFonts w:hint="eastAsia" w:ascii="宋体" w:hAnsi="宋体"/>
          <w:color w:val="000000"/>
          <w:kern w:val="0"/>
          <w:sz w:val="24"/>
        </w:rPr>
        <w:t>4、不发生除上述行为之外的其他任何利益输送行为。</w:t>
      </w:r>
    </w:p>
    <w:p w14:paraId="564F6308">
      <w:pPr>
        <w:widowControl/>
        <w:spacing w:line="360" w:lineRule="auto"/>
        <w:ind w:firstLine="480"/>
        <w:rPr>
          <w:rFonts w:ascii="宋体" w:hAnsi="宋体"/>
          <w:color w:val="000000"/>
          <w:kern w:val="0"/>
          <w:sz w:val="24"/>
        </w:rPr>
      </w:pPr>
      <w:r>
        <w:rPr>
          <w:rFonts w:hint="eastAsia" w:ascii="宋体" w:hAnsi="宋体"/>
          <w:color w:val="000000"/>
          <w:kern w:val="0"/>
          <w:sz w:val="24"/>
        </w:rPr>
        <w:t>未遵守以上承诺的，本行自愿接受财政部门通报和处理，承担相应的一切后果。</w:t>
      </w:r>
    </w:p>
    <w:p w14:paraId="75453E27">
      <w:pPr>
        <w:widowControl/>
        <w:spacing w:line="360" w:lineRule="auto"/>
        <w:ind w:firstLine="480"/>
        <w:rPr>
          <w:rFonts w:ascii="宋体" w:hAnsi="宋体"/>
          <w:color w:val="000000"/>
          <w:kern w:val="0"/>
          <w:sz w:val="24"/>
        </w:rPr>
      </w:pPr>
    </w:p>
    <w:p w14:paraId="24A6A0E5">
      <w:pPr>
        <w:widowControl/>
        <w:spacing w:line="340" w:lineRule="exact"/>
        <w:ind w:firstLine="480"/>
        <w:rPr>
          <w:color w:val="000000"/>
          <w:kern w:val="0"/>
          <w:sz w:val="24"/>
        </w:rPr>
      </w:pPr>
    </w:p>
    <w:p w14:paraId="01FE0CAB">
      <w:pPr>
        <w:widowControl/>
        <w:spacing w:line="340" w:lineRule="exact"/>
        <w:ind w:firstLine="480"/>
        <w:rPr>
          <w:color w:val="000000"/>
          <w:kern w:val="0"/>
          <w:sz w:val="24"/>
        </w:rPr>
      </w:pPr>
    </w:p>
    <w:p w14:paraId="006E5098">
      <w:pPr>
        <w:widowControl/>
        <w:spacing w:line="340" w:lineRule="exact"/>
        <w:ind w:firstLine="480"/>
        <w:rPr>
          <w:rFonts w:ascii="宋体" w:hAnsi="宋体" w:cs="宋体"/>
          <w:kern w:val="0"/>
          <w:sz w:val="24"/>
        </w:rPr>
      </w:pPr>
      <w:r>
        <w:rPr>
          <w:rFonts w:hint="eastAsia" w:ascii="宋体" w:hAnsi="宋体" w:cs="宋体"/>
          <w:kern w:val="0"/>
          <w:sz w:val="24"/>
        </w:rPr>
        <w:t>承诺银行（公章）：            主要负责人（签字）： </w:t>
      </w:r>
    </w:p>
    <w:p w14:paraId="51CC100C">
      <w:pPr>
        <w:pStyle w:val="2"/>
      </w:pPr>
    </w:p>
    <w:p w14:paraId="26F500BA">
      <w:pPr>
        <w:widowControl/>
        <w:spacing w:line="340" w:lineRule="exact"/>
        <w:ind w:firstLine="7080" w:firstLineChars="2950"/>
        <w:rPr>
          <w:color w:val="000000"/>
          <w:kern w:val="0"/>
          <w:sz w:val="24"/>
        </w:rPr>
      </w:pPr>
      <w:r>
        <w:rPr>
          <w:rFonts w:hint="eastAsia"/>
          <w:color w:val="000000"/>
          <w:kern w:val="0"/>
          <w:sz w:val="24"/>
        </w:rPr>
        <w:t>年    月    日</w:t>
      </w:r>
    </w:p>
    <w:p w14:paraId="66B7EE08">
      <w:pPr>
        <w:widowControl/>
        <w:spacing w:line="340" w:lineRule="exact"/>
        <w:ind w:firstLine="480"/>
        <w:rPr>
          <w:color w:val="000000"/>
          <w:kern w:val="0"/>
          <w:sz w:val="24"/>
        </w:rPr>
      </w:pPr>
    </w:p>
    <w:p w14:paraId="1B85070B">
      <w:pPr>
        <w:widowControl/>
        <w:spacing w:line="340" w:lineRule="exact"/>
        <w:ind w:firstLine="480"/>
        <w:rPr>
          <w:color w:val="000000"/>
          <w:kern w:val="0"/>
          <w:sz w:val="24"/>
        </w:rPr>
      </w:pPr>
    </w:p>
    <w:p w14:paraId="256F3D4F">
      <w:pPr>
        <w:widowControl/>
        <w:spacing w:line="340" w:lineRule="exact"/>
        <w:ind w:firstLine="480"/>
        <w:rPr>
          <w:color w:val="000000"/>
          <w:kern w:val="0"/>
          <w:sz w:val="24"/>
        </w:rPr>
      </w:pPr>
    </w:p>
    <w:p w14:paraId="00D72354">
      <w:pPr>
        <w:widowControl/>
        <w:spacing w:line="340" w:lineRule="exact"/>
        <w:ind w:firstLine="480"/>
        <w:rPr>
          <w:color w:val="000000"/>
          <w:kern w:val="0"/>
          <w:sz w:val="24"/>
        </w:rPr>
      </w:pPr>
    </w:p>
    <w:p w14:paraId="6653A8A5">
      <w:pPr>
        <w:widowControl/>
        <w:spacing w:line="340" w:lineRule="exact"/>
        <w:ind w:firstLine="480"/>
        <w:rPr>
          <w:color w:val="000000"/>
          <w:kern w:val="0"/>
          <w:sz w:val="24"/>
        </w:rPr>
      </w:pPr>
    </w:p>
    <w:p w14:paraId="488F0293">
      <w:pPr>
        <w:widowControl/>
        <w:spacing w:line="340" w:lineRule="exact"/>
        <w:ind w:firstLine="480"/>
        <w:rPr>
          <w:color w:val="000000"/>
          <w:kern w:val="0"/>
          <w:sz w:val="24"/>
        </w:rPr>
      </w:pPr>
    </w:p>
    <w:p w14:paraId="71ECBF72">
      <w:pPr>
        <w:rPr>
          <w:rFonts w:hint="eastAsia" w:ascii="Times New Roman" w:hAnsi="Times New Roman" w:cs="Times New Roman"/>
          <w:b/>
          <w:bCs/>
          <w:color w:val="auto"/>
          <w:kern w:val="0"/>
          <w:sz w:val="24"/>
          <w:highlight w:val="none"/>
          <w:lang w:val="en-US" w:eastAsia="zh-CN"/>
        </w:rPr>
      </w:pPr>
      <w:r>
        <w:rPr>
          <w:rFonts w:hint="eastAsia" w:ascii="Times New Roman" w:hAnsi="Times New Roman" w:cs="Times New Roman"/>
          <w:b/>
          <w:bCs/>
          <w:color w:val="auto"/>
          <w:kern w:val="0"/>
          <w:sz w:val="24"/>
          <w:highlight w:val="none"/>
          <w:lang w:val="en-US" w:eastAsia="zh-CN"/>
        </w:rPr>
        <w:br w:type="page"/>
      </w:r>
    </w:p>
    <w:p w14:paraId="54BDE3FF">
      <w:pPr>
        <w:widowControl/>
        <w:spacing w:before="50" w:after="50"/>
        <w:rPr>
          <w:b/>
          <w:bCs/>
          <w:color w:val="000000"/>
          <w:kern w:val="0"/>
          <w:sz w:val="24"/>
        </w:rPr>
      </w:pPr>
      <w:r>
        <w:rPr>
          <w:rFonts w:hint="eastAsia" w:ascii="Times New Roman" w:hAnsi="Times New Roman" w:cs="Times New Roman"/>
          <w:b/>
          <w:bCs/>
          <w:color w:val="auto"/>
          <w:kern w:val="0"/>
          <w:sz w:val="24"/>
          <w:highlight w:val="none"/>
          <w:lang w:val="en-US" w:eastAsia="zh-CN"/>
        </w:rPr>
        <w:t>七</w:t>
      </w:r>
      <w:r>
        <w:rPr>
          <w:rFonts w:hint="eastAsia" w:ascii="Times New Roman" w:hAnsi="Times New Roman" w:cs="Times New Roman"/>
          <w:b/>
          <w:bCs/>
          <w:color w:val="auto"/>
          <w:kern w:val="0"/>
          <w:sz w:val="24"/>
          <w:highlight w:val="none"/>
          <w:lang w:eastAsia="zh-CN"/>
        </w:rPr>
        <w:t>、</w:t>
      </w:r>
      <w:r>
        <w:rPr>
          <w:rFonts w:hint="eastAsia"/>
          <w:b/>
          <w:bCs/>
          <w:color w:val="000000"/>
          <w:kern w:val="0"/>
          <w:sz w:val="24"/>
        </w:rPr>
        <w:t>报价</w:t>
      </w:r>
      <w:r>
        <w:rPr>
          <w:b/>
          <w:bCs/>
          <w:color w:val="000000"/>
          <w:kern w:val="0"/>
          <w:sz w:val="24"/>
        </w:rPr>
        <w:t>一览表</w:t>
      </w:r>
    </w:p>
    <w:p w14:paraId="47D16838">
      <w:pPr>
        <w:widowControl/>
        <w:spacing w:before="50" w:after="50"/>
        <w:jc w:val="center"/>
        <w:rPr>
          <w:b/>
          <w:bCs/>
          <w:color w:val="000000"/>
          <w:kern w:val="0"/>
          <w:sz w:val="44"/>
          <w:szCs w:val="44"/>
        </w:rPr>
      </w:pPr>
      <w:r>
        <w:rPr>
          <w:rFonts w:hint="eastAsia"/>
          <w:b/>
          <w:bCs/>
          <w:color w:val="000000"/>
          <w:kern w:val="0"/>
          <w:sz w:val="44"/>
          <w:szCs w:val="44"/>
        </w:rPr>
        <w:t>报价</w:t>
      </w:r>
      <w:r>
        <w:rPr>
          <w:b/>
          <w:bCs/>
          <w:color w:val="000000"/>
          <w:kern w:val="0"/>
          <w:sz w:val="44"/>
          <w:szCs w:val="44"/>
        </w:rPr>
        <w:t>一览表</w:t>
      </w:r>
    </w:p>
    <w:p w14:paraId="5F11C401">
      <w:pPr>
        <w:widowControl/>
        <w:spacing w:before="50" w:after="50" w:line="320" w:lineRule="exact"/>
        <w:ind w:left="960" w:hanging="960" w:hangingChars="400"/>
        <w:jc w:val="left"/>
        <w:rPr>
          <w:rFonts w:hint="eastAsia" w:eastAsia="宋体"/>
          <w:kern w:val="0"/>
          <w:sz w:val="24"/>
          <w:lang w:eastAsia="zh-CN"/>
        </w:rPr>
      </w:pPr>
      <w:r>
        <w:rPr>
          <w:rFonts w:hint="eastAsia"/>
          <w:color w:val="000000"/>
          <w:kern w:val="0"/>
          <w:sz w:val="24"/>
        </w:rPr>
        <w:t>项目名称：</w:t>
      </w:r>
      <w:r>
        <w:rPr>
          <w:rFonts w:hint="eastAsia"/>
          <w:kern w:val="0"/>
          <w:sz w:val="24"/>
          <w:lang w:eastAsia="zh-CN"/>
        </w:rPr>
        <w:t>仙居县福利事业服务有限公司竞争性存放商业银行定期存款项目</w:t>
      </w:r>
    </w:p>
    <w:p w14:paraId="64C931CC">
      <w:pPr>
        <w:widowControl/>
        <w:spacing w:before="50" w:line="320" w:lineRule="exact"/>
        <w:jc w:val="left"/>
        <w:rPr>
          <w:rFonts w:hint="eastAsia" w:ascii="宋体" w:hAnsi="宋体" w:eastAsia="宋体"/>
          <w:bCs/>
          <w:kern w:val="0"/>
          <w:sz w:val="24"/>
          <w:lang w:eastAsia="zh-CN"/>
        </w:rPr>
      </w:pPr>
      <w:r>
        <w:rPr>
          <w:rFonts w:ascii="宋体" w:hAnsi="宋体"/>
          <w:bCs/>
          <w:color w:val="000000"/>
          <w:kern w:val="0"/>
          <w:sz w:val="24"/>
        </w:rPr>
        <w:t>项目编号：</w:t>
      </w:r>
      <w:r>
        <w:rPr>
          <w:rFonts w:hint="eastAsia" w:ascii="宋体" w:hAnsi="宋体"/>
          <w:bCs/>
          <w:kern w:val="0"/>
          <w:sz w:val="24"/>
          <w:lang w:eastAsia="zh-CN"/>
        </w:rPr>
        <w:t>OBXJ(采购）-24081</w:t>
      </w:r>
    </w:p>
    <w:p w14:paraId="35409A30">
      <w:pPr>
        <w:jc w:val="right"/>
        <w:rPr>
          <w:szCs w:val="21"/>
        </w:rPr>
      </w:pPr>
    </w:p>
    <w:tbl>
      <w:tblPr>
        <w:tblStyle w:val="2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56"/>
        <w:gridCol w:w="1249"/>
        <w:gridCol w:w="1575"/>
        <w:gridCol w:w="1648"/>
        <w:gridCol w:w="1648"/>
      </w:tblGrid>
      <w:tr w14:paraId="1833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039" w:type="dxa"/>
            <w:noWrap w:val="0"/>
            <w:vAlign w:val="center"/>
          </w:tcPr>
          <w:p w14:paraId="70647E8B">
            <w:pPr>
              <w:widowControl/>
              <w:spacing w:line="44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bCs/>
                <w:szCs w:val="21"/>
              </w:rPr>
              <w:t>标项</w:t>
            </w:r>
            <w:r>
              <w:t>号</w:t>
            </w:r>
          </w:p>
        </w:tc>
        <w:tc>
          <w:tcPr>
            <w:tcW w:w="2456" w:type="dxa"/>
            <w:noWrap w:val="0"/>
            <w:vAlign w:val="center"/>
          </w:tcPr>
          <w:p w14:paraId="589454E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r>
              <w:rPr>
                <w:rFonts w:hint="eastAsia" w:ascii="宋体" w:hAnsi="宋体" w:cs="宋体"/>
                <w:kern w:val="0"/>
                <w:szCs w:val="21"/>
              </w:rPr>
              <w:t>存放金额（万元）</w:t>
            </w:r>
            <w:r>
              <w:rPr>
                <w:rFonts w:hint="eastAsia" w:ascii="宋体" w:hAnsi="宋体" w:eastAsia="宋体" w:cs="宋体"/>
                <w:kern w:val="0"/>
                <w:sz w:val="21"/>
                <w:szCs w:val="21"/>
                <w:highlight w:val="none"/>
              </w:rPr>
              <w:t xml:space="preserve"> </w:t>
            </w:r>
          </w:p>
        </w:tc>
        <w:tc>
          <w:tcPr>
            <w:tcW w:w="1249" w:type="dxa"/>
            <w:noWrap w:val="0"/>
            <w:vAlign w:val="center"/>
          </w:tcPr>
          <w:p w14:paraId="0DF48AA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存放期限</w:t>
            </w:r>
          </w:p>
        </w:tc>
        <w:tc>
          <w:tcPr>
            <w:tcW w:w="1575" w:type="dxa"/>
            <w:noWrap w:val="0"/>
            <w:vAlign w:val="center"/>
          </w:tcPr>
          <w:p w14:paraId="503B4AB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定期基准存款年利率（%）</w:t>
            </w:r>
          </w:p>
        </w:tc>
        <w:tc>
          <w:tcPr>
            <w:tcW w:w="1648" w:type="dxa"/>
            <w:noWrap w:val="0"/>
            <w:vAlign w:val="center"/>
          </w:tcPr>
          <w:p w14:paraId="6EAFA71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基准利率</w:t>
            </w:r>
            <w:r>
              <w:rPr>
                <w:rFonts w:hint="eastAsia" w:ascii="宋体" w:hAnsi="宋体" w:cs="宋体"/>
                <w:kern w:val="0"/>
                <w:sz w:val="21"/>
                <w:szCs w:val="21"/>
                <w:highlight w:val="none"/>
                <w:lang w:val="en-US" w:eastAsia="zh-CN"/>
              </w:rPr>
              <w:t>加</w:t>
            </w:r>
            <w:r>
              <w:rPr>
                <w:rFonts w:hint="eastAsia" w:ascii="宋体" w:hAnsi="宋体" w:eastAsia="宋体" w:cs="宋体"/>
                <w:kern w:val="0"/>
                <w:sz w:val="21"/>
                <w:szCs w:val="21"/>
                <w:highlight w:val="none"/>
              </w:rPr>
              <w:t>点（BP）</w:t>
            </w:r>
          </w:p>
        </w:tc>
        <w:tc>
          <w:tcPr>
            <w:tcW w:w="1648" w:type="dxa"/>
            <w:noWrap w:val="0"/>
            <w:vAlign w:val="center"/>
          </w:tcPr>
          <w:p w14:paraId="54A5BB3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定期存款利率报价（%）</w:t>
            </w:r>
          </w:p>
        </w:tc>
      </w:tr>
      <w:tr w14:paraId="4D75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039" w:type="dxa"/>
            <w:noWrap w:val="0"/>
            <w:vAlign w:val="center"/>
          </w:tcPr>
          <w:p w14:paraId="6E2C1191">
            <w:pPr>
              <w:pStyle w:val="23"/>
              <w:spacing w:before="0" w:beforeAutospacing="0" w:after="0" w:afterAutospacing="0" w:line="435" w:lineRule="atLeast"/>
              <w:jc w:val="center"/>
              <w:rPr>
                <w:rFonts w:hint="eastAsia" w:ascii="宋体" w:hAnsi="宋体" w:eastAsia="宋体" w:cs="宋体"/>
                <w:kern w:val="0"/>
                <w:sz w:val="21"/>
                <w:szCs w:val="21"/>
                <w:highlight w:val="none"/>
                <w:lang w:val="en-US" w:eastAsia="zh-CN" w:bidi="ar-SA"/>
              </w:rPr>
            </w:pPr>
            <w:r>
              <w:rPr>
                <w:rFonts w:hint="eastAsia"/>
                <w:sz w:val="21"/>
                <w:szCs w:val="21"/>
              </w:rPr>
              <w:t>标项一</w:t>
            </w:r>
          </w:p>
        </w:tc>
        <w:tc>
          <w:tcPr>
            <w:tcW w:w="2456" w:type="dxa"/>
            <w:noWrap w:val="0"/>
            <w:vAlign w:val="center"/>
          </w:tcPr>
          <w:p w14:paraId="493DDD3B">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750</w:t>
            </w:r>
          </w:p>
        </w:tc>
        <w:tc>
          <w:tcPr>
            <w:tcW w:w="1249" w:type="dxa"/>
            <w:noWrap w:val="0"/>
            <w:vAlign w:val="center"/>
          </w:tcPr>
          <w:p w14:paraId="17003A8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一年</w:t>
            </w:r>
          </w:p>
        </w:tc>
        <w:tc>
          <w:tcPr>
            <w:tcW w:w="1575" w:type="dxa"/>
            <w:noWrap w:val="0"/>
            <w:vAlign w:val="center"/>
          </w:tcPr>
          <w:p w14:paraId="28044025">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 xml:space="preserve"> </w:t>
            </w:r>
          </w:p>
        </w:tc>
        <w:tc>
          <w:tcPr>
            <w:tcW w:w="1648" w:type="dxa"/>
            <w:noWrap w:val="0"/>
            <w:vAlign w:val="center"/>
          </w:tcPr>
          <w:p w14:paraId="7CE1AB01">
            <w:pPr>
              <w:widowControl/>
              <w:jc w:val="center"/>
              <w:rPr>
                <w:rFonts w:hint="default" w:ascii="宋体" w:hAnsi="宋体" w:eastAsia="宋体" w:cs="宋体"/>
                <w:kern w:val="0"/>
                <w:sz w:val="21"/>
                <w:szCs w:val="21"/>
                <w:highlight w:val="none"/>
                <w:lang w:val="en-US" w:eastAsia="zh-CN"/>
              </w:rPr>
            </w:pPr>
          </w:p>
        </w:tc>
        <w:tc>
          <w:tcPr>
            <w:tcW w:w="1648" w:type="dxa"/>
            <w:noWrap w:val="0"/>
            <w:vAlign w:val="center"/>
          </w:tcPr>
          <w:p w14:paraId="66FF5901">
            <w:pPr>
              <w:widowControl/>
              <w:jc w:val="center"/>
              <w:rPr>
                <w:rFonts w:hint="eastAsia" w:ascii="宋体" w:hAnsi="宋体" w:eastAsia="宋体" w:cs="宋体"/>
                <w:kern w:val="0"/>
                <w:sz w:val="21"/>
                <w:szCs w:val="21"/>
                <w:highlight w:val="none"/>
              </w:rPr>
            </w:pPr>
          </w:p>
        </w:tc>
      </w:tr>
      <w:tr w14:paraId="1655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615" w:type="dxa"/>
            <w:gridSpan w:val="6"/>
            <w:noWrap w:val="0"/>
            <w:vAlign w:val="center"/>
          </w:tcPr>
          <w:p w14:paraId="67E6339A">
            <w:pPr>
              <w:snapToGrid w:val="0"/>
              <w:jc w:val="left"/>
              <w:rPr>
                <w:rFonts w:ascii="宋体" w:hAnsi="宋体"/>
                <w:szCs w:val="21"/>
              </w:rPr>
            </w:pPr>
            <w:bookmarkStart w:id="51" w:name="OLE_LINK23"/>
            <w:bookmarkStart w:id="52" w:name="OLE_LINK22"/>
            <w:r>
              <w:rPr>
                <w:rFonts w:hint="eastAsia" w:ascii="宋体" w:hAnsi="宋体"/>
                <w:szCs w:val="21"/>
              </w:rPr>
              <w:t>说明：1、BP值可参考浙江省利率市场化自律机制（包括社保资金招投标利率条款）填列。</w:t>
            </w:r>
          </w:p>
          <w:p w14:paraId="56785638">
            <w:pPr>
              <w:widowControl/>
              <w:jc w:val="left"/>
              <w:rPr>
                <w:rFonts w:hint="eastAsia" w:ascii="宋体" w:hAnsi="宋体" w:eastAsia="宋体" w:cs="宋体"/>
                <w:kern w:val="0"/>
                <w:sz w:val="21"/>
                <w:szCs w:val="21"/>
                <w:highlight w:val="none"/>
              </w:rPr>
            </w:pPr>
            <w:r>
              <w:rPr>
                <w:rFonts w:hint="eastAsia" w:ascii="宋体" w:hAnsi="宋体"/>
                <w:szCs w:val="21"/>
              </w:rPr>
              <w:t>2、定期基准存款年利率不得违反国家利率政策，否则视为无效投标。</w:t>
            </w:r>
            <w:r>
              <w:rPr>
                <w:rFonts w:hint="eastAsia" w:ascii="宋体" w:hAnsi="宋体"/>
                <w:szCs w:val="21"/>
              </w:rPr>
              <w:br w:type="textWrapping"/>
            </w:r>
            <w:r>
              <w:rPr>
                <w:rFonts w:hint="eastAsia" w:ascii="宋体" w:hAnsi="宋体"/>
                <w:szCs w:val="21"/>
              </w:rPr>
              <w:t>3、年利率=定期基准存款利率+基准加点。</w:t>
            </w:r>
            <w:bookmarkEnd w:id="51"/>
            <w:bookmarkEnd w:id="52"/>
          </w:p>
        </w:tc>
      </w:tr>
    </w:tbl>
    <w:p w14:paraId="5383F6E4">
      <w:pPr>
        <w:jc w:val="right"/>
        <w:rPr>
          <w:szCs w:val="21"/>
        </w:rPr>
      </w:pPr>
    </w:p>
    <w:p w14:paraId="14B460A6">
      <w:pPr>
        <w:widowControl/>
        <w:rPr>
          <w:b/>
          <w:color w:val="000000"/>
          <w:kern w:val="0"/>
          <w:szCs w:val="21"/>
        </w:rPr>
      </w:pPr>
      <w:r>
        <w:rPr>
          <w:b/>
          <w:color w:val="000000"/>
          <w:kern w:val="0"/>
          <w:szCs w:val="21"/>
        </w:rPr>
        <w:t xml:space="preserve">注: </w:t>
      </w:r>
    </w:p>
    <w:p w14:paraId="63B0C17F">
      <w:pPr>
        <w:widowControl/>
        <w:spacing w:line="360" w:lineRule="exact"/>
        <w:rPr>
          <w:rFonts w:ascii="宋体" w:hAnsi="宋体"/>
          <w:color w:val="000000"/>
          <w:kern w:val="0"/>
          <w:szCs w:val="21"/>
        </w:rPr>
      </w:pPr>
      <w:r>
        <w:rPr>
          <w:rFonts w:ascii="宋体" w:hAnsi="宋体"/>
          <w:color w:val="000000"/>
          <w:kern w:val="0"/>
          <w:szCs w:val="21"/>
        </w:rPr>
        <w:t>1、报价一经涂改，应在涂改处加盖单位公章或者由</w:t>
      </w:r>
      <w:r>
        <w:rPr>
          <w:rFonts w:hint="eastAsia" w:ascii="宋体" w:hAnsi="宋体"/>
          <w:color w:val="000000"/>
          <w:kern w:val="0"/>
          <w:szCs w:val="21"/>
        </w:rPr>
        <w:t>法定代表人（负责人）</w:t>
      </w:r>
      <w:r>
        <w:rPr>
          <w:rFonts w:ascii="宋体" w:hAnsi="宋体"/>
          <w:color w:val="000000"/>
          <w:kern w:val="0"/>
          <w:szCs w:val="21"/>
        </w:rPr>
        <w:t>或授权委托人签字或盖章，否则其投标作无效标处理。</w:t>
      </w:r>
    </w:p>
    <w:p w14:paraId="250FFA36">
      <w:pPr>
        <w:widowControl/>
        <w:spacing w:line="360" w:lineRule="exact"/>
        <w:rPr>
          <w:rFonts w:ascii="宋体" w:hAnsi="宋体"/>
          <w:kern w:val="0"/>
          <w:szCs w:val="21"/>
        </w:rPr>
      </w:pPr>
      <w:r>
        <w:rPr>
          <w:rFonts w:ascii="宋体" w:hAnsi="宋体"/>
          <w:kern w:val="0"/>
          <w:szCs w:val="21"/>
        </w:rPr>
        <w:t>2、投标报价</w:t>
      </w:r>
      <w:r>
        <w:rPr>
          <w:rFonts w:hint="eastAsia" w:ascii="宋体" w:hAnsi="宋体"/>
          <w:kern w:val="0"/>
          <w:szCs w:val="21"/>
        </w:rPr>
        <w:t>包括利息、业务办理、风险管理、跟踪管理、其他服务等全部内容的一切费用。</w:t>
      </w:r>
    </w:p>
    <w:p w14:paraId="5260C0FC">
      <w:pPr>
        <w:widowControl/>
        <w:spacing w:before="50" w:after="50" w:line="360" w:lineRule="auto"/>
        <w:ind w:left="1946" w:right="980" w:hanging="149"/>
        <w:rPr>
          <w:color w:val="000000"/>
          <w:kern w:val="0"/>
          <w:sz w:val="24"/>
        </w:rPr>
      </w:pPr>
    </w:p>
    <w:p w14:paraId="69E6200B">
      <w:pPr>
        <w:widowControl/>
        <w:spacing w:before="50" w:after="50" w:line="360" w:lineRule="auto"/>
        <w:ind w:left="1946" w:right="980" w:hanging="149"/>
        <w:rPr>
          <w:color w:val="000000"/>
          <w:kern w:val="0"/>
          <w:sz w:val="24"/>
        </w:rPr>
      </w:pPr>
    </w:p>
    <w:p w14:paraId="52D36E83">
      <w:pPr>
        <w:widowControl/>
        <w:spacing w:before="50" w:after="50" w:line="360" w:lineRule="auto"/>
        <w:ind w:left="1946" w:right="980" w:hanging="149"/>
        <w:rPr>
          <w:color w:val="000000"/>
          <w:kern w:val="0"/>
          <w:sz w:val="24"/>
        </w:rPr>
      </w:pPr>
      <w:r>
        <w:rPr>
          <w:rFonts w:hint="eastAsia"/>
          <w:color w:val="000000"/>
          <w:kern w:val="0"/>
          <w:sz w:val="24"/>
        </w:rPr>
        <w:t>法定代表人（负责人）</w:t>
      </w:r>
      <w:r>
        <w:rPr>
          <w:color w:val="000000"/>
          <w:kern w:val="0"/>
          <w:sz w:val="24"/>
        </w:rPr>
        <w:t>签</w:t>
      </w:r>
      <w:r>
        <w:rPr>
          <w:rFonts w:hint="eastAsia"/>
          <w:color w:val="000000"/>
          <w:kern w:val="0"/>
          <w:sz w:val="24"/>
        </w:rPr>
        <w:t>名</w:t>
      </w:r>
      <w:r>
        <w:rPr>
          <w:color w:val="000000"/>
          <w:kern w:val="0"/>
          <w:sz w:val="24"/>
        </w:rPr>
        <w:t xml:space="preserve">或盖章：                    </w:t>
      </w:r>
    </w:p>
    <w:p w14:paraId="5DA65FB3">
      <w:pPr>
        <w:widowControl/>
        <w:spacing w:before="50" w:after="50" w:line="360" w:lineRule="auto"/>
        <w:ind w:left="1946" w:right="980" w:hanging="149"/>
        <w:rPr>
          <w:color w:val="000000"/>
          <w:kern w:val="0"/>
          <w:sz w:val="24"/>
        </w:rPr>
      </w:pPr>
    </w:p>
    <w:p w14:paraId="3F0F318B">
      <w:pPr>
        <w:widowControl/>
        <w:spacing w:before="50" w:after="50" w:line="360" w:lineRule="auto"/>
        <w:ind w:left="1946" w:right="980" w:hanging="149"/>
        <w:rPr>
          <w:color w:val="000000"/>
          <w:kern w:val="0"/>
          <w:sz w:val="24"/>
        </w:rPr>
      </w:pPr>
    </w:p>
    <w:p w14:paraId="4DAEA9B2">
      <w:pPr>
        <w:widowControl/>
        <w:spacing w:before="50" w:after="50" w:line="360" w:lineRule="auto"/>
        <w:ind w:left="1946" w:right="980" w:hanging="149"/>
        <w:rPr>
          <w:color w:val="000000"/>
          <w:kern w:val="0"/>
          <w:sz w:val="24"/>
        </w:rPr>
      </w:pPr>
    </w:p>
    <w:p w14:paraId="377F0F8C">
      <w:pPr>
        <w:widowControl/>
        <w:spacing w:before="50" w:after="50" w:line="360" w:lineRule="auto"/>
        <w:ind w:left="1946" w:right="980" w:hanging="149"/>
        <w:rPr>
          <w:color w:val="000000"/>
          <w:kern w:val="0"/>
          <w:sz w:val="24"/>
        </w:rPr>
      </w:pPr>
      <w:r>
        <w:rPr>
          <w:color w:val="000000"/>
          <w:kern w:val="0"/>
          <w:sz w:val="24"/>
        </w:rPr>
        <w:t xml:space="preserve">投标人名称（盖章）：                              </w:t>
      </w:r>
    </w:p>
    <w:p w14:paraId="4AB6A7A3">
      <w:pPr>
        <w:widowControl/>
        <w:spacing w:before="50" w:after="50" w:line="360" w:lineRule="auto"/>
        <w:ind w:left="1946" w:right="980" w:hanging="149"/>
        <w:rPr>
          <w:color w:val="000000"/>
          <w:kern w:val="0"/>
          <w:sz w:val="24"/>
        </w:rPr>
      </w:pPr>
    </w:p>
    <w:p w14:paraId="7D19DF37">
      <w:pPr>
        <w:widowControl/>
        <w:spacing w:before="50" w:after="50" w:line="360" w:lineRule="auto"/>
        <w:ind w:left="1946" w:right="980" w:hanging="149"/>
        <w:rPr>
          <w:color w:val="000000"/>
          <w:kern w:val="0"/>
          <w:sz w:val="24"/>
        </w:rPr>
      </w:pPr>
    </w:p>
    <w:p w14:paraId="7BC204FC">
      <w:pPr>
        <w:widowControl/>
        <w:spacing w:before="50" w:after="50" w:line="360" w:lineRule="auto"/>
        <w:ind w:left="1946" w:right="980" w:hanging="149"/>
        <w:jc w:val="right"/>
        <w:rPr>
          <w:color w:val="000000"/>
          <w:kern w:val="0"/>
          <w:sz w:val="24"/>
        </w:rPr>
      </w:pPr>
      <w:r>
        <w:rPr>
          <w:color w:val="000000"/>
          <w:kern w:val="0"/>
          <w:sz w:val="24"/>
        </w:rPr>
        <w:t>日期：    年   月   日</w:t>
      </w:r>
    </w:p>
    <w:p w14:paraId="7943C9B9">
      <w:pPr>
        <w:rPr>
          <w:color w:val="000000"/>
          <w:kern w:val="0"/>
          <w:sz w:val="24"/>
        </w:rPr>
      </w:pPr>
    </w:p>
    <w:p w14:paraId="33518969">
      <w:pPr>
        <w:pStyle w:val="5"/>
        <w:rPr>
          <w:color w:val="000000"/>
          <w:kern w:val="0"/>
          <w:sz w:val="24"/>
        </w:rPr>
      </w:pPr>
    </w:p>
    <w:p w14:paraId="667BD8DA">
      <w:pPr>
        <w:pStyle w:val="5"/>
        <w:ind w:left="0" w:leftChars="0" w:firstLine="0" w:firstLineChars="0"/>
      </w:pPr>
    </w:p>
    <w:p w14:paraId="15A24947">
      <w:pPr>
        <w:spacing w:before="156" w:beforeLines="50" w:after="156" w:afterLines="50"/>
        <w:jc w:val="center"/>
        <w:rPr>
          <w:rFonts w:ascii="宋体" w:hAnsi="宋体"/>
          <w:b/>
          <w:sz w:val="32"/>
          <w:szCs w:val="32"/>
        </w:rPr>
      </w:pPr>
      <w:r>
        <w:rPr>
          <w:rFonts w:hint="eastAsia" w:ascii="宋体" w:hAnsi="宋体"/>
          <w:b/>
          <w:sz w:val="32"/>
          <w:szCs w:val="32"/>
        </w:rPr>
        <w:t>第七章   专家评分索引表</w:t>
      </w:r>
    </w:p>
    <w:tbl>
      <w:tblPr>
        <w:tblStyle w:val="25"/>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661"/>
        <w:gridCol w:w="1141"/>
        <w:gridCol w:w="2060"/>
      </w:tblGrid>
      <w:tr w14:paraId="2350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37" w:type="dxa"/>
            <w:vAlign w:val="center"/>
          </w:tcPr>
          <w:p w14:paraId="4CB62088">
            <w:pPr>
              <w:spacing w:line="360" w:lineRule="exact"/>
              <w:jc w:val="center"/>
              <w:rPr>
                <w:rFonts w:ascii="宋体" w:hAnsi="宋体"/>
                <w:b/>
                <w:szCs w:val="21"/>
              </w:rPr>
            </w:pPr>
            <w:r>
              <w:rPr>
                <w:rFonts w:hint="eastAsia" w:ascii="宋体" w:hAnsi="宋体"/>
                <w:b/>
                <w:szCs w:val="21"/>
              </w:rPr>
              <w:t>序号</w:t>
            </w:r>
          </w:p>
        </w:tc>
        <w:tc>
          <w:tcPr>
            <w:tcW w:w="4661" w:type="dxa"/>
            <w:vAlign w:val="center"/>
          </w:tcPr>
          <w:p w14:paraId="6BF60A6B">
            <w:pPr>
              <w:spacing w:line="360" w:lineRule="exact"/>
              <w:jc w:val="center"/>
              <w:rPr>
                <w:rFonts w:ascii="宋体" w:hAnsi="宋体"/>
                <w:b/>
                <w:szCs w:val="21"/>
              </w:rPr>
            </w:pPr>
            <w:r>
              <w:rPr>
                <w:rFonts w:ascii="宋体" w:hAnsi="宋体"/>
                <w:b/>
                <w:szCs w:val="21"/>
              </w:rPr>
              <w:t>评分内容</w:t>
            </w:r>
          </w:p>
        </w:tc>
        <w:tc>
          <w:tcPr>
            <w:tcW w:w="1141" w:type="dxa"/>
            <w:vAlign w:val="center"/>
          </w:tcPr>
          <w:p w14:paraId="4DCBA938">
            <w:pPr>
              <w:spacing w:line="360" w:lineRule="exact"/>
              <w:jc w:val="center"/>
              <w:rPr>
                <w:rFonts w:ascii="宋体" w:hAnsi="宋体"/>
                <w:b/>
                <w:szCs w:val="21"/>
              </w:rPr>
            </w:pPr>
            <w:r>
              <w:rPr>
                <w:rFonts w:hint="eastAsia" w:ascii="宋体" w:hAnsi="宋体"/>
                <w:b/>
                <w:szCs w:val="21"/>
              </w:rPr>
              <w:t>标准分</w:t>
            </w:r>
          </w:p>
        </w:tc>
        <w:tc>
          <w:tcPr>
            <w:tcW w:w="2060" w:type="dxa"/>
            <w:vAlign w:val="center"/>
          </w:tcPr>
          <w:p w14:paraId="0B988DC6">
            <w:pPr>
              <w:spacing w:line="360" w:lineRule="exact"/>
              <w:jc w:val="center"/>
              <w:rPr>
                <w:rFonts w:ascii="宋体" w:hAnsi="宋体"/>
                <w:b/>
                <w:szCs w:val="21"/>
              </w:rPr>
            </w:pPr>
            <w:r>
              <w:rPr>
                <w:rFonts w:hint="eastAsia" w:ascii="宋体" w:hAnsi="宋体"/>
                <w:b/>
                <w:szCs w:val="21"/>
              </w:rPr>
              <w:t>在投标文件中所对应的</w:t>
            </w:r>
            <w:r>
              <w:rPr>
                <w:rFonts w:ascii="宋体" w:hAnsi="宋体"/>
                <w:b/>
                <w:szCs w:val="21"/>
              </w:rPr>
              <w:t>页码</w:t>
            </w:r>
          </w:p>
        </w:tc>
      </w:tr>
      <w:tr w14:paraId="7733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7" w:type="dxa"/>
            <w:vAlign w:val="center"/>
          </w:tcPr>
          <w:p w14:paraId="3F4B3198">
            <w:pPr>
              <w:spacing w:line="290" w:lineRule="exact"/>
              <w:jc w:val="center"/>
              <w:rPr>
                <w:rFonts w:ascii="宋体" w:hAnsi="宋体" w:cs="Arial"/>
                <w:snapToGrid w:val="0"/>
                <w:szCs w:val="21"/>
              </w:rPr>
            </w:pPr>
            <w:r>
              <w:rPr>
                <w:rFonts w:hint="eastAsia" w:ascii="宋体" w:hAnsi="宋体"/>
              </w:rPr>
              <w:t>1</w:t>
            </w:r>
          </w:p>
        </w:tc>
        <w:tc>
          <w:tcPr>
            <w:tcW w:w="4661" w:type="dxa"/>
            <w:vAlign w:val="center"/>
          </w:tcPr>
          <w:p w14:paraId="765B61E0">
            <w:pPr>
              <w:spacing w:line="290" w:lineRule="exact"/>
              <w:jc w:val="center"/>
              <w:rPr>
                <w:rFonts w:ascii="宋体" w:hAnsi="宋体" w:cs="Arial"/>
                <w:b/>
                <w:szCs w:val="21"/>
              </w:rPr>
            </w:pPr>
          </w:p>
        </w:tc>
        <w:tc>
          <w:tcPr>
            <w:tcW w:w="1141" w:type="dxa"/>
            <w:vAlign w:val="center"/>
          </w:tcPr>
          <w:p w14:paraId="67BB2632">
            <w:pPr>
              <w:adjustRightInd w:val="0"/>
              <w:snapToGrid w:val="0"/>
              <w:spacing w:line="360" w:lineRule="exact"/>
              <w:jc w:val="center"/>
              <w:rPr>
                <w:rFonts w:ascii="宋体" w:hAnsi="宋体" w:cs="Arial"/>
                <w:szCs w:val="21"/>
              </w:rPr>
            </w:pPr>
          </w:p>
        </w:tc>
        <w:tc>
          <w:tcPr>
            <w:tcW w:w="2060" w:type="dxa"/>
            <w:vAlign w:val="center"/>
          </w:tcPr>
          <w:p w14:paraId="514432FB">
            <w:pPr>
              <w:spacing w:line="360" w:lineRule="exact"/>
              <w:rPr>
                <w:rFonts w:ascii="宋体" w:hAnsi="宋体"/>
                <w:szCs w:val="21"/>
              </w:rPr>
            </w:pPr>
          </w:p>
        </w:tc>
      </w:tr>
      <w:tr w14:paraId="1767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7" w:type="dxa"/>
            <w:vAlign w:val="center"/>
          </w:tcPr>
          <w:p w14:paraId="0539DCD0">
            <w:pPr>
              <w:spacing w:line="290" w:lineRule="exact"/>
              <w:jc w:val="center"/>
              <w:rPr>
                <w:rFonts w:ascii="宋体" w:hAnsi="宋体" w:cs="Arial"/>
                <w:snapToGrid w:val="0"/>
                <w:szCs w:val="21"/>
              </w:rPr>
            </w:pPr>
            <w:r>
              <w:rPr>
                <w:rFonts w:hint="eastAsia" w:ascii="宋体" w:hAnsi="宋体"/>
              </w:rPr>
              <w:t>2</w:t>
            </w:r>
          </w:p>
        </w:tc>
        <w:tc>
          <w:tcPr>
            <w:tcW w:w="4661" w:type="dxa"/>
            <w:vAlign w:val="center"/>
          </w:tcPr>
          <w:p w14:paraId="23F9706D">
            <w:pPr>
              <w:spacing w:line="290" w:lineRule="exact"/>
              <w:jc w:val="center"/>
              <w:rPr>
                <w:rFonts w:ascii="宋体" w:hAnsi="宋体" w:cs="Arial"/>
                <w:b/>
                <w:szCs w:val="21"/>
              </w:rPr>
            </w:pPr>
          </w:p>
        </w:tc>
        <w:tc>
          <w:tcPr>
            <w:tcW w:w="1141" w:type="dxa"/>
            <w:vAlign w:val="center"/>
          </w:tcPr>
          <w:p w14:paraId="722ED2BE">
            <w:pPr>
              <w:adjustRightInd w:val="0"/>
              <w:snapToGrid w:val="0"/>
              <w:spacing w:line="360" w:lineRule="exact"/>
              <w:jc w:val="center"/>
              <w:rPr>
                <w:rFonts w:ascii="宋体" w:hAnsi="宋体" w:cs="Arial"/>
                <w:szCs w:val="21"/>
              </w:rPr>
            </w:pPr>
          </w:p>
        </w:tc>
        <w:tc>
          <w:tcPr>
            <w:tcW w:w="2060" w:type="dxa"/>
            <w:vAlign w:val="center"/>
          </w:tcPr>
          <w:p w14:paraId="3DF0BD39">
            <w:pPr>
              <w:spacing w:line="360" w:lineRule="exact"/>
              <w:rPr>
                <w:rFonts w:ascii="宋体" w:hAnsi="宋体"/>
                <w:szCs w:val="21"/>
              </w:rPr>
            </w:pPr>
          </w:p>
        </w:tc>
      </w:tr>
      <w:tr w14:paraId="7E1B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7" w:type="dxa"/>
            <w:vAlign w:val="center"/>
          </w:tcPr>
          <w:p w14:paraId="39C05F7D">
            <w:pPr>
              <w:spacing w:line="290" w:lineRule="exact"/>
              <w:jc w:val="center"/>
              <w:rPr>
                <w:rFonts w:ascii="宋体" w:hAnsi="宋体" w:cs="Arial"/>
                <w:snapToGrid w:val="0"/>
                <w:szCs w:val="21"/>
              </w:rPr>
            </w:pPr>
            <w:r>
              <w:rPr>
                <w:rFonts w:hint="eastAsia" w:ascii="宋体" w:hAnsi="宋体"/>
              </w:rPr>
              <w:t>3</w:t>
            </w:r>
          </w:p>
        </w:tc>
        <w:tc>
          <w:tcPr>
            <w:tcW w:w="4661" w:type="dxa"/>
            <w:vAlign w:val="center"/>
          </w:tcPr>
          <w:p w14:paraId="601DC00E">
            <w:pPr>
              <w:spacing w:line="290" w:lineRule="exact"/>
              <w:jc w:val="center"/>
              <w:rPr>
                <w:rFonts w:ascii="宋体" w:hAnsi="宋体" w:cs="Arial"/>
                <w:b/>
                <w:szCs w:val="21"/>
              </w:rPr>
            </w:pPr>
          </w:p>
        </w:tc>
        <w:tc>
          <w:tcPr>
            <w:tcW w:w="1141" w:type="dxa"/>
            <w:vAlign w:val="center"/>
          </w:tcPr>
          <w:p w14:paraId="37C5AE7A">
            <w:pPr>
              <w:adjustRightInd w:val="0"/>
              <w:snapToGrid w:val="0"/>
              <w:spacing w:line="360" w:lineRule="exact"/>
              <w:jc w:val="center"/>
              <w:rPr>
                <w:rFonts w:ascii="宋体" w:hAnsi="宋体" w:cs="Arial"/>
                <w:szCs w:val="21"/>
              </w:rPr>
            </w:pPr>
          </w:p>
        </w:tc>
        <w:tc>
          <w:tcPr>
            <w:tcW w:w="2060" w:type="dxa"/>
            <w:vAlign w:val="center"/>
          </w:tcPr>
          <w:p w14:paraId="6F66BB25">
            <w:pPr>
              <w:spacing w:line="360" w:lineRule="exact"/>
              <w:rPr>
                <w:rFonts w:ascii="宋体" w:hAnsi="宋体"/>
                <w:szCs w:val="21"/>
              </w:rPr>
            </w:pPr>
          </w:p>
        </w:tc>
      </w:tr>
      <w:tr w14:paraId="6853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7" w:type="dxa"/>
            <w:vAlign w:val="center"/>
          </w:tcPr>
          <w:p w14:paraId="60571837">
            <w:pPr>
              <w:spacing w:line="290" w:lineRule="exact"/>
              <w:jc w:val="center"/>
              <w:rPr>
                <w:rFonts w:ascii="宋体" w:hAnsi="宋体" w:cs="Arial"/>
                <w:snapToGrid w:val="0"/>
                <w:szCs w:val="21"/>
              </w:rPr>
            </w:pPr>
            <w:r>
              <w:rPr>
                <w:rFonts w:hint="eastAsia" w:ascii="宋体" w:hAnsi="宋体"/>
              </w:rPr>
              <w:t>4</w:t>
            </w:r>
          </w:p>
        </w:tc>
        <w:tc>
          <w:tcPr>
            <w:tcW w:w="4661" w:type="dxa"/>
            <w:vAlign w:val="center"/>
          </w:tcPr>
          <w:p w14:paraId="2D1427FF">
            <w:pPr>
              <w:spacing w:line="290" w:lineRule="exact"/>
              <w:jc w:val="center"/>
              <w:rPr>
                <w:rFonts w:ascii="宋体" w:hAnsi="宋体" w:cs="Arial"/>
                <w:b/>
                <w:szCs w:val="21"/>
              </w:rPr>
            </w:pPr>
          </w:p>
        </w:tc>
        <w:tc>
          <w:tcPr>
            <w:tcW w:w="1141" w:type="dxa"/>
            <w:vAlign w:val="center"/>
          </w:tcPr>
          <w:p w14:paraId="56E642EA">
            <w:pPr>
              <w:adjustRightInd w:val="0"/>
              <w:snapToGrid w:val="0"/>
              <w:spacing w:line="360" w:lineRule="exact"/>
              <w:jc w:val="center"/>
              <w:rPr>
                <w:rFonts w:ascii="宋体" w:hAnsi="宋体" w:cs="Arial"/>
                <w:szCs w:val="21"/>
              </w:rPr>
            </w:pPr>
          </w:p>
        </w:tc>
        <w:tc>
          <w:tcPr>
            <w:tcW w:w="2060" w:type="dxa"/>
            <w:vAlign w:val="center"/>
          </w:tcPr>
          <w:p w14:paraId="64E3D1AD">
            <w:pPr>
              <w:spacing w:line="360" w:lineRule="exact"/>
              <w:rPr>
                <w:rFonts w:ascii="宋体" w:hAnsi="宋体"/>
                <w:szCs w:val="21"/>
              </w:rPr>
            </w:pPr>
          </w:p>
        </w:tc>
      </w:tr>
      <w:tr w14:paraId="06F7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7" w:type="dxa"/>
            <w:vAlign w:val="center"/>
          </w:tcPr>
          <w:p w14:paraId="635DEABF">
            <w:pPr>
              <w:spacing w:line="290" w:lineRule="exact"/>
              <w:jc w:val="center"/>
              <w:rPr>
                <w:rFonts w:ascii="宋体" w:hAnsi="宋体" w:cs="Arial"/>
                <w:snapToGrid w:val="0"/>
                <w:szCs w:val="21"/>
              </w:rPr>
            </w:pPr>
            <w:r>
              <w:rPr>
                <w:rFonts w:hint="eastAsia" w:ascii="宋体" w:hAnsi="宋体"/>
              </w:rPr>
              <w:t>5</w:t>
            </w:r>
          </w:p>
        </w:tc>
        <w:tc>
          <w:tcPr>
            <w:tcW w:w="4661" w:type="dxa"/>
            <w:vAlign w:val="center"/>
          </w:tcPr>
          <w:p w14:paraId="6AE9D032">
            <w:pPr>
              <w:spacing w:line="290" w:lineRule="exact"/>
              <w:jc w:val="center"/>
              <w:rPr>
                <w:rFonts w:ascii="宋体" w:hAnsi="宋体"/>
                <w:b/>
                <w:kern w:val="0"/>
              </w:rPr>
            </w:pPr>
          </w:p>
        </w:tc>
        <w:tc>
          <w:tcPr>
            <w:tcW w:w="1141" w:type="dxa"/>
            <w:vAlign w:val="center"/>
          </w:tcPr>
          <w:p w14:paraId="41A74D2E">
            <w:pPr>
              <w:adjustRightInd w:val="0"/>
              <w:snapToGrid w:val="0"/>
              <w:spacing w:line="360" w:lineRule="exact"/>
              <w:jc w:val="center"/>
              <w:rPr>
                <w:rFonts w:ascii="宋体" w:hAnsi="宋体" w:cs="Arial"/>
                <w:szCs w:val="21"/>
              </w:rPr>
            </w:pPr>
          </w:p>
        </w:tc>
        <w:tc>
          <w:tcPr>
            <w:tcW w:w="2060" w:type="dxa"/>
            <w:vAlign w:val="center"/>
          </w:tcPr>
          <w:p w14:paraId="61E910AE">
            <w:pPr>
              <w:spacing w:line="360" w:lineRule="exact"/>
              <w:rPr>
                <w:rFonts w:ascii="宋体" w:hAnsi="宋体"/>
                <w:szCs w:val="21"/>
              </w:rPr>
            </w:pPr>
          </w:p>
        </w:tc>
      </w:tr>
      <w:tr w14:paraId="14FF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7" w:type="dxa"/>
            <w:vAlign w:val="center"/>
          </w:tcPr>
          <w:p w14:paraId="26496E0C">
            <w:pPr>
              <w:spacing w:line="290" w:lineRule="exact"/>
              <w:jc w:val="center"/>
              <w:rPr>
                <w:rFonts w:ascii="宋体" w:hAnsi="宋体" w:cs="Arial"/>
                <w:snapToGrid w:val="0"/>
                <w:szCs w:val="21"/>
              </w:rPr>
            </w:pPr>
            <w:r>
              <w:rPr>
                <w:rFonts w:hint="eastAsia" w:ascii="宋体" w:hAnsi="宋体"/>
              </w:rPr>
              <w:t>6</w:t>
            </w:r>
          </w:p>
        </w:tc>
        <w:tc>
          <w:tcPr>
            <w:tcW w:w="4661" w:type="dxa"/>
            <w:vAlign w:val="center"/>
          </w:tcPr>
          <w:p w14:paraId="2DE009A6">
            <w:pPr>
              <w:spacing w:line="290" w:lineRule="exact"/>
              <w:jc w:val="center"/>
              <w:rPr>
                <w:rFonts w:ascii="宋体" w:hAnsi="宋体"/>
                <w:b/>
                <w:kern w:val="0"/>
              </w:rPr>
            </w:pPr>
          </w:p>
        </w:tc>
        <w:tc>
          <w:tcPr>
            <w:tcW w:w="1141" w:type="dxa"/>
            <w:vAlign w:val="center"/>
          </w:tcPr>
          <w:p w14:paraId="0F773471">
            <w:pPr>
              <w:adjustRightInd w:val="0"/>
              <w:snapToGrid w:val="0"/>
              <w:spacing w:line="360" w:lineRule="exact"/>
              <w:jc w:val="center"/>
              <w:rPr>
                <w:rFonts w:ascii="宋体" w:hAnsi="宋体" w:cs="Arial"/>
                <w:szCs w:val="21"/>
              </w:rPr>
            </w:pPr>
          </w:p>
        </w:tc>
        <w:tc>
          <w:tcPr>
            <w:tcW w:w="2060" w:type="dxa"/>
            <w:vAlign w:val="center"/>
          </w:tcPr>
          <w:p w14:paraId="291296D1">
            <w:pPr>
              <w:spacing w:line="360" w:lineRule="exact"/>
              <w:rPr>
                <w:rFonts w:ascii="宋体" w:hAnsi="宋体"/>
                <w:szCs w:val="21"/>
              </w:rPr>
            </w:pPr>
          </w:p>
        </w:tc>
      </w:tr>
      <w:tr w14:paraId="7DBD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7" w:type="dxa"/>
            <w:vAlign w:val="center"/>
          </w:tcPr>
          <w:p w14:paraId="37EB0A6C">
            <w:pPr>
              <w:spacing w:line="290" w:lineRule="exact"/>
              <w:jc w:val="center"/>
              <w:rPr>
                <w:rFonts w:ascii="宋体" w:hAnsi="宋体" w:cs="Arial"/>
                <w:snapToGrid w:val="0"/>
                <w:szCs w:val="21"/>
              </w:rPr>
            </w:pPr>
            <w:r>
              <w:rPr>
                <w:rFonts w:hint="eastAsia" w:ascii="宋体" w:hAnsi="宋体"/>
              </w:rPr>
              <w:t>7</w:t>
            </w:r>
          </w:p>
        </w:tc>
        <w:tc>
          <w:tcPr>
            <w:tcW w:w="4661" w:type="dxa"/>
            <w:vAlign w:val="center"/>
          </w:tcPr>
          <w:p w14:paraId="0DA24CCD">
            <w:pPr>
              <w:spacing w:line="290" w:lineRule="exact"/>
              <w:jc w:val="center"/>
              <w:rPr>
                <w:rFonts w:ascii="宋体" w:hAnsi="宋体"/>
                <w:b/>
                <w:snapToGrid w:val="0"/>
                <w:szCs w:val="21"/>
              </w:rPr>
            </w:pPr>
          </w:p>
        </w:tc>
        <w:tc>
          <w:tcPr>
            <w:tcW w:w="1141" w:type="dxa"/>
            <w:vAlign w:val="center"/>
          </w:tcPr>
          <w:p w14:paraId="0EE51E1B">
            <w:pPr>
              <w:adjustRightInd w:val="0"/>
              <w:snapToGrid w:val="0"/>
              <w:spacing w:line="360" w:lineRule="exact"/>
              <w:jc w:val="center"/>
              <w:rPr>
                <w:rFonts w:ascii="宋体" w:hAnsi="宋体" w:cs="Arial"/>
                <w:snapToGrid w:val="0"/>
                <w:szCs w:val="21"/>
              </w:rPr>
            </w:pPr>
          </w:p>
        </w:tc>
        <w:tc>
          <w:tcPr>
            <w:tcW w:w="2060" w:type="dxa"/>
            <w:vAlign w:val="center"/>
          </w:tcPr>
          <w:p w14:paraId="510E06C4">
            <w:pPr>
              <w:spacing w:line="360" w:lineRule="exact"/>
              <w:rPr>
                <w:rFonts w:ascii="宋体" w:hAnsi="宋体"/>
                <w:szCs w:val="21"/>
              </w:rPr>
            </w:pPr>
          </w:p>
        </w:tc>
      </w:tr>
      <w:tr w14:paraId="0C1E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7" w:type="dxa"/>
            <w:vAlign w:val="center"/>
          </w:tcPr>
          <w:p w14:paraId="28992CD5">
            <w:pPr>
              <w:spacing w:line="290" w:lineRule="exact"/>
              <w:jc w:val="center"/>
              <w:rPr>
                <w:rFonts w:ascii="宋体" w:hAnsi="宋体" w:cs="Arial"/>
                <w:snapToGrid w:val="0"/>
                <w:szCs w:val="21"/>
              </w:rPr>
            </w:pPr>
            <w:r>
              <w:rPr>
                <w:rFonts w:hint="eastAsia" w:ascii="宋体" w:hAnsi="宋体"/>
              </w:rPr>
              <w:t>8</w:t>
            </w:r>
          </w:p>
        </w:tc>
        <w:tc>
          <w:tcPr>
            <w:tcW w:w="4661" w:type="dxa"/>
            <w:vAlign w:val="center"/>
          </w:tcPr>
          <w:p w14:paraId="15F5D832">
            <w:pPr>
              <w:spacing w:line="290" w:lineRule="exact"/>
              <w:jc w:val="center"/>
              <w:rPr>
                <w:rFonts w:ascii="宋体" w:hAnsi="宋体"/>
                <w:b/>
                <w:szCs w:val="21"/>
              </w:rPr>
            </w:pPr>
          </w:p>
        </w:tc>
        <w:tc>
          <w:tcPr>
            <w:tcW w:w="1141" w:type="dxa"/>
            <w:vAlign w:val="center"/>
          </w:tcPr>
          <w:p w14:paraId="24CB3B0D">
            <w:pPr>
              <w:adjustRightInd w:val="0"/>
              <w:snapToGrid w:val="0"/>
              <w:spacing w:line="360" w:lineRule="exact"/>
              <w:jc w:val="center"/>
              <w:rPr>
                <w:rFonts w:ascii="宋体" w:hAnsi="宋体" w:cs="Arial"/>
                <w:szCs w:val="21"/>
              </w:rPr>
            </w:pPr>
          </w:p>
        </w:tc>
        <w:tc>
          <w:tcPr>
            <w:tcW w:w="2060" w:type="dxa"/>
            <w:vAlign w:val="center"/>
          </w:tcPr>
          <w:p w14:paraId="53C539D7">
            <w:pPr>
              <w:spacing w:line="360" w:lineRule="exact"/>
              <w:rPr>
                <w:rFonts w:ascii="宋体" w:hAnsi="宋体"/>
                <w:szCs w:val="21"/>
              </w:rPr>
            </w:pPr>
          </w:p>
        </w:tc>
      </w:tr>
      <w:tr w14:paraId="093A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7" w:type="dxa"/>
            <w:vAlign w:val="center"/>
          </w:tcPr>
          <w:p w14:paraId="266676E2">
            <w:pPr>
              <w:spacing w:line="290" w:lineRule="exact"/>
              <w:jc w:val="center"/>
              <w:rPr>
                <w:rFonts w:ascii="宋体" w:hAnsi="宋体" w:cs="Arial"/>
                <w:snapToGrid w:val="0"/>
                <w:szCs w:val="21"/>
              </w:rPr>
            </w:pPr>
            <w:r>
              <w:rPr>
                <w:rFonts w:hint="eastAsia" w:ascii="宋体" w:hAnsi="宋体"/>
              </w:rPr>
              <w:t>9</w:t>
            </w:r>
          </w:p>
        </w:tc>
        <w:tc>
          <w:tcPr>
            <w:tcW w:w="4661" w:type="dxa"/>
            <w:vAlign w:val="center"/>
          </w:tcPr>
          <w:p w14:paraId="2F995FF8">
            <w:pPr>
              <w:spacing w:line="290" w:lineRule="exact"/>
              <w:jc w:val="center"/>
              <w:rPr>
                <w:rFonts w:ascii="宋体" w:hAnsi="宋体" w:cs="Arial"/>
                <w:b/>
                <w:snapToGrid w:val="0"/>
                <w:szCs w:val="21"/>
              </w:rPr>
            </w:pPr>
          </w:p>
        </w:tc>
        <w:tc>
          <w:tcPr>
            <w:tcW w:w="1141" w:type="dxa"/>
            <w:vAlign w:val="center"/>
          </w:tcPr>
          <w:p w14:paraId="0689FF90">
            <w:pPr>
              <w:adjustRightInd w:val="0"/>
              <w:snapToGrid w:val="0"/>
              <w:spacing w:line="360" w:lineRule="exact"/>
              <w:jc w:val="center"/>
              <w:rPr>
                <w:rFonts w:ascii="宋体" w:hAnsi="宋体" w:cs="Arial"/>
                <w:szCs w:val="21"/>
              </w:rPr>
            </w:pPr>
          </w:p>
        </w:tc>
        <w:tc>
          <w:tcPr>
            <w:tcW w:w="2060" w:type="dxa"/>
            <w:vAlign w:val="center"/>
          </w:tcPr>
          <w:p w14:paraId="386F49E1">
            <w:pPr>
              <w:spacing w:line="360" w:lineRule="exact"/>
              <w:rPr>
                <w:rFonts w:ascii="宋体" w:hAnsi="宋体"/>
                <w:szCs w:val="21"/>
              </w:rPr>
            </w:pPr>
          </w:p>
        </w:tc>
      </w:tr>
      <w:tr w14:paraId="59D8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7" w:type="dxa"/>
            <w:vAlign w:val="center"/>
          </w:tcPr>
          <w:p w14:paraId="09D4700D">
            <w:pPr>
              <w:spacing w:line="290" w:lineRule="exact"/>
              <w:jc w:val="center"/>
              <w:rPr>
                <w:rFonts w:ascii="宋体" w:hAnsi="宋体" w:cs="Arial"/>
                <w:snapToGrid w:val="0"/>
                <w:szCs w:val="21"/>
              </w:rPr>
            </w:pPr>
            <w:r>
              <w:rPr>
                <w:rFonts w:hint="eastAsia" w:ascii="宋体" w:hAnsi="宋体"/>
              </w:rPr>
              <w:t>10</w:t>
            </w:r>
          </w:p>
        </w:tc>
        <w:tc>
          <w:tcPr>
            <w:tcW w:w="4661" w:type="dxa"/>
            <w:vAlign w:val="center"/>
          </w:tcPr>
          <w:p w14:paraId="4346F928">
            <w:pPr>
              <w:spacing w:line="290" w:lineRule="exact"/>
              <w:jc w:val="center"/>
              <w:rPr>
                <w:rFonts w:ascii="宋体" w:hAnsi="宋体"/>
                <w:b/>
                <w:szCs w:val="21"/>
              </w:rPr>
            </w:pPr>
          </w:p>
        </w:tc>
        <w:tc>
          <w:tcPr>
            <w:tcW w:w="1141" w:type="dxa"/>
            <w:vAlign w:val="center"/>
          </w:tcPr>
          <w:p w14:paraId="42BBF2B4">
            <w:pPr>
              <w:adjustRightInd w:val="0"/>
              <w:snapToGrid w:val="0"/>
              <w:spacing w:line="360" w:lineRule="exact"/>
              <w:jc w:val="center"/>
              <w:rPr>
                <w:rFonts w:ascii="宋体" w:hAnsi="宋体" w:cs="Arial"/>
                <w:snapToGrid w:val="0"/>
                <w:szCs w:val="21"/>
              </w:rPr>
            </w:pPr>
          </w:p>
        </w:tc>
        <w:tc>
          <w:tcPr>
            <w:tcW w:w="2060" w:type="dxa"/>
            <w:vAlign w:val="center"/>
          </w:tcPr>
          <w:p w14:paraId="29D4E75B">
            <w:pPr>
              <w:spacing w:line="360" w:lineRule="exact"/>
              <w:rPr>
                <w:rFonts w:ascii="宋体" w:hAnsi="宋体"/>
                <w:szCs w:val="21"/>
              </w:rPr>
            </w:pPr>
          </w:p>
        </w:tc>
      </w:tr>
      <w:tr w14:paraId="50A5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7" w:type="dxa"/>
            <w:vAlign w:val="center"/>
          </w:tcPr>
          <w:p w14:paraId="1C681B78">
            <w:pPr>
              <w:spacing w:line="290" w:lineRule="exact"/>
              <w:jc w:val="center"/>
              <w:rPr>
                <w:rFonts w:ascii="宋体" w:hAnsi="宋体" w:cs="Arial"/>
                <w:snapToGrid w:val="0"/>
                <w:szCs w:val="21"/>
              </w:rPr>
            </w:pPr>
            <w:r>
              <w:rPr>
                <w:rFonts w:hint="eastAsia" w:ascii="宋体" w:hAnsi="宋体"/>
              </w:rPr>
              <w:t>11</w:t>
            </w:r>
          </w:p>
        </w:tc>
        <w:tc>
          <w:tcPr>
            <w:tcW w:w="4661" w:type="dxa"/>
            <w:vAlign w:val="center"/>
          </w:tcPr>
          <w:p w14:paraId="69D2A566">
            <w:pPr>
              <w:spacing w:line="290" w:lineRule="exact"/>
              <w:jc w:val="center"/>
              <w:rPr>
                <w:rFonts w:ascii="宋体" w:hAnsi="宋体"/>
                <w:b/>
                <w:snapToGrid w:val="0"/>
                <w:szCs w:val="21"/>
              </w:rPr>
            </w:pPr>
          </w:p>
        </w:tc>
        <w:tc>
          <w:tcPr>
            <w:tcW w:w="1141" w:type="dxa"/>
            <w:vAlign w:val="center"/>
          </w:tcPr>
          <w:p w14:paraId="040485DC">
            <w:pPr>
              <w:adjustRightInd w:val="0"/>
              <w:snapToGrid w:val="0"/>
              <w:spacing w:line="360" w:lineRule="exact"/>
              <w:jc w:val="center"/>
              <w:rPr>
                <w:rFonts w:ascii="宋体" w:hAnsi="宋体" w:cs="Arial"/>
                <w:snapToGrid w:val="0"/>
                <w:szCs w:val="21"/>
              </w:rPr>
            </w:pPr>
          </w:p>
        </w:tc>
        <w:tc>
          <w:tcPr>
            <w:tcW w:w="2060" w:type="dxa"/>
            <w:vAlign w:val="center"/>
          </w:tcPr>
          <w:p w14:paraId="5F9EB4A6">
            <w:pPr>
              <w:spacing w:line="360" w:lineRule="exact"/>
              <w:rPr>
                <w:rFonts w:ascii="宋体" w:hAnsi="宋体"/>
                <w:szCs w:val="21"/>
              </w:rPr>
            </w:pPr>
          </w:p>
        </w:tc>
      </w:tr>
      <w:tr w14:paraId="5ABF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7" w:type="dxa"/>
            <w:vAlign w:val="center"/>
          </w:tcPr>
          <w:p w14:paraId="6E958ECA">
            <w:pPr>
              <w:spacing w:line="290" w:lineRule="exact"/>
              <w:jc w:val="center"/>
              <w:rPr>
                <w:b/>
                <w:sz w:val="24"/>
              </w:rPr>
            </w:pPr>
            <w:r>
              <w:rPr>
                <w:b/>
                <w:sz w:val="24"/>
              </w:rPr>
              <w:t>…</w:t>
            </w:r>
          </w:p>
        </w:tc>
        <w:tc>
          <w:tcPr>
            <w:tcW w:w="4661" w:type="dxa"/>
            <w:vAlign w:val="center"/>
          </w:tcPr>
          <w:p w14:paraId="328E215A">
            <w:pPr>
              <w:spacing w:line="290" w:lineRule="exact"/>
              <w:jc w:val="center"/>
              <w:rPr>
                <w:rFonts w:ascii="宋体" w:hAnsi="宋体" w:cs="Arial"/>
                <w:b/>
                <w:szCs w:val="21"/>
              </w:rPr>
            </w:pPr>
          </w:p>
        </w:tc>
        <w:tc>
          <w:tcPr>
            <w:tcW w:w="1141" w:type="dxa"/>
            <w:vAlign w:val="center"/>
          </w:tcPr>
          <w:p w14:paraId="50A80570">
            <w:pPr>
              <w:adjustRightInd w:val="0"/>
              <w:snapToGrid w:val="0"/>
              <w:spacing w:line="360" w:lineRule="exact"/>
              <w:jc w:val="center"/>
              <w:rPr>
                <w:rFonts w:ascii="宋体" w:hAnsi="宋体" w:cs="Arial"/>
                <w:szCs w:val="21"/>
              </w:rPr>
            </w:pPr>
          </w:p>
        </w:tc>
        <w:tc>
          <w:tcPr>
            <w:tcW w:w="2060" w:type="dxa"/>
            <w:vAlign w:val="center"/>
          </w:tcPr>
          <w:p w14:paraId="48263C4A">
            <w:pPr>
              <w:spacing w:line="360" w:lineRule="exact"/>
              <w:rPr>
                <w:rFonts w:ascii="宋体" w:hAnsi="宋体"/>
                <w:szCs w:val="21"/>
              </w:rPr>
            </w:pPr>
          </w:p>
        </w:tc>
      </w:tr>
    </w:tbl>
    <w:p w14:paraId="04CC8D84">
      <w:pPr>
        <w:spacing w:line="400" w:lineRule="exact"/>
        <w:ind w:firstLine="413" w:firstLineChars="196"/>
        <w:rPr>
          <w:rFonts w:ascii="宋体" w:hAnsi="宋体"/>
          <w:b/>
        </w:rPr>
      </w:pPr>
      <w:r>
        <w:rPr>
          <w:rFonts w:ascii="宋体" w:hAnsi="宋体"/>
          <w:b/>
        </w:rPr>
        <w:t>注：</w:t>
      </w:r>
      <w:r>
        <w:rPr>
          <w:rFonts w:hint="eastAsia" w:ascii="宋体" w:hAnsi="宋体"/>
          <w:b/>
        </w:rPr>
        <w:t>1、</w:t>
      </w:r>
      <w:r>
        <w:rPr>
          <w:rFonts w:ascii="宋体" w:hAnsi="宋体"/>
          <w:b/>
        </w:rPr>
        <w:t>“</w:t>
      </w:r>
      <w:r>
        <w:rPr>
          <w:rFonts w:hint="eastAsia" w:ascii="宋体" w:hAnsi="宋体"/>
          <w:b/>
        </w:rPr>
        <w:t>专家</w:t>
      </w:r>
      <w:r>
        <w:rPr>
          <w:rFonts w:ascii="宋体" w:hAnsi="宋体"/>
          <w:b/>
        </w:rPr>
        <w:t>评分索引表”</w:t>
      </w:r>
      <w:r>
        <w:rPr>
          <w:rFonts w:hint="eastAsia" w:ascii="宋体" w:hAnsi="宋体"/>
          <w:b/>
        </w:rPr>
        <w:t>装订在商务</w:t>
      </w:r>
      <w:r>
        <w:rPr>
          <w:rFonts w:hint="eastAsia" w:ascii="宋体" w:hAnsi="宋体"/>
          <w:b/>
          <w:szCs w:val="21"/>
        </w:rPr>
        <w:t>资信技术文件首页</w:t>
      </w:r>
      <w:r>
        <w:rPr>
          <w:rFonts w:ascii="宋体" w:hAnsi="宋体"/>
          <w:b/>
          <w:szCs w:val="21"/>
        </w:rPr>
        <w:t>。</w:t>
      </w:r>
      <w:r>
        <w:rPr>
          <w:rFonts w:hint="eastAsia" w:ascii="宋体" w:hAnsi="宋体"/>
          <w:b/>
          <w:szCs w:val="21"/>
        </w:rPr>
        <w:t>投标供应商应</w:t>
      </w:r>
      <w:r>
        <w:rPr>
          <w:rFonts w:hint="eastAsia" w:ascii="宋体" w:hAnsi="宋体"/>
          <w:b/>
          <w:color w:val="000000"/>
          <w:szCs w:val="21"/>
        </w:rPr>
        <w:t>结合本招标文件评分细则</w:t>
      </w:r>
      <w:r>
        <w:rPr>
          <w:rFonts w:hint="eastAsia" w:ascii="宋体" w:hAnsi="宋体"/>
          <w:b/>
          <w:szCs w:val="21"/>
        </w:rPr>
        <w:t>认真</w:t>
      </w:r>
      <w:r>
        <w:rPr>
          <w:rFonts w:hint="eastAsia" w:ascii="宋体" w:hAnsi="宋体"/>
          <w:b/>
          <w:color w:val="000000"/>
          <w:szCs w:val="21"/>
        </w:rPr>
        <w:t>填制</w:t>
      </w:r>
      <w:r>
        <w:rPr>
          <w:rFonts w:hint="eastAsia" w:ascii="宋体" w:hAnsi="宋体"/>
          <w:b/>
          <w:szCs w:val="21"/>
        </w:rPr>
        <w:t>相关内容，以</w:t>
      </w:r>
      <w:r>
        <w:rPr>
          <w:rFonts w:hint="eastAsia" w:ascii="宋体" w:hAnsi="宋体"/>
          <w:b/>
        </w:rPr>
        <w:t>及在投标文件中所对应的页码，如未提供，评委有权认为不具备或不符合，有可能影响投标人的得分。</w:t>
      </w:r>
    </w:p>
    <w:p w14:paraId="55CE10AD">
      <w:pPr>
        <w:spacing w:line="400" w:lineRule="exact"/>
        <w:ind w:firstLine="413" w:firstLineChars="196"/>
        <w:rPr>
          <w:rFonts w:ascii="宋体" w:hAnsi="宋体"/>
          <w:b/>
        </w:rPr>
      </w:pPr>
      <w:r>
        <w:rPr>
          <w:rFonts w:hint="eastAsia" w:ascii="宋体" w:hAnsi="宋体"/>
          <w:b/>
        </w:rPr>
        <w:t>2、如本表格不适合投标单位的实际情况，可根据本表格式自行制表填写。</w:t>
      </w:r>
    </w:p>
    <w:p w14:paraId="59D5983B">
      <w:pPr>
        <w:widowControl/>
        <w:adjustRightInd w:val="0"/>
        <w:snapToGrid w:val="0"/>
        <w:spacing w:line="360" w:lineRule="auto"/>
        <w:ind w:leftChars="-5" w:hanging="9" w:hangingChars="4"/>
        <w:rPr>
          <w:color w:val="000000"/>
          <w:kern w:val="0"/>
          <w:sz w:val="24"/>
        </w:rPr>
      </w:pPr>
    </w:p>
    <w:p w14:paraId="4B6BE00F">
      <w:pPr>
        <w:widowControl/>
        <w:adjustRightInd w:val="0"/>
        <w:snapToGrid w:val="0"/>
        <w:spacing w:line="480" w:lineRule="exact"/>
        <w:ind w:firstLine="5280" w:firstLineChars="2200"/>
        <w:rPr>
          <w:color w:val="000000"/>
          <w:kern w:val="0"/>
          <w:sz w:val="24"/>
        </w:rPr>
      </w:pPr>
      <w:r>
        <w:rPr>
          <w:rFonts w:hint="eastAsia"/>
          <w:color w:val="000000"/>
          <w:kern w:val="0"/>
          <w:sz w:val="24"/>
        </w:rPr>
        <w:t>授权代表签名</w:t>
      </w:r>
      <w:r>
        <w:rPr>
          <w:color w:val="000000"/>
          <w:kern w:val="0"/>
          <w:sz w:val="24"/>
        </w:rPr>
        <w:t xml:space="preserve">：                    </w:t>
      </w:r>
    </w:p>
    <w:p w14:paraId="3221E2FA">
      <w:pPr>
        <w:widowControl/>
        <w:adjustRightInd w:val="0"/>
        <w:snapToGrid w:val="0"/>
        <w:spacing w:line="480" w:lineRule="exact"/>
        <w:ind w:firstLine="480" w:firstLineChars="200"/>
        <w:rPr>
          <w:color w:val="000000"/>
          <w:kern w:val="0"/>
          <w:sz w:val="24"/>
        </w:rPr>
      </w:pPr>
    </w:p>
    <w:p w14:paraId="340367BA">
      <w:pPr>
        <w:widowControl/>
        <w:adjustRightInd w:val="0"/>
        <w:snapToGrid w:val="0"/>
        <w:spacing w:line="480" w:lineRule="exact"/>
        <w:ind w:left="10" w:leftChars="5" w:firstLine="5040" w:firstLineChars="2100"/>
        <w:rPr>
          <w:rFonts w:hint="eastAsia"/>
          <w:color w:val="000000"/>
          <w:kern w:val="0"/>
          <w:sz w:val="24"/>
          <w:lang w:eastAsia="zh-CN"/>
        </w:rPr>
      </w:pPr>
      <w:r>
        <w:rPr>
          <w:color w:val="000000"/>
          <w:kern w:val="0"/>
          <w:sz w:val="24"/>
        </w:rPr>
        <w:t xml:space="preserve">投标人名称（盖章）：   </w:t>
      </w:r>
    </w:p>
    <w:p w14:paraId="5E2BE216">
      <w:pPr>
        <w:widowControl/>
        <w:adjustRightInd w:val="0"/>
        <w:snapToGrid w:val="0"/>
        <w:spacing w:line="480" w:lineRule="exact"/>
        <w:ind w:left="10" w:leftChars="5" w:firstLine="5040" w:firstLineChars="2100"/>
        <w:rPr>
          <w:color w:val="000000"/>
          <w:kern w:val="0"/>
          <w:sz w:val="24"/>
        </w:rPr>
      </w:pPr>
      <w:r>
        <w:rPr>
          <w:color w:val="000000"/>
          <w:kern w:val="0"/>
          <w:sz w:val="24"/>
        </w:rPr>
        <w:t xml:space="preserve">                           </w:t>
      </w:r>
    </w:p>
    <w:p w14:paraId="3D57675A">
      <w:pPr>
        <w:widowControl/>
        <w:spacing w:line="340" w:lineRule="exact"/>
        <w:ind w:firstLine="5280" w:firstLineChars="2200"/>
        <w:rPr>
          <w:color w:val="000000"/>
          <w:kern w:val="0"/>
          <w:sz w:val="24"/>
        </w:rPr>
      </w:pPr>
      <w:r>
        <w:rPr>
          <w:color w:val="000000"/>
          <w:kern w:val="0"/>
          <w:sz w:val="24"/>
        </w:rPr>
        <w:t>日期：    年   月   日</w:t>
      </w:r>
    </w:p>
    <w:p w14:paraId="1D6B8F07">
      <w:pPr>
        <w:pStyle w:val="76"/>
        <w:widowControl w:val="0"/>
        <w:snapToGrid w:val="0"/>
        <w:spacing w:line="500" w:lineRule="exact"/>
        <w:jc w:val="center"/>
        <w:rPr>
          <w:rFonts w:ascii="方正小标宋简体" w:hAnsi="方正小标宋简体" w:eastAsia="方正小标宋简体" w:cs="方正小标宋简体"/>
          <w:sz w:val="36"/>
          <w:szCs w:val="36"/>
        </w:rPr>
      </w:pPr>
    </w:p>
    <w:p w14:paraId="0623B5A5">
      <w:pPr>
        <w:pStyle w:val="76"/>
        <w:widowControl w:val="0"/>
        <w:snapToGrid w:val="0"/>
        <w:spacing w:line="500" w:lineRule="exact"/>
        <w:jc w:val="center"/>
        <w:rPr>
          <w:rFonts w:hint="default" w:ascii="仿宋" w:hAnsi="仿宋"/>
          <w:kern w:val="0"/>
          <w:sz w:val="28"/>
          <w:szCs w:val="21"/>
          <w:u w:val="single"/>
        </w:rPr>
      </w:pPr>
      <w:r>
        <w:rPr>
          <w:rFonts w:ascii="方正小标宋简体" w:hAnsi="方正小标宋简体" w:eastAsia="方正小标宋简体" w:cs="方正小标宋简体"/>
          <w:sz w:val="36"/>
          <w:szCs w:val="36"/>
        </w:rPr>
        <w:t>政府采购活动现场确认声明书（被授权人）</w:t>
      </w:r>
    </w:p>
    <w:p w14:paraId="692030B5">
      <w:pPr>
        <w:pStyle w:val="78"/>
        <w:widowControl w:val="0"/>
        <w:snapToGrid w:val="0"/>
        <w:spacing w:line="500" w:lineRule="exact"/>
        <w:jc w:val="both"/>
        <w:rPr>
          <w:rFonts w:hint="eastAsia" w:hAnsi="宋体" w:cs="宋体"/>
          <w:b/>
          <w:szCs w:val="21"/>
        </w:rPr>
      </w:pPr>
      <w:r>
        <w:rPr>
          <w:rFonts w:hint="eastAsia" w:ascii="宋体" w:hAnsi="宋体" w:eastAsia="宋体" w:cs="宋体"/>
          <w:i w:val="0"/>
          <w:iCs w:val="0"/>
          <w:caps w:val="0"/>
          <w:color w:val="000000"/>
          <w:spacing w:val="0"/>
          <w:sz w:val="21"/>
          <w:szCs w:val="21"/>
          <w:u w:val="single"/>
          <w:shd w:val="clear" w:fill="FFFFFF"/>
        </w:rPr>
        <w:t>欧邦工程管理集团有限公司</w:t>
      </w:r>
      <w:r>
        <w:rPr>
          <w:rFonts w:hint="eastAsia" w:hAnsi="宋体" w:cs="宋体"/>
          <w:kern w:val="0"/>
          <w:szCs w:val="21"/>
          <w:u w:val="single"/>
        </w:rPr>
        <w:t xml:space="preserve"> </w:t>
      </w:r>
      <w:r>
        <w:rPr>
          <w:rFonts w:hint="eastAsia" w:hAnsi="宋体" w:cs="宋体"/>
          <w:kern w:val="0"/>
          <w:szCs w:val="21"/>
        </w:rPr>
        <w:t>（采购组织机构名称）：</w:t>
      </w:r>
    </w:p>
    <w:p w14:paraId="7E9DEDC8">
      <w:pPr>
        <w:pStyle w:val="78"/>
        <w:widowControl w:val="0"/>
        <w:snapToGrid w:val="0"/>
        <w:spacing w:line="500" w:lineRule="exact"/>
        <w:ind w:firstLine="444" w:firstLineChars="200"/>
        <w:jc w:val="both"/>
        <w:rPr>
          <w:rFonts w:hint="eastAsia" w:hAnsi="宋体" w:cs="宋体"/>
          <w:spacing w:val="6"/>
          <w:szCs w:val="21"/>
        </w:rPr>
      </w:pPr>
      <w:r>
        <w:rPr>
          <w:rFonts w:hint="eastAsia" w:hAnsi="宋体" w:cs="宋体"/>
          <w:spacing w:val="6"/>
          <w:szCs w:val="21"/>
        </w:rPr>
        <w:t>本人经由</w:t>
      </w:r>
      <w:r>
        <w:rPr>
          <w:rFonts w:hint="eastAsia" w:hAnsi="宋体" w:cs="宋体"/>
          <w:spacing w:val="6"/>
          <w:szCs w:val="21"/>
          <w:u w:val="single"/>
        </w:rPr>
        <w:t xml:space="preserve"> </w:t>
      </w:r>
      <w:r>
        <w:rPr>
          <w:rFonts w:hint="eastAsia" w:hAnsi="宋体" w:cs="宋体"/>
          <w:kern w:val="0"/>
          <w:szCs w:val="21"/>
          <w:u w:val="single"/>
        </w:rPr>
        <w:t xml:space="preserve">                </w:t>
      </w:r>
      <w:r>
        <w:rPr>
          <w:rFonts w:hint="eastAsia" w:hAnsi="宋体" w:cs="宋体"/>
          <w:spacing w:val="6"/>
          <w:szCs w:val="21"/>
          <w:u w:val="single"/>
        </w:rPr>
        <w:t>（单位）</w:t>
      </w:r>
      <w:r>
        <w:rPr>
          <w:rFonts w:hint="eastAsia" w:hAnsi="宋体" w:cs="宋体"/>
          <w:spacing w:val="6"/>
          <w:szCs w:val="21"/>
        </w:rPr>
        <w:t>负责人</w:t>
      </w:r>
      <w:r>
        <w:rPr>
          <w:rFonts w:hint="eastAsia" w:hAnsi="宋体" w:cs="宋体"/>
          <w:spacing w:val="6"/>
          <w:szCs w:val="21"/>
          <w:u w:val="single"/>
        </w:rPr>
        <w:t xml:space="preserve">       （姓名）</w:t>
      </w:r>
      <w:r>
        <w:rPr>
          <w:rFonts w:hint="eastAsia" w:hAnsi="宋体" w:cs="宋体"/>
          <w:spacing w:val="6"/>
          <w:szCs w:val="21"/>
        </w:rPr>
        <w:t>合法授权参加</w:t>
      </w:r>
      <w:r>
        <w:rPr>
          <w:rFonts w:hint="eastAsia" w:ascii="宋体" w:hAnsi="宋体" w:eastAsia="宋体" w:cs="宋体"/>
          <w:i w:val="0"/>
          <w:iCs w:val="0"/>
          <w:caps w:val="0"/>
          <w:color w:val="000000"/>
          <w:spacing w:val="0"/>
          <w:sz w:val="21"/>
          <w:szCs w:val="21"/>
          <w:u w:val="single"/>
          <w:shd w:val="clear" w:fill="FFFFFF"/>
        </w:rPr>
        <w:t>仙居县福利事业服务有限公司竞争性存放商业银行定期存款项目</w:t>
      </w:r>
      <w:r>
        <w:rPr>
          <w:rFonts w:hint="eastAsia" w:hAnsi="宋体" w:cs="宋体"/>
          <w:spacing w:val="6"/>
          <w:szCs w:val="21"/>
        </w:rPr>
        <w:t>（编号：</w:t>
      </w:r>
      <w:r>
        <w:rPr>
          <w:rFonts w:hint="eastAsia" w:ascii="宋体" w:hAnsi="宋体" w:eastAsia="宋体" w:cs="宋体"/>
          <w:i w:val="0"/>
          <w:iCs w:val="0"/>
          <w:caps w:val="0"/>
          <w:color w:val="000000"/>
          <w:spacing w:val="0"/>
          <w:sz w:val="21"/>
          <w:szCs w:val="21"/>
          <w:shd w:val="clear" w:fill="FFFFFF"/>
        </w:rPr>
        <w:t>OBXJ(采购）-24081</w:t>
      </w:r>
      <w:r>
        <w:rPr>
          <w:rFonts w:hint="eastAsia" w:hAnsi="宋体" w:cs="宋体"/>
          <w:spacing w:val="6"/>
          <w:szCs w:val="21"/>
        </w:rPr>
        <w:t xml:space="preserve">）政府采购活动，经与本单位法人代表（负责人）联系确认，现就有关公平竞争事项郑重声明如下： </w:t>
      </w:r>
    </w:p>
    <w:p w14:paraId="1F4B3474">
      <w:pPr>
        <w:pStyle w:val="79"/>
        <w:widowControl/>
        <w:numPr>
          <w:ilvl w:val="0"/>
          <w:numId w:val="6"/>
        </w:numPr>
        <w:snapToGrid w:val="0"/>
        <w:spacing w:line="500" w:lineRule="exact"/>
        <w:ind w:firstLine="396" w:firstLineChars="189"/>
        <w:rPr>
          <w:rFonts w:hint="eastAsia"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7D9C1147">
      <w:pPr>
        <w:pStyle w:val="79"/>
        <w:widowControl/>
        <w:snapToGrid w:val="0"/>
        <w:spacing w:line="500" w:lineRule="exact"/>
        <w:rPr>
          <w:rFonts w:hint="eastAsia" w:ascii="宋体" w:hAnsi="宋体" w:cs="宋体"/>
          <w:kern w:val="0"/>
          <w:szCs w:val="21"/>
        </w:rPr>
      </w:pPr>
      <w:r>
        <w:rPr>
          <w:rFonts w:hint="eastAsia" w:ascii="宋体" w:hAnsi="宋体" w:cs="宋体"/>
          <w:kern w:val="0"/>
          <w:szCs w:val="21"/>
        </w:rPr>
        <w:t xml:space="preserve">  A.投资关系    B.行政隶属关系    C.业务指导关系</w:t>
      </w:r>
    </w:p>
    <w:p w14:paraId="5A8FBCC7">
      <w:pPr>
        <w:pStyle w:val="79"/>
        <w:widowControl/>
        <w:snapToGrid w:val="0"/>
        <w:spacing w:line="500" w:lineRule="exact"/>
        <w:rPr>
          <w:rFonts w:hint="eastAsia"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1B8EBCF7">
      <w:pPr>
        <w:pStyle w:val="79"/>
        <w:widowControl/>
        <w:snapToGrid w:val="0"/>
        <w:spacing w:line="500" w:lineRule="exact"/>
        <w:rPr>
          <w:rFonts w:hint="eastAsia"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13461A2F">
      <w:pPr>
        <w:pStyle w:val="78"/>
        <w:widowControl w:val="0"/>
        <w:snapToGrid w:val="0"/>
        <w:spacing w:line="500" w:lineRule="exact"/>
        <w:jc w:val="both"/>
        <w:rPr>
          <w:rFonts w:hint="eastAsia" w:hAnsi="宋体" w:cs="宋体"/>
          <w:kern w:val="0"/>
          <w:szCs w:val="21"/>
        </w:rPr>
      </w:pPr>
      <w:r>
        <w:rPr>
          <w:rFonts w:hint="eastAsia" w:hAnsi="宋体" w:cs="宋体"/>
          <w:kern w:val="0"/>
          <w:szCs w:val="21"/>
        </w:rPr>
        <w:t xml:space="preserve">  A.法定代表人或负责人或实际控制人是同一人</w:t>
      </w:r>
    </w:p>
    <w:p w14:paraId="6E2CA60F">
      <w:pPr>
        <w:pStyle w:val="78"/>
        <w:widowControl w:val="0"/>
        <w:snapToGrid w:val="0"/>
        <w:spacing w:line="500" w:lineRule="exact"/>
        <w:jc w:val="both"/>
        <w:rPr>
          <w:rFonts w:hint="eastAsia" w:hAnsi="宋体" w:cs="宋体"/>
          <w:spacing w:val="6"/>
          <w:szCs w:val="21"/>
        </w:rPr>
      </w:pPr>
      <w:r>
        <w:rPr>
          <w:rFonts w:hint="eastAsia" w:hAnsi="宋体" w:cs="宋体"/>
          <w:kern w:val="0"/>
          <w:szCs w:val="21"/>
        </w:rPr>
        <w:t xml:space="preserve">  B.法定代表人或负责人或实际控制人是夫妻关系</w:t>
      </w:r>
    </w:p>
    <w:p w14:paraId="6603B960">
      <w:pPr>
        <w:pStyle w:val="78"/>
        <w:widowControl w:val="0"/>
        <w:snapToGrid w:val="0"/>
        <w:spacing w:line="500" w:lineRule="exact"/>
        <w:jc w:val="both"/>
        <w:rPr>
          <w:rFonts w:hint="eastAsia" w:hAnsi="宋体" w:cs="宋体"/>
          <w:spacing w:val="6"/>
          <w:szCs w:val="21"/>
        </w:rPr>
      </w:pPr>
      <w:r>
        <w:rPr>
          <w:rFonts w:hint="eastAsia" w:hAnsi="宋体" w:cs="宋体"/>
          <w:kern w:val="0"/>
          <w:szCs w:val="21"/>
        </w:rPr>
        <w:t xml:space="preserve">  C.法定代表人或负责人或实际控制人是直系血亲关系</w:t>
      </w:r>
    </w:p>
    <w:p w14:paraId="0796C12F">
      <w:pPr>
        <w:pStyle w:val="78"/>
        <w:widowControl w:val="0"/>
        <w:snapToGrid w:val="0"/>
        <w:spacing w:line="500" w:lineRule="exact"/>
        <w:jc w:val="both"/>
        <w:rPr>
          <w:rFonts w:hint="eastAsia" w:hAnsi="宋体" w:cs="宋体"/>
          <w:spacing w:val="6"/>
          <w:szCs w:val="21"/>
        </w:rPr>
      </w:pPr>
      <w:r>
        <w:rPr>
          <w:rFonts w:hint="eastAsia" w:hAnsi="宋体" w:cs="宋体"/>
          <w:kern w:val="0"/>
          <w:szCs w:val="21"/>
        </w:rPr>
        <w:t xml:space="preserve">  D.法定代表人或负责人或实际控制人存在三代以内旁系血亲关系</w:t>
      </w:r>
    </w:p>
    <w:p w14:paraId="3503044C">
      <w:pPr>
        <w:pStyle w:val="78"/>
        <w:widowControl w:val="0"/>
        <w:snapToGrid w:val="0"/>
        <w:spacing w:line="500" w:lineRule="exact"/>
        <w:jc w:val="both"/>
        <w:rPr>
          <w:rFonts w:hint="eastAsia" w:hAnsi="宋体" w:cs="宋体"/>
          <w:kern w:val="0"/>
          <w:szCs w:val="21"/>
        </w:rPr>
      </w:pPr>
      <w:r>
        <w:rPr>
          <w:rFonts w:hint="eastAsia" w:hAnsi="宋体" w:cs="宋体"/>
          <w:kern w:val="0"/>
          <w:szCs w:val="21"/>
        </w:rPr>
        <w:t xml:space="preserve">  E.法定代表人或负责人或实际控制人存在近姻亲关系</w:t>
      </w:r>
    </w:p>
    <w:p w14:paraId="6074D203">
      <w:pPr>
        <w:pStyle w:val="78"/>
        <w:widowControl w:val="0"/>
        <w:snapToGrid w:val="0"/>
        <w:spacing w:line="500" w:lineRule="exact"/>
        <w:jc w:val="both"/>
        <w:rPr>
          <w:rFonts w:hint="eastAsia" w:hAnsi="宋体" w:cs="宋体"/>
          <w:kern w:val="0"/>
          <w:szCs w:val="21"/>
        </w:rPr>
      </w:pPr>
      <w:r>
        <w:rPr>
          <w:rFonts w:hint="eastAsia" w:hAnsi="宋体" w:cs="宋体"/>
          <w:kern w:val="0"/>
          <w:szCs w:val="21"/>
        </w:rPr>
        <w:t xml:space="preserve">  F.法定代表人或负责人或实际控制人存在股份控制或实际控制关系</w:t>
      </w:r>
    </w:p>
    <w:p w14:paraId="253DCDFA">
      <w:pPr>
        <w:pStyle w:val="78"/>
        <w:widowControl w:val="0"/>
        <w:snapToGrid w:val="0"/>
        <w:spacing w:line="500" w:lineRule="exact"/>
        <w:jc w:val="both"/>
        <w:outlineLvl w:val="0"/>
        <w:rPr>
          <w:rFonts w:hint="eastAsia" w:hAnsi="宋体" w:cs="宋体"/>
          <w:kern w:val="0"/>
          <w:szCs w:val="21"/>
        </w:rPr>
      </w:pPr>
      <w:r>
        <w:rPr>
          <w:rFonts w:hint="eastAsia" w:hAnsi="宋体" w:cs="宋体"/>
          <w:kern w:val="0"/>
          <w:szCs w:val="21"/>
        </w:rPr>
        <w:t xml:space="preserve">  G.存在共同直接或间接投资设立子公司、联营企业和合营企业情况</w:t>
      </w:r>
    </w:p>
    <w:p w14:paraId="12FE0BA6">
      <w:pPr>
        <w:pStyle w:val="78"/>
        <w:widowControl w:val="0"/>
        <w:snapToGrid w:val="0"/>
        <w:spacing w:line="500" w:lineRule="exact"/>
        <w:jc w:val="both"/>
        <w:rPr>
          <w:rFonts w:hint="eastAsia"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14:paraId="090CA9B0">
      <w:pPr>
        <w:pStyle w:val="78"/>
        <w:widowControl w:val="0"/>
        <w:snapToGrid w:val="0"/>
        <w:spacing w:line="500" w:lineRule="exact"/>
        <w:jc w:val="both"/>
        <w:rPr>
          <w:rFonts w:hint="eastAsia"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szCs w:val="21"/>
          <w:u w:val="single"/>
        </w:rPr>
        <w:t xml:space="preserve">                              </w:t>
      </w:r>
      <w:r>
        <w:rPr>
          <w:rFonts w:hint="eastAsia" w:hAnsi="宋体" w:cs="宋体"/>
          <w:kern w:val="0"/>
          <w:szCs w:val="21"/>
        </w:rPr>
        <w:t>。</w:t>
      </w:r>
    </w:p>
    <w:p w14:paraId="58EDD1B0">
      <w:pPr>
        <w:pStyle w:val="79"/>
        <w:widowControl/>
        <w:numPr>
          <w:ilvl w:val="0"/>
          <w:numId w:val="7"/>
        </w:numPr>
        <w:snapToGrid w:val="0"/>
        <w:spacing w:line="500" w:lineRule="exact"/>
        <w:ind w:firstLine="396" w:firstLineChars="189"/>
        <w:rPr>
          <w:rFonts w:hint="eastAsia"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554FB439">
      <w:pPr>
        <w:pStyle w:val="79"/>
        <w:widowControl/>
        <w:numPr>
          <w:ilvl w:val="0"/>
          <w:numId w:val="7"/>
        </w:numPr>
        <w:snapToGrid w:val="0"/>
        <w:spacing w:line="500" w:lineRule="exact"/>
        <w:ind w:firstLine="396" w:firstLineChars="189"/>
        <w:rPr>
          <w:rFonts w:hint="eastAsia"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14:paraId="10F35D3E">
      <w:pPr>
        <w:pStyle w:val="78"/>
        <w:widowControl w:val="0"/>
        <w:snapToGrid w:val="0"/>
        <w:spacing w:line="500" w:lineRule="exact"/>
        <w:jc w:val="both"/>
        <w:rPr>
          <w:rFonts w:hint="eastAsia" w:hAnsi="宋体" w:cs="宋体"/>
          <w:szCs w:val="21"/>
        </w:rPr>
      </w:pPr>
      <w:r>
        <w:rPr>
          <w:rFonts w:hint="eastAsia" w:hAnsi="宋体" w:cs="宋体"/>
          <w:szCs w:val="21"/>
        </w:rPr>
        <w:t xml:space="preserve">                                        供应商代表签名：</w:t>
      </w:r>
    </w:p>
    <w:p w14:paraId="5EF3ACEB">
      <w:pPr>
        <w:pStyle w:val="11"/>
        <w:spacing w:after="0" w:line="360" w:lineRule="auto"/>
        <w:jc w:val="right"/>
        <w:rPr>
          <w:rFonts w:ascii="宋体" w:hAnsi="宋体" w:cs="宋体"/>
          <w:b/>
          <w:bCs/>
          <w:sz w:val="18"/>
          <w:szCs w:val="18"/>
        </w:rPr>
      </w:pPr>
      <w:r>
        <w:rPr>
          <w:rFonts w:hint="eastAsia" w:ascii="宋体" w:hAnsi="宋体" w:cs="宋体"/>
          <w:sz w:val="21"/>
          <w:szCs w:val="21"/>
        </w:rPr>
        <w:t xml:space="preserve">              年   月   日</w:t>
      </w:r>
    </w:p>
    <w:p w14:paraId="57F87089">
      <w:pPr>
        <w:pStyle w:val="11"/>
        <w:snapToGrid w:val="0"/>
        <w:spacing w:after="0"/>
        <w:rPr>
          <w:rFonts w:ascii="宋体" w:hAnsi="宋体" w:cs="宋体"/>
          <w:b/>
          <w:bCs/>
          <w:sz w:val="18"/>
          <w:szCs w:val="18"/>
        </w:rPr>
      </w:pPr>
    </w:p>
    <w:p w14:paraId="08068940">
      <w:pPr>
        <w:pStyle w:val="11"/>
        <w:snapToGrid w:val="0"/>
        <w:spacing w:after="0"/>
        <w:rPr>
          <w:rFonts w:ascii="宋体" w:hAnsi="宋体" w:cs="宋体"/>
          <w:b/>
          <w:bCs/>
          <w:sz w:val="20"/>
          <w:szCs w:val="20"/>
        </w:rPr>
      </w:pPr>
      <w:r>
        <w:rPr>
          <w:rFonts w:hint="eastAsia" w:ascii="宋体" w:hAnsi="宋体" w:cs="宋体"/>
          <w:b/>
          <w:bCs/>
          <w:sz w:val="20"/>
          <w:szCs w:val="20"/>
        </w:rPr>
        <w:t>注：1、本声明书非响应文件的组成内容，无须在响应文件中提供。</w:t>
      </w:r>
    </w:p>
    <w:p w14:paraId="0D98D0C9">
      <w:pPr>
        <w:pStyle w:val="11"/>
        <w:snapToGrid w:val="0"/>
        <w:spacing w:after="0"/>
        <w:ind w:firstLine="402" w:firstLineChars="200"/>
        <w:rPr>
          <w:rFonts w:hint="eastAsia"/>
        </w:rPr>
        <w:sectPr>
          <w:pgSz w:w="11906" w:h="16838"/>
          <w:pgMar w:top="1440" w:right="1287" w:bottom="1440" w:left="1259" w:header="851" w:footer="992" w:gutter="0"/>
          <w:cols w:space="720" w:num="1"/>
          <w:docGrid w:type="lines" w:linePitch="312" w:charSpace="0"/>
        </w:sectPr>
      </w:pPr>
      <w:r>
        <w:rPr>
          <w:rFonts w:hint="eastAsia" w:ascii="宋体" w:hAnsi="宋体" w:cs="宋体"/>
          <w:b/>
          <w:bCs/>
          <w:sz w:val="20"/>
          <w:szCs w:val="20"/>
        </w:rPr>
        <w:t>2、各供应商需提前打印本表，待标书件解密结束后，签署完毕后扫描发送至</w:t>
      </w:r>
      <w:r>
        <w:rPr>
          <w:rFonts w:hint="eastAsia" w:ascii="宋体" w:hAnsi="宋体" w:cs="宋体"/>
          <w:b/>
          <w:bCs/>
          <w:sz w:val="20"/>
          <w:szCs w:val="20"/>
          <w:lang w:eastAsia="zh-CN"/>
        </w:rPr>
        <w:t>704277393</w:t>
      </w:r>
      <w:r>
        <w:rPr>
          <w:rFonts w:hint="eastAsia" w:ascii="宋体" w:hAnsi="宋体" w:cs="宋体"/>
          <w:b/>
          <w:bCs/>
          <w:sz w:val="20"/>
          <w:szCs w:val="20"/>
        </w:rPr>
        <w:t>@qq.com邮箱，如未发送，造成的后果由供应商自行承担。</w:t>
      </w:r>
    </w:p>
    <w:p w14:paraId="6C0BB26A">
      <w:pPr>
        <w:pStyle w:val="76"/>
        <w:widowControl w:val="0"/>
        <w:snapToGrid w:val="0"/>
        <w:spacing w:line="500" w:lineRule="exact"/>
        <w:jc w:val="center"/>
        <w:rPr>
          <w:rFonts w:hint="default"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政府采购活动现场确认声明书（法人）</w:t>
      </w:r>
    </w:p>
    <w:p w14:paraId="04E72DA4">
      <w:pPr>
        <w:pStyle w:val="76"/>
        <w:widowControl w:val="0"/>
        <w:snapToGrid w:val="0"/>
        <w:spacing w:line="264" w:lineRule="auto"/>
        <w:jc w:val="both"/>
        <w:rPr>
          <w:rFonts w:hint="default" w:ascii="仿宋" w:hAnsi="仿宋"/>
          <w:kern w:val="0"/>
          <w:sz w:val="36"/>
          <w:szCs w:val="36"/>
          <w:u w:val="single"/>
        </w:rPr>
      </w:pPr>
    </w:p>
    <w:p w14:paraId="7A65D36F">
      <w:pPr>
        <w:pStyle w:val="78"/>
        <w:widowControl w:val="0"/>
        <w:snapToGrid w:val="0"/>
        <w:spacing w:line="500" w:lineRule="exact"/>
        <w:jc w:val="both"/>
        <w:rPr>
          <w:rFonts w:hint="eastAsia" w:hAnsi="宋体" w:cs="宋体"/>
          <w:b/>
          <w:szCs w:val="21"/>
        </w:rPr>
      </w:pPr>
      <w:r>
        <w:rPr>
          <w:rFonts w:hint="eastAsia" w:ascii="宋体" w:hAnsi="宋体" w:eastAsia="宋体" w:cs="宋体"/>
          <w:i w:val="0"/>
          <w:iCs w:val="0"/>
          <w:caps w:val="0"/>
          <w:color w:val="000000"/>
          <w:spacing w:val="0"/>
          <w:sz w:val="21"/>
          <w:szCs w:val="21"/>
          <w:u w:val="single"/>
          <w:shd w:val="clear" w:fill="FFFFFF"/>
        </w:rPr>
        <w:t>欧邦工程管理集团有限公司</w:t>
      </w:r>
      <w:r>
        <w:rPr>
          <w:rFonts w:hint="eastAsia" w:hAnsi="宋体" w:cs="宋体"/>
          <w:kern w:val="0"/>
          <w:szCs w:val="21"/>
          <w:u w:val="single"/>
        </w:rPr>
        <w:t xml:space="preserve"> </w:t>
      </w:r>
      <w:r>
        <w:rPr>
          <w:rFonts w:hint="eastAsia" w:hAnsi="宋体" w:cs="宋体"/>
          <w:kern w:val="0"/>
          <w:szCs w:val="21"/>
        </w:rPr>
        <w:t>（采购组织机构名称）：</w:t>
      </w:r>
    </w:p>
    <w:p w14:paraId="19DA238D">
      <w:pPr>
        <w:pStyle w:val="78"/>
        <w:widowControl w:val="0"/>
        <w:snapToGrid w:val="0"/>
        <w:spacing w:line="500" w:lineRule="exact"/>
        <w:ind w:firstLine="444" w:firstLineChars="200"/>
        <w:jc w:val="both"/>
        <w:rPr>
          <w:rFonts w:hint="eastAsia" w:hAnsi="宋体" w:cs="宋体"/>
          <w:spacing w:val="6"/>
          <w:szCs w:val="21"/>
        </w:rPr>
      </w:pPr>
      <w:r>
        <w:rPr>
          <w:rFonts w:hint="eastAsia" w:hAnsi="宋体" w:cs="宋体"/>
          <w:spacing w:val="6"/>
          <w:szCs w:val="21"/>
        </w:rPr>
        <w:t>本人经由</w:t>
      </w:r>
      <w:r>
        <w:rPr>
          <w:rFonts w:hint="eastAsia" w:hAnsi="宋体" w:cs="宋体"/>
          <w:spacing w:val="6"/>
          <w:szCs w:val="21"/>
          <w:u w:val="single"/>
        </w:rPr>
        <w:t xml:space="preserve"> </w:t>
      </w:r>
      <w:r>
        <w:rPr>
          <w:rFonts w:hint="eastAsia" w:hAnsi="宋体" w:cs="宋体"/>
          <w:kern w:val="0"/>
          <w:szCs w:val="21"/>
          <w:u w:val="single"/>
        </w:rPr>
        <w:t xml:space="preserve">                </w:t>
      </w:r>
      <w:r>
        <w:rPr>
          <w:rFonts w:hint="eastAsia" w:hAnsi="宋体" w:cs="宋体"/>
          <w:spacing w:val="6"/>
          <w:szCs w:val="21"/>
          <w:u w:val="single"/>
        </w:rPr>
        <w:t>（单位）</w:t>
      </w:r>
      <w:r>
        <w:rPr>
          <w:rFonts w:hint="eastAsia" w:hAnsi="宋体" w:cs="宋体"/>
          <w:spacing w:val="6"/>
          <w:szCs w:val="21"/>
        </w:rPr>
        <w:t>负责人</w:t>
      </w:r>
      <w:r>
        <w:rPr>
          <w:rFonts w:hint="eastAsia" w:hAnsi="宋体" w:cs="宋体"/>
          <w:spacing w:val="6"/>
          <w:szCs w:val="21"/>
          <w:u w:val="single"/>
        </w:rPr>
        <w:t xml:space="preserve">       （姓名）</w:t>
      </w:r>
      <w:r>
        <w:rPr>
          <w:rFonts w:hint="eastAsia" w:hAnsi="宋体" w:cs="宋体"/>
          <w:spacing w:val="6"/>
          <w:szCs w:val="21"/>
        </w:rPr>
        <w:t>合法授权参加</w:t>
      </w:r>
      <w:r>
        <w:rPr>
          <w:rFonts w:hint="eastAsia" w:ascii="宋体" w:hAnsi="宋体" w:eastAsia="宋体" w:cs="宋体"/>
          <w:i w:val="0"/>
          <w:iCs w:val="0"/>
          <w:caps w:val="0"/>
          <w:color w:val="000000"/>
          <w:spacing w:val="0"/>
          <w:sz w:val="21"/>
          <w:szCs w:val="21"/>
          <w:u w:val="single"/>
          <w:shd w:val="clear" w:fill="FFFFFF"/>
        </w:rPr>
        <w:t>仙居县福利事业服务有限公司竞争性存放商业银行定期存款项目</w:t>
      </w:r>
      <w:r>
        <w:rPr>
          <w:rFonts w:hint="eastAsia" w:hAnsi="宋体" w:cs="宋体"/>
          <w:spacing w:val="6"/>
          <w:szCs w:val="21"/>
        </w:rPr>
        <w:t>（编号：</w:t>
      </w:r>
      <w:r>
        <w:rPr>
          <w:rFonts w:hint="eastAsia" w:ascii="宋体" w:hAnsi="宋体" w:eastAsia="宋体" w:cs="宋体"/>
          <w:i w:val="0"/>
          <w:iCs w:val="0"/>
          <w:caps w:val="0"/>
          <w:color w:val="000000"/>
          <w:spacing w:val="0"/>
          <w:sz w:val="21"/>
          <w:szCs w:val="21"/>
          <w:shd w:val="clear" w:fill="FFFFFF"/>
        </w:rPr>
        <w:t>OBXJ(采购）-24081</w:t>
      </w:r>
      <w:r>
        <w:rPr>
          <w:rFonts w:hint="eastAsia" w:hAnsi="宋体" w:cs="宋体"/>
          <w:spacing w:val="6"/>
          <w:szCs w:val="21"/>
        </w:rPr>
        <w:t xml:space="preserve">）政府采购活动，经与本单位法人代表（负责人）联系确认，现就有关公平竞争事项郑重声明如下： </w:t>
      </w:r>
    </w:p>
    <w:p w14:paraId="00F3E6B8">
      <w:pPr>
        <w:pStyle w:val="79"/>
        <w:widowControl/>
        <w:numPr>
          <w:ilvl w:val="0"/>
          <w:numId w:val="6"/>
        </w:numPr>
        <w:snapToGrid w:val="0"/>
        <w:spacing w:line="500" w:lineRule="exact"/>
        <w:ind w:firstLine="396" w:firstLineChars="189"/>
        <w:rPr>
          <w:rFonts w:hint="eastAsia"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2737C601">
      <w:pPr>
        <w:pStyle w:val="79"/>
        <w:widowControl/>
        <w:snapToGrid w:val="0"/>
        <w:spacing w:line="500" w:lineRule="exact"/>
        <w:rPr>
          <w:rFonts w:hint="eastAsia" w:ascii="宋体" w:hAnsi="宋体" w:cs="宋体"/>
          <w:kern w:val="0"/>
          <w:szCs w:val="21"/>
        </w:rPr>
      </w:pPr>
      <w:r>
        <w:rPr>
          <w:rFonts w:hint="eastAsia" w:ascii="宋体" w:hAnsi="宋体" w:cs="宋体"/>
          <w:kern w:val="0"/>
          <w:szCs w:val="21"/>
        </w:rPr>
        <w:t xml:space="preserve">  A.投资关系    B.行政隶属关系    C.业务指导关系</w:t>
      </w:r>
    </w:p>
    <w:p w14:paraId="5A9D36F4">
      <w:pPr>
        <w:pStyle w:val="79"/>
        <w:widowControl/>
        <w:snapToGrid w:val="0"/>
        <w:spacing w:line="500" w:lineRule="exact"/>
        <w:rPr>
          <w:rFonts w:hint="eastAsia"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7469B5EB">
      <w:pPr>
        <w:pStyle w:val="79"/>
        <w:widowControl/>
        <w:snapToGrid w:val="0"/>
        <w:spacing w:line="500" w:lineRule="exact"/>
        <w:rPr>
          <w:rFonts w:hint="eastAsia"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70805EF7">
      <w:pPr>
        <w:pStyle w:val="78"/>
        <w:widowControl w:val="0"/>
        <w:snapToGrid w:val="0"/>
        <w:spacing w:line="500" w:lineRule="exact"/>
        <w:jc w:val="both"/>
        <w:rPr>
          <w:rFonts w:hint="eastAsia" w:hAnsi="宋体" w:cs="宋体"/>
          <w:kern w:val="0"/>
          <w:szCs w:val="21"/>
        </w:rPr>
      </w:pPr>
      <w:r>
        <w:rPr>
          <w:rFonts w:hint="eastAsia" w:hAnsi="宋体" w:cs="宋体"/>
          <w:kern w:val="0"/>
          <w:szCs w:val="21"/>
        </w:rPr>
        <w:t xml:space="preserve">  A.法定代表人或负责人或实际控制人是同一人</w:t>
      </w:r>
    </w:p>
    <w:p w14:paraId="19D8D55E">
      <w:pPr>
        <w:pStyle w:val="78"/>
        <w:widowControl w:val="0"/>
        <w:snapToGrid w:val="0"/>
        <w:spacing w:line="500" w:lineRule="exact"/>
        <w:jc w:val="both"/>
        <w:rPr>
          <w:rFonts w:hint="eastAsia" w:hAnsi="宋体" w:cs="宋体"/>
          <w:spacing w:val="6"/>
          <w:szCs w:val="21"/>
        </w:rPr>
      </w:pPr>
      <w:r>
        <w:rPr>
          <w:rFonts w:hint="eastAsia" w:hAnsi="宋体" w:cs="宋体"/>
          <w:kern w:val="0"/>
          <w:szCs w:val="21"/>
        </w:rPr>
        <w:t xml:space="preserve">  B.法定代表人或负责人或实际控制人是夫妻关系</w:t>
      </w:r>
    </w:p>
    <w:p w14:paraId="0808C1C7">
      <w:pPr>
        <w:pStyle w:val="78"/>
        <w:widowControl w:val="0"/>
        <w:snapToGrid w:val="0"/>
        <w:spacing w:line="500" w:lineRule="exact"/>
        <w:jc w:val="both"/>
        <w:rPr>
          <w:rFonts w:hint="eastAsia" w:hAnsi="宋体" w:cs="宋体"/>
          <w:spacing w:val="6"/>
          <w:szCs w:val="21"/>
        </w:rPr>
      </w:pPr>
      <w:r>
        <w:rPr>
          <w:rFonts w:hint="eastAsia" w:hAnsi="宋体" w:cs="宋体"/>
          <w:kern w:val="0"/>
          <w:szCs w:val="21"/>
        </w:rPr>
        <w:t xml:space="preserve">  C.法定代表人或负责人或实际控制人是直系血亲关系</w:t>
      </w:r>
    </w:p>
    <w:p w14:paraId="12991412">
      <w:pPr>
        <w:pStyle w:val="78"/>
        <w:widowControl w:val="0"/>
        <w:snapToGrid w:val="0"/>
        <w:spacing w:line="500" w:lineRule="exact"/>
        <w:jc w:val="both"/>
        <w:rPr>
          <w:rFonts w:hint="eastAsia" w:hAnsi="宋体" w:cs="宋体"/>
          <w:spacing w:val="6"/>
          <w:szCs w:val="21"/>
        </w:rPr>
      </w:pPr>
      <w:r>
        <w:rPr>
          <w:rFonts w:hint="eastAsia" w:hAnsi="宋体" w:cs="宋体"/>
          <w:kern w:val="0"/>
          <w:szCs w:val="21"/>
        </w:rPr>
        <w:t xml:space="preserve">  D.法定代表人或负责人或实际控制人存在三代以内旁系血亲关系</w:t>
      </w:r>
    </w:p>
    <w:p w14:paraId="4F0C44CE">
      <w:pPr>
        <w:pStyle w:val="78"/>
        <w:widowControl w:val="0"/>
        <w:snapToGrid w:val="0"/>
        <w:spacing w:line="500" w:lineRule="exact"/>
        <w:jc w:val="both"/>
        <w:rPr>
          <w:rFonts w:hint="eastAsia" w:hAnsi="宋体" w:cs="宋体"/>
          <w:kern w:val="0"/>
          <w:szCs w:val="21"/>
        </w:rPr>
      </w:pPr>
      <w:r>
        <w:rPr>
          <w:rFonts w:hint="eastAsia" w:hAnsi="宋体" w:cs="宋体"/>
          <w:kern w:val="0"/>
          <w:szCs w:val="21"/>
        </w:rPr>
        <w:t xml:space="preserve">  E.法定代表人或负责人或实际控制人存在近姻亲关系</w:t>
      </w:r>
    </w:p>
    <w:p w14:paraId="220B2944">
      <w:pPr>
        <w:pStyle w:val="78"/>
        <w:widowControl w:val="0"/>
        <w:snapToGrid w:val="0"/>
        <w:spacing w:line="500" w:lineRule="exact"/>
        <w:jc w:val="both"/>
        <w:rPr>
          <w:rFonts w:hint="eastAsia" w:hAnsi="宋体" w:cs="宋体"/>
          <w:kern w:val="0"/>
          <w:szCs w:val="21"/>
        </w:rPr>
      </w:pPr>
      <w:r>
        <w:rPr>
          <w:rFonts w:hint="eastAsia" w:hAnsi="宋体" w:cs="宋体"/>
          <w:kern w:val="0"/>
          <w:szCs w:val="21"/>
        </w:rPr>
        <w:t xml:space="preserve">  F.法定代表人或负责人或实际控制人存在股份控制或实际控制关系</w:t>
      </w:r>
    </w:p>
    <w:p w14:paraId="7DCBCD25">
      <w:pPr>
        <w:pStyle w:val="78"/>
        <w:widowControl w:val="0"/>
        <w:snapToGrid w:val="0"/>
        <w:spacing w:line="500" w:lineRule="exact"/>
        <w:jc w:val="both"/>
        <w:outlineLvl w:val="0"/>
        <w:rPr>
          <w:rFonts w:hint="eastAsia" w:hAnsi="宋体" w:cs="宋体"/>
          <w:kern w:val="0"/>
          <w:szCs w:val="21"/>
        </w:rPr>
      </w:pPr>
      <w:r>
        <w:rPr>
          <w:rFonts w:hint="eastAsia" w:hAnsi="宋体" w:cs="宋体"/>
          <w:kern w:val="0"/>
          <w:szCs w:val="21"/>
        </w:rPr>
        <w:t xml:space="preserve">  G.存在共同直接或间接投资设立子公司、联营企业和合营企业情况</w:t>
      </w:r>
    </w:p>
    <w:p w14:paraId="0A09E4FE">
      <w:pPr>
        <w:pStyle w:val="78"/>
        <w:widowControl w:val="0"/>
        <w:snapToGrid w:val="0"/>
        <w:spacing w:line="500" w:lineRule="exact"/>
        <w:jc w:val="both"/>
        <w:rPr>
          <w:rFonts w:hint="eastAsia"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14:paraId="695BB8BD">
      <w:pPr>
        <w:pStyle w:val="78"/>
        <w:widowControl w:val="0"/>
        <w:snapToGrid w:val="0"/>
        <w:spacing w:line="500" w:lineRule="exact"/>
        <w:jc w:val="both"/>
        <w:rPr>
          <w:rFonts w:hint="eastAsia"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szCs w:val="21"/>
          <w:u w:val="single"/>
        </w:rPr>
        <w:t xml:space="preserve">                              </w:t>
      </w:r>
      <w:r>
        <w:rPr>
          <w:rFonts w:hint="eastAsia" w:hAnsi="宋体" w:cs="宋体"/>
          <w:kern w:val="0"/>
          <w:szCs w:val="21"/>
        </w:rPr>
        <w:t>。</w:t>
      </w:r>
    </w:p>
    <w:p w14:paraId="294D317F">
      <w:pPr>
        <w:pStyle w:val="79"/>
        <w:widowControl/>
        <w:numPr>
          <w:ilvl w:val="0"/>
          <w:numId w:val="7"/>
        </w:numPr>
        <w:snapToGrid w:val="0"/>
        <w:spacing w:line="500" w:lineRule="exact"/>
        <w:ind w:firstLine="396" w:firstLineChars="189"/>
        <w:rPr>
          <w:rFonts w:hint="eastAsia"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1B377888">
      <w:pPr>
        <w:pStyle w:val="79"/>
        <w:widowControl/>
        <w:numPr>
          <w:ilvl w:val="0"/>
          <w:numId w:val="7"/>
        </w:numPr>
        <w:snapToGrid w:val="0"/>
        <w:spacing w:line="500" w:lineRule="exact"/>
        <w:ind w:firstLine="396" w:firstLineChars="189"/>
        <w:rPr>
          <w:rFonts w:hint="eastAsia"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14:paraId="3D55AB08">
      <w:pPr>
        <w:pStyle w:val="78"/>
        <w:widowControl w:val="0"/>
        <w:snapToGrid w:val="0"/>
        <w:spacing w:line="500" w:lineRule="exact"/>
        <w:jc w:val="both"/>
        <w:rPr>
          <w:rFonts w:hint="eastAsia" w:hAnsi="宋体" w:cs="宋体"/>
          <w:szCs w:val="21"/>
        </w:rPr>
      </w:pPr>
      <w:r>
        <w:rPr>
          <w:rFonts w:hint="eastAsia" w:hAnsi="宋体" w:cs="宋体"/>
          <w:szCs w:val="21"/>
        </w:rPr>
        <w:t xml:space="preserve">                                        供应商代表签名：</w:t>
      </w:r>
    </w:p>
    <w:p w14:paraId="1B3A1B17">
      <w:pPr>
        <w:pStyle w:val="11"/>
        <w:spacing w:after="0" w:line="360" w:lineRule="auto"/>
        <w:jc w:val="right"/>
        <w:rPr>
          <w:rFonts w:hAnsi="宋体"/>
          <w:sz w:val="21"/>
          <w:szCs w:val="21"/>
        </w:rPr>
      </w:pPr>
      <w:r>
        <w:rPr>
          <w:rFonts w:hint="eastAsia" w:ascii="宋体" w:hAnsi="宋体" w:cs="宋体"/>
          <w:sz w:val="21"/>
          <w:szCs w:val="21"/>
        </w:rPr>
        <w:t xml:space="preserve">              年   月   日</w:t>
      </w:r>
    </w:p>
    <w:p w14:paraId="3B2652B0">
      <w:pPr>
        <w:pStyle w:val="11"/>
        <w:snapToGrid w:val="0"/>
        <w:spacing w:after="0"/>
        <w:rPr>
          <w:rFonts w:ascii="宋体" w:hAnsi="宋体" w:cs="宋体"/>
          <w:b/>
          <w:bCs/>
          <w:sz w:val="18"/>
          <w:szCs w:val="18"/>
        </w:rPr>
      </w:pPr>
    </w:p>
    <w:p w14:paraId="0FDF70BF">
      <w:pPr>
        <w:pStyle w:val="11"/>
        <w:snapToGrid w:val="0"/>
        <w:spacing w:after="0"/>
        <w:rPr>
          <w:rFonts w:ascii="宋体" w:hAnsi="宋体" w:cs="宋体"/>
          <w:b/>
          <w:bCs/>
          <w:sz w:val="18"/>
          <w:szCs w:val="18"/>
        </w:rPr>
      </w:pPr>
    </w:p>
    <w:p w14:paraId="55D7AAA2">
      <w:pPr>
        <w:pStyle w:val="11"/>
        <w:snapToGrid w:val="0"/>
        <w:spacing w:after="0"/>
        <w:rPr>
          <w:rFonts w:ascii="宋体" w:hAnsi="宋体" w:cs="宋体"/>
          <w:b/>
          <w:bCs/>
          <w:sz w:val="20"/>
          <w:szCs w:val="20"/>
        </w:rPr>
      </w:pPr>
      <w:r>
        <w:rPr>
          <w:rFonts w:hint="eastAsia" w:ascii="宋体" w:hAnsi="宋体" w:cs="宋体"/>
          <w:b/>
          <w:bCs/>
          <w:sz w:val="20"/>
          <w:szCs w:val="20"/>
        </w:rPr>
        <w:t>注：1、本声明书非响应文件的组成内容，无须在响应文件中提供。</w:t>
      </w:r>
    </w:p>
    <w:p w14:paraId="67516AC9">
      <w:pPr>
        <w:pStyle w:val="11"/>
        <w:snapToGrid w:val="0"/>
        <w:spacing w:after="0"/>
        <w:ind w:firstLine="402" w:firstLineChars="200"/>
        <w:rPr>
          <w:rFonts w:ascii="宋体" w:hAnsi="宋体"/>
          <w:color w:val="FF0000"/>
          <w:sz w:val="24"/>
          <w:lang w:val="zh-CN"/>
        </w:rPr>
      </w:pPr>
      <w:r>
        <w:rPr>
          <w:rFonts w:hint="eastAsia" w:ascii="宋体" w:hAnsi="宋体" w:cs="宋体"/>
          <w:b/>
          <w:bCs/>
          <w:sz w:val="20"/>
          <w:szCs w:val="20"/>
        </w:rPr>
        <w:t>2、各供应商需提前打印本表，待标书件解密结束后，签署完毕后扫描发送至</w:t>
      </w:r>
      <w:r>
        <w:rPr>
          <w:rFonts w:hint="eastAsia" w:ascii="宋体" w:hAnsi="宋体" w:cs="宋体"/>
          <w:b/>
          <w:bCs/>
          <w:sz w:val="20"/>
          <w:szCs w:val="20"/>
          <w:lang w:eastAsia="zh-CN"/>
        </w:rPr>
        <w:t>704277393</w:t>
      </w:r>
      <w:r>
        <w:rPr>
          <w:rFonts w:hint="eastAsia" w:ascii="宋体" w:hAnsi="宋体" w:cs="宋体"/>
          <w:b/>
          <w:bCs/>
          <w:sz w:val="20"/>
          <w:szCs w:val="20"/>
        </w:rPr>
        <w:t>@qq.com邮箱，如未发送，造成的后果由供应商自行承担。</w:t>
      </w:r>
    </w:p>
    <w:sectPr>
      <w:pgSz w:w="11906" w:h="16838"/>
      <w:pgMar w:top="1440" w:right="128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F39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0A00">
    <w:pPr>
      <w:pStyle w:val="18"/>
      <w:jc w:val="center"/>
    </w:pPr>
    <w:r>
      <w:fldChar w:fldCharType="begin"/>
    </w:r>
    <w:r>
      <w:instrText xml:space="preserve"> PAGE   \* MERGEFORMAT </w:instrText>
    </w:r>
    <w:r>
      <w:fldChar w:fldCharType="separate"/>
    </w:r>
    <w:r>
      <w:rPr>
        <w:lang w:val="zh-CN"/>
      </w:rPr>
      <w:t>3</w:t>
    </w:r>
    <w:r>
      <w:rPr>
        <w:lang w:val="zh-CN"/>
      </w:rPr>
      <w:fldChar w:fldCharType="end"/>
    </w:r>
  </w:p>
  <w:p w14:paraId="52246D88">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FD2E">
    <w:pPr>
      <w:pStyle w:val="19"/>
      <w:pBdr>
        <w:bottom w:val="single" w:color="auto" w:sz="6" w:space="0"/>
      </w:pBdr>
      <w:jc w:val="right"/>
      <w:rPr>
        <w:kern w:val="0"/>
        <w:szCs w:val="21"/>
      </w:rPr>
    </w:pPr>
    <w:r>
      <w:rPr>
        <w:rFonts w:hint="eastAsia"/>
        <w:lang w:eastAsia="zh-CN"/>
      </w:rPr>
      <w:t>仙居县福利事业服务有限公司</w:t>
    </w:r>
    <w:r>
      <w:rPr>
        <w:rFonts w:hint="eastAsia"/>
      </w:rPr>
      <w:t>竞争性存放商业银行定期存款项目—招标文件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A7D90"/>
    <w:multiLevelType w:val="singleLevel"/>
    <w:tmpl w:val="A96A7D90"/>
    <w:lvl w:ilvl="0" w:tentative="0">
      <w:start w:val="2"/>
      <w:numFmt w:val="decimal"/>
      <w:suff w:val="nothing"/>
      <w:lvlText w:val="%1、"/>
      <w:lvlJc w:val="left"/>
    </w:lvl>
  </w:abstractNum>
  <w:abstractNum w:abstractNumId="1">
    <w:nsid w:val="CE086019"/>
    <w:multiLevelType w:val="singleLevel"/>
    <w:tmpl w:val="CE086019"/>
    <w:lvl w:ilvl="0" w:tentative="0">
      <w:start w:val="10"/>
      <w:numFmt w:val="chineseCounting"/>
      <w:suff w:val="nothing"/>
      <w:lvlText w:val="%1、"/>
      <w:lvlJc w:val="left"/>
      <w:rPr>
        <w:rFonts w:hint="eastAsia"/>
      </w:rPr>
    </w:lvl>
  </w:abstractNum>
  <w:abstractNum w:abstractNumId="2">
    <w:nsid w:val="EDDEE5D9"/>
    <w:multiLevelType w:val="singleLevel"/>
    <w:tmpl w:val="EDDEE5D9"/>
    <w:lvl w:ilvl="0" w:tentative="0">
      <w:start w:val="1"/>
      <w:numFmt w:val="decimal"/>
      <w:lvlText w:val="(%1)"/>
      <w:lvlJc w:val="left"/>
      <w:pPr>
        <w:ind w:left="845" w:hanging="425"/>
      </w:pPr>
      <w:rPr>
        <w:rFonts w:hint="default"/>
      </w:rPr>
    </w:lvl>
  </w:abstractNum>
  <w:abstractNum w:abstractNumId="3">
    <w:nsid w:val="376F4EEB"/>
    <w:multiLevelType w:val="multilevel"/>
    <w:tmpl w:val="376F4EEB"/>
    <w:lvl w:ilvl="0" w:tentative="0">
      <w:start w:val="3"/>
      <w:numFmt w:val="decimal"/>
      <w:lvlText w:val="%1"/>
      <w:lvlJc w:val="left"/>
      <w:pPr>
        <w:ind w:left="360" w:hanging="360"/>
      </w:pPr>
      <w:rPr>
        <w:rFonts w:hint="default" w:cs="Times New Roman"/>
      </w:rPr>
    </w:lvl>
    <w:lvl w:ilvl="1" w:tentative="0">
      <w:start w:val="1"/>
      <w:numFmt w:val="decimal"/>
      <w:pStyle w:val="61"/>
      <w:lvlText w:val="%1.%2"/>
      <w:lvlJc w:val="left"/>
      <w:pPr>
        <w:ind w:left="644" w:hanging="360"/>
      </w:pPr>
      <w:rPr>
        <w:rFonts w:hint="default" w:ascii="Times New Roman" w:hAnsi="Times New Roman" w:cs="Times New Roman"/>
        <w:b w:val="0"/>
        <w:bCs w:val="0"/>
      </w:rPr>
    </w:lvl>
    <w:lvl w:ilvl="2" w:tentative="0">
      <w:start w:val="1"/>
      <w:numFmt w:val="decimal"/>
      <w:pStyle w:val="62"/>
      <w:lvlText w:val="%1.%2.%3"/>
      <w:lvlJc w:val="left"/>
      <w:pPr>
        <w:ind w:left="720" w:hanging="720"/>
      </w:pPr>
      <w:rPr>
        <w:rFonts w:hint="default" w:cs="Times New Roman"/>
        <w:b w:val="0"/>
        <w:bCs w:val="0"/>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080" w:hanging="108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440" w:hanging="1440"/>
      </w:pPr>
      <w:rPr>
        <w:rFonts w:hint="default" w:cs="Times New Roman"/>
      </w:rPr>
    </w:lvl>
  </w:abstractNum>
  <w:abstractNum w:abstractNumId="4">
    <w:nsid w:val="54F403B5"/>
    <w:multiLevelType w:val="singleLevel"/>
    <w:tmpl w:val="54F403B5"/>
    <w:lvl w:ilvl="0" w:tentative="0">
      <w:start w:val="1"/>
      <w:numFmt w:val="chineseCounting"/>
      <w:suff w:val="nothing"/>
      <w:lvlText w:val="%1、"/>
      <w:lvlJc w:val="left"/>
      <w:rPr>
        <w:rFonts w:cs="Times New Roman"/>
      </w:rPr>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abstractNum w:abstractNumId="6">
    <w:nsid w:val="6E8ADE8E"/>
    <w:multiLevelType w:val="singleLevel"/>
    <w:tmpl w:val="6E8ADE8E"/>
    <w:lvl w:ilvl="0" w:tentative="0">
      <w:start w:val="2"/>
      <w:numFmt w:val="decimal"/>
      <w:suff w:val="nothing"/>
      <w:lvlText w:val="%1、"/>
      <w:lvlJc w:val="left"/>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Zjc3YjhlNmIzMDExZDgyYzQ5YzE1MDNlZmFhN2UifQ=="/>
  </w:docVars>
  <w:rsids>
    <w:rsidRoot w:val="00172A27"/>
    <w:rsid w:val="00001474"/>
    <w:rsid w:val="0000174B"/>
    <w:rsid w:val="00002102"/>
    <w:rsid w:val="000028FA"/>
    <w:rsid w:val="00002A70"/>
    <w:rsid w:val="000035EC"/>
    <w:rsid w:val="00004555"/>
    <w:rsid w:val="00005C9F"/>
    <w:rsid w:val="00007AC0"/>
    <w:rsid w:val="00007C69"/>
    <w:rsid w:val="00011527"/>
    <w:rsid w:val="00012103"/>
    <w:rsid w:val="00012F10"/>
    <w:rsid w:val="00013894"/>
    <w:rsid w:val="00015140"/>
    <w:rsid w:val="000155FE"/>
    <w:rsid w:val="00015E4F"/>
    <w:rsid w:val="0001695A"/>
    <w:rsid w:val="000171EC"/>
    <w:rsid w:val="0002017B"/>
    <w:rsid w:val="00024258"/>
    <w:rsid w:val="00024896"/>
    <w:rsid w:val="000256D9"/>
    <w:rsid w:val="00026A6B"/>
    <w:rsid w:val="000273FB"/>
    <w:rsid w:val="00027FC5"/>
    <w:rsid w:val="0003020D"/>
    <w:rsid w:val="00030CA6"/>
    <w:rsid w:val="00031F24"/>
    <w:rsid w:val="0003288D"/>
    <w:rsid w:val="000331F2"/>
    <w:rsid w:val="00033D1D"/>
    <w:rsid w:val="00034E87"/>
    <w:rsid w:val="000350A6"/>
    <w:rsid w:val="00035182"/>
    <w:rsid w:val="00035AA4"/>
    <w:rsid w:val="00036789"/>
    <w:rsid w:val="0003717D"/>
    <w:rsid w:val="00037CDB"/>
    <w:rsid w:val="00040577"/>
    <w:rsid w:val="00041437"/>
    <w:rsid w:val="00041CC0"/>
    <w:rsid w:val="00041F53"/>
    <w:rsid w:val="0004276E"/>
    <w:rsid w:val="00043E61"/>
    <w:rsid w:val="00043E95"/>
    <w:rsid w:val="00044431"/>
    <w:rsid w:val="00044468"/>
    <w:rsid w:val="00044660"/>
    <w:rsid w:val="0004515F"/>
    <w:rsid w:val="00045B00"/>
    <w:rsid w:val="00045D80"/>
    <w:rsid w:val="00047526"/>
    <w:rsid w:val="000500BF"/>
    <w:rsid w:val="00050771"/>
    <w:rsid w:val="0005103E"/>
    <w:rsid w:val="00051068"/>
    <w:rsid w:val="000529FF"/>
    <w:rsid w:val="00052B49"/>
    <w:rsid w:val="00052F65"/>
    <w:rsid w:val="00053924"/>
    <w:rsid w:val="000541AB"/>
    <w:rsid w:val="00054E6D"/>
    <w:rsid w:val="00054EA7"/>
    <w:rsid w:val="00055221"/>
    <w:rsid w:val="000557AC"/>
    <w:rsid w:val="0005759B"/>
    <w:rsid w:val="0005792E"/>
    <w:rsid w:val="0006035B"/>
    <w:rsid w:val="000605FE"/>
    <w:rsid w:val="000606A6"/>
    <w:rsid w:val="00060F2A"/>
    <w:rsid w:val="00061A7B"/>
    <w:rsid w:val="000620C5"/>
    <w:rsid w:val="000625A6"/>
    <w:rsid w:val="00064943"/>
    <w:rsid w:val="00067315"/>
    <w:rsid w:val="0006772B"/>
    <w:rsid w:val="00070E61"/>
    <w:rsid w:val="00071621"/>
    <w:rsid w:val="00071CCE"/>
    <w:rsid w:val="00071DAB"/>
    <w:rsid w:val="00071EF6"/>
    <w:rsid w:val="0007203F"/>
    <w:rsid w:val="00072150"/>
    <w:rsid w:val="00072E87"/>
    <w:rsid w:val="000733E4"/>
    <w:rsid w:val="000739BF"/>
    <w:rsid w:val="00077825"/>
    <w:rsid w:val="000779F8"/>
    <w:rsid w:val="00077E07"/>
    <w:rsid w:val="00080F30"/>
    <w:rsid w:val="0008143D"/>
    <w:rsid w:val="000818CB"/>
    <w:rsid w:val="00082276"/>
    <w:rsid w:val="00082CD9"/>
    <w:rsid w:val="00083252"/>
    <w:rsid w:val="000846DA"/>
    <w:rsid w:val="0008547E"/>
    <w:rsid w:val="000858C9"/>
    <w:rsid w:val="0008680A"/>
    <w:rsid w:val="0008686B"/>
    <w:rsid w:val="00086B11"/>
    <w:rsid w:val="00087071"/>
    <w:rsid w:val="0008721C"/>
    <w:rsid w:val="0008799D"/>
    <w:rsid w:val="00091D6E"/>
    <w:rsid w:val="00092999"/>
    <w:rsid w:val="00092C08"/>
    <w:rsid w:val="00092CE0"/>
    <w:rsid w:val="000931A8"/>
    <w:rsid w:val="0009509F"/>
    <w:rsid w:val="000956C5"/>
    <w:rsid w:val="00096B78"/>
    <w:rsid w:val="00096E36"/>
    <w:rsid w:val="000A17D7"/>
    <w:rsid w:val="000A2435"/>
    <w:rsid w:val="000A2795"/>
    <w:rsid w:val="000A296D"/>
    <w:rsid w:val="000A45E4"/>
    <w:rsid w:val="000A475C"/>
    <w:rsid w:val="000A4A73"/>
    <w:rsid w:val="000A525B"/>
    <w:rsid w:val="000A6435"/>
    <w:rsid w:val="000A677C"/>
    <w:rsid w:val="000A70FE"/>
    <w:rsid w:val="000A73D8"/>
    <w:rsid w:val="000A7B7E"/>
    <w:rsid w:val="000B036A"/>
    <w:rsid w:val="000B0979"/>
    <w:rsid w:val="000B1177"/>
    <w:rsid w:val="000B124C"/>
    <w:rsid w:val="000B2246"/>
    <w:rsid w:val="000B2A87"/>
    <w:rsid w:val="000B3027"/>
    <w:rsid w:val="000B3B9C"/>
    <w:rsid w:val="000B4457"/>
    <w:rsid w:val="000B4FAB"/>
    <w:rsid w:val="000B5252"/>
    <w:rsid w:val="000B69A9"/>
    <w:rsid w:val="000B79E5"/>
    <w:rsid w:val="000C191E"/>
    <w:rsid w:val="000C2EBA"/>
    <w:rsid w:val="000C422D"/>
    <w:rsid w:val="000C4963"/>
    <w:rsid w:val="000C4D1F"/>
    <w:rsid w:val="000C64DA"/>
    <w:rsid w:val="000C78A4"/>
    <w:rsid w:val="000C7932"/>
    <w:rsid w:val="000C796D"/>
    <w:rsid w:val="000D04DB"/>
    <w:rsid w:val="000D09F6"/>
    <w:rsid w:val="000D105E"/>
    <w:rsid w:val="000D3953"/>
    <w:rsid w:val="000D4068"/>
    <w:rsid w:val="000D4124"/>
    <w:rsid w:val="000D628C"/>
    <w:rsid w:val="000D62FA"/>
    <w:rsid w:val="000D7D35"/>
    <w:rsid w:val="000E0B27"/>
    <w:rsid w:val="000E2212"/>
    <w:rsid w:val="000E29C8"/>
    <w:rsid w:val="000E3386"/>
    <w:rsid w:val="000E40F9"/>
    <w:rsid w:val="000E429D"/>
    <w:rsid w:val="000E48F2"/>
    <w:rsid w:val="000E4BAE"/>
    <w:rsid w:val="000E5102"/>
    <w:rsid w:val="000E5D74"/>
    <w:rsid w:val="000E6289"/>
    <w:rsid w:val="000E67F3"/>
    <w:rsid w:val="000E741F"/>
    <w:rsid w:val="000F0A95"/>
    <w:rsid w:val="000F24F0"/>
    <w:rsid w:val="000F2516"/>
    <w:rsid w:val="000F262D"/>
    <w:rsid w:val="000F305D"/>
    <w:rsid w:val="000F34EC"/>
    <w:rsid w:val="000F391D"/>
    <w:rsid w:val="000F55B2"/>
    <w:rsid w:val="000F5A0C"/>
    <w:rsid w:val="000F6DDF"/>
    <w:rsid w:val="000F70D6"/>
    <w:rsid w:val="00100EE8"/>
    <w:rsid w:val="00100EF0"/>
    <w:rsid w:val="00101CB6"/>
    <w:rsid w:val="00101E5C"/>
    <w:rsid w:val="00102496"/>
    <w:rsid w:val="001024A6"/>
    <w:rsid w:val="0010337F"/>
    <w:rsid w:val="00103B08"/>
    <w:rsid w:val="00103EF9"/>
    <w:rsid w:val="00106997"/>
    <w:rsid w:val="001075A7"/>
    <w:rsid w:val="0011021C"/>
    <w:rsid w:val="00110E31"/>
    <w:rsid w:val="0011103A"/>
    <w:rsid w:val="001112C4"/>
    <w:rsid w:val="00111657"/>
    <w:rsid w:val="001116B1"/>
    <w:rsid w:val="00112A76"/>
    <w:rsid w:val="00113E87"/>
    <w:rsid w:val="001147AC"/>
    <w:rsid w:val="001162E2"/>
    <w:rsid w:val="00116C8D"/>
    <w:rsid w:val="00117092"/>
    <w:rsid w:val="00117BC1"/>
    <w:rsid w:val="00117D2D"/>
    <w:rsid w:val="001202DE"/>
    <w:rsid w:val="00121177"/>
    <w:rsid w:val="00122349"/>
    <w:rsid w:val="001233DC"/>
    <w:rsid w:val="00123418"/>
    <w:rsid w:val="001238A1"/>
    <w:rsid w:val="00126258"/>
    <w:rsid w:val="001263E3"/>
    <w:rsid w:val="001264EC"/>
    <w:rsid w:val="00126960"/>
    <w:rsid w:val="00126BAC"/>
    <w:rsid w:val="001278BF"/>
    <w:rsid w:val="00127AC2"/>
    <w:rsid w:val="00127BF1"/>
    <w:rsid w:val="00127CAF"/>
    <w:rsid w:val="00130BA2"/>
    <w:rsid w:val="00130D12"/>
    <w:rsid w:val="00130EC9"/>
    <w:rsid w:val="001310FE"/>
    <w:rsid w:val="0013241A"/>
    <w:rsid w:val="00132979"/>
    <w:rsid w:val="00132CBF"/>
    <w:rsid w:val="00133CBF"/>
    <w:rsid w:val="0013400B"/>
    <w:rsid w:val="001345C1"/>
    <w:rsid w:val="00137810"/>
    <w:rsid w:val="00140757"/>
    <w:rsid w:val="00141033"/>
    <w:rsid w:val="00141AB7"/>
    <w:rsid w:val="001425A9"/>
    <w:rsid w:val="00142CC9"/>
    <w:rsid w:val="00142FBE"/>
    <w:rsid w:val="00143426"/>
    <w:rsid w:val="0014345B"/>
    <w:rsid w:val="00143A66"/>
    <w:rsid w:val="001445D6"/>
    <w:rsid w:val="0014507E"/>
    <w:rsid w:val="00145DC1"/>
    <w:rsid w:val="0014687D"/>
    <w:rsid w:val="001472A0"/>
    <w:rsid w:val="0014776E"/>
    <w:rsid w:val="00147CD3"/>
    <w:rsid w:val="00147FE9"/>
    <w:rsid w:val="00150C63"/>
    <w:rsid w:val="00150FC6"/>
    <w:rsid w:val="00154784"/>
    <w:rsid w:val="00155B19"/>
    <w:rsid w:val="00156169"/>
    <w:rsid w:val="001562B0"/>
    <w:rsid w:val="00161E69"/>
    <w:rsid w:val="00162364"/>
    <w:rsid w:val="0016412A"/>
    <w:rsid w:val="001643B9"/>
    <w:rsid w:val="001649D1"/>
    <w:rsid w:val="001651C7"/>
    <w:rsid w:val="00165B67"/>
    <w:rsid w:val="00165B7B"/>
    <w:rsid w:val="001667B5"/>
    <w:rsid w:val="001710AF"/>
    <w:rsid w:val="001723AA"/>
    <w:rsid w:val="00172A27"/>
    <w:rsid w:val="00173DA3"/>
    <w:rsid w:val="00173EC4"/>
    <w:rsid w:val="001751A8"/>
    <w:rsid w:val="00175887"/>
    <w:rsid w:val="00175A4C"/>
    <w:rsid w:val="00175A9C"/>
    <w:rsid w:val="00176495"/>
    <w:rsid w:val="00176B34"/>
    <w:rsid w:val="00180266"/>
    <w:rsid w:val="00182153"/>
    <w:rsid w:val="0018509D"/>
    <w:rsid w:val="00185C8A"/>
    <w:rsid w:val="001863E8"/>
    <w:rsid w:val="00187F2E"/>
    <w:rsid w:val="0019029E"/>
    <w:rsid w:val="00190D7E"/>
    <w:rsid w:val="00191456"/>
    <w:rsid w:val="00192550"/>
    <w:rsid w:val="00195230"/>
    <w:rsid w:val="00196913"/>
    <w:rsid w:val="00197BD2"/>
    <w:rsid w:val="00197BE0"/>
    <w:rsid w:val="001A01E3"/>
    <w:rsid w:val="001A0354"/>
    <w:rsid w:val="001A065C"/>
    <w:rsid w:val="001A1661"/>
    <w:rsid w:val="001A1E6A"/>
    <w:rsid w:val="001A1EB8"/>
    <w:rsid w:val="001A2CE2"/>
    <w:rsid w:val="001A34E0"/>
    <w:rsid w:val="001A58F1"/>
    <w:rsid w:val="001A5B86"/>
    <w:rsid w:val="001A6877"/>
    <w:rsid w:val="001A69F1"/>
    <w:rsid w:val="001A6F17"/>
    <w:rsid w:val="001B0205"/>
    <w:rsid w:val="001B0586"/>
    <w:rsid w:val="001B2E54"/>
    <w:rsid w:val="001B56E7"/>
    <w:rsid w:val="001B603D"/>
    <w:rsid w:val="001B6442"/>
    <w:rsid w:val="001B75E9"/>
    <w:rsid w:val="001B79FF"/>
    <w:rsid w:val="001C0B30"/>
    <w:rsid w:val="001C0E4A"/>
    <w:rsid w:val="001C3407"/>
    <w:rsid w:val="001C42B4"/>
    <w:rsid w:val="001C46C8"/>
    <w:rsid w:val="001C61AF"/>
    <w:rsid w:val="001C7E7A"/>
    <w:rsid w:val="001C7EBD"/>
    <w:rsid w:val="001C7F1F"/>
    <w:rsid w:val="001D0133"/>
    <w:rsid w:val="001D140D"/>
    <w:rsid w:val="001D3097"/>
    <w:rsid w:val="001D3590"/>
    <w:rsid w:val="001D3FD7"/>
    <w:rsid w:val="001D44A2"/>
    <w:rsid w:val="001D5146"/>
    <w:rsid w:val="001D55B2"/>
    <w:rsid w:val="001D5F57"/>
    <w:rsid w:val="001D6D84"/>
    <w:rsid w:val="001D6F21"/>
    <w:rsid w:val="001D7864"/>
    <w:rsid w:val="001E2755"/>
    <w:rsid w:val="001E2B12"/>
    <w:rsid w:val="001E33D0"/>
    <w:rsid w:val="001E35FD"/>
    <w:rsid w:val="001E3C7A"/>
    <w:rsid w:val="001E448D"/>
    <w:rsid w:val="001E57AE"/>
    <w:rsid w:val="001F255D"/>
    <w:rsid w:val="001F2687"/>
    <w:rsid w:val="001F2B81"/>
    <w:rsid w:val="001F3022"/>
    <w:rsid w:val="001F3330"/>
    <w:rsid w:val="001F34AD"/>
    <w:rsid w:val="001F34B7"/>
    <w:rsid w:val="001F36F0"/>
    <w:rsid w:val="001F4665"/>
    <w:rsid w:val="001F47E9"/>
    <w:rsid w:val="001F503F"/>
    <w:rsid w:val="001F642A"/>
    <w:rsid w:val="001F7362"/>
    <w:rsid w:val="001F7429"/>
    <w:rsid w:val="001F783D"/>
    <w:rsid w:val="001F7CE2"/>
    <w:rsid w:val="002001BD"/>
    <w:rsid w:val="002005EB"/>
    <w:rsid w:val="00203DB1"/>
    <w:rsid w:val="00203EC5"/>
    <w:rsid w:val="00204172"/>
    <w:rsid w:val="00204461"/>
    <w:rsid w:val="002048C4"/>
    <w:rsid w:val="002063C7"/>
    <w:rsid w:val="00207553"/>
    <w:rsid w:val="00210904"/>
    <w:rsid w:val="00210921"/>
    <w:rsid w:val="00210C54"/>
    <w:rsid w:val="00211A28"/>
    <w:rsid w:val="00212555"/>
    <w:rsid w:val="00212789"/>
    <w:rsid w:val="002136E5"/>
    <w:rsid w:val="00213835"/>
    <w:rsid w:val="002158C5"/>
    <w:rsid w:val="00215A7A"/>
    <w:rsid w:val="002165F4"/>
    <w:rsid w:val="002175C3"/>
    <w:rsid w:val="002219A5"/>
    <w:rsid w:val="00222451"/>
    <w:rsid w:val="00223227"/>
    <w:rsid w:val="00223E05"/>
    <w:rsid w:val="00223FD6"/>
    <w:rsid w:val="0022458B"/>
    <w:rsid w:val="00224E1F"/>
    <w:rsid w:val="00226215"/>
    <w:rsid w:val="002265A4"/>
    <w:rsid w:val="00226A2D"/>
    <w:rsid w:val="00226D56"/>
    <w:rsid w:val="00227CD1"/>
    <w:rsid w:val="0023041B"/>
    <w:rsid w:val="002310ED"/>
    <w:rsid w:val="002322CF"/>
    <w:rsid w:val="0023288A"/>
    <w:rsid w:val="00234CA4"/>
    <w:rsid w:val="002354BD"/>
    <w:rsid w:val="00235A1C"/>
    <w:rsid w:val="00235B2E"/>
    <w:rsid w:val="00235F9A"/>
    <w:rsid w:val="0023627E"/>
    <w:rsid w:val="0023662A"/>
    <w:rsid w:val="00236662"/>
    <w:rsid w:val="00240C1C"/>
    <w:rsid w:val="00240EE3"/>
    <w:rsid w:val="00243C1A"/>
    <w:rsid w:val="00244F51"/>
    <w:rsid w:val="002456E1"/>
    <w:rsid w:val="00246340"/>
    <w:rsid w:val="00246505"/>
    <w:rsid w:val="00246FAC"/>
    <w:rsid w:val="00247C8B"/>
    <w:rsid w:val="00250020"/>
    <w:rsid w:val="00250775"/>
    <w:rsid w:val="00251981"/>
    <w:rsid w:val="0025240C"/>
    <w:rsid w:val="00253B60"/>
    <w:rsid w:val="00253B89"/>
    <w:rsid w:val="00253F45"/>
    <w:rsid w:val="00254B57"/>
    <w:rsid w:val="00254DAE"/>
    <w:rsid w:val="002562C7"/>
    <w:rsid w:val="00256575"/>
    <w:rsid w:val="002570D6"/>
    <w:rsid w:val="002573A1"/>
    <w:rsid w:val="00257DD1"/>
    <w:rsid w:val="00257F54"/>
    <w:rsid w:val="002602AE"/>
    <w:rsid w:val="00261435"/>
    <w:rsid w:val="00261646"/>
    <w:rsid w:val="00261916"/>
    <w:rsid w:val="002620A0"/>
    <w:rsid w:val="002629F3"/>
    <w:rsid w:val="00262B87"/>
    <w:rsid w:val="00263009"/>
    <w:rsid w:val="00263238"/>
    <w:rsid w:val="0026355F"/>
    <w:rsid w:val="002640B0"/>
    <w:rsid w:val="00264E26"/>
    <w:rsid w:val="0026504D"/>
    <w:rsid w:val="0026551F"/>
    <w:rsid w:val="0026595C"/>
    <w:rsid w:val="00266248"/>
    <w:rsid w:val="002668B0"/>
    <w:rsid w:val="0027091F"/>
    <w:rsid w:val="00270D30"/>
    <w:rsid w:val="00270E67"/>
    <w:rsid w:val="0027114A"/>
    <w:rsid w:val="002711EC"/>
    <w:rsid w:val="00271AA5"/>
    <w:rsid w:val="00272883"/>
    <w:rsid w:val="002729E6"/>
    <w:rsid w:val="00273121"/>
    <w:rsid w:val="00280162"/>
    <w:rsid w:val="00280292"/>
    <w:rsid w:val="00280685"/>
    <w:rsid w:val="00281BA2"/>
    <w:rsid w:val="00282645"/>
    <w:rsid w:val="002832A0"/>
    <w:rsid w:val="002832F6"/>
    <w:rsid w:val="00283691"/>
    <w:rsid w:val="00283DBB"/>
    <w:rsid w:val="00284E00"/>
    <w:rsid w:val="00284F14"/>
    <w:rsid w:val="00285296"/>
    <w:rsid w:val="002855CB"/>
    <w:rsid w:val="00285949"/>
    <w:rsid w:val="0028607B"/>
    <w:rsid w:val="00286484"/>
    <w:rsid w:val="00290FD3"/>
    <w:rsid w:val="00292413"/>
    <w:rsid w:val="0029357E"/>
    <w:rsid w:val="00293BE5"/>
    <w:rsid w:val="00294ABE"/>
    <w:rsid w:val="00294B94"/>
    <w:rsid w:val="002959A4"/>
    <w:rsid w:val="002965CF"/>
    <w:rsid w:val="00296B77"/>
    <w:rsid w:val="002973F1"/>
    <w:rsid w:val="00297DD2"/>
    <w:rsid w:val="002A0371"/>
    <w:rsid w:val="002A1E02"/>
    <w:rsid w:val="002A1EFC"/>
    <w:rsid w:val="002A2178"/>
    <w:rsid w:val="002A3AC2"/>
    <w:rsid w:val="002A3C9E"/>
    <w:rsid w:val="002A4611"/>
    <w:rsid w:val="002A4626"/>
    <w:rsid w:val="002A47F1"/>
    <w:rsid w:val="002A4889"/>
    <w:rsid w:val="002A495A"/>
    <w:rsid w:val="002A4FCD"/>
    <w:rsid w:val="002A5E6A"/>
    <w:rsid w:val="002A672F"/>
    <w:rsid w:val="002B0FEE"/>
    <w:rsid w:val="002B1023"/>
    <w:rsid w:val="002B1942"/>
    <w:rsid w:val="002B1DC2"/>
    <w:rsid w:val="002B2D05"/>
    <w:rsid w:val="002B3CC6"/>
    <w:rsid w:val="002B4774"/>
    <w:rsid w:val="002B4D4C"/>
    <w:rsid w:val="002B4F0B"/>
    <w:rsid w:val="002B5864"/>
    <w:rsid w:val="002B5896"/>
    <w:rsid w:val="002B59B7"/>
    <w:rsid w:val="002B5D78"/>
    <w:rsid w:val="002B6A76"/>
    <w:rsid w:val="002C1C6B"/>
    <w:rsid w:val="002C2A13"/>
    <w:rsid w:val="002C2D32"/>
    <w:rsid w:val="002C2FAA"/>
    <w:rsid w:val="002C4FAE"/>
    <w:rsid w:val="002C6888"/>
    <w:rsid w:val="002C746D"/>
    <w:rsid w:val="002D0779"/>
    <w:rsid w:val="002D22B7"/>
    <w:rsid w:val="002D329B"/>
    <w:rsid w:val="002D358F"/>
    <w:rsid w:val="002D3F97"/>
    <w:rsid w:val="002D4F78"/>
    <w:rsid w:val="002D6D71"/>
    <w:rsid w:val="002D7245"/>
    <w:rsid w:val="002D7ACC"/>
    <w:rsid w:val="002D7C4A"/>
    <w:rsid w:val="002D7F70"/>
    <w:rsid w:val="002E0048"/>
    <w:rsid w:val="002E08B7"/>
    <w:rsid w:val="002E0DF1"/>
    <w:rsid w:val="002E1F74"/>
    <w:rsid w:val="002E25D1"/>
    <w:rsid w:val="002E28A5"/>
    <w:rsid w:val="002E2A55"/>
    <w:rsid w:val="002E3821"/>
    <w:rsid w:val="002E485C"/>
    <w:rsid w:val="002E4B33"/>
    <w:rsid w:val="002E4C04"/>
    <w:rsid w:val="002E5D0E"/>
    <w:rsid w:val="002E72B8"/>
    <w:rsid w:val="002F072D"/>
    <w:rsid w:val="002F16A1"/>
    <w:rsid w:val="002F1A60"/>
    <w:rsid w:val="002F1CFA"/>
    <w:rsid w:val="002F23EE"/>
    <w:rsid w:val="002F34D1"/>
    <w:rsid w:val="002F58EE"/>
    <w:rsid w:val="002F618F"/>
    <w:rsid w:val="002F68B7"/>
    <w:rsid w:val="00300A42"/>
    <w:rsid w:val="00300F7C"/>
    <w:rsid w:val="003012F5"/>
    <w:rsid w:val="003021FB"/>
    <w:rsid w:val="003029B4"/>
    <w:rsid w:val="00305132"/>
    <w:rsid w:val="0030523B"/>
    <w:rsid w:val="003056A9"/>
    <w:rsid w:val="003058EE"/>
    <w:rsid w:val="00306ADA"/>
    <w:rsid w:val="00310EDA"/>
    <w:rsid w:val="00310FDD"/>
    <w:rsid w:val="00311448"/>
    <w:rsid w:val="003115FB"/>
    <w:rsid w:val="0031173C"/>
    <w:rsid w:val="003119BE"/>
    <w:rsid w:val="00311BF6"/>
    <w:rsid w:val="00311DD4"/>
    <w:rsid w:val="00312191"/>
    <w:rsid w:val="003122E5"/>
    <w:rsid w:val="0031256E"/>
    <w:rsid w:val="00313F46"/>
    <w:rsid w:val="00314AC8"/>
    <w:rsid w:val="003156FC"/>
    <w:rsid w:val="00315791"/>
    <w:rsid w:val="00315BC4"/>
    <w:rsid w:val="003164DE"/>
    <w:rsid w:val="0031786C"/>
    <w:rsid w:val="0032048E"/>
    <w:rsid w:val="00320CB7"/>
    <w:rsid w:val="00321DD8"/>
    <w:rsid w:val="0032203A"/>
    <w:rsid w:val="0032226A"/>
    <w:rsid w:val="00322557"/>
    <w:rsid w:val="003236DA"/>
    <w:rsid w:val="0032391E"/>
    <w:rsid w:val="00323AB7"/>
    <w:rsid w:val="00323F07"/>
    <w:rsid w:val="00323F8C"/>
    <w:rsid w:val="00324391"/>
    <w:rsid w:val="00324699"/>
    <w:rsid w:val="00324A9E"/>
    <w:rsid w:val="00325247"/>
    <w:rsid w:val="003253CF"/>
    <w:rsid w:val="00325514"/>
    <w:rsid w:val="00327109"/>
    <w:rsid w:val="00327221"/>
    <w:rsid w:val="0032789E"/>
    <w:rsid w:val="00327DB7"/>
    <w:rsid w:val="00327E8D"/>
    <w:rsid w:val="00330134"/>
    <w:rsid w:val="00330764"/>
    <w:rsid w:val="00330978"/>
    <w:rsid w:val="003310B8"/>
    <w:rsid w:val="00331DC5"/>
    <w:rsid w:val="00332495"/>
    <w:rsid w:val="003352A7"/>
    <w:rsid w:val="0033577F"/>
    <w:rsid w:val="00335C0B"/>
    <w:rsid w:val="00335E53"/>
    <w:rsid w:val="0034044C"/>
    <w:rsid w:val="00340521"/>
    <w:rsid w:val="00340625"/>
    <w:rsid w:val="00340743"/>
    <w:rsid w:val="00341E99"/>
    <w:rsid w:val="00343178"/>
    <w:rsid w:val="00343910"/>
    <w:rsid w:val="003442D1"/>
    <w:rsid w:val="0034462D"/>
    <w:rsid w:val="003447AF"/>
    <w:rsid w:val="00347540"/>
    <w:rsid w:val="00347F8D"/>
    <w:rsid w:val="00347FB3"/>
    <w:rsid w:val="003501A5"/>
    <w:rsid w:val="00350279"/>
    <w:rsid w:val="0035095F"/>
    <w:rsid w:val="00350C5F"/>
    <w:rsid w:val="003512A7"/>
    <w:rsid w:val="00351A27"/>
    <w:rsid w:val="003531DA"/>
    <w:rsid w:val="00353A85"/>
    <w:rsid w:val="003544ED"/>
    <w:rsid w:val="003562F5"/>
    <w:rsid w:val="00356492"/>
    <w:rsid w:val="00356B67"/>
    <w:rsid w:val="00356FC9"/>
    <w:rsid w:val="00357ED5"/>
    <w:rsid w:val="003604B8"/>
    <w:rsid w:val="0036061D"/>
    <w:rsid w:val="00360E23"/>
    <w:rsid w:val="0036112B"/>
    <w:rsid w:val="00361E65"/>
    <w:rsid w:val="0036224A"/>
    <w:rsid w:val="0036291C"/>
    <w:rsid w:val="00365622"/>
    <w:rsid w:val="00365F91"/>
    <w:rsid w:val="0036623A"/>
    <w:rsid w:val="00366BAE"/>
    <w:rsid w:val="00367316"/>
    <w:rsid w:val="003676A9"/>
    <w:rsid w:val="003678A1"/>
    <w:rsid w:val="00370AD1"/>
    <w:rsid w:val="00370DEC"/>
    <w:rsid w:val="00371417"/>
    <w:rsid w:val="00371897"/>
    <w:rsid w:val="00371960"/>
    <w:rsid w:val="00371AB6"/>
    <w:rsid w:val="00372BA9"/>
    <w:rsid w:val="0037382C"/>
    <w:rsid w:val="00375098"/>
    <w:rsid w:val="00375B04"/>
    <w:rsid w:val="00375C82"/>
    <w:rsid w:val="00375E53"/>
    <w:rsid w:val="003760EB"/>
    <w:rsid w:val="0037644D"/>
    <w:rsid w:val="003800F8"/>
    <w:rsid w:val="00380190"/>
    <w:rsid w:val="00380A09"/>
    <w:rsid w:val="003810E6"/>
    <w:rsid w:val="00382A02"/>
    <w:rsid w:val="00383831"/>
    <w:rsid w:val="00383AC3"/>
    <w:rsid w:val="003840F6"/>
    <w:rsid w:val="00384EFC"/>
    <w:rsid w:val="00385000"/>
    <w:rsid w:val="00385816"/>
    <w:rsid w:val="00385CA6"/>
    <w:rsid w:val="00385DAF"/>
    <w:rsid w:val="00385F75"/>
    <w:rsid w:val="00386581"/>
    <w:rsid w:val="00387180"/>
    <w:rsid w:val="0038743B"/>
    <w:rsid w:val="003907E0"/>
    <w:rsid w:val="00391E44"/>
    <w:rsid w:val="00393670"/>
    <w:rsid w:val="00393EE7"/>
    <w:rsid w:val="00393F64"/>
    <w:rsid w:val="00394895"/>
    <w:rsid w:val="00394AEC"/>
    <w:rsid w:val="00395370"/>
    <w:rsid w:val="0039616A"/>
    <w:rsid w:val="00396E2F"/>
    <w:rsid w:val="003973DD"/>
    <w:rsid w:val="003A04D3"/>
    <w:rsid w:val="003A0D6F"/>
    <w:rsid w:val="003A25E3"/>
    <w:rsid w:val="003A2687"/>
    <w:rsid w:val="003A2CDB"/>
    <w:rsid w:val="003A437B"/>
    <w:rsid w:val="003A4E64"/>
    <w:rsid w:val="003B08B9"/>
    <w:rsid w:val="003B1F0D"/>
    <w:rsid w:val="003B3153"/>
    <w:rsid w:val="003B3475"/>
    <w:rsid w:val="003B5DF2"/>
    <w:rsid w:val="003B7019"/>
    <w:rsid w:val="003B706B"/>
    <w:rsid w:val="003B7081"/>
    <w:rsid w:val="003B7A5F"/>
    <w:rsid w:val="003B7FAB"/>
    <w:rsid w:val="003C068F"/>
    <w:rsid w:val="003C0CFC"/>
    <w:rsid w:val="003C21F3"/>
    <w:rsid w:val="003C227D"/>
    <w:rsid w:val="003C4FAB"/>
    <w:rsid w:val="003C56E9"/>
    <w:rsid w:val="003C630E"/>
    <w:rsid w:val="003C64F1"/>
    <w:rsid w:val="003C6A39"/>
    <w:rsid w:val="003D0B06"/>
    <w:rsid w:val="003D2101"/>
    <w:rsid w:val="003D4BAF"/>
    <w:rsid w:val="003D6051"/>
    <w:rsid w:val="003D7530"/>
    <w:rsid w:val="003D7915"/>
    <w:rsid w:val="003E03CA"/>
    <w:rsid w:val="003E2211"/>
    <w:rsid w:val="003E2809"/>
    <w:rsid w:val="003E2A80"/>
    <w:rsid w:val="003E3990"/>
    <w:rsid w:val="003E3BD6"/>
    <w:rsid w:val="003E41D7"/>
    <w:rsid w:val="003E44BB"/>
    <w:rsid w:val="003E459E"/>
    <w:rsid w:val="003E5B02"/>
    <w:rsid w:val="003E5DEA"/>
    <w:rsid w:val="003E5FBF"/>
    <w:rsid w:val="003E74EB"/>
    <w:rsid w:val="003E7D3C"/>
    <w:rsid w:val="003F01CF"/>
    <w:rsid w:val="003F0400"/>
    <w:rsid w:val="003F0BFB"/>
    <w:rsid w:val="003F0C6F"/>
    <w:rsid w:val="003F1099"/>
    <w:rsid w:val="003F1728"/>
    <w:rsid w:val="003F1EBE"/>
    <w:rsid w:val="003F281A"/>
    <w:rsid w:val="003F2A48"/>
    <w:rsid w:val="003F2AB4"/>
    <w:rsid w:val="003F667B"/>
    <w:rsid w:val="003F6C33"/>
    <w:rsid w:val="003F6E64"/>
    <w:rsid w:val="00400CE1"/>
    <w:rsid w:val="00401BBC"/>
    <w:rsid w:val="00401C9D"/>
    <w:rsid w:val="0040205F"/>
    <w:rsid w:val="00403B0C"/>
    <w:rsid w:val="00405709"/>
    <w:rsid w:val="00405866"/>
    <w:rsid w:val="0040609C"/>
    <w:rsid w:val="00407224"/>
    <w:rsid w:val="004078D9"/>
    <w:rsid w:val="00407FB5"/>
    <w:rsid w:val="004103F8"/>
    <w:rsid w:val="00410E6C"/>
    <w:rsid w:val="0041142F"/>
    <w:rsid w:val="00412247"/>
    <w:rsid w:val="00412338"/>
    <w:rsid w:val="00412979"/>
    <w:rsid w:val="00412F42"/>
    <w:rsid w:val="004137CB"/>
    <w:rsid w:val="00413981"/>
    <w:rsid w:val="00413E26"/>
    <w:rsid w:val="00413E54"/>
    <w:rsid w:val="004160DA"/>
    <w:rsid w:val="004173A1"/>
    <w:rsid w:val="00417D67"/>
    <w:rsid w:val="00420487"/>
    <w:rsid w:val="004211F1"/>
    <w:rsid w:val="00421670"/>
    <w:rsid w:val="004236A5"/>
    <w:rsid w:val="0042473A"/>
    <w:rsid w:val="0042550D"/>
    <w:rsid w:val="00425DA1"/>
    <w:rsid w:val="00425FA3"/>
    <w:rsid w:val="00430FF9"/>
    <w:rsid w:val="00433941"/>
    <w:rsid w:val="00433BF4"/>
    <w:rsid w:val="004344C2"/>
    <w:rsid w:val="00434F57"/>
    <w:rsid w:val="004351E1"/>
    <w:rsid w:val="00436E47"/>
    <w:rsid w:val="00436F0A"/>
    <w:rsid w:val="004410F9"/>
    <w:rsid w:val="00441239"/>
    <w:rsid w:val="00441581"/>
    <w:rsid w:val="004426E8"/>
    <w:rsid w:val="00442A89"/>
    <w:rsid w:val="00442AF3"/>
    <w:rsid w:val="0044342D"/>
    <w:rsid w:val="004439B1"/>
    <w:rsid w:val="00443B22"/>
    <w:rsid w:val="0044410D"/>
    <w:rsid w:val="004441B0"/>
    <w:rsid w:val="0044510C"/>
    <w:rsid w:val="00445679"/>
    <w:rsid w:val="00446208"/>
    <w:rsid w:val="00447C7C"/>
    <w:rsid w:val="004503E4"/>
    <w:rsid w:val="00450ACE"/>
    <w:rsid w:val="0045273F"/>
    <w:rsid w:val="00452A2B"/>
    <w:rsid w:val="00452CC7"/>
    <w:rsid w:val="00452F93"/>
    <w:rsid w:val="0045361B"/>
    <w:rsid w:val="00454B70"/>
    <w:rsid w:val="004550D9"/>
    <w:rsid w:val="00456153"/>
    <w:rsid w:val="004611EC"/>
    <w:rsid w:val="0046171B"/>
    <w:rsid w:val="00462365"/>
    <w:rsid w:val="0046312F"/>
    <w:rsid w:val="00463EE4"/>
    <w:rsid w:val="004641A3"/>
    <w:rsid w:val="00464405"/>
    <w:rsid w:val="004644D3"/>
    <w:rsid w:val="004647D4"/>
    <w:rsid w:val="004654AC"/>
    <w:rsid w:val="00467205"/>
    <w:rsid w:val="00467F12"/>
    <w:rsid w:val="00471269"/>
    <w:rsid w:val="004712DE"/>
    <w:rsid w:val="00471410"/>
    <w:rsid w:val="0047212E"/>
    <w:rsid w:val="00472C75"/>
    <w:rsid w:val="004730DA"/>
    <w:rsid w:val="004741DD"/>
    <w:rsid w:val="0047631C"/>
    <w:rsid w:val="004763C0"/>
    <w:rsid w:val="004773AD"/>
    <w:rsid w:val="00481474"/>
    <w:rsid w:val="00483459"/>
    <w:rsid w:val="00483BBE"/>
    <w:rsid w:val="00483CCF"/>
    <w:rsid w:val="00484643"/>
    <w:rsid w:val="0048554A"/>
    <w:rsid w:val="0048569A"/>
    <w:rsid w:val="00485885"/>
    <w:rsid w:val="00485D7D"/>
    <w:rsid w:val="00491C8C"/>
    <w:rsid w:val="00491CFE"/>
    <w:rsid w:val="00492B6A"/>
    <w:rsid w:val="00493D9D"/>
    <w:rsid w:val="00495D76"/>
    <w:rsid w:val="0049603A"/>
    <w:rsid w:val="004964F1"/>
    <w:rsid w:val="00497534"/>
    <w:rsid w:val="004977D5"/>
    <w:rsid w:val="00497EF8"/>
    <w:rsid w:val="004A0338"/>
    <w:rsid w:val="004A07D0"/>
    <w:rsid w:val="004A0936"/>
    <w:rsid w:val="004A0976"/>
    <w:rsid w:val="004A1497"/>
    <w:rsid w:val="004A2772"/>
    <w:rsid w:val="004A34D2"/>
    <w:rsid w:val="004A4FA7"/>
    <w:rsid w:val="004A59F2"/>
    <w:rsid w:val="004A5E80"/>
    <w:rsid w:val="004A6AE6"/>
    <w:rsid w:val="004A6BED"/>
    <w:rsid w:val="004A7E68"/>
    <w:rsid w:val="004B0073"/>
    <w:rsid w:val="004B0168"/>
    <w:rsid w:val="004B0712"/>
    <w:rsid w:val="004B0C71"/>
    <w:rsid w:val="004B1910"/>
    <w:rsid w:val="004B2B51"/>
    <w:rsid w:val="004B439C"/>
    <w:rsid w:val="004B4A9F"/>
    <w:rsid w:val="004B5995"/>
    <w:rsid w:val="004B5E74"/>
    <w:rsid w:val="004B633C"/>
    <w:rsid w:val="004B6534"/>
    <w:rsid w:val="004B662F"/>
    <w:rsid w:val="004B770B"/>
    <w:rsid w:val="004C0347"/>
    <w:rsid w:val="004C1604"/>
    <w:rsid w:val="004C163F"/>
    <w:rsid w:val="004C1828"/>
    <w:rsid w:val="004C25DF"/>
    <w:rsid w:val="004C3191"/>
    <w:rsid w:val="004C3BE8"/>
    <w:rsid w:val="004C3EBC"/>
    <w:rsid w:val="004C48B6"/>
    <w:rsid w:val="004C5B08"/>
    <w:rsid w:val="004C6AFE"/>
    <w:rsid w:val="004C6F80"/>
    <w:rsid w:val="004C78CD"/>
    <w:rsid w:val="004D0167"/>
    <w:rsid w:val="004D06F8"/>
    <w:rsid w:val="004D083A"/>
    <w:rsid w:val="004D0C6A"/>
    <w:rsid w:val="004D0EDE"/>
    <w:rsid w:val="004D2CE3"/>
    <w:rsid w:val="004D3A24"/>
    <w:rsid w:val="004D3EBA"/>
    <w:rsid w:val="004D3F03"/>
    <w:rsid w:val="004D6995"/>
    <w:rsid w:val="004D755F"/>
    <w:rsid w:val="004D7FD9"/>
    <w:rsid w:val="004E2B5E"/>
    <w:rsid w:val="004E3D57"/>
    <w:rsid w:val="004E49F2"/>
    <w:rsid w:val="004E5159"/>
    <w:rsid w:val="004E7D80"/>
    <w:rsid w:val="004F0C18"/>
    <w:rsid w:val="004F0DC8"/>
    <w:rsid w:val="004F1549"/>
    <w:rsid w:val="004F1A3A"/>
    <w:rsid w:val="004F1DB1"/>
    <w:rsid w:val="004F208E"/>
    <w:rsid w:val="004F4634"/>
    <w:rsid w:val="004F4766"/>
    <w:rsid w:val="004F4976"/>
    <w:rsid w:val="004F53C0"/>
    <w:rsid w:val="004F65DE"/>
    <w:rsid w:val="0050011C"/>
    <w:rsid w:val="0050015A"/>
    <w:rsid w:val="00500973"/>
    <w:rsid w:val="0050153F"/>
    <w:rsid w:val="005017AC"/>
    <w:rsid w:val="00501AE8"/>
    <w:rsid w:val="00501ECA"/>
    <w:rsid w:val="00502F69"/>
    <w:rsid w:val="005032B3"/>
    <w:rsid w:val="00503604"/>
    <w:rsid w:val="00503A53"/>
    <w:rsid w:val="0050482E"/>
    <w:rsid w:val="00504A6E"/>
    <w:rsid w:val="00505A1F"/>
    <w:rsid w:val="005066C3"/>
    <w:rsid w:val="00506766"/>
    <w:rsid w:val="00507A72"/>
    <w:rsid w:val="00513067"/>
    <w:rsid w:val="00513EAC"/>
    <w:rsid w:val="00514509"/>
    <w:rsid w:val="0051544A"/>
    <w:rsid w:val="00516120"/>
    <w:rsid w:val="005169DE"/>
    <w:rsid w:val="00516BE5"/>
    <w:rsid w:val="0051700A"/>
    <w:rsid w:val="005200A0"/>
    <w:rsid w:val="00520B77"/>
    <w:rsid w:val="00521025"/>
    <w:rsid w:val="005214C4"/>
    <w:rsid w:val="00522083"/>
    <w:rsid w:val="005223E9"/>
    <w:rsid w:val="0052298F"/>
    <w:rsid w:val="00522C08"/>
    <w:rsid w:val="00523D7C"/>
    <w:rsid w:val="00523E78"/>
    <w:rsid w:val="00524B82"/>
    <w:rsid w:val="00525226"/>
    <w:rsid w:val="0052529F"/>
    <w:rsid w:val="005261D5"/>
    <w:rsid w:val="005264E4"/>
    <w:rsid w:val="00526587"/>
    <w:rsid w:val="00526597"/>
    <w:rsid w:val="005265DC"/>
    <w:rsid w:val="00526AF0"/>
    <w:rsid w:val="00527673"/>
    <w:rsid w:val="005276EF"/>
    <w:rsid w:val="00527E67"/>
    <w:rsid w:val="005308CA"/>
    <w:rsid w:val="00530AD5"/>
    <w:rsid w:val="00531215"/>
    <w:rsid w:val="00532510"/>
    <w:rsid w:val="00532D2B"/>
    <w:rsid w:val="005331FA"/>
    <w:rsid w:val="00534CC1"/>
    <w:rsid w:val="005352C0"/>
    <w:rsid w:val="00535E07"/>
    <w:rsid w:val="00536EFB"/>
    <w:rsid w:val="00537AE5"/>
    <w:rsid w:val="005405A3"/>
    <w:rsid w:val="00540B94"/>
    <w:rsid w:val="005413AB"/>
    <w:rsid w:val="005425CB"/>
    <w:rsid w:val="00542A11"/>
    <w:rsid w:val="0054312E"/>
    <w:rsid w:val="005438D4"/>
    <w:rsid w:val="00543A49"/>
    <w:rsid w:val="00544608"/>
    <w:rsid w:val="00544FAC"/>
    <w:rsid w:val="00545BB6"/>
    <w:rsid w:val="00545E37"/>
    <w:rsid w:val="0054654B"/>
    <w:rsid w:val="00546614"/>
    <w:rsid w:val="00546E40"/>
    <w:rsid w:val="005477CE"/>
    <w:rsid w:val="00550A50"/>
    <w:rsid w:val="005520CD"/>
    <w:rsid w:val="005522AD"/>
    <w:rsid w:val="005532C4"/>
    <w:rsid w:val="00553380"/>
    <w:rsid w:val="005541C5"/>
    <w:rsid w:val="00554E9C"/>
    <w:rsid w:val="0055713D"/>
    <w:rsid w:val="005577BE"/>
    <w:rsid w:val="00560ADF"/>
    <w:rsid w:val="00560B77"/>
    <w:rsid w:val="005611CA"/>
    <w:rsid w:val="005613CB"/>
    <w:rsid w:val="0056186F"/>
    <w:rsid w:val="005626CB"/>
    <w:rsid w:val="00563AC3"/>
    <w:rsid w:val="00564C2C"/>
    <w:rsid w:val="00565427"/>
    <w:rsid w:val="0056611A"/>
    <w:rsid w:val="005661A5"/>
    <w:rsid w:val="00570186"/>
    <w:rsid w:val="00570C67"/>
    <w:rsid w:val="00572A14"/>
    <w:rsid w:val="0057338F"/>
    <w:rsid w:val="0057394F"/>
    <w:rsid w:val="00574B9C"/>
    <w:rsid w:val="00577884"/>
    <w:rsid w:val="00577EC8"/>
    <w:rsid w:val="00580911"/>
    <w:rsid w:val="00581C2C"/>
    <w:rsid w:val="00582738"/>
    <w:rsid w:val="00585522"/>
    <w:rsid w:val="00586FE2"/>
    <w:rsid w:val="00587DC6"/>
    <w:rsid w:val="005909AA"/>
    <w:rsid w:val="00590EF9"/>
    <w:rsid w:val="005915C6"/>
    <w:rsid w:val="0059178E"/>
    <w:rsid w:val="0059337E"/>
    <w:rsid w:val="0059363C"/>
    <w:rsid w:val="00593E09"/>
    <w:rsid w:val="005944C5"/>
    <w:rsid w:val="0059512E"/>
    <w:rsid w:val="00596C02"/>
    <w:rsid w:val="005973DC"/>
    <w:rsid w:val="005979B4"/>
    <w:rsid w:val="005A0637"/>
    <w:rsid w:val="005A0AE3"/>
    <w:rsid w:val="005A1623"/>
    <w:rsid w:val="005A1D05"/>
    <w:rsid w:val="005A2872"/>
    <w:rsid w:val="005A2F4F"/>
    <w:rsid w:val="005A2FCD"/>
    <w:rsid w:val="005A3407"/>
    <w:rsid w:val="005A572D"/>
    <w:rsid w:val="005A5D47"/>
    <w:rsid w:val="005A63F9"/>
    <w:rsid w:val="005B091C"/>
    <w:rsid w:val="005B140C"/>
    <w:rsid w:val="005B2AC1"/>
    <w:rsid w:val="005B368A"/>
    <w:rsid w:val="005B4022"/>
    <w:rsid w:val="005B4AC2"/>
    <w:rsid w:val="005B4F58"/>
    <w:rsid w:val="005B59B3"/>
    <w:rsid w:val="005B677C"/>
    <w:rsid w:val="005B7857"/>
    <w:rsid w:val="005B7D97"/>
    <w:rsid w:val="005C055C"/>
    <w:rsid w:val="005C062D"/>
    <w:rsid w:val="005C0BE0"/>
    <w:rsid w:val="005C0CED"/>
    <w:rsid w:val="005C0EC8"/>
    <w:rsid w:val="005C1A97"/>
    <w:rsid w:val="005C1E9A"/>
    <w:rsid w:val="005C215F"/>
    <w:rsid w:val="005C3ACD"/>
    <w:rsid w:val="005C3DC7"/>
    <w:rsid w:val="005C4908"/>
    <w:rsid w:val="005C6139"/>
    <w:rsid w:val="005C6207"/>
    <w:rsid w:val="005C66B2"/>
    <w:rsid w:val="005C6D8A"/>
    <w:rsid w:val="005D019F"/>
    <w:rsid w:val="005D03F4"/>
    <w:rsid w:val="005D17E2"/>
    <w:rsid w:val="005D25E4"/>
    <w:rsid w:val="005D2976"/>
    <w:rsid w:val="005D2D99"/>
    <w:rsid w:val="005D2E5A"/>
    <w:rsid w:val="005D385D"/>
    <w:rsid w:val="005D3C7C"/>
    <w:rsid w:val="005D3C81"/>
    <w:rsid w:val="005D51FD"/>
    <w:rsid w:val="005D563C"/>
    <w:rsid w:val="005D5DB4"/>
    <w:rsid w:val="005D7484"/>
    <w:rsid w:val="005D76A9"/>
    <w:rsid w:val="005E0458"/>
    <w:rsid w:val="005E1569"/>
    <w:rsid w:val="005E183B"/>
    <w:rsid w:val="005E1FFB"/>
    <w:rsid w:val="005E22FF"/>
    <w:rsid w:val="005E3659"/>
    <w:rsid w:val="005E377B"/>
    <w:rsid w:val="005E392E"/>
    <w:rsid w:val="005E3C72"/>
    <w:rsid w:val="005E3CE8"/>
    <w:rsid w:val="005E4A07"/>
    <w:rsid w:val="005E6578"/>
    <w:rsid w:val="005E6703"/>
    <w:rsid w:val="005E6E42"/>
    <w:rsid w:val="005E7AB6"/>
    <w:rsid w:val="005E7B23"/>
    <w:rsid w:val="005F10A9"/>
    <w:rsid w:val="005F2360"/>
    <w:rsid w:val="005F48C8"/>
    <w:rsid w:val="005F4A2B"/>
    <w:rsid w:val="005F56B8"/>
    <w:rsid w:val="005F601D"/>
    <w:rsid w:val="005F68C3"/>
    <w:rsid w:val="005F719E"/>
    <w:rsid w:val="005F7585"/>
    <w:rsid w:val="006020C1"/>
    <w:rsid w:val="006025C3"/>
    <w:rsid w:val="006040AC"/>
    <w:rsid w:val="006040AD"/>
    <w:rsid w:val="00604299"/>
    <w:rsid w:val="006046AC"/>
    <w:rsid w:val="00604D80"/>
    <w:rsid w:val="00604F63"/>
    <w:rsid w:val="006051CD"/>
    <w:rsid w:val="00605420"/>
    <w:rsid w:val="00605ABA"/>
    <w:rsid w:val="006070AE"/>
    <w:rsid w:val="00611AC3"/>
    <w:rsid w:val="00611CDE"/>
    <w:rsid w:val="006120A4"/>
    <w:rsid w:val="00612C06"/>
    <w:rsid w:val="00612F38"/>
    <w:rsid w:val="00613B11"/>
    <w:rsid w:val="0061463B"/>
    <w:rsid w:val="00614CE4"/>
    <w:rsid w:val="006160DA"/>
    <w:rsid w:val="0061692C"/>
    <w:rsid w:val="00616C45"/>
    <w:rsid w:val="00617393"/>
    <w:rsid w:val="00617AB5"/>
    <w:rsid w:val="006204FA"/>
    <w:rsid w:val="0062058D"/>
    <w:rsid w:val="006221D0"/>
    <w:rsid w:val="00622CAB"/>
    <w:rsid w:val="006238BA"/>
    <w:rsid w:val="00624976"/>
    <w:rsid w:val="00624C11"/>
    <w:rsid w:val="00624FDB"/>
    <w:rsid w:val="006257E0"/>
    <w:rsid w:val="006263A2"/>
    <w:rsid w:val="00626D63"/>
    <w:rsid w:val="00627040"/>
    <w:rsid w:val="00627A50"/>
    <w:rsid w:val="006300D5"/>
    <w:rsid w:val="0063110E"/>
    <w:rsid w:val="0063268B"/>
    <w:rsid w:val="00633020"/>
    <w:rsid w:val="006341DC"/>
    <w:rsid w:val="0063498B"/>
    <w:rsid w:val="00634D30"/>
    <w:rsid w:val="00640B13"/>
    <w:rsid w:val="00640CC4"/>
    <w:rsid w:val="00640EE1"/>
    <w:rsid w:val="006412F0"/>
    <w:rsid w:val="00642743"/>
    <w:rsid w:val="00642B4C"/>
    <w:rsid w:val="00643434"/>
    <w:rsid w:val="006438E5"/>
    <w:rsid w:val="00643A92"/>
    <w:rsid w:val="00644805"/>
    <w:rsid w:val="00644AE2"/>
    <w:rsid w:val="00645870"/>
    <w:rsid w:val="00646E26"/>
    <w:rsid w:val="00647732"/>
    <w:rsid w:val="00647803"/>
    <w:rsid w:val="00650910"/>
    <w:rsid w:val="00650BDD"/>
    <w:rsid w:val="00650D99"/>
    <w:rsid w:val="006513C5"/>
    <w:rsid w:val="006515E6"/>
    <w:rsid w:val="006521B0"/>
    <w:rsid w:val="00652856"/>
    <w:rsid w:val="00652FF3"/>
    <w:rsid w:val="00653058"/>
    <w:rsid w:val="00654840"/>
    <w:rsid w:val="00654D2B"/>
    <w:rsid w:val="00655880"/>
    <w:rsid w:val="00655A6A"/>
    <w:rsid w:val="0065648D"/>
    <w:rsid w:val="00656C56"/>
    <w:rsid w:val="006570AF"/>
    <w:rsid w:val="006573B4"/>
    <w:rsid w:val="00657ADB"/>
    <w:rsid w:val="00660FFC"/>
    <w:rsid w:val="006610C1"/>
    <w:rsid w:val="00661B19"/>
    <w:rsid w:val="00663587"/>
    <w:rsid w:val="006638E2"/>
    <w:rsid w:val="00663A6E"/>
    <w:rsid w:val="00663B62"/>
    <w:rsid w:val="00663B8C"/>
    <w:rsid w:val="0066534E"/>
    <w:rsid w:val="00665AAA"/>
    <w:rsid w:val="00666D9D"/>
    <w:rsid w:val="00667831"/>
    <w:rsid w:val="0067038D"/>
    <w:rsid w:val="006709BA"/>
    <w:rsid w:val="006710B1"/>
    <w:rsid w:val="00671AEA"/>
    <w:rsid w:val="00671B4B"/>
    <w:rsid w:val="00672911"/>
    <w:rsid w:val="00672D5F"/>
    <w:rsid w:val="00673829"/>
    <w:rsid w:val="006739F5"/>
    <w:rsid w:val="00675979"/>
    <w:rsid w:val="00675C0B"/>
    <w:rsid w:val="00675CE8"/>
    <w:rsid w:val="006761A7"/>
    <w:rsid w:val="00676BEA"/>
    <w:rsid w:val="00680126"/>
    <w:rsid w:val="00680790"/>
    <w:rsid w:val="00681C70"/>
    <w:rsid w:val="00682197"/>
    <w:rsid w:val="0068345C"/>
    <w:rsid w:val="00683E11"/>
    <w:rsid w:val="006846D9"/>
    <w:rsid w:val="006849B4"/>
    <w:rsid w:val="00685701"/>
    <w:rsid w:val="006861BC"/>
    <w:rsid w:val="0068642C"/>
    <w:rsid w:val="00687001"/>
    <w:rsid w:val="00687209"/>
    <w:rsid w:val="006907A1"/>
    <w:rsid w:val="00690A8F"/>
    <w:rsid w:val="00691EE9"/>
    <w:rsid w:val="00692039"/>
    <w:rsid w:val="006941B7"/>
    <w:rsid w:val="00695B0B"/>
    <w:rsid w:val="00696E07"/>
    <w:rsid w:val="00696F0E"/>
    <w:rsid w:val="00697937"/>
    <w:rsid w:val="006A02FA"/>
    <w:rsid w:val="006A1683"/>
    <w:rsid w:val="006A1D57"/>
    <w:rsid w:val="006A1DAA"/>
    <w:rsid w:val="006A266C"/>
    <w:rsid w:val="006A293B"/>
    <w:rsid w:val="006A2E0D"/>
    <w:rsid w:val="006A5332"/>
    <w:rsid w:val="006A5B50"/>
    <w:rsid w:val="006A6684"/>
    <w:rsid w:val="006A6FF9"/>
    <w:rsid w:val="006A71CE"/>
    <w:rsid w:val="006A7BC9"/>
    <w:rsid w:val="006A7EA1"/>
    <w:rsid w:val="006B0231"/>
    <w:rsid w:val="006B08A8"/>
    <w:rsid w:val="006B131A"/>
    <w:rsid w:val="006B2231"/>
    <w:rsid w:val="006B2374"/>
    <w:rsid w:val="006B26CB"/>
    <w:rsid w:val="006B2BCF"/>
    <w:rsid w:val="006B3E77"/>
    <w:rsid w:val="006B4177"/>
    <w:rsid w:val="006B474C"/>
    <w:rsid w:val="006B48E3"/>
    <w:rsid w:val="006B5795"/>
    <w:rsid w:val="006B5AE5"/>
    <w:rsid w:val="006B5FD5"/>
    <w:rsid w:val="006B6A25"/>
    <w:rsid w:val="006B72CF"/>
    <w:rsid w:val="006C0032"/>
    <w:rsid w:val="006C085C"/>
    <w:rsid w:val="006C1CCC"/>
    <w:rsid w:val="006C2037"/>
    <w:rsid w:val="006C24A6"/>
    <w:rsid w:val="006C2894"/>
    <w:rsid w:val="006C7766"/>
    <w:rsid w:val="006D009F"/>
    <w:rsid w:val="006D0351"/>
    <w:rsid w:val="006D0A4E"/>
    <w:rsid w:val="006D0B65"/>
    <w:rsid w:val="006D15D8"/>
    <w:rsid w:val="006D1668"/>
    <w:rsid w:val="006D1C68"/>
    <w:rsid w:val="006D2158"/>
    <w:rsid w:val="006D2704"/>
    <w:rsid w:val="006D27D2"/>
    <w:rsid w:val="006D39E4"/>
    <w:rsid w:val="006D400F"/>
    <w:rsid w:val="006D41DF"/>
    <w:rsid w:val="006D57FA"/>
    <w:rsid w:val="006D6D49"/>
    <w:rsid w:val="006D6ED8"/>
    <w:rsid w:val="006E097D"/>
    <w:rsid w:val="006E1790"/>
    <w:rsid w:val="006E2AE8"/>
    <w:rsid w:val="006E2EC6"/>
    <w:rsid w:val="006E3475"/>
    <w:rsid w:val="006E49FC"/>
    <w:rsid w:val="006E51E3"/>
    <w:rsid w:val="006E5F42"/>
    <w:rsid w:val="006E6F15"/>
    <w:rsid w:val="006E6FB7"/>
    <w:rsid w:val="006E7D46"/>
    <w:rsid w:val="006F1B2B"/>
    <w:rsid w:val="006F1CF8"/>
    <w:rsid w:val="006F3080"/>
    <w:rsid w:val="006F3D0B"/>
    <w:rsid w:val="006F476A"/>
    <w:rsid w:val="006F5029"/>
    <w:rsid w:val="006F5997"/>
    <w:rsid w:val="006F5D9A"/>
    <w:rsid w:val="006F5F27"/>
    <w:rsid w:val="006F63CD"/>
    <w:rsid w:val="006F727F"/>
    <w:rsid w:val="006F745D"/>
    <w:rsid w:val="006F779C"/>
    <w:rsid w:val="006F7DC7"/>
    <w:rsid w:val="00702372"/>
    <w:rsid w:val="00702E3D"/>
    <w:rsid w:val="0070358B"/>
    <w:rsid w:val="00703602"/>
    <w:rsid w:val="00704B53"/>
    <w:rsid w:val="0070563A"/>
    <w:rsid w:val="00706094"/>
    <w:rsid w:val="007062F4"/>
    <w:rsid w:val="007065C2"/>
    <w:rsid w:val="007066D4"/>
    <w:rsid w:val="00706E5E"/>
    <w:rsid w:val="00706FE6"/>
    <w:rsid w:val="00710010"/>
    <w:rsid w:val="007100D3"/>
    <w:rsid w:val="00710277"/>
    <w:rsid w:val="00710822"/>
    <w:rsid w:val="007112FE"/>
    <w:rsid w:val="00711474"/>
    <w:rsid w:val="00712E04"/>
    <w:rsid w:val="0071332A"/>
    <w:rsid w:val="00713705"/>
    <w:rsid w:val="00713B0E"/>
    <w:rsid w:val="00713C4C"/>
    <w:rsid w:val="00713EF8"/>
    <w:rsid w:val="007168AC"/>
    <w:rsid w:val="007175F3"/>
    <w:rsid w:val="00717EE5"/>
    <w:rsid w:val="00721EFA"/>
    <w:rsid w:val="00721F10"/>
    <w:rsid w:val="00722036"/>
    <w:rsid w:val="00722B4A"/>
    <w:rsid w:val="00724092"/>
    <w:rsid w:val="00725416"/>
    <w:rsid w:val="00725C95"/>
    <w:rsid w:val="00725F25"/>
    <w:rsid w:val="00726362"/>
    <w:rsid w:val="007267E3"/>
    <w:rsid w:val="0072774B"/>
    <w:rsid w:val="00727F4B"/>
    <w:rsid w:val="007304CB"/>
    <w:rsid w:val="0073250C"/>
    <w:rsid w:val="007326A8"/>
    <w:rsid w:val="00733C7D"/>
    <w:rsid w:val="007344AF"/>
    <w:rsid w:val="00734EA4"/>
    <w:rsid w:val="0073555F"/>
    <w:rsid w:val="00735625"/>
    <w:rsid w:val="00735D34"/>
    <w:rsid w:val="00736875"/>
    <w:rsid w:val="00740E42"/>
    <w:rsid w:val="00742A06"/>
    <w:rsid w:val="00742A14"/>
    <w:rsid w:val="007435C2"/>
    <w:rsid w:val="00743B98"/>
    <w:rsid w:val="00744C34"/>
    <w:rsid w:val="00744CF4"/>
    <w:rsid w:val="00744F1A"/>
    <w:rsid w:val="007461B3"/>
    <w:rsid w:val="007466F1"/>
    <w:rsid w:val="00747DD9"/>
    <w:rsid w:val="0075085C"/>
    <w:rsid w:val="00750CA3"/>
    <w:rsid w:val="007510E0"/>
    <w:rsid w:val="00752268"/>
    <w:rsid w:val="00753587"/>
    <w:rsid w:val="00753C94"/>
    <w:rsid w:val="007542FA"/>
    <w:rsid w:val="00754EA9"/>
    <w:rsid w:val="007556E4"/>
    <w:rsid w:val="007568F2"/>
    <w:rsid w:val="00757065"/>
    <w:rsid w:val="00757C40"/>
    <w:rsid w:val="00761074"/>
    <w:rsid w:val="007613FF"/>
    <w:rsid w:val="00762182"/>
    <w:rsid w:val="00764452"/>
    <w:rsid w:val="00764AAA"/>
    <w:rsid w:val="00764E1D"/>
    <w:rsid w:val="00766261"/>
    <w:rsid w:val="00766849"/>
    <w:rsid w:val="00766C3A"/>
    <w:rsid w:val="00767227"/>
    <w:rsid w:val="00770B17"/>
    <w:rsid w:val="00770C28"/>
    <w:rsid w:val="00771B03"/>
    <w:rsid w:val="007737ED"/>
    <w:rsid w:val="007740C1"/>
    <w:rsid w:val="00775359"/>
    <w:rsid w:val="00775575"/>
    <w:rsid w:val="00776564"/>
    <w:rsid w:val="00777344"/>
    <w:rsid w:val="007778F9"/>
    <w:rsid w:val="007807CB"/>
    <w:rsid w:val="00781293"/>
    <w:rsid w:val="00782CF2"/>
    <w:rsid w:val="00783591"/>
    <w:rsid w:val="007838DA"/>
    <w:rsid w:val="007847A3"/>
    <w:rsid w:val="0078584C"/>
    <w:rsid w:val="007859C6"/>
    <w:rsid w:val="00785B61"/>
    <w:rsid w:val="0078620C"/>
    <w:rsid w:val="0078751A"/>
    <w:rsid w:val="007878D5"/>
    <w:rsid w:val="007903C6"/>
    <w:rsid w:val="00790EF6"/>
    <w:rsid w:val="00791F96"/>
    <w:rsid w:val="007928B6"/>
    <w:rsid w:val="00794052"/>
    <w:rsid w:val="00794288"/>
    <w:rsid w:val="00794495"/>
    <w:rsid w:val="00794F23"/>
    <w:rsid w:val="00795786"/>
    <w:rsid w:val="00796014"/>
    <w:rsid w:val="007961BD"/>
    <w:rsid w:val="007969D6"/>
    <w:rsid w:val="00796A6C"/>
    <w:rsid w:val="007975B5"/>
    <w:rsid w:val="007A0261"/>
    <w:rsid w:val="007A0AA2"/>
    <w:rsid w:val="007A15E8"/>
    <w:rsid w:val="007A2128"/>
    <w:rsid w:val="007A2E59"/>
    <w:rsid w:val="007A32E9"/>
    <w:rsid w:val="007A4191"/>
    <w:rsid w:val="007A4CC6"/>
    <w:rsid w:val="007A4ED4"/>
    <w:rsid w:val="007A51E9"/>
    <w:rsid w:val="007A56AD"/>
    <w:rsid w:val="007A5C55"/>
    <w:rsid w:val="007A65D1"/>
    <w:rsid w:val="007A665C"/>
    <w:rsid w:val="007A6AAB"/>
    <w:rsid w:val="007A7493"/>
    <w:rsid w:val="007A7C63"/>
    <w:rsid w:val="007B2A67"/>
    <w:rsid w:val="007B2FFF"/>
    <w:rsid w:val="007B3158"/>
    <w:rsid w:val="007B6110"/>
    <w:rsid w:val="007B66D9"/>
    <w:rsid w:val="007B680B"/>
    <w:rsid w:val="007B78E6"/>
    <w:rsid w:val="007B79E1"/>
    <w:rsid w:val="007C0652"/>
    <w:rsid w:val="007C09F5"/>
    <w:rsid w:val="007C1BC7"/>
    <w:rsid w:val="007C2E6C"/>
    <w:rsid w:val="007C3657"/>
    <w:rsid w:val="007C4005"/>
    <w:rsid w:val="007C4096"/>
    <w:rsid w:val="007C45A4"/>
    <w:rsid w:val="007C4D29"/>
    <w:rsid w:val="007C5CAB"/>
    <w:rsid w:val="007C5D86"/>
    <w:rsid w:val="007C6015"/>
    <w:rsid w:val="007C6584"/>
    <w:rsid w:val="007C7D16"/>
    <w:rsid w:val="007C7E15"/>
    <w:rsid w:val="007D0C51"/>
    <w:rsid w:val="007D0DFA"/>
    <w:rsid w:val="007D3EBB"/>
    <w:rsid w:val="007D45E4"/>
    <w:rsid w:val="007D5EB3"/>
    <w:rsid w:val="007D6187"/>
    <w:rsid w:val="007D629E"/>
    <w:rsid w:val="007D6F12"/>
    <w:rsid w:val="007D7F91"/>
    <w:rsid w:val="007E1070"/>
    <w:rsid w:val="007E2428"/>
    <w:rsid w:val="007E260D"/>
    <w:rsid w:val="007E32BD"/>
    <w:rsid w:val="007E394A"/>
    <w:rsid w:val="007E3C9D"/>
    <w:rsid w:val="007E5698"/>
    <w:rsid w:val="007E5FFD"/>
    <w:rsid w:val="007F05C9"/>
    <w:rsid w:val="007F0750"/>
    <w:rsid w:val="007F0762"/>
    <w:rsid w:val="007F14DD"/>
    <w:rsid w:val="007F184C"/>
    <w:rsid w:val="007F21EF"/>
    <w:rsid w:val="007F2B83"/>
    <w:rsid w:val="007F342D"/>
    <w:rsid w:val="007F37C7"/>
    <w:rsid w:val="007F4013"/>
    <w:rsid w:val="007F40A1"/>
    <w:rsid w:val="007F5C29"/>
    <w:rsid w:val="007F7B40"/>
    <w:rsid w:val="007F7B92"/>
    <w:rsid w:val="007F7BC4"/>
    <w:rsid w:val="00800CEE"/>
    <w:rsid w:val="00801284"/>
    <w:rsid w:val="008014B7"/>
    <w:rsid w:val="008019D3"/>
    <w:rsid w:val="00802A02"/>
    <w:rsid w:val="00803D4F"/>
    <w:rsid w:val="00803DCE"/>
    <w:rsid w:val="008041D0"/>
    <w:rsid w:val="00805926"/>
    <w:rsid w:val="00805F19"/>
    <w:rsid w:val="00806604"/>
    <w:rsid w:val="0080683A"/>
    <w:rsid w:val="00806FA4"/>
    <w:rsid w:val="0080764B"/>
    <w:rsid w:val="0081028A"/>
    <w:rsid w:val="008106FB"/>
    <w:rsid w:val="00810775"/>
    <w:rsid w:val="00810A68"/>
    <w:rsid w:val="00811A6E"/>
    <w:rsid w:val="00812999"/>
    <w:rsid w:val="00812B0B"/>
    <w:rsid w:val="00812E6D"/>
    <w:rsid w:val="00813216"/>
    <w:rsid w:val="008148AD"/>
    <w:rsid w:val="00814EC6"/>
    <w:rsid w:val="0081518B"/>
    <w:rsid w:val="00816783"/>
    <w:rsid w:val="00816A77"/>
    <w:rsid w:val="00817165"/>
    <w:rsid w:val="008212ED"/>
    <w:rsid w:val="00821397"/>
    <w:rsid w:val="00821515"/>
    <w:rsid w:val="00821A80"/>
    <w:rsid w:val="00821CBF"/>
    <w:rsid w:val="00822778"/>
    <w:rsid w:val="00822CAB"/>
    <w:rsid w:val="008231D8"/>
    <w:rsid w:val="0082498E"/>
    <w:rsid w:val="00824C1B"/>
    <w:rsid w:val="00827C55"/>
    <w:rsid w:val="008314EA"/>
    <w:rsid w:val="00831B01"/>
    <w:rsid w:val="00831D48"/>
    <w:rsid w:val="0083254A"/>
    <w:rsid w:val="0083348D"/>
    <w:rsid w:val="00833F05"/>
    <w:rsid w:val="00834E2B"/>
    <w:rsid w:val="00835132"/>
    <w:rsid w:val="00835252"/>
    <w:rsid w:val="0083563E"/>
    <w:rsid w:val="00836913"/>
    <w:rsid w:val="0083698D"/>
    <w:rsid w:val="00836A1B"/>
    <w:rsid w:val="00837A9E"/>
    <w:rsid w:val="00837D3B"/>
    <w:rsid w:val="008408CD"/>
    <w:rsid w:val="008436F7"/>
    <w:rsid w:val="00843A61"/>
    <w:rsid w:val="00843DCF"/>
    <w:rsid w:val="008441BF"/>
    <w:rsid w:val="00845135"/>
    <w:rsid w:val="0084567B"/>
    <w:rsid w:val="008461AB"/>
    <w:rsid w:val="00846A61"/>
    <w:rsid w:val="00846B6E"/>
    <w:rsid w:val="008479BC"/>
    <w:rsid w:val="00847E55"/>
    <w:rsid w:val="00850D5E"/>
    <w:rsid w:val="008513F3"/>
    <w:rsid w:val="00851769"/>
    <w:rsid w:val="00851B49"/>
    <w:rsid w:val="00852792"/>
    <w:rsid w:val="00852D6B"/>
    <w:rsid w:val="00853644"/>
    <w:rsid w:val="008547AC"/>
    <w:rsid w:val="008558DE"/>
    <w:rsid w:val="00855A89"/>
    <w:rsid w:val="00855F01"/>
    <w:rsid w:val="008566E6"/>
    <w:rsid w:val="00856B9F"/>
    <w:rsid w:val="008575F6"/>
    <w:rsid w:val="00857FB4"/>
    <w:rsid w:val="00860C96"/>
    <w:rsid w:val="00861756"/>
    <w:rsid w:val="00861C69"/>
    <w:rsid w:val="00862435"/>
    <w:rsid w:val="00862D1B"/>
    <w:rsid w:val="00866625"/>
    <w:rsid w:val="00866C26"/>
    <w:rsid w:val="00867D20"/>
    <w:rsid w:val="00867F62"/>
    <w:rsid w:val="00871B00"/>
    <w:rsid w:val="00872211"/>
    <w:rsid w:val="0087251E"/>
    <w:rsid w:val="008735EA"/>
    <w:rsid w:val="00875103"/>
    <w:rsid w:val="008751C6"/>
    <w:rsid w:val="0087689C"/>
    <w:rsid w:val="008768BD"/>
    <w:rsid w:val="00876BE4"/>
    <w:rsid w:val="0088080B"/>
    <w:rsid w:val="00881694"/>
    <w:rsid w:val="00881A6A"/>
    <w:rsid w:val="00881D0E"/>
    <w:rsid w:val="008820EF"/>
    <w:rsid w:val="008824E0"/>
    <w:rsid w:val="008828F4"/>
    <w:rsid w:val="00883521"/>
    <w:rsid w:val="008837A6"/>
    <w:rsid w:val="00884495"/>
    <w:rsid w:val="008850F9"/>
    <w:rsid w:val="00885644"/>
    <w:rsid w:val="0088564F"/>
    <w:rsid w:val="0088651C"/>
    <w:rsid w:val="008868E2"/>
    <w:rsid w:val="00886B99"/>
    <w:rsid w:val="008874C5"/>
    <w:rsid w:val="00887BA4"/>
    <w:rsid w:val="008907F0"/>
    <w:rsid w:val="00890940"/>
    <w:rsid w:val="00892E51"/>
    <w:rsid w:val="00893726"/>
    <w:rsid w:val="008945C4"/>
    <w:rsid w:val="00895577"/>
    <w:rsid w:val="00896AB3"/>
    <w:rsid w:val="008970A2"/>
    <w:rsid w:val="0089739A"/>
    <w:rsid w:val="008973FE"/>
    <w:rsid w:val="0089765F"/>
    <w:rsid w:val="00897C6F"/>
    <w:rsid w:val="00897DF3"/>
    <w:rsid w:val="00897F60"/>
    <w:rsid w:val="008A0CA6"/>
    <w:rsid w:val="008A14E4"/>
    <w:rsid w:val="008A1718"/>
    <w:rsid w:val="008A2362"/>
    <w:rsid w:val="008A23C4"/>
    <w:rsid w:val="008A343D"/>
    <w:rsid w:val="008A4407"/>
    <w:rsid w:val="008A4E54"/>
    <w:rsid w:val="008A62EA"/>
    <w:rsid w:val="008A6C8D"/>
    <w:rsid w:val="008A7AB4"/>
    <w:rsid w:val="008B0537"/>
    <w:rsid w:val="008B1B86"/>
    <w:rsid w:val="008B2185"/>
    <w:rsid w:val="008B3103"/>
    <w:rsid w:val="008B3A0D"/>
    <w:rsid w:val="008B468F"/>
    <w:rsid w:val="008B47F9"/>
    <w:rsid w:val="008B490E"/>
    <w:rsid w:val="008B51F1"/>
    <w:rsid w:val="008B68F6"/>
    <w:rsid w:val="008C0171"/>
    <w:rsid w:val="008C034C"/>
    <w:rsid w:val="008C0CD4"/>
    <w:rsid w:val="008C1BC2"/>
    <w:rsid w:val="008C1C1A"/>
    <w:rsid w:val="008C2209"/>
    <w:rsid w:val="008C2420"/>
    <w:rsid w:val="008C328D"/>
    <w:rsid w:val="008C3B6C"/>
    <w:rsid w:val="008C5138"/>
    <w:rsid w:val="008C6CA5"/>
    <w:rsid w:val="008C7815"/>
    <w:rsid w:val="008C7DD6"/>
    <w:rsid w:val="008C7E32"/>
    <w:rsid w:val="008D031A"/>
    <w:rsid w:val="008D0B92"/>
    <w:rsid w:val="008D0CC2"/>
    <w:rsid w:val="008D2CA7"/>
    <w:rsid w:val="008D2F04"/>
    <w:rsid w:val="008D328C"/>
    <w:rsid w:val="008D422D"/>
    <w:rsid w:val="008D4967"/>
    <w:rsid w:val="008D4986"/>
    <w:rsid w:val="008D4C7E"/>
    <w:rsid w:val="008D5009"/>
    <w:rsid w:val="008D598D"/>
    <w:rsid w:val="008D69C7"/>
    <w:rsid w:val="008D69D7"/>
    <w:rsid w:val="008D73D6"/>
    <w:rsid w:val="008D7A79"/>
    <w:rsid w:val="008E1397"/>
    <w:rsid w:val="008E1BB7"/>
    <w:rsid w:val="008E2CD6"/>
    <w:rsid w:val="008E31C8"/>
    <w:rsid w:val="008E3A53"/>
    <w:rsid w:val="008E4252"/>
    <w:rsid w:val="008E5152"/>
    <w:rsid w:val="008E5D40"/>
    <w:rsid w:val="008E6A76"/>
    <w:rsid w:val="008E6BB3"/>
    <w:rsid w:val="008F0C82"/>
    <w:rsid w:val="008F24C9"/>
    <w:rsid w:val="008F26AE"/>
    <w:rsid w:val="008F26B9"/>
    <w:rsid w:val="008F34BA"/>
    <w:rsid w:val="008F3A38"/>
    <w:rsid w:val="008F3BD6"/>
    <w:rsid w:val="008F43A7"/>
    <w:rsid w:val="008F49BD"/>
    <w:rsid w:val="008F52F2"/>
    <w:rsid w:val="008F5425"/>
    <w:rsid w:val="008F5727"/>
    <w:rsid w:val="008F5D69"/>
    <w:rsid w:val="008F706F"/>
    <w:rsid w:val="008F721E"/>
    <w:rsid w:val="00900743"/>
    <w:rsid w:val="00901C3D"/>
    <w:rsid w:val="009024B4"/>
    <w:rsid w:val="00903603"/>
    <w:rsid w:val="00903F80"/>
    <w:rsid w:val="00905422"/>
    <w:rsid w:val="00907CAB"/>
    <w:rsid w:val="00910442"/>
    <w:rsid w:val="009110FB"/>
    <w:rsid w:val="0091159B"/>
    <w:rsid w:val="009124BF"/>
    <w:rsid w:val="009139F7"/>
    <w:rsid w:val="0091489E"/>
    <w:rsid w:val="009156A6"/>
    <w:rsid w:val="00915720"/>
    <w:rsid w:val="00916B11"/>
    <w:rsid w:val="009175AA"/>
    <w:rsid w:val="00917CF2"/>
    <w:rsid w:val="00920B8E"/>
    <w:rsid w:val="00921598"/>
    <w:rsid w:val="00921930"/>
    <w:rsid w:val="00922117"/>
    <w:rsid w:val="009221BB"/>
    <w:rsid w:val="009237C7"/>
    <w:rsid w:val="00923EAC"/>
    <w:rsid w:val="0092517A"/>
    <w:rsid w:val="009252F6"/>
    <w:rsid w:val="009255D2"/>
    <w:rsid w:val="00925824"/>
    <w:rsid w:val="00925F73"/>
    <w:rsid w:val="00926003"/>
    <w:rsid w:val="00932400"/>
    <w:rsid w:val="009327E1"/>
    <w:rsid w:val="00933969"/>
    <w:rsid w:val="00933EAD"/>
    <w:rsid w:val="0093597E"/>
    <w:rsid w:val="00936337"/>
    <w:rsid w:val="00936672"/>
    <w:rsid w:val="00936800"/>
    <w:rsid w:val="00937738"/>
    <w:rsid w:val="00937BEC"/>
    <w:rsid w:val="00937C47"/>
    <w:rsid w:val="00940633"/>
    <w:rsid w:val="009415C7"/>
    <w:rsid w:val="00941F14"/>
    <w:rsid w:val="00944736"/>
    <w:rsid w:val="00944A1F"/>
    <w:rsid w:val="009452DE"/>
    <w:rsid w:val="00950387"/>
    <w:rsid w:val="009523B8"/>
    <w:rsid w:val="0095347F"/>
    <w:rsid w:val="0095561D"/>
    <w:rsid w:val="00955A20"/>
    <w:rsid w:val="00956F0C"/>
    <w:rsid w:val="009574A2"/>
    <w:rsid w:val="009576B7"/>
    <w:rsid w:val="00957815"/>
    <w:rsid w:val="00957C87"/>
    <w:rsid w:val="00960368"/>
    <w:rsid w:val="00960FA8"/>
    <w:rsid w:val="00961992"/>
    <w:rsid w:val="00962317"/>
    <w:rsid w:val="00962320"/>
    <w:rsid w:val="009625E7"/>
    <w:rsid w:val="009629E3"/>
    <w:rsid w:val="00962C77"/>
    <w:rsid w:val="00963134"/>
    <w:rsid w:val="009632B5"/>
    <w:rsid w:val="00964584"/>
    <w:rsid w:val="0096463D"/>
    <w:rsid w:val="00964E32"/>
    <w:rsid w:val="00964EE7"/>
    <w:rsid w:val="0096535F"/>
    <w:rsid w:val="0096638D"/>
    <w:rsid w:val="00967228"/>
    <w:rsid w:val="00967602"/>
    <w:rsid w:val="00967646"/>
    <w:rsid w:val="00967A9C"/>
    <w:rsid w:val="009701BE"/>
    <w:rsid w:val="0097041C"/>
    <w:rsid w:val="009715D1"/>
    <w:rsid w:val="00971679"/>
    <w:rsid w:val="009722D2"/>
    <w:rsid w:val="00972C83"/>
    <w:rsid w:val="00974343"/>
    <w:rsid w:val="00974527"/>
    <w:rsid w:val="0097522E"/>
    <w:rsid w:val="00975443"/>
    <w:rsid w:val="009755AB"/>
    <w:rsid w:val="00975F9A"/>
    <w:rsid w:val="00976C3A"/>
    <w:rsid w:val="009770E2"/>
    <w:rsid w:val="00977477"/>
    <w:rsid w:val="0097747E"/>
    <w:rsid w:val="00977C42"/>
    <w:rsid w:val="00980091"/>
    <w:rsid w:val="00980B4E"/>
    <w:rsid w:val="009814DF"/>
    <w:rsid w:val="009818A2"/>
    <w:rsid w:val="00982435"/>
    <w:rsid w:val="009830BF"/>
    <w:rsid w:val="00984381"/>
    <w:rsid w:val="00984C44"/>
    <w:rsid w:val="00985048"/>
    <w:rsid w:val="00985346"/>
    <w:rsid w:val="009855C5"/>
    <w:rsid w:val="00986341"/>
    <w:rsid w:val="00986AB4"/>
    <w:rsid w:val="009916D8"/>
    <w:rsid w:val="0099234F"/>
    <w:rsid w:val="00992ACE"/>
    <w:rsid w:val="00993293"/>
    <w:rsid w:val="009939B4"/>
    <w:rsid w:val="009940D3"/>
    <w:rsid w:val="00994653"/>
    <w:rsid w:val="00995C30"/>
    <w:rsid w:val="00995ED4"/>
    <w:rsid w:val="00996504"/>
    <w:rsid w:val="0099650B"/>
    <w:rsid w:val="009A00B4"/>
    <w:rsid w:val="009A03E8"/>
    <w:rsid w:val="009A0E0A"/>
    <w:rsid w:val="009A0E58"/>
    <w:rsid w:val="009A1B99"/>
    <w:rsid w:val="009A34BF"/>
    <w:rsid w:val="009A3940"/>
    <w:rsid w:val="009A3B67"/>
    <w:rsid w:val="009A3D44"/>
    <w:rsid w:val="009A4E0B"/>
    <w:rsid w:val="009A5518"/>
    <w:rsid w:val="009A5935"/>
    <w:rsid w:val="009A62C4"/>
    <w:rsid w:val="009A686E"/>
    <w:rsid w:val="009A7B39"/>
    <w:rsid w:val="009B0383"/>
    <w:rsid w:val="009B112E"/>
    <w:rsid w:val="009B1A73"/>
    <w:rsid w:val="009B31AC"/>
    <w:rsid w:val="009B34DD"/>
    <w:rsid w:val="009B368D"/>
    <w:rsid w:val="009B3B0C"/>
    <w:rsid w:val="009B3CBB"/>
    <w:rsid w:val="009B5D10"/>
    <w:rsid w:val="009B5F17"/>
    <w:rsid w:val="009B6344"/>
    <w:rsid w:val="009B638C"/>
    <w:rsid w:val="009B736E"/>
    <w:rsid w:val="009C220F"/>
    <w:rsid w:val="009C28FE"/>
    <w:rsid w:val="009C2EA8"/>
    <w:rsid w:val="009C3978"/>
    <w:rsid w:val="009C3B88"/>
    <w:rsid w:val="009C4232"/>
    <w:rsid w:val="009C460E"/>
    <w:rsid w:val="009C488F"/>
    <w:rsid w:val="009C5187"/>
    <w:rsid w:val="009C7BC8"/>
    <w:rsid w:val="009D0699"/>
    <w:rsid w:val="009D2EF8"/>
    <w:rsid w:val="009D351B"/>
    <w:rsid w:val="009D44A9"/>
    <w:rsid w:val="009D4A43"/>
    <w:rsid w:val="009D4F5F"/>
    <w:rsid w:val="009D50E1"/>
    <w:rsid w:val="009D575C"/>
    <w:rsid w:val="009D73D5"/>
    <w:rsid w:val="009D74F4"/>
    <w:rsid w:val="009D78E2"/>
    <w:rsid w:val="009D7CA4"/>
    <w:rsid w:val="009E0830"/>
    <w:rsid w:val="009E26D6"/>
    <w:rsid w:val="009E32B9"/>
    <w:rsid w:val="009E34F0"/>
    <w:rsid w:val="009E374F"/>
    <w:rsid w:val="009E6515"/>
    <w:rsid w:val="009E67D9"/>
    <w:rsid w:val="009E691D"/>
    <w:rsid w:val="009E7292"/>
    <w:rsid w:val="009E7E39"/>
    <w:rsid w:val="009F05D7"/>
    <w:rsid w:val="009F17AE"/>
    <w:rsid w:val="009F20FA"/>
    <w:rsid w:val="009F4D5C"/>
    <w:rsid w:val="009F5431"/>
    <w:rsid w:val="009F546D"/>
    <w:rsid w:val="009F54E1"/>
    <w:rsid w:val="009F5A56"/>
    <w:rsid w:val="009F6011"/>
    <w:rsid w:val="009F628D"/>
    <w:rsid w:val="009F6390"/>
    <w:rsid w:val="009F6BF9"/>
    <w:rsid w:val="009F6D6D"/>
    <w:rsid w:val="009F72B1"/>
    <w:rsid w:val="009F7487"/>
    <w:rsid w:val="009F7D74"/>
    <w:rsid w:val="009F7E55"/>
    <w:rsid w:val="00A00166"/>
    <w:rsid w:val="00A00759"/>
    <w:rsid w:val="00A00795"/>
    <w:rsid w:val="00A01026"/>
    <w:rsid w:val="00A01E2D"/>
    <w:rsid w:val="00A022D1"/>
    <w:rsid w:val="00A02D5D"/>
    <w:rsid w:val="00A030EB"/>
    <w:rsid w:val="00A031D6"/>
    <w:rsid w:val="00A03899"/>
    <w:rsid w:val="00A041CB"/>
    <w:rsid w:val="00A05808"/>
    <w:rsid w:val="00A059BE"/>
    <w:rsid w:val="00A0674A"/>
    <w:rsid w:val="00A06792"/>
    <w:rsid w:val="00A06C05"/>
    <w:rsid w:val="00A06E87"/>
    <w:rsid w:val="00A07569"/>
    <w:rsid w:val="00A07D2B"/>
    <w:rsid w:val="00A07D9C"/>
    <w:rsid w:val="00A103AE"/>
    <w:rsid w:val="00A108FB"/>
    <w:rsid w:val="00A11730"/>
    <w:rsid w:val="00A11A41"/>
    <w:rsid w:val="00A128E7"/>
    <w:rsid w:val="00A12BA4"/>
    <w:rsid w:val="00A131CE"/>
    <w:rsid w:val="00A1476E"/>
    <w:rsid w:val="00A15463"/>
    <w:rsid w:val="00A15758"/>
    <w:rsid w:val="00A16EF5"/>
    <w:rsid w:val="00A172F7"/>
    <w:rsid w:val="00A17357"/>
    <w:rsid w:val="00A21217"/>
    <w:rsid w:val="00A2147C"/>
    <w:rsid w:val="00A216FD"/>
    <w:rsid w:val="00A234E6"/>
    <w:rsid w:val="00A23553"/>
    <w:rsid w:val="00A236B8"/>
    <w:rsid w:val="00A239F4"/>
    <w:rsid w:val="00A23AD4"/>
    <w:rsid w:val="00A23C6B"/>
    <w:rsid w:val="00A23E4F"/>
    <w:rsid w:val="00A25677"/>
    <w:rsid w:val="00A257FE"/>
    <w:rsid w:val="00A26B93"/>
    <w:rsid w:val="00A26E45"/>
    <w:rsid w:val="00A274C6"/>
    <w:rsid w:val="00A27BA3"/>
    <w:rsid w:val="00A32BC4"/>
    <w:rsid w:val="00A32C25"/>
    <w:rsid w:val="00A34629"/>
    <w:rsid w:val="00A346E9"/>
    <w:rsid w:val="00A34F1F"/>
    <w:rsid w:val="00A3551B"/>
    <w:rsid w:val="00A356F2"/>
    <w:rsid w:val="00A3646C"/>
    <w:rsid w:val="00A3683D"/>
    <w:rsid w:val="00A378A5"/>
    <w:rsid w:val="00A4012C"/>
    <w:rsid w:val="00A411C7"/>
    <w:rsid w:val="00A41343"/>
    <w:rsid w:val="00A419EC"/>
    <w:rsid w:val="00A420D8"/>
    <w:rsid w:val="00A425C8"/>
    <w:rsid w:val="00A425C9"/>
    <w:rsid w:val="00A44851"/>
    <w:rsid w:val="00A4546E"/>
    <w:rsid w:val="00A4599D"/>
    <w:rsid w:val="00A4618B"/>
    <w:rsid w:val="00A46F0E"/>
    <w:rsid w:val="00A471BF"/>
    <w:rsid w:val="00A507D5"/>
    <w:rsid w:val="00A50874"/>
    <w:rsid w:val="00A50AAE"/>
    <w:rsid w:val="00A51A8C"/>
    <w:rsid w:val="00A52465"/>
    <w:rsid w:val="00A54D6E"/>
    <w:rsid w:val="00A553E9"/>
    <w:rsid w:val="00A55807"/>
    <w:rsid w:val="00A56095"/>
    <w:rsid w:val="00A5609E"/>
    <w:rsid w:val="00A564D0"/>
    <w:rsid w:val="00A56A81"/>
    <w:rsid w:val="00A575FB"/>
    <w:rsid w:val="00A57637"/>
    <w:rsid w:val="00A63711"/>
    <w:rsid w:val="00A64061"/>
    <w:rsid w:val="00A643C0"/>
    <w:rsid w:val="00A65784"/>
    <w:rsid w:val="00A71514"/>
    <w:rsid w:val="00A72391"/>
    <w:rsid w:val="00A724CE"/>
    <w:rsid w:val="00A72657"/>
    <w:rsid w:val="00A7285E"/>
    <w:rsid w:val="00A7427B"/>
    <w:rsid w:val="00A746F5"/>
    <w:rsid w:val="00A75010"/>
    <w:rsid w:val="00A7590C"/>
    <w:rsid w:val="00A75A53"/>
    <w:rsid w:val="00A761CE"/>
    <w:rsid w:val="00A762DC"/>
    <w:rsid w:val="00A762DE"/>
    <w:rsid w:val="00A81C57"/>
    <w:rsid w:val="00A82491"/>
    <w:rsid w:val="00A824D9"/>
    <w:rsid w:val="00A82CE6"/>
    <w:rsid w:val="00A84CEC"/>
    <w:rsid w:val="00A84DFF"/>
    <w:rsid w:val="00A84F30"/>
    <w:rsid w:val="00A84FC6"/>
    <w:rsid w:val="00A85EA0"/>
    <w:rsid w:val="00A8731B"/>
    <w:rsid w:val="00A8758A"/>
    <w:rsid w:val="00A87DAC"/>
    <w:rsid w:val="00A90B36"/>
    <w:rsid w:val="00A90DB6"/>
    <w:rsid w:val="00A90F54"/>
    <w:rsid w:val="00A91E06"/>
    <w:rsid w:val="00A92423"/>
    <w:rsid w:val="00A9243D"/>
    <w:rsid w:val="00A92F24"/>
    <w:rsid w:val="00A934D2"/>
    <w:rsid w:val="00A934FD"/>
    <w:rsid w:val="00A964AD"/>
    <w:rsid w:val="00A970EC"/>
    <w:rsid w:val="00A97225"/>
    <w:rsid w:val="00A974F4"/>
    <w:rsid w:val="00AA0CB7"/>
    <w:rsid w:val="00AA1BC5"/>
    <w:rsid w:val="00AA3482"/>
    <w:rsid w:val="00AA39B7"/>
    <w:rsid w:val="00AA3A64"/>
    <w:rsid w:val="00AA458E"/>
    <w:rsid w:val="00AA543A"/>
    <w:rsid w:val="00AA5903"/>
    <w:rsid w:val="00AA5EA6"/>
    <w:rsid w:val="00AA68D5"/>
    <w:rsid w:val="00AA72D3"/>
    <w:rsid w:val="00AA7934"/>
    <w:rsid w:val="00AA7DE2"/>
    <w:rsid w:val="00AB0D32"/>
    <w:rsid w:val="00AB0EEF"/>
    <w:rsid w:val="00AB123C"/>
    <w:rsid w:val="00AB2DE9"/>
    <w:rsid w:val="00AB3670"/>
    <w:rsid w:val="00AB5CD1"/>
    <w:rsid w:val="00AB5E0F"/>
    <w:rsid w:val="00AB5F44"/>
    <w:rsid w:val="00AB6683"/>
    <w:rsid w:val="00AB77C7"/>
    <w:rsid w:val="00AB7A67"/>
    <w:rsid w:val="00AB7FCB"/>
    <w:rsid w:val="00AC13E2"/>
    <w:rsid w:val="00AC2423"/>
    <w:rsid w:val="00AC2712"/>
    <w:rsid w:val="00AC2C6E"/>
    <w:rsid w:val="00AC2FA9"/>
    <w:rsid w:val="00AC341F"/>
    <w:rsid w:val="00AC39E9"/>
    <w:rsid w:val="00AC497B"/>
    <w:rsid w:val="00AC4D16"/>
    <w:rsid w:val="00AC6472"/>
    <w:rsid w:val="00AC6B49"/>
    <w:rsid w:val="00AC70FE"/>
    <w:rsid w:val="00AC7427"/>
    <w:rsid w:val="00AD1DFE"/>
    <w:rsid w:val="00AD20A1"/>
    <w:rsid w:val="00AD38C6"/>
    <w:rsid w:val="00AD41ED"/>
    <w:rsid w:val="00AD425C"/>
    <w:rsid w:val="00AD48F5"/>
    <w:rsid w:val="00AD5258"/>
    <w:rsid w:val="00AD562E"/>
    <w:rsid w:val="00AD6373"/>
    <w:rsid w:val="00AD6A57"/>
    <w:rsid w:val="00AD7E31"/>
    <w:rsid w:val="00AE05AC"/>
    <w:rsid w:val="00AE187A"/>
    <w:rsid w:val="00AE1B45"/>
    <w:rsid w:val="00AE210C"/>
    <w:rsid w:val="00AE2380"/>
    <w:rsid w:val="00AE26EC"/>
    <w:rsid w:val="00AE3D60"/>
    <w:rsid w:val="00AE4793"/>
    <w:rsid w:val="00AE52E8"/>
    <w:rsid w:val="00AE7221"/>
    <w:rsid w:val="00AE75F9"/>
    <w:rsid w:val="00AE78C5"/>
    <w:rsid w:val="00AF05F2"/>
    <w:rsid w:val="00AF079F"/>
    <w:rsid w:val="00AF0BD7"/>
    <w:rsid w:val="00AF0E9E"/>
    <w:rsid w:val="00AF1DC4"/>
    <w:rsid w:val="00AF20BE"/>
    <w:rsid w:val="00AF2AF7"/>
    <w:rsid w:val="00AF2D47"/>
    <w:rsid w:val="00AF3139"/>
    <w:rsid w:val="00AF35E7"/>
    <w:rsid w:val="00AF3611"/>
    <w:rsid w:val="00AF3619"/>
    <w:rsid w:val="00AF41FA"/>
    <w:rsid w:val="00AF44B9"/>
    <w:rsid w:val="00AF4844"/>
    <w:rsid w:val="00AF4AA7"/>
    <w:rsid w:val="00AF55BC"/>
    <w:rsid w:val="00AF5E86"/>
    <w:rsid w:val="00B00E54"/>
    <w:rsid w:val="00B01E70"/>
    <w:rsid w:val="00B0245E"/>
    <w:rsid w:val="00B0246E"/>
    <w:rsid w:val="00B02630"/>
    <w:rsid w:val="00B03A84"/>
    <w:rsid w:val="00B03F6F"/>
    <w:rsid w:val="00B04EC0"/>
    <w:rsid w:val="00B05566"/>
    <w:rsid w:val="00B07D9E"/>
    <w:rsid w:val="00B10006"/>
    <w:rsid w:val="00B11DC2"/>
    <w:rsid w:val="00B13FA8"/>
    <w:rsid w:val="00B149A8"/>
    <w:rsid w:val="00B14A03"/>
    <w:rsid w:val="00B14CE3"/>
    <w:rsid w:val="00B15402"/>
    <w:rsid w:val="00B156A9"/>
    <w:rsid w:val="00B162B6"/>
    <w:rsid w:val="00B16338"/>
    <w:rsid w:val="00B16B06"/>
    <w:rsid w:val="00B16B67"/>
    <w:rsid w:val="00B17589"/>
    <w:rsid w:val="00B17678"/>
    <w:rsid w:val="00B17E99"/>
    <w:rsid w:val="00B206E1"/>
    <w:rsid w:val="00B207F0"/>
    <w:rsid w:val="00B21096"/>
    <w:rsid w:val="00B21A91"/>
    <w:rsid w:val="00B2267A"/>
    <w:rsid w:val="00B23148"/>
    <w:rsid w:val="00B255F4"/>
    <w:rsid w:val="00B26BEC"/>
    <w:rsid w:val="00B277A0"/>
    <w:rsid w:val="00B3033D"/>
    <w:rsid w:val="00B30981"/>
    <w:rsid w:val="00B30A19"/>
    <w:rsid w:val="00B31256"/>
    <w:rsid w:val="00B3171C"/>
    <w:rsid w:val="00B31AAC"/>
    <w:rsid w:val="00B328F2"/>
    <w:rsid w:val="00B32B70"/>
    <w:rsid w:val="00B32C99"/>
    <w:rsid w:val="00B334F5"/>
    <w:rsid w:val="00B34362"/>
    <w:rsid w:val="00B346D3"/>
    <w:rsid w:val="00B346FB"/>
    <w:rsid w:val="00B36D3D"/>
    <w:rsid w:val="00B3701E"/>
    <w:rsid w:val="00B40A55"/>
    <w:rsid w:val="00B41617"/>
    <w:rsid w:val="00B41C43"/>
    <w:rsid w:val="00B42D38"/>
    <w:rsid w:val="00B43371"/>
    <w:rsid w:val="00B43ACF"/>
    <w:rsid w:val="00B452B6"/>
    <w:rsid w:val="00B4545C"/>
    <w:rsid w:val="00B458F7"/>
    <w:rsid w:val="00B46576"/>
    <w:rsid w:val="00B47676"/>
    <w:rsid w:val="00B47E70"/>
    <w:rsid w:val="00B5083A"/>
    <w:rsid w:val="00B513E7"/>
    <w:rsid w:val="00B516A0"/>
    <w:rsid w:val="00B527DD"/>
    <w:rsid w:val="00B56A7A"/>
    <w:rsid w:val="00B578C8"/>
    <w:rsid w:val="00B57BFA"/>
    <w:rsid w:val="00B57E5B"/>
    <w:rsid w:val="00B60A19"/>
    <w:rsid w:val="00B637CA"/>
    <w:rsid w:val="00B6389F"/>
    <w:rsid w:val="00B63AF5"/>
    <w:rsid w:val="00B64301"/>
    <w:rsid w:val="00B65799"/>
    <w:rsid w:val="00B6664B"/>
    <w:rsid w:val="00B67241"/>
    <w:rsid w:val="00B67351"/>
    <w:rsid w:val="00B6748A"/>
    <w:rsid w:val="00B67FDB"/>
    <w:rsid w:val="00B7214C"/>
    <w:rsid w:val="00B72FEB"/>
    <w:rsid w:val="00B73F77"/>
    <w:rsid w:val="00B760A2"/>
    <w:rsid w:val="00B763BD"/>
    <w:rsid w:val="00B7640F"/>
    <w:rsid w:val="00B7712E"/>
    <w:rsid w:val="00B77714"/>
    <w:rsid w:val="00B77A82"/>
    <w:rsid w:val="00B77EFD"/>
    <w:rsid w:val="00B80D04"/>
    <w:rsid w:val="00B8198B"/>
    <w:rsid w:val="00B82103"/>
    <w:rsid w:val="00B82244"/>
    <w:rsid w:val="00B8371F"/>
    <w:rsid w:val="00B83F83"/>
    <w:rsid w:val="00B84635"/>
    <w:rsid w:val="00B84AC0"/>
    <w:rsid w:val="00B85B1A"/>
    <w:rsid w:val="00B86CC1"/>
    <w:rsid w:val="00B86DEA"/>
    <w:rsid w:val="00B877D7"/>
    <w:rsid w:val="00B87CDC"/>
    <w:rsid w:val="00B907C5"/>
    <w:rsid w:val="00B91587"/>
    <w:rsid w:val="00B93DF2"/>
    <w:rsid w:val="00B93EE2"/>
    <w:rsid w:val="00B9424E"/>
    <w:rsid w:val="00B95BF6"/>
    <w:rsid w:val="00B95FFF"/>
    <w:rsid w:val="00B96269"/>
    <w:rsid w:val="00B9760A"/>
    <w:rsid w:val="00BA060E"/>
    <w:rsid w:val="00BA0A8E"/>
    <w:rsid w:val="00BA15AE"/>
    <w:rsid w:val="00BA1D2E"/>
    <w:rsid w:val="00BA346B"/>
    <w:rsid w:val="00BA51F4"/>
    <w:rsid w:val="00BA54D2"/>
    <w:rsid w:val="00BA6DD5"/>
    <w:rsid w:val="00BB0A76"/>
    <w:rsid w:val="00BB1DB0"/>
    <w:rsid w:val="00BB1F2F"/>
    <w:rsid w:val="00BB21D7"/>
    <w:rsid w:val="00BB22B2"/>
    <w:rsid w:val="00BB3DFD"/>
    <w:rsid w:val="00BB4662"/>
    <w:rsid w:val="00BB46B6"/>
    <w:rsid w:val="00BB6A9C"/>
    <w:rsid w:val="00BB79F9"/>
    <w:rsid w:val="00BB7CC3"/>
    <w:rsid w:val="00BC053E"/>
    <w:rsid w:val="00BC1E05"/>
    <w:rsid w:val="00BC2003"/>
    <w:rsid w:val="00BC225B"/>
    <w:rsid w:val="00BC257C"/>
    <w:rsid w:val="00BC2A73"/>
    <w:rsid w:val="00BC34B8"/>
    <w:rsid w:val="00BC366C"/>
    <w:rsid w:val="00BC522E"/>
    <w:rsid w:val="00BC6567"/>
    <w:rsid w:val="00BC780E"/>
    <w:rsid w:val="00BC7E9A"/>
    <w:rsid w:val="00BD0182"/>
    <w:rsid w:val="00BD0D70"/>
    <w:rsid w:val="00BD13F9"/>
    <w:rsid w:val="00BD20F6"/>
    <w:rsid w:val="00BD231E"/>
    <w:rsid w:val="00BD6FEF"/>
    <w:rsid w:val="00BD76CE"/>
    <w:rsid w:val="00BE0159"/>
    <w:rsid w:val="00BE236A"/>
    <w:rsid w:val="00BE2E7C"/>
    <w:rsid w:val="00BE408E"/>
    <w:rsid w:val="00BE412F"/>
    <w:rsid w:val="00BE5CFC"/>
    <w:rsid w:val="00BE64DF"/>
    <w:rsid w:val="00BE7B07"/>
    <w:rsid w:val="00BF0511"/>
    <w:rsid w:val="00BF05E9"/>
    <w:rsid w:val="00BF07B7"/>
    <w:rsid w:val="00BF174A"/>
    <w:rsid w:val="00BF198A"/>
    <w:rsid w:val="00BF198E"/>
    <w:rsid w:val="00BF1A66"/>
    <w:rsid w:val="00BF2261"/>
    <w:rsid w:val="00BF25AB"/>
    <w:rsid w:val="00BF2EED"/>
    <w:rsid w:val="00BF35A2"/>
    <w:rsid w:val="00BF3B0C"/>
    <w:rsid w:val="00BF3BD1"/>
    <w:rsid w:val="00BF715E"/>
    <w:rsid w:val="00BF7FEB"/>
    <w:rsid w:val="00C02740"/>
    <w:rsid w:val="00C02F75"/>
    <w:rsid w:val="00C058CD"/>
    <w:rsid w:val="00C0590F"/>
    <w:rsid w:val="00C05E84"/>
    <w:rsid w:val="00C07490"/>
    <w:rsid w:val="00C102E2"/>
    <w:rsid w:val="00C11E66"/>
    <w:rsid w:val="00C12917"/>
    <w:rsid w:val="00C13156"/>
    <w:rsid w:val="00C13F65"/>
    <w:rsid w:val="00C15E9B"/>
    <w:rsid w:val="00C17382"/>
    <w:rsid w:val="00C17629"/>
    <w:rsid w:val="00C17724"/>
    <w:rsid w:val="00C216EC"/>
    <w:rsid w:val="00C21897"/>
    <w:rsid w:val="00C21DA0"/>
    <w:rsid w:val="00C21E74"/>
    <w:rsid w:val="00C22C5B"/>
    <w:rsid w:val="00C2347B"/>
    <w:rsid w:val="00C258EA"/>
    <w:rsid w:val="00C300D3"/>
    <w:rsid w:val="00C303D7"/>
    <w:rsid w:val="00C3055F"/>
    <w:rsid w:val="00C30EAB"/>
    <w:rsid w:val="00C32162"/>
    <w:rsid w:val="00C32466"/>
    <w:rsid w:val="00C338BF"/>
    <w:rsid w:val="00C33E81"/>
    <w:rsid w:val="00C34707"/>
    <w:rsid w:val="00C348F2"/>
    <w:rsid w:val="00C35CAC"/>
    <w:rsid w:val="00C37661"/>
    <w:rsid w:val="00C37AD9"/>
    <w:rsid w:val="00C37B73"/>
    <w:rsid w:val="00C404A7"/>
    <w:rsid w:val="00C40A7A"/>
    <w:rsid w:val="00C422C8"/>
    <w:rsid w:val="00C43C41"/>
    <w:rsid w:val="00C44F83"/>
    <w:rsid w:val="00C46157"/>
    <w:rsid w:val="00C47F75"/>
    <w:rsid w:val="00C51B7B"/>
    <w:rsid w:val="00C51ECC"/>
    <w:rsid w:val="00C527C5"/>
    <w:rsid w:val="00C54ECC"/>
    <w:rsid w:val="00C560C4"/>
    <w:rsid w:val="00C56ABE"/>
    <w:rsid w:val="00C56B15"/>
    <w:rsid w:val="00C56B83"/>
    <w:rsid w:val="00C56FAF"/>
    <w:rsid w:val="00C570BE"/>
    <w:rsid w:val="00C572A2"/>
    <w:rsid w:val="00C577DD"/>
    <w:rsid w:val="00C60A6D"/>
    <w:rsid w:val="00C60DA8"/>
    <w:rsid w:val="00C62A53"/>
    <w:rsid w:val="00C62AF0"/>
    <w:rsid w:val="00C62C9C"/>
    <w:rsid w:val="00C630AF"/>
    <w:rsid w:val="00C63135"/>
    <w:rsid w:val="00C6313F"/>
    <w:rsid w:val="00C66317"/>
    <w:rsid w:val="00C666E7"/>
    <w:rsid w:val="00C671B8"/>
    <w:rsid w:val="00C6765D"/>
    <w:rsid w:val="00C70CEC"/>
    <w:rsid w:val="00C711B4"/>
    <w:rsid w:val="00C714A0"/>
    <w:rsid w:val="00C72FFD"/>
    <w:rsid w:val="00C731A6"/>
    <w:rsid w:val="00C736D5"/>
    <w:rsid w:val="00C73717"/>
    <w:rsid w:val="00C745DA"/>
    <w:rsid w:val="00C74C37"/>
    <w:rsid w:val="00C75944"/>
    <w:rsid w:val="00C75A29"/>
    <w:rsid w:val="00C762CC"/>
    <w:rsid w:val="00C7638C"/>
    <w:rsid w:val="00C76C0C"/>
    <w:rsid w:val="00C80CEE"/>
    <w:rsid w:val="00C80F2D"/>
    <w:rsid w:val="00C81374"/>
    <w:rsid w:val="00C81D8F"/>
    <w:rsid w:val="00C821B9"/>
    <w:rsid w:val="00C82EC7"/>
    <w:rsid w:val="00C842E4"/>
    <w:rsid w:val="00C85B65"/>
    <w:rsid w:val="00C863F4"/>
    <w:rsid w:val="00C86652"/>
    <w:rsid w:val="00C87265"/>
    <w:rsid w:val="00C9035F"/>
    <w:rsid w:val="00C90C25"/>
    <w:rsid w:val="00C9360E"/>
    <w:rsid w:val="00C93625"/>
    <w:rsid w:val="00C939FB"/>
    <w:rsid w:val="00C941A6"/>
    <w:rsid w:val="00C949CC"/>
    <w:rsid w:val="00C9538E"/>
    <w:rsid w:val="00C95727"/>
    <w:rsid w:val="00C963B7"/>
    <w:rsid w:val="00C96903"/>
    <w:rsid w:val="00C96C7A"/>
    <w:rsid w:val="00C96D5F"/>
    <w:rsid w:val="00C97175"/>
    <w:rsid w:val="00CA04A9"/>
    <w:rsid w:val="00CA2967"/>
    <w:rsid w:val="00CA34A9"/>
    <w:rsid w:val="00CA35E1"/>
    <w:rsid w:val="00CA40C2"/>
    <w:rsid w:val="00CA43B3"/>
    <w:rsid w:val="00CA566B"/>
    <w:rsid w:val="00CA6574"/>
    <w:rsid w:val="00CA68B8"/>
    <w:rsid w:val="00CA7346"/>
    <w:rsid w:val="00CA73FD"/>
    <w:rsid w:val="00CB0062"/>
    <w:rsid w:val="00CB03D5"/>
    <w:rsid w:val="00CB198C"/>
    <w:rsid w:val="00CB1BB3"/>
    <w:rsid w:val="00CB1C93"/>
    <w:rsid w:val="00CB27C8"/>
    <w:rsid w:val="00CB33E6"/>
    <w:rsid w:val="00CB3783"/>
    <w:rsid w:val="00CB3A58"/>
    <w:rsid w:val="00CB3AAE"/>
    <w:rsid w:val="00CB3F11"/>
    <w:rsid w:val="00CB4E5C"/>
    <w:rsid w:val="00CB5BD4"/>
    <w:rsid w:val="00CB5BFE"/>
    <w:rsid w:val="00CB62E3"/>
    <w:rsid w:val="00CB6623"/>
    <w:rsid w:val="00CC07BE"/>
    <w:rsid w:val="00CC0948"/>
    <w:rsid w:val="00CC174B"/>
    <w:rsid w:val="00CC1C1A"/>
    <w:rsid w:val="00CC1F6E"/>
    <w:rsid w:val="00CC28B9"/>
    <w:rsid w:val="00CC2F95"/>
    <w:rsid w:val="00CC336F"/>
    <w:rsid w:val="00CC3BA5"/>
    <w:rsid w:val="00CC4309"/>
    <w:rsid w:val="00CC4FEA"/>
    <w:rsid w:val="00CC5430"/>
    <w:rsid w:val="00CC5631"/>
    <w:rsid w:val="00CC6EDC"/>
    <w:rsid w:val="00CC7257"/>
    <w:rsid w:val="00CC7B5A"/>
    <w:rsid w:val="00CD04F8"/>
    <w:rsid w:val="00CD1CBF"/>
    <w:rsid w:val="00CD1EF6"/>
    <w:rsid w:val="00CD29C7"/>
    <w:rsid w:val="00CD2A31"/>
    <w:rsid w:val="00CD352B"/>
    <w:rsid w:val="00CD4766"/>
    <w:rsid w:val="00CD4F85"/>
    <w:rsid w:val="00CD5103"/>
    <w:rsid w:val="00CD586B"/>
    <w:rsid w:val="00CD5B5E"/>
    <w:rsid w:val="00CD6186"/>
    <w:rsid w:val="00CD6268"/>
    <w:rsid w:val="00CD6F2C"/>
    <w:rsid w:val="00CD78FE"/>
    <w:rsid w:val="00CD7CB1"/>
    <w:rsid w:val="00CD7CD2"/>
    <w:rsid w:val="00CE01F1"/>
    <w:rsid w:val="00CE06F6"/>
    <w:rsid w:val="00CE0904"/>
    <w:rsid w:val="00CE0C7E"/>
    <w:rsid w:val="00CE1054"/>
    <w:rsid w:val="00CE1463"/>
    <w:rsid w:val="00CE213C"/>
    <w:rsid w:val="00CE2626"/>
    <w:rsid w:val="00CE353F"/>
    <w:rsid w:val="00CE3A22"/>
    <w:rsid w:val="00CE3BAE"/>
    <w:rsid w:val="00CE3CBE"/>
    <w:rsid w:val="00CE3CD5"/>
    <w:rsid w:val="00CE3FDB"/>
    <w:rsid w:val="00CE44CF"/>
    <w:rsid w:val="00CE4AAF"/>
    <w:rsid w:val="00CE4CAA"/>
    <w:rsid w:val="00CE4DDB"/>
    <w:rsid w:val="00CE5237"/>
    <w:rsid w:val="00CE5E6F"/>
    <w:rsid w:val="00CE61F4"/>
    <w:rsid w:val="00CE6D9F"/>
    <w:rsid w:val="00CE7BF2"/>
    <w:rsid w:val="00CE7E4C"/>
    <w:rsid w:val="00CF091D"/>
    <w:rsid w:val="00CF0A29"/>
    <w:rsid w:val="00CF10A0"/>
    <w:rsid w:val="00CF27F7"/>
    <w:rsid w:val="00CF2D72"/>
    <w:rsid w:val="00CF3D9B"/>
    <w:rsid w:val="00CF3F33"/>
    <w:rsid w:val="00CF4533"/>
    <w:rsid w:val="00CF5538"/>
    <w:rsid w:val="00CF60A3"/>
    <w:rsid w:val="00CF632C"/>
    <w:rsid w:val="00CF6648"/>
    <w:rsid w:val="00CF77BE"/>
    <w:rsid w:val="00CF7C1B"/>
    <w:rsid w:val="00CF7FA7"/>
    <w:rsid w:val="00D0058D"/>
    <w:rsid w:val="00D0128D"/>
    <w:rsid w:val="00D01F5F"/>
    <w:rsid w:val="00D02007"/>
    <w:rsid w:val="00D02D5F"/>
    <w:rsid w:val="00D03CA6"/>
    <w:rsid w:val="00D04CCB"/>
    <w:rsid w:val="00D04F4F"/>
    <w:rsid w:val="00D05C2C"/>
    <w:rsid w:val="00D06EAF"/>
    <w:rsid w:val="00D06F54"/>
    <w:rsid w:val="00D0741F"/>
    <w:rsid w:val="00D0767F"/>
    <w:rsid w:val="00D07F61"/>
    <w:rsid w:val="00D10CA6"/>
    <w:rsid w:val="00D11EDC"/>
    <w:rsid w:val="00D13059"/>
    <w:rsid w:val="00D14959"/>
    <w:rsid w:val="00D14D59"/>
    <w:rsid w:val="00D15071"/>
    <w:rsid w:val="00D15ABE"/>
    <w:rsid w:val="00D169C0"/>
    <w:rsid w:val="00D16A42"/>
    <w:rsid w:val="00D257E0"/>
    <w:rsid w:val="00D25C24"/>
    <w:rsid w:val="00D25DAD"/>
    <w:rsid w:val="00D2657F"/>
    <w:rsid w:val="00D27317"/>
    <w:rsid w:val="00D274BC"/>
    <w:rsid w:val="00D27963"/>
    <w:rsid w:val="00D27F1A"/>
    <w:rsid w:val="00D30359"/>
    <w:rsid w:val="00D30398"/>
    <w:rsid w:val="00D30539"/>
    <w:rsid w:val="00D31076"/>
    <w:rsid w:val="00D311D5"/>
    <w:rsid w:val="00D3198B"/>
    <w:rsid w:val="00D325B8"/>
    <w:rsid w:val="00D354E5"/>
    <w:rsid w:val="00D35D2A"/>
    <w:rsid w:val="00D374D4"/>
    <w:rsid w:val="00D37915"/>
    <w:rsid w:val="00D37DA8"/>
    <w:rsid w:val="00D4003B"/>
    <w:rsid w:val="00D40ECC"/>
    <w:rsid w:val="00D415D2"/>
    <w:rsid w:val="00D42127"/>
    <w:rsid w:val="00D42457"/>
    <w:rsid w:val="00D42762"/>
    <w:rsid w:val="00D42B5F"/>
    <w:rsid w:val="00D42E81"/>
    <w:rsid w:val="00D42F9A"/>
    <w:rsid w:val="00D431A4"/>
    <w:rsid w:val="00D437C4"/>
    <w:rsid w:val="00D44472"/>
    <w:rsid w:val="00D46659"/>
    <w:rsid w:val="00D47E1D"/>
    <w:rsid w:val="00D51C7C"/>
    <w:rsid w:val="00D5226C"/>
    <w:rsid w:val="00D52DB6"/>
    <w:rsid w:val="00D53111"/>
    <w:rsid w:val="00D54493"/>
    <w:rsid w:val="00D54C55"/>
    <w:rsid w:val="00D54EFF"/>
    <w:rsid w:val="00D55267"/>
    <w:rsid w:val="00D56124"/>
    <w:rsid w:val="00D56412"/>
    <w:rsid w:val="00D605D3"/>
    <w:rsid w:val="00D60E68"/>
    <w:rsid w:val="00D61253"/>
    <w:rsid w:val="00D61853"/>
    <w:rsid w:val="00D61909"/>
    <w:rsid w:val="00D61C38"/>
    <w:rsid w:val="00D62442"/>
    <w:rsid w:val="00D63307"/>
    <w:rsid w:val="00D6343E"/>
    <w:rsid w:val="00D63D54"/>
    <w:rsid w:val="00D64B55"/>
    <w:rsid w:val="00D65BE4"/>
    <w:rsid w:val="00D66C8D"/>
    <w:rsid w:val="00D66D97"/>
    <w:rsid w:val="00D6728B"/>
    <w:rsid w:val="00D67797"/>
    <w:rsid w:val="00D702B0"/>
    <w:rsid w:val="00D70608"/>
    <w:rsid w:val="00D70620"/>
    <w:rsid w:val="00D70968"/>
    <w:rsid w:val="00D70B27"/>
    <w:rsid w:val="00D714F1"/>
    <w:rsid w:val="00D71FF0"/>
    <w:rsid w:val="00D72053"/>
    <w:rsid w:val="00D72138"/>
    <w:rsid w:val="00D7264B"/>
    <w:rsid w:val="00D72A0C"/>
    <w:rsid w:val="00D7313C"/>
    <w:rsid w:val="00D73D0F"/>
    <w:rsid w:val="00D7456D"/>
    <w:rsid w:val="00D74DBC"/>
    <w:rsid w:val="00D75229"/>
    <w:rsid w:val="00D766CB"/>
    <w:rsid w:val="00D81781"/>
    <w:rsid w:val="00D82ED7"/>
    <w:rsid w:val="00D84177"/>
    <w:rsid w:val="00D8533D"/>
    <w:rsid w:val="00D86AC0"/>
    <w:rsid w:val="00D87095"/>
    <w:rsid w:val="00D90665"/>
    <w:rsid w:val="00D91BC9"/>
    <w:rsid w:val="00D92057"/>
    <w:rsid w:val="00D92E56"/>
    <w:rsid w:val="00D9321F"/>
    <w:rsid w:val="00D93CC8"/>
    <w:rsid w:val="00D93DE0"/>
    <w:rsid w:val="00D94FE4"/>
    <w:rsid w:val="00D95541"/>
    <w:rsid w:val="00D96400"/>
    <w:rsid w:val="00D96408"/>
    <w:rsid w:val="00D9673B"/>
    <w:rsid w:val="00D96746"/>
    <w:rsid w:val="00D96859"/>
    <w:rsid w:val="00D978F5"/>
    <w:rsid w:val="00D97AF2"/>
    <w:rsid w:val="00D97AF3"/>
    <w:rsid w:val="00DA09E8"/>
    <w:rsid w:val="00DA2803"/>
    <w:rsid w:val="00DA35E8"/>
    <w:rsid w:val="00DA36C9"/>
    <w:rsid w:val="00DA3B52"/>
    <w:rsid w:val="00DA3CEE"/>
    <w:rsid w:val="00DA3D07"/>
    <w:rsid w:val="00DA4EDF"/>
    <w:rsid w:val="00DA6FBA"/>
    <w:rsid w:val="00DA7F17"/>
    <w:rsid w:val="00DB24F2"/>
    <w:rsid w:val="00DB2A0A"/>
    <w:rsid w:val="00DB3290"/>
    <w:rsid w:val="00DB3C09"/>
    <w:rsid w:val="00DB6A92"/>
    <w:rsid w:val="00DB74F2"/>
    <w:rsid w:val="00DB7FBE"/>
    <w:rsid w:val="00DC0AED"/>
    <w:rsid w:val="00DC0B77"/>
    <w:rsid w:val="00DC1316"/>
    <w:rsid w:val="00DC133C"/>
    <w:rsid w:val="00DC3696"/>
    <w:rsid w:val="00DC3FEB"/>
    <w:rsid w:val="00DC4025"/>
    <w:rsid w:val="00DC5F9F"/>
    <w:rsid w:val="00DC6378"/>
    <w:rsid w:val="00DC65E3"/>
    <w:rsid w:val="00DC66E4"/>
    <w:rsid w:val="00DC74A5"/>
    <w:rsid w:val="00DC7C26"/>
    <w:rsid w:val="00DC7E72"/>
    <w:rsid w:val="00DD0599"/>
    <w:rsid w:val="00DD063E"/>
    <w:rsid w:val="00DD1EC7"/>
    <w:rsid w:val="00DD223B"/>
    <w:rsid w:val="00DD25E2"/>
    <w:rsid w:val="00DD44F7"/>
    <w:rsid w:val="00DD47D3"/>
    <w:rsid w:val="00DD5BB2"/>
    <w:rsid w:val="00DE01C3"/>
    <w:rsid w:val="00DE0938"/>
    <w:rsid w:val="00DE13EC"/>
    <w:rsid w:val="00DE2324"/>
    <w:rsid w:val="00DE2C73"/>
    <w:rsid w:val="00DE365F"/>
    <w:rsid w:val="00DE39B7"/>
    <w:rsid w:val="00DE4734"/>
    <w:rsid w:val="00DE6C5C"/>
    <w:rsid w:val="00DF0768"/>
    <w:rsid w:val="00DF0988"/>
    <w:rsid w:val="00DF13F5"/>
    <w:rsid w:val="00DF1F67"/>
    <w:rsid w:val="00DF23EE"/>
    <w:rsid w:val="00DF2659"/>
    <w:rsid w:val="00DF33BE"/>
    <w:rsid w:val="00DF4339"/>
    <w:rsid w:val="00DF5408"/>
    <w:rsid w:val="00DF567C"/>
    <w:rsid w:val="00DF6081"/>
    <w:rsid w:val="00E000A3"/>
    <w:rsid w:val="00E00539"/>
    <w:rsid w:val="00E02243"/>
    <w:rsid w:val="00E022E7"/>
    <w:rsid w:val="00E028F9"/>
    <w:rsid w:val="00E03D97"/>
    <w:rsid w:val="00E03F51"/>
    <w:rsid w:val="00E04117"/>
    <w:rsid w:val="00E042E5"/>
    <w:rsid w:val="00E0449A"/>
    <w:rsid w:val="00E05D29"/>
    <w:rsid w:val="00E07373"/>
    <w:rsid w:val="00E076FC"/>
    <w:rsid w:val="00E079BB"/>
    <w:rsid w:val="00E07AE6"/>
    <w:rsid w:val="00E109A6"/>
    <w:rsid w:val="00E1130F"/>
    <w:rsid w:val="00E13935"/>
    <w:rsid w:val="00E13A9F"/>
    <w:rsid w:val="00E13C69"/>
    <w:rsid w:val="00E13C7D"/>
    <w:rsid w:val="00E14AD0"/>
    <w:rsid w:val="00E16160"/>
    <w:rsid w:val="00E1659B"/>
    <w:rsid w:val="00E1744A"/>
    <w:rsid w:val="00E2027F"/>
    <w:rsid w:val="00E202BB"/>
    <w:rsid w:val="00E20C25"/>
    <w:rsid w:val="00E22D25"/>
    <w:rsid w:val="00E22EA4"/>
    <w:rsid w:val="00E23725"/>
    <w:rsid w:val="00E23B91"/>
    <w:rsid w:val="00E244C4"/>
    <w:rsid w:val="00E246D5"/>
    <w:rsid w:val="00E24AA9"/>
    <w:rsid w:val="00E24C12"/>
    <w:rsid w:val="00E24DE3"/>
    <w:rsid w:val="00E25120"/>
    <w:rsid w:val="00E252C8"/>
    <w:rsid w:val="00E261E9"/>
    <w:rsid w:val="00E266CF"/>
    <w:rsid w:val="00E26B65"/>
    <w:rsid w:val="00E30ABC"/>
    <w:rsid w:val="00E314FD"/>
    <w:rsid w:val="00E317DF"/>
    <w:rsid w:val="00E31FE2"/>
    <w:rsid w:val="00E32689"/>
    <w:rsid w:val="00E32A8A"/>
    <w:rsid w:val="00E33B06"/>
    <w:rsid w:val="00E342ED"/>
    <w:rsid w:val="00E35021"/>
    <w:rsid w:val="00E359D0"/>
    <w:rsid w:val="00E366B8"/>
    <w:rsid w:val="00E37A54"/>
    <w:rsid w:val="00E37DD1"/>
    <w:rsid w:val="00E37F48"/>
    <w:rsid w:val="00E4078F"/>
    <w:rsid w:val="00E40E93"/>
    <w:rsid w:val="00E414BF"/>
    <w:rsid w:val="00E4180C"/>
    <w:rsid w:val="00E41841"/>
    <w:rsid w:val="00E422F5"/>
    <w:rsid w:val="00E423CD"/>
    <w:rsid w:val="00E43CD5"/>
    <w:rsid w:val="00E45892"/>
    <w:rsid w:val="00E468AA"/>
    <w:rsid w:val="00E47898"/>
    <w:rsid w:val="00E50697"/>
    <w:rsid w:val="00E50A1C"/>
    <w:rsid w:val="00E50B88"/>
    <w:rsid w:val="00E51A34"/>
    <w:rsid w:val="00E51F2E"/>
    <w:rsid w:val="00E5260E"/>
    <w:rsid w:val="00E53B12"/>
    <w:rsid w:val="00E544E0"/>
    <w:rsid w:val="00E54B10"/>
    <w:rsid w:val="00E55E2F"/>
    <w:rsid w:val="00E55E96"/>
    <w:rsid w:val="00E569D3"/>
    <w:rsid w:val="00E570B0"/>
    <w:rsid w:val="00E5772E"/>
    <w:rsid w:val="00E60145"/>
    <w:rsid w:val="00E6060F"/>
    <w:rsid w:val="00E61830"/>
    <w:rsid w:val="00E618B6"/>
    <w:rsid w:val="00E619C6"/>
    <w:rsid w:val="00E61BB5"/>
    <w:rsid w:val="00E62190"/>
    <w:rsid w:val="00E63D9C"/>
    <w:rsid w:val="00E67122"/>
    <w:rsid w:val="00E67145"/>
    <w:rsid w:val="00E67A52"/>
    <w:rsid w:val="00E67BFA"/>
    <w:rsid w:val="00E67F9A"/>
    <w:rsid w:val="00E72097"/>
    <w:rsid w:val="00E7400C"/>
    <w:rsid w:val="00E75AAA"/>
    <w:rsid w:val="00E77B81"/>
    <w:rsid w:val="00E77CA7"/>
    <w:rsid w:val="00E77CCD"/>
    <w:rsid w:val="00E81133"/>
    <w:rsid w:val="00E81E93"/>
    <w:rsid w:val="00E83E73"/>
    <w:rsid w:val="00E85349"/>
    <w:rsid w:val="00E86999"/>
    <w:rsid w:val="00E869E8"/>
    <w:rsid w:val="00E86D1A"/>
    <w:rsid w:val="00E86DE5"/>
    <w:rsid w:val="00E875EE"/>
    <w:rsid w:val="00E902E2"/>
    <w:rsid w:val="00E907C2"/>
    <w:rsid w:val="00E93C0D"/>
    <w:rsid w:val="00E94488"/>
    <w:rsid w:val="00E95113"/>
    <w:rsid w:val="00E95991"/>
    <w:rsid w:val="00E95A6C"/>
    <w:rsid w:val="00E96692"/>
    <w:rsid w:val="00E96B3A"/>
    <w:rsid w:val="00E976FC"/>
    <w:rsid w:val="00E97937"/>
    <w:rsid w:val="00E97953"/>
    <w:rsid w:val="00EA01D9"/>
    <w:rsid w:val="00EA049A"/>
    <w:rsid w:val="00EA0F2D"/>
    <w:rsid w:val="00EA17F0"/>
    <w:rsid w:val="00EA298A"/>
    <w:rsid w:val="00EA2F19"/>
    <w:rsid w:val="00EA3074"/>
    <w:rsid w:val="00EA365D"/>
    <w:rsid w:val="00EA39E8"/>
    <w:rsid w:val="00EA3E54"/>
    <w:rsid w:val="00EA5578"/>
    <w:rsid w:val="00EA5DF9"/>
    <w:rsid w:val="00EA5E67"/>
    <w:rsid w:val="00EA6E61"/>
    <w:rsid w:val="00EA7067"/>
    <w:rsid w:val="00EA7498"/>
    <w:rsid w:val="00EB0618"/>
    <w:rsid w:val="00EB1B2F"/>
    <w:rsid w:val="00EB208C"/>
    <w:rsid w:val="00EB2618"/>
    <w:rsid w:val="00EB2B20"/>
    <w:rsid w:val="00EB2BBE"/>
    <w:rsid w:val="00EB2CAF"/>
    <w:rsid w:val="00EB3561"/>
    <w:rsid w:val="00EB3A24"/>
    <w:rsid w:val="00EB3F02"/>
    <w:rsid w:val="00EB40DB"/>
    <w:rsid w:val="00EB43AC"/>
    <w:rsid w:val="00EB4EE5"/>
    <w:rsid w:val="00EB5194"/>
    <w:rsid w:val="00EB545D"/>
    <w:rsid w:val="00EB5493"/>
    <w:rsid w:val="00EB5B9E"/>
    <w:rsid w:val="00EB684B"/>
    <w:rsid w:val="00EB75BC"/>
    <w:rsid w:val="00EC036F"/>
    <w:rsid w:val="00EC0B0B"/>
    <w:rsid w:val="00EC0B1C"/>
    <w:rsid w:val="00EC1989"/>
    <w:rsid w:val="00EC22BF"/>
    <w:rsid w:val="00EC3730"/>
    <w:rsid w:val="00EC39B3"/>
    <w:rsid w:val="00EC436B"/>
    <w:rsid w:val="00EC5538"/>
    <w:rsid w:val="00EC6103"/>
    <w:rsid w:val="00EC6282"/>
    <w:rsid w:val="00EC6CA9"/>
    <w:rsid w:val="00EC6E98"/>
    <w:rsid w:val="00ED03A3"/>
    <w:rsid w:val="00ED057A"/>
    <w:rsid w:val="00ED2577"/>
    <w:rsid w:val="00ED2DAA"/>
    <w:rsid w:val="00ED5682"/>
    <w:rsid w:val="00ED5763"/>
    <w:rsid w:val="00ED5B99"/>
    <w:rsid w:val="00ED5F2C"/>
    <w:rsid w:val="00ED761F"/>
    <w:rsid w:val="00EE0EE6"/>
    <w:rsid w:val="00EE1439"/>
    <w:rsid w:val="00EE22A9"/>
    <w:rsid w:val="00EE256B"/>
    <w:rsid w:val="00EE524F"/>
    <w:rsid w:val="00EE5389"/>
    <w:rsid w:val="00EE6221"/>
    <w:rsid w:val="00EF0C33"/>
    <w:rsid w:val="00EF1085"/>
    <w:rsid w:val="00EF34DA"/>
    <w:rsid w:val="00EF39CE"/>
    <w:rsid w:val="00EF3FC4"/>
    <w:rsid w:val="00EF476A"/>
    <w:rsid w:val="00EF4F55"/>
    <w:rsid w:val="00EF50A1"/>
    <w:rsid w:val="00EF5282"/>
    <w:rsid w:val="00EF5AB5"/>
    <w:rsid w:val="00EF5AC0"/>
    <w:rsid w:val="00EF6ADE"/>
    <w:rsid w:val="00EF6B6D"/>
    <w:rsid w:val="00F02626"/>
    <w:rsid w:val="00F02769"/>
    <w:rsid w:val="00F02CC0"/>
    <w:rsid w:val="00F0410C"/>
    <w:rsid w:val="00F056FA"/>
    <w:rsid w:val="00F057E5"/>
    <w:rsid w:val="00F067AB"/>
    <w:rsid w:val="00F0753D"/>
    <w:rsid w:val="00F07D06"/>
    <w:rsid w:val="00F112F7"/>
    <w:rsid w:val="00F1207A"/>
    <w:rsid w:val="00F12A02"/>
    <w:rsid w:val="00F1328E"/>
    <w:rsid w:val="00F13897"/>
    <w:rsid w:val="00F13A76"/>
    <w:rsid w:val="00F14E2F"/>
    <w:rsid w:val="00F154C0"/>
    <w:rsid w:val="00F15B67"/>
    <w:rsid w:val="00F16080"/>
    <w:rsid w:val="00F17267"/>
    <w:rsid w:val="00F17948"/>
    <w:rsid w:val="00F2071D"/>
    <w:rsid w:val="00F21B64"/>
    <w:rsid w:val="00F22AE9"/>
    <w:rsid w:val="00F23978"/>
    <w:rsid w:val="00F23CEB"/>
    <w:rsid w:val="00F24A0C"/>
    <w:rsid w:val="00F261FA"/>
    <w:rsid w:val="00F30F9E"/>
    <w:rsid w:val="00F319D1"/>
    <w:rsid w:val="00F31F8D"/>
    <w:rsid w:val="00F321C5"/>
    <w:rsid w:val="00F33114"/>
    <w:rsid w:val="00F353E3"/>
    <w:rsid w:val="00F35C4E"/>
    <w:rsid w:val="00F35F9D"/>
    <w:rsid w:val="00F36097"/>
    <w:rsid w:val="00F36BF4"/>
    <w:rsid w:val="00F37676"/>
    <w:rsid w:val="00F37C16"/>
    <w:rsid w:val="00F40AB8"/>
    <w:rsid w:val="00F40E16"/>
    <w:rsid w:val="00F41365"/>
    <w:rsid w:val="00F428A7"/>
    <w:rsid w:val="00F43960"/>
    <w:rsid w:val="00F44949"/>
    <w:rsid w:val="00F44D1D"/>
    <w:rsid w:val="00F46034"/>
    <w:rsid w:val="00F462F8"/>
    <w:rsid w:val="00F474F3"/>
    <w:rsid w:val="00F47B72"/>
    <w:rsid w:val="00F47F79"/>
    <w:rsid w:val="00F50288"/>
    <w:rsid w:val="00F51D43"/>
    <w:rsid w:val="00F52A63"/>
    <w:rsid w:val="00F536BB"/>
    <w:rsid w:val="00F54851"/>
    <w:rsid w:val="00F5494E"/>
    <w:rsid w:val="00F54DAB"/>
    <w:rsid w:val="00F54DFC"/>
    <w:rsid w:val="00F56AEE"/>
    <w:rsid w:val="00F5796F"/>
    <w:rsid w:val="00F57FC4"/>
    <w:rsid w:val="00F6028C"/>
    <w:rsid w:val="00F60921"/>
    <w:rsid w:val="00F60B00"/>
    <w:rsid w:val="00F6117F"/>
    <w:rsid w:val="00F611A2"/>
    <w:rsid w:val="00F61BE8"/>
    <w:rsid w:val="00F62225"/>
    <w:rsid w:val="00F6290F"/>
    <w:rsid w:val="00F643DD"/>
    <w:rsid w:val="00F66150"/>
    <w:rsid w:val="00F66ED3"/>
    <w:rsid w:val="00F674F3"/>
    <w:rsid w:val="00F7011D"/>
    <w:rsid w:val="00F70E8D"/>
    <w:rsid w:val="00F72E5B"/>
    <w:rsid w:val="00F74020"/>
    <w:rsid w:val="00F74A68"/>
    <w:rsid w:val="00F75192"/>
    <w:rsid w:val="00F75EA1"/>
    <w:rsid w:val="00F7631F"/>
    <w:rsid w:val="00F80718"/>
    <w:rsid w:val="00F901B1"/>
    <w:rsid w:val="00F90A02"/>
    <w:rsid w:val="00F916FF"/>
    <w:rsid w:val="00F92DFB"/>
    <w:rsid w:val="00F9472D"/>
    <w:rsid w:val="00F94DAB"/>
    <w:rsid w:val="00F95A1E"/>
    <w:rsid w:val="00F95B19"/>
    <w:rsid w:val="00F95F05"/>
    <w:rsid w:val="00F960E0"/>
    <w:rsid w:val="00F968A3"/>
    <w:rsid w:val="00F97438"/>
    <w:rsid w:val="00F97587"/>
    <w:rsid w:val="00F9768C"/>
    <w:rsid w:val="00F97F80"/>
    <w:rsid w:val="00FA027B"/>
    <w:rsid w:val="00FA14C9"/>
    <w:rsid w:val="00FA28EA"/>
    <w:rsid w:val="00FA2B35"/>
    <w:rsid w:val="00FA2B5A"/>
    <w:rsid w:val="00FA2C53"/>
    <w:rsid w:val="00FA3F83"/>
    <w:rsid w:val="00FA4389"/>
    <w:rsid w:val="00FA5AD4"/>
    <w:rsid w:val="00FA5F3E"/>
    <w:rsid w:val="00FA6055"/>
    <w:rsid w:val="00FA633A"/>
    <w:rsid w:val="00FA7702"/>
    <w:rsid w:val="00FA7D16"/>
    <w:rsid w:val="00FA7D4A"/>
    <w:rsid w:val="00FB0479"/>
    <w:rsid w:val="00FB115A"/>
    <w:rsid w:val="00FB11E0"/>
    <w:rsid w:val="00FB32B9"/>
    <w:rsid w:val="00FB344D"/>
    <w:rsid w:val="00FB3592"/>
    <w:rsid w:val="00FB3BA8"/>
    <w:rsid w:val="00FB650D"/>
    <w:rsid w:val="00FB6640"/>
    <w:rsid w:val="00FB6729"/>
    <w:rsid w:val="00FB6F63"/>
    <w:rsid w:val="00FB782B"/>
    <w:rsid w:val="00FC0820"/>
    <w:rsid w:val="00FC1590"/>
    <w:rsid w:val="00FC1D41"/>
    <w:rsid w:val="00FC1E16"/>
    <w:rsid w:val="00FC20BD"/>
    <w:rsid w:val="00FC3336"/>
    <w:rsid w:val="00FC4376"/>
    <w:rsid w:val="00FC5AEB"/>
    <w:rsid w:val="00FC6B33"/>
    <w:rsid w:val="00FC73D5"/>
    <w:rsid w:val="00FC7F43"/>
    <w:rsid w:val="00FD08AD"/>
    <w:rsid w:val="00FD1469"/>
    <w:rsid w:val="00FD22C3"/>
    <w:rsid w:val="00FD28A9"/>
    <w:rsid w:val="00FD4542"/>
    <w:rsid w:val="00FD4822"/>
    <w:rsid w:val="00FD4B3B"/>
    <w:rsid w:val="00FD528D"/>
    <w:rsid w:val="00FD5ABC"/>
    <w:rsid w:val="00FD676F"/>
    <w:rsid w:val="00FD7091"/>
    <w:rsid w:val="00FD72AF"/>
    <w:rsid w:val="00FD7C78"/>
    <w:rsid w:val="00FE0603"/>
    <w:rsid w:val="00FE091D"/>
    <w:rsid w:val="00FE1DC1"/>
    <w:rsid w:val="00FE21B7"/>
    <w:rsid w:val="00FE26B8"/>
    <w:rsid w:val="00FE2BDB"/>
    <w:rsid w:val="00FE3E44"/>
    <w:rsid w:val="00FE53FD"/>
    <w:rsid w:val="00FE60BD"/>
    <w:rsid w:val="00FE686D"/>
    <w:rsid w:val="00FE6F94"/>
    <w:rsid w:val="00FE7142"/>
    <w:rsid w:val="00FE7FC7"/>
    <w:rsid w:val="00FF17A5"/>
    <w:rsid w:val="00FF1F6D"/>
    <w:rsid w:val="00FF1FF2"/>
    <w:rsid w:val="00FF215E"/>
    <w:rsid w:val="00FF2F07"/>
    <w:rsid w:val="00FF2F28"/>
    <w:rsid w:val="00FF31B4"/>
    <w:rsid w:val="00FF3C1C"/>
    <w:rsid w:val="00FF3DC3"/>
    <w:rsid w:val="00FF422E"/>
    <w:rsid w:val="00FF4932"/>
    <w:rsid w:val="00FF4DE8"/>
    <w:rsid w:val="00FF6024"/>
    <w:rsid w:val="013C71B0"/>
    <w:rsid w:val="01CF4AD2"/>
    <w:rsid w:val="01E66CE4"/>
    <w:rsid w:val="023F4541"/>
    <w:rsid w:val="024C2B81"/>
    <w:rsid w:val="025E33A0"/>
    <w:rsid w:val="03B472A8"/>
    <w:rsid w:val="03BD33D8"/>
    <w:rsid w:val="03D616FF"/>
    <w:rsid w:val="05135A70"/>
    <w:rsid w:val="05314635"/>
    <w:rsid w:val="054237FA"/>
    <w:rsid w:val="06161160"/>
    <w:rsid w:val="0620235A"/>
    <w:rsid w:val="067570EF"/>
    <w:rsid w:val="076768A9"/>
    <w:rsid w:val="08000E30"/>
    <w:rsid w:val="084340E8"/>
    <w:rsid w:val="08F159D0"/>
    <w:rsid w:val="0A3B0B86"/>
    <w:rsid w:val="0A4F73D5"/>
    <w:rsid w:val="0B3D0260"/>
    <w:rsid w:val="0B8B430E"/>
    <w:rsid w:val="0BA77A03"/>
    <w:rsid w:val="0C956869"/>
    <w:rsid w:val="0CD56E9D"/>
    <w:rsid w:val="0D1A2C63"/>
    <w:rsid w:val="0D436D83"/>
    <w:rsid w:val="0DBB0832"/>
    <w:rsid w:val="0F5F53EB"/>
    <w:rsid w:val="0FF31E44"/>
    <w:rsid w:val="103D4772"/>
    <w:rsid w:val="10853354"/>
    <w:rsid w:val="117C2C8C"/>
    <w:rsid w:val="11C40915"/>
    <w:rsid w:val="136E6DFB"/>
    <w:rsid w:val="13F3144B"/>
    <w:rsid w:val="14B67866"/>
    <w:rsid w:val="14C225B0"/>
    <w:rsid w:val="15530BE0"/>
    <w:rsid w:val="157D195D"/>
    <w:rsid w:val="17B003C3"/>
    <w:rsid w:val="18273A1C"/>
    <w:rsid w:val="18562376"/>
    <w:rsid w:val="19440759"/>
    <w:rsid w:val="198D418D"/>
    <w:rsid w:val="19CB3F93"/>
    <w:rsid w:val="1B0541C0"/>
    <w:rsid w:val="1B302E17"/>
    <w:rsid w:val="1BC65D3E"/>
    <w:rsid w:val="1BF93105"/>
    <w:rsid w:val="1C3B30F7"/>
    <w:rsid w:val="1C9A2A0F"/>
    <w:rsid w:val="1CDE1B60"/>
    <w:rsid w:val="1D2012D3"/>
    <w:rsid w:val="1ED0518A"/>
    <w:rsid w:val="1FD62AA4"/>
    <w:rsid w:val="20A54BCD"/>
    <w:rsid w:val="20E61E28"/>
    <w:rsid w:val="21100D79"/>
    <w:rsid w:val="22CD7059"/>
    <w:rsid w:val="23031411"/>
    <w:rsid w:val="23126FF3"/>
    <w:rsid w:val="23E576B7"/>
    <w:rsid w:val="2543327B"/>
    <w:rsid w:val="25AD5E5C"/>
    <w:rsid w:val="26564F2A"/>
    <w:rsid w:val="26AF6754"/>
    <w:rsid w:val="272D1DC6"/>
    <w:rsid w:val="279A7908"/>
    <w:rsid w:val="27D41A59"/>
    <w:rsid w:val="284B028A"/>
    <w:rsid w:val="29125E52"/>
    <w:rsid w:val="2A126B3D"/>
    <w:rsid w:val="2A6245E0"/>
    <w:rsid w:val="2ABF10A7"/>
    <w:rsid w:val="2B107D53"/>
    <w:rsid w:val="2B5017DD"/>
    <w:rsid w:val="2B69017C"/>
    <w:rsid w:val="2BB31935"/>
    <w:rsid w:val="2C1866D1"/>
    <w:rsid w:val="2C4B2034"/>
    <w:rsid w:val="2C695443"/>
    <w:rsid w:val="2C9662FB"/>
    <w:rsid w:val="2CBA4FDC"/>
    <w:rsid w:val="2D2E1BC8"/>
    <w:rsid w:val="2D763F2C"/>
    <w:rsid w:val="2E36227B"/>
    <w:rsid w:val="2F6E4A25"/>
    <w:rsid w:val="2F944EA0"/>
    <w:rsid w:val="2FB9142D"/>
    <w:rsid w:val="305D1734"/>
    <w:rsid w:val="319B1E51"/>
    <w:rsid w:val="31E738BC"/>
    <w:rsid w:val="326E58A6"/>
    <w:rsid w:val="32920FCB"/>
    <w:rsid w:val="329E7CED"/>
    <w:rsid w:val="337F0A3C"/>
    <w:rsid w:val="33A45DBA"/>
    <w:rsid w:val="33DE14E7"/>
    <w:rsid w:val="35AB3F31"/>
    <w:rsid w:val="35E52AF5"/>
    <w:rsid w:val="36DB6993"/>
    <w:rsid w:val="36F02604"/>
    <w:rsid w:val="37E73219"/>
    <w:rsid w:val="381B0A50"/>
    <w:rsid w:val="383576BC"/>
    <w:rsid w:val="3848300E"/>
    <w:rsid w:val="38E31E8F"/>
    <w:rsid w:val="38EA7672"/>
    <w:rsid w:val="39135DFF"/>
    <w:rsid w:val="39200C2D"/>
    <w:rsid w:val="39BF2C9E"/>
    <w:rsid w:val="3A6D51DE"/>
    <w:rsid w:val="3B1D3817"/>
    <w:rsid w:val="3B4F792B"/>
    <w:rsid w:val="3B79103D"/>
    <w:rsid w:val="3C4E47FF"/>
    <w:rsid w:val="3C6B3320"/>
    <w:rsid w:val="3D426C08"/>
    <w:rsid w:val="3D4E2F9A"/>
    <w:rsid w:val="3D5C6A20"/>
    <w:rsid w:val="3DB129FA"/>
    <w:rsid w:val="3DF23A2C"/>
    <w:rsid w:val="3FA16B38"/>
    <w:rsid w:val="3FED4881"/>
    <w:rsid w:val="40012ECA"/>
    <w:rsid w:val="401D5F82"/>
    <w:rsid w:val="40655E50"/>
    <w:rsid w:val="40763502"/>
    <w:rsid w:val="41181825"/>
    <w:rsid w:val="41AF5272"/>
    <w:rsid w:val="42BC4A1C"/>
    <w:rsid w:val="45276626"/>
    <w:rsid w:val="45C64A31"/>
    <w:rsid w:val="46547452"/>
    <w:rsid w:val="4725747A"/>
    <w:rsid w:val="478F4F3B"/>
    <w:rsid w:val="47F6161E"/>
    <w:rsid w:val="48410A9D"/>
    <w:rsid w:val="4857290D"/>
    <w:rsid w:val="48E32305"/>
    <w:rsid w:val="4956000E"/>
    <w:rsid w:val="49B44860"/>
    <w:rsid w:val="49E87C68"/>
    <w:rsid w:val="4A0A41F1"/>
    <w:rsid w:val="4A3D6D54"/>
    <w:rsid w:val="4ACB4CE1"/>
    <w:rsid w:val="4B5E32AB"/>
    <w:rsid w:val="4BB01394"/>
    <w:rsid w:val="4BE6398F"/>
    <w:rsid w:val="4CA50D22"/>
    <w:rsid w:val="4D2C4B99"/>
    <w:rsid w:val="4E7E2684"/>
    <w:rsid w:val="4F161CFF"/>
    <w:rsid w:val="4FD3758C"/>
    <w:rsid w:val="4FF86C01"/>
    <w:rsid w:val="501F7E60"/>
    <w:rsid w:val="50BD7E7D"/>
    <w:rsid w:val="512C06AC"/>
    <w:rsid w:val="519A5D96"/>
    <w:rsid w:val="51C26DD5"/>
    <w:rsid w:val="52D64544"/>
    <w:rsid w:val="536F6668"/>
    <w:rsid w:val="53D055C8"/>
    <w:rsid w:val="540013DD"/>
    <w:rsid w:val="5433593B"/>
    <w:rsid w:val="54636BF1"/>
    <w:rsid w:val="551E7DB5"/>
    <w:rsid w:val="55296DC4"/>
    <w:rsid w:val="56A03BDB"/>
    <w:rsid w:val="57174C00"/>
    <w:rsid w:val="5780552E"/>
    <w:rsid w:val="57E00F16"/>
    <w:rsid w:val="585C1B10"/>
    <w:rsid w:val="58B66E4B"/>
    <w:rsid w:val="58C3426C"/>
    <w:rsid w:val="58FB3813"/>
    <w:rsid w:val="593252E4"/>
    <w:rsid w:val="59584EA6"/>
    <w:rsid w:val="59D03212"/>
    <w:rsid w:val="5B2329DB"/>
    <w:rsid w:val="5C8A3556"/>
    <w:rsid w:val="5D0E50D4"/>
    <w:rsid w:val="5D91617E"/>
    <w:rsid w:val="5DDE0A5E"/>
    <w:rsid w:val="5EC0083A"/>
    <w:rsid w:val="5F337B7D"/>
    <w:rsid w:val="5F692828"/>
    <w:rsid w:val="5F9A6C6A"/>
    <w:rsid w:val="60A17733"/>
    <w:rsid w:val="60AE2440"/>
    <w:rsid w:val="60D63BDB"/>
    <w:rsid w:val="61393E24"/>
    <w:rsid w:val="620C24C8"/>
    <w:rsid w:val="62C31218"/>
    <w:rsid w:val="63C3791A"/>
    <w:rsid w:val="63D11C0C"/>
    <w:rsid w:val="64840879"/>
    <w:rsid w:val="64DC2BBF"/>
    <w:rsid w:val="65286C53"/>
    <w:rsid w:val="65604CD5"/>
    <w:rsid w:val="658221D4"/>
    <w:rsid w:val="668C6DB0"/>
    <w:rsid w:val="670A40C2"/>
    <w:rsid w:val="678313C0"/>
    <w:rsid w:val="67F936BB"/>
    <w:rsid w:val="68273612"/>
    <w:rsid w:val="685736D6"/>
    <w:rsid w:val="6922313D"/>
    <w:rsid w:val="69D52A27"/>
    <w:rsid w:val="69F02923"/>
    <w:rsid w:val="6B0533FA"/>
    <w:rsid w:val="6B1F68B8"/>
    <w:rsid w:val="6B533FE9"/>
    <w:rsid w:val="6C437DE9"/>
    <w:rsid w:val="6DAA2061"/>
    <w:rsid w:val="6DAD4F9F"/>
    <w:rsid w:val="6DBE77D2"/>
    <w:rsid w:val="6F433E0D"/>
    <w:rsid w:val="6F926128"/>
    <w:rsid w:val="6FF375E1"/>
    <w:rsid w:val="702A0C3F"/>
    <w:rsid w:val="702A1A09"/>
    <w:rsid w:val="7086127D"/>
    <w:rsid w:val="70F72A3F"/>
    <w:rsid w:val="71E30CAD"/>
    <w:rsid w:val="722442C9"/>
    <w:rsid w:val="722D3D43"/>
    <w:rsid w:val="72DC25AE"/>
    <w:rsid w:val="72E44492"/>
    <w:rsid w:val="739636EF"/>
    <w:rsid w:val="74684454"/>
    <w:rsid w:val="748733E3"/>
    <w:rsid w:val="75492A6A"/>
    <w:rsid w:val="75937C94"/>
    <w:rsid w:val="75C41EB7"/>
    <w:rsid w:val="761574A3"/>
    <w:rsid w:val="76573E7D"/>
    <w:rsid w:val="76B165B3"/>
    <w:rsid w:val="76DA00F6"/>
    <w:rsid w:val="76E45ED5"/>
    <w:rsid w:val="770B50C9"/>
    <w:rsid w:val="7786350C"/>
    <w:rsid w:val="79294CE1"/>
    <w:rsid w:val="79A11E5C"/>
    <w:rsid w:val="79CD6AAB"/>
    <w:rsid w:val="79F6604A"/>
    <w:rsid w:val="7A6843C0"/>
    <w:rsid w:val="7B616054"/>
    <w:rsid w:val="7D1342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keepNext/>
      <w:keepLines/>
      <w:tabs>
        <w:tab w:val="left" w:pos="5220"/>
      </w:tabs>
      <w:adjustRightInd w:val="0"/>
      <w:spacing w:before="340" w:after="330" w:line="578" w:lineRule="atLeast"/>
      <w:ind w:left="4530" w:hanging="1110"/>
      <w:jc w:val="center"/>
      <w:textAlignment w:val="baseline"/>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5"/>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unhideWhenUsed/>
    <w:qFormat/>
    <w:uiPriority w:val="99"/>
    <w:pPr>
      <w:ind w:left="420" w:leftChars="200"/>
    </w:pPr>
  </w:style>
  <w:style w:type="paragraph" w:styleId="6">
    <w:name w:val="Normal Indent"/>
    <w:basedOn w:val="1"/>
    <w:link w:val="43"/>
    <w:autoRedefine/>
    <w:qFormat/>
    <w:uiPriority w:val="0"/>
    <w:pPr>
      <w:adjustRightInd w:val="0"/>
      <w:ind w:firstLine="420"/>
      <w:jc w:val="left"/>
    </w:pPr>
    <w:rPr>
      <w:rFonts w:eastAsia="楷体_GB2312"/>
      <w:sz w:val="24"/>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autoRedefine/>
    <w:qFormat/>
    <w:uiPriority w:val="0"/>
    <w:rPr>
      <w:rFonts w:ascii="宋体"/>
      <w:sz w:val="18"/>
      <w:szCs w:val="18"/>
    </w:rPr>
  </w:style>
  <w:style w:type="paragraph" w:styleId="9">
    <w:name w:val="annotation text"/>
    <w:basedOn w:val="1"/>
    <w:link w:val="47"/>
    <w:autoRedefine/>
    <w:unhideWhenUsed/>
    <w:qFormat/>
    <w:uiPriority w:val="99"/>
    <w:pPr>
      <w:widowControl/>
      <w:jc w:val="left"/>
    </w:pPr>
    <w:rPr>
      <w:kern w:val="0"/>
      <w:sz w:val="20"/>
      <w:szCs w:val="20"/>
    </w:rPr>
  </w:style>
  <w:style w:type="paragraph" w:styleId="10">
    <w:name w:val="Body Text 3"/>
    <w:basedOn w:val="1"/>
    <w:autoRedefine/>
    <w:qFormat/>
    <w:uiPriority w:val="0"/>
    <w:pPr>
      <w:spacing w:after="120"/>
    </w:pPr>
    <w:rPr>
      <w:sz w:val="16"/>
      <w:szCs w:val="16"/>
    </w:rPr>
  </w:style>
  <w:style w:type="paragraph" w:styleId="11">
    <w:name w:val="Body Text"/>
    <w:basedOn w:val="1"/>
    <w:next w:val="12"/>
    <w:autoRedefine/>
    <w:qFormat/>
    <w:uiPriority w:val="0"/>
    <w:pPr>
      <w:spacing w:after="120"/>
    </w:pPr>
    <w:rPr>
      <w:sz w:val="28"/>
    </w:rPr>
  </w:style>
  <w:style w:type="paragraph" w:styleId="12">
    <w:name w:val="Body Text First Indent"/>
    <w:basedOn w:val="11"/>
    <w:next w:val="13"/>
    <w:qFormat/>
    <w:uiPriority w:val="0"/>
    <w:pPr>
      <w:ind w:firstLine="420" w:firstLineChars="100"/>
    </w:pPr>
    <w:rPr>
      <w:rFonts w:ascii="Calibri" w:hAnsi="Calibri"/>
      <w:kern w:val="2"/>
      <w:sz w:val="21"/>
    </w:rPr>
  </w:style>
  <w:style w:type="paragraph" w:styleId="13">
    <w:name w:val="toc 6"/>
    <w:basedOn w:val="1"/>
    <w:next w:val="1"/>
    <w:qFormat/>
    <w:uiPriority w:val="0"/>
    <w:pPr>
      <w:ind w:left="1000" w:leftChars="1000"/>
    </w:pPr>
  </w:style>
  <w:style w:type="paragraph" w:styleId="14">
    <w:name w:val="Plain Text"/>
    <w:basedOn w:val="1"/>
    <w:next w:val="1"/>
    <w:link w:val="44"/>
    <w:autoRedefine/>
    <w:qFormat/>
    <w:uiPriority w:val="0"/>
    <w:rPr>
      <w:rFonts w:ascii="宋体" w:hAnsi="Courier New" w:cs="Courier New"/>
      <w:szCs w:val="21"/>
    </w:rPr>
  </w:style>
  <w:style w:type="paragraph" w:styleId="15">
    <w:name w:val="Date"/>
    <w:basedOn w:val="1"/>
    <w:next w:val="1"/>
    <w:link w:val="46"/>
    <w:autoRedefine/>
    <w:qFormat/>
    <w:uiPriority w:val="0"/>
    <w:pPr>
      <w:ind w:left="2500" w:leftChars="2500"/>
    </w:pPr>
    <w:rPr>
      <w:rFonts w:eastAsia="楷体_GB2312"/>
      <w:sz w:val="32"/>
      <w:szCs w:val="20"/>
    </w:rPr>
  </w:style>
  <w:style w:type="paragraph" w:styleId="16">
    <w:name w:val="Body Text Indent 2"/>
    <w:basedOn w:val="1"/>
    <w:link w:val="51"/>
    <w:autoRedefine/>
    <w:qFormat/>
    <w:uiPriority w:val="0"/>
    <w:pPr>
      <w:spacing w:after="120" w:line="480" w:lineRule="auto"/>
      <w:ind w:left="420" w:leftChars="200"/>
    </w:pPr>
  </w:style>
  <w:style w:type="paragraph" w:styleId="17">
    <w:name w:val="Balloon Text"/>
    <w:basedOn w:val="1"/>
    <w:link w:val="48"/>
    <w:autoRedefine/>
    <w:unhideWhenUsed/>
    <w:qFormat/>
    <w:uiPriority w:val="99"/>
    <w:rPr>
      <w:sz w:val="18"/>
      <w:szCs w:val="18"/>
    </w:rPr>
  </w:style>
  <w:style w:type="paragraph" w:styleId="18">
    <w:name w:val="footer"/>
    <w:basedOn w:val="1"/>
    <w:link w:val="39"/>
    <w:autoRedefine/>
    <w:qFormat/>
    <w:uiPriority w:val="99"/>
    <w:pPr>
      <w:tabs>
        <w:tab w:val="center" w:pos="4153"/>
        <w:tab w:val="right" w:pos="8306"/>
      </w:tabs>
      <w:snapToGrid w:val="0"/>
      <w:jc w:val="left"/>
    </w:pPr>
    <w:rPr>
      <w:sz w:val="18"/>
      <w:szCs w:val="18"/>
    </w:rPr>
  </w:style>
  <w:style w:type="paragraph" w:styleId="19">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4"/>
    <w:basedOn w:val="1"/>
    <w:next w:val="1"/>
    <w:autoRedefine/>
    <w:qFormat/>
    <w:uiPriority w:val="0"/>
    <w:pPr>
      <w:ind w:left="630"/>
      <w:jc w:val="left"/>
    </w:pPr>
    <w:rPr>
      <w:sz w:val="18"/>
      <w:szCs w:val="18"/>
    </w:rPr>
  </w:style>
  <w:style w:type="paragraph" w:styleId="21">
    <w:name w:val="List"/>
    <w:basedOn w:val="1"/>
    <w:autoRedefine/>
    <w:qFormat/>
    <w:uiPriority w:val="0"/>
    <w:pPr>
      <w:ind w:left="200" w:hanging="200" w:hangingChars="200"/>
    </w:pPr>
    <w:rPr>
      <w:sz w:val="28"/>
    </w:rPr>
  </w:style>
  <w:style w:type="paragraph" w:styleId="22">
    <w:name w:val="Body Text Indent 3"/>
    <w:basedOn w:val="1"/>
    <w:link w:val="56"/>
    <w:autoRedefine/>
    <w:qFormat/>
    <w:uiPriority w:val="0"/>
    <w:pPr>
      <w:spacing w:after="120"/>
      <w:ind w:left="420" w:leftChars="200"/>
    </w:pPr>
    <w:rPr>
      <w:sz w:val="16"/>
      <w:szCs w:val="16"/>
    </w:rPr>
  </w:style>
  <w:style w:type="paragraph" w:styleId="23">
    <w:name w:val="Normal (Web)"/>
    <w:basedOn w:val="1"/>
    <w:next w:val="24"/>
    <w:autoRedefine/>
    <w:qFormat/>
    <w:uiPriority w:val="99"/>
    <w:pPr>
      <w:widowControl/>
      <w:spacing w:before="100" w:beforeAutospacing="1" w:after="100" w:afterAutospacing="1"/>
      <w:jc w:val="left"/>
    </w:pPr>
    <w:rPr>
      <w:rFonts w:ascii="宋体" w:hAnsi="宋体" w:cs="宋体"/>
      <w:kern w:val="0"/>
      <w:sz w:val="24"/>
    </w:rPr>
  </w:style>
  <w:style w:type="paragraph" w:customStyle="1" w:styleId="24">
    <w:name w:val="目录 31"/>
    <w:next w:val="1"/>
    <w:qFormat/>
    <w:uiPriority w:val="0"/>
    <w:pPr>
      <w:wordWrap w:val="0"/>
      <w:ind w:left="425"/>
      <w:jc w:val="both"/>
    </w:pPr>
    <w:rPr>
      <w:rFonts w:ascii="Calibri" w:hAnsi="Calibri" w:eastAsia="宋体" w:cs="Times New Roman"/>
      <w:sz w:val="21"/>
      <w:lang w:val="en-US" w:eastAsia="zh-CN" w:bidi="ar-SA"/>
    </w:rPr>
  </w:style>
  <w:style w:type="table" w:styleId="26">
    <w:name w:val="Table Grid"/>
    <w:basedOn w:val="25"/>
    <w:autoRedefine/>
    <w:qFormat/>
    <w:uiPriority w:val="9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autoRedefine/>
    <w:qFormat/>
    <w:uiPriority w:val="99"/>
    <w:rPr>
      <w:b/>
      <w:bCs/>
    </w:rPr>
  </w:style>
  <w:style w:type="character" w:styleId="29">
    <w:name w:val="page number"/>
    <w:basedOn w:val="27"/>
    <w:autoRedefine/>
    <w:qFormat/>
    <w:uiPriority w:val="0"/>
  </w:style>
  <w:style w:type="character" w:styleId="30">
    <w:name w:val="Hyperlink"/>
    <w:autoRedefine/>
    <w:qFormat/>
    <w:uiPriority w:val="0"/>
    <w:rPr>
      <w:color w:val="0000FF"/>
      <w:u w:val="single"/>
    </w:rPr>
  </w:style>
  <w:style w:type="character" w:styleId="31">
    <w:name w:val="annotation reference"/>
    <w:autoRedefine/>
    <w:unhideWhenUsed/>
    <w:qFormat/>
    <w:uiPriority w:val="99"/>
    <w:rPr>
      <w:sz w:val="21"/>
      <w:szCs w:val="21"/>
    </w:rPr>
  </w:style>
  <w:style w:type="paragraph" w:customStyle="1" w:styleId="32">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33">
    <w:name w:val="首行缩进"/>
    <w:basedOn w:val="1"/>
    <w:autoRedefine/>
    <w:qFormat/>
    <w:uiPriority w:val="0"/>
    <w:rPr>
      <w:lang w:val="zh-CN"/>
    </w:rPr>
  </w:style>
  <w:style w:type="paragraph" w:customStyle="1" w:styleId="34">
    <w:name w:val="Char"/>
    <w:basedOn w:val="1"/>
    <w:autoRedefine/>
    <w:qFormat/>
    <w:uiPriority w:val="0"/>
  </w:style>
  <w:style w:type="paragraph" w:customStyle="1" w:styleId="35">
    <w:name w:val="Char Char1 Char"/>
    <w:basedOn w:val="1"/>
    <w:autoRedefine/>
    <w:qFormat/>
    <w:uiPriority w:val="0"/>
  </w:style>
  <w:style w:type="character" w:customStyle="1" w:styleId="36">
    <w:name w:val="ca-2"/>
    <w:basedOn w:val="27"/>
    <w:autoRedefine/>
    <w:qFormat/>
    <w:uiPriority w:val="0"/>
  </w:style>
  <w:style w:type="character" w:customStyle="1" w:styleId="37">
    <w:name w:val="ca-3"/>
    <w:basedOn w:val="27"/>
    <w:autoRedefine/>
    <w:qFormat/>
    <w:uiPriority w:val="0"/>
  </w:style>
  <w:style w:type="paragraph" w:customStyle="1" w:styleId="38">
    <w:name w:val="pa-3"/>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9">
    <w:name w:val="页脚 字符"/>
    <w:link w:val="18"/>
    <w:autoRedefine/>
    <w:qFormat/>
    <w:uiPriority w:val="99"/>
    <w:rPr>
      <w:kern w:val="2"/>
      <w:sz w:val="18"/>
      <w:szCs w:val="18"/>
    </w:rPr>
  </w:style>
  <w:style w:type="character" w:customStyle="1" w:styleId="40">
    <w:name w:val="标题 1 字符"/>
    <w:link w:val="2"/>
    <w:autoRedefine/>
    <w:qFormat/>
    <w:uiPriority w:val="0"/>
    <w:rPr>
      <w:b/>
      <w:bCs/>
      <w:kern w:val="44"/>
      <w:sz w:val="44"/>
      <w:szCs w:val="44"/>
    </w:rPr>
  </w:style>
  <w:style w:type="paragraph" w:customStyle="1" w:styleId="41">
    <w:name w:val="样式 标题 5 + 右侧:  -0.18 字符"/>
    <w:basedOn w:val="1"/>
    <w:autoRedefine/>
    <w:qFormat/>
    <w:uiPriority w:val="0"/>
    <w:pPr>
      <w:tabs>
        <w:tab w:val="left" w:pos="1008"/>
        <w:tab w:val="left" w:pos="5520"/>
      </w:tabs>
      <w:ind w:left="5520" w:hanging="420"/>
    </w:pPr>
  </w:style>
  <w:style w:type="paragraph" w:customStyle="1" w:styleId="42">
    <w:name w:val="默认段落字体 Para Char Char Char Char Char Char Char Char Char1 Char Char Char Char"/>
    <w:basedOn w:val="1"/>
    <w:autoRedefine/>
    <w:qFormat/>
    <w:uiPriority w:val="0"/>
    <w:rPr>
      <w:rFonts w:ascii="Tahoma" w:hAnsi="Tahoma"/>
      <w:sz w:val="24"/>
      <w:szCs w:val="20"/>
    </w:rPr>
  </w:style>
  <w:style w:type="character" w:customStyle="1" w:styleId="43">
    <w:name w:val="正文缩进 字符"/>
    <w:link w:val="6"/>
    <w:autoRedefine/>
    <w:qFormat/>
    <w:uiPriority w:val="0"/>
    <w:rPr>
      <w:rFonts w:eastAsia="楷体_GB2312"/>
      <w:kern w:val="2"/>
      <w:sz w:val="24"/>
      <w:lang w:val="en-US" w:eastAsia="zh-CN" w:bidi="ar-SA"/>
    </w:rPr>
  </w:style>
  <w:style w:type="character" w:customStyle="1" w:styleId="44">
    <w:name w:val="纯文本 字符"/>
    <w:link w:val="14"/>
    <w:autoRedefine/>
    <w:qFormat/>
    <w:uiPriority w:val="0"/>
    <w:rPr>
      <w:rFonts w:ascii="宋体" w:hAnsi="Courier New" w:eastAsia="宋体" w:cs="Courier New"/>
      <w:kern w:val="2"/>
      <w:sz w:val="21"/>
      <w:szCs w:val="21"/>
      <w:lang w:val="en-US" w:eastAsia="zh-CN" w:bidi="ar-SA"/>
    </w:rPr>
  </w:style>
  <w:style w:type="character" w:customStyle="1" w:styleId="45">
    <w:name w:val="页眉 Char2"/>
    <w:autoRedefine/>
    <w:qFormat/>
    <w:uiPriority w:val="0"/>
    <w:rPr>
      <w:rFonts w:eastAsia="宋体"/>
      <w:kern w:val="2"/>
      <w:sz w:val="18"/>
      <w:szCs w:val="18"/>
      <w:lang w:val="en-US" w:eastAsia="zh-CN" w:bidi="ar-SA"/>
    </w:rPr>
  </w:style>
  <w:style w:type="character" w:customStyle="1" w:styleId="46">
    <w:name w:val="日期 字符"/>
    <w:link w:val="15"/>
    <w:autoRedefine/>
    <w:qFormat/>
    <w:uiPriority w:val="0"/>
    <w:rPr>
      <w:rFonts w:eastAsia="楷体_GB2312"/>
      <w:kern w:val="2"/>
      <w:sz w:val="32"/>
    </w:rPr>
  </w:style>
  <w:style w:type="character" w:customStyle="1" w:styleId="47">
    <w:name w:val="批注文字 字符"/>
    <w:basedOn w:val="27"/>
    <w:link w:val="9"/>
    <w:autoRedefine/>
    <w:qFormat/>
    <w:uiPriority w:val="99"/>
  </w:style>
  <w:style w:type="character" w:customStyle="1" w:styleId="48">
    <w:name w:val="批注框文本 字符"/>
    <w:link w:val="17"/>
    <w:autoRedefine/>
    <w:qFormat/>
    <w:uiPriority w:val="99"/>
    <w:rPr>
      <w:kern w:val="2"/>
      <w:sz w:val="18"/>
      <w:szCs w:val="18"/>
    </w:rPr>
  </w:style>
  <w:style w:type="paragraph" w:customStyle="1" w:styleId="49">
    <w:name w:val="Default"/>
    <w:autoRedefine/>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character" w:customStyle="1" w:styleId="50">
    <w:name w:val="页眉 字符"/>
    <w:link w:val="19"/>
    <w:autoRedefine/>
    <w:qFormat/>
    <w:uiPriority w:val="99"/>
    <w:rPr>
      <w:kern w:val="2"/>
      <w:sz w:val="18"/>
      <w:szCs w:val="18"/>
    </w:rPr>
  </w:style>
  <w:style w:type="character" w:customStyle="1" w:styleId="51">
    <w:name w:val="正文文本缩进 2 字符"/>
    <w:link w:val="16"/>
    <w:autoRedefine/>
    <w:qFormat/>
    <w:uiPriority w:val="0"/>
    <w:rPr>
      <w:kern w:val="2"/>
      <w:sz w:val="21"/>
      <w:szCs w:val="24"/>
    </w:rPr>
  </w:style>
  <w:style w:type="paragraph" w:customStyle="1" w:styleId="52">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character" w:customStyle="1" w:styleId="53">
    <w:name w:val="标书标题3 Char Char"/>
    <w:link w:val="54"/>
    <w:autoRedefine/>
    <w:qFormat/>
    <w:uiPriority w:val="0"/>
    <w:rPr>
      <w:rFonts w:ascii="宋体" w:hAnsi="宋体" w:cs="宋体"/>
      <w:b/>
      <w:sz w:val="24"/>
      <w:szCs w:val="24"/>
    </w:rPr>
  </w:style>
  <w:style w:type="paragraph" w:customStyle="1" w:styleId="54">
    <w:name w:val="标书标题3"/>
    <w:basedOn w:val="4"/>
    <w:link w:val="53"/>
    <w:autoRedefine/>
    <w:qFormat/>
    <w:uiPriority w:val="0"/>
    <w:pPr>
      <w:keepNext w:val="0"/>
      <w:keepLines w:val="0"/>
      <w:tabs>
        <w:tab w:val="left" w:pos="709"/>
      </w:tabs>
      <w:adjustRightInd w:val="0"/>
      <w:snapToGrid w:val="0"/>
      <w:spacing w:before="0" w:after="0" w:line="360" w:lineRule="auto"/>
      <w:jc w:val="left"/>
    </w:pPr>
    <w:rPr>
      <w:rFonts w:ascii="宋体" w:hAnsi="宋体"/>
      <w:bCs w:val="0"/>
      <w:kern w:val="0"/>
      <w:sz w:val="24"/>
      <w:szCs w:val="24"/>
    </w:rPr>
  </w:style>
  <w:style w:type="character" w:customStyle="1" w:styleId="55">
    <w:name w:val="标题 3 字符"/>
    <w:link w:val="4"/>
    <w:autoRedefine/>
    <w:semiHidden/>
    <w:qFormat/>
    <w:uiPriority w:val="0"/>
    <w:rPr>
      <w:b/>
      <w:bCs/>
      <w:kern w:val="2"/>
      <w:sz w:val="32"/>
      <w:szCs w:val="32"/>
    </w:rPr>
  </w:style>
  <w:style w:type="character" w:customStyle="1" w:styleId="56">
    <w:name w:val="正文文本缩进 3 字符"/>
    <w:link w:val="22"/>
    <w:autoRedefine/>
    <w:qFormat/>
    <w:uiPriority w:val="0"/>
    <w:rPr>
      <w:kern w:val="2"/>
      <w:sz w:val="16"/>
      <w:szCs w:val="16"/>
    </w:rPr>
  </w:style>
  <w:style w:type="character" w:customStyle="1" w:styleId="57">
    <w:name w:val="正文文本缩进 3 Char1"/>
    <w:autoRedefine/>
    <w:qFormat/>
    <w:uiPriority w:val="0"/>
    <w:rPr>
      <w:kern w:val="2"/>
      <w:sz w:val="16"/>
      <w:szCs w:val="16"/>
    </w:rPr>
  </w:style>
  <w:style w:type="paragraph" w:styleId="58">
    <w:name w:val="List Paragraph"/>
    <w:basedOn w:val="1"/>
    <w:autoRedefine/>
    <w:qFormat/>
    <w:uiPriority w:val="0"/>
    <w:pPr>
      <w:ind w:firstLine="420" w:firstLineChars="200"/>
    </w:pPr>
    <w:rPr>
      <w:rFonts w:ascii="Calibri" w:hAnsi="Calibri"/>
      <w:szCs w:val="22"/>
    </w:rPr>
  </w:style>
  <w:style w:type="paragraph" w:customStyle="1" w:styleId="59">
    <w:name w:val="List Paragraph1"/>
    <w:basedOn w:val="1"/>
    <w:autoRedefine/>
    <w:qFormat/>
    <w:uiPriority w:val="99"/>
    <w:pPr>
      <w:ind w:firstLine="420" w:firstLineChars="200"/>
    </w:pPr>
    <w:rPr>
      <w:rFonts w:ascii="Calibri" w:hAnsi="Calibri" w:cs="Calibri"/>
      <w:szCs w:val="21"/>
    </w:rPr>
  </w:style>
  <w:style w:type="paragraph" w:customStyle="1" w:styleId="60">
    <w:name w:val="列出段落1"/>
    <w:basedOn w:val="1"/>
    <w:autoRedefine/>
    <w:qFormat/>
    <w:uiPriority w:val="0"/>
    <w:pPr>
      <w:ind w:firstLine="420" w:firstLineChars="200"/>
    </w:pPr>
    <w:rPr>
      <w:rFonts w:ascii="Calibri" w:hAnsi="Calibri" w:cs="Calibri"/>
      <w:szCs w:val="21"/>
    </w:rPr>
  </w:style>
  <w:style w:type="paragraph" w:customStyle="1" w:styleId="61">
    <w:name w:val="head 1.1"/>
    <w:basedOn w:val="60"/>
    <w:autoRedefine/>
    <w:qFormat/>
    <w:uiPriority w:val="0"/>
    <w:pPr>
      <w:numPr>
        <w:ilvl w:val="1"/>
        <w:numId w:val="1"/>
      </w:numPr>
      <w:spacing w:before="260" w:after="260"/>
      <w:ind w:firstLine="0" w:firstLineChars="0"/>
    </w:pPr>
    <w:rPr>
      <w:rFonts w:ascii="宋体" w:hAnsi="宋体" w:cs="宋体"/>
    </w:rPr>
  </w:style>
  <w:style w:type="paragraph" w:customStyle="1" w:styleId="62">
    <w:name w:val="head 1.1.1"/>
    <w:basedOn w:val="60"/>
    <w:link w:val="63"/>
    <w:autoRedefine/>
    <w:qFormat/>
    <w:uiPriority w:val="0"/>
    <w:pPr>
      <w:numPr>
        <w:ilvl w:val="2"/>
        <w:numId w:val="1"/>
      </w:numPr>
      <w:ind w:firstLine="0" w:firstLineChars="0"/>
    </w:pPr>
    <w:rPr>
      <w:rFonts w:ascii="Times New Roman" w:hAnsi="Times New Roman" w:cs="Times New Roman"/>
    </w:rPr>
  </w:style>
  <w:style w:type="character" w:customStyle="1" w:styleId="63">
    <w:name w:val="head 1.1.1 Char"/>
    <w:basedOn w:val="27"/>
    <w:link w:val="62"/>
    <w:autoRedefine/>
    <w:qFormat/>
    <w:locked/>
    <w:uiPriority w:val="0"/>
    <w:rPr>
      <w:rFonts w:eastAsia="宋体"/>
      <w:kern w:val="2"/>
      <w:sz w:val="21"/>
      <w:szCs w:val="21"/>
      <w:lang w:val="en-US" w:eastAsia="zh-CN" w:bidi="ar-SA"/>
    </w:rPr>
  </w:style>
  <w:style w:type="character" w:customStyle="1" w:styleId="64">
    <w:name w:val="h Char"/>
    <w:autoRedefine/>
    <w:qFormat/>
    <w:uiPriority w:val="0"/>
    <w:rPr>
      <w:sz w:val="18"/>
      <w:szCs w:val="18"/>
      <w:lang w:bidi="ar-SA"/>
    </w:rPr>
  </w:style>
  <w:style w:type="paragraph" w:customStyle="1" w:styleId="65">
    <w:name w:val="章标题"/>
    <w:next w:val="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
    <w:name w:val="正文表标题"/>
    <w:next w:val="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68">
    <w:name w:val="apple-converted-space"/>
    <w:basedOn w:val="27"/>
    <w:autoRedefine/>
    <w:qFormat/>
    <w:uiPriority w:val="0"/>
  </w:style>
  <w:style w:type="paragraph" w:customStyle="1" w:styleId="69">
    <w:name w:val="Char Char1 Char Char Char Char Char Char Char Char"/>
    <w:basedOn w:val="1"/>
    <w:next w:val="1"/>
    <w:autoRedefine/>
    <w:qFormat/>
    <w:uiPriority w:val="0"/>
    <w:pPr>
      <w:adjustRightInd w:val="0"/>
      <w:spacing w:after="160" w:line="240" w:lineRule="exact"/>
    </w:pPr>
    <w:rPr>
      <w:rFonts w:ascii="Verdana" w:hAnsi="Verdana"/>
      <w:kern w:val="0"/>
      <w:sz w:val="20"/>
      <w:szCs w:val="20"/>
      <w:lang w:eastAsia="en-US"/>
    </w:rPr>
  </w:style>
  <w:style w:type="character" w:customStyle="1" w:styleId="70">
    <w:name w:val="普通文字 Char Char5"/>
    <w:autoRedefine/>
    <w:qFormat/>
    <w:uiPriority w:val="0"/>
    <w:rPr>
      <w:rFonts w:ascii="宋体" w:hAnsi="Courier New" w:eastAsia="宋体"/>
      <w:kern w:val="2"/>
      <w:sz w:val="21"/>
      <w:lang w:val="en-US" w:eastAsia="zh-CN" w:bidi="ar-SA"/>
    </w:rPr>
  </w:style>
  <w:style w:type="character" w:customStyle="1" w:styleId="71">
    <w:name w:val="样式2 Char"/>
    <w:autoRedefine/>
    <w:qFormat/>
    <w:uiPriority w:val="0"/>
    <w:rPr>
      <w:rFonts w:ascii="仿宋_GB2312" w:hAnsi="仿宋" w:eastAsia="仿宋_GB2312" w:cs="仿宋_GB2312"/>
      <w:b/>
      <w:bCs/>
      <w:sz w:val="32"/>
      <w:szCs w:val="30"/>
      <w:lang w:val="zh-CN"/>
    </w:rPr>
  </w:style>
  <w:style w:type="paragraph" w:customStyle="1" w:styleId="72">
    <w:name w:val="正文首行缩进 21"/>
    <w:basedOn w:val="73"/>
    <w:autoRedefine/>
    <w:qFormat/>
    <w:uiPriority w:val="0"/>
    <w:pPr>
      <w:ind w:firstLine="420"/>
    </w:pPr>
    <w:rPr>
      <w:rFonts w:cs="宋体"/>
    </w:rPr>
  </w:style>
  <w:style w:type="paragraph" w:customStyle="1" w:styleId="73">
    <w:name w:val="正文文本缩进1"/>
    <w:basedOn w:val="1"/>
    <w:next w:val="1"/>
    <w:autoRedefine/>
    <w:qFormat/>
    <w:uiPriority w:val="0"/>
    <w:pPr>
      <w:ind w:left="420" w:leftChars="200"/>
    </w:pPr>
    <w:rPr>
      <w:color w:val="000000"/>
      <w:szCs w:val="21"/>
    </w:rPr>
  </w:style>
  <w:style w:type="character" w:customStyle="1" w:styleId="74">
    <w:name w:val="font31"/>
    <w:basedOn w:val="27"/>
    <w:qFormat/>
    <w:uiPriority w:val="0"/>
    <w:rPr>
      <w:rFonts w:hint="eastAsia" w:ascii="宋体" w:hAnsi="宋体" w:eastAsia="宋体" w:cs="宋体"/>
      <w:color w:val="000000"/>
      <w:sz w:val="22"/>
      <w:szCs w:val="22"/>
      <w:u w:val="none"/>
    </w:rPr>
  </w:style>
  <w:style w:type="character" w:customStyle="1" w:styleId="75">
    <w:name w:val="font21"/>
    <w:basedOn w:val="27"/>
    <w:qFormat/>
    <w:uiPriority w:val="0"/>
    <w:rPr>
      <w:rFonts w:hint="eastAsia" w:ascii="宋体" w:hAnsi="宋体" w:eastAsia="宋体" w:cs="宋体"/>
      <w:color w:val="000000"/>
      <w:sz w:val="22"/>
      <w:szCs w:val="22"/>
      <w:u w:val="none"/>
    </w:rPr>
  </w:style>
  <w:style w:type="paragraph" w:customStyle="1" w:styleId="76">
    <w:name w:val="纯文本1"/>
    <w:basedOn w:val="77"/>
    <w:qFormat/>
    <w:uiPriority w:val="0"/>
    <w:pPr>
      <w:widowControl/>
      <w:jc w:val="left"/>
    </w:pPr>
    <w:rPr>
      <w:rFonts w:ascii="宋体" w:hAnsi="Courier New"/>
    </w:rPr>
  </w:style>
  <w:style w:type="paragraph" w:customStyle="1" w:styleId="7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
    <w:name w:val="Plain Text1"/>
    <w:basedOn w:val="79"/>
    <w:qFormat/>
    <w:uiPriority w:val="99"/>
    <w:pPr>
      <w:widowControl/>
      <w:jc w:val="left"/>
    </w:pPr>
    <w:rPr>
      <w:rFonts w:ascii="宋体" w:hAnsi="Courier New"/>
    </w:rPr>
  </w:style>
  <w:style w:type="paragraph" w:customStyle="1" w:styleId="79">
    <w:name w:val="Normal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0576-87777686</Company>
  <Pages>29</Pages>
  <Words>17974</Words>
  <Characters>18481</Characters>
  <Lines>137</Lines>
  <Paragraphs>38</Paragraphs>
  <TotalTime>0</TotalTime>
  <ScaleCrop>false</ScaleCrop>
  <LinksUpToDate>false</LinksUpToDate>
  <CharactersWithSpaces>19405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2019-05-21T08:50:00Z</dcterms:created>
  <dc:creator>微软用户</dc:creator>
  <cp:lastModifiedBy>张阿清</cp:lastModifiedBy>
  <cp:lastPrinted>2024-05-09T10:16:00Z</cp:lastPrinted>
  <dcterms:modified xsi:type="dcterms:W3CDTF">2024-12-26T08:09:56Z</dcterms:modified>
  <dc:title>综合执法局物业保修金</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2302B5713E9E4A069C92DC834C360BC1_13</vt:lpwstr>
  </property>
  <property fmtid="{D5CDD505-2E9C-101B-9397-08002B2CF9AE}" pid="4" name="KSOTemplateDocerSaveRecord">
    <vt:lpwstr>eyJoZGlkIjoiZmU3M2IyZWZlYTUzYWVlYmU0MmYzZmZkZDhjYzU5ZGQiLCJ1c2VySWQiOiI5NDkyOTk1MDEifQ==</vt:lpwstr>
  </property>
</Properties>
</file>