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360" w:lineRule="auto"/>
        <w:ind w:right="105"/>
        <w:jc w:val="both"/>
        <w:textAlignment w:val="auto"/>
        <w:rPr>
          <w:rFonts w:hint="eastAsia" w:ascii="仿宋" w:hAnsi="仿宋" w:eastAsia="仿宋" w:cs="仿宋"/>
          <w:b/>
          <w:bCs/>
          <w:color w:val="auto"/>
          <w:sz w:val="30"/>
          <w:szCs w:val="30"/>
          <w:highlight w:val="none"/>
          <w:lang w:val="en-US" w:eastAsia="zh-CN"/>
        </w:rPr>
      </w:pPr>
    </w:p>
    <w:p>
      <w:pPr>
        <w:jc w:val="center"/>
        <w:outlineLvl w:val="0"/>
        <w:rPr>
          <w:rFonts w:hint="eastAsia" w:ascii="仿宋" w:hAnsi="仿宋" w:eastAsia="仿宋" w:cs="仿宋"/>
          <w:b/>
          <w:color w:val="auto"/>
          <w:sz w:val="36"/>
          <w:szCs w:val="36"/>
          <w:highlight w:val="none"/>
          <w:lang w:val="en-US" w:eastAsia="zh-CN"/>
        </w:rPr>
      </w:pPr>
      <w:bookmarkStart w:id="0" w:name="_Toc11282"/>
      <w:bookmarkStart w:id="1" w:name="_Toc14961"/>
      <w:r>
        <w:rPr>
          <w:rFonts w:hint="eastAsia" w:ascii="仿宋" w:hAnsi="仿宋" w:eastAsia="仿宋" w:cs="仿宋"/>
          <w:b/>
          <w:color w:val="auto"/>
          <w:sz w:val="36"/>
          <w:szCs w:val="36"/>
          <w:highlight w:val="none"/>
          <w:lang w:val="en-US" w:eastAsia="zh-CN"/>
        </w:rPr>
        <w:t>杭州市能源集团工程科技有限公司</w:t>
      </w:r>
      <w:bookmarkEnd w:id="0"/>
      <w:bookmarkEnd w:id="1"/>
    </w:p>
    <w:p>
      <w:pPr>
        <w:jc w:val="center"/>
        <w:outlineLvl w:val="0"/>
        <w:rPr>
          <w:rFonts w:hint="eastAsia" w:ascii="仿宋" w:hAnsi="仿宋" w:eastAsia="仿宋" w:cs="仿宋"/>
          <w:b/>
          <w:color w:val="auto"/>
          <w:sz w:val="36"/>
          <w:szCs w:val="36"/>
          <w:highlight w:val="none"/>
          <w:lang w:val="en-US" w:eastAsia="zh-CN"/>
        </w:rPr>
      </w:pPr>
      <w:bookmarkStart w:id="2" w:name="_Toc7601"/>
      <w:bookmarkStart w:id="3" w:name="_Toc3575"/>
      <w:r>
        <w:rPr>
          <w:rFonts w:hint="eastAsia" w:ascii="仿宋" w:hAnsi="仿宋" w:eastAsia="仿宋" w:cs="仿宋"/>
          <w:b/>
          <w:color w:val="auto"/>
          <w:sz w:val="36"/>
          <w:szCs w:val="36"/>
          <w:highlight w:val="none"/>
          <w:lang w:val="en-US" w:eastAsia="zh-CN"/>
        </w:rPr>
        <w:t>2025-2026年度全自动对接焊机年检采购项目</w:t>
      </w:r>
    </w:p>
    <w:p>
      <w:pPr>
        <w:jc w:val="center"/>
        <w:outlineLvl w:val="0"/>
        <w:rPr>
          <w:rFonts w:hint="eastAsia" w:ascii="仿宋" w:hAnsi="仿宋" w:eastAsia="仿宋" w:cs="仿宋"/>
          <w:b/>
          <w:color w:val="auto"/>
          <w:sz w:val="36"/>
          <w:szCs w:val="36"/>
          <w:highlight w:val="none"/>
          <w:lang w:val="en-US" w:eastAsia="zh-CN"/>
        </w:rPr>
      </w:pPr>
    </w:p>
    <w:p>
      <w:pPr>
        <w:jc w:val="center"/>
        <w:outlineLvl w:val="0"/>
        <w:rPr>
          <w:rFonts w:hint="eastAsia" w:ascii="仿宋" w:hAnsi="仿宋" w:eastAsia="仿宋" w:cs="仿宋"/>
          <w:b/>
          <w:color w:val="auto"/>
          <w:sz w:val="36"/>
          <w:szCs w:val="36"/>
          <w:highlight w:val="none"/>
          <w:lang w:val="en-US" w:eastAsia="zh-CN"/>
        </w:rPr>
      </w:pPr>
    </w:p>
    <w:p>
      <w:pPr>
        <w:jc w:val="both"/>
        <w:outlineLvl w:val="0"/>
        <w:rPr>
          <w:rFonts w:hint="eastAsia" w:ascii="仿宋" w:hAnsi="仿宋" w:eastAsia="仿宋" w:cs="仿宋"/>
          <w:b/>
          <w:color w:val="auto"/>
          <w:sz w:val="36"/>
          <w:szCs w:val="36"/>
          <w:highlight w:val="none"/>
          <w:lang w:val="en-US" w:eastAsia="zh-CN"/>
        </w:rPr>
      </w:pPr>
    </w:p>
    <w:bookmarkEnd w:id="2"/>
    <w:bookmarkEnd w:id="3"/>
    <w:p>
      <w:pPr>
        <w:pStyle w:val="9"/>
        <w:jc w:val="center"/>
        <w:rPr>
          <w:rFonts w:hint="eastAsia" w:ascii="仿宋" w:hAnsi="仿宋" w:eastAsia="仿宋" w:cs="仿宋"/>
          <w:b/>
          <w:color w:val="auto"/>
          <w:sz w:val="52"/>
          <w:szCs w:val="52"/>
          <w:lang w:val="en-US" w:eastAsia="zh-CN"/>
        </w:rPr>
      </w:pPr>
      <w:r>
        <w:rPr>
          <w:rFonts w:hint="eastAsia" w:ascii="仿宋" w:hAnsi="仿宋" w:eastAsia="仿宋" w:cs="仿宋"/>
          <w:b/>
          <w:color w:val="auto"/>
          <w:sz w:val="52"/>
          <w:szCs w:val="52"/>
          <w:lang w:val="en-US" w:eastAsia="zh-CN"/>
        </w:rPr>
        <w:t>询</w:t>
      </w:r>
    </w:p>
    <w:p>
      <w:pPr>
        <w:pStyle w:val="9"/>
        <w:jc w:val="center"/>
        <w:rPr>
          <w:rFonts w:hint="eastAsia" w:ascii="仿宋" w:hAnsi="仿宋" w:eastAsia="仿宋" w:cs="仿宋"/>
          <w:b/>
          <w:color w:val="auto"/>
          <w:sz w:val="52"/>
          <w:szCs w:val="52"/>
          <w:lang w:val="en-US" w:eastAsia="zh-CN"/>
        </w:rPr>
      </w:pPr>
    </w:p>
    <w:p>
      <w:pPr>
        <w:pStyle w:val="9"/>
        <w:jc w:val="center"/>
        <w:rPr>
          <w:rFonts w:hint="eastAsia" w:ascii="仿宋" w:hAnsi="仿宋" w:eastAsia="仿宋" w:cs="仿宋"/>
          <w:b/>
          <w:color w:val="auto"/>
          <w:sz w:val="52"/>
          <w:szCs w:val="52"/>
          <w:lang w:eastAsia="zh-CN"/>
        </w:rPr>
      </w:pPr>
      <w:r>
        <w:rPr>
          <w:rFonts w:hint="eastAsia" w:ascii="仿宋" w:hAnsi="仿宋" w:eastAsia="仿宋" w:cs="仿宋"/>
          <w:b/>
          <w:color w:val="auto"/>
          <w:sz w:val="52"/>
          <w:szCs w:val="52"/>
          <w:lang w:val="en-US" w:eastAsia="zh-CN"/>
        </w:rPr>
        <w:t>价</w:t>
      </w:r>
    </w:p>
    <w:p>
      <w:pPr>
        <w:pStyle w:val="10"/>
        <w:rPr>
          <w:rFonts w:hint="eastAsia"/>
          <w:color w:val="auto"/>
          <w:lang w:eastAsia="zh-CN"/>
        </w:rPr>
      </w:pPr>
    </w:p>
    <w:p>
      <w:pPr>
        <w:pStyle w:val="9"/>
        <w:jc w:val="center"/>
        <w:rPr>
          <w:rFonts w:hint="eastAsia" w:ascii="仿宋" w:hAnsi="仿宋" w:eastAsia="仿宋" w:cs="仿宋"/>
          <w:b/>
          <w:color w:val="auto"/>
          <w:sz w:val="52"/>
          <w:szCs w:val="52"/>
          <w:lang w:eastAsia="zh-CN"/>
        </w:rPr>
      </w:pPr>
      <w:r>
        <w:rPr>
          <w:rFonts w:hint="eastAsia" w:ascii="仿宋" w:hAnsi="仿宋" w:eastAsia="仿宋" w:cs="仿宋"/>
          <w:b/>
          <w:color w:val="auto"/>
          <w:sz w:val="52"/>
          <w:szCs w:val="52"/>
          <w:lang w:eastAsia="zh-CN"/>
        </w:rPr>
        <w:t>文</w:t>
      </w:r>
    </w:p>
    <w:p>
      <w:pPr>
        <w:pStyle w:val="10"/>
        <w:rPr>
          <w:rFonts w:hint="eastAsia"/>
          <w:color w:val="auto"/>
          <w:lang w:eastAsia="zh-CN"/>
        </w:rPr>
      </w:pPr>
    </w:p>
    <w:p>
      <w:pPr>
        <w:pStyle w:val="9"/>
        <w:jc w:val="center"/>
        <w:rPr>
          <w:rFonts w:hint="eastAsia" w:ascii="仿宋" w:hAnsi="仿宋" w:eastAsia="仿宋" w:cs="仿宋"/>
          <w:b/>
          <w:bCs/>
          <w:color w:val="auto"/>
          <w:sz w:val="48"/>
          <w:szCs w:val="48"/>
          <w:highlight w:val="none"/>
          <w:u w:val="single"/>
        </w:rPr>
      </w:pPr>
      <w:r>
        <w:rPr>
          <w:rFonts w:hint="eastAsia" w:ascii="仿宋" w:hAnsi="仿宋" w:eastAsia="仿宋" w:cs="仿宋"/>
          <w:b/>
          <w:color w:val="auto"/>
          <w:sz w:val="52"/>
          <w:szCs w:val="52"/>
          <w:lang w:eastAsia="zh-CN"/>
        </w:rPr>
        <w:t>件</w:t>
      </w:r>
    </w:p>
    <w:p>
      <w:pPr>
        <w:pStyle w:val="9"/>
        <w:rPr>
          <w:rFonts w:hint="eastAsia" w:ascii="仿宋" w:hAnsi="仿宋" w:eastAsia="仿宋" w:cs="仿宋"/>
          <w:b/>
          <w:bCs/>
          <w:color w:val="auto"/>
          <w:sz w:val="48"/>
          <w:szCs w:val="48"/>
          <w:highlight w:val="none"/>
          <w:u w:val="single"/>
        </w:rPr>
      </w:pPr>
    </w:p>
    <w:p>
      <w:pPr>
        <w:pStyle w:val="9"/>
        <w:rPr>
          <w:rFonts w:hint="eastAsia" w:ascii="仿宋" w:hAnsi="仿宋" w:eastAsia="仿宋" w:cs="仿宋"/>
          <w:b/>
          <w:bCs/>
          <w:color w:val="auto"/>
          <w:sz w:val="48"/>
          <w:szCs w:val="48"/>
          <w:highlight w:val="none"/>
          <w:u w:val="single"/>
        </w:rPr>
      </w:pPr>
    </w:p>
    <w:p>
      <w:pPr>
        <w:pStyle w:val="10"/>
        <w:rPr>
          <w:rFonts w:hint="eastAsia"/>
          <w:color w:val="auto"/>
        </w:rPr>
      </w:pPr>
    </w:p>
    <w:p>
      <w:pPr>
        <w:rPr>
          <w:rFonts w:hint="eastAsia"/>
          <w:color w:val="auto"/>
        </w:rPr>
      </w:pPr>
    </w:p>
    <w:p>
      <w:pPr>
        <w:jc w:val="center"/>
        <w:outlineLvl w:val="0"/>
        <w:rPr>
          <w:rFonts w:hint="eastAsia" w:ascii="仿宋" w:hAnsi="仿宋" w:eastAsia="仿宋" w:cs="仿宋"/>
          <w:b/>
          <w:bCs/>
          <w:color w:val="auto"/>
          <w:sz w:val="36"/>
          <w:szCs w:val="36"/>
          <w:highlight w:val="none"/>
          <w:lang w:eastAsia="zh-CN"/>
        </w:rPr>
      </w:pPr>
      <w:bookmarkStart w:id="4" w:name="_Toc21987"/>
      <w:bookmarkStart w:id="5" w:name="_Toc17477"/>
      <w:r>
        <w:rPr>
          <w:rFonts w:hint="eastAsia" w:ascii="仿宋" w:hAnsi="仿宋" w:eastAsia="仿宋" w:cs="仿宋"/>
          <w:b/>
          <w:bCs/>
          <w:color w:val="auto"/>
          <w:sz w:val="36"/>
          <w:szCs w:val="36"/>
          <w:highlight w:val="none"/>
          <w:lang w:val="en-US" w:eastAsia="zh-CN"/>
        </w:rPr>
        <w:t>询价人：</w:t>
      </w:r>
      <w:r>
        <w:rPr>
          <w:rFonts w:hint="eastAsia" w:ascii="仿宋" w:hAnsi="仿宋" w:eastAsia="仿宋" w:cs="仿宋"/>
          <w:b/>
          <w:bCs/>
          <w:color w:val="auto"/>
          <w:sz w:val="36"/>
          <w:szCs w:val="36"/>
          <w:highlight w:val="none"/>
          <w:lang w:eastAsia="zh-CN"/>
        </w:rPr>
        <w:t>杭州市能源集团工程科技有限公司</w:t>
      </w:r>
      <w:bookmarkEnd w:id="4"/>
      <w:bookmarkEnd w:id="5"/>
    </w:p>
    <w:p>
      <w:pPr>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2025</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1</w:t>
      </w:r>
      <w:r>
        <w:rPr>
          <w:rFonts w:hint="eastAsia" w:ascii="仿宋" w:hAnsi="仿宋" w:eastAsia="仿宋" w:cs="仿宋"/>
          <w:b/>
          <w:bCs/>
          <w:color w:val="auto"/>
          <w:sz w:val="36"/>
          <w:szCs w:val="36"/>
          <w:highlight w:val="none"/>
        </w:rPr>
        <w:t>月</w:t>
      </w:r>
      <w:r>
        <w:rPr>
          <w:rFonts w:hint="eastAsia" w:ascii="仿宋" w:hAnsi="仿宋" w:eastAsia="仿宋" w:cs="仿宋"/>
          <w:b/>
          <w:bCs/>
          <w:color w:val="auto"/>
          <w:sz w:val="36"/>
          <w:szCs w:val="36"/>
          <w:highlight w:val="none"/>
          <w:lang w:val="en-US" w:eastAsia="zh-CN"/>
        </w:rPr>
        <w:t>17</w:t>
      </w:r>
      <w:r>
        <w:rPr>
          <w:rFonts w:hint="eastAsia" w:ascii="仿宋" w:hAnsi="仿宋" w:eastAsia="仿宋" w:cs="仿宋"/>
          <w:b/>
          <w:bCs/>
          <w:color w:val="auto"/>
          <w:sz w:val="36"/>
          <w:szCs w:val="36"/>
          <w:highlight w:val="none"/>
        </w:rPr>
        <w:t>日</w:t>
      </w:r>
    </w:p>
    <w:p>
      <w:pPr>
        <w:rPr>
          <w:rStyle w:val="25"/>
          <w:rFonts w:hint="eastAsia" w:ascii="仿宋" w:hAnsi="仿宋" w:eastAsia="仿宋" w:cs="仿宋"/>
          <w:b/>
          <w:color w:val="auto"/>
          <w:sz w:val="36"/>
          <w:szCs w:val="36"/>
          <w:highlight w:val="none"/>
        </w:rPr>
      </w:pPr>
      <w:r>
        <w:rPr>
          <w:rFonts w:hint="eastAsia" w:ascii="仿宋" w:hAnsi="仿宋" w:eastAsia="仿宋" w:cs="仿宋"/>
          <w:b w:val="0"/>
          <w:bCs w:val="0"/>
          <w:color w:val="auto"/>
          <w:sz w:val="44"/>
          <w:szCs w:val="44"/>
          <w:highlight w:val="none"/>
        </w:rPr>
        <w:br w:type="page"/>
      </w:r>
    </w:p>
    <w:p>
      <w:pPr>
        <w:keepNext w:val="0"/>
        <w:keepLines w:val="0"/>
        <w:pageBreakBefore w:val="0"/>
        <w:numPr>
          <w:ilvl w:val="0"/>
          <w:numId w:val="2"/>
        </w:numPr>
        <w:kinsoku/>
        <w:overflowPunct/>
        <w:topLinePunct/>
        <w:autoSpaceDE/>
        <w:autoSpaceDN/>
        <w:bidi w:val="0"/>
        <w:adjustRightInd/>
        <w:spacing w:line="360" w:lineRule="auto"/>
        <w:jc w:val="center"/>
        <w:textAlignment w:val="auto"/>
        <w:rPr>
          <w:rStyle w:val="25"/>
          <w:rFonts w:hint="eastAsia" w:ascii="仿宋" w:hAnsi="仿宋" w:eastAsia="仿宋" w:cs="仿宋"/>
          <w:b/>
          <w:color w:val="auto"/>
          <w:sz w:val="44"/>
          <w:szCs w:val="44"/>
          <w:lang w:eastAsia="zh-CN"/>
        </w:rPr>
      </w:pPr>
      <w:bookmarkStart w:id="6" w:name="_Toc1965"/>
      <w:bookmarkStart w:id="7" w:name="_Toc1427"/>
      <w:bookmarkStart w:id="8" w:name="_Toc10372"/>
      <w:bookmarkStart w:id="9" w:name="_Toc11175"/>
      <w:r>
        <w:rPr>
          <w:rStyle w:val="25"/>
          <w:rFonts w:hint="eastAsia" w:ascii="仿宋" w:hAnsi="仿宋" w:eastAsia="仿宋" w:cs="仿宋"/>
          <w:b/>
          <w:color w:val="auto"/>
          <w:sz w:val="44"/>
          <w:szCs w:val="44"/>
          <w:lang w:eastAsia="zh-CN"/>
        </w:rPr>
        <w:t>询价公告</w:t>
      </w:r>
    </w:p>
    <w:p>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textAlignment w:val="auto"/>
        <w:outlineLvl w:val="9"/>
        <w:rPr>
          <w:rStyle w:val="25"/>
          <w:rFonts w:hint="eastAsia" w:ascii="仿宋" w:hAnsi="仿宋" w:eastAsia="仿宋" w:cs="仿宋"/>
          <w:color w:val="000000"/>
          <w:sz w:val="24"/>
          <w:szCs w:val="24"/>
          <w:highlight w:val="none"/>
          <w:lang w:val="en-US" w:eastAsia="zh-CN"/>
        </w:rPr>
      </w:pPr>
      <w:bookmarkStart w:id="10" w:name="_Toc11086"/>
      <w:r>
        <w:rPr>
          <w:rStyle w:val="23"/>
          <w:rFonts w:hint="eastAsia" w:ascii="仿宋" w:hAnsi="仿宋" w:eastAsia="仿宋" w:cs="仿宋"/>
          <w:color w:val="000000"/>
          <w:kern w:val="0"/>
          <w:sz w:val="24"/>
          <w:szCs w:val="24"/>
          <w:highlight w:val="none"/>
          <w:lang w:val="en-US" w:eastAsia="zh-CN" w:bidi="ar-SA"/>
        </w:rPr>
        <w:t>一、询价人：</w:t>
      </w:r>
      <w:r>
        <w:rPr>
          <w:rStyle w:val="25"/>
          <w:rFonts w:hint="eastAsia" w:ascii="仿宋" w:hAnsi="仿宋" w:eastAsia="仿宋" w:cs="仿宋"/>
          <w:color w:val="000000"/>
          <w:sz w:val="24"/>
          <w:szCs w:val="24"/>
          <w:highlight w:val="none"/>
          <w:lang w:val="en-US" w:eastAsia="zh-CN"/>
        </w:rPr>
        <w:t>杭州市能源集团工程科技有限公司</w:t>
      </w:r>
      <w:bookmarkEnd w:id="10"/>
    </w:p>
    <w:p>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textAlignment w:val="auto"/>
        <w:outlineLvl w:val="9"/>
        <w:rPr>
          <w:rStyle w:val="23"/>
          <w:rFonts w:hint="eastAsia" w:ascii="仿宋" w:hAnsi="仿宋" w:eastAsia="仿宋" w:cs="仿宋"/>
          <w:b w:val="0"/>
          <w:bCs/>
          <w:color w:val="000000"/>
          <w:kern w:val="0"/>
          <w:sz w:val="24"/>
          <w:szCs w:val="24"/>
          <w:highlight w:val="none"/>
          <w:lang w:val="en-US" w:eastAsia="zh-CN" w:bidi="ar-SA"/>
        </w:rPr>
      </w:pPr>
      <w:r>
        <w:rPr>
          <w:rStyle w:val="23"/>
          <w:rFonts w:hint="eastAsia" w:ascii="仿宋" w:hAnsi="仿宋" w:eastAsia="仿宋" w:cs="仿宋"/>
          <w:color w:val="000000"/>
          <w:kern w:val="0"/>
          <w:sz w:val="24"/>
          <w:szCs w:val="24"/>
          <w:highlight w:val="none"/>
          <w:lang w:val="en-US" w:eastAsia="zh-CN" w:bidi="ar-SA"/>
        </w:rPr>
        <w:t>二、项目名称：</w:t>
      </w:r>
      <w:r>
        <w:rPr>
          <w:rStyle w:val="23"/>
          <w:rFonts w:hint="eastAsia" w:ascii="仿宋" w:hAnsi="仿宋" w:eastAsia="仿宋" w:cs="仿宋"/>
          <w:b w:val="0"/>
          <w:bCs/>
          <w:color w:val="000000"/>
          <w:kern w:val="0"/>
          <w:sz w:val="24"/>
          <w:szCs w:val="24"/>
          <w:highlight w:val="none"/>
          <w:lang w:val="en-US" w:eastAsia="zh-CN" w:bidi="ar-SA"/>
        </w:rPr>
        <w:t>2025-2026年度全自动对接焊机年检采购项目</w:t>
      </w:r>
    </w:p>
    <w:p>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textAlignment w:val="auto"/>
        <w:outlineLvl w:val="9"/>
        <w:rPr>
          <w:rStyle w:val="23"/>
          <w:rFonts w:hint="default" w:ascii="仿宋" w:hAnsi="仿宋" w:eastAsia="仿宋" w:cs="仿宋"/>
          <w:color w:val="000000"/>
          <w:kern w:val="0"/>
          <w:sz w:val="24"/>
          <w:szCs w:val="24"/>
          <w:highlight w:val="none"/>
          <w:lang w:val="en-US" w:eastAsia="zh-CN" w:bidi="ar-SA"/>
        </w:rPr>
      </w:pPr>
      <w:r>
        <w:rPr>
          <w:rStyle w:val="23"/>
          <w:rFonts w:hint="eastAsia" w:ascii="仿宋" w:hAnsi="仿宋" w:eastAsia="仿宋" w:cs="仿宋"/>
          <w:color w:val="000000"/>
          <w:kern w:val="0"/>
          <w:sz w:val="24"/>
          <w:szCs w:val="24"/>
          <w:highlight w:val="none"/>
          <w:lang w:val="en-US" w:eastAsia="zh-CN" w:bidi="ar-SA"/>
        </w:rPr>
        <w:t>三、项目编号：</w:t>
      </w:r>
      <w:r>
        <w:rPr>
          <w:rStyle w:val="23"/>
          <w:rFonts w:hint="eastAsia" w:ascii="仿宋" w:hAnsi="仿宋" w:eastAsia="仿宋" w:cs="仿宋"/>
          <w:b w:val="0"/>
          <w:bCs/>
          <w:color w:val="000000"/>
          <w:kern w:val="0"/>
          <w:sz w:val="24"/>
          <w:szCs w:val="24"/>
          <w:highlight w:val="none"/>
          <w:lang w:val="en-US" w:eastAsia="zh-CN" w:bidi="ar-SA"/>
        </w:rPr>
        <w:t>GKJJ202501011</w:t>
      </w:r>
    </w:p>
    <w:p>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textAlignment w:val="auto"/>
        <w:outlineLvl w:val="9"/>
        <w:rPr>
          <w:rStyle w:val="25"/>
          <w:rFonts w:hint="eastAsia" w:ascii="仿宋" w:hAnsi="仿宋" w:eastAsia="仿宋" w:cs="仿宋"/>
          <w:color w:val="000000"/>
          <w:sz w:val="24"/>
          <w:szCs w:val="24"/>
          <w:highlight w:val="none"/>
          <w:lang w:val="en-US" w:eastAsia="zh-CN"/>
        </w:rPr>
      </w:pPr>
      <w:r>
        <w:rPr>
          <w:rStyle w:val="23"/>
          <w:rFonts w:hint="eastAsia" w:ascii="仿宋" w:hAnsi="仿宋" w:eastAsia="仿宋" w:cs="仿宋"/>
          <w:color w:val="000000"/>
          <w:kern w:val="0"/>
          <w:sz w:val="24"/>
          <w:szCs w:val="24"/>
          <w:highlight w:val="none"/>
          <w:lang w:val="en-US" w:eastAsia="zh-CN" w:bidi="ar-SA"/>
        </w:rPr>
        <w:t>四、采购方式</w:t>
      </w:r>
      <w:r>
        <w:rPr>
          <w:rStyle w:val="25"/>
          <w:rFonts w:hint="eastAsia" w:ascii="仿宋" w:hAnsi="仿宋" w:eastAsia="仿宋" w:cs="仿宋"/>
          <w:color w:val="000000"/>
          <w:sz w:val="24"/>
          <w:szCs w:val="24"/>
          <w:highlight w:val="none"/>
          <w:lang w:val="en-US" w:eastAsia="zh-CN"/>
        </w:rPr>
        <w:t>：公开询价</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88" w:lineRule="auto"/>
        <w:ind w:right="0"/>
        <w:jc w:val="both"/>
        <w:textAlignment w:val="auto"/>
        <w:rPr>
          <w:rFonts w:hint="default" w:ascii="仿宋" w:hAnsi="仿宋" w:eastAsia="仿宋" w:cs="仿宋"/>
          <w:b w:val="0"/>
          <w:bCs w:val="0"/>
          <w:color w:val="auto"/>
          <w:sz w:val="24"/>
          <w:szCs w:val="24"/>
          <w:lang w:val="en-US" w:eastAsia="zh-CN"/>
        </w:rPr>
      </w:pPr>
      <w:r>
        <w:rPr>
          <w:rStyle w:val="23"/>
          <w:rFonts w:hint="eastAsia" w:ascii="仿宋" w:hAnsi="仿宋" w:eastAsia="仿宋" w:cs="仿宋"/>
          <w:color w:val="000000"/>
          <w:kern w:val="0"/>
          <w:sz w:val="24"/>
          <w:szCs w:val="24"/>
          <w:highlight w:val="none"/>
          <w:lang w:val="en-US" w:eastAsia="zh-CN" w:bidi="ar-SA"/>
        </w:rPr>
        <w:t>五、采购内容</w:t>
      </w:r>
      <w:r>
        <w:rPr>
          <w:rStyle w:val="25"/>
          <w:rFonts w:hint="eastAsia" w:ascii="仿宋" w:hAnsi="仿宋" w:eastAsia="仿宋" w:cs="仿宋"/>
          <w:color w:val="000000"/>
          <w:sz w:val="24"/>
          <w:szCs w:val="24"/>
          <w:highlight w:val="none"/>
          <w:lang w:val="en-US" w:eastAsia="zh-CN"/>
        </w:rPr>
        <w:t>：</w:t>
      </w:r>
      <w:r>
        <w:rPr>
          <w:rFonts w:hint="eastAsia" w:ascii="仿宋" w:hAnsi="仿宋" w:eastAsia="仿宋" w:cs="仿宋"/>
          <w:b w:val="0"/>
          <w:bCs w:val="0"/>
          <w:color w:val="auto"/>
          <w:sz w:val="24"/>
          <w:szCs w:val="24"/>
          <w:lang w:val="en-US" w:eastAsia="zh-CN"/>
        </w:rPr>
        <w:t>为确保杭州市能源集团工程科技有限公司所购置的全自动对接焊机能正常使用，现需对其进行年检。服务内容包括但不限于全自动对接焊机的上门检测、调试、试运行、出具年检报告等服务。</w:t>
      </w:r>
    </w:p>
    <w:p>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标的物一览表</w:t>
      </w:r>
    </w:p>
    <w:tbl>
      <w:tblPr>
        <w:tblStyle w:val="20"/>
        <w:tblW w:w="10020" w:type="dxa"/>
        <w:tblInd w:w="-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5146"/>
        <w:gridCol w:w="1177"/>
        <w:gridCol w:w="1297"/>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312"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312" w:lineRule="auto"/>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项目名称</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312" w:lineRule="auto"/>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单位</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312" w:lineRule="auto"/>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暂估数量</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pacing w:line="312"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综合单价限价（元）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全自动对接焊机</w:t>
            </w:r>
            <w:r>
              <w:rPr>
                <w:rStyle w:val="25"/>
                <w:rFonts w:hint="eastAsia" w:ascii="仿宋" w:hAnsi="仿宋" w:eastAsia="仿宋" w:cs="仿宋"/>
                <w:color w:val="auto"/>
                <w:sz w:val="24"/>
                <w:szCs w:val="24"/>
                <w:lang w:val="en-US" w:eastAsia="zh-CN"/>
              </w:rPr>
              <w:t>年检</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Style w:val="49"/>
                <w:sz w:val="24"/>
                <w:szCs w:val="24"/>
                <w:lang w:val="en-US" w:eastAsia="zh-CN" w:bidi="ar"/>
              </w:rPr>
              <w:t>台/次</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100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备注：</w:t>
            </w:r>
            <w:r>
              <w:rPr>
                <w:rFonts w:hint="eastAsia" w:ascii="仿宋" w:hAnsi="仿宋" w:eastAsia="仿宋" w:cs="仿宋"/>
                <w:b/>
                <w:bCs/>
                <w:color w:val="auto"/>
                <w:sz w:val="24"/>
                <w:szCs w:val="24"/>
                <w:highlight w:val="none"/>
                <w:u w:val="none"/>
                <w:lang w:val="en-US" w:eastAsia="zh-CN"/>
              </w:rPr>
              <w:t>检测执行标准按照GB/T20674-2020。对接焊机型号及数量：</w:t>
            </w:r>
            <w:r>
              <w:rPr>
                <w:rFonts w:hint="eastAsia" w:ascii="仿宋" w:hAnsi="仿宋" w:eastAsia="仿宋" w:cs="仿宋"/>
                <w:i w:val="0"/>
                <w:iCs w:val="0"/>
                <w:color w:val="auto"/>
                <w:kern w:val="0"/>
                <w:sz w:val="24"/>
                <w:szCs w:val="24"/>
                <w:u w:val="none"/>
                <w:lang w:val="en-US" w:eastAsia="zh-CN" w:bidi="ar"/>
              </w:rPr>
              <w:t>PILOTFUSE250/A焊机  5台；PILOTFUSE160\A  焊机5台；DJJY-B355H  焊机1台；DJJY-B315H   4台；DJJY-B250H焊机 15台，共计30台。</w:t>
            </w:r>
          </w:p>
        </w:tc>
      </w:tr>
    </w:tbl>
    <w:p>
      <w:pPr>
        <w:wordWrap w:val="0"/>
        <w:autoSpaceDE/>
        <w:autoSpaceDN/>
        <w:adjustRightInd/>
        <w:spacing w:line="360" w:lineRule="auto"/>
        <w:outlineLvl w:val="1"/>
        <w:rPr>
          <w:rFonts w:hint="eastAsia" w:ascii="仿宋" w:hAnsi="仿宋" w:eastAsia="仿宋" w:cs="仿宋"/>
          <w:b/>
          <w:bCs/>
          <w:sz w:val="24"/>
          <w:szCs w:val="24"/>
          <w:highlight w:val="none"/>
        </w:rPr>
      </w:pPr>
      <w:r>
        <w:rPr>
          <w:rFonts w:hint="eastAsia" w:ascii="仿宋" w:hAnsi="仿宋" w:eastAsia="仿宋" w:cs="仿宋"/>
          <w:b/>
          <w:sz w:val="24"/>
          <w:highlight w:val="none"/>
          <w:lang w:val="en-US" w:eastAsia="zh-CN"/>
        </w:rPr>
        <w:t>六、</w:t>
      </w:r>
      <w:bookmarkStart w:id="11" w:name="_Toc11385"/>
      <w:bookmarkStart w:id="12" w:name="_Toc5881"/>
      <w:r>
        <w:rPr>
          <w:rFonts w:hint="eastAsia" w:ascii="仿宋" w:hAnsi="仿宋" w:eastAsia="仿宋" w:cs="仿宋"/>
          <w:b/>
          <w:bCs/>
          <w:sz w:val="24"/>
          <w:szCs w:val="24"/>
          <w:highlight w:val="none"/>
        </w:rPr>
        <w:t>报价要求：</w:t>
      </w:r>
      <w:bookmarkEnd w:id="11"/>
      <w:bookmarkEnd w:id="12"/>
    </w:p>
    <w:p>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outlineLvl w:val="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人民币报价</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outlineLvl w:val="2"/>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包括检测费、人工费、机械设备费、调试费、试运行费、报告费、交通费、税费</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eastAsia="zh-CN"/>
        </w:rPr>
        <w:t>为完成此项目的</w:t>
      </w:r>
      <w:r>
        <w:rPr>
          <w:rFonts w:hint="eastAsia" w:ascii="仿宋" w:hAnsi="仿宋" w:eastAsia="仿宋" w:cs="仿宋"/>
          <w:color w:val="auto"/>
          <w:sz w:val="24"/>
          <w:szCs w:val="24"/>
          <w:highlight w:val="none"/>
        </w:rPr>
        <w:t>一切费用，</w:t>
      </w:r>
      <w:r>
        <w:rPr>
          <w:rFonts w:hint="eastAsia" w:ascii="仿宋" w:hAnsi="仿宋" w:eastAsia="仿宋" w:cs="仿宋"/>
          <w:color w:val="auto"/>
          <w:sz w:val="24"/>
          <w:szCs w:val="24"/>
          <w:highlight w:val="none"/>
          <w:lang w:eastAsia="zh-CN"/>
        </w:rPr>
        <w:t>应价人</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函中的</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rPr>
        <w:t>要求填写。</w:t>
      </w:r>
    </w:p>
    <w:p>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outlineLvl w:val="2"/>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3、供应商需开具增值税专票。</w:t>
      </w:r>
    </w:p>
    <w:p>
      <w:pPr>
        <w:keepNext w:val="0"/>
        <w:keepLines w:val="0"/>
        <w:pageBreakBefore w:val="0"/>
        <w:kinsoku/>
        <w:overflowPunct/>
        <w:topLinePunct w:val="0"/>
        <w:autoSpaceDE/>
        <w:autoSpaceDN/>
        <w:bidi w:val="0"/>
        <w:adjustRightInd/>
        <w:snapToGrid w:val="0"/>
        <w:spacing w:line="288" w:lineRule="auto"/>
        <w:textAlignment w:val="auto"/>
        <w:outlineLvl w:val="1"/>
        <w:rPr>
          <w:rStyle w:val="23"/>
          <w:rFonts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w:t>
      </w:r>
      <w:r>
        <w:rPr>
          <w:rStyle w:val="23"/>
          <w:rFonts w:hint="eastAsia" w:ascii="仿宋" w:hAnsi="仿宋" w:eastAsia="仿宋" w:cs="仿宋"/>
          <w:color w:val="auto"/>
          <w:kern w:val="0"/>
          <w:sz w:val="24"/>
          <w:szCs w:val="24"/>
          <w:highlight w:val="none"/>
        </w:rPr>
        <w:t>供应商资格条件：</w:t>
      </w:r>
    </w:p>
    <w:p>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outlineLvl w:val="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、具有独立承担民事责任能力的供应商；</w:t>
      </w:r>
    </w:p>
    <w:p>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单位负责人为同一人或者存在直接控股、管理关系的不同单位，不得同时参加</w:t>
      </w:r>
      <w:r>
        <w:rPr>
          <w:rFonts w:hint="eastAsia" w:ascii="仿宋" w:hAnsi="仿宋" w:eastAsia="仿宋" w:cs="仿宋"/>
          <w:color w:val="auto"/>
          <w:sz w:val="24"/>
          <w:szCs w:val="24"/>
          <w:highlight w:val="none"/>
          <w:lang w:val="en-US" w:eastAsia="zh-CN"/>
        </w:rPr>
        <w:t>本项目应价。</w:t>
      </w:r>
      <w:r>
        <w:rPr>
          <w:rFonts w:hint="eastAsia" w:ascii="仿宋" w:hAnsi="仿宋" w:eastAsia="仿宋" w:cs="仿宋"/>
          <w:color w:val="auto"/>
          <w:sz w:val="24"/>
          <w:szCs w:val="24"/>
          <w:highlight w:val="none"/>
        </w:rPr>
        <w:t>（以开</w:t>
      </w:r>
      <w:r>
        <w:rPr>
          <w:rFonts w:hint="eastAsia" w:ascii="仿宋" w:hAnsi="仿宋" w:eastAsia="仿宋" w:cs="仿宋"/>
          <w:color w:val="auto"/>
          <w:sz w:val="24"/>
          <w:szCs w:val="24"/>
          <w:highlight w:val="none"/>
          <w:lang w:val="en-US" w:eastAsia="zh-CN"/>
        </w:rPr>
        <w:t>启</w:t>
      </w:r>
      <w:r>
        <w:rPr>
          <w:rFonts w:hint="eastAsia" w:ascii="仿宋" w:hAnsi="仿宋" w:eastAsia="仿宋" w:cs="仿宋"/>
          <w:color w:val="auto"/>
          <w:sz w:val="24"/>
          <w:szCs w:val="24"/>
          <w:highlight w:val="none"/>
        </w:rPr>
        <w:t>当天</w:t>
      </w:r>
      <w:r>
        <w:rPr>
          <w:rFonts w:hint="eastAsia" w:ascii="仿宋" w:hAnsi="仿宋" w:eastAsia="仿宋" w:cs="仿宋"/>
          <w:color w:val="auto"/>
          <w:sz w:val="24"/>
          <w:szCs w:val="24"/>
          <w:highlight w:val="none"/>
          <w:lang w:val="en-US" w:eastAsia="zh-CN"/>
        </w:rPr>
        <w:t>询价人</w:t>
      </w:r>
      <w:r>
        <w:rPr>
          <w:rFonts w:hint="eastAsia" w:ascii="仿宋" w:hAnsi="仿宋" w:eastAsia="仿宋" w:cs="仿宋"/>
          <w:color w:val="auto"/>
          <w:sz w:val="24"/>
          <w:szCs w:val="24"/>
          <w:highlight w:val="none"/>
          <w:lang w:val="zh-TW" w:eastAsia="zh-TW"/>
        </w:rPr>
        <w:t>通过</w:t>
      </w:r>
      <w:r>
        <w:rPr>
          <w:rFonts w:hint="eastAsia" w:ascii="仿宋" w:hAnsi="仿宋" w:eastAsia="仿宋" w:cs="仿宋"/>
          <w:color w:val="auto"/>
          <w:sz w:val="24"/>
          <w:szCs w:val="24"/>
          <w:highlight w:val="none"/>
        </w:rPr>
        <w:t>“天眼查”网站查询结果为准）</w:t>
      </w:r>
      <w:r>
        <w:rPr>
          <w:rFonts w:hint="eastAsia" w:ascii="仿宋" w:hAnsi="仿宋" w:eastAsia="仿宋" w:cs="仿宋"/>
          <w:color w:val="auto"/>
          <w:sz w:val="24"/>
          <w:szCs w:val="24"/>
          <w:highlight w:val="none"/>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8" w:lineRule="auto"/>
        <w:ind w:left="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3、不接受联合体应价。</w:t>
      </w:r>
    </w:p>
    <w:p>
      <w:pPr>
        <w:keepNext w:val="0"/>
        <w:keepLines w:val="0"/>
        <w:pageBreakBefore w:val="0"/>
        <w:kinsoku/>
        <w:wordWrap w:val="0"/>
        <w:overflowPunct/>
        <w:topLinePunct w:val="0"/>
        <w:autoSpaceDE/>
        <w:autoSpaceDN/>
        <w:bidi w:val="0"/>
        <w:adjustRightInd/>
        <w:snapToGrid w:val="0"/>
        <w:spacing w:line="420" w:lineRule="exact"/>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八、成交原则：</w:t>
      </w:r>
    </w:p>
    <w:p>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SA"/>
        </w:rPr>
        <w:t>采用最低总价（除税价）成交方式确定成交供应商。（除税价精确到小数点后两位）</w:t>
      </w:r>
    </w:p>
    <w:p>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2、如出现最低总价（除税价）一致的情况，则采取摇号方式确定中标供应商。</w:t>
      </w:r>
    </w:p>
    <w:p>
      <w:pPr>
        <w:keepNext w:val="0"/>
        <w:keepLines w:val="0"/>
        <w:pageBreakBefore w:val="0"/>
        <w:kinsoku/>
        <w:wordWrap w:val="0"/>
        <w:overflowPunct/>
        <w:topLinePunct w:val="0"/>
        <w:autoSpaceDE/>
        <w:autoSpaceDN/>
        <w:bidi w:val="0"/>
        <w:adjustRightInd/>
        <w:snapToGrid w:val="0"/>
        <w:spacing w:line="420" w:lineRule="exact"/>
        <w:ind w:firstLine="480" w:firstLineChars="200"/>
        <w:jc w:val="left"/>
        <w:textAlignment w:val="auto"/>
        <w:outlineLvl w:val="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3、本项目最高含税总价限价为60000元，超过总价限价的应价文件无效。</w:t>
      </w:r>
    </w:p>
    <w:p>
      <w:pPr>
        <w:keepNext w:val="0"/>
        <w:keepLines w:val="0"/>
        <w:pageBreakBefore w:val="0"/>
        <w:kinsoku/>
        <w:wordWrap w:val="0"/>
        <w:overflowPunct/>
        <w:topLinePunct w:val="0"/>
        <w:autoSpaceDE/>
        <w:autoSpaceDN/>
        <w:bidi w:val="0"/>
        <w:adjustRightInd/>
        <w:snapToGrid w:val="0"/>
        <w:spacing w:line="288"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九、商务要求：</w:t>
      </w:r>
    </w:p>
    <w:p>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1、结算方式：固定单价包干，数量按实结算。</w:t>
      </w:r>
    </w:p>
    <w:p>
      <w:pPr>
        <w:keepNext w:val="0"/>
        <w:keepLines w:val="0"/>
        <w:pageBreakBefore w:val="0"/>
        <w:widowControl/>
        <w:suppressLineNumbers w:val="0"/>
        <w:kinsoku/>
        <w:wordWrap/>
        <w:overflowPunct/>
        <w:topLinePunct w:val="0"/>
        <w:autoSpaceDE/>
        <w:autoSpaceDN/>
        <w:bidi w:val="0"/>
        <w:adjustRightInd/>
        <w:spacing w:line="288" w:lineRule="auto"/>
        <w:ind w:firstLine="480" w:firstLineChars="200"/>
        <w:jc w:val="left"/>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SA"/>
        </w:rPr>
        <w:t>2、付款方式：按次支付，在双方</w:t>
      </w:r>
      <w:r>
        <w:rPr>
          <w:rFonts w:hint="eastAsia" w:ascii="仿宋" w:hAnsi="仿宋" w:eastAsia="仿宋" w:cs="仿宋"/>
          <w:color w:val="auto"/>
          <w:kern w:val="0"/>
          <w:sz w:val="24"/>
          <w:szCs w:val="24"/>
          <w:highlight w:val="none"/>
          <w:lang w:val="en-US" w:eastAsia="zh-CN" w:bidi="ar"/>
        </w:rPr>
        <w:t>验收通过且供方提供年检报告后，供方根据已确认的检测数量开具等金额的增值税专用发票，需方收到等金额的增值税专用发票后30日内支付该次结算款的100%。</w:t>
      </w:r>
    </w:p>
    <w:p>
      <w:pPr>
        <w:pStyle w:val="43"/>
        <w:keepNext w:val="0"/>
        <w:keepLines w:val="0"/>
        <w:pageBreakBefore w:val="0"/>
        <w:numPr>
          <w:ilvl w:val="0"/>
          <w:numId w:val="0"/>
        </w:numPr>
        <w:kinsoku/>
        <w:overflowPunct/>
        <w:topLinePunct w:val="0"/>
        <w:autoSpaceDE/>
        <w:autoSpaceDN/>
        <w:bidi w:val="0"/>
        <w:adjustRightInd/>
        <w:spacing w:line="288"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lang w:val="en-US" w:eastAsia="zh-CN" w:bidi="ar-SA"/>
        </w:rPr>
        <w:t>十、服务要求</w:t>
      </w:r>
      <w:r>
        <w:rPr>
          <w:rFonts w:hint="eastAsia" w:ascii="仿宋" w:hAnsi="仿宋" w:eastAsia="仿宋" w:cs="仿宋"/>
          <w:b/>
          <w:bCs/>
          <w:color w:val="auto"/>
          <w:kern w:val="2"/>
          <w:sz w:val="24"/>
          <w:szCs w:val="24"/>
          <w:highlight w:val="none"/>
          <w:lang w:val="en-US" w:eastAsia="zh-CN" w:bidi="ar-SA"/>
        </w:rPr>
        <w:t>：</w:t>
      </w:r>
    </w:p>
    <w:p>
      <w:pPr>
        <w:keepNext w:val="0"/>
        <w:keepLines w:val="0"/>
        <w:pageBreakBefore w:val="0"/>
        <w:widowControl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1、响应方式：</w:t>
      </w:r>
      <w:r>
        <w:rPr>
          <w:rFonts w:hint="eastAsia" w:ascii="仿宋" w:hAnsi="仿宋" w:eastAsia="仿宋" w:cs="仿宋"/>
          <w:b/>
          <w:bCs/>
          <w:color w:val="auto"/>
          <w:kern w:val="2"/>
          <w:sz w:val="24"/>
          <w:szCs w:val="24"/>
          <w:highlight w:val="none"/>
          <w:lang w:val="en-US" w:eastAsia="zh-CN" w:bidi="ar-SA"/>
        </w:rPr>
        <w:t>接到需方通知后3日内至需方指定地点（杭州市）进行检测。</w:t>
      </w:r>
      <w:r>
        <w:rPr>
          <w:rFonts w:hint="eastAsia" w:ascii="仿宋" w:hAnsi="仿宋" w:eastAsia="仿宋" w:cs="仿宋"/>
          <w:color w:val="auto"/>
          <w:kern w:val="2"/>
          <w:sz w:val="24"/>
          <w:szCs w:val="24"/>
          <w:highlight w:val="none"/>
          <w:lang w:val="en-US" w:eastAsia="zh-CN" w:bidi="ar-SA"/>
        </w:rPr>
        <w:t>检测期间，如因供方人员操作不当或人为原因造成货物毁损、灭失等损失由供方承担。</w:t>
      </w:r>
    </w:p>
    <w:p>
      <w:pPr>
        <w:keepNext w:val="0"/>
        <w:keepLines w:val="0"/>
        <w:pageBreakBefore w:val="0"/>
        <w:widowControl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2、服务期：自合同签订之日起至2年。</w:t>
      </w:r>
    </w:p>
    <w:bookmarkEnd w:id="6"/>
    <w:bookmarkEnd w:id="7"/>
    <w:bookmarkEnd w:id="8"/>
    <w:bookmarkEnd w:id="9"/>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十一、报价文件：</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szCs w:val="24"/>
          <w:highlight w:val="none"/>
          <w:lang w:val="en-US" w:eastAsia="zh-CN"/>
        </w:rPr>
        <w:t>报价文件包括报价函、营业执照复印件、法人代表身份证复印件、法定代表人授权委托书及授权人身份证复印件（若报价代表为法人代表则无需提供）。报价函、法定代表人授权委托书按询价文件格式要求提供，以上资料及复印件均需</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严禁涂改，否则视为无效报价。</w:t>
      </w:r>
    </w:p>
    <w:p>
      <w:pPr>
        <w:keepNext w:val="0"/>
        <w:keepLines w:val="0"/>
        <w:pageBreakBefore w:val="0"/>
        <w:kinsoku/>
        <w:wordWrap w:val="0"/>
        <w:overflowPunct/>
        <w:topLinePunct w:val="0"/>
        <w:autoSpaceDE/>
        <w:autoSpaceDN/>
        <w:bidi w:val="0"/>
        <w:adjustRightInd/>
        <w:snapToGrid w:val="0"/>
        <w:spacing w:line="288" w:lineRule="auto"/>
        <w:ind w:firstLine="480" w:firstLineChars="200"/>
        <w:jc w:val="left"/>
        <w:outlineLvl w:val="1"/>
        <w:rPr>
          <w:rFonts w:hint="eastAsia"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报价文件</w:t>
      </w:r>
      <w:r>
        <w:rPr>
          <w:rFonts w:hint="eastAsia" w:ascii="仿宋" w:hAnsi="仿宋" w:eastAsia="仿宋" w:cs="仿宋"/>
          <w:color w:val="auto"/>
          <w:sz w:val="24"/>
          <w:lang w:eastAsia="zh-CN"/>
        </w:rPr>
        <w:t>用文件袋</w:t>
      </w:r>
      <w:r>
        <w:rPr>
          <w:rFonts w:hint="eastAsia" w:ascii="仿宋" w:hAnsi="仿宋" w:eastAsia="仿宋" w:cs="仿宋"/>
          <w:color w:val="auto"/>
          <w:sz w:val="24"/>
        </w:rPr>
        <w:t>密封包装，密封处应加盖单位公章</w:t>
      </w:r>
      <w:r>
        <w:rPr>
          <w:rFonts w:hint="eastAsia" w:ascii="仿宋" w:hAnsi="仿宋" w:eastAsia="仿宋" w:cs="仿宋"/>
          <w:color w:val="auto"/>
          <w:sz w:val="24"/>
          <w:lang w:eastAsia="zh-CN"/>
        </w:rPr>
        <w:t>，</w:t>
      </w:r>
      <w:r>
        <w:rPr>
          <w:rFonts w:hint="eastAsia" w:ascii="仿宋" w:hAnsi="仿宋" w:eastAsia="仿宋" w:cs="仿宋"/>
          <w:color w:val="auto"/>
          <w:sz w:val="24"/>
          <w:szCs w:val="24"/>
        </w:rPr>
        <w:t>包装封面上应注明</w:t>
      </w:r>
      <w:r>
        <w:rPr>
          <w:rFonts w:hint="eastAsia" w:ascii="仿宋" w:hAnsi="仿宋" w:eastAsia="仿宋" w:cs="仿宋"/>
          <w:color w:val="auto"/>
          <w:sz w:val="24"/>
          <w:szCs w:val="24"/>
          <w:lang w:eastAsia="zh-CN"/>
        </w:rPr>
        <w:t>应价</w:t>
      </w:r>
      <w:r>
        <w:rPr>
          <w:rFonts w:hint="eastAsia" w:ascii="仿宋" w:hAnsi="仿宋" w:eastAsia="仿宋" w:cs="仿宋"/>
          <w:color w:val="auto"/>
          <w:sz w:val="24"/>
          <w:szCs w:val="24"/>
        </w:rPr>
        <w:t>人名称、项目名称、项目编号</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“在</w:t>
      </w:r>
      <w:r>
        <w:rPr>
          <w:rFonts w:hint="eastAsia" w:ascii="仿宋" w:hAnsi="仿宋" w:eastAsia="仿宋" w:cs="仿宋"/>
          <w:color w:val="auto"/>
          <w:sz w:val="24"/>
          <w:szCs w:val="24"/>
          <w:lang w:val="en-US" w:eastAsia="zh-CN"/>
        </w:rPr>
        <w:t>2025</w:t>
      </w:r>
      <w:r>
        <w:rPr>
          <w:rFonts w:hint="eastAsia" w:ascii="仿宋" w:hAnsi="仿宋" w:eastAsia="仿宋" w:cs="仿宋"/>
          <w:color w:val="auto"/>
          <w:sz w:val="24"/>
          <w:lang w:val="en-US" w:eastAsia="zh-CN"/>
        </w:rPr>
        <w:t>年1月22日16时</w:t>
      </w:r>
      <w:r>
        <w:rPr>
          <w:rFonts w:hint="eastAsia" w:ascii="仿宋" w:hAnsi="仿宋" w:eastAsia="仿宋" w:cs="仿宋"/>
          <w:color w:val="auto"/>
          <w:sz w:val="24"/>
          <w:szCs w:val="24"/>
        </w:rPr>
        <w:t>之前不得启封”字样。</w:t>
      </w:r>
      <w:r>
        <w:rPr>
          <w:rFonts w:hint="eastAsia" w:ascii="仿宋" w:hAnsi="仿宋" w:eastAsia="仿宋" w:cs="仿宋"/>
          <w:color w:val="auto"/>
          <w:sz w:val="24"/>
          <w:lang w:eastAsia="zh-CN"/>
        </w:rPr>
        <w:t>未按要求包装导致询价人提前拆封的，后果由应价人负责。</w:t>
      </w:r>
    </w:p>
    <w:p>
      <w:pPr>
        <w:keepNext w:val="0"/>
        <w:keepLines w:val="0"/>
        <w:pageBreakBefore w:val="0"/>
        <w:kinsoku/>
        <w:wordWrap w:val="0"/>
        <w:overflowPunct/>
        <w:topLinePunct w:val="0"/>
        <w:autoSpaceDE/>
        <w:autoSpaceDN/>
        <w:bidi w:val="0"/>
        <w:adjustRightInd/>
        <w:snapToGrid w:val="0"/>
        <w:spacing w:line="288" w:lineRule="auto"/>
        <w:ind w:firstLine="480" w:firstLineChars="200"/>
        <w:jc w:val="left"/>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lang w:val="en-US" w:eastAsia="zh-CN"/>
        </w:rPr>
        <w:t>3.报价文件份数：正本一份。</w:t>
      </w:r>
    </w:p>
    <w:p>
      <w:pPr>
        <w:keepNext w:val="0"/>
        <w:keepLines w:val="0"/>
        <w:pageBreakBefore w:val="0"/>
        <w:kinsoku/>
        <w:wordWrap w:val="0"/>
        <w:overflowPunct/>
        <w:topLinePunct w:val="0"/>
        <w:autoSpaceDE/>
        <w:autoSpaceDN/>
        <w:bidi w:val="0"/>
        <w:adjustRightInd/>
        <w:snapToGrid w:val="0"/>
        <w:spacing w:line="420" w:lineRule="exact"/>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十二、报价文件递交：</w:t>
      </w:r>
    </w:p>
    <w:p>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outlineLvl w:val="9"/>
        <w:rPr>
          <w:rFonts w:hint="eastAsia" w:ascii="仿宋" w:hAnsi="仿宋" w:eastAsia="仿宋" w:cs="仿宋"/>
          <w:color w:val="auto"/>
          <w:sz w:val="24"/>
          <w:szCs w:val="24"/>
          <w:highlight w:val="none"/>
          <w:lang w:val="en-US" w:eastAsia="zh-CN"/>
        </w:rPr>
      </w:pPr>
      <w:bookmarkStart w:id="13" w:name="_Toc9068"/>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截止</w:t>
      </w:r>
      <w:r>
        <w:rPr>
          <w:rFonts w:hint="eastAsia" w:ascii="仿宋" w:hAnsi="仿宋" w:eastAsia="仿宋" w:cs="仿宋"/>
          <w:color w:val="auto"/>
          <w:sz w:val="24"/>
          <w:szCs w:val="24"/>
          <w:highlight w:val="none"/>
          <w:lang w:val="en-US" w:eastAsia="zh-CN"/>
        </w:rPr>
        <w:t>时间：</w:t>
      </w:r>
      <w:bookmarkEnd w:id="13"/>
      <w:r>
        <w:rPr>
          <w:rFonts w:hint="eastAsia" w:ascii="仿宋" w:hAnsi="仿宋" w:eastAsia="仿宋" w:cs="仿宋"/>
          <w:color w:val="auto"/>
          <w:sz w:val="24"/>
          <w:szCs w:val="24"/>
          <w:lang w:val="en-US" w:eastAsia="zh-CN"/>
        </w:rPr>
        <w:t>2025</w:t>
      </w:r>
      <w:r>
        <w:rPr>
          <w:rFonts w:hint="eastAsia" w:ascii="仿宋" w:hAnsi="仿宋" w:eastAsia="仿宋" w:cs="仿宋"/>
          <w:color w:val="auto"/>
          <w:sz w:val="24"/>
          <w:lang w:val="en-US" w:eastAsia="zh-CN"/>
        </w:rPr>
        <w:t>年1月22日16时</w:t>
      </w:r>
    </w:p>
    <w:p>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2、地点：杭州市滨江区聚园路290号五楼成本管理部（招投标中心）。</w:t>
      </w:r>
    </w:p>
    <w:p>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3、未在规定时间内送到的询价文件不予接受。若快递方式递交的，则以快递送达时间为准。</w:t>
      </w:r>
    </w:p>
    <w:p>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4、快递单上备注项目名称。</w:t>
      </w:r>
    </w:p>
    <w:p>
      <w:pPr>
        <w:keepNext w:val="0"/>
        <w:keepLines w:val="0"/>
        <w:pageBreakBefore w:val="0"/>
        <w:kinsoku/>
        <w:overflowPunct/>
        <w:topLinePunct w:val="0"/>
        <w:autoSpaceDE/>
        <w:autoSpaceDN/>
        <w:bidi w:val="0"/>
        <w:adjustRightInd/>
        <w:spacing w:line="288" w:lineRule="auto"/>
        <w:textAlignment w:val="auto"/>
        <w:rPr>
          <w:rFonts w:hint="eastAsia" w:ascii="仿宋" w:hAnsi="仿宋" w:eastAsia="仿宋" w:cs="仿宋"/>
          <w:b/>
          <w:bCs/>
          <w:color w:val="auto"/>
          <w:sz w:val="24"/>
          <w:lang w:eastAsia="zh-CN"/>
        </w:rPr>
      </w:pPr>
      <w:bookmarkStart w:id="14" w:name="_Toc16505"/>
      <w:bookmarkStart w:id="15" w:name="_Toc31561"/>
      <w:bookmarkStart w:id="16" w:name="_Toc21836"/>
      <w:bookmarkStart w:id="17" w:name="_Toc2408"/>
      <w:r>
        <w:rPr>
          <w:rFonts w:hint="eastAsia" w:ascii="仿宋" w:hAnsi="仿宋" w:eastAsia="仿宋" w:cs="仿宋"/>
          <w:b/>
          <w:bCs/>
          <w:color w:val="auto"/>
          <w:sz w:val="24"/>
          <w:lang w:val="en-US" w:eastAsia="zh-CN"/>
        </w:rPr>
        <w:t>十三</w:t>
      </w:r>
      <w:r>
        <w:rPr>
          <w:rFonts w:hint="eastAsia" w:ascii="仿宋" w:hAnsi="仿宋" w:eastAsia="仿宋" w:cs="仿宋"/>
          <w:b/>
          <w:bCs/>
          <w:color w:val="auto"/>
          <w:sz w:val="24"/>
          <w:lang w:eastAsia="zh-CN"/>
        </w:rPr>
        <w:t>、错误修正</w:t>
      </w:r>
    </w:p>
    <w:p>
      <w:pPr>
        <w:keepNext w:val="0"/>
        <w:keepLines w:val="0"/>
        <w:pageBreakBefore w:val="0"/>
        <w:kinsoku/>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报价</w:t>
      </w:r>
      <w:r>
        <w:rPr>
          <w:rFonts w:hint="eastAsia" w:ascii="仿宋" w:hAnsi="仿宋" w:eastAsia="仿宋" w:cs="仿宋"/>
          <w:color w:val="auto"/>
          <w:sz w:val="24"/>
        </w:rPr>
        <w:t>文件如果出现计算或表达上的错误，修正错误的原则如下：</w:t>
      </w:r>
    </w:p>
    <w:p>
      <w:pPr>
        <w:keepNext w:val="0"/>
        <w:keepLines w:val="0"/>
        <w:pageBreakBefore w:val="0"/>
        <w:kinsoku/>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评审</w:t>
      </w:r>
      <w:r>
        <w:rPr>
          <w:rFonts w:hint="eastAsia" w:ascii="仿宋" w:hAnsi="仿宋" w:eastAsia="仿宋" w:cs="仿宋"/>
          <w:color w:val="auto"/>
          <w:sz w:val="24"/>
        </w:rPr>
        <w:t>小组对</w:t>
      </w:r>
      <w:r>
        <w:rPr>
          <w:rFonts w:hint="eastAsia" w:ascii="仿宋" w:hAnsi="仿宋" w:eastAsia="仿宋" w:cs="仿宋"/>
          <w:color w:val="auto"/>
          <w:sz w:val="24"/>
          <w:lang w:eastAsia="zh-CN"/>
        </w:rPr>
        <w:t>响应</w:t>
      </w:r>
      <w:r>
        <w:rPr>
          <w:rFonts w:hint="eastAsia" w:ascii="仿宋" w:hAnsi="仿宋" w:eastAsia="仿宋" w:cs="仿宋"/>
          <w:color w:val="auto"/>
          <w:sz w:val="24"/>
        </w:rPr>
        <w:t>文件的报价文件进行审核，对发现计算、书写等错误的，按以下原则进行修正：</w:t>
      </w:r>
    </w:p>
    <w:p>
      <w:pPr>
        <w:keepNext w:val="0"/>
        <w:keepLines w:val="0"/>
        <w:pageBreakBefore w:val="0"/>
        <w:tabs>
          <w:tab w:val="left" w:pos="852"/>
          <w:tab w:val="left" w:pos="900"/>
        </w:tabs>
        <w:kinsoku/>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）报价</w:t>
      </w:r>
      <w:r>
        <w:rPr>
          <w:rFonts w:hint="eastAsia" w:ascii="仿宋" w:hAnsi="仿宋" w:eastAsia="仿宋" w:cs="仿宋"/>
          <w:color w:val="auto"/>
          <w:sz w:val="24"/>
          <w:lang w:eastAsia="zh-CN"/>
        </w:rPr>
        <w:t>明细表</w:t>
      </w:r>
      <w:r>
        <w:rPr>
          <w:rFonts w:hint="eastAsia" w:ascii="仿宋" w:hAnsi="仿宋" w:eastAsia="仿宋" w:cs="仿宋"/>
          <w:color w:val="auto"/>
          <w:sz w:val="24"/>
        </w:rPr>
        <w:t>与响应文件其他报价内容不一致的，以</w:t>
      </w:r>
      <w:r>
        <w:rPr>
          <w:rFonts w:hint="eastAsia" w:ascii="仿宋" w:hAnsi="仿宋" w:eastAsia="仿宋" w:cs="仿宋"/>
          <w:color w:val="auto"/>
          <w:sz w:val="24"/>
          <w:lang w:eastAsia="zh-CN"/>
        </w:rPr>
        <w:t>报价明细表</w:t>
      </w:r>
      <w:r>
        <w:rPr>
          <w:rFonts w:hint="eastAsia" w:ascii="仿宋" w:hAnsi="仿宋" w:eastAsia="仿宋" w:cs="仿宋"/>
          <w:color w:val="auto"/>
          <w:sz w:val="24"/>
        </w:rPr>
        <w:t>为准。</w:t>
      </w:r>
      <w:r>
        <w:rPr>
          <w:rFonts w:hint="eastAsia" w:ascii="仿宋" w:hAnsi="仿宋" w:eastAsia="仿宋" w:cs="仿宋"/>
          <w:color w:val="auto"/>
          <w:kern w:val="0"/>
          <w:sz w:val="24"/>
          <w:lang w:bidi="ar"/>
        </w:rPr>
        <w:t>但</w:t>
      </w:r>
      <w:r>
        <w:rPr>
          <w:rFonts w:hint="eastAsia" w:ascii="仿宋" w:hAnsi="仿宋" w:eastAsia="仿宋" w:cs="仿宋"/>
          <w:color w:val="auto"/>
          <w:sz w:val="24"/>
        </w:rPr>
        <w:t>报价</w:t>
      </w:r>
      <w:r>
        <w:rPr>
          <w:rFonts w:hint="eastAsia" w:ascii="仿宋" w:hAnsi="仿宋" w:eastAsia="仿宋" w:cs="仿宋"/>
          <w:color w:val="auto"/>
          <w:sz w:val="24"/>
          <w:lang w:eastAsia="zh-CN"/>
        </w:rPr>
        <w:t>明细表</w:t>
      </w:r>
      <w:r>
        <w:rPr>
          <w:rFonts w:hint="eastAsia" w:ascii="仿宋" w:hAnsi="仿宋" w:eastAsia="仿宋" w:cs="仿宋"/>
          <w:color w:val="auto"/>
          <w:kern w:val="0"/>
          <w:sz w:val="24"/>
          <w:lang w:bidi="ar"/>
        </w:rPr>
        <w:t>存在明显错误的，则澄清、说明、补正；</w:t>
      </w:r>
    </w:p>
    <w:p>
      <w:pPr>
        <w:keepNext w:val="0"/>
        <w:keepLines w:val="0"/>
        <w:pageBreakBefore w:val="0"/>
        <w:tabs>
          <w:tab w:val="left" w:pos="852"/>
          <w:tab w:val="left" w:pos="900"/>
        </w:tabs>
        <w:kinsoku/>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）如果用数字表示的数额与用文字表示的数额不一致时，以文字数额为准；</w:t>
      </w:r>
    </w:p>
    <w:p>
      <w:pPr>
        <w:keepNext w:val="0"/>
        <w:keepLines w:val="0"/>
        <w:pageBreakBefore w:val="0"/>
        <w:tabs>
          <w:tab w:val="left" w:pos="900"/>
        </w:tabs>
        <w:kinsoku/>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kern w:val="0"/>
          <w:sz w:val="24"/>
          <w:lang w:bidi="ar"/>
        </w:rPr>
        <w:t>除明显文字错误外，</w:t>
      </w:r>
      <w:r>
        <w:rPr>
          <w:rFonts w:hint="eastAsia" w:ascii="仿宋" w:hAnsi="仿宋" w:eastAsia="仿宋" w:cs="仿宋"/>
          <w:color w:val="auto"/>
          <w:sz w:val="24"/>
        </w:rPr>
        <w:t>响应文件的大写金额和小写金额不一致的，以大写金额为准；</w:t>
      </w:r>
    </w:p>
    <w:p>
      <w:pPr>
        <w:keepNext w:val="0"/>
        <w:keepLines w:val="0"/>
        <w:pageBreakBefore w:val="0"/>
        <w:tabs>
          <w:tab w:val="left" w:pos="900"/>
        </w:tabs>
        <w:kinsoku/>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）总价金额与按单价汇总金额不一致的，以单价金额计算结果为准；</w:t>
      </w:r>
    </w:p>
    <w:p>
      <w:pPr>
        <w:keepNext w:val="0"/>
        <w:keepLines w:val="0"/>
        <w:pageBreakBefore w:val="0"/>
        <w:tabs>
          <w:tab w:val="left" w:pos="900"/>
        </w:tabs>
        <w:kinsoku/>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kern w:val="0"/>
          <w:sz w:val="24"/>
          <w:lang w:bidi="ar"/>
        </w:rPr>
        <w:t>单价金额小数点或者百分比有明显错位的，以报价</w:t>
      </w:r>
      <w:r>
        <w:rPr>
          <w:rFonts w:hint="eastAsia" w:ascii="仿宋" w:hAnsi="仿宋" w:eastAsia="仿宋" w:cs="仿宋"/>
          <w:color w:val="auto"/>
          <w:kern w:val="0"/>
          <w:sz w:val="24"/>
          <w:lang w:eastAsia="zh-CN" w:bidi="ar"/>
        </w:rPr>
        <w:t>明细表</w:t>
      </w:r>
      <w:r>
        <w:rPr>
          <w:rFonts w:hint="eastAsia" w:ascii="仿宋" w:hAnsi="仿宋" w:eastAsia="仿宋" w:cs="仿宋"/>
          <w:color w:val="auto"/>
          <w:kern w:val="0"/>
          <w:sz w:val="24"/>
          <w:lang w:bidi="ar"/>
        </w:rPr>
        <w:t>的总价为准，并修改单价；</w:t>
      </w:r>
    </w:p>
    <w:p>
      <w:pPr>
        <w:keepNext w:val="0"/>
        <w:keepLines w:val="0"/>
        <w:pageBreakBefore w:val="0"/>
        <w:tabs>
          <w:tab w:val="left" w:pos="900"/>
        </w:tabs>
        <w:kinsoku/>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）对不同文字文本响应文件的解释发生异议的，以中文文本为准。</w:t>
      </w:r>
    </w:p>
    <w:p>
      <w:pPr>
        <w:keepNext w:val="0"/>
        <w:keepLines w:val="0"/>
        <w:pageBreakBefore w:val="0"/>
        <w:tabs>
          <w:tab w:val="left" w:pos="900"/>
        </w:tabs>
        <w:kinsoku/>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对漏（缺）报项、多报项的处理：采购文件中要求列入报价的费用（含配置、功能），漏（缺）报的视同已含在响应总价中，但在评审时取有效响应供应商中该项最高报价计入报价评审。对多报及赠送项的价格，评审时不予核减，全部进入评审。</w:t>
      </w:r>
    </w:p>
    <w:p>
      <w:pPr>
        <w:keepNext w:val="0"/>
        <w:keepLines w:val="0"/>
        <w:pageBreakBefore w:val="0"/>
        <w:tabs>
          <w:tab w:val="left" w:pos="900"/>
        </w:tabs>
        <w:kinsoku/>
        <w:overflowPunct/>
        <w:topLinePunct w:val="0"/>
        <w:autoSpaceDE/>
        <w:autoSpaceDN/>
        <w:bidi w:val="0"/>
        <w:adjustRightInd/>
        <w:snapToGrid w:val="0"/>
        <w:spacing w:line="288" w:lineRule="auto"/>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rPr>
        <w:t xml:space="preserve"> 同时出现两种以上不一致的，按照前款规定的顺序修正。按上述修正错误的原则及方法由评审小组调整或修正响应文件的响应报价，修正后的报价经供应商确认后产生约束力，供应商不确认的，其响应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p>
    <w:bookmarkEnd w:id="14"/>
    <w:bookmarkEnd w:id="15"/>
    <w:p>
      <w:pPr>
        <w:pStyle w:val="17"/>
        <w:keepNext w:val="0"/>
        <w:keepLines w:val="0"/>
        <w:pageBreakBefore w:val="0"/>
        <w:widowControl/>
        <w:kinsoku/>
        <w:wordWrap/>
        <w:overflowPunct/>
        <w:topLinePunct w:val="0"/>
        <w:autoSpaceDE/>
        <w:autoSpaceDN/>
        <w:bidi w:val="0"/>
        <w:adjustRightInd/>
        <w:snapToGrid w:val="0"/>
        <w:spacing w:beforeAutospacing="0" w:after="0" w:afterAutospacing="0" w:line="288" w:lineRule="auto"/>
        <w:textAlignment w:val="auto"/>
        <w:outlineLvl w:val="1"/>
        <w:rPr>
          <w:rStyle w:val="23"/>
          <w:rFonts w:hint="eastAsia" w:ascii="仿宋" w:hAnsi="仿宋" w:eastAsia="仿宋" w:cs="仿宋"/>
          <w:color w:val="auto"/>
          <w:sz w:val="24"/>
          <w:szCs w:val="24"/>
          <w:highlight w:val="none"/>
          <w:lang w:eastAsia="zh-CN"/>
        </w:rPr>
      </w:pPr>
      <w:bookmarkStart w:id="18" w:name="_Toc13377"/>
      <w:bookmarkStart w:id="19" w:name="_Toc26036"/>
      <w:r>
        <w:rPr>
          <w:rStyle w:val="23"/>
          <w:rFonts w:hint="eastAsia" w:ascii="仿宋" w:hAnsi="仿宋" w:eastAsia="仿宋" w:cs="仿宋"/>
          <w:color w:val="auto"/>
          <w:sz w:val="24"/>
          <w:szCs w:val="24"/>
          <w:highlight w:val="none"/>
          <w:lang w:eastAsia="zh-CN"/>
        </w:rPr>
        <w:t>十四</w:t>
      </w:r>
      <w:r>
        <w:rPr>
          <w:rStyle w:val="23"/>
          <w:rFonts w:hint="eastAsia" w:ascii="仿宋" w:hAnsi="仿宋" w:eastAsia="仿宋" w:cs="仿宋"/>
          <w:color w:val="auto"/>
          <w:sz w:val="24"/>
          <w:szCs w:val="24"/>
          <w:highlight w:val="none"/>
        </w:rPr>
        <w:t>、联系方式</w:t>
      </w:r>
      <w:bookmarkEnd w:id="18"/>
      <w:r>
        <w:rPr>
          <w:rStyle w:val="23"/>
          <w:rFonts w:hint="eastAsia" w:ascii="仿宋" w:hAnsi="仿宋" w:eastAsia="仿宋" w:cs="仿宋"/>
          <w:color w:val="auto"/>
          <w:sz w:val="24"/>
          <w:szCs w:val="24"/>
          <w:highlight w:val="none"/>
          <w:lang w:eastAsia="zh-CN"/>
        </w:rPr>
        <w:t>：</w:t>
      </w:r>
      <w:bookmarkEnd w:id="19"/>
    </w:p>
    <w:p>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outlineLvl w:val="2"/>
        <w:rPr>
          <w:rFonts w:hint="eastAsia" w:ascii="仿宋" w:hAnsi="仿宋" w:eastAsia="仿宋" w:cs="仿宋"/>
          <w:color w:val="auto"/>
          <w:sz w:val="24"/>
          <w:szCs w:val="24"/>
          <w:highlight w:val="none"/>
          <w:lang w:eastAsia="zh-CN"/>
        </w:rPr>
      </w:pPr>
      <w:bookmarkStart w:id="20" w:name="_Toc21453"/>
      <w:bookmarkStart w:id="21" w:name="_Toc22977"/>
      <w:r>
        <w:rPr>
          <w:rFonts w:hint="eastAsia" w:ascii="仿宋" w:hAnsi="仿宋" w:eastAsia="仿宋" w:cs="仿宋"/>
          <w:b/>
          <w:color w:val="auto"/>
          <w:sz w:val="24"/>
          <w:szCs w:val="24"/>
          <w:highlight w:val="none"/>
          <w:lang w:eastAsia="zh-CN"/>
        </w:rPr>
        <w:t>询价人</w:t>
      </w:r>
      <w:r>
        <w:rPr>
          <w:rFonts w:hint="eastAsia" w:ascii="仿宋" w:hAnsi="仿宋" w:eastAsia="仿宋" w:cs="仿宋"/>
          <w:b/>
          <w:color w:val="auto"/>
          <w:sz w:val="24"/>
          <w:szCs w:val="24"/>
          <w:highlight w:val="none"/>
        </w:rPr>
        <w:t>名称：</w:t>
      </w:r>
      <w:r>
        <w:rPr>
          <w:rFonts w:hint="eastAsia" w:ascii="仿宋" w:hAnsi="仿宋" w:eastAsia="仿宋" w:cs="仿宋"/>
          <w:color w:val="auto"/>
          <w:sz w:val="24"/>
          <w:szCs w:val="24"/>
          <w:highlight w:val="none"/>
          <w:lang w:val="en-US" w:eastAsia="zh-CN"/>
        </w:rPr>
        <w:t>杭州市能源集团工程科技有限公司</w:t>
      </w:r>
      <w:bookmarkEnd w:id="20"/>
      <w:bookmarkEnd w:id="21"/>
    </w:p>
    <w:p>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highlight w:val="none"/>
          <w:lang w:val="en-US" w:eastAsia="zh-CN"/>
        </w:rPr>
        <w:t>地址：</w:t>
      </w:r>
      <w:r>
        <w:rPr>
          <w:rFonts w:hint="eastAsia" w:ascii="仿宋" w:hAnsi="仿宋" w:eastAsia="仿宋" w:cs="仿宋"/>
          <w:color w:val="auto"/>
          <w:sz w:val="24"/>
          <w:szCs w:val="24"/>
          <w:lang w:val="en-US" w:eastAsia="zh-CN"/>
        </w:rPr>
        <w:t>杭州市滨江区聚园路290号</w:t>
      </w:r>
    </w:p>
    <w:p>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联系人：</w:t>
      </w:r>
      <w:r>
        <w:rPr>
          <w:rFonts w:hint="eastAsia" w:ascii="仿宋" w:hAnsi="仿宋" w:eastAsia="仿宋" w:cs="仿宋"/>
          <w:color w:val="auto"/>
          <w:sz w:val="24"/>
          <w:szCs w:val="24"/>
          <w:highlight w:val="none"/>
          <w:lang w:val="en-US" w:eastAsia="zh-CN"/>
        </w:rPr>
        <w:t>王羽蓉、许聪</w:t>
      </w:r>
    </w:p>
    <w:p>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联系电话：</w:t>
      </w:r>
      <w:r>
        <w:rPr>
          <w:rFonts w:hint="eastAsia" w:ascii="仿宋" w:hAnsi="仿宋" w:eastAsia="仿宋" w:cs="仿宋"/>
          <w:color w:val="auto"/>
          <w:sz w:val="24"/>
          <w:szCs w:val="24"/>
          <w:highlight w:val="none"/>
          <w:lang w:val="en-US" w:eastAsia="zh-CN"/>
        </w:rPr>
        <w:t>13735482221、15868867691</w:t>
      </w:r>
    </w:p>
    <w:p>
      <w:pPr>
        <w:snapToGrid w:val="0"/>
        <w:spacing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纪检监督电话：</w:t>
      </w:r>
      <w:r>
        <w:rPr>
          <w:rFonts w:hint="eastAsia" w:ascii="仿宋" w:hAnsi="仿宋" w:eastAsia="仿宋" w:cs="仿宋"/>
          <w:color w:val="auto"/>
          <w:sz w:val="24"/>
          <w:lang w:val="en-US" w:eastAsia="zh-CN"/>
        </w:rPr>
        <w:t>0571</w:t>
      </w:r>
      <w:r>
        <w:rPr>
          <w:rFonts w:hint="eastAsia" w:ascii="仿宋" w:hAnsi="仿宋" w:eastAsia="仿宋" w:cs="仿宋"/>
          <w:b/>
          <w:bCs/>
          <w:color w:val="auto"/>
          <w:sz w:val="24"/>
          <w:lang w:val="en-US" w:eastAsia="zh-CN"/>
        </w:rPr>
        <w:t>-</w:t>
      </w:r>
      <w:r>
        <w:rPr>
          <w:rFonts w:hint="eastAsia" w:ascii="仿宋" w:hAnsi="仿宋" w:eastAsia="仿宋" w:cs="仿宋"/>
          <w:color w:val="auto"/>
          <w:sz w:val="24"/>
        </w:rPr>
        <w:t>86029152</w:t>
      </w:r>
    </w:p>
    <w:p>
      <w:pPr>
        <w:keepNext w:val="0"/>
        <w:keepLines w:val="0"/>
        <w:pageBreakBefore w:val="0"/>
        <w:kinsoku/>
        <w:overflowPunct/>
        <w:topLinePunct w:val="0"/>
        <w:autoSpaceDE/>
        <w:autoSpaceDN/>
        <w:bidi w:val="0"/>
        <w:adjustRightInd/>
        <w:spacing w:line="288" w:lineRule="auto"/>
        <w:jc w:val="right"/>
        <w:textAlignment w:val="auto"/>
        <w:outlineLvl w:val="9"/>
        <w:rPr>
          <w:rFonts w:hint="eastAsia" w:ascii="仿宋" w:hAnsi="仿宋" w:eastAsia="仿宋" w:cs="仿宋"/>
          <w:b w:val="0"/>
          <w:bCs/>
          <w:color w:val="auto"/>
          <w:sz w:val="24"/>
          <w:szCs w:val="24"/>
          <w:highlight w:val="none"/>
          <w:lang w:val="en-US" w:eastAsia="zh-CN"/>
        </w:rPr>
      </w:pPr>
    </w:p>
    <w:p>
      <w:pPr>
        <w:keepNext w:val="0"/>
        <w:keepLines w:val="0"/>
        <w:pageBreakBefore w:val="0"/>
        <w:kinsoku/>
        <w:overflowPunct/>
        <w:topLinePunct w:val="0"/>
        <w:autoSpaceDE/>
        <w:autoSpaceDN/>
        <w:bidi w:val="0"/>
        <w:adjustRightInd/>
        <w:spacing w:line="288" w:lineRule="auto"/>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w:t>
      </w:r>
    </w:p>
    <w:p>
      <w:pPr>
        <w:keepNext w:val="0"/>
        <w:keepLines w:val="0"/>
        <w:pageBreakBefore w:val="0"/>
        <w:kinsoku/>
        <w:overflowPunct/>
        <w:topLinePunct w:val="0"/>
        <w:autoSpaceDE/>
        <w:autoSpaceDN/>
        <w:bidi w:val="0"/>
        <w:adjustRightInd/>
        <w:spacing w:line="288" w:lineRule="auto"/>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杭州市能源集团工程科技有限公司</w:t>
      </w:r>
    </w:p>
    <w:p>
      <w:pPr>
        <w:keepNext w:val="0"/>
        <w:keepLines w:val="0"/>
        <w:pageBreakBefore w:val="0"/>
        <w:kinsoku/>
        <w:overflowPunct/>
        <w:topLinePunct w:val="0"/>
        <w:autoSpaceDE/>
        <w:autoSpaceDN/>
        <w:bidi w:val="0"/>
        <w:adjustRightInd/>
        <w:spacing w:line="288" w:lineRule="auto"/>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日期：2025年1月17日</w:t>
      </w:r>
      <w:bookmarkStart w:id="22" w:name="_Toc7546"/>
    </w:p>
    <w:p>
      <w:pPr>
        <w:jc w:val="center"/>
        <w:outlineLvl w:val="9"/>
        <w:rPr>
          <w:rFonts w:hint="eastAsia" w:ascii="仿宋" w:hAnsi="仿宋" w:eastAsia="仿宋" w:cs="仿宋"/>
          <w:b/>
          <w:color w:val="auto"/>
          <w:sz w:val="44"/>
          <w:szCs w:val="44"/>
          <w:lang w:val="en-US" w:eastAsia="zh-CN"/>
        </w:rPr>
      </w:pPr>
    </w:p>
    <w:p>
      <w:pPr>
        <w:jc w:val="center"/>
        <w:outlineLvl w:val="9"/>
        <w:rPr>
          <w:rFonts w:hint="eastAsia" w:ascii="仿宋" w:hAnsi="仿宋" w:eastAsia="仿宋" w:cs="仿宋"/>
          <w:b/>
          <w:color w:val="auto"/>
          <w:sz w:val="44"/>
          <w:szCs w:val="44"/>
          <w:lang w:val="en-US" w:eastAsia="zh-CN"/>
        </w:rPr>
      </w:pPr>
    </w:p>
    <w:p>
      <w:pPr>
        <w:jc w:val="center"/>
        <w:outlineLvl w:val="9"/>
        <w:rPr>
          <w:rFonts w:hint="eastAsia" w:ascii="仿宋" w:hAnsi="仿宋" w:eastAsia="仿宋" w:cs="仿宋"/>
          <w:b/>
          <w:color w:val="auto"/>
          <w:sz w:val="44"/>
          <w:szCs w:val="44"/>
          <w:lang w:val="en-US" w:eastAsia="zh-CN"/>
        </w:rPr>
      </w:pPr>
    </w:p>
    <w:p>
      <w:pPr>
        <w:jc w:val="center"/>
        <w:outlineLvl w:val="9"/>
        <w:rPr>
          <w:rFonts w:hint="eastAsia" w:ascii="仿宋" w:hAnsi="仿宋" w:eastAsia="仿宋" w:cs="仿宋"/>
          <w:b/>
          <w:color w:val="auto"/>
          <w:sz w:val="44"/>
          <w:szCs w:val="44"/>
          <w:lang w:val="en-US" w:eastAsia="zh-CN"/>
        </w:rPr>
      </w:pPr>
    </w:p>
    <w:p>
      <w:pPr>
        <w:jc w:val="center"/>
        <w:outlineLvl w:val="9"/>
        <w:rPr>
          <w:rFonts w:hint="eastAsia" w:ascii="仿宋" w:hAnsi="仿宋" w:eastAsia="仿宋" w:cs="仿宋"/>
          <w:b/>
          <w:color w:val="auto"/>
          <w:sz w:val="44"/>
          <w:szCs w:val="44"/>
          <w:lang w:val="en-US" w:eastAsia="zh-CN"/>
        </w:rPr>
      </w:pPr>
    </w:p>
    <w:p>
      <w:pPr>
        <w:jc w:val="both"/>
        <w:outlineLvl w:val="9"/>
        <w:rPr>
          <w:rFonts w:hint="eastAsia" w:ascii="仿宋" w:hAnsi="仿宋" w:eastAsia="仿宋" w:cs="仿宋"/>
          <w:b/>
          <w:color w:val="auto"/>
          <w:sz w:val="44"/>
          <w:szCs w:val="44"/>
          <w:lang w:val="en-US" w:eastAsia="zh-CN"/>
        </w:rPr>
      </w:pPr>
    </w:p>
    <w:p>
      <w:pPr>
        <w:jc w:val="center"/>
        <w:outlineLvl w:val="9"/>
        <w:rPr>
          <w:rFonts w:hint="eastAsia" w:ascii="仿宋" w:hAnsi="仿宋" w:eastAsia="仿宋" w:cs="仿宋"/>
          <w:b/>
          <w:color w:val="auto"/>
          <w:sz w:val="44"/>
          <w:szCs w:val="44"/>
          <w:lang w:val="en-US" w:eastAsia="zh-CN"/>
        </w:rPr>
      </w:pPr>
    </w:p>
    <w:p>
      <w:pPr>
        <w:jc w:val="center"/>
        <w:outlineLvl w:val="9"/>
        <w:rPr>
          <w:rFonts w:hint="eastAsia" w:ascii="仿宋" w:hAnsi="仿宋" w:eastAsia="仿宋" w:cs="仿宋"/>
          <w:b/>
          <w:color w:val="auto"/>
          <w:sz w:val="44"/>
          <w:szCs w:val="44"/>
          <w:lang w:val="en-US" w:eastAsia="zh-CN"/>
        </w:rPr>
      </w:pPr>
    </w:p>
    <w:p>
      <w:pPr>
        <w:jc w:val="center"/>
        <w:outlineLvl w:val="9"/>
        <w:rPr>
          <w:rFonts w:hint="eastAsia" w:ascii="仿宋" w:hAnsi="仿宋" w:eastAsia="仿宋" w:cs="仿宋"/>
          <w:b/>
          <w:color w:val="auto"/>
          <w:sz w:val="44"/>
          <w:szCs w:val="44"/>
          <w:lang w:val="en-US" w:eastAsia="zh-CN"/>
        </w:rPr>
      </w:pPr>
    </w:p>
    <w:p>
      <w:pPr>
        <w:jc w:val="center"/>
        <w:outlineLvl w:val="9"/>
        <w:rPr>
          <w:rFonts w:hint="eastAsia" w:ascii="仿宋" w:hAnsi="仿宋" w:eastAsia="仿宋" w:cs="仿宋"/>
          <w:b/>
          <w:color w:val="auto"/>
          <w:sz w:val="44"/>
          <w:szCs w:val="44"/>
          <w:lang w:val="en-US" w:eastAsia="zh-CN"/>
        </w:rPr>
      </w:pPr>
    </w:p>
    <w:p>
      <w:pPr>
        <w:jc w:val="center"/>
        <w:outlineLvl w:val="9"/>
        <w:rPr>
          <w:rFonts w:hint="eastAsia" w:ascii="仿宋" w:hAnsi="仿宋" w:eastAsia="仿宋" w:cs="仿宋"/>
          <w:bCs/>
          <w:color w:val="auto"/>
          <w:sz w:val="44"/>
          <w:szCs w:val="44"/>
          <w:lang w:eastAsia="zh-CN"/>
        </w:rPr>
      </w:pPr>
      <w:r>
        <w:rPr>
          <w:rFonts w:hint="eastAsia" w:ascii="仿宋" w:hAnsi="仿宋" w:eastAsia="仿宋" w:cs="仿宋"/>
          <w:b/>
          <w:color w:val="auto"/>
          <w:sz w:val="44"/>
          <w:szCs w:val="44"/>
          <w:lang w:val="en-US" w:eastAsia="zh-CN"/>
        </w:rPr>
        <w:t>第二部分、</w:t>
      </w:r>
      <w:r>
        <w:rPr>
          <w:rFonts w:hint="eastAsia" w:ascii="仿宋" w:hAnsi="仿宋" w:eastAsia="仿宋" w:cs="仿宋"/>
          <w:b/>
          <w:color w:val="auto"/>
          <w:sz w:val="44"/>
          <w:szCs w:val="44"/>
        </w:rPr>
        <w:t>报价</w:t>
      </w:r>
      <w:r>
        <w:rPr>
          <w:rFonts w:hint="eastAsia" w:ascii="仿宋" w:hAnsi="仿宋" w:eastAsia="仿宋" w:cs="仿宋"/>
          <w:b/>
          <w:color w:val="auto"/>
          <w:sz w:val="44"/>
          <w:szCs w:val="44"/>
          <w:lang w:val="en-US" w:eastAsia="zh-CN"/>
        </w:rPr>
        <w:t>函</w:t>
      </w:r>
    </w:p>
    <w:p>
      <w:pPr>
        <w:jc w:val="both"/>
        <w:rPr>
          <w:rFonts w:hint="eastAsia" w:ascii="仿宋" w:hAnsi="仿宋" w:eastAsia="仿宋" w:cs="仿宋"/>
          <w:bCs/>
          <w:color w:val="auto"/>
          <w:sz w:val="28"/>
          <w:szCs w:val="28"/>
        </w:rPr>
      </w:pPr>
      <w:r>
        <w:rPr>
          <w:rFonts w:hint="eastAsia" w:ascii="仿宋" w:hAnsi="仿宋" w:eastAsia="仿宋" w:cs="仿宋"/>
          <w:bCs/>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14605</wp:posOffset>
                </wp:positionV>
                <wp:extent cx="6022340" cy="1905"/>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15pt;margin-top:1.15pt;height:0.15pt;width:474.2pt;z-index:251659264;mso-width-relative:page;mso-height-relative:page;" filled="f" stroked="t" coordsize="21600,21600" o:gfxdata="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Qi2&#10;StMAAAAGAQAADwAAAAAAAAABACAAAAAiAAAAZHJzL2Rvd25yZXYueG1sUEsBAhQAFAAAAAgAh07i&#10;QAqB1UTuAQAAxQMAAA4AAAAAAAAAAQAgAAAAIgEAAGRycy9lMm9Eb2MueG1sUEsFBgAAAAAGAAYA&#10;WQEAAIIFA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客户：杭州市能源集团工程科技有限公司      </w:t>
      </w:r>
    </w:p>
    <w:p>
      <w:pPr>
        <w:jc w:val="left"/>
        <w:textAlignment w:val="center"/>
        <w:rPr>
          <w:rFonts w:hint="default" w:ascii="仿宋" w:hAnsi="仿宋" w:eastAsia="仿宋" w:cs="仿宋"/>
          <w:bCs/>
          <w:color w:val="auto"/>
          <w:sz w:val="28"/>
          <w:szCs w:val="28"/>
          <w:lang w:val="en-US" w:eastAsia="zh-CN"/>
        </w:rPr>
      </w:pPr>
      <w:r>
        <w:rPr>
          <w:rFonts w:hint="eastAsia" w:ascii="仿宋" w:hAnsi="仿宋" w:eastAsia="仿宋" w:cs="仿宋"/>
          <w:color w:val="auto"/>
          <w:szCs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377825</wp:posOffset>
                </wp:positionV>
                <wp:extent cx="6067425" cy="952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3.1pt;margin-top:29.75pt;height:0.75pt;width:477.75pt;z-index:251661312;mso-width-relative:page;mso-height-relative:page;" filled="f" stroked="t" coordsize="21600,21600" o:gfxdata="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FYqt1wAAAAgBAAAPAAAAAAAAAAEAIAAAACIAAABkcnMvZG93bnJldi54bWxQSwECFAAUAAAA&#10;CACHTuJAaKHrd+8BAADFAwAADgAAAAAAAAABACAAAAAm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color w:val="auto"/>
          <w:szCs w:val="24"/>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1270</wp:posOffset>
                </wp:positionV>
                <wp:extent cx="6067425" cy="952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35pt;margin-top:0.1pt;height:0.75pt;width:477.75pt;z-index:251660288;mso-width-relative:page;mso-height-relative:page;" filled="f" stroked="t" coordsize="21600,21600" o:gfxdata="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4P&#10;12DUAAAABQEAAA8AAAAAAAAAAQAgAAAAIgAAAGRycy9kb3ducmV2LnhtbFBLAQIUABQAAAAIAIdO&#10;4kDajI/67gEAAMUDAAAOAAAAAAAAAAEAIAAAACM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收件人: </w:t>
      </w:r>
      <w:r>
        <w:rPr>
          <w:rFonts w:hint="eastAsia" w:ascii="仿宋" w:hAnsi="仿宋" w:eastAsia="仿宋" w:cs="仿宋"/>
          <w:bCs/>
          <w:color w:val="auto"/>
          <w:sz w:val="28"/>
          <w:szCs w:val="28"/>
          <w:lang w:val="en-US" w:eastAsia="zh-CN"/>
        </w:rPr>
        <w:t>王羽蓉</w:t>
      </w:r>
      <w:r>
        <w:rPr>
          <w:rFonts w:hint="eastAsia" w:ascii="仿宋" w:hAnsi="仿宋" w:eastAsia="仿宋" w:cs="仿宋"/>
          <w:bCs/>
          <w:color w:val="auto"/>
          <w:sz w:val="28"/>
          <w:szCs w:val="28"/>
        </w:rPr>
        <w:t xml:space="preserve">                    </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 xml:space="preserve">日期: </w:t>
      </w:r>
      <w:r>
        <w:rPr>
          <w:rFonts w:hint="eastAsia" w:ascii="仿宋" w:hAnsi="仿宋" w:eastAsia="仿宋" w:cs="仿宋"/>
          <w:bCs/>
          <w:color w:val="auto"/>
          <w:sz w:val="28"/>
          <w:szCs w:val="28"/>
          <w:lang w:val="en-US" w:eastAsia="zh-CN"/>
        </w:rPr>
        <w:t xml:space="preserve">  年   月   日</w:t>
      </w:r>
    </w:p>
    <w:p>
      <w:pPr>
        <w:jc w:val="left"/>
        <w:textAlignment w:val="center"/>
        <w:rPr>
          <w:rFonts w:hint="eastAsia" w:ascii="仿宋" w:hAnsi="仿宋" w:eastAsia="仿宋" w:cs="仿宋"/>
          <w:bCs/>
          <w:color w:val="auto"/>
          <w:sz w:val="28"/>
          <w:szCs w:val="28"/>
        </w:rPr>
      </w:pPr>
      <w:r>
        <w:rPr>
          <w:rFonts w:hint="eastAsia" w:ascii="仿宋" w:hAnsi="仿宋" w:eastAsia="仿宋" w:cs="仿宋"/>
          <w:color w:val="auto"/>
          <w:szCs w:val="24"/>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351155</wp:posOffset>
                </wp:positionV>
                <wp:extent cx="6067425" cy="952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3.15pt;margin-top:27.65pt;height:0.75pt;width:477.75pt;z-index:251662336;mso-width-relative:page;mso-height-relative:page;" filled="f" stroked="t" coordsize="21600,21600" o:gfxdata="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MD4AHXAAAACAEAAA8AAAAAAAAAAQAgAAAAIgAAAGRycy9kb3ducmV2LnhtbFBLAQIUABQAAAAI&#10;AIdO4kC4rLHJ7gEAAMUDAAAOAAAAAAAAAAEAIAAAACY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发件人:                     </w:t>
      </w:r>
    </w:p>
    <w:p>
      <w:pPr>
        <w:jc w:val="left"/>
        <w:textAlignment w:val="center"/>
        <w:rPr>
          <w:rFonts w:hint="eastAsia" w:ascii="仿宋" w:hAnsi="仿宋" w:eastAsia="仿宋" w:cs="仿宋"/>
          <w:color w:val="auto"/>
          <w:sz w:val="28"/>
          <w:szCs w:val="28"/>
        </w:rPr>
      </w:pPr>
      <w:r>
        <w:rPr>
          <w:rFonts w:hint="eastAsia" w:ascii="仿宋" w:hAnsi="仿宋" w:eastAsia="仿宋" w:cs="仿宋"/>
          <w:color w:val="auto"/>
          <w:szCs w:val="24"/>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337820</wp:posOffset>
                </wp:positionV>
                <wp:extent cx="6067425" cy="9525"/>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5pt;margin-top:26.6pt;height:0.75pt;width:477.75pt;z-index:251663360;mso-width-relative:page;mso-height-relative:page;" filled="f" stroked="t" coordsize="21600,21600" o:gfxdata="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L/73TXAAAACAEAAA8AAAAAAAAAAQAgAAAAIgAAAGRycy9kb3ducmV2LnhtbFBLAQIUABQAAAAI&#10;AIdO4kA7kUpd7gEAAMUDAAAOAAAAAAAAAAEAIAAAACY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联系电话：</w:t>
      </w:r>
    </w:p>
    <w:p>
      <w:pPr>
        <w:jc w:val="left"/>
        <w:rPr>
          <w:rFonts w:hint="eastAsia" w:ascii="仿宋" w:hAnsi="仿宋" w:eastAsia="仿宋" w:cs="仿宋"/>
          <w:color w:val="auto"/>
          <w:sz w:val="28"/>
          <w:szCs w:val="28"/>
        </w:rPr>
      </w:pPr>
      <w:r>
        <w:rPr>
          <w:rFonts w:hint="eastAsia" w:ascii="仿宋" w:hAnsi="仿宋" w:eastAsia="仿宋" w:cs="仿宋"/>
          <w:bCs/>
          <w:color w:val="auto"/>
          <w:sz w:val="28"/>
          <w:szCs w:val="28"/>
        </w:rPr>
        <w:t>杭州市能源集团工程科技有限公司</w:t>
      </w:r>
      <w:r>
        <w:rPr>
          <w:rFonts w:hint="eastAsia" w:ascii="仿宋" w:hAnsi="仿宋" w:eastAsia="仿宋" w:cs="仿宋"/>
          <w:color w:val="auto"/>
          <w:sz w:val="28"/>
          <w:szCs w:val="28"/>
        </w:rPr>
        <w:t>：</w:t>
      </w:r>
    </w:p>
    <w:p>
      <w:pPr>
        <w:ind w:firstLine="560" w:firstLineChars="200"/>
        <w:jc w:val="both"/>
        <w:outlineLvl w:val="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您好，现将关于</w:t>
      </w:r>
      <w:r>
        <w:rPr>
          <w:rFonts w:hint="eastAsia" w:ascii="仿宋" w:hAnsi="仿宋" w:eastAsia="仿宋" w:cs="仿宋"/>
          <w:color w:val="auto"/>
          <w:sz w:val="28"/>
          <w:szCs w:val="28"/>
          <w:u w:val="single"/>
          <w:lang w:val="en-US" w:eastAsia="zh-CN"/>
        </w:rPr>
        <w:t xml:space="preserve"> 2025-2026年度全自动对接焊机年检采购 </w:t>
      </w:r>
      <w:r>
        <w:rPr>
          <w:rFonts w:hint="eastAsia" w:ascii="仿宋" w:hAnsi="仿宋" w:eastAsia="仿宋" w:cs="仿宋"/>
          <w:color w:val="auto"/>
          <w:sz w:val="28"/>
          <w:szCs w:val="28"/>
          <w:lang w:val="en-US" w:eastAsia="zh-CN"/>
        </w:rPr>
        <w:t>项</w:t>
      </w:r>
      <w:r>
        <w:rPr>
          <w:rFonts w:hint="eastAsia" w:ascii="仿宋" w:hAnsi="仿宋" w:eastAsia="仿宋" w:cs="仿宋"/>
          <w:color w:val="auto"/>
          <w:sz w:val="28"/>
          <w:szCs w:val="28"/>
          <w:u w:val="none"/>
          <w:lang w:val="en-US" w:eastAsia="zh-CN"/>
        </w:rPr>
        <w:t>目</w:t>
      </w:r>
      <w:r>
        <w:rPr>
          <w:rFonts w:hint="eastAsia" w:ascii="仿宋" w:hAnsi="仿宋" w:eastAsia="仿宋" w:cs="仿宋"/>
          <w:color w:val="auto"/>
          <w:sz w:val="28"/>
          <w:szCs w:val="28"/>
        </w:rPr>
        <w:t>的询价回复</w:t>
      </w:r>
      <w:r>
        <w:rPr>
          <w:rFonts w:hint="eastAsia" w:ascii="仿宋" w:hAnsi="仿宋" w:eastAsia="仿宋" w:cs="仿宋"/>
          <w:color w:val="auto"/>
          <w:sz w:val="28"/>
          <w:szCs w:val="28"/>
          <w:lang w:eastAsia="zh-CN"/>
        </w:rPr>
        <w:t>予</w:t>
      </w:r>
      <w:r>
        <w:rPr>
          <w:rFonts w:hint="eastAsia" w:ascii="仿宋" w:hAnsi="仿宋" w:eastAsia="仿宋" w:cs="仿宋"/>
          <w:color w:val="auto"/>
          <w:sz w:val="28"/>
          <w:szCs w:val="28"/>
        </w:rPr>
        <w:t>您，本次报价有效期为</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如有不详之处请及时联系</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服务内容详见询价公告采购内容。</w:t>
      </w:r>
    </w:p>
    <w:tbl>
      <w:tblPr>
        <w:tblStyle w:val="21"/>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1"/>
        <w:gridCol w:w="5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271" w:type="dxa"/>
            <w:vAlign w:val="center"/>
          </w:tcPr>
          <w:p>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项目名称</w:t>
            </w:r>
          </w:p>
        </w:tc>
        <w:tc>
          <w:tcPr>
            <w:tcW w:w="5151" w:type="dxa"/>
            <w:vAlign w:val="center"/>
          </w:tcPr>
          <w:p>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4271" w:type="dxa"/>
            <w:vAlign w:val="center"/>
          </w:tcPr>
          <w:p>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2025-2026年度全自动对接焊机年检采购项目</w:t>
            </w:r>
          </w:p>
        </w:tc>
        <w:tc>
          <w:tcPr>
            <w:tcW w:w="5151" w:type="dxa"/>
            <w:vAlign w:val="center"/>
          </w:tcPr>
          <w:p>
            <w:pPr>
              <w:rPr>
                <w:rFonts w:hint="eastAsia" w:ascii="仿宋" w:hAnsi="仿宋" w:eastAsia="仿宋" w:cs="仿宋"/>
                <w:sz w:val="26"/>
                <w:szCs w:val="26"/>
                <w:u w:val="single"/>
              </w:rPr>
            </w:pPr>
            <w:r>
              <w:rPr>
                <w:rFonts w:hint="eastAsia" w:ascii="仿宋" w:hAnsi="仿宋" w:eastAsia="仿宋" w:cs="仿宋"/>
                <w:sz w:val="26"/>
                <w:szCs w:val="26"/>
              </w:rPr>
              <w:t>¥</w:t>
            </w:r>
            <w:r>
              <w:rPr>
                <w:rFonts w:hint="eastAsia" w:ascii="仿宋" w:hAnsi="仿宋" w:eastAsia="仿宋" w:cs="仿宋"/>
                <w:sz w:val="26"/>
                <w:szCs w:val="26"/>
                <w:u w:val="single"/>
              </w:rPr>
              <w:t xml:space="preserve">          元整</w:t>
            </w:r>
          </w:p>
          <w:p>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sz w:val="26"/>
                <w:szCs w:val="26"/>
              </w:rPr>
              <w:t>人民币</w:t>
            </w:r>
            <w:r>
              <w:rPr>
                <w:rFonts w:hint="eastAsia" w:ascii="仿宋" w:hAnsi="仿宋" w:eastAsia="仿宋" w:cs="仿宋"/>
                <w:sz w:val="26"/>
                <w:szCs w:val="26"/>
                <w:u w:val="single"/>
              </w:rPr>
              <w:t>（大写：          元整）</w:t>
            </w:r>
          </w:p>
        </w:tc>
      </w:tr>
    </w:tbl>
    <w:p>
      <w:pPr>
        <w:ind w:firstLine="560" w:firstLineChars="200"/>
        <w:jc w:val="left"/>
        <w:rPr>
          <w:rFonts w:hint="eastAsia" w:ascii="仿宋" w:hAnsi="仿宋" w:eastAsia="仿宋" w:cs="仿宋"/>
          <w:color w:val="auto"/>
          <w:sz w:val="28"/>
          <w:szCs w:val="28"/>
        </w:rPr>
      </w:pPr>
    </w:p>
    <w:p>
      <w:p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本项目报价含税，税率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jc w:val="left"/>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 xml:space="preserve">               </w:t>
      </w:r>
    </w:p>
    <w:p>
      <w:pPr>
        <w:ind w:firstLine="4216" w:firstLineChars="1500"/>
        <w:jc w:val="both"/>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eastAsia="zh-CN"/>
        </w:rPr>
        <w:t>报价单位（盖公章）：</w:t>
      </w:r>
      <w:r>
        <w:rPr>
          <w:rFonts w:hint="eastAsia" w:ascii="仿宋" w:hAnsi="仿宋" w:eastAsia="仿宋" w:cs="仿宋"/>
          <w:b/>
          <w:color w:val="auto"/>
          <w:sz w:val="28"/>
          <w:szCs w:val="28"/>
          <w:lang w:val="en-US" w:eastAsia="zh-CN"/>
        </w:rPr>
        <w:t xml:space="preserve">                                </w:t>
      </w:r>
    </w:p>
    <w:p>
      <w:pPr>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日</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期</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 xml:space="preserve">  年   月   日</w:t>
      </w:r>
    </w:p>
    <w:bookmarkEnd w:id="16"/>
    <w:bookmarkEnd w:id="17"/>
    <w:bookmarkEnd w:id="22"/>
    <w:p>
      <w:pPr>
        <w:numPr>
          <w:ilvl w:val="255"/>
          <w:numId w:val="0"/>
        </w:numPr>
        <w:jc w:val="both"/>
        <w:outlineLvl w:val="0"/>
        <w:rPr>
          <w:rStyle w:val="25"/>
          <w:rFonts w:hint="eastAsia" w:ascii="仿宋" w:hAnsi="仿宋" w:eastAsia="仿宋" w:cs="仿宋"/>
          <w:b/>
          <w:color w:val="auto"/>
          <w:sz w:val="36"/>
          <w:szCs w:val="36"/>
        </w:rPr>
      </w:pPr>
    </w:p>
    <w:p>
      <w:pPr>
        <w:numPr>
          <w:ilvl w:val="255"/>
          <w:numId w:val="0"/>
        </w:numPr>
        <w:jc w:val="both"/>
        <w:outlineLvl w:val="0"/>
        <w:rPr>
          <w:rStyle w:val="25"/>
          <w:rFonts w:hint="eastAsia" w:ascii="仿宋" w:hAnsi="仿宋" w:eastAsia="仿宋" w:cs="仿宋"/>
          <w:b/>
          <w:color w:val="auto"/>
          <w:sz w:val="36"/>
          <w:szCs w:val="36"/>
        </w:rPr>
      </w:pPr>
    </w:p>
    <w:p>
      <w:pPr>
        <w:numPr>
          <w:ilvl w:val="255"/>
          <w:numId w:val="0"/>
        </w:numPr>
        <w:jc w:val="center"/>
        <w:outlineLvl w:val="0"/>
        <w:rPr>
          <w:rStyle w:val="25"/>
          <w:rFonts w:hint="eastAsia" w:ascii="仿宋" w:hAnsi="仿宋" w:eastAsia="仿宋" w:cs="仿宋"/>
          <w:b/>
          <w:color w:val="auto"/>
          <w:sz w:val="36"/>
          <w:szCs w:val="36"/>
          <w:lang w:val="en-US" w:eastAsia="zh-CN"/>
        </w:rPr>
      </w:pPr>
      <w:r>
        <w:rPr>
          <w:rStyle w:val="25"/>
          <w:rFonts w:hint="eastAsia" w:ascii="仿宋" w:hAnsi="仿宋" w:eastAsia="仿宋" w:cs="仿宋"/>
          <w:b/>
          <w:color w:val="auto"/>
          <w:sz w:val="36"/>
          <w:szCs w:val="36"/>
          <w:lang w:val="en-US" w:eastAsia="zh-CN"/>
        </w:rPr>
        <w:t>报价明细表</w:t>
      </w:r>
    </w:p>
    <w:tbl>
      <w:tblPr>
        <w:tblStyle w:val="20"/>
        <w:tblW w:w="8809" w:type="dxa"/>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2"/>
        <w:gridCol w:w="2768"/>
        <w:gridCol w:w="1009"/>
        <w:gridCol w:w="765"/>
        <w:gridCol w:w="154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序号</w:t>
            </w:r>
          </w:p>
        </w:tc>
        <w:tc>
          <w:tcPr>
            <w:tcW w:w="2768"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3"/>
                <w:rFonts w:hint="eastAsia"/>
                <w:sz w:val="24"/>
                <w:szCs w:val="24"/>
                <w:lang w:val="en-US" w:eastAsia="zh-CN" w:bidi="ar"/>
              </w:rPr>
              <w:t>采购项目</w:t>
            </w:r>
          </w:p>
        </w:tc>
        <w:tc>
          <w:tcPr>
            <w:tcW w:w="1009"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3"/>
                <w:sz w:val="24"/>
                <w:szCs w:val="24"/>
                <w:lang w:val="en-US" w:eastAsia="zh-CN" w:bidi="ar"/>
              </w:rPr>
              <w:t>单位</w:t>
            </w:r>
          </w:p>
        </w:tc>
        <w:tc>
          <w:tcPr>
            <w:tcW w:w="76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53"/>
                <w:sz w:val="24"/>
                <w:szCs w:val="24"/>
                <w:lang w:val="en-US" w:eastAsia="zh-CN" w:bidi="ar"/>
              </w:rPr>
              <w:t>暂估数量</w:t>
            </w:r>
          </w:p>
        </w:tc>
        <w:tc>
          <w:tcPr>
            <w:tcW w:w="154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Style w:val="53"/>
                <w:sz w:val="24"/>
                <w:szCs w:val="24"/>
                <w:lang w:val="en-US" w:eastAsia="zh-CN" w:bidi="ar"/>
              </w:rPr>
            </w:pPr>
            <w:r>
              <w:rPr>
                <w:rFonts w:hint="eastAsia" w:ascii="仿宋" w:hAnsi="仿宋" w:eastAsia="仿宋" w:cs="仿宋"/>
                <w:i w:val="0"/>
                <w:iCs w:val="0"/>
                <w:color w:val="auto"/>
                <w:kern w:val="0"/>
                <w:sz w:val="24"/>
                <w:szCs w:val="24"/>
                <w:u w:val="none"/>
                <w:lang w:val="en-US" w:eastAsia="zh-CN" w:bidi="ar"/>
              </w:rPr>
              <w:t>综合单价（元）</w:t>
            </w:r>
          </w:p>
        </w:tc>
        <w:tc>
          <w:tcPr>
            <w:tcW w:w="144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合计</w:t>
            </w:r>
            <w:r>
              <w:rPr>
                <w:rFonts w:hint="eastAsia" w:ascii="仿宋" w:hAnsi="仿宋" w:eastAsia="仿宋" w:cs="仿宋"/>
                <w:i w:val="0"/>
                <w:iCs w:val="0"/>
                <w:color w:val="auto"/>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Style w:val="49"/>
                <w:rFonts w:hint="eastAsia"/>
                <w:sz w:val="24"/>
                <w:szCs w:val="24"/>
                <w:lang w:val="en-US" w:eastAsia="zh-CN" w:bidi="ar"/>
              </w:rPr>
              <w:t>全自动对接焊机年检</w:t>
            </w: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Style w:val="49"/>
                <w:sz w:val="24"/>
                <w:szCs w:val="24"/>
                <w:lang w:val="en-US" w:eastAsia="zh-CN" w:bidi="ar"/>
              </w:rPr>
              <w:t>台/次</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8"/>
          <w:szCs w:val="28"/>
          <w:lang w:eastAsia="zh-CN"/>
        </w:rPr>
        <w:t>备注：报价</w:t>
      </w:r>
      <w:r>
        <w:rPr>
          <w:rFonts w:hint="eastAsia" w:ascii="仿宋" w:hAnsi="仿宋" w:eastAsia="仿宋" w:cs="仿宋"/>
          <w:color w:val="auto"/>
          <w:sz w:val="28"/>
          <w:szCs w:val="28"/>
          <w:lang w:val="en-US" w:eastAsia="zh-CN"/>
        </w:rPr>
        <w:t>包括检测费、人工费、机械设备费、调试费、试运行费、报告费、交通费、税费</w:t>
      </w:r>
      <w:r>
        <w:rPr>
          <w:rFonts w:hint="eastAsia" w:ascii="仿宋" w:hAnsi="仿宋" w:eastAsia="仿宋" w:cs="仿宋"/>
          <w:color w:val="auto"/>
          <w:sz w:val="28"/>
          <w:szCs w:val="28"/>
          <w:lang w:eastAsia="zh-CN"/>
        </w:rPr>
        <w:t>等为完成此项目的一切费用。</w:t>
      </w:r>
      <w:bookmarkStart w:id="23" w:name="_GoBack"/>
      <w:bookmarkEnd w:id="23"/>
    </w:p>
    <w:p>
      <w:pPr>
        <w:rPr>
          <w:rFonts w:hint="eastAsia" w:ascii="仿宋" w:hAnsi="仿宋" w:eastAsia="仿宋" w:cs="仿宋"/>
          <w:color w:val="auto"/>
          <w:sz w:val="24"/>
          <w:szCs w:val="24"/>
          <w:highlight w:val="none"/>
          <w:lang w:eastAsia="zh-CN"/>
        </w:rPr>
      </w:pPr>
    </w:p>
    <w:p>
      <w:pPr>
        <w:jc w:val="right"/>
        <w:rPr>
          <w:rFonts w:hint="eastAsia" w:ascii="仿宋" w:hAnsi="仿宋" w:eastAsia="仿宋" w:cs="仿宋"/>
          <w:b/>
          <w:bCs/>
          <w:color w:val="auto"/>
          <w:sz w:val="28"/>
          <w:szCs w:val="28"/>
          <w:lang w:val="en-US" w:eastAsia="zh-CN"/>
        </w:rPr>
      </w:pPr>
    </w:p>
    <w:p>
      <w:pPr>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                                 报价单位（盖公章）：</w:t>
      </w:r>
    </w:p>
    <w:p>
      <w:pPr>
        <w:jc w:val="righ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    日    期：  年   月   日</w:t>
      </w:r>
    </w:p>
    <w:p>
      <w:pPr>
        <w:ind w:firstLine="5903" w:firstLineChars="2100"/>
        <w:rPr>
          <w:rFonts w:hint="eastAsia" w:ascii="仿宋" w:hAnsi="仿宋" w:eastAsia="仿宋" w:cs="仿宋"/>
          <w:b/>
          <w:bCs/>
          <w:color w:val="auto"/>
          <w:sz w:val="28"/>
          <w:szCs w:val="28"/>
          <w:lang w:val="en-US" w:eastAsia="zh-CN"/>
        </w:rPr>
      </w:pPr>
    </w:p>
    <w:p>
      <w:pPr>
        <w:rPr>
          <w:rFonts w:hint="eastAsia" w:ascii="仿宋" w:hAnsi="仿宋" w:eastAsia="仿宋" w:cs="仿宋"/>
          <w:b/>
          <w:bCs/>
          <w:color w:val="auto"/>
          <w:sz w:val="28"/>
          <w:szCs w:val="28"/>
          <w:lang w:val="en-US" w:eastAsia="zh-CN"/>
        </w:rPr>
      </w:pPr>
    </w:p>
    <w:p>
      <w:pPr>
        <w:rPr>
          <w:rFonts w:hint="eastAsia" w:ascii="仿宋" w:hAnsi="仿宋" w:eastAsia="仿宋" w:cs="仿宋"/>
          <w:b/>
          <w:bCs/>
          <w:color w:val="auto"/>
          <w:sz w:val="28"/>
          <w:szCs w:val="28"/>
          <w:lang w:val="en-US" w:eastAsia="zh-CN"/>
        </w:rPr>
      </w:pPr>
    </w:p>
    <w:p>
      <w:pPr>
        <w:rPr>
          <w:rFonts w:hint="eastAsia" w:ascii="仿宋" w:hAnsi="仿宋" w:eastAsia="仿宋" w:cs="仿宋"/>
          <w:b/>
          <w:bCs/>
          <w:color w:val="auto"/>
          <w:sz w:val="28"/>
          <w:szCs w:val="28"/>
          <w:lang w:val="en-US" w:eastAsia="zh-CN"/>
        </w:rPr>
      </w:pPr>
    </w:p>
    <w:p>
      <w:pPr>
        <w:rPr>
          <w:rFonts w:hint="eastAsia" w:ascii="仿宋" w:hAnsi="仿宋" w:eastAsia="仿宋" w:cs="仿宋"/>
          <w:b/>
          <w:bCs/>
          <w:color w:val="auto"/>
          <w:sz w:val="28"/>
          <w:szCs w:val="28"/>
          <w:lang w:val="en-US" w:eastAsia="zh-CN"/>
        </w:rPr>
      </w:pPr>
    </w:p>
    <w:p>
      <w:pPr>
        <w:rPr>
          <w:rFonts w:hint="eastAsia" w:ascii="仿宋" w:hAnsi="仿宋" w:eastAsia="仿宋" w:cs="仿宋"/>
          <w:b/>
          <w:bCs/>
          <w:color w:val="auto"/>
          <w:sz w:val="28"/>
          <w:szCs w:val="28"/>
          <w:lang w:val="en-US" w:eastAsia="zh-CN"/>
        </w:rPr>
      </w:pPr>
    </w:p>
    <w:p>
      <w:pPr>
        <w:rPr>
          <w:rFonts w:hint="eastAsia" w:ascii="仿宋" w:hAnsi="仿宋" w:eastAsia="仿宋" w:cs="仿宋"/>
          <w:b/>
          <w:bCs/>
          <w:color w:val="auto"/>
          <w:sz w:val="28"/>
          <w:szCs w:val="28"/>
          <w:lang w:val="en-US" w:eastAsia="zh-CN"/>
        </w:rPr>
      </w:pPr>
    </w:p>
    <w:p>
      <w:pPr>
        <w:rPr>
          <w:rFonts w:hint="eastAsia" w:ascii="仿宋" w:hAnsi="仿宋" w:eastAsia="仿宋" w:cs="仿宋"/>
          <w:b/>
          <w:bCs/>
          <w:color w:val="auto"/>
          <w:sz w:val="28"/>
          <w:szCs w:val="28"/>
          <w:lang w:val="en-US" w:eastAsia="zh-CN"/>
        </w:rPr>
      </w:pPr>
    </w:p>
    <w:p>
      <w:pPr>
        <w:rPr>
          <w:rFonts w:hint="eastAsia" w:ascii="仿宋" w:hAnsi="仿宋" w:eastAsia="仿宋" w:cs="仿宋"/>
          <w:b/>
          <w:bCs/>
          <w:color w:val="auto"/>
          <w:sz w:val="28"/>
          <w:szCs w:val="28"/>
          <w:lang w:val="en-US" w:eastAsia="zh-CN"/>
        </w:rPr>
      </w:pPr>
    </w:p>
    <w:p>
      <w:pPr>
        <w:rPr>
          <w:rFonts w:hint="eastAsia" w:ascii="仿宋" w:hAnsi="仿宋" w:eastAsia="仿宋" w:cs="仿宋"/>
          <w:b/>
          <w:bCs/>
          <w:color w:val="auto"/>
          <w:sz w:val="28"/>
          <w:szCs w:val="28"/>
          <w:lang w:val="en-US" w:eastAsia="zh-CN"/>
        </w:rPr>
      </w:pPr>
    </w:p>
    <w:p>
      <w:pPr>
        <w:rPr>
          <w:rFonts w:hint="eastAsia" w:ascii="仿宋" w:hAnsi="仿宋" w:eastAsia="仿宋" w:cs="仿宋"/>
          <w:b/>
          <w:bCs/>
          <w:color w:val="auto"/>
          <w:sz w:val="28"/>
          <w:szCs w:val="28"/>
          <w:lang w:val="en-US" w:eastAsia="zh-CN"/>
        </w:rPr>
      </w:pPr>
    </w:p>
    <w:p>
      <w:pPr>
        <w:rPr>
          <w:rFonts w:hint="eastAsia" w:ascii="仿宋" w:hAnsi="仿宋" w:eastAsia="仿宋" w:cs="仿宋"/>
          <w:b/>
          <w:bCs/>
          <w:color w:val="auto"/>
          <w:sz w:val="28"/>
          <w:szCs w:val="28"/>
          <w:lang w:val="en-US" w:eastAsia="zh-CN"/>
        </w:rPr>
      </w:pPr>
    </w:p>
    <w:p>
      <w:pPr>
        <w:rPr>
          <w:rFonts w:hint="eastAsia" w:ascii="仿宋" w:hAnsi="仿宋" w:eastAsia="仿宋" w:cs="仿宋"/>
          <w:b/>
          <w:bCs/>
          <w:color w:val="auto"/>
          <w:sz w:val="28"/>
          <w:szCs w:val="28"/>
          <w:lang w:val="en-US" w:eastAsia="zh-CN"/>
        </w:rPr>
      </w:pPr>
    </w:p>
    <w:p>
      <w:pPr>
        <w:keepNext w:val="0"/>
        <w:keepLines w:val="0"/>
        <w:widowControl/>
        <w:suppressLineNumbers w:val="0"/>
        <w:jc w:val="center"/>
        <w:rPr>
          <w:rFonts w:ascii="仿宋" w:hAnsi="仿宋" w:eastAsia="仿宋" w:cs="仿宋"/>
          <w:b/>
          <w:bCs/>
          <w:color w:val="auto"/>
          <w:kern w:val="0"/>
          <w:sz w:val="36"/>
          <w:szCs w:val="36"/>
          <w:lang w:val="en-US" w:eastAsia="zh-CN" w:bidi="ar"/>
        </w:rPr>
      </w:pPr>
      <w:r>
        <w:rPr>
          <w:rFonts w:ascii="仿宋" w:hAnsi="仿宋" w:eastAsia="仿宋" w:cs="仿宋"/>
          <w:b/>
          <w:bCs/>
          <w:color w:val="auto"/>
          <w:kern w:val="0"/>
          <w:sz w:val="36"/>
          <w:szCs w:val="36"/>
          <w:lang w:val="en-US" w:eastAsia="zh-CN" w:bidi="ar"/>
        </w:rPr>
        <w:t>法定代表人授权</w:t>
      </w:r>
      <w:r>
        <w:rPr>
          <w:rFonts w:hint="eastAsia" w:ascii="仿宋" w:hAnsi="仿宋" w:eastAsia="仿宋" w:cs="仿宋"/>
          <w:b/>
          <w:bCs/>
          <w:color w:val="auto"/>
          <w:kern w:val="0"/>
          <w:sz w:val="36"/>
          <w:szCs w:val="36"/>
          <w:lang w:val="en-US" w:eastAsia="zh-CN" w:bidi="ar"/>
        </w:rPr>
        <w:t>委托</w:t>
      </w:r>
      <w:r>
        <w:rPr>
          <w:rFonts w:ascii="仿宋" w:hAnsi="仿宋" w:eastAsia="仿宋" w:cs="仿宋"/>
          <w:b/>
          <w:bCs/>
          <w:color w:val="auto"/>
          <w:kern w:val="0"/>
          <w:sz w:val="36"/>
          <w:szCs w:val="36"/>
          <w:lang w:val="en-US" w:eastAsia="zh-CN" w:bidi="ar"/>
        </w:rPr>
        <w:t>书</w:t>
      </w:r>
    </w:p>
    <w:p>
      <w:pPr>
        <w:adjustRightInd w:val="0"/>
        <w:snapToGrid w:val="0"/>
        <w:spacing w:line="360" w:lineRule="auto"/>
        <w:rPr>
          <w:rFonts w:hint="eastAsia" w:ascii="仿宋" w:hAnsi="仿宋" w:eastAsia="仿宋" w:cs="仿宋"/>
          <w:color w:val="auto"/>
          <w:kern w:val="0"/>
          <w:sz w:val="24"/>
          <w:szCs w:val="24"/>
          <w:highlight w:val="none"/>
          <w:lang w:val="zh-CN"/>
        </w:rPr>
      </w:pP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询价</w:t>
      </w:r>
      <w:r>
        <w:rPr>
          <w:rFonts w:hint="eastAsia" w:ascii="仿宋" w:hAnsi="仿宋" w:eastAsia="仿宋" w:cs="仿宋"/>
          <w:color w:val="auto"/>
          <w:sz w:val="24"/>
          <w:szCs w:val="24"/>
          <w:highlight w:val="none"/>
          <w:u w:val="single"/>
        </w:rPr>
        <w:t xml:space="preserve">人）              </w:t>
      </w:r>
      <w:r>
        <w:rPr>
          <w:rFonts w:hint="eastAsia" w:ascii="仿宋" w:hAnsi="仿宋" w:eastAsia="仿宋" w:cs="仿宋"/>
          <w:color w:val="auto"/>
          <w:sz w:val="24"/>
          <w:szCs w:val="24"/>
          <w:highlight w:val="none"/>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报价</w:t>
      </w:r>
      <w:r>
        <w:rPr>
          <w:rFonts w:hint="eastAsia" w:ascii="仿宋" w:hAnsi="仿宋" w:eastAsia="仿宋" w:cs="仿宋"/>
          <w:color w:val="auto"/>
          <w:sz w:val="24"/>
          <w:szCs w:val="24"/>
          <w:highlight w:val="none"/>
          <w:u w:val="single"/>
        </w:rPr>
        <w:t>人全称）</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（法定代表人姓名）（身份证号）</w:t>
      </w:r>
      <w:r>
        <w:rPr>
          <w:rFonts w:hint="eastAsia" w:ascii="仿宋" w:hAnsi="仿宋" w:eastAsia="仿宋" w:cs="仿宋"/>
          <w:color w:val="auto"/>
          <w:sz w:val="24"/>
          <w:szCs w:val="24"/>
          <w:highlight w:val="none"/>
        </w:rPr>
        <w:t>授权</w:t>
      </w:r>
      <w:r>
        <w:rPr>
          <w:rFonts w:hint="eastAsia" w:ascii="仿宋" w:hAnsi="仿宋" w:eastAsia="仿宋" w:cs="仿宋"/>
          <w:color w:val="auto"/>
          <w:sz w:val="24"/>
          <w:szCs w:val="24"/>
          <w:highlight w:val="none"/>
          <w:u w:val="single"/>
        </w:rPr>
        <w:t xml:space="preserve"> （委托代理人姓名）               （身份证号）</w:t>
      </w:r>
      <w:r>
        <w:rPr>
          <w:rFonts w:hint="eastAsia" w:ascii="仿宋" w:hAnsi="仿宋" w:eastAsia="仿宋" w:cs="仿宋"/>
          <w:color w:val="auto"/>
          <w:sz w:val="24"/>
          <w:szCs w:val="24"/>
          <w:highlight w:val="none"/>
        </w:rPr>
        <w:t>为委托代理人，参加贵单位组织的</w:t>
      </w:r>
      <w:r>
        <w:rPr>
          <w:rFonts w:hint="eastAsia" w:ascii="仿宋" w:hAnsi="仿宋" w:eastAsia="仿宋" w:cs="仿宋"/>
          <w:color w:val="auto"/>
          <w:sz w:val="24"/>
          <w:szCs w:val="24"/>
          <w:highlight w:val="none"/>
          <w:u w:val="single"/>
        </w:rPr>
        <w:t xml:space="preserve">（项目名称）、（项目编号）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活动，并全权处理</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活动中的一切事宜。</w:t>
      </w:r>
    </w:p>
    <w:p>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报价人（</w:t>
      </w:r>
      <w:r>
        <w:rPr>
          <w:rFonts w:hint="eastAsia" w:ascii="仿宋" w:hAnsi="仿宋" w:eastAsia="仿宋" w:cs="仿宋"/>
          <w:color w:val="auto"/>
          <w:kern w:val="0"/>
          <w:sz w:val="24"/>
          <w:szCs w:val="24"/>
          <w:highlight w:val="none"/>
          <w:lang w:val="en-US" w:eastAsia="zh-CN"/>
        </w:rPr>
        <w:t>盖公章</w:t>
      </w:r>
      <w:r>
        <w:rPr>
          <w:rFonts w:hint="eastAsia" w:ascii="仿宋" w:hAnsi="仿宋" w:eastAsia="仿宋" w:cs="仿宋"/>
          <w:color w:val="auto"/>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法定代表人(签字或盖章)：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w:t>
      </w:r>
    </w:p>
    <w:p>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p>
    <w:p>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委托代理人姓名：</w:t>
      </w:r>
    </w:p>
    <w:p>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p>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详细通讯地址：</w:t>
      </w:r>
    </w:p>
    <w:p>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pPr>
        <w:pStyle w:val="9"/>
        <w:spacing w:line="360" w:lineRule="auto"/>
        <w:ind w:firstLine="420" w:firstLineChars="200"/>
        <w:rPr>
          <w:rFonts w:ascii="仿宋" w:hAnsi="仿宋" w:eastAsia="仿宋" w:cs="仿宋"/>
          <w:color w:val="auto"/>
          <w:sz w:val="21"/>
          <w:highlight w:val="none"/>
        </w:rPr>
      </w:pPr>
    </w:p>
    <w:p>
      <w:pPr>
        <w:widowControl/>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sz w:val="24"/>
          <w:szCs w:val="24"/>
          <w:highlight w:val="none"/>
        </w:rPr>
        <w:t>附：委托代理人身份证复印件</w:t>
      </w:r>
      <w:r>
        <w:rPr>
          <w:rFonts w:hint="eastAsia" w:ascii="仿宋" w:hAnsi="仿宋" w:eastAsia="仿宋" w:cs="仿宋"/>
          <w:b w:val="0"/>
          <w:bCs/>
          <w:color w:val="auto"/>
          <w:sz w:val="24"/>
          <w:szCs w:val="24"/>
          <w:highlight w:val="none"/>
          <w:lang w:val="en-US" w:eastAsia="zh-CN"/>
        </w:rPr>
        <w:t>和法人代表身份证复印件</w:t>
      </w:r>
      <w:r>
        <w:rPr>
          <w:rFonts w:hint="eastAsia" w:ascii="仿宋" w:hAnsi="仿宋" w:eastAsia="仿宋" w:cs="仿宋"/>
          <w:b/>
          <w:bCs w:val="0"/>
          <w:color w:val="auto"/>
          <w:sz w:val="24"/>
          <w:szCs w:val="24"/>
          <w:highlight w:val="none"/>
          <w:lang w:val="en-US" w:eastAsia="zh-CN"/>
        </w:rPr>
        <w:t>（加盖公章）</w:t>
      </w:r>
      <w:r>
        <w:rPr>
          <w:rFonts w:hint="eastAsia" w:ascii="仿宋" w:hAnsi="仿宋" w:eastAsia="仿宋" w:cs="仿宋"/>
          <w:b/>
          <w:color w:val="auto"/>
          <w:sz w:val="24"/>
          <w:szCs w:val="24"/>
          <w:highlight w:val="none"/>
          <w:lang w:eastAsia="zh-CN"/>
        </w:rPr>
        <w:t>（若报价代表为法人代表，则提供法人代表身份证复印件，无需提供委托书和委托人身份证复印件）</w:t>
      </w:r>
    </w:p>
    <w:p>
      <w:pPr>
        <w:rPr>
          <w:rFonts w:hint="eastAsia"/>
          <w:color w:val="auto"/>
          <w:lang w:val="en-US" w:eastAsia="zh-CN"/>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lang w:eastAsia="zh-CN"/>
        </w:rPr>
      </w:pPr>
    </w:p>
    <w:p>
      <w:pPr>
        <w:rPr>
          <w:rFonts w:hint="eastAsia" w:ascii="仿宋" w:hAnsi="仿宋" w:eastAsia="仿宋" w:cs="仿宋"/>
          <w:color w:val="auto"/>
          <w:sz w:val="24"/>
          <w:szCs w:val="24"/>
          <w:highlight w:val="none"/>
          <w:lang w:eastAsia="zh-CN"/>
        </w:rPr>
      </w:pPr>
    </w:p>
    <w:p>
      <w:pPr>
        <w:rPr>
          <w:rFonts w:hint="eastAsia" w:ascii="仿宋" w:hAnsi="仿宋" w:eastAsia="仿宋" w:cs="仿宋"/>
          <w:color w:val="auto"/>
          <w:sz w:val="24"/>
          <w:szCs w:val="24"/>
          <w:highlight w:val="none"/>
          <w:lang w:eastAsia="zh-CN"/>
        </w:rPr>
      </w:pPr>
    </w:p>
    <w:p>
      <w:pPr>
        <w:rPr>
          <w:rFonts w:hint="eastAsia" w:ascii="仿宋" w:hAnsi="仿宋" w:eastAsia="仿宋" w:cs="仿宋"/>
          <w:color w:val="auto"/>
          <w:sz w:val="24"/>
          <w:szCs w:val="24"/>
          <w:highlight w:val="none"/>
          <w:lang w:eastAsia="zh-CN"/>
        </w:rPr>
      </w:pPr>
    </w:p>
    <w:p>
      <w:pPr>
        <w:rPr>
          <w:rFonts w:hint="eastAsia" w:ascii="仿宋" w:hAnsi="仿宋" w:eastAsia="仿宋" w:cs="仿宋"/>
          <w:color w:val="auto"/>
          <w:sz w:val="24"/>
          <w:szCs w:val="24"/>
          <w:highlight w:val="none"/>
          <w:lang w:eastAsia="zh-CN"/>
        </w:rPr>
      </w:pPr>
    </w:p>
    <w:p>
      <w:pPr>
        <w:rPr>
          <w:rFonts w:hint="eastAsia" w:ascii="仿宋" w:hAnsi="仿宋" w:eastAsia="仿宋" w:cs="仿宋"/>
          <w:color w:val="auto"/>
          <w:sz w:val="24"/>
          <w:szCs w:val="24"/>
          <w:highlight w:val="none"/>
          <w:lang w:eastAsia="zh-CN"/>
        </w:rPr>
      </w:pPr>
    </w:p>
    <w:p>
      <w:pPr>
        <w:rPr>
          <w:rFonts w:hint="eastAsia" w:ascii="仿宋" w:hAnsi="仿宋" w:eastAsia="仿宋" w:cs="仿宋"/>
          <w:color w:val="auto"/>
          <w:sz w:val="24"/>
          <w:szCs w:val="24"/>
          <w:highlight w:val="none"/>
          <w:lang w:eastAsia="zh-CN"/>
        </w:rPr>
      </w:pPr>
    </w:p>
    <w:p>
      <w:pPr>
        <w:jc w:val="both"/>
        <w:rPr>
          <w:rFonts w:hint="default" w:ascii="仿宋" w:hAnsi="仿宋" w:eastAsia="仿宋" w:cs="仿宋"/>
          <w:b/>
          <w:bCs/>
          <w:color w:val="auto"/>
          <w:sz w:val="28"/>
          <w:szCs w:val="28"/>
          <w:highlight w:val="none"/>
          <w:lang w:val="en-US" w:eastAsia="zh-CN"/>
        </w:rPr>
      </w:pPr>
    </w:p>
    <w:p>
      <w:pPr>
        <w:jc w:val="both"/>
        <w:rPr>
          <w:rFonts w:hint="default" w:ascii="仿宋" w:hAnsi="仿宋" w:eastAsia="仿宋" w:cs="仿宋"/>
          <w:b/>
          <w:color w:val="auto"/>
          <w:sz w:val="24"/>
          <w:highlight w:val="none"/>
          <w:lang w:val="en-US" w:eastAsia="zh-CN"/>
        </w:rPr>
      </w:pPr>
    </w:p>
    <w:sectPr>
      <w:footerReference r:id="rId3" w:type="default"/>
      <w:pgSz w:w="11906" w:h="16838"/>
      <w:pgMar w:top="1440" w:right="1474"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CBDF1"/>
    <w:multiLevelType w:val="singleLevel"/>
    <w:tmpl w:val="945CBDF1"/>
    <w:lvl w:ilvl="0" w:tentative="0">
      <w:start w:val="1"/>
      <w:numFmt w:val="chineseCounting"/>
      <w:suff w:val="nothing"/>
      <w:lvlText w:val="第%1部分、"/>
      <w:lvlJc w:val="left"/>
      <w:rPr>
        <w:rFonts w:hint="eastAsia"/>
      </w:rPr>
    </w:lvl>
  </w:abstractNum>
  <w:abstractNum w:abstractNumId="1">
    <w:nsid w:val="73B2D766"/>
    <w:multiLevelType w:val="singleLevel"/>
    <w:tmpl w:val="73B2D766"/>
    <w:lvl w:ilvl="0" w:tentative="0">
      <w:start w:val="1"/>
      <w:numFmt w:val="decimal"/>
      <w:pStyle w:val="4"/>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zI0NjI4MmJiOGVjOTI4YmM2Mjk2OWEzNzYzNDcifQ=="/>
  </w:docVars>
  <w:rsids>
    <w:rsidRoot w:val="085C146E"/>
    <w:rsid w:val="00095A52"/>
    <w:rsid w:val="000B452F"/>
    <w:rsid w:val="001A440D"/>
    <w:rsid w:val="001F217F"/>
    <w:rsid w:val="00234E51"/>
    <w:rsid w:val="00414D39"/>
    <w:rsid w:val="004161EF"/>
    <w:rsid w:val="00482C12"/>
    <w:rsid w:val="00496DA9"/>
    <w:rsid w:val="004B1415"/>
    <w:rsid w:val="0052098D"/>
    <w:rsid w:val="00580EAC"/>
    <w:rsid w:val="00624AF7"/>
    <w:rsid w:val="00626702"/>
    <w:rsid w:val="00663250"/>
    <w:rsid w:val="006A2358"/>
    <w:rsid w:val="006D48D3"/>
    <w:rsid w:val="008E3702"/>
    <w:rsid w:val="00950D24"/>
    <w:rsid w:val="0097016D"/>
    <w:rsid w:val="009A68E2"/>
    <w:rsid w:val="009C337D"/>
    <w:rsid w:val="009D1838"/>
    <w:rsid w:val="00A668A2"/>
    <w:rsid w:val="00A815EB"/>
    <w:rsid w:val="00BD2F7F"/>
    <w:rsid w:val="00BD2F81"/>
    <w:rsid w:val="00C02E7A"/>
    <w:rsid w:val="00CB423D"/>
    <w:rsid w:val="00CB61A3"/>
    <w:rsid w:val="00D70B22"/>
    <w:rsid w:val="00E01457"/>
    <w:rsid w:val="00F358A3"/>
    <w:rsid w:val="00F75052"/>
    <w:rsid w:val="00FA6EED"/>
    <w:rsid w:val="010F2D06"/>
    <w:rsid w:val="011022A4"/>
    <w:rsid w:val="011A24F4"/>
    <w:rsid w:val="01242A9A"/>
    <w:rsid w:val="01276033"/>
    <w:rsid w:val="015772A4"/>
    <w:rsid w:val="015B6D94"/>
    <w:rsid w:val="01626374"/>
    <w:rsid w:val="01747E56"/>
    <w:rsid w:val="017E61F5"/>
    <w:rsid w:val="018067FB"/>
    <w:rsid w:val="019922F1"/>
    <w:rsid w:val="01AB50E7"/>
    <w:rsid w:val="01AC3A93"/>
    <w:rsid w:val="01AD5116"/>
    <w:rsid w:val="01AE3368"/>
    <w:rsid w:val="01B3097E"/>
    <w:rsid w:val="01B6046E"/>
    <w:rsid w:val="01C83BFC"/>
    <w:rsid w:val="01C901A1"/>
    <w:rsid w:val="01C936B6"/>
    <w:rsid w:val="01CF7782"/>
    <w:rsid w:val="020A78AE"/>
    <w:rsid w:val="022E44A8"/>
    <w:rsid w:val="025C7268"/>
    <w:rsid w:val="02805E54"/>
    <w:rsid w:val="02B35C23"/>
    <w:rsid w:val="02BE582C"/>
    <w:rsid w:val="02C10E79"/>
    <w:rsid w:val="02D00E9C"/>
    <w:rsid w:val="02F64ACF"/>
    <w:rsid w:val="03084CFA"/>
    <w:rsid w:val="03100052"/>
    <w:rsid w:val="03115D87"/>
    <w:rsid w:val="03411FB9"/>
    <w:rsid w:val="03836A76"/>
    <w:rsid w:val="03942A31"/>
    <w:rsid w:val="03B36119"/>
    <w:rsid w:val="03C230FA"/>
    <w:rsid w:val="03FD2384"/>
    <w:rsid w:val="04966335"/>
    <w:rsid w:val="04B52C5F"/>
    <w:rsid w:val="05096B07"/>
    <w:rsid w:val="05151950"/>
    <w:rsid w:val="058645FB"/>
    <w:rsid w:val="05945035"/>
    <w:rsid w:val="05A83FFE"/>
    <w:rsid w:val="05B175DA"/>
    <w:rsid w:val="05EC26D0"/>
    <w:rsid w:val="060077E8"/>
    <w:rsid w:val="06B17456"/>
    <w:rsid w:val="06D504DD"/>
    <w:rsid w:val="06DF3FC3"/>
    <w:rsid w:val="070721D7"/>
    <w:rsid w:val="07084D52"/>
    <w:rsid w:val="070C4022"/>
    <w:rsid w:val="078A124A"/>
    <w:rsid w:val="07932296"/>
    <w:rsid w:val="07B5173A"/>
    <w:rsid w:val="07FD7F28"/>
    <w:rsid w:val="080123A9"/>
    <w:rsid w:val="08030185"/>
    <w:rsid w:val="08443C22"/>
    <w:rsid w:val="084F0A5C"/>
    <w:rsid w:val="08577C79"/>
    <w:rsid w:val="085C146E"/>
    <w:rsid w:val="086B304A"/>
    <w:rsid w:val="086F75C9"/>
    <w:rsid w:val="08742A60"/>
    <w:rsid w:val="08C056F2"/>
    <w:rsid w:val="08C6543B"/>
    <w:rsid w:val="08D51B22"/>
    <w:rsid w:val="08D538D0"/>
    <w:rsid w:val="08EC29C7"/>
    <w:rsid w:val="08F5187C"/>
    <w:rsid w:val="090D653A"/>
    <w:rsid w:val="0913361B"/>
    <w:rsid w:val="09172F66"/>
    <w:rsid w:val="092263E9"/>
    <w:rsid w:val="09374C23"/>
    <w:rsid w:val="096C36E7"/>
    <w:rsid w:val="09770078"/>
    <w:rsid w:val="098D41AA"/>
    <w:rsid w:val="09937E87"/>
    <w:rsid w:val="09AF5ECF"/>
    <w:rsid w:val="09C728D0"/>
    <w:rsid w:val="09CF47C3"/>
    <w:rsid w:val="0A0D52EB"/>
    <w:rsid w:val="0A1E7F85"/>
    <w:rsid w:val="0A4707FD"/>
    <w:rsid w:val="0A743A8E"/>
    <w:rsid w:val="0A816E64"/>
    <w:rsid w:val="0ABF2205"/>
    <w:rsid w:val="0AF55D55"/>
    <w:rsid w:val="0AF67B2D"/>
    <w:rsid w:val="0B18726F"/>
    <w:rsid w:val="0B774EE9"/>
    <w:rsid w:val="0B800F6F"/>
    <w:rsid w:val="0B9F1F73"/>
    <w:rsid w:val="0BA21D04"/>
    <w:rsid w:val="0BBB1668"/>
    <w:rsid w:val="0BD31C1D"/>
    <w:rsid w:val="0BDB1EB1"/>
    <w:rsid w:val="0BE15882"/>
    <w:rsid w:val="0C0F534B"/>
    <w:rsid w:val="0C5E1728"/>
    <w:rsid w:val="0C5E3BDC"/>
    <w:rsid w:val="0C692927"/>
    <w:rsid w:val="0C932545"/>
    <w:rsid w:val="0C9D615F"/>
    <w:rsid w:val="0CA75583"/>
    <w:rsid w:val="0CAC0DEC"/>
    <w:rsid w:val="0CBB2DDD"/>
    <w:rsid w:val="0CFC169C"/>
    <w:rsid w:val="0D244E26"/>
    <w:rsid w:val="0D2E1801"/>
    <w:rsid w:val="0D4C1C87"/>
    <w:rsid w:val="0D535AD6"/>
    <w:rsid w:val="0D5C636E"/>
    <w:rsid w:val="0D690A8B"/>
    <w:rsid w:val="0D7F02AE"/>
    <w:rsid w:val="0D8A5888"/>
    <w:rsid w:val="0DC857B1"/>
    <w:rsid w:val="0DD56120"/>
    <w:rsid w:val="0DD70589"/>
    <w:rsid w:val="0DF35817"/>
    <w:rsid w:val="0DF931A1"/>
    <w:rsid w:val="0E1E68C5"/>
    <w:rsid w:val="0E254E27"/>
    <w:rsid w:val="0E4E5E4E"/>
    <w:rsid w:val="0E5F7CF3"/>
    <w:rsid w:val="0EB36461"/>
    <w:rsid w:val="0EC434F4"/>
    <w:rsid w:val="0EC61952"/>
    <w:rsid w:val="0EE02FCE"/>
    <w:rsid w:val="0F130CAE"/>
    <w:rsid w:val="0F5A3C4D"/>
    <w:rsid w:val="0F5D63CD"/>
    <w:rsid w:val="0F756A10"/>
    <w:rsid w:val="0F847DFE"/>
    <w:rsid w:val="0FB90A3C"/>
    <w:rsid w:val="0FBB68AA"/>
    <w:rsid w:val="0FD94711"/>
    <w:rsid w:val="0FF54858"/>
    <w:rsid w:val="101E5B5C"/>
    <w:rsid w:val="10765998"/>
    <w:rsid w:val="108C6F6A"/>
    <w:rsid w:val="108D0033"/>
    <w:rsid w:val="10A342B4"/>
    <w:rsid w:val="10A5002C"/>
    <w:rsid w:val="10EF7367"/>
    <w:rsid w:val="110B2776"/>
    <w:rsid w:val="11213EA8"/>
    <w:rsid w:val="114E31DF"/>
    <w:rsid w:val="115B18F1"/>
    <w:rsid w:val="118D78D1"/>
    <w:rsid w:val="11A71B81"/>
    <w:rsid w:val="11B81FE1"/>
    <w:rsid w:val="11D566EF"/>
    <w:rsid w:val="11E21BB5"/>
    <w:rsid w:val="11FE68E6"/>
    <w:rsid w:val="12182DC6"/>
    <w:rsid w:val="121D5CD8"/>
    <w:rsid w:val="12516230"/>
    <w:rsid w:val="12555A81"/>
    <w:rsid w:val="125F245C"/>
    <w:rsid w:val="12641821"/>
    <w:rsid w:val="129200A1"/>
    <w:rsid w:val="129B16E6"/>
    <w:rsid w:val="12C271B7"/>
    <w:rsid w:val="12E50BB3"/>
    <w:rsid w:val="12E752F5"/>
    <w:rsid w:val="12F26374"/>
    <w:rsid w:val="12F4102F"/>
    <w:rsid w:val="13394A5B"/>
    <w:rsid w:val="13456138"/>
    <w:rsid w:val="134E49AB"/>
    <w:rsid w:val="136C562E"/>
    <w:rsid w:val="13876A7E"/>
    <w:rsid w:val="13906D71"/>
    <w:rsid w:val="13A02D2C"/>
    <w:rsid w:val="14180B15"/>
    <w:rsid w:val="147C5547"/>
    <w:rsid w:val="14BC5944"/>
    <w:rsid w:val="14D4339F"/>
    <w:rsid w:val="14F055ED"/>
    <w:rsid w:val="14F43330"/>
    <w:rsid w:val="14FC0436"/>
    <w:rsid w:val="1518061A"/>
    <w:rsid w:val="153B0F5F"/>
    <w:rsid w:val="153B3846"/>
    <w:rsid w:val="1546345F"/>
    <w:rsid w:val="157C0DB1"/>
    <w:rsid w:val="15A44D56"/>
    <w:rsid w:val="15AA552C"/>
    <w:rsid w:val="15C40F54"/>
    <w:rsid w:val="15DB58B5"/>
    <w:rsid w:val="15EC04AB"/>
    <w:rsid w:val="161C2B3E"/>
    <w:rsid w:val="163360DA"/>
    <w:rsid w:val="16417A54"/>
    <w:rsid w:val="16677B31"/>
    <w:rsid w:val="167C35DD"/>
    <w:rsid w:val="168B7CC4"/>
    <w:rsid w:val="16904303"/>
    <w:rsid w:val="169F376F"/>
    <w:rsid w:val="16A11295"/>
    <w:rsid w:val="16AA639C"/>
    <w:rsid w:val="16EA49EA"/>
    <w:rsid w:val="171B543D"/>
    <w:rsid w:val="17432C1D"/>
    <w:rsid w:val="174A0F09"/>
    <w:rsid w:val="17852965"/>
    <w:rsid w:val="17940545"/>
    <w:rsid w:val="17950B43"/>
    <w:rsid w:val="179529D8"/>
    <w:rsid w:val="179F7FB1"/>
    <w:rsid w:val="17A553DC"/>
    <w:rsid w:val="17B04616"/>
    <w:rsid w:val="17E51656"/>
    <w:rsid w:val="17E97970"/>
    <w:rsid w:val="18153CE9"/>
    <w:rsid w:val="18155B7E"/>
    <w:rsid w:val="18622CA6"/>
    <w:rsid w:val="188E60F4"/>
    <w:rsid w:val="18AA0289"/>
    <w:rsid w:val="18BC23B6"/>
    <w:rsid w:val="18CB4B85"/>
    <w:rsid w:val="18D019BE"/>
    <w:rsid w:val="19120228"/>
    <w:rsid w:val="196F53C0"/>
    <w:rsid w:val="197902A7"/>
    <w:rsid w:val="19921369"/>
    <w:rsid w:val="199A44CA"/>
    <w:rsid w:val="19AF3CC9"/>
    <w:rsid w:val="19BB441C"/>
    <w:rsid w:val="19BE5083"/>
    <w:rsid w:val="19C57049"/>
    <w:rsid w:val="19E576EB"/>
    <w:rsid w:val="1A322E86"/>
    <w:rsid w:val="1A385A6D"/>
    <w:rsid w:val="1A4C1518"/>
    <w:rsid w:val="1A7157A3"/>
    <w:rsid w:val="1A78055F"/>
    <w:rsid w:val="1AAE6CE1"/>
    <w:rsid w:val="1AB01AA7"/>
    <w:rsid w:val="1AB55804"/>
    <w:rsid w:val="1AF2243E"/>
    <w:rsid w:val="1B1464DA"/>
    <w:rsid w:val="1B2763CF"/>
    <w:rsid w:val="1B6F3710"/>
    <w:rsid w:val="1BAD1420"/>
    <w:rsid w:val="1BD143CB"/>
    <w:rsid w:val="1C16002F"/>
    <w:rsid w:val="1C60574F"/>
    <w:rsid w:val="1C8B457A"/>
    <w:rsid w:val="1C9553F8"/>
    <w:rsid w:val="1CAE2016"/>
    <w:rsid w:val="1CBD04AB"/>
    <w:rsid w:val="1CC722E4"/>
    <w:rsid w:val="1CCB1BEA"/>
    <w:rsid w:val="1CEB14BC"/>
    <w:rsid w:val="1D3D790D"/>
    <w:rsid w:val="1D3F5364"/>
    <w:rsid w:val="1D550F5D"/>
    <w:rsid w:val="1D7A1C74"/>
    <w:rsid w:val="1D9F4391"/>
    <w:rsid w:val="1DC0131C"/>
    <w:rsid w:val="1DD6282E"/>
    <w:rsid w:val="1DF83E91"/>
    <w:rsid w:val="1E152022"/>
    <w:rsid w:val="1E2E0628"/>
    <w:rsid w:val="1E6547A8"/>
    <w:rsid w:val="1E673F2E"/>
    <w:rsid w:val="1E7A1416"/>
    <w:rsid w:val="1E892D3B"/>
    <w:rsid w:val="1EB678A8"/>
    <w:rsid w:val="1EE525E6"/>
    <w:rsid w:val="1EE61F3B"/>
    <w:rsid w:val="1F225E4B"/>
    <w:rsid w:val="1F240CB5"/>
    <w:rsid w:val="1F5614C8"/>
    <w:rsid w:val="1F60157F"/>
    <w:rsid w:val="1F8E71BD"/>
    <w:rsid w:val="1F8F25D3"/>
    <w:rsid w:val="1F9B42EE"/>
    <w:rsid w:val="1FEA3C61"/>
    <w:rsid w:val="202551C4"/>
    <w:rsid w:val="20344F28"/>
    <w:rsid w:val="204F58BE"/>
    <w:rsid w:val="20692E24"/>
    <w:rsid w:val="2080016D"/>
    <w:rsid w:val="20AA343C"/>
    <w:rsid w:val="20AC4939"/>
    <w:rsid w:val="20B00A53"/>
    <w:rsid w:val="20CD01E5"/>
    <w:rsid w:val="20CF69FF"/>
    <w:rsid w:val="20D4386A"/>
    <w:rsid w:val="20ED01C9"/>
    <w:rsid w:val="20F41855"/>
    <w:rsid w:val="213276BA"/>
    <w:rsid w:val="21350F58"/>
    <w:rsid w:val="2144119B"/>
    <w:rsid w:val="21667363"/>
    <w:rsid w:val="219226BE"/>
    <w:rsid w:val="21E464DA"/>
    <w:rsid w:val="226B2F80"/>
    <w:rsid w:val="22CE3412"/>
    <w:rsid w:val="22F61661"/>
    <w:rsid w:val="22F85AEA"/>
    <w:rsid w:val="23005595"/>
    <w:rsid w:val="2302130E"/>
    <w:rsid w:val="23181D34"/>
    <w:rsid w:val="23474F72"/>
    <w:rsid w:val="236E69A3"/>
    <w:rsid w:val="237D3DBF"/>
    <w:rsid w:val="23953F30"/>
    <w:rsid w:val="241412F8"/>
    <w:rsid w:val="241430A6"/>
    <w:rsid w:val="24253506"/>
    <w:rsid w:val="247955FF"/>
    <w:rsid w:val="248B1E64"/>
    <w:rsid w:val="248F097F"/>
    <w:rsid w:val="249146F7"/>
    <w:rsid w:val="249B0138"/>
    <w:rsid w:val="24AA7AF3"/>
    <w:rsid w:val="24C0322E"/>
    <w:rsid w:val="24E930B6"/>
    <w:rsid w:val="25315F08"/>
    <w:rsid w:val="253316A2"/>
    <w:rsid w:val="25445C0D"/>
    <w:rsid w:val="25490022"/>
    <w:rsid w:val="25750EDD"/>
    <w:rsid w:val="25754019"/>
    <w:rsid w:val="25E209BD"/>
    <w:rsid w:val="25E44D6C"/>
    <w:rsid w:val="26282E39"/>
    <w:rsid w:val="26314FC4"/>
    <w:rsid w:val="26451C3D"/>
    <w:rsid w:val="265D00EF"/>
    <w:rsid w:val="26795443"/>
    <w:rsid w:val="267A740D"/>
    <w:rsid w:val="26B40B71"/>
    <w:rsid w:val="26DD1E76"/>
    <w:rsid w:val="26F15921"/>
    <w:rsid w:val="270A14E8"/>
    <w:rsid w:val="27167136"/>
    <w:rsid w:val="271E248E"/>
    <w:rsid w:val="275A1718"/>
    <w:rsid w:val="276D284F"/>
    <w:rsid w:val="2788255A"/>
    <w:rsid w:val="27A4483A"/>
    <w:rsid w:val="27C546A9"/>
    <w:rsid w:val="27C844E7"/>
    <w:rsid w:val="27D17500"/>
    <w:rsid w:val="27D52B4D"/>
    <w:rsid w:val="280B6E0D"/>
    <w:rsid w:val="286D1416"/>
    <w:rsid w:val="289A6C6D"/>
    <w:rsid w:val="28C57065"/>
    <w:rsid w:val="290C77E3"/>
    <w:rsid w:val="291219CA"/>
    <w:rsid w:val="29183639"/>
    <w:rsid w:val="291E6775"/>
    <w:rsid w:val="29437F8A"/>
    <w:rsid w:val="29883BEF"/>
    <w:rsid w:val="29884FE5"/>
    <w:rsid w:val="29890093"/>
    <w:rsid w:val="299A22A0"/>
    <w:rsid w:val="2A1836DC"/>
    <w:rsid w:val="2A211624"/>
    <w:rsid w:val="2A6401B8"/>
    <w:rsid w:val="2AA64697"/>
    <w:rsid w:val="2B275DB5"/>
    <w:rsid w:val="2B3636D9"/>
    <w:rsid w:val="2B3758CC"/>
    <w:rsid w:val="2B627345"/>
    <w:rsid w:val="2B6A3EF4"/>
    <w:rsid w:val="2B7B3A0B"/>
    <w:rsid w:val="2B91342E"/>
    <w:rsid w:val="2BB37649"/>
    <w:rsid w:val="2BB53D21"/>
    <w:rsid w:val="2BD80E5D"/>
    <w:rsid w:val="2BE21CDC"/>
    <w:rsid w:val="2C116B4A"/>
    <w:rsid w:val="2C1A76C8"/>
    <w:rsid w:val="2C3818FC"/>
    <w:rsid w:val="2C5D5807"/>
    <w:rsid w:val="2C885629"/>
    <w:rsid w:val="2C9B4F82"/>
    <w:rsid w:val="2CAB0320"/>
    <w:rsid w:val="2CD535EF"/>
    <w:rsid w:val="2CF013FC"/>
    <w:rsid w:val="2D041BDC"/>
    <w:rsid w:val="2D4A0A6A"/>
    <w:rsid w:val="2D542766"/>
    <w:rsid w:val="2D7050C6"/>
    <w:rsid w:val="2D8A61D5"/>
    <w:rsid w:val="2D917516"/>
    <w:rsid w:val="2DA3549B"/>
    <w:rsid w:val="2DC23B73"/>
    <w:rsid w:val="2E4B1DBB"/>
    <w:rsid w:val="2E516871"/>
    <w:rsid w:val="2E6331BE"/>
    <w:rsid w:val="2EBF6305"/>
    <w:rsid w:val="2EFF3E4D"/>
    <w:rsid w:val="2F204FF5"/>
    <w:rsid w:val="2F2A5E74"/>
    <w:rsid w:val="2F566C69"/>
    <w:rsid w:val="2F653689"/>
    <w:rsid w:val="2F805A94"/>
    <w:rsid w:val="2FDB716E"/>
    <w:rsid w:val="2FEA73B1"/>
    <w:rsid w:val="30004D47"/>
    <w:rsid w:val="300E30A0"/>
    <w:rsid w:val="3025488D"/>
    <w:rsid w:val="30676C54"/>
    <w:rsid w:val="308A7F6C"/>
    <w:rsid w:val="30D37E45"/>
    <w:rsid w:val="30E402A4"/>
    <w:rsid w:val="3135465C"/>
    <w:rsid w:val="316177A4"/>
    <w:rsid w:val="317000AF"/>
    <w:rsid w:val="31997D9D"/>
    <w:rsid w:val="31AA329C"/>
    <w:rsid w:val="31CF4095"/>
    <w:rsid w:val="31D321EF"/>
    <w:rsid w:val="31E542D4"/>
    <w:rsid w:val="31F12C79"/>
    <w:rsid w:val="32473AFE"/>
    <w:rsid w:val="32803FFD"/>
    <w:rsid w:val="329202F4"/>
    <w:rsid w:val="32C10CA4"/>
    <w:rsid w:val="32C111DB"/>
    <w:rsid w:val="32E57C78"/>
    <w:rsid w:val="32FC7A4E"/>
    <w:rsid w:val="32FD564D"/>
    <w:rsid w:val="33095A11"/>
    <w:rsid w:val="3321758E"/>
    <w:rsid w:val="3330332D"/>
    <w:rsid w:val="33641229"/>
    <w:rsid w:val="33892124"/>
    <w:rsid w:val="33A34045"/>
    <w:rsid w:val="33BA709B"/>
    <w:rsid w:val="34282721"/>
    <w:rsid w:val="34545741"/>
    <w:rsid w:val="347C2C3D"/>
    <w:rsid w:val="349618B6"/>
    <w:rsid w:val="34C46CA0"/>
    <w:rsid w:val="34EC597A"/>
    <w:rsid w:val="352944D8"/>
    <w:rsid w:val="353E4427"/>
    <w:rsid w:val="35890036"/>
    <w:rsid w:val="35CE2CFC"/>
    <w:rsid w:val="35D501BC"/>
    <w:rsid w:val="35E6686D"/>
    <w:rsid w:val="364059DF"/>
    <w:rsid w:val="368A79A2"/>
    <w:rsid w:val="368D0A96"/>
    <w:rsid w:val="36AE1D16"/>
    <w:rsid w:val="36C02C1A"/>
    <w:rsid w:val="36D6068F"/>
    <w:rsid w:val="36EE7787"/>
    <w:rsid w:val="36F14A0C"/>
    <w:rsid w:val="37407B82"/>
    <w:rsid w:val="376C6090"/>
    <w:rsid w:val="37CA01F4"/>
    <w:rsid w:val="37CB7AC8"/>
    <w:rsid w:val="37CD285C"/>
    <w:rsid w:val="37CE3560"/>
    <w:rsid w:val="381C47C8"/>
    <w:rsid w:val="3838770C"/>
    <w:rsid w:val="38635F53"/>
    <w:rsid w:val="387F422C"/>
    <w:rsid w:val="3885411B"/>
    <w:rsid w:val="38D54DAF"/>
    <w:rsid w:val="3902576C"/>
    <w:rsid w:val="39137979"/>
    <w:rsid w:val="39426701"/>
    <w:rsid w:val="39893797"/>
    <w:rsid w:val="39A809B9"/>
    <w:rsid w:val="39A82FD8"/>
    <w:rsid w:val="39D76BF8"/>
    <w:rsid w:val="39E66E3B"/>
    <w:rsid w:val="39E7174C"/>
    <w:rsid w:val="39EB26A4"/>
    <w:rsid w:val="3A035D97"/>
    <w:rsid w:val="3A132A56"/>
    <w:rsid w:val="3A1F6EA6"/>
    <w:rsid w:val="3A2B6F44"/>
    <w:rsid w:val="3A804647"/>
    <w:rsid w:val="3A916DA7"/>
    <w:rsid w:val="3A944AE9"/>
    <w:rsid w:val="3A9F5D6B"/>
    <w:rsid w:val="3AB724E1"/>
    <w:rsid w:val="3AC34131"/>
    <w:rsid w:val="3AE159CF"/>
    <w:rsid w:val="3AEC66D3"/>
    <w:rsid w:val="3AF623CA"/>
    <w:rsid w:val="3B223BBF"/>
    <w:rsid w:val="3B4E2EEA"/>
    <w:rsid w:val="3B8E0FFF"/>
    <w:rsid w:val="3BF9665A"/>
    <w:rsid w:val="3C025A83"/>
    <w:rsid w:val="3C252E16"/>
    <w:rsid w:val="3C263D51"/>
    <w:rsid w:val="3C35255E"/>
    <w:rsid w:val="3C616C4D"/>
    <w:rsid w:val="3C73394A"/>
    <w:rsid w:val="3C8C084B"/>
    <w:rsid w:val="3CFC0724"/>
    <w:rsid w:val="3D404D73"/>
    <w:rsid w:val="3D583BAC"/>
    <w:rsid w:val="3D5C1253"/>
    <w:rsid w:val="3D7B775B"/>
    <w:rsid w:val="3DA60DBB"/>
    <w:rsid w:val="3DB86D41"/>
    <w:rsid w:val="3DCD1A36"/>
    <w:rsid w:val="3DE736EF"/>
    <w:rsid w:val="3DE9514C"/>
    <w:rsid w:val="3E691DE9"/>
    <w:rsid w:val="3E7C7D6E"/>
    <w:rsid w:val="3ED951C1"/>
    <w:rsid w:val="3EE65999"/>
    <w:rsid w:val="3EFC7E13"/>
    <w:rsid w:val="3F087854"/>
    <w:rsid w:val="3F093F8C"/>
    <w:rsid w:val="3F116709"/>
    <w:rsid w:val="3F1C6E5B"/>
    <w:rsid w:val="3F4553C3"/>
    <w:rsid w:val="3F4926B3"/>
    <w:rsid w:val="3F60708E"/>
    <w:rsid w:val="3FA27361"/>
    <w:rsid w:val="3FB222C9"/>
    <w:rsid w:val="3FBE7F13"/>
    <w:rsid w:val="3FC873A5"/>
    <w:rsid w:val="3FEC0F24"/>
    <w:rsid w:val="4004001B"/>
    <w:rsid w:val="40045B14"/>
    <w:rsid w:val="40107D2A"/>
    <w:rsid w:val="40272E37"/>
    <w:rsid w:val="40490124"/>
    <w:rsid w:val="40526FD9"/>
    <w:rsid w:val="407C22A8"/>
    <w:rsid w:val="40923879"/>
    <w:rsid w:val="40A70392"/>
    <w:rsid w:val="40AD420F"/>
    <w:rsid w:val="40B21825"/>
    <w:rsid w:val="40C82479"/>
    <w:rsid w:val="411C3143"/>
    <w:rsid w:val="41313092"/>
    <w:rsid w:val="413521D1"/>
    <w:rsid w:val="416C231C"/>
    <w:rsid w:val="41945FEF"/>
    <w:rsid w:val="41962EF5"/>
    <w:rsid w:val="41C84587"/>
    <w:rsid w:val="41D8350E"/>
    <w:rsid w:val="41FB544E"/>
    <w:rsid w:val="41FD11C6"/>
    <w:rsid w:val="421F113C"/>
    <w:rsid w:val="422449A5"/>
    <w:rsid w:val="42621029"/>
    <w:rsid w:val="427D40B5"/>
    <w:rsid w:val="428042FE"/>
    <w:rsid w:val="42831016"/>
    <w:rsid w:val="42925DB2"/>
    <w:rsid w:val="429518AE"/>
    <w:rsid w:val="429622E7"/>
    <w:rsid w:val="42B15B0D"/>
    <w:rsid w:val="42DB075B"/>
    <w:rsid w:val="430640D4"/>
    <w:rsid w:val="4339622E"/>
    <w:rsid w:val="433C7ACC"/>
    <w:rsid w:val="43580E9D"/>
    <w:rsid w:val="438C0A54"/>
    <w:rsid w:val="439416B6"/>
    <w:rsid w:val="43B458B4"/>
    <w:rsid w:val="43C52384"/>
    <w:rsid w:val="44381837"/>
    <w:rsid w:val="447B69B3"/>
    <w:rsid w:val="4484719B"/>
    <w:rsid w:val="44873F3D"/>
    <w:rsid w:val="4493196E"/>
    <w:rsid w:val="44B24FCB"/>
    <w:rsid w:val="44C46B14"/>
    <w:rsid w:val="45050ABD"/>
    <w:rsid w:val="452520A9"/>
    <w:rsid w:val="4550785F"/>
    <w:rsid w:val="457F03A0"/>
    <w:rsid w:val="45991206"/>
    <w:rsid w:val="459A594E"/>
    <w:rsid w:val="45A55DFD"/>
    <w:rsid w:val="45BB5620"/>
    <w:rsid w:val="45C269B1"/>
    <w:rsid w:val="45D0687F"/>
    <w:rsid w:val="45DD5596"/>
    <w:rsid w:val="45F823D0"/>
    <w:rsid w:val="46810624"/>
    <w:rsid w:val="46843C64"/>
    <w:rsid w:val="46875502"/>
    <w:rsid w:val="469A4F5E"/>
    <w:rsid w:val="46BF496E"/>
    <w:rsid w:val="470606AF"/>
    <w:rsid w:val="470D3C59"/>
    <w:rsid w:val="47460F19"/>
    <w:rsid w:val="475168EC"/>
    <w:rsid w:val="476615BC"/>
    <w:rsid w:val="47730AC0"/>
    <w:rsid w:val="47934D97"/>
    <w:rsid w:val="47B47A51"/>
    <w:rsid w:val="47E56984"/>
    <w:rsid w:val="480D6CE7"/>
    <w:rsid w:val="482150A6"/>
    <w:rsid w:val="48401816"/>
    <w:rsid w:val="48445776"/>
    <w:rsid w:val="48626132"/>
    <w:rsid w:val="48B00D40"/>
    <w:rsid w:val="491073FD"/>
    <w:rsid w:val="49804BB7"/>
    <w:rsid w:val="49F96717"/>
    <w:rsid w:val="4A1D0657"/>
    <w:rsid w:val="4A1E05C8"/>
    <w:rsid w:val="4A1E617D"/>
    <w:rsid w:val="4A203128"/>
    <w:rsid w:val="4A2F36BA"/>
    <w:rsid w:val="4A315EB1"/>
    <w:rsid w:val="4A8A3813"/>
    <w:rsid w:val="4A954692"/>
    <w:rsid w:val="4AB32D6A"/>
    <w:rsid w:val="4AE00B7E"/>
    <w:rsid w:val="4B35377F"/>
    <w:rsid w:val="4B551C66"/>
    <w:rsid w:val="4B613055"/>
    <w:rsid w:val="4BBD5522"/>
    <w:rsid w:val="4BBD5601"/>
    <w:rsid w:val="4C043151"/>
    <w:rsid w:val="4C121D12"/>
    <w:rsid w:val="4C4023DB"/>
    <w:rsid w:val="4C416153"/>
    <w:rsid w:val="4C8C41FF"/>
    <w:rsid w:val="4C974B11"/>
    <w:rsid w:val="4C983FC5"/>
    <w:rsid w:val="4CB44B77"/>
    <w:rsid w:val="4CDA5A01"/>
    <w:rsid w:val="4CE8007A"/>
    <w:rsid w:val="4D112F08"/>
    <w:rsid w:val="4D275349"/>
    <w:rsid w:val="4D302F75"/>
    <w:rsid w:val="4D35593B"/>
    <w:rsid w:val="4D5025EF"/>
    <w:rsid w:val="4D6172F1"/>
    <w:rsid w:val="4D983E55"/>
    <w:rsid w:val="4E1A4106"/>
    <w:rsid w:val="4E1D2C42"/>
    <w:rsid w:val="4E231F36"/>
    <w:rsid w:val="4E2434D7"/>
    <w:rsid w:val="4E555EE6"/>
    <w:rsid w:val="4E7B2BAB"/>
    <w:rsid w:val="4E944C60"/>
    <w:rsid w:val="4EA01857"/>
    <w:rsid w:val="4EBE7F2F"/>
    <w:rsid w:val="4EEA4880"/>
    <w:rsid w:val="4EF15C0F"/>
    <w:rsid w:val="4F070159"/>
    <w:rsid w:val="4F111C6C"/>
    <w:rsid w:val="4F241414"/>
    <w:rsid w:val="4F2A5A60"/>
    <w:rsid w:val="4F440434"/>
    <w:rsid w:val="4F525119"/>
    <w:rsid w:val="4F81111C"/>
    <w:rsid w:val="4FD277EE"/>
    <w:rsid w:val="4FE87012"/>
    <w:rsid w:val="4FF04118"/>
    <w:rsid w:val="50063C99"/>
    <w:rsid w:val="500A342C"/>
    <w:rsid w:val="501C315F"/>
    <w:rsid w:val="502F2E92"/>
    <w:rsid w:val="50371D47"/>
    <w:rsid w:val="5066262C"/>
    <w:rsid w:val="50680152"/>
    <w:rsid w:val="509727E6"/>
    <w:rsid w:val="509C18AD"/>
    <w:rsid w:val="50A9645C"/>
    <w:rsid w:val="50D37AE4"/>
    <w:rsid w:val="50ED7F95"/>
    <w:rsid w:val="513B13C3"/>
    <w:rsid w:val="51475FBA"/>
    <w:rsid w:val="514B3CFC"/>
    <w:rsid w:val="514F2746"/>
    <w:rsid w:val="516F72BF"/>
    <w:rsid w:val="517D7C2E"/>
    <w:rsid w:val="51872868"/>
    <w:rsid w:val="51D4516C"/>
    <w:rsid w:val="51F7178E"/>
    <w:rsid w:val="5201085F"/>
    <w:rsid w:val="520E7E4A"/>
    <w:rsid w:val="522D3402"/>
    <w:rsid w:val="52466271"/>
    <w:rsid w:val="525E180D"/>
    <w:rsid w:val="526F57C8"/>
    <w:rsid w:val="528C7578"/>
    <w:rsid w:val="52903990"/>
    <w:rsid w:val="52DE04FC"/>
    <w:rsid w:val="52EC506B"/>
    <w:rsid w:val="52F97788"/>
    <w:rsid w:val="53025ED5"/>
    <w:rsid w:val="53201476"/>
    <w:rsid w:val="5334256E"/>
    <w:rsid w:val="53605111"/>
    <w:rsid w:val="537F5EDF"/>
    <w:rsid w:val="53B042EA"/>
    <w:rsid w:val="53B51901"/>
    <w:rsid w:val="53C25DCC"/>
    <w:rsid w:val="53C92399"/>
    <w:rsid w:val="53CE651E"/>
    <w:rsid w:val="53D0531B"/>
    <w:rsid w:val="54280325"/>
    <w:rsid w:val="543E18F6"/>
    <w:rsid w:val="549A0AF6"/>
    <w:rsid w:val="54CC6A7F"/>
    <w:rsid w:val="54D538DD"/>
    <w:rsid w:val="54E7647B"/>
    <w:rsid w:val="557C179D"/>
    <w:rsid w:val="558275C0"/>
    <w:rsid w:val="559D089E"/>
    <w:rsid w:val="55C46F80"/>
    <w:rsid w:val="55EA7944"/>
    <w:rsid w:val="564B6F30"/>
    <w:rsid w:val="5664316A"/>
    <w:rsid w:val="569F7030"/>
    <w:rsid w:val="56A143BE"/>
    <w:rsid w:val="56BA5480"/>
    <w:rsid w:val="56C1680E"/>
    <w:rsid w:val="56C26C4F"/>
    <w:rsid w:val="573E7E5F"/>
    <w:rsid w:val="575E5E0B"/>
    <w:rsid w:val="57677F3F"/>
    <w:rsid w:val="57686C8A"/>
    <w:rsid w:val="578B08F8"/>
    <w:rsid w:val="57961A49"/>
    <w:rsid w:val="57F549C2"/>
    <w:rsid w:val="58313520"/>
    <w:rsid w:val="58366D88"/>
    <w:rsid w:val="585E74A3"/>
    <w:rsid w:val="587F3426"/>
    <w:rsid w:val="588C0756"/>
    <w:rsid w:val="58D140EF"/>
    <w:rsid w:val="58FD43FD"/>
    <w:rsid w:val="590F3861"/>
    <w:rsid w:val="59151C5C"/>
    <w:rsid w:val="591F15CA"/>
    <w:rsid w:val="5955323E"/>
    <w:rsid w:val="599E4BE5"/>
    <w:rsid w:val="59B12B6A"/>
    <w:rsid w:val="59BA0405"/>
    <w:rsid w:val="59D2488F"/>
    <w:rsid w:val="59FB27F4"/>
    <w:rsid w:val="59FD7B5D"/>
    <w:rsid w:val="5A186745"/>
    <w:rsid w:val="5A2805D1"/>
    <w:rsid w:val="5A533C21"/>
    <w:rsid w:val="5A9F6E67"/>
    <w:rsid w:val="5AA4622B"/>
    <w:rsid w:val="5B062A42"/>
    <w:rsid w:val="5B162907"/>
    <w:rsid w:val="5B22733D"/>
    <w:rsid w:val="5B455DEA"/>
    <w:rsid w:val="5B791466"/>
    <w:rsid w:val="5BFD122A"/>
    <w:rsid w:val="5C1271C4"/>
    <w:rsid w:val="5C2515ED"/>
    <w:rsid w:val="5C4C1393"/>
    <w:rsid w:val="5C520359"/>
    <w:rsid w:val="5C791010"/>
    <w:rsid w:val="5CAE0408"/>
    <w:rsid w:val="5CC0100E"/>
    <w:rsid w:val="5CD64696"/>
    <w:rsid w:val="5CEE378D"/>
    <w:rsid w:val="5D0B433F"/>
    <w:rsid w:val="5D301FF8"/>
    <w:rsid w:val="5D916895"/>
    <w:rsid w:val="5DA86032"/>
    <w:rsid w:val="5E225DE5"/>
    <w:rsid w:val="5E4044BD"/>
    <w:rsid w:val="5E435D5B"/>
    <w:rsid w:val="5E521A28"/>
    <w:rsid w:val="5E7D301B"/>
    <w:rsid w:val="5E8B1BDC"/>
    <w:rsid w:val="5E8E5228"/>
    <w:rsid w:val="5EA031AD"/>
    <w:rsid w:val="5EA92062"/>
    <w:rsid w:val="5EDC2437"/>
    <w:rsid w:val="5EDD7F5D"/>
    <w:rsid w:val="5F5D5216"/>
    <w:rsid w:val="5F695B06"/>
    <w:rsid w:val="5F7D01CA"/>
    <w:rsid w:val="5F8623A3"/>
    <w:rsid w:val="5F8B357A"/>
    <w:rsid w:val="5FC56A5A"/>
    <w:rsid w:val="5FC609F2"/>
    <w:rsid w:val="60031C46"/>
    <w:rsid w:val="60082DB8"/>
    <w:rsid w:val="60255718"/>
    <w:rsid w:val="603A1875"/>
    <w:rsid w:val="606443C8"/>
    <w:rsid w:val="60883EF9"/>
    <w:rsid w:val="60A54AAB"/>
    <w:rsid w:val="614816E7"/>
    <w:rsid w:val="615F6CE1"/>
    <w:rsid w:val="617F6075"/>
    <w:rsid w:val="618B09AD"/>
    <w:rsid w:val="619F237B"/>
    <w:rsid w:val="61B947E2"/>
    <w:rsid w:val="61DE64C6"/>
    <w:rsid w:val="61E86C9C"/>
    <w:rsid w:val="61EE5FDE"/>
    <w:rsid w:val="61FC4B9F"/>
    <w:rsid w:val="620A72BB"/>
    <w:rsid w:val="622163B3"/>
    <w:rsid w:val="62456B45"/>
    <w:rsid w:val="62967E64"/>
    <w:rsid w:val="62B334AF"/>
    <w:rsid w:val="62B9483E"/>
    <w:rsid w:val="636C180B"/>
    <w:rsid w:val="638F2F75"/>
    <w:rsid w:val="639A466F"/>
    <w:rsid w:val="63C90AB0"/>
    <w:rsid w:val="63D556A7"/>
    <w:rsid w:val="63F024E1"/>
    <w:rsid w:val="640921D9"/>
    <w:rsid w:val="6417181C"/>
    <w:rsid w:val="64281CB1"/>
    <w:rsid w:val="64382927"/>
    <w:rsid w:val="6477139D"/>
    <w:rsid w:val="647F308A"/>
    <w:rsid w:val="64C80818"/>
    <w:rsid w:val="64F0091A"/>
    <w:rsid w:val="64F61D79"/>
    <w:rsid w:val="653B778C"/>
    <w:rsid w:val="654A5C21"/>
    <w:rsid w:val="654C1999"/>
    <w:rsid w:val="655A3CA5"/>
    <w:rsid w:val="658E1C06"/>
    <w:rsid w:val="659114C6"/>
    <w:rsid w:val="65A17F37"/>
    <w:rsid w:val="65CD2ADA"/>
    <w:rsid w:val="65DA197A"/>
    <w:rsid w:val="65E240AB"/>
    <w:rsid w:val="660404C6"/>
    <w:rsid w:val="66083B12"/>
    <w:rsid w:val="663A7A43"/>
    <w:rsid w:val="668C236C"/>
    <w:rsid w:val="66A27DC6"/>
    <w:rsid w:val="66BC3023"/>
    <w:rsid w:val="66C11F13"/>
    <w:rsid w:val="66D877FB"/>
    <w:rsid w:val="66F66060"/>
    <w:rsid w:val="66F978FF"/>
    <w:rsid w:val="670F2C7E"/>
    <w:rsid w:val="672506F4"/>
    <w:rsid w:val="6740552D"/>
    <w:rsid w:val="678E6299"/>
    <w:rsid w:val="67D227DF"/>
    <w:rsid w:val="67DD2D7C"/>
    <w:rsid w:val="681A5D7E"/>
    <w:rsid w:val="682D7860"/>
    <w:rsid w:val="685E570B"/>
    <w:rsid w:val="686B65DA"/>
    <w:rsid w:val="686F6420"/>
    <w:rsid w:val="68774F7F"/>
    <w:rsid w:val="688E4077"/>
    <w:rsid w:val="691B1DAE"/>
    <w:rsid w:val="691E001F"/>
    <w:rsid w:val="69262A75"/>
    <w:rsid w:val="6942733B"/>
    <w:rsid w:val="696230A8"/>
    <w:rsid w:val="697E40EB"/>
    <w:rsid w:val="69BD10B7"/>
    <w:rsid w:val="69C60FDA"/>
    <w:rsid w:val="6A0055AD"/>
    <w:rsid w:val="6A5A6906"/>
    <w:rsid w:val="6A5C61DA"/>
    <w:rsid w:val="6AF150B8"/>
    <w:rsid w:val="6B166CD1"/>
    <w:rsid w:val="6B4355EC"/>
    <w:rsid w:val="6B4849B1"/>
    <w:rsid w:val="6B721A2E"/>
    <w:rsid w:val="6B9E0C86"/>
    <w:rsid w:val="6BA20565"/>
    <w:rsid w:val="6BAA306B"/>
    <w:rsid w:val="6BE506F0"/>
    <w:rsid w:val="6C044D7B"/>
    <w:rsid w:val="6C0E79A8"/>
    <w:rsid w:val="6C0F54CE"/>
    <w:rsid w:val="6C2C4D2D"/>
    <w:rsid w:val="6C327B3B"/>
    <w:rsid w:val="6C382C77"/>
    <w:rsid w:val="6C9A123C"/>
    <w:rsid w:val="6CF272CA"/>
    <w:rsid w:val="6CFD72F8"/>
    <w:rsid w:val="6D036DE1"/>
    <w:rsid w:val="6D0668D1"/>
    <w:rsid w:val="6D082C5F"/>
    <w:rsid w:val="6D18471A"/>
    <w:rsid w:val="6D3D2026"/>
    <w:rsid w:val="6D3E250F"/>
    <w:rsid w:val="6DA73C10"/>
    <w:rsid w:val="6DB225B5"/>
    <w:rsid w:val="6DDD7632"/>
    <w:rsid w:val="6DE259A9"/>
    <w:rsid w:val="6DF15FD2"/>
    <w:rsid w:val="6DF66946"/>
    <w:rsid w:val="6E297F8B"/>
    <w:rsid w:val="6E7855AD"/>
    <w:rsid w:val="6E895A0C"/>
    <w:rsid w:val="6EA168B2"/>
    <w:rsid w:val="6EAB5982"/>
    <w:rsid w:val="6EAC5256"/>
    <w:rsid w:val="6EB0191F"/>
    <w:rsid w:val="6EE25597"/>
    <w:rsid w:val="6F5860C0"/>
    <w:rsid w:val="6F601862"/>
    <w:rsid w:val="6FB10D76"/>
    <w:rsid w:val="70006EB5"/>
    <w:rsid w:val="70087B0F"/>
    <w:rsid w:val="70381498"/>
    <w:rsid w:val="704C367A"/>
    <w:rsid w:val="70671D7D"/>
    <w:rsid w:val="70B2124A"/>
    <w:rsid w:val="70D30E52"/>
    <w:rsid w:val="710F5CA8"/>
    <w:rsid w:val="71194793"/>
    <w:rsid w:val="711D243B"/>
    <w:rsid w:val="711E068D"/>
    <w:rsid w:val="712B2DAA"/>
    <w:rsid w:val="712F2610"/>
    <w:rsid w:val="715702FC"/>
    <w:rsid w:val="71932414"/>
    <w:rsid w:val="71C42E35"/>
    <w:rsid w:val="71DE16D4"/>
    <w:rsid w:val="721F290F"/>
    <w:rsid w:val="72595CB6"/>
    <w:rsid w:val="72691DDC"/>
    <w:rsid w:val="726F7E98"/>
    <w:rsid w:val="72842772"/>
    <w:rsid w:val="729A5190"/>
    <w:rsid w:val="72C963D7"/>
    <w:rsid w:val="72D109E6"/>
    <w:rsid w:val="731E2BC7"/>
    <w:rsid w:val="734126AD"/>
    <w:rsid w:val="73A40BF2"/>
    <w:rsid w:val="73E21E46"/>
    <w:rsid w:val="7447614D"/>
    <w:rsid w:val="7491312A"/>
    <w:rsid w:val="74A1507F"/>
    <w:rsid w:val="74D6127F"/>
    <w:rsid w:val="74FA3AC8"/>
    <w:rsid w:val="753541F8"/>
    <w:rsid w:val="75660855"/>
    <w:rsid w:val="757B3E21"/>
    <w:rsid w:val="75A004A4"/>
    <w:rsid w:val="75B441DC"/>
    <w:rsid w:val="75C02056"/>
    <w:rsid w:val="75C25BD5"/>
    <w:rsid w:val="75CE68BE"/>
    <w:rsid w:val="760A5684"/>
    <w:rsid w:val="763444AF"/>
    <w:rsid w:val="764C1B6D"/>
    <w:rsid w:val="76544B51"/>
    <w:rsid w:val="76C05D43"/>
    <w:rsid w:val="76D417EE"/>
    <w:rsid w:val="76EE0B02"/>
    <w:rsid w:val="77521889"/>
    <w:rsid w:val="77594071"/>
    <w:rsid w:val="77690189"/>
    <w:rsid w:val="7782124A"/>
    <w:rsid w:val="77933457"/>
    <w:rsid w:val="77A051A9"/>
    <w:rsid w:val="77B37783"/>
    <w:rsid w:val="77C17FC5"/>
    <w:rsid w:val="77D575CC"/>
    <w:rsid w:val="78694678"/>
    <w:rsid w:val="7880542D"/>
    <w:rsid w:val="78B24E6F"/>
    <w:rsid w:val="78B83176"/>
    <w:rsid w:val="78DB3308"/>
    <w:rsid w:val="78DE183F"/>
    <w:rsid w:val="78FC6FD7"/>
    <w:rsid w:val="79004B1D"/>
    <w:rsid w:val="79065C5A"/>
    <w:rsid w:val="790E6985"/>
    <w:rsid w:val="794E5888"/>
    <w:rsid w:val="795135CA"/>
    <w:rsid w:val="7956298E"/>
    <w:rsid w:val="798D1CCD"/>
    <w:rsid w:val="79936817"/>
    <w:rsid w:val="79A00FBB"/>
    <w:rsid w:val="79C475AD"/>
    <w:rsid w:val="79E918DC"/>
    <w:rsid w:val="7A613399"/>
    <w:rsid w:val="7A8A6DE6"/>
    <w:rsid w:val="7A946DA5"/>
    <w:rsid w:val="7AC5600F"/>
    <w:rsid w:val="7AEC7106"/>
    <w:rsid w:val="7B2E5971"/>
    <w:rsid w:val="7B7A0BB6"/>
    <w:rsid w:val="7BBE3D26"/>
    <w:rsid w:val="7BBF0CBF"/>
    <w:rsid w:val="7BC77B74"/>
    <w:rsid w:val="7BED75DA"/>
    <w:rsid w:val="7BF101B4"/>
    <w:rsid w:val="7BFF0E4A"/>
    <w:rsid w:val="7C091F3A"/>
    <w:rsid w:val="7C0B7A60"/>
    <w:rsid w:val="7C1A7CA3"/>
    <w:rsid w:val="7C2C7F8C"/>
    <w:rsid w:val="7C417926"/>
    <w:rsid w:val="7C4D62CB"/>
    <w:rsid w:val="7C632A56"/>
    <w:rsid w:val="7C66738C"/>
    <w:rsid w:val="7C743857"/>
    <w:rsid w:val="7C831CEC"/>
    <w:rsid w:val="7CBC0D5A"/>
    <w:rsid w:val="7CBE2D25"/>
    <w:rsid w:val="7CC52305"/>
    <w:rsid w:val="7CE6522A"/>
    <w:rsid w:val="7D613D04"/>
    <w:rsid w:val="7D9B3066"/>
    <w:rsid w:val="7D9D0B8C"/>
    <w:rsid w:val="7D9F457C"/>
    <w:rsid w:val="7DD04693"/>
    <w:rsid w:val="7DD67C32"/>
    <w:rsid w:val="7DE60785"/>
    <w:rsid w:val="7DFA4230"/>
    <w:rsid w:val="7E012031"/>
    <w:rsid w:val="7E5B7D05"/>
    <w:rsid w:val="7EAA7A04"/>
    <w:rsid w:val="7EC16AFC"/>
    <w:rsid w:val="7ED2447F"/>
    <w:rsid w:val="7F4514DB"/>
    <w:rsid w:val="7F8F09A8"/>
    <w:rsid w:val="7F98243F"/>
    <w:rsid w:val="7FB623D9"/>
    <w:rsid w:val="7FBA3C77"/>
    <w:rsid w:val="7FBB79EF"/>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List Number"/>
    <w:basedOn w:val="1"/>
    <w:semiHidden/>
    <w:unhideWhenUsed/>
    <w:qFormat/>
    <w:uiPriority w:val="0"/>
    <w:pPr>
      <w:numPr>
        <w:ilvl w:val="0"/>
        <w:numId w:val="1"/>
      </w:numPr>
    </w:pPr>
  </w:style>
  <w:style w:type="paragraph" w:styleId="5">
    <w:name w:val="Normal Indent"/>
    <w:basedOn w:val="1"/>
    <w:next w:val="1"/>
    <w:qFormat/>
    <w:uiPriority w:val="0"/>
    <w:pPr>
      <w:widowControl w:val="0"/>
      <w:ind w:firstLine="420"/>
      <w:jc w:val="both"/>
    </w:pPr>
    <w:rPr>
      <w:kern w:val="2"/>
      <w:sz w:val="21"/>
    </w:rPr>
  </w:style>
  <w:style w:type="paragraph" w:styleId="6">
    <w:name w:val="annotation text"/>
    <w:basedOn w:val="1"/>
    <w:semiHidden/>
    <w:unhideWhenUsed/>
    <w:qFormat/>
    <w:uiPriority w:val="0"/>
    <w:pPr>
      <w:jc w:val="left"/>
    </w:pPr>
  </w:style>
  <w:style w:type="paragraph" w:styleId="7">
    <w:name w:val="Body Text"/>
    <w:basedOn w:val="1"/>
    <w:next w:val="1"/>
    <w:qFormat/>
    <w:uiPriority w:val="0"/>
    <w:pPr>
      <w:autoSpaceDE w:val="0"/>
      <w:autoSpaceDN w:val="0"/>
      <w:adjustRightInd w:val="0"/>
      <w:spacing w:line="360" w:lineRule="auto"/>
    </w:pPr>
    <w:rPr>
      <w:rFonts w:ascii="宋体"/>
      <w:sz w:val="24"/>
      <w:lang w:val="zh-CN"/>
    </w:rPr>
  </w:style>
  <w:style w:type="paragraph" w:styleId="8">
    <w:name w:val="Body Text Indent"/>
    <w:basedOn w:val="1"/>
    <w:next w:val="1"/>
    <w:qFormat/>
    <w:uiPriority w:val="99"/>
    <w:pPr>
      <w:adjustRightInd w:val="0"/>
      <w:spacing w:line="360" w:lineRule="auto"/>
      <w:ind w:firstLine="490"/>
      <w:jc w:val="left"/>
    </w:pPr>
    <w:rPr>
      <w:rFonts w:hint="eastAsia" w:ascii="宋体" w:hAnsi="宋体"/>
      <w:sz w:val="24"/>
      <w:szCs w:val="20"/>
    </w:rPr>
  </w:style>
  <w:style w:type="paragraph" w:styleId="9">
    <w:name w:val="Plain Text"/>
    <w:basedOn w:val="1"/>
    <w:next w:val="10"/>
    <w:qFormat/>
    <w:uiPriority w:val="0"/>
    <w:rPr>
      <w:rFonts w:hint="default" w:ascii="宋体" w:hAnsi="Courier New"/>
    </w:rPr>
  </w:style>
  <w:style w:type="paragraph" w:styleId="10">
    <w:name w:val="Date"/>
    <w:basedOn w:val="1"/>
    <w:next w:val="1"/>
    <w:qFormat/>
    <w:uiPriority w:val="0"/>
    <w:rPr>
      <w:spacing w:val="20"/>
      <w:sz w:val="28"/>
      <w:szCs w:val="20"/>
    </w:rPr>
  </w:style>
  <w:style w:type="paragraph" w:styleId="11">
    <w:name w:val="footer"/>
    <w:basedOn w:val="1"/>
    <w:link w:val="32"/>
    <w:qFormat/>
    <w:uiPriority w:val="0"/>
    <w:pPr>
      <w:tabs>
        <w:tab w:val="center" w:pos="4153"/>
        <w:tab w:val="right" w:pos="8306"/>
      </w:tabs>
      <w:snapToGrid w:val="0"/>
      <w:jc w:val="left"/>
    </w:pPr>
    <w:rPr>
      <w:sz w:val="18"/>
      <w:szCs w:val="18"/>
    </w:rPr>
  </w:style>
  <w:style w:type="paragraph" w:styleId="12">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840"/>
        <w:tab w:val="right" w:leader="dot" w:pos="8296"/>
      </w:tabs>
    </w:pPr>
  </w:style>
  <w:style w:type="paragraph" w:styleId="14">
    <w:name w:val="toc 6"/>
    <w:basedOn w:val="1"/>
    <w:next w:val="1"/>
    <w:qFormat/>
    <w:uiPriority w:val="0"/>
    <w:pPr>
      <w:ind w:left="2100" w:leftChars="1000"/>
    </w:pPr>
    <w:rPr>
      <w:rFonts w:ascii="Calibri" w:hAnsi="Calibri" w:eastAsia="微软雅黑" w:cs="Times New Roman"/>
    </w:rPr>
  </w:style>
  <w:style w:type="paragraph" w:styleId="15">
    <w:name w:val="toc 2"/>
    <w:basedOn w:val="1"/>
    <w:next w:val="1"/>
    <w:semiHidden/>
    <w:unhideWhenUsed/>
    <w:qFormat/>
    <w:uiPriority w:val="0"/>
    <w:pPr>
      <w:ind w:left="420" w:leftChars="200"/>
    </w:pPr>
  </w:style>
  <w:style w:type="paragraph" w:styleId="1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Body Text First Indent"/>
    <w:basedOn w:val="7"/>
    <w:next w:val="14"/>
    <w:qFormat/>
    <w:uiPriority w:val="0"/>
    <w:pPr>
      <w:ind w:firstLine="420"/>
    </w:pPr>
  </w:style>
  <w:style w:type="paragraph" w:styleId="19">
    <w:name w:val="Body Text First Indent 2"/>
    <w:basedOn w:val="8"/>
    <w:next w:val="1"/>
    <w:qFormat/>
    <w:uiPriority w:val="0"/>
    <w:pPr>
      <w:adjustRightInd/>
      <w:spacing w:after="120" w:line="240" w:lineRule="auto"/>
      <w:ind w:left="420" w:leftChars="200" w:firstLine="210"/>
    </w:pPr>
    <w:rPr>
      <w:sz w:val="21"/>
    </w:rPr>
  </w:style>
  <w:style w:type="table" w:styleId="21">
    <w:name w:val="Table Grid"/>
    <w:basedOn w:val="2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basedOn w:val="22"/>
    <w:semiHidden/>
    <w:unhideWhenUsed/>
    <w:qFormat/>
    <w:uiPriority w:val="0"/>
    <w:rPr>
      <w:color w:val="0000FF"/>
      <w:u w:val="single"/>
    </w:rPr>
  </w:style>
  <w:style w:type="character" w:styleId="25">
    <w:name w:val="HTML Sample"/>
    <w:basedOn w:val="22"/>
    <w:qFormat/>
    <w:uiPriority w:val="0"/>
    <w:rPr>
      <w:rFonts w:ascii="Courier New" w:hAnsi="Courier New"/>
    </w:rPr>
  </w:style>
  <w:style w:type="paragraph" w:customStyle="1" w:styleId="26">
    <w:name w:val="表格文字"/>
    <w:basedOn w:val="27"/>
    <w:next w:val="7"/>
    <w:qFormat/>
    <w:uiPriority w:val="99"/>
    <w:pPr>
      <w:adjustRightInd w:val="0"/>
      <w:spacing w:line="420" w:lineRule="atLeast"/>
      <w:jc w:val="left"/>
      <w:textAlignment w:val="baseline"/>
    </w:pPr>
    <w:rPr>
      <w:rFonts w:ascii="Times New Roman" w:hAnsi="Times New Roman"/>
      <w:kern w:val="0"/>
    </w:rPr>
  </w:style>
  <w:style w:type="paragraph" w:customStyle="1" w:styleId="27">
    <w:name w:val="正文11"/>
    <w:basedOn w:val="28"/>
    <w:next w:val="26"/>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28">
    <w:name w:val="Normal_0"/>
    <w:basedOn w:val="29"/>
    <w:qFormat/>
    <w:uiPriority w:val="99"/>
    <w:rPr>
      <w:rFonts w:ascii="Times New Roman" w:hAnsi="Times New Roman" w:cs="Calibri"/>
      <w:szCs w:val="21"/>
    </w:rPr>
  </w:style>
  <w:style w:type="paragraph" w:customStyle="1" w:styleId="2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_Style 2"/>
    <w:basedOn w:val="1"/>
    <w:qFormat/>
    <w:uiPriority w:val="0"/>
    <w:pPr>
      <w:ind w:firstLine="200" w:firstLineChars="200"/>
    </w:pPr>
    <w:rPr>
      <w:rFonts w:ascii="Calibri" w:hAnsi="Calibri"/>
      <w:sz w:val="28"/>
      <w:szCs w:val="22"/>
    </w:rPr>
  </w:style>
  <w:style w:type="character" w:customStyle="1" w:styleId="31">
    <w:name w:val="页眉 字符"/>
    <w:basedOn w:val="22"/>
    <w:link w:val="12"/>
    <w:qFormat/>
    <w:uiPriority w:val="0"/>
    <w:rPr>
      <w:kern w:val="2"/>
      <w:sz w:val="18"/>
      <w:szCs w:val="18"/>
    </w:rPr>
  </w:style>
  <w:style w:type="character" w:customStyle="1" w:styleId="32">
    <w:name w:val="页脚 字符"/>
    <w:basedOn w:val="22"/>
    <w:link w:val="11"/>
    <w:qFormat/>
    <w:uiPriority w:val="0"/>
    <w:rPr>
      <w:kern w:val="2"/>
      <w:sz w:val="18"/>
      <w:szCs w:val="18"/>
    </w:rPr>
  </w:style>
  <w:style w:type="paragraph" w:customStyle="1" w:styleId="33">
    <w:name w:val="Plain Text"/>
    <w:basedOn w:val="1"/>
    <w:unhideWhenUsed/>
    <w:qFormat/>
    <w:uiPriority w:val="99"/>
    <w:rPr>
      <w:rFonts w:ascii="宋体" w:hAnsi="Courier New"/>
    </w:rPr>
  </w:style>
  <w:style w:type="paragraph" w:customStyle="1" w:styleId="34">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35">
    <w:name w:val="Body text|1"/>
    <w:basedOn w:val="1"/>
    <w:qFormat/>
    <w:uiPriority w:val="0"/>
    <w:pPr>
      <w:widowControl w:val="0"/>
      <w:shd w:val="clear" w:color="auto" w:fill="auto"/>
      <w:spacing w:after="240"/>
      <w:jc w:val="center"/>
    </w:pPr>
    <w:rPr>
      <w:rFonts w:ascii="宋体" w:hAnsi="宋体" w:eastAsia="宋体" w:cs="宋体"/>
      <w:sz w:val="28"/>
      <w:szCs w:val="28"/>
      <w:u w:val="none"/>
      <w:shd w:val="clear" w:color="auto" w:fill="auto"/>
      <w:lang w:val="zh-TW" w:eastAsia="zh-TW" w:bidi="zh-TW"/>
    </w:rPr>
  </w:style>
  <w:style w:type="paragraph" w:customStyle="1" w:styleId="36">
    <w:name w:val="列出段落1"/>
    <w:basedOn w:val="1"/>
    <w:qFormat/>
    <w:uiPriority w:val="0"/>
    <w:pPr>
      <w:ind w:firstLine="420" w:firstLineChars="200"/>
    </w:pPr>
    <w:rPr>
      <w:rFonts w:ascii="Calibri" w:hAnsi="Calibri" w:eastAsia="微软雅黑" w:cs="Times New Roman"/>
    </w:rPr>
  </w:style>
  <w:style w:type="paragraph" w:customStyle="1" w:styleId="37">
    <w:name w:val="列出段落2"/>
    <w:basedOn w:val="1"/>
    <w:qFormat/>
    <w:uiPriority w:val="99"/>
    <w:pPr>
      <w:ind w:firstLine="420" w:firstLineChars="200"/>
    </w:pPr>
  </w:style>
  <w:style w:type="paragraph" w:customStyle="1" w:styleId="38">
    <w:name w:val="表正文"/>
    <w:basedOn w:val="1"/>
    <w:next w:val="9"/>
    <w:qFormat/>
    <w:uiPriority w:val="0"/>
    <w:pPr>
      <w:widowControl w:val="0"/>
      <w:jc w:val="both"/>
    </w:pPr>
    <w:rPr>
      <w:rFonts w:ascii="宋体" w:hAnsi="Courier New"/>
      <w:kern w:val="2"/>
      <w:sz w:val="21"/>
      <w:szCs w:val="24"/>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paragraph" w:customStyle="1" w:styleId="41">
    <w:name w:val="正文2"/>
    <w:basedOn w:val="1"/>
    <w:qFormat/>
    <w:uiPriority w:val="0"/>
    <w:pPr>
      <w:spacing w:before="156" w:line="360" w:lineRule="auto"/>
      <w:ind w:firstLine="510" w:firstLineChars="200"/>
    </w:pPr>
    <w:rPr>
      <w:sz w:val="24"/>
      <w:szCs w:val="20"/>
    </w:rPr>
  </w:style>
  <w:style w:type="paragraph" w:customStyle="1" w:styleId="42">
    <w:name w:val="样式 标题 1 + 四号 加粗"/>
    <w:basedOn w:val="2"/>
    <w:qFormat/>
    <w:uiPriority w:val="0"/>
  </w:style>
  <w:style w:type="paragraph" w:customStyle="1" w:styleId="43">
    <w:name w:val="[Normal]"/>
    <w:qFormat/>
    <w:uiPriority w:val="0"/>
    <w:rPr>
      <w:rFonts w:ascii="宋体" w:hAnsi="宋体" w:eastAsia="宋体" w:cs="Times New Roman"/>
      <w:sz w:val="24"/>
      <w:szCs w:val="22"/>
      <w:lang w:val="zh-CN" w:eastAsia="zh-CN" w:bidi="ar-SA"/>
    </w:rPr>
  </w:style>
  <w:style w:type="character" w:customStyle="1" w:styleId="44">
    <w:name w:val="标题 2 Char"/>
    <w:link w:val="3"/>
    <w:qFormat/>
    <w:uiPriority w:val="0"/>
    <w:rPr>
      <w:rFonts w:ascii="仿宋_GB2312" w:hAnsi="仿宋" w:eastAsia="仿宋_GB2312"/>
      <w:b/>
      <w:bCs/>
      <w:sz w:val="32"/>
      <w:szCs w:val="32"/>
      <w:lang w:val="zh-CN"/>
    </w:rPr>
  </w:style>
  <w:style w:type="paragraph" w:customStyle="1" w:styleId="45">
    <w:name w:val="WPSOffice手动目录 3"/>
    <w:qFormat/>
    <w:uiPriority w:val="0"/>
    <w:pPr>
      <w:ind w:leftChars="400"/>
    </w:pPr>
    <w:rPr>
      <w:rFonts w:ascii="Times New Roman" w:hAnsi="Times New Roman" w:eastAsia="宋体" w:cs="Times New Roman"/>
      <w:sz w:val="20"/>
      <w:szCs w:val="20"/>
    </w:rPr>
  </w:style>
  <w:style w:type="paragraph" w:styleId="46">
    <w:name w:val="List Paragraph"/>
    <w:basedOn w:val="1"/>
    <w:qFormat/>
    <w:uiPriority w:val="34"/>
    <w:pPr>
      <w:ind w:firstLine="420" w:firstLineChars="200"/>
    </w:pPr>
  </w:style>
  <w:style w:type="paragraph" w:customStyle="1" w:styleId="47">
    <w:name w:val="Default"/>
    <w:next w:val="48"/>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9">
    <w:name w:val="font21"/>
    <w:basedOn w:val="22"/>
    <w:qFormat/>
    <w:uiPriority w:val="0"/>
    <w:rPr>
      <w:rFonts w:hint="eastAsia" w:ascii="仿宋" w:hAnsi="仿宋" w:eastAsia="仿宋" w:cs="仿宋"/>
      <w:color w:val="000000"/>
      <w:sz w:val="22"/>
      <w:szCs w:val="22"/>
      <w:u w:val="none"/>
    </w:rPr>
  </w:style>
  <w:style w:type="character" w:customStyle="1" w:styleId="50">
    <w:name w:val="font31"/>
    <w:basedOn w:val="22"/>
    <w:qFormat/>
    <w:uiPriority w:val="0"/>
    <w:rPr>
      <w:rFonts w:hint="eastAsia" w:ascii="仿宋" w:hAnsi="仿宋" w:eastAsia="仿宋" w:cs="仿宋"/>
      <w:color w:val="FF0000"/>
      <w:sz w:val="22"/>
      <w:szCs w:val="22"/>
      <w:u w:val="none"/>
    </w:rPr>
  </w:style>
  <w:style w:type="character" w:customStyle="1" w:styleId="51">
    <w:name w:val="font41"/>
    <w:basedOn w:val="22"/>
    <w:qFormat/>
    <w:uiPriority w:val="0"/>
    <w:rPr>
      <w:rFonts w:ascii="Arial" w:hAnsi="Arial" w:cs="Arial"/>
      <w:color w:val="FF0000"/>
      <w:sz w:val="19"/>
      <w:szCs w:val="19"/>
      <w:u w:val="none"/>
    </w:rPr>
  </w:style>
  <w:style w:type="character" w:customStyle="1" w:styleId="52">
    <w:name w:val="font51"/>
    <w:basedOn w:val="22"/>
    <w:qFormat/>
    <w:uiPriority w:val="0"/>
    <w:rPr>
      <w:rFonts w:hint="eastAsia" w:ascii="宋体" w:hAnsi="宋体" w:eastAsia="宋体" w:cs="宋体"/>
      <w:color w:val="FF0000"/>
      <w:sz w:val="19"/>
      <w:szCs w:val="19"/>
      <w:u w:val="none"/>
    </w:rPr>
  </w:style>
  <w:style w:type="character" w:customStyle="1" w:styleId="53">
    <w:name w:val="font11"/>
    <w:basedOn w:val="22"/>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2426</Words>
  <Characters>2569</Characters>
  <Lines>20</Lines>
  <Paragraphs>5</Paragraphs>
  <TotalTime>1</TotalTime>
  <ScaleCrop>false</ScaleCrop>
  <LinksUpToDate>false</LinksUpToDate>
  <CharactersWithSpaces>2980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2021-05-17T11:00:00Z</dcterms:created>
  <dc:creator>Administrator</dc:creator>
  <cp:lastModifiedBy>王羽蓉</cp:lastModifiedBy>
  <cp:lastPrinted>2024-08-09T05:07:00Z</cp:lastPrinted>
  <dcterms:modified xsi:type="dcterms:W3CDTF">2025-01-17T09:17:29Z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E7A9AB91E40C4042BBE3942C52755637_13</vt:lpwstr>
  </property>
  <property fmtid="{D5CDD505-2E9C-101B-9397-08002B2CF9AE}" pid="4" name="KSOTemplateDocerSaveRecord">
    <vt:lpwstr>eyJoZGlkIjoiOTU5NzgyYmU1OTZhOTU1Y2YxYzkyYTBkYmY1MDEwYTEiLCJ1c2VySWQiOiIxNTkwNjY1MTc2In0=</vt:lpwstr>
  </property>
</Properties>
</file>