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</w:p>
    <w:tbl>
      <w:tblPr>
        <w:tblStyle w:val="8"/>
        <w:tblW w:w="0" w:type="auto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23"/>
        <w:gridCol w:w="3150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更正项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更正前内容</w:t>
            </w:r>
          </w:p>
        </w:tc>
        <w:tc>
          <w:tcPr>
            <w:tcW w:w="32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原招标文件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P12标项2中的“小型电动高压清洗车”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电动三轮高压道路清洗车，要求整体出厂，不得为非法组装车水箱容积1000L以上，本田390汽油发动机功率13P，高压水泵意大利AR,伸缩式卷盘，配15m高压水管，水泵最高压力：275bar，水泵流量：不小于15L/min ，电机：72V永磁3000w电机，72V498免维护电池。前部带可调节对冲角喷。车体蓝色，水箱外壳白色。</w:t>
            </w:r>
          </w:p>
        </w:tc>
        <w:tc>
          <w:tcPr>
            <w:tcW w:w="3267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电动三轮高压道路清洗车，要求整体出厂，不得为非法组装车 水箱容积1000L以上，本田390汽油发动机功率13P，高压水泵意大利AR,伸缩式卷盘，配15m高压水管，水泵最高压力：275bar，水泵流量：不小于15L/min ，电机：72V永磁3000w电机，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72V150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免维护电池。前部带可调节对冲角喷。车体蓝色，水箱外壳白色。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原招标文件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P16中的“2</w:t>
            </w:r>
            <w:r>
              <w:rPr>
                <w:rFonts w:hint="eastAsia"/>
                <w:sz w:val="21"/>
                <w:szCs w:val="21"/>
                <w:lang w:eastAsia="zh-CN"/>
              </w:rPr>
              <w:t>、售后服务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1.1. ▲所有产品提供不少于3年（验收合格后算起）的免费质保期（其中车辆底盘由原厂商全国统一联保），终身维护；质量保证期内因产品本身缺陷（非人为因素）造成各种故障应由卖方免费技术服务和维修。</w:t>
            </w:r>
          </w:p>
        </w:tc>
        <w:tc>
          <w:tcPr>
            <w:tcW w:w="3267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1.1. ▲所有产品提供不少于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（验收合格后算起）的免费质保期（其中车辆底盘由原厂商全国统一联保），终身维护；质量保证期内因产品本身缺陷（非人为因素）造成各种故障应由卖方免费技术服务和维修。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原招标文件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中的“</w:t>
            </w:r>
            <w:r>
              <w:rPr>
                <w:rFonts w:hint="eastAsia"/>
                <w:sz w:val="21"/>
                <w:szCs w:val="21"/>
                <w:lang w:eastAsia="zh-CN"/>
              </w:rPr>
              <w:t>第二部分采购内容及要求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267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新增要求▲验收</w:t>
            </w:r>
            <w:r>
              <w:rPr>
                <w:rFonts w:hint="default"/>
                <w:sz w:val="21"/>
                <w:szCs w:val="21"/>
                <w:lang w:eastAsia="zh-CN"/>
              </w:rPr>
              <w:t>时</w:t>
            </w:r>
            <w:r>
              <w:rPr>
                <w:rFonts w:hint="eastAsia"/>
                <w:sz w:val="21"/>
                <w:szCs w:val="21"/>
                <w:lang w:eastAsia="zh-CN"/>
              </w:rPr>
              <w:t>所有货物生产日期</w:t>
            </w:r>
            <w:r>
              <w:rPr>
                <w:rFonts w:hint="default"/>
                <w:sz w:val="21"/>
                <w:szCs w:val="21"/>
                <w:lang w:eastAsia="zh-CN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货物</w:t>
            </w:r>
            <w:r>
              <w:rPr>
                <w:rFonts w:hint="default"/>
                <w:sz w:val="21"/>
                <w:szCs w:val="21"/>
                <w:lang w:eastAsia="zh-CN"/>
              </w:rPr>
              <w:t>自生产日期到</w:t>
            </w:r>
            <w:r>
              <w:rPr>
                <w:rFonts w:hint="eastAsia"/>
                <w:sz w:val="21"/>
                <w:szCs w:val="21"/>
                <w:lang w:eastAsia="zh-CN"/>
              </w:rPr>
              <w:t>验收</w:t>
            </w:r>
            <w:r>
              <w:rPr>
                <w:rFonts w:hint="default"/>
                <w:sz w:val="21"/>
                <w:szCs w:val="21"/>
                <w:lang w:eastAsia="zh-CN"/>
              </w:rPr>
              <w:t>日期)不超过</w:t>
            </w:r>
            <w:r>
              <w:rPr>
                <w:rFonts w:hint="eastAsia"/>
                <w:sz w:val="21"/>
                <w:szCs w:val="21"/>
                <w:lang w:eastAsia="zh-CN"/>
              </w:rPr>
              <w:t>六个月。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招标文件P26中的“标项二支付方式”：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第二次付费：整体验收合格，支付至结算价的95%，留5%作为质保金待质保期满后无质量问题后无需退还。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第二次付费：整体验收合格，支付至结算价的95%，留5%作为质保金待质保期满后无质量问题后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无息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原招标文件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p49</w:t>
            </w:r>
            <w:r>
              <w:rPr>
                <w:rFonts w:hint="eastAsia"/>
                <w:sz w:val="21"/>
                <w:szCs w:val="21"/>
                <w:lang w:eastAsia="zh-CN"/>
              </w:rPr>
              <w:t>标项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评分细则中的“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企业能力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根据投标人品牌获得全国质量奖证书的得3分。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注：提供获得全国质量奖证书或文件。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根据投标人品牌获得全国质量奖证书的得3分,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获得省级质量奖证书的得1分。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注：提供获得质量奖证书或文件。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原招标文件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p49</w:t>
            </w:r>
            <w:r>
              <w:rPr>
                <w:rFonts w:hint="eastAsia"/>
                <w:sz w:val="21"/>
                <w:szCs w:val="21"/>
                <w:lang w:eastAsia="zh-CN"/>
              </w:rPr>
              <w:t>标项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评分细则中的“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技术指标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根据投标人所投小型垃圾压缩收集车，车辆的性能及技术参数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主要配件品牌、材质、性能、制造工艺、产品的结构图纸（照片）、式样、外观视图进行评分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，与招标文件要求符合性，由专家进行打分。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根据投标人所投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8吨垃圾压缩收集车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，车辆的性能及技术参数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主要配件品牌、材质、性能、制造工艺、产品的结构图纸（照片）、式样、外观视图进行评分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，与招标文件要求符合性，由专家进行打分。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原招标文件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p49</w:t>
            </w:r>
            <w:r>
              <w:rPr>
                <w:rFonts w:hint="eastAsia"/>
                <w:sz w:val="21"/>
                <w:szCs w:val="21"/>
                <w:lang w:eastAsia="zh-CN"/>
              </w:rPr>
              <w:t>标项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评分细则中的“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技术指标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根据投标人所投垃圾压缩收集车，车辆的性能及技术参数主要配件品牌、材质、性能、制造工艺、产品的结构图纸(照片)、式样、外观视图进行评分，与招标文件要求符合性，由专家进行打分。</w:t>
            </w:r>
          </w:p>
        </w:tc>
        <w:tc>
          <w:tcPr>
            <w:tcW w:w="3267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根据投标人所投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路面综合养护车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，车辆的性能及技术参数主要配件品牌、材质、性能、制造工艺、产品的结构图纸(照片)、式样、外观视图进行评分，与招标文件要求符合性，由专家进行打分。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原招标文件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p49</w:t>
            </w:r>
            <w:r>
              <w:rPr>
                <w:rFonts w:hint="eastAsia"/>
                <w:sz w:val="21"/>
                <w:szCs w:val="21"/>
                <w:lang w:eastAsia="zh-CN"/>
              </w:rPr>
              <w:t>标项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评分细则中的“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技术指标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根据投标人所投电动垃圾桶收集车，车辆的性能及技术参数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主要配件品牌、材质、性能、制造工艺、产品的结构图纸（照片）、式样、外观视图进行评分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，与招标文件要求符合性，由专家进行打分。</w:t>
            </w:r>
          </w:p>
        </w:tc>
        <w:tc>
          <w:tcPr>
            <w:tcW w:w="3267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根据投标人所投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登高作业车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，车辆的性能及技术参数主要配件品牌、材质、性能、制造工艺、产品的结构图纸(照片)、式样、外观视图进行评分，与招标文件要求符合性，由专家进行打分。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原招标文件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p51</w:t>
            </w:r>
            <w:r>
              <w:rPr>
                <w:rFonts w:hint="eastAsia"/>
                <w:sz w:val="21"/>
                <w:szCs w:val="21"/>
                <w:lang w:eastAsia="zh-CN"/>
              </w:rPr>
              <w:t>标项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评分细则中的“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车辆质保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150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投标产品整车质保3年，投标人每增加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0.5年，得1分，最多得4分。</w:t>
            </w:r>
          </w:p>
        </w:tc>
        <w:tc>
          <w:tcPr>
            <w:tcW w:w="3267" w:type="dxa"/>
            <w:vAlign w:val="center"/>
          </w:tcPr>
          <w:p>
            <w:pPr>
              <w:spacing w:line="300" w:lineRule="exact"/>
              <w:ind w:left="-50"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投标产品整车质保2年，投标人每增加0.5年，得1分，最多得4分。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TZhOWRmYzA4NDcwNTQwNGZkOTk1NGNlN2Q2MWQifQ=="/>
  </w:docVars>
  <w:rsids>
    <w:rsidRoot w:val="0E525E54"/>
    <w:rsid w:val="08D06EDC"/>
    <w:rsid w:val="0E525E54"/>
    <w:rsid w:val="2C662902"/>
    <w:rsid w:val="30E07912"/>
    <w:rsid w:val="32BD4C05"/>
    <w:rsid w:val="3CB60D47"/>
    <w:rsid w:val="49EB34D3"/>
    <w:rsid w:val="4DED0B73"/>
    <w:rsid w:val="5FCD57DA"/>
    <w:rsid w:val="643C4C03"/>
    <w:rsid w:val="74AA46B8"/>
    <w:rsid w:val="7AB81DA4"/>
    <w:rsid w:val="7E2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新宋体" w:cs="新宋体"/>
      <w:color w:val="000000"/>
      <w:kern w:val="2"/>
      <w:sz w:val="24"/>
      <w:szCs w:val="24"/>
      <w:lang w:val="en-US" w:eastAsia="zh-CN" w:bidi="ar-SA"/>
    </w:rPr>
  </w:style>
  <w:style w:type="paragraph" w:customStyle="1" w:styleId="3">
    <w:name w:val="toc 7"/>
    <w:next w:val="1"/>
    <w:autoRedefine/>
    <w:qFormat/>
    <w:uiPriority w:val="0"/>
    <w:pPr>
      <w:wordWrap w:val="0"/>
      <w:ind w:left="2550"/>
      <w:jc w:val="both"/>
    </w:pPr>
    <w:rPr>
      <w:rFonts w:ascii="新宋体" w:hAnsi="新宋体" w:eastAsia="新宋体" w:cs="新宋体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autoRedefine/>
    <w:unhideWhenUsed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Plain Text"/>
    <w:basedOn w:val="1"/>
    <w:next w:val="4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1762</Words>
  <Characters>1903</Characters>
  <Lines>0</Lines>
  <Paragraphs>0</Paragraphs>
  <TotalTime>0</TotalTime>
  <ScaleCrop>false</ScaleCrop>
  <LinksUpToDate>false</LinksUpToDate>
  <CharactersWithSpaces>1922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2024-09-09T02:14:00Z</dcterms:created>
  <dc:creator>WPS_1646785374</dc:creator>
  <cp:lastModifiedBy>WPS_1646785374</cp:lastModifiedBy>
  <cp:lastPrinted>2024-09-12T06:10:00Z</cp:lastPrinted>
  <dcterms:modified xsi:type="dcterms:W3CDTF">2024-09-13T15:46:58Z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BCADD04616324275B87E1037C67F848A_13</vt:lpwstr>
  </property>
</Properties>
</file>