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6D0FDF">
      <w:pPr>
        <w:pStyle w:val="35"/>
        <w:spacing w:line="240" w:lineRule="auto"/>
        <w:ind w:left="0" w:firstLine="0" w:firstLineChars="0"/>
        <w:jc w:val="center"/>
        <w:rPr>
          <w:rFonts w:hint="eastAsia" w:ascii="宋体" w:hAnsi="宋体" w:eastAsia="宋体" w:cs="宋体"/>
          <w:b/>
          <w:bCs/>
          <w:color w:val="000000" w:themeColor="text1"/>
          <w:sz w:val="36"/>
          <w:szCs w:val="36"/>
          <w:highlight w:val="none"/>
          <w:lang w:val="en-US"/>
          <w14:textFill>
            <w14:solidFill>
              <w14:schemeClr w14:val="tx1"/>
            </w14:solidFill>
          </w14:textFill>
        </w:rPr>
      </w:pPr>
      <w:r>
        <w:rPr>
          <w:rFonts w:hint="eastAsia" w:cs="宋体"/>
          <w:b/>
          <w:bCs/>
          <w:color w:val="000000" w:themeColor="text1"/>
          <w:sz w:val="36"/>
          <w:szCs w:val="36"/>
          <w:highlight w:val="none"/>
          <w:lang w:val="en-US" w:eastAsia="zh-CN"/>
          <w14:textFill>
            <w14:solidFill>
              <w14:schemeClr w14:val="tx1"/>
            </w14:solidFill>
          </w14:textFill>
        </w:rPr>
        <w:t>喜迎中华工会成立百年·互联网赋能瓶窑经济资源对接活动</w:t>
      </w:r>
    </w:p>
    <w:p w14:paraId="5BAC66CE">
      <w:pPr>
        <w:spacing w:line="360" w:lineRule="auto"/>
        <w:jc w:val="center"/>
        <w:rPr>
          <w:rFonts w:hint="eastAsia" w:ascii="宋体" w:hAnsi="宋体" w:eastAsia="宋体" w:cs="宋体"/>
          <w:b/>
          <w:color w:val="000000" w:themeColor="text1"/>
          <w:sz w:val="84"/>
          <w:szCs w:val="84"/>
          <w:highlight w:val="none"/>
          <w14:textFill>
            <w14:solidFill>
              <w14:schemeClr w14:val="tx1"/>
            </w14:solidFill>
          </w14:textFill>
        </w:rPr>
      </w:pPr>
    </w:p>
    <w:p w14:paraId="200DC209">
      <w:pPr>
        <w:spacing w:line="360" w:lineRule="auto"/>
        <w:jc w:val="center"/>
        <w:rPr>
          <w:rFonts w:hint="eastAsia" w:ascii="宋体" w:hAnsi="宋体" w:eastAsia="宋体" w:cs="宋体"/>
          <w:b/>
          <w:color w:val="000000" w:themeColor="text1"/>
          <w:sz w:val="84"/>
          <w:szCs w:val="84"/>
          <w:highlight w:val="none"/>
          <w14:textFill>
            <w14:solidFill>
              <w14:schemeClr w14:val="tx1"/>
            </w14:solidFill>
          </w14:textFill>
        </w:rPr>
      </w:pPr>
    </w:p>
    <w:p w14:paraId="5CB206D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color w:val="000000" w:themeColor="text1"/>
          <w:sz w:val="84"/>
          <w:szCs w:val="84"/>
          <w:highlight w:val="none"/>
          <w14:textFill>
            <w14:solidFill>
              <w14:schemeClr w14:val="tx1"/>
            </w14:solidFill>
          </w14:textFill>
        </w:rPr>
      </w:pPr>
      <w:r>
        <w:rPr>
          <w:rFonts w:hint="eastAsia" w:ascii="宋体" w:hAnsi="宋体" w:eastAsia="宋体" w:cs="宋体"/>
          <w:b/>
          <w:color w:val="000000" w:themeColor="text1"/>
          <w:sz w:val="84"/>
          <w:szCs w:val="84"/>
          <w:highlight w:val="none"/>
          <w14:textFill>
            <w14:solidFill>
              <w14:schemeClr w14:val="tx1"/>
            </w14:solidFill>
          </w14:textFill>
        </w:rPr>
        <w:t>招 标 文 件</w:t>
      </w:r>
    </w:p>
    <w:p w14:paraId="424AFAEA">
      <w:pPr>
        <w:spacing w:line="360" w:lineRule="auto"/>
        <w:jc w:val="center"/>
        <w:rPr>
          <w:rFonts w:hint="eastAsia" w:ascii="宋体" w:hAnsi="宋体" w:eastAsia="宋体" w:cs="宋体"/>
          <w:b w:val="0"/>
          <w:bCs/>
          <w:color w:val="000000" w:themeColor="text1"/>
          <w:sz w:val="32"/>
          <w:szCs w:val="32"/>
          <w:highlight w:val="none"/>
          <w:lang w:val="en-US" w:eastAsia="zh-CN"/>
          <w14:textFill>
            <w14:solidFill>
              <w14:schemeClr w14:val="tx1"/>
            </w14:solidFill>
          </w14:textFill>
        </w:rPr>
      </w:pPr>
      <w:r>
        <w:rPr>
          <w:rFonts w:hint="eastAsia" w:ascii="宋体" w:hAnsi="宋体" w:eastAsia="宋体" w:cs="宋体"/>
          <w:b/>
          <w:bCs w:val="0"/>
          <w:color w:val="000000" w:themeColor="text1"/>
          <w:sz w:val="32"/>
          <w:szCs w:val="32"/>
          <w:highlight w:val="none"/>
          <w:lang w:eastAsia="zh-CN"/>
          <w14:textFill>
            <w14:solidFill>
              <w14:schemeClr w14:val="tx1"/>
            </w14:solidFill>
          </w14:textFill>
        </w:rPr>
        <w:t>招标编号：</w:t>
      </w:r>
      <w:r>
        <w:rPr>
          <w:rFonts w:hint="eastAsia" w:ascii="宋体" w:hAnsi="宋体" w:cs="宋体"/>
          <w:b/>
          <w:bCs w:val="0"/>
          <w:color w:val="000000" w:themeColor="text1"/>
          <w:sz w:val="32"/>
          <w:szCs w:val="32"/>
          <w:highlight w:val="none"/>
          <w:lang w:eastAsia="zh-CN"/>
          <w14:textFill>
            <w14:solidFill>
              <w14:schemeClr w14:val="tx1"/>
            </w14:solidFill>
          </w14:textFill>
        </w:rPr>
        <w:t>RTCG-2025-023</w:t>
      </w:r>
    </w:p>
    <w:p w14:paraId="56DFC486">
      <w:pPr>
        <w:spacing w:line="360" w:lineRule="auto"/>
        <w:jc w:val="center"/>
        <w:rPr>
          <w:rFonts w:hint="eastAsia" w:ascii="宋体" w:hAnsi="宋体" w:eastAsia="宋体" w:cs="宋体"/>
          <w:b/>
          <w:color w:val="000000" w:themeColor="text1"/>
          <w:sz w:val="84"/>
          <w:szCs w:val="84"/>
          <w:highlight w:val="none"/>
          <w14:textFill>
            <w14:solidFill>
              <w14:schemeClr w14:val="tx1"/>
            </w14:solidFill>
          </w14:textFill>
        </w:rPr>
      </w:pPr>
    </w:p>
    <w:p w14:paraId="091A38F0">
      <w:pPr>
        <w:spacing w:line="360" w:lineRule="auto"/>
        <w:jc w:val="center"/>
        <w:rPr>
          <w:rFonts w:hint="eastAsia" w:ascii="宋体" w:hAnsi="宋体" w:eastAsia="宋体" w:cs="宋体"/>
          <w:b/>
          <w:color w:val="000000" w:themeColor="text1"/>
          <w:sz w:val="84"/>
          <w:szCs w:val="84"/>
          <w:highlight w:val="none"/>
          <w14:textFill>
            <w14:solidFill>
              <w14:schemeClr w14:val="tx1"/>
            </w14:solidFill>
          </w14:textFill>
        </w:rPr>
      </w:pPr>
    </w:p>
    <w:p w14:paraId="0F707C67">
      <w:pPr>
        <w:keepNext w:val="0"/>
        <w:keepLines w:val="0"/>
        <w:pageBreakBefore w:val="0"/>
        <w:widowControl w:val="0"/>
        <w:shd w:val="clear" w:color="auto" w:fill="FFFFFF"/>
        <w:kinsoku/>
        <w:wordWrap/>
        <w:overflowPunct/>
        <w:topLinePunct w:val="0"/>
        <w:autoSpaceDE/>
        <w:autoSpaceDN/>
        <w:bidi w:val="0"/>
        <w:snapToGrid w:val="0"/>
        <w:spacing w:line="240" w:lineRule="auto"/>
        <w:jc w:val="center"/>
        <w:textAlignment w:val="bottom"/>
        <w:rPr>
          <w:rFonts w:hint="eastAsia" w:ascii="宋体" w:hAnsi="宋体" w:eastAsia="宋体" w:cs="宋体"/>
          <w:b/>
          <w:color w:val="000000" w:themeColor="text1"/>
          <w:sz w:val="28"/>
          <w:szCs w:val="28"/>
          <w:highlight w:val="none"/>
          <w:lang w:eastAsia="zh-CN"/>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采购人：</w:t>
      </w:r>
      <w:r>
        <w:rPr>
          <w:rFonts w:hint="eastAsia" w:ascii="宋体" w:hAnsi="宋体" w:cs="宋体"/>
          <w:b/>
          <w:color w:val="000000" w:themeColor="text1"/>
          <w:sz w:val="28"/>
          <w:szCs w:val="28"/>
          <w:highlight w:val="none"/>
          <w:lang w:eastAsia="zh-CN"/>
          <w14:textFill>
            <w14:solidFill>
              <w14:schemeClr w14:val="tx1"/>
            </w14:solidFill>
          </w14:textFill>
        </w:rPr>
        <w:t>杭州市余杭区瓶窑镇总工会</w:t>
      </w:r>
    </w:p>
    <w:p w14:paraId="3D0E3E25">
      <w:pPr>
        <w:keepNext w:val="0"/>
        <w:keepLines w:val="0"/>
        <w:pageBreakBefore w:val="0"/>
        <w:widowControl w:val="0"/>
        <w:shd w:val="clear" w:color="auto" w:fill="FFFFFF"/>
        <w:kinsoku/>
        <w:wordWrap/>
        <w:overflowPunct/>
        <w:topLinePunct w:val="0"/>
        <w:autoSpaceDE/>
        <w:autoSpaceDN/>
        <w:bidi w:val="0"/>
        <w:snapToGrid w:val="0"/>
        <w:spacing w:line="240" w:lineRule="auto"/>
        <w:jc w:val="center"/>
        <w:textAlignment w:val="bottom"/>
        <w:rPr>
          <w:rFonts w:hint="eastAsia" w:ascii="宋体" w:hAnsi="宋体" w:eastAsia="宋体" w:cs="宋体"/>
          <w:b/>
          <w:color w:val="000000" w:themeColor="text1"/>
          <w:sz w:val="28"/>
          <w:szCs w:val="28"/>
          <w:highlight w:val="none"/>
          <w14:textFill>
            <w14:solidFill>
              <w14:schemeClr w14:val="tx1"/>
            </w14:solidFill>
          </w14:textFill>
        </w:rPr>
      </w:pPr>
    </w:p>
    <w:p w14:paraId="06AA2BB4">
      <w:pPr>
        <w:keepNext w:val="0"/>
        <w:keepLines w:val="0"/>
        <w:pageBreakBefore w:val="0"/>
        <w:widowControl w:val="0"/>
        <w:shd w:val="clear" w:color="auto" w:fill="FFFFFF"/>
        <w:kinsoku/>
        <w:wordWrap/>
        <w:overflowPunct/>
        <w:topLinePunct w:val="0"/>
        <w:autoSpaceDE/>
        <w:autoSpaceDN/>
        <w:bidi w:val="0"/>
        <w:snapToGrid w:val="0"/>
        <w:spacing w:line="240" w:lineRule="auto"/>
        <w:jc w:val="center"/>
        <w:textAlignment w:val="bottom"/>
        <w:rPr>
          <w:rFonts w:hint="eastAsia" w:ascii="宋体" w:hAnsi="宋体" w:eastAsia="宋体" w:cs="宋体"/>
          <w:b/>
          <w:color w:val="000000" w:themeColor="text1"/>
          <w:sz w:val="28"/>
          <w:szCs w:val="28"/>
          <w:highlight w:val="none"/>
          <w14:textFill>
            <w14:solidFill>
              <w14:schemeClr w14:val="tx1"/>
            </w14:solidFill>
          </w14:textFill>
        </w:rPr>
      </w:pPr>
    </w:p>
    <w:p w14:paraId="67CD188D">
      <w:pPr>
        <w:keepNext w:val="0"/>
        <w:keepLines w:val="0"/>
        <w:pageBreakBefore w:val="0"/>
        <w:widowControl w:val="0"/>
        <w:shd w:val="clear" w:color="auto" w:fill="FFFFFF"/>
        <w:kinsoku/>
        <w:wordWrap/>
        <w:overflowPunct/>
        <w:topLinePunct w:val="0"/>
        <w:autoSpaceDE/>
        <w:autoSpaceDN/>
        <w:bidi w:val="0"/>
        <w:snapToGrid w:val="0"/>
        <w:spacing w:line="240" w:lineRule="auto"/>
        <w:jc w:val="center"/>
        <w:textAlignment w:val="bottom"/>
        <w:rPr>
          <w:rFonts w:hint="eastAsia" w:ascii="宋体" w:hAnsi="宋体" w:eastAsia="宋体" w:cs="宋体"/>
          <w:b/>
          <w:color w:val="000000" w:themeColor="text1"/>
          <w:sz w:val="28"/>
          <w:szCs w:val="28"/>
          <w:highlight w:val="none"/>
          <w:lang w:eastAsia="zh-CN"/>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采购代理机构：</w:t>
      </w:r>
      <w:r>
        <w:rPr>
          <w:rFonts w:hint="eastAsia" w:ascii="宋体" w:hAnsi="宋体" w:eastAsia="宋体" w:cs="宋体"/>
          <w:b/>
          <w:color w:val="000000" w:themeColor="text1"/>
          <w:sz w:val="28"/>
          <w:szCs w:val="28"/>
          <w:highlight w:val="none"/>
          <w:lang w:val="en-US" w:eastAsia="zh-CN"/>
          <w14:textFill>
            <w14:solidFill>
              <w14:schemeClr w14:val="tx1"/>
            </w14:solidFill>
          </w14:textFill>
        </w:rPr>
        <w:t>杭州瑞拓工程咨询有限公司</w:t>
      </w:r>
    </w:p>
    <w:p w14:paraId="3D5C8899">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p>
    <w:p w14:paraId="34665241">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p>
    <w:p w14:paraId="34C8BD09">
      <w:pPr>
        <w:keepNext w:val="0"/>
        <w:keepLines w:val="0"/>
        <w:pageBreakBefore w:val="0"/>
        <w:widowControl w:val="0"/>
        <w:kinsoku/>
        <w:wordWrap/>
        <w:overflowPunct/>
        <w:topLinePunct w:val="0"/>
        <w:autoSpaceDE/>
        <w:autoSpaceDN/>
        <w:bidi w:val="0"/>
        <w:spacing w:line="240" w:lineRule="auto"/>
        <w:ind w:firstLine="0" w:firstLineChars="0"/>
        <w:jc w:val="center"/>
        <w:textAlignment w:val="auto"/>
        <w:rPr>
          <w:rFonts w:hint="eastAsia" w:ascii="宋体" w:hAnsi="宋体" w:eastAsia="宋体" w:cs="宋体"/>
          <w:b/>
          <w:color w:val="000000" w:themeColor="text1"/>
          <w:sz w:val="28"/>
          <w:szCs w:val="28"/>
          <w:highlight w:val="none"/>
          <w:lang w:val="en-US"/>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日期：</w:t>
      </w:r>
      <w:r>
        <w:rPr>
          <w:rFonts w:hint="eastAsia" w:ascii="宋体" w:hAnsi="宋体" w:eastAsia="宋体" w:cs="宋体"/>
          <w:b/>
          <w:color w:val="000000" w:themeColor="text1"/>
          <w:sz w:val="28"/>
          <w:szCs w:val="28"/>
          <w:highlight w:val="none"/>
          <w:lang w:val="en-US" w:eastAsia="zh-CN"/>
          <w14:textFill>
            <w14:solidFill>
              <w14:schemeClr w14:val="tx1"/>
            </w14:solidFill>
          </w14:textFill>
        </w:rPr>
        <w:t>2025年</w:t>
      </w:r>
      <w:r>
        <w:rPr>
          <w:rFonts w:hint="eastAsia" w:ascii="宋体" w:hAnsi="宋体" w:cs="宋体"/>
          <w:b/>
          <w:color w:val="000000" w:themeColor="text1"/>
          <w:sz w:val="28"/>
          <w:szCs w:val="28"/>
          <w:highlight w:val="none"/>
          <w:lang w:val="en-US" w:eastAsia="zh-CN"/>
          <w14:textFill>
            <w14:solidFill>
              <w14:schemeClr w14:val="tx1"/>
            </w14:solidFill>
          </w14:textFill>
        </w:rPr>
        <w:t>4</w:t>
      </w:r>
      <w:r>
        <w:rPr>
          <w:rFonts w:hint="eastAsia" w:ascii="宋体" w:hAnsi="宋体" w:eastAsia="宋体" w:cs="宋体"/>
          <w:b/>
          <w:color w:val="000000" w:themeColor="text1"/>
          <w:sz w:val="28"/>
          <w:szCs w:val="28"/>
          <w:highlight w:val="none"/>
          <w:lang w:val="en-US" w:eastAsia="zh-CN"/>
          <w14:textFill>
            <w14:solidFill>
              <w14:schemeClr w14:val="tx1"/>
            </w14:solidFill>
          </w14:textFill>
        </w:rPr>
        <w:t>月</w:t>
      </w:r>
    </w:p>
    <w:p w14:paraId="4C9D651E">
      <w:pPr>
        <w:adjustRightInd w:val="0"/>
        <w:snapToGrid w:val="0"/>
        <w:spacing w:line="360" w:lineRule="auto"/>
        <w:jc w:val="both"/>
        <w:rPr>
          <w:rFonts w:hint="eastAsia" w:ascii="宋体" w:hAnsi="宋体" w:eastAsia="宋体" w:cs="宋体"/>
          <w:b/>
          <w:bCs/>
          <w:color w:val="000000" w:themeColor="text1"/>
          <w:sz w:val="44"/>
          <w:szCs w:val="44"/>
          <w:highlight w:val="none"/>
          <w14:textFill>
            <w14:solidFill>
              <w14:schemeClr w14:val="tx1"/>
            </w14:solidFill>
          </w14:textFill>
        </w:rPr>
      </w:pPr>
      <w:r>
        <w:rPr>
          <w:rFonts w:hint="eastAsia" w:ascii="宋体" w:hAnsi="宋体" w:eastAsia="宋体" w:cs="宋体"/>
          <w:b/>
          <w:bCs/>
          <w:color w:val="000000" w:themeColor="text1"/>
          <w:sz w:val="44"/>
          <w:szCs w:val="44"/>
          <w:highlight w:val="none"/>
          <w14:textFill>
            <w14:solidFill>
              <w14:schemeClr w14:val="tx1"/>
            </w14:solidFill>
          </w14:textFill>
        </w:rPr>
        <w:br w:type="page"/>
      </w:r>
    </w:p>
    <w:p w14:paraId="43C79AF6">
      <w:pPr>
        <w:pStyle w:val="35"/>
        <w:rPr>
          <w:rFonts w:hint="eastAsia" w:ascii="宋体" w:hAnsi="宋体" w:eastAsia="宋体" w:cs="宋体"/>
          <w:color w:val="000000" w:themeColor="text1"/>
          <w:highlight w:val="none"/>
          <w14:textFill>
            <w14:solidFill>
              <w14:schemeClr w14:val="tx1"/>
            </w14:solidFill>
          </w14:textFill>
        </w:rPr>
      </w:pPr>
    </w:p>
    <w:p w14:paraId="4DA0D33E">
      <w:pPr>
        <w:adjustRightInd w:val="0"/>
        <w:snapToGrid w:val="0"/>
        <w:spacing w:line="360" w:lineRule="auto"/>
        <w:jc w:val="center"/>
        <w:rPr>
          <w:rFonts w:hint="eastAsia" w:ascii="宋体" w:hAnsi="宋体" w:eastAsia="宋体" w:cs="宋体"/>
          <w:b/>
          <w:bCs/>
          <w:color w:val="000000" w:themeColor="text1"/>
          <w:sz w:val="44"/>
          <w:szCs w:val="44"/>
          <w:highlight w:val="none"/>
          <w14:textFill>
            <w14:solidFill>
              <w14:schemeClr w14:val="tx1"/>
            </w14:solidFill>
          </w14:textFill>
        </w:rPr>
      </w:pPr>
      <w:r>
        <w:rPr>
          <w:rFonts w:hint="eastAsia" w:ascii="宋体" w:hAnsi="宋体" w:eastAsia="宋体" w:cs="宋体"/>
          <w:b/>
          <w:bCs/>
          <w:color w:val="000000" w:themeColor="text1"/>
          <w:sz w:val="44"/>
          <w:szCs w:val="44"/>
          <w:highlight w:val="none"/>
          <w14:textFill>
            <w14:solidFill>
              <w14:schemeClr w14:val="tx1"/>
            </w14:solidFill>
          </w14:textFill>
        </w:rPr>
        <w:t>目 录</w:t>
      </w:r>
    </w:p>
    <w:p w14:paraId="02A10968">
      <w:pPr>
        <w:pStyle w:val="20"/>
        <w:keepNext w:val="0"/>
        <w:keepLines w:val="0"/>
        <w:pageBreakBefore w:val="0"/>
        <w:tabs>
          <w:tab w:val="right" w:leader="dot" w:pos="8988"/>
        </w:tabs>
        <w:kinsoku/>
        <w:wordWrap/>
        <w:overflowPunct/>
        <w:topLinePunct w:val="0"/>
        <w:autoSpaceDE/>
        <w:autoSpaceDN/>
        <w:bidi w:val="0"/>
        <w:spacing w:after="0" w:line="600" w:lineRule="exact"/>
        <w:textAlignment w:val="auto"/>
        <w:rPr>
          <w:rFonts w:hint="eastAsia" w:ascii="宋体" w:hAnsi="宋体" w:eastAsia="宋体" w:cs="宋体"/>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TOC \o "1-1" \h \z \u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HYPERLINK  \l "_Toc455044269"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Style w:val="30"/>
          <w:rFonts w:hint="eastAsia" w:ascii="宋体" w:hAnsi="宋体" w:eastAsia="宋体" w:cs="宋体"/>
          <w:color w:val="000000" w:themeColor="text1"/>
          <w:sz w:val="24"/>
          <w:szCs w:val="24"/>
          <w:highlight w:val="none"/>
          <w14:textFill>
            <w14:solidFill>
              <w14:schemeClr w14:val="tx1"/>
            </w14:solidFill>
          </w14:textFill>
        </w:rPr>
        <w:t>投标人注意事项</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20735C47">
      <w:pPr>
        <w:pStyle w:val="20"/>
        <w:keepNext w:val="0"/>
        <w:keepLines w:val="0"/>
        <w:pageBreakBefore w:val="0"/>
        <w:tabs>
          <w:tab w:val="right" w:leader="dot" w:pos="8988"/>
        </w:tabs>
        <w:kinsoku/>
        <w:wordWrap/>
        <w:overflowPunct/>
        <w:topLinePunct w:val="0"/>
        <w:autoSpaceDE/>
        <w:autoSpaceDN/>
        <w:bidi w:val="0"/>
        <w:spacing w:after="0" w:line="600" w:lineRule="exact"/>
        <w:textAlignment w:val="auto"/>
        <w:rPr>
          <w:rFonts w:hint="eastAsia" w:ascii="宋体" w:hAnsi="宋体" w:eastAsia="宋体" w:cs="宋体"/>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HYPERLINK  \l "_Toc455044270"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Style w:val="30"/>
          <w:rFonts w:hint="eastAsia" w:ascii="宋体" w:hAnsi="宋体" w:eastAsia="宋体" w:cs="宋体"/>
          <w:color w:val="000000" w:themeColor="text1"/>
          <w:sz w:val="24"/>
          <w:szCs w:val="24"/>
          <w:highlight w:val="none"/>
          <w14:textFill>
            <w14:solidFill>
              <w14:schemeClr w14:val="tx1"/>
            </w14:solidFill>
          </w14:textFill>
        </w:rPr>
        <w:t>第一部分 招标公告</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15E835D3">
      <w:pPr>
        <w:pStyle w:val="20"/>
        <w:keepNext w:val="0"/>
        <w:keepLines w:val="0"/>
        <w:pageBreakBefore w:val="0"/>
        <w:tabs>
          <w:tab w:val="right" w:leader="dot" w:pos="8988"/>
        </w:tabs>
        <w:kinsoku/>
        <w:wordWrap/>
        <w:overflowPunct/>
        <w:topLinePunct w:val="0"/>
        <w:autoSpaceDE/>
        <w:autoSpaceDN/>
        <w:bidi w:val="0"/>
        <w:spacing w:after="0" w:line="600" w:lineRule="exact"/>
        <w:textAlignment w:val="auto"/>
        <w:rPr>
          <w:rFonts w:hint="eastAsia" w:ascii="宋体" w:hAnsi="宋体" w:eastAsia="宋体" w:cs="宋体"/>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HYPERLINK  \l "_Toc455044271"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Style w:val="30"/>
          <w:rFonts w:hint="eastAsia" w:ascii="宋体" w:hAnsi="宋体" w:eastAsia="宋体" w:cs="宋体"/>
          <w:color w:val="000000" w:themeColor="text1"/>
          <w:sz w:val="24"/>
          <w:szCs w:val="24"/>
          <w:highlight w:val="none"/>
          <w14:textFill>
            <w14:solidFill>
              <w14:schemeClr w14:val="tx1"/>
            </w14:solidFill>
          </w14:textFill>
        </w:rPr>
        <w:t>第二部分 投标人须知</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3A8BA3BA">
      <w:pPr>
        <w:pStyle w:val="20"/>
        <w:keepNext w:val="0"/>
        <w:keepLines w:val="0"/>
        <w:pageBreakBefore w:val="0"/>
        <w:tabs>
          <w:tab w:val="right" w:leader="dot" w:pos="8988"/>
        </w:tabs>
        <w:kinsoku/>
        <w:wordWrap/>
        <w:overflowPunct/>
        <w:topLinePunct w:val="0"/>
        <w:autoSpaceDE/>
        <w:autoSpaceDN/>
        <w:bidi w:val="0"/>
        <w:spacing w:after="0" w:line="600" w:lineRule="exact"/>
        <w:textAlignment w:val="auto"/>
        <w:rPr>
          <w:rFonts w:hint="eastAsia" w:ascii="宋体" w:hAnsi="宋体" w:eastAsia="宋体" w:cs="宋体"/>
          <w:color w:val="000000" w:themeColor="text1"/>
          <w:kern w:val="2"/>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HYPERLINK  \l "_Toc455044272"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Style w:val="30"/>
          <w:rFonts w:hint="eastAsia" w:ascii="宋体" w:hAnsi="宋体" w:eastAsia="宋体" w:cs="宋体"/>
          <w:color w:val="000000" w:themeColor="text1"/>
          <w:sz w:val="24"/>
          <w:szCs w:val="24"/>
          <w:highlight w:val="none"/>
          <w14:textFill>
            <w14:solidFill>
              <w14:schemeClr w14:val="tx1"/>
            </w14:solidFill>
          </w14:textFill>
        </w:rPr>
        <w:t>第三部分 采购需求</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p>
    <w:p w14:paraId="5E7F901F">
      <w:pPr>
        <w:pStyle w:val="20"/>
        <w:keepNext w:val="0"/>
        <w:keepLines w:val="0"/>
        <w:pageBreakBefore w:val="0"/>
        <w:tabs>
          <w:tab w:val="right" w:leader="dot" w:pos="8988"/>
        </w:tabs>
        <w:kinsoku/>
        <w:wordWrap/>
        <w:overflowPunct/>
        <w:topLinePunct w:val="0"/>
        <w:autoSpaceDE/>
        <w:autoSpaceDN/>
        <w:bidi w:val="0"/>
        <w:spacing w:after="0" w:line="600" w:lineRule="exact"/>
        <w:textAlignment w:val="auto"/>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HYPERLINK  \l "_Toc455044273"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Style w:val="30"/>
          <w:rFonts w:hint="eastAsia" w:ascii="宋体" w:hAnsi="宋体" w:eastAsia="宋体" w:cs="宋体"/>
          <w:color w:val="000000" w:themeColor="text1"/>
          <w:sz w:val="24"/>
          <w:szCs w:val="24"/>
          <w:highlight w:val="none"/>
          <w14:textFill>
            <w14:solidFill>
              <w14:schemeClr w14:val="tx1"/>
            </w14:solidFill>
          </w14:textFill>
        </w:rPr>
        <w:t>第四部分 合同样本</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p>
    <w:p w14:paraId="3C0F1C44">
      <w:pPr>
        <w:pStyle w:val="20"/>
        <w:keepNext w:val="0"/>
        <w:keepLines w:val="0"/>
        <w:pageBreakBefore w:val="0"/>
        <w:tabs>
          <w:tab w:val="right" w:leader="dot" w:pos="8988"/>
        </w:tabs>
        <w:kinsoku/>
        <w:wordWrap/>
        <w:overflowPunct/>
        <w:topLinePunct w:val="0"/>
        <w:autoSpaceDE/>
        <w:autoSpaceDN/>
        <w:bidi w:val="0"/>
        <w:spacing w:after="0" w:line="600" w:lineRule="exact"/>
        <w:textAlignment w:val="auto"/>
        <w:rPr>
          <w:rFonts w:hint="eastAsia" w:ascii="宋体" w:hAnsi="宋体" w:eastAsia="宋体" w:cs="宋体"/>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HYPERLINK  \l "_Toc455044275"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Style w:val="30"/>
          <w:rFonts w:hint="eastAsia" w:ascii="宋体" w:hAnsi="宋体" w:eastAsia="宋体" w:cs="宋体"/>
          <w:color w:val="000000" w:themeColor="text1"/>
          <w:sz w:val="24"/>
          <w:szCs w:val="24"/>
          <w:highlight w:val="none"/>
          <w14:textFill>
            <w14:solidFill>
              <w14:schemeClr w14:val="tx1"/>
            </w14:solidFill>
          </w14:textFill>
        </w:rPr>
        <w:t>第五部分 投标文件格式</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p w14:paraId="6ED3D2B6">
      <w:pPr>
        <w:keepNext w:val="0"/>
        <w:keepLines w:val="0"/>
        <w:pageBreakBefore w:val="0"/>
        <w:kinsoku/>
        <w:wordWrap/>
        <w:overflowPunct/>
        <w:topLinePunct w:val="0"/>
        <w:autoSpaceDE/>
        <w:autoSpaceDN/>
        <w:bidi w:val="0"/>
        <w:adjustRightInd w:val="0"/>
        <w:snapToGrid w:val="0"/>
        <w:spacing w:line="600" w:lineRule="exact"/>
        <w:jc w:val="center"/>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209757FE">
      <w:pPr>
        <w:adjustRightInd w:val="0"/>
        <w:snapToGrid w:val="0"/>
        <w:spacing w:line="360" w:lineRule="auto"/>
        <w:jc w:val="center"/>
        <w:rPr>
          <w:rFonts w:hint="eastAsia" w:ascii="宋体" w:hAnsi="宋体" w:eastAsia="宋体" w:cs="宋体"/>
          <w:b/>
          <w:bCs/>
          <w:color w:val="000000" w:themeColor="text1"/>
          <w:sz w:val="44"/>
          <w:szCs w:val="44"/>
          <w:highlight w:val="none"/>
          <w14:textFill>
            <w14:solidFill>
              <w14:schemeClr w14:val="tx1"/>
            </w14:solidFill>
          </w14:textFill>
        </w:rPr>
      </w:pPr>
      <w:bookmarkStart w:id="0" w:name="_Toc454630215"/>
      <w:bookmarkStart w:id="1" w:name="_Toc14367"/>
      <w:bookmarkStart w:id="2" w:name="_Toc303256678"/>
      <w:bookmarkStart w:id="3" w:name="_Toc18722"/>
      <w:bookmarkStart w:id="4" w:name="_Toc20578"/>
      <w:bookmarkStart w:id="5" w:name="_Toc30864"/>
      <w:bookmarkStart w:id="6" w:name="_Toc30654"/>
      <w:bookmarkStart w:id="7" w:name="_Toc302025157"/>
    </w:p>
    <w:p w14:paraId="73606A37">
      <w:pPr>
        <w:adjustRightInd w:val="0"/>
        <w:snapToGrid w:val="0"/>
        <w:spacing w:line="360" w:lineRule="auto"/>
        <w:jc w:val="center"/>
        <w:rPr>
          <w:rFonts w:hint="eastAsia" w:ascii="宋体" w:hAnsi="宋体" w:eastAsia="宋体" w:cs="宋体"/>
          <w:b/>
          <w:bCs/>
          <w:color w:val="000000" w:themeColor="text1"/>
          <w:sz w:val="44"/>
          <w:szCs w:val="44"/>
          <w:highlight w:val="none"/>
          <w14:textFill>
            <w14:solidFill>
              <w14:schemeClr w14:val="tx1"/>
            </w14:solidFill>
          </w14:textFill>
        </w:rPr>
      </w:pPr>
      <w:r>
        <w:rPr>
          <w:rFonts w:hint="eastAsia" w:ascii="宋体" w:hAnsi="宋体" w:eastAsia="宋体" w:cs="宋体"/>
          <w:b/>
          <w:bCs/>
          <w:color w:val="000000" w:themeColor="text1"/>
          <w:sz w:val="44"/>
          <w:szCs w:val="44"/>
          <w:highlight w:val="none"/>
          <w14:textFill>
            <w14:solidFill>
              <w14:schemeClr w14:val="tx1"/>
            </w14:solidFill>
          </w14:textFill>
        </w:rPr>
        <w:t>投标人注意</w:t>
      </w:r>
      <w:bookmarkEnd w:id="0"/>
      <w:bookmarkEnd w:id="1"/>
      <w:bookmarkEnd w:id="2"/>
      <w:bookmarkEnd w:id="3"/>
      <w:bookmarkEnd w:id="4"/>
      <w:bookmarkEnd w:id="5"/>
      <w:bookmarkEnd w:id="6"/>
      <w:bookmarkEnd w:id="7"/>
    </w:p>
    <w:p w14:paraId="583DC9C7">
      <w:pPr>
        <w:spacing w:line="6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一、投标人如发现招标文件存在含糊不清、相互矛盾、多种含义条款或是歧视性、排他性等不公正条款或其它违法违规内容时，为保证招标文件的修改留出充足时间，请在</w:t>
      </w:r>
      <w:r>
        <w:rPr>
          <w:rFonts w:hint="eastAsia" w:ascii="宋体" w:hAnsi="宋体" w:eastAsia="宋体" w:cs="宋体"/>
          <w:b/>
          <w:color w:val="000000" w:themeColor="text1"/>
          <w:sz w:val="24"/>
          <w:szCs w:val="24"/>
          <w:highlight w:val="yellow"/>
          <w14:textFill>
            <w14:solidFill>
              <w14:schemeClr w14:val="tx1"/>
            </w14:solidFill>
          </w14:textFill>
        </w:rPr>
        <w:t>202</w:t>
      </w:r>
      <w:r>
        <w:rPr>
          <w:rFonts w:hint="eastAsia" w:ascii="宋体" w:hAnsi="宋体" w:eastAsia="宋体" w:cs="宋体"/>
          <w:b/>
          <w:color w:val="000000" w:themeColor="text1"/>
          <w:sz w:val="24"/>
          <w:szCs w:val="24"/>
          <w:highlight w:val="yellow"/>
          <w:lang w:val="en-US" w:eastAsia="zh-CN"/>
          <w14:textFill>
            <w14:solidFill>
              <w14:schemeClr w14:val="tx1"/>
            </w14:solidFill>
          </w14:textFill>
        </w:rPr>
        <w:t>5</w:t>
      </w:r>
      <w:r>
        <w:rPr>
          <w:rFonts w:hint="eastAsia" w:ascii="宋体" w:hAnsi="宋体" w:eastAsia="宋体" w:cs="宋体"/>
          <w:b/>
          <w:color w:val="000000" w:themeColor="text1"/>
          <w:sz w:val="24"/>
          <w:szCs w:val="24"/>
          <w:highlight w:val="yellow"/>
          <w14:textFill>
            <w14:solidFill>
              <w14:schemeClr w14:val="tx1"/>
            </w14:solidFill>
          </w14:textFill>
        </w:rPr>
        <w:t>年</w:t>
      </w:r>
      <w:r>
        <w:rPr>
          <w:rFonts w:hint="eastAsia" w:ascii="宋体" w:hAnsi="宋体" w:cs="宋体"/>
          <w:b/>
          <w:color w:val="000000" w:themeColor="text1"/>
          <w:sz w:val="24"/>
          <w:szCs w:val="24"/>
          <w:highlight w:val="yellow"/>
          <w:lang w:val="en-US" w:eastAsia="zh-CN"/>
          <w14:textFill>
            <w14:solidFill>
              <w14:schemeClr w14:val="tx1"/>
            </w14:solidFill>
          </w14:textFill>
        </w:rPr>
        <w:t xml:space="preserve">  </w:t>
      </w:r>
      <w:r>
        <w:rPr>
          <w:rFonts w:hint="eastAsia" w:ascii="宋体" w:hAnsi="宋体" w:eastAsia="宋体" w:cs="宋体"/>
          <w:b/>
          <w:color w:val="000000" w:themeColor="text1"/>
          <w:sz w:val="24"/>
          <w:szCs w:val="24"/>
          <w:highlight w:val="yellow"/>
          <w14:textFill>
            <w14:solidFill>
              <w14:schemeClr w14:val="tx1"/>
            </w14:solidFill>
          </w14:textFill>
        </w:rPr>
        <w:t>月</w:t>
      </w:r>
      <w:r>
        <w:rPr>
          <w:rFonts w:hint="eastAsia" w:ascii="宋体" w:hAnsi="宋体" w:cs="宋体"/>
          <w:b/>
          <w:color w:val="000000" w:themeColor="text1"/>
          <w:sz w:val="24"/>
          <w:szCs w:val="24"/>
          <w:highlight w:val="yellow"/>
          <w:lang w:val="en-US" w:eastAsia="zh-CN"/>
          <w14:textFill>
            <w14:solidFill>
              <w14:schemeClr w14:val="tx1"/>
            </w14:solidFill>
          </w14:textFill>
        </w:rPr>
        <w:t xml:space="preserve">  </w:t>
      </w:r>
      <w:r>
        <w:rPr>
          <w:rFonts w:hint="eastAsia" w:ascii="宋体" w:hAnsi="宋体" w:eastAsia="宋体" w:cs="宋体"/>
          <w:b/>
          <w:color w:val="000000" w:themeColor="text1"/>
          <w:sz w:val="24"/>
          <w:szCs w:val="24"/>
          <w:highlight w:val="yellow"/>
          <w14:textFill>
            <w14:solidFill>
              <w14:schemeClr w14:val="tx1"/>
            </w14:solidFill>
          </w14:textFill>
        </w:rPr>
        <w:t>日</w:t>
      </w:r>
      <w:r>
        <w:rPr>
          <w:rFonts w:hint="eastAsia" w:ascii="宋体" w:hAnsi="宋体" w:eastAsia="宋体" w:cs="宋体"/>
          <w:b/>
          <w:color w:val="000000" w:themeColor="text1"/>
          <w:sz w:val="24"/>
          <w:szCs w:val="24"/>
          <w:highlight w:val="none"/>
          <w14:textFill>
            <w14:solidFill>
              <w14:schemeClr w14:val="tx1"/>
            </w14:solidFill>
          </w14:textFill>
        </w:rPr>
        <w:t>16</w:t>
      </w:r>
      <w:r>
        <w:rPr>
          <w:rFonts w:hint="eastAsia" w:ascii="宋体" w:hAnsi="宋体" w:cs="宋体"/>
          <w:b/>
          <w:color w:val="000000" w:themeColor="text1"/>
          <w:sz w:val="24"/>
          <w:szCs w:val="24"/>
          <w:highlight w:val="none"/>
          <w:lang w:eastAsia="zh-CN"/>
          <w14:textFill>
            <w14:solidFill>
              <w14:schemeClr w14:val="tx1"/>
            </w14:solidFill>
          </w14:textFill>
        </w:rPr>
        <w:t>：</w:t>
      </w:r>
      <w:r>
        <w:rPr>
          <w:rFonts w:hint="eastAsia" w:ascii="宋体" w:hAnsi="宋体" w:eastAsia="宋体" w:cs="宋体"/>
          <w:b/>
          <w:color w:val="000000" w:themeColor="text1"/>
          <w:sz w:val="24"/>
          <w:szCs w:val="24"/>
          <w:highlight w:val="none"/>
          <w14:textFill>
            <w14:solidFill>
              <w14:schemeClr w14:val="tx1"/>
            </w14:solidFill>
          </w14:textFill>
        </w:rPr>
        <w:t>00</w:t>
      </w:r>
      <w:r>
        <w:rPr>
          <w:rFonts w:hint="eastAsia" w:ascii="宋体" w:hAnsi="宋体" w:eastAsia="宋体" w:cs="宋体"/>
          <w:color w:val="000000" w:themeColor="text1"/>
          <w:sz w:val="24"/>
          <w:szCs w:val="24"/>
          <w:highlight w:val="none"/>
          <w14:textFill>
            <w14:solidFill>
              <w14:schemeClr w14:val="tx1"/>
            </w14:solidFill>
          </w14:textFill>
        </w:rPr>
        <w:t>前向招标人或招标代理机构提交询问或递交质疑书。</w:t>
      </w:r>
    </w:p>
    <w:p w14:paraId="6886B658">
      <w:pPr>
        <w:spacing w:line="6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二、投标人在制作投标前务必仔细阅读“第二部分 投标人须知”中的前附表、评标程序、被拒绝投标、无效投标、废标等条款及有关表格样张。</w:t>
      </w:r>
    </w:p>
    <w:p w14:paraId="378332F3">
      <w:pPr>
        <w:spacing w:line="6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三、如遇投标截止时间推迟、招标需求变动等，招标代理机构将会发布更正公告（通知）。</w:t>
      </w:r>
    </w:p>
    <w:p w14:paraId="5C49C34C">
      <w:pPr>
        <w:pStyle w:val="35"/>
        <w:wordWrap/>
        <w:adjustRightInd/>
        <w:snapToGrid/>
        <w:spacing w:line="360" w:lineRule="auto"/>
        <w:ind w:firstLine="480" w:firstLineChars="200"/>
        <w:textAlignment w:val="auto"/>
        <w:rPr>
          <w:rFonts w:hint="eastAsia" w:ascii="宋体" w:hAnsi="宋体" w:eastAsia="宋体" w:cs="宋体"/>
          <w:color w:val="000000" w:themeColor="text1"/>
          <w:highlight w:val="none"/>
          <w:lang w:val="en-US" w:eastAsia="zh-CN"/>
          <w14:textFill>
            <w14:solidFill>
              <w14:schemeClr w14:val="tx1"/>
            </w14:solidFill>
          </w14:textFill>
        </w:rPr>
      </w:pPr>
    </w:p>
    <w:p w14:paraId="07987D5C">
      <w:pPr>
        <w:pStyle w:val="35"/>
        <w:wordWrap/>
        <w:adjustRightInd/>
        <w:snapToGrid/>
        <w:spacing w:line="360" w:lineRule="auto"/>
        <w:ind w:firstLine="480" w:firstLineChars="200"/>
        <w:textAlignment w:val="auto"/>
        <w:rPr>
          <w:rFonts w:hint="eastAsia" w:ascii="宋体" w:hAnsi="宋体" w:eastAsia="宋体" w:cs="宋体"/>
          <w:color w:val="000000" w:themeColor="text1"/>
          <w:highlight w:val="none"/>
          <w:lang w:val="en-US" w:eastAsia="zh-CN"/>
          <w14:textFill>
            <w14:solidFill>
              <w14:schemeClr w14:val="tx1"/>
            </w14:solidFill>
          </w14:textFill>
        </w:rPr>
      </w:pPr>
    </w:p>
    <w:p w14:paraId="6855DF99">
      <w:pPr>
        <w:pStyle w:val="35"/>
        <w:wordWrap/>
        <w:adjustRightInd/>
        <w:snapToGrid/>
        <w:spacing w:line="360" w:lineRule="auto"/>
        <w:ind w:firstLine="480" w:firstLineChars="200"/>
        <w:textAlignment w:val="auto"/>
        <w:rPr>
          <w:rFonts w:hint="eastAsia" w:ascii="宋体" w:hAnsi="宋体" w:eastAsia="宋体" w:cs="宋体"/>
          <w:color w:val="000000" w:themeColor="text1"/>
          <w:highlight w:val="none"/>
          <w:lang w:val="en-US" w:eastAsia="zh-CN"/>
          <w14:textFill>
            <w14:solidFill>
              <w14:schemeClr w14:val="tx1"/>
            </w14:solidFill>
          </w14:textFill>
        </w:rPr>
      </w:pPr>
    </w:p>
    <w:p w14:paraId="64A3EF81">
      <w:pPr>
        <w:pStyle w:val="35"/>
        <w:wordWrap/>
        <w:adjustRightInd/>
        <w:snapToGrid/>
        <w:spacing w:line="360" w:lineRule="auto"/>
        <w:ind w:firstLine="480" w:firstLineChars="200"/>
        <w:textAlignment w:val="auto"/>
        <w:rPr>
          <w:rFonts w:hint="eastAsia" w:ascii="宋体" w:hAnsi="宋体" w:eastAsia="宋体" w:cs="宋体"/>
          <w:color w:val="000000" w:themeColor="text1"/>
          <w:highlight w:val="none"/>
          <w:lang w:val="en-US" w:eastAsia="zh-CN"/>
          <w14:textFill>
            <w14:solidFill>
              <w14:schemeClr w14:val="tx1"/>
            </w14:solidFill>
          </w14:textFill>
        </w:rPr>
      </w:pPr>
    </w:p>
    <w:p w14:paraId="65B446C4">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51D76B23">
      <w:pPr>
        <w:numPr>
          <w:ilvl w:val="0"/>
          <w:numId w:val="0"/>
        </w:numPr>
        <w:adjustRightInd w:val="0"/>
        <w:snapToGrid w:val="0"/>
        <w:jc w:val="center"/>
        <w:rPr>
          <w:rFonts w:hint="eastAsia" w:ascii="宋体" w:hAnsi="宋体" w:eastAsia="宋体" w:cs="宋体"/>
          <w:b/>
          <w:bCs/>
          <w:color w:val="000000" w:themeColor="text1"/>
          <w:sz w:val="28"/>
          <w:szCs w:val="28"/>
          <w:highlight w:val="none"/>
          <w14:textFill>
            <w14:solidFill>
              <w14:schemeClr w14:val="tx1"/>
            </w14:solidFill>
          </w14:textFill>
        </w:rPr>
      </w:pPr>
      <w:bookmarkStart w:id="8" w:name="_Toc15711"/>
      <w:bookmarkStart w:id="9" w:name="_Toc7735"/>
      <w:bookmarkStart w:id="10" w:name="_Toc22075"/>
      <w:bookmarkStart w:id="11" w:name="_Toc24626"/>
      <w:bookmarkStart w:id="12" w:name="_Toc454630216"/>
      <w:r>
        <w:rPr>
          <w:rFonts w:hint="eastAsia" w:ascii="宋体" w:hAnsi="宋体" w:cs="宋体"/>
          <w:b/>
          <w:bCs/>
          <w:color w:val="000000" w:themeColor="text1"/>
          <w:sz w:val="28"/>
          <w:szCs w:val="28"/>
          <w:highlight w:val="none"/>
          <w:lang w:val="en-US" w:eastAsia="zh-CN"/>
          <w14:textFill>
            <w14:solidFill>
              <w14:schemeClr w14:val="tx1"/>
            </w14:solidFill>
          </w14:textFill>
        </w:rPr>
        <w:t xml:space="preserve">第一部分 </w:t>
      </w:r>
      <w:r>
        <w:rPr>
          <w:rFonts w:hint="eastAsia" w:ascii="宋体" w:hAnsi="宋体" w:eastAsia="宋体" w:cs="宋体"/>
          <w:b/>
          <w:bCs/>
          <w:color w:val="000000" w:themeColor="text1"/>
          <w:sz w:val="28"/>
          <w:szCs w:val="28"/>
          <w:highlight w:val="none"/>
          <w14:textFill>
            <w14:solidFill>
              <w14:schemeClr w14:val="tx1"/>
            </w14:solidFill>
          </w14:textFill>
        </w:rPr>
        <w:t>招标公告</w:t>
      </w:r>
      <w:bookmarkEnd w:id="8"/>
      <w:bookmarkEnd w:id="9"/>
      <w:bookmarkEnd w:id="10"/>
      <w:bookmarkEnd w:id="11"/>
      <w:bookmarkEnd w:id="12"/>
      <w:bookmarkStart w:id="13" w:name="_Toc454630217"/>
      <w:bookmarkStart w:id="14" w:name="_Toc15375"/>
      <w:bookmarkStart w:id="15" w:name="_Toc26177"/>
      <w:bookmarkStart w:id="16" w:name="_Toc318898946"/>
      <w:bookmarkStart w:id="17" w:name="_Toc29818"/>
      <w:bookmarkStart w:id="18" w:name="_Toc472"/>
    </w:p>
    <w:p w14:paraId="4923FACF">
      <w:pPr>
        <w:keepNext w:val="0"/>
        <w:keepLines w:val="0"/>
        <w:pageBreakBefore w:val="0"/>
        <w:widowControl w:val="0"/>
        <w:kinsoku/>
        <w:wordWrap/>
        <w:overflowPunct/>
        <w:topLinePunct w:val="0"/>
        <w:autoSpaceDE/>
        <w:autoSpaceDN/>
        <w:bidi w:val="0"/>
        <w:adjustRightInd w:val="0"/>
        <w:snapToGrid w:val="0"/>
        <w:spacing w:line="600" w:lineRule="exact"/>
        <w:ind w:firstLine="480" w:firstLineChars="200"/>
        <w:textAlignment w:val="auto"/>
        <w:rPr>
          <w:rFonts w:hint="eastAsia" w:ascii="宋体" w:hAnsi="宋体" w:eastAsia="宋体" w:cs="宋体"/>
          <w:color w:val="000000"/>
          <w:sz w:val="24"/>
          <w:highlight w:val="none"/>
        </w:rPr>
      </w:pPr>
      <w:r>
        <w:rPr>
          <w:rFonts w:hint="eastAsia" w:ascii="宋体" w:hAnsi="宋体" w:eastAsia="宋体" w:cs="宋体"/>
          <w:color w:val="000000"/>
          <w:sz w:val="24"/>
          <w:highlight w:val="none"/>
        </w:rPr>
        <w:t>根据招标人管理规定，经</w:t>
      </w:r>
      <w:r>
        <w:rPr>
          <w:rFonts w:hint="eastAsia" w:ascii="宋体" w:hAnsi="宋体" w:cs="宋体"/>
          <w:color w:val="000000"/>
          <w:sz w:val="24"/>
          <w:highlight w:val="none"/>
          <w:lang w:eastAsia="zh-CN"/>
        </w:rPr>
        <w:t>杭州市余杭区瓶窑镇总工会</w:t>
      </w:r>
      <w:r>
        <w:rPr>
          <w:rFonts w:hint="eastAsia" w:ascii="宋体" w:hAnsi="宋体" w:eastAsia="宋体" w:cs="宋体"/>
          <w:color w:val="000000"/>
          <w:sz w:val="24"/>
          <w:highlight w:val="none"/>
        </w:rPr>
        <w:t>申请批准，按照公平、公正、公开的原则，现就</w:t>
      </w:r>
      <w:bookmarkStart w:id="82" w:name="_GoBack"/>
      <w:bookmarkEnd w:id="82"/>
      <w:r>
        <w:rPr>
          <w:rFonts w:hint="eastAsia" w:ascii="宋体" w:hAnsi="宋体" w:cs="宋体"/>
          <w:color w:val="000000"/>
          <w:sz w:val="24"/>
          <w:highlight w:val="none"/>
          <w:lang w:eastAsia="zh-CN"/>
        </w:rPr>
        <w:t>喜迎中华工会成立百年·互联网赋能瓶窑经济资源对接活动</w:t>
      </w:r>
      <w:r>
        <w:rPr>
          <w:rFonts w:hint="eastAsia" w:ascii="宋体" w:hAnsi="宋体" w:eastAsia="宋体" w:cs="宋体"/>
          <w:color w:val="000000"/>
          <w:sz w:val="24"/>
          <w:highlight w:val="none"/>
        </w:rPr>
        <w:t>进行公开招标采购。欢迎符合要求并有能力完成本项目的投标人前来投标。</w:t>
      </w:r>
    </w:p>
    <w:p w14:paraId="4820CA66">
      <w:pPr>
        <w:keepNext w:val="0"/>
        <w:keepLines w:val="0"/>
        <w:pageBreakBefore w:val="0"/>
        <w:widowControl w:val="0"/>
        <w:numPr>
          <w:ilvl w:val="0"/>
          <w:numId w:val="0"/>
        </w:numPr>
        <w:kinsoku/>
        <w:wordWrap/>
        <w:overflowPunct/>
        <w:topLinePunct w:val="0"/>
        <w:autoSpaceDE/>
        <w:autoSpaceDN/>
        <w:bidi w:val="0"/>
        <w:spacing w:line="600" w:lineRule="exact"/>
        <w:ind w:firstLine="480" w:firstLineChars="200"/>
        <w:jc w:val="left"/>
        <w:textAlignment w:val="auto"/>
        <w:rPr>
          <w:rFonts w:hint="eastAsia" w:ascii="宋体" w:hAnsi="宋体" w:eastAsia="宋体" w:cs="宋体"/>
          <w:b w:val="0"/>
          <w:bCs w:val="0"/>
          <w:color w:val="000000"/>
          <w:kern w:val="0"/>
          <w:sz w:val="24"/>
          <w:szCs w:val="24"/>
          <w:highlight w:val="none"/>
          <w:lang w:val="en-US"/>
        </w:rPr>
      </w:pPr>
      <w:r>
        <w:rPr>
          <w:rFonts w:hint="eastAsia" w:ascii="宋体" w:hAnsi="宋体" w:cs="宋体"/>
          <w:b w:val="0"/>
          <w:bCs w:val="0"/>
          <w:color w:val="000000"/>
          <w:kern w:val="0"/>
          <w:sz w:val="24"/>
          <w:szCs w:val="24"/>
          <w:highlight w:val="none"/>
          <w:lang w:val="en-US" w:eastAsia="zh-CN"/>
        </w:rPr>
        <w:t>一、</w:t>
      </w:r>
      <w:r>
        <w:rPr>
          <w:rFonts w:hint="eastAsia" w:ascii="宋体" w:hAnsi="宋体" w:eastAsia="宋体" w:cs="宋体"/>
          <w:b w:val="0"/>
          <w:bCs w:val="0"/>
          <w:color w:val="000000"/>
          <w:kern w:val="0"/>
          <w:sz w:val="24"/>
          <w:szCs w:val="24"/>
          <w:highlight w:val="none"/>
        </w:rPr>
        <w:t>项目名称</w:t>
      </w:r>
      <w:r>
        <w:rPr>
          <w:rFonts w:hint="eastAsia" w:ascii="宋体" w:hAnsi="宋体" w:eastAsia="宋体" w:cs="宋体"/>
          <w:b w:val="0"/>
          <w:bCs w:val="0"/>
          <w:color w:val="000000"/>
          <w:kern w:val="0"/>
          <w:sz w:val="24"/>
          <w:szCs w:val="24"/>
          <w:highlight w:val="none"/>
          <w:lang w:eastAsia="zh-CN"/>
        </w:rPr>
        <w:t>：</w:t>
      </w:r>
      <w:r>
        <w:rPr>
          <w:rFonts w:hint="eastAsia" w:ascii="宋体" w:hAnsi="宋体" w:cs="宋体"/>
          <w:color w:val="000000"/>
          <w:sz w:val="24"/>
          <w:highlight w:val="none"/>
          <w:lang w:eastAsia="zh-CN"/>
        </w:rPr>
        <w:t>喜迎中华工会成立百年·互联网赋能瓶窑经济资源对接活动</w:t>
      </w:r>
    </w:p>
    <w:p w14:paraId="46277E0B">
      <w:pPr>
        <w:keepNext w:val="0"/>
        <w:keepLines w:val="0"/>
        <w:pageBreakBefore w:val="0"/>
        <w:widowControl w:val="0"/>
        <w:numPr>
          <w:ilvl w:val="0"/>
          <w:numId w:val="0"/>
        </w:numPr>
        <w:kinsoku/>
        <w:wordWrap/>
        <w:overflowPunct/>
        <w:topLinePunct w:val="0"/>
        <w:autoSpaceDE/>
        <w:autoSpaceDN/>
        <w:bidi w:val="0"/>
        <w:spacing w:line="600" w:lineRule="exact"/>
        <w:ind w:firstLine="480" w:firstLineChars="200"/>
        <w:jc w:val="left"/>
        <w:textAlignment w:val="auto"/>
        <w:rPr>
          <w:rFonts w:hint="eastAsia" w:ascii="宋体" w:hAnsi="宋体" w:eastAsia="宋体" w:cs="宋体"/>
          <w:b w:val="0"/>
          <w:bCs w:val="0"/>
          <w:color w:val="000000"/>
          <w:kern w:val="0"/>
          <w:sz w:val="24"/>
          <w:szCs w:val="24"/>
          <w:highlight w:val="none"/>
          <w:lang w:val="en-US"/>
        </w:rPr>
      </w:pPr>
      <w:r>
        <w:rPr>
          <w:rFonts w:hint="eastAsia" w:ascii="宋体" w:hAnsi="宋体" w:cs="宋体"/>
          <w:b w:val="0"/>
          <w:bCs w:val="0"/>
          <w:color w:val="000000"/>
          <w:kern w:val="0"/>
          <w:sz w:val="24"/>
          <w:szCs w:val="24"/>
          <w:highlight w:val="none"/>
          <w:lang w:val="en-US" w:eastAsia="zh-CN"/>
        </w:rPr>
        <w:t>二、</w:t>
      </w:r>
      <w:r>
        <w:rPr>
          <w:rFonts w:hint="eastAsia" w:ascii="宋体" w:hAnsi="宋体" w:eastAsia="宋体" w:cs="宋体"/>
          <w:b w:val="0"/>
          <w:bCs w:val="0"/>
          <w:color w:val="000000"/>
          <w:kern w:val="0"/>
          <w:sz w:val="24"/>
          <w:szCs w:val="24"/>
          <w:highlight w:val="none"/>
        </w:rPr>
        <w:t>招标编号：</w:t>
      </w:r>
      <w:r>
        <w:rPr>
          <w:rFonts w:hint="eastAsia" w:ascii="宋体" w:hAnsi="宋体" w:cs="宋体"/>
          <w:color w:val="000000"/>
          <w:sz w:val="24"/>
          <w:highlight w:val="none"/>
          <w:lang w:eastAsia="zh-CN"/>
        </w:rPr>
        <w:t>RTCG-2025-023</w:t>
      </w:r>
      <w:r>
        <w:rPr>
          <w:rFonts w:hint="eastAsia" w:ascii="宋体" w:hAnsi="宋体" w:eastAsia="宋体" w:cs="宋体"/>
          <w:color w:val="000000"/>
          <w:sz w:val="24"/>
          <w:highlight w:val="none"/>
          <w:lang w:val="en-US" w:eastAsia="zh-CN"/>
        </w:rPr>
        <w:t xml:space="preserve"> </w:t>
      </w:r>
    </w:p>
    <w:p w14:paraId="1BA46154">
      <w:pPr>
        <w:keepNext w:val="0"/>
        <w:keepLines w:val="0"/>
        <w:pageBreakBefore w:val="0"/>
        <w:widowControl w:val="0"/>
        <w:kinsoku/>
        <w:wordWrap/>
        <w:overflowPunct/>
        <w:topLinePunct w:val="0"/>
        <w:autoSpaceDE/>
        <w:autoSpaceDN/>
        <w:bidi w:val="0"/>
        <w:adjustRightInd w:val="0"/>
        <w:snapToGrid w:val="0"/>
        <w:spacing w:line="600" w:lineRule="exact"/>
        <w:ind w:firstLine="482" w:firstLineChars="200"/>
        <w:textAlignment w:val="auto"/>
        <w:rPr>
          <w:rFonts w:hint="eastAsia" w:ascii="宋体" w:hAnsi="宋体" w:eastAsia="宋体" w:cs="宋体"/>
          <w:color w:val="000000"/>
          <w:kern w:val="0"/>
          <w:sz w:val="24"/>
          <w:szCs w:val="24"/>
          <w:highlight w:val="none"/>
        </w:rPr>
      </w:pPr>
      <w:r>
        <w:rPr>
          <w:rFonts w:hint="eastAsia" w:ascii="宋体" w:hAnsi="宋体" w:eastAsia="宋体" w:cs="宋体"/>
          <w:b/>
          <w:bCs/>
          <w:color w:val="000000"/>
          <w:kern w:val="0"/>
          <w:sz w:val="24"/>
          <w:szCs w:val="24"/>
          <w:highlight w:val="none"/>
          <w:lang w:val="en-US" w:eastAsia="zh-CN"/>
        </w:rPr>
        <w:t>三</w:t>
      </w:r>
      <w:r>
        <w:rPr>
          <w:rFonts w:hint="eastAsia" w:ascii="宋体" w:hAnsi="宋体" w:eastAsia="宋体" w:cs="宋体"/>
          <w:color w:val="000000"/>
          <w:kern w:val="0"/>
          <w:sz w:val="24"/>
          <w:szCs w:val="24"/>
          <w:highlight w:val="none"/>
        </w:rPr>
        <w:t>、采购方式：公开招标</w:t>
      </w:r>
    </w:p>
    <w:p w14:paraId="5863F3A0">
      <w:pPr>
        <w:keepNext w:val="0"/>
        <w:keepLines w:val="0"/>
        <w:pageBreakBefore w:val="0"/>
        <w:widowControl w:val="0"/>
        <w:numPr>
          <w:ilvl w:val="0"/>
          <w:numId w:val="0"/>
        </w:numPr>
        <w:kinsoku/>
        <w:wordWrap/>
        <w:overflowPunct/>
        <w:topLinePunct w:val="0"/>
        <w:autoSpaceDE/>
        <w:autoSpaceDN/>
        <w:bidi w:val="0"/>
        <w:adjustRightInd w:val="0"/>
        <w:snapToGrid w:val="0"/>
        <w:spacing w:line="600" w:lineRule="exact"/>
        <w:ind w:firstLine="480" w:firstLineChars="200"/>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kern w:val="0"/>
          <w:sz w:val="24"/>
          <w:szCs w:val="24"/>
          <w:highlight w:val="none"/>
          <w:lang w:val="en-US" w:eastAsia="zh-CN"/>
        </w:rPr>
        <w:t>四</w:t>
      </w:r>
      <w:r>
        <w:rPr>
          <w:rFonts w:hint="eastAsia" w:ascii="宋体" w:hAnsi="宋体" w:eastAsia="宋体" w:cs="宋体"/>
          <w:b w:val="0"/>
          <w:bCs w:val="0"/>
          <w:color w:val="000000"/>
          <w:sz w:val="24"/>
          <w:szCs w:val="24"/>
          <w:highlight w:val="none"/>
          <w:lang w:val="en-US" w:eastAsia="zh-CN"/>
        </w:rPr>
        <w:t>、采购内容</w:t>
      </w:r>
    </w:p>
    <w:p w14:paraId="1F88E76E">
      <w:pPr>
        <w:keepNext w:val="0"/>
        <w:keepLines w:val="0"/>
        <w:pageBreakBefore w:val="0"/>
        <w:widowControl w:val="0"/>
        <w:numPr>
          <w:ilvl w:val="0"/>
          <w:numId w:val="0"/>
        </w:numPr>
        <w:kinsoku/>
        <w:wordWrap/>
        <w:overflowPunct/>
        <w:topLinePunct w:val="0"/>
        <w:autoSpaceDE/>
        <w:autoSpaceDN/>
        <w:bidi w:val="0"/>
        <w:spacing w:line="600" w:lineRule="exact"/>
        <w:ind w:firstLine="480" w:firstLineChars="200"/>
        <w:jc w:val="left"/>
        <w:textAlignment w:val="auto"/>
        <w:rPr>
          <w:rFonts w:hint="eastAsia" w:ascii="宋体" w:hAnsi="宋体" w:eastAsia="宋体" w:cs="宋体"/>
          <w:b w:val="0"/>
          <w:bCs w:val="0"/>
          <w:color w:val="000000"/>
          <w:kern w:val="0"/>
          <w:sz w:val="24"/>
          <w:szCs w:val="24"/>
          <w:highlight w:val="none"/>
          <w:lang w:eastAsia="zh-CN"/>
        </w:rPr>
      </w:pPr>
      <w:r>
        <w:rPr>
          <w:rFonts w:hint="eastAsia" w:ascii="宋体" w:hAnsi="宋体" w:cs="宋体"/>
          <w:color w:val="000000"/>
          <w:sz w:val="24"/>
          <w:highlight w:val="none"/>
          <w:lang w:eastAsia="zh-CN"/>
        </w:rPr>
        <w:t>喜迎中华工会成立百年·互联网赋能瓶窑经济资源对接活动</w:t>
      </w:r>
      <w:r>
        <w:rPr>
          <w:rFonts w:hint="eastAsia" w:ascii="宋体" w:hAnsi="宋体" w:eastAsia="宋体" w:cs="宋体"/>
          <w:b w:val="0"/>
          <w:bCs w:val="0"/>
          <w:color w:val="000000"/>
          <w:kern w:val="0"/>
          <w:sz w:val="24"/>
          <w:szCs w:val="24"/>
          <w:highlight w:val="none"/>
          <w:lang w:eastAsia="zh-CN"/>
        </w:rPr>
        <w:t>，本项目预算为</w:t>
      </w:r>
      <w:r>
        <w:rPr>
          <w:rFonts w:hint="eastAsia" w:ascii="宋体" w:hAnsi="宋体" w:cs="宋体"/>
          <w:b w:val="0"/>
          <w:bCs w:val="0"/>
          <w:color w:val="000000"/>
          <w:kern w:val="0"/>
          <w:sz w:val="24"/>
          <w:szCs w:val="24"/>
          <w:highlight w:val="none"/>
          <w:lang w:val="en-US" w:eastAsia="zh-CN"/>
        </w:rPr>
        <w:t>28万</w:t>
      </w:r>
      <w:r>
        <w:rPr>
          <w:rFonts w:hint="eastAsia" w:ascii="宋体" w:hAnsi="宋体" w:eastAsia="宋体" w:cs="宋体"/>
          <w:b w:val="0"/>
          <w:bCs w:val="0"/>
          <w:color w:val="000000"/>
          <w:kern w:val="0"/>
          <w:sz w:val="24"/>
          <w:szCs w:val="24"/>
          <w:highlight w:val="none"/>
          <w:lang w:eastAsia="zh-CN"/>
        </w:rPr>
        <w:t>元。具体要求详见本招标文件“第三部分 采购需求”。</w:t>
      </w:r>
    </w:p>
    <w:p w14:paraId="0BAEEAF4">
      <w:pPr>
        <w:keepNext w:val="0"/>
        <w:keepLines w:val="0"/>
        <w:pageBreakBefore w:val="0"/>
        <w:widowControl w:val="0"/>
        <w:kinsoku/>
        <w:wordWrap/>
        <w:overflowPunct/>
        <w:topLinePunct w:val="0"/>
        <w:autoSpaceDE/>
        <w:autoSpaceDN/>
        <w:bidi w:val="0"/>
        <w:adjustRightInd w:val="0"/>
        <w:snapToGrid w:val="0"/>
        <w:spacing w:line="600" w:lineRule="exact"/>
        <w:ind w:firstLine="480" w:firstLineChars="200"/>
        <w:textAlignment w:val="auto"/>
        <w:rPr>
          <w:rFonts w:hint="eastAsia" w:ascii="宋体" w:hAnsi="宋体" w:eastAsia="宋体" w:cs="宋体"/>
          <w:b w:val="0"/>
          <w:bCs w:val="0"/>
          <w:color w:val="000000"/>
          <w:kern w:val="0"/>
          <w:sz w:val="24"/>
          <w:szCs w:val="24"/>
          <w:highlight w:val="none"/>
        </w:rPr>
      </w:pPr>
      <w:r>
        <w:rPr>
          <w:rFonts w:hint="eastAsia" w:ascii="宋体" w:hAnsi="宋体" w:eastAsia="宋体" w:cs="宋体"/>
          <w:b w:val="0"/>
          <w:bCs w:val="0"/>
          <w:color w:val="000000"/>
          <w:kern w:val="0"/>
          <w:sz w:val="24"/>
          <w:szCs w:val="24"/>
          <w:highlight w:val="none"/>
          <w:lang w:val="en-US" w:eastAsia="zh-CN"/>
        </w:rPr>
        <w:t>五</w:t>
      </w:r>
      <w:r>
        <w:rPr>
          <w:rFonts w:hint="eastAsia" w:ascii="宋体" w:hAnsi="宋体" w:eastAsia="宋体" w:cs="宋体"/>
          <w:b w:val="0"/>
          <w:bCs w:val="0"/>
          <w:color w:val="000000"/>
          <w:kern w:val="0"/>
          <w:sz w:val="24"/>
          <w:szCs w:val="24"/>
          <w:highlight w:val="none"/>
        </w:rPr>
        <w:t>、合格投标人的资格要求：</w:t>
      </w:r>
    </w:p>
    <w:p w14:paraId="0619DF4B">
      <w:pPr>
        <w:keepNext w:val="0"/>
        <w:keepLines w:val="0"/>
        <w:pageBreakBefore w:val="0"/>
        <w:widowControl w:val="0"/>
        <w:kinsoku/>
        <w:wordWrap/>
        <w:overflowPunct/>
        <w:topLinePunct w:val="0"/>
        <w:autoSpaceDE/>
        <w:autoSpaceDN/>
        <w:bidi w:val="0"/>
        <w:adjustRightInd w:val="0"/>
        <w:snapToGrid w:val="0"/>
        <w:spacing w:line="600" w:lineRule="exact"/>
        <w:ind w:firstLine="480" w:firstLineChars="200"/>
        <w:textAlignment w:val="auto"/>
        <w:rPr>
          <w:rFonts w:hint="eastAsia" w:ascii="宋体" w:hAnsi="宋体" w:eastAsia="宋体" w:cs="宋体"/>
          <w:color w:val="000000"/>
          <w:kern w:val="0"/>
          <w:sz w:val="24"/>
          <w:szCs w:val="24"/>
          <w:highlight w:val="none"/>
          <w:lang w:eastAsia="zh-CN"/>
        </w:rPr>
      </w:pPr>
      <w:r>
        <w:rPr>
          <w:rFonts w:hint="eastAsia" w:ascii="宋体" w:hAnsi="宋体" w:eastAsia="宋体" w:cs="宋体"/>
          <w:color w:val="000000"/>
          <w:kern w:val="0"/>
          <w:sz w:val="24"/>
          <w:szCs w:val="24"/>
          <w:highlight w:val="none"/>
        </w:rPr>
        <w:t>1、具有独立承担民事责任的能力；具有良好的商业信誉和健全的财务会计制度；具有履行合同所必需的设备和专业技术能力；具有依法缴纳税收和社会保障资金的良好记录；参加本次采购活动前三年内，在经营活动中没有重大违法记录</w:t>
      </w:r>
      <w:r>
        <w:rPr>
          <w:rFonts w:hint="eastAsia" w:ascii="宋体" w:hAnsi="宋体" w:eastAsia="宋体" w:cs="宋体"/>
          <w:color w:val="000000"/>
          <w:kern w:val="0"/>
          <w:sz w:val="24"/>
          <w:szCs w:val="24"/>
          <w:highlight w:val="none"/>
          <w:lang w:eastAsia="zh-CN"/>
        </w:rPr>
        <w:t>。</w:t>
      </w:r>
    </w:p>
    <w:p w14:paraId="0F4DAE59">
      <w:pPr>
        <w:keepNext w:val="0"/>
        <w:keepLines w:val="0"/>
        <w:pageBreakBefore w:val="0"/>
        <w:widowControl w:val="0"/>
        <w:kinsoku/>
        <w:wordWrap/>
        <w:overflowPunct/>
        <w:topLinePunct w:val="0"/>
        <w:autoSpaceDE/>
        <w:autoSpaceDN/>
        <w:bidi w:val="0"/>
        <w:adjustRightInd w:val="0"/>
        <w:snapToGrid w:val="0"/>
        <w:spacing w:line="600" w:lineRule="exact"/>
        <w:ind w:firstLine="480" w:firstLineChars="200"/>
        <w:textAlignment w:val="auto"/>
        <w:rPr>
          <w:rFonts w:hint="eastAsia" w:ascii="宋体" w:hAnsi="宋体" w:eastAsia="宋体" w:cs="宋体"/>
          <w:color w:val="000000"/>
          <w:kern w:val="0"/>
          <w:sz w:val="24"/>
          <w:szCs w:val="24"/>
          <w:highlight w:val="none"/>
          <w:lang w:eastAsia="zh-CN"/>
        </w:rPr>
      </w:pPr>
      <w:r>
        <w:rPr>
          <w:rFonts w:hint="eastAsia" w:ascii="宋体" w:hAnsi="宋体" w:eastAsia="宋体" w:cs="宋体"/>
          <w:color w:val="000000"/>
          <w:kern w:val="0"/>
          <w:sz w:val="24"/>
          <w:szCs w:val="24"/>
          <w:highlight w:val="none"/>
        </w:rPr>
        <w:t>2、未被“信用中国”（www.creditchina.gov.cn）、中国政府采购网（www.ccgp.gov.cn）列入失信被执行人、重大税收违法案件当事人名单、政府采购严重违法失信行为记录名单</w:t>
      </w:r>
      <w:r>
        <w:rPr>
          <w:rFonts w:hint="eastAsia" w:ascii="宋体" w:hAnsi="宋体" w:eastAsia="宋体" w:cs="宋体"/>
          <w:color w:val="000000"/>
          <w:kern w:val="0"/>
          <w:sz w:val="24"/>
          <w:szCs w:val="24"/>
          <w:highlight w:val="none"/>
          <w:lang w:eastAsia="zh-CN"/>
        </w:rPr>
        <w:t>。</w:t>
      </w:r>
    </w:p>
    <w:p w14:paraId="7DE2C5E1">
      <w:pPr>
        <w:keepNext w:val="0"/>
        <w:keepLines w:val="0"/>
        <w:pageBreakBefore w:val="0"/>
        <w:widowControl w:val="0"/>
        <w:kinsoku/>
        <w:wordWrap/>
        <w:overflowPunct/>
        <w:topLinePunct w:val="0"/>
        <w:autoSpaceDE/>
        <w:autoSpaceDN/>
        <w:bidi w:val="0"/>
        <w:adjustRightInd w:val="0"/>
        <w:snapToGrid w:val="0"/>
        <w:spacing w:line="600" w:lineRule="exact"/>
        <w:ind w:firstLine="480" w:firstLineChars="200"/>
        <w:textAlignment w:val="auto"/>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lang w:val="en-US" w:eastAsia="zh-CN"/>
        </w:rPr>
        <w:t>3</w:t>
      </w:r>
      <w:r>
        <w:rPr>
          <w:rFonts w:hint="eastAsia" w:ascii="宋体" w:hAnsi="宋体" w:eastAsia="宋体" w:cs="宋体"/>
          <w:color w:val="000000"/>
          <w:kern w:val="0"/>
          <w:sz w:val="24"/>
          <w:szCs w:val="24"/>
          <w:highlight w:val="none"/>
        </w:rPr>
        <w:t>、本项目不接受联合体参加报名投标。</w:t>
      </w:r>
    </w:p>
    <w:p w14:paraId="083BCC09">
      <w:pPr>
        <w:keepNext w:val="0"/>
        <w:keepLines w:val="0"/>
        <w:pageBreakBefore w:val="0"/>
        <w:widowControl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color w:val="000000"/>
          <w:sz w:val="24"/>
          <w:szCs w:val="24"/>
          <w:highlight w:val="none"/>
          <w:lang w:eastAsia="zh-CN"/>
        </w:rPr>
      </w:pPr>
      <w:r>
        <w:rPr>
          <w:rFonts w:hint="eastAsia" w:ascii="宋体" w:hAnsi="宋体" w:eastAsia="宋体" w:cs="宋体"/>
          <w:b w:val="0"/>
          <w:bCs/>
          <w:color w:val="000000"/>
          <w:sz w:val="24"/>
          <w:szCs w:val="24"/>
          <w:highlight w:val="none"/>
          <w:lang w:val="en-US" w:eastAsia="zh-CN"/>
        </w:rPr>
        <w:t>六</w:t>
      </w:r>
      <w:r>
        <w:rPr>
          <w:rFonts w:hint="eastAsia" w:ascii="宋体" w:hAnsi="宋体" w:eastAsia="宋体" w:cs="宋体"/>
          <w:b w:val="0"/>
          <w:bCs/>
          <w:color w:val="000000"/>
          <w:sz w:val="24"/>
          <w:szCs w:val="24"/>
          <w:highlight w:val="none"/>
        </w:rPr>
        <w:t>、</w:t>
      </w:r>
      <w:r>
        <w:rPr>
          <w:rFonts w:hint="eastAsia" w:ascii="宋体" w:hAnsi="宋体" w:eastAsia="宋体" w:cs="宋体"/>
          <w:b w:val="0"/>
          <w:bCs/>
          <w:color w:val="000000"/>
          <w:sz w:val="24"/>
          <w:szCs w:val="24"/>
          <w:highlight w:val="none"/>
          <w:lang w:val="en-US" w:eastAsia="zh-CN"/>
        </w:rPr>
        <w:t>报名及</w:t>
      </w:r>
      <w:r>
        <w:rPr>
          <w:rFonts w:hint="eastAsia" w:ascii="宋体" w:hAnsi="宋体" w:eastAsia="宋体" w:cs="宋体"/>
          <w:b w:val="0"/>
          <w:bCs/>
          <w:color w:val="000000"/>
          <w:sz w:val="24"/>
          <w:szCs w:val="24"/>
          <w:highlight w:val="none"/>
          <w:lang w:eastAsia="zh-CN"/>
        </w:rPr>
        <w:t>公告</w:t>
      </w:r>
      <w:r>
        <w:rPr>
          <w:rFonts w:hint="eastAsia" w:ascii="宋体" w:hAnsi="宋体" w:eastAsia="宋体" w:cs="宋体"/>
          <w:b w:val="0"/>
          <w:bCs/>
          <w:color w:val="000000"/>
          <w:kern w:val="0"/>
          <w:sz w:val="24"/>
          <w:szCs w:val="24"/>
          <w:highlight w:val="none"/>
        </w:rPr>
        <w:t>期限、地点、方式</w:t>
      </w:r>
      <w:r>
        <w:rPr>
          <w:rFonts w:hint="eastAsia" w:ascii="宋体" w:hAnsi="宋体" w:eastAsia="宋体" w:cs="宋体"/>
          <w:b w:val="0"/>
          <w:bCs/>
          <w:color w:val="000000"/>
          <w:kern w:val="0"/>
          <w:sz w:val="24"/>
          <w:szCs w:val="24"/>
          <w:highlight w:val="none"/>
          <w:lang w:eastAsia="zh-CN"/>
        </w:rPr>
        <w:t>：</w:t>
      </w:r>
    </w:p>
    <w:p w14:paraId="0CF90D88">
      <w:pPr>
        <w:pStyle w:val="45"/>
        <w:keepNext w:val="0"/>
        <w:keepLines w:val="0"/>
        <w:pageBreakBefore w:val="0"/>
        <w:widowControl w:val="0"/>
        <w:kinsoku/>
        <w:wordWrap/>
        <w:overflowPunct/>
        <w:topLinePunct w:val="0"/>
        <w:autoSpaceDE/>
        <w:autoSpaceDN/>
        <w:bidi w:val="0"/>
        <w:spacing w:line="600" w:lineRule="exact"/>
        <w:ind w:left="0" w:firstLine="480" w:firstLineChars="200"/>
        <w:textAlignment w:val="auto"/>
        <w:rPr>
          <w:rFonts w:hint="eastAsia" w:ascii="宋体" w:hAnsi="宋体" w:eastAsia="宋体" w:cs="宋体"/>
          <w:b w:val="0"/>
          <w:bCs/>
          <w:color w:val="auto"/>
          <w:sz w:val="24"/>
          <w:szCs w:val="22"/>
          <w:highlight w:val="none"/>
          <w:lang w:val="en-US" w:eastAsia="zh-CN"/>
        </w:rPr>
      </w:pPr>
      <w:r>
        <w:rPr>
          <w:rFonts w:hint="eastAsia" w:ascii="宋体" w:hAnsi="宋体" w:eastAsia="宋体" w:cs="宋体"/>
          <w:b w:val="0"/>
          <w:bCs/>
          <w:color w:val="000000"/>
          <w:sz w:val="24"/>
          <w:szCs w:val="24"/>
          <w:highlight w:val="none"/>
        </w:rPr>
        <w:t>1、招标文件获取时间：</w:t>
      </w:r>
      <w:r>
        <w:rPr>
          <w:rFonts w:hint="eastAsia" w:ascii="宋体" w:hAnsi="宋体" w:eastAsia="宋体" w:cs="宋体"/>
          <w:b w:val="0"/>
          <w:bCs/>
          <w:color w:val="auto"/>
          <w:sz w:val="24"/>
          <w:szCs w:val="22"/>
          <w:u w:val="single"/>
          <w:lang w:val="en-US" w:eastAsia="zh-CN"/>
        </w:rPr>
        <w:t xml:space="preserve">2025年  月  日 </w:t>
      </w:r>
      <w:r>
        <w:rPr>
          <w:rFonts w:hint="eastAsia" w:ascii="宋体" w:hAnsi="宋体" w:eastAsia="宋体" w:cs="宋体"/>
          <w:b w:val="0"/>
          <w:bCs/>
          <w:color w:val="auto"/>
          <w:sz w:val="24"/>
          <w:szCs w:val="22"/>
        </w:rPr>
        <w:t>至</w:t>
      </w:r>
      <w:r>
        <w:rPr>
          <w:rFonts w:hint="eastAsia" w:ascii="宋体" w:hAnsi="宋体" w:eastAsia="宋体" w:cs="宋体"/>
          <w:b w:val="0"/>
          <w:bCs/>
          <w:color w:val="auto"/>
          <w:sz w:val="24"/>
          <w:szCs w:val="22"/>
          <w:u w:val="single"/>
        </w:rPr>
        <w:t>202</w:t>
      </w:r>
      <w:r>
        <w:rPr>
          <w:rFonts w:hint="eastAsia" w:ascii="宋体" w:hAnsi="宋体" w:eastAsia="宋体" w:cs="宋体"/>
          <w:b w:val="0"/>
          <w:bCs/>
          <w:color w:val="auto"/>
          <w:sz w:val="24"/>
          <w:szCs w:val="22"/>
          <w:u w:val="single"/>
          <w:lang w:val="en-US" w:eastAsia="zh-CN"/>
        </w:rPr>
        <w:t>5</w:t>
      </w:r>
      <w:r>
        <w:rPr>
          <w:rFonts w:hint="eastAsia" w:ascii="宋体" w:hAnsi="宋体" w:eastAsia="宋体" w:cs="宋体"/>
          <w:b w:val="0"/>
          <w:bCs/>
          <w:color w:val="auto"/>
          <w:sz w:val="24"/>
          <w:szCs w:val="22"/>
          <w:u w:val="single"/>
        </w:rPr>
        <w:t>年</w:t>
      </w:r>
      <w:r>
        <w:rPr>
          <w:rFonts w:hint="eastAsia" w:ascii="宋体" w:hAnsi="宋体" w:eastAsia="宋体" w:cs="宋体"/>
          <w:b w:val="0"/>
          <w:bCs/>
          <w:color w:val="auto"/>
          <w:sz w:val="24"/>
          <w:szCs w:val="22"/>
          <w:u w:val="single"/>
          <w:lang w:val="en-US" w:eastAsia="zh-CN"/>
        </w:rPr>
        <w:t xml:space="preserve">  </w:t>
      </w:r>
      <w:r>
        <w:rPr>
          <w:rFonts w:hint="eastAsia" w:ascii="宋体" w:hAnsi="宋体" w:eastAsia="宋体" w:cs="宋体"/>
          <w:b w:val="0"/>
          <w:bCs/>
          <w:color w:val="auto"/>
          <w:sz w:val="24"/>
          <w:szCs w:val="22"/>
          <w:u w:val="single"/>
        </w:rPr>
        <w:t>月</w:t>
      </w:r>
      <w:r>
        <w:rPr>
          <w:rFonts w:hint="eastAsia" w:ascii="宋体" w:hAnsi="宋体" w:eastAsia="宋体" w:cs="宋体"/>
          <w:b w:val="0"/>
          <w:bCs/>
          <w:color w:val="auto"/>
          <w:sz w:val="24"/>
          <w:szCs w:val="22"/>
          <w:u w:val="single"/>
          <w:lang w:val="en-US" w:eastAsia="zh-CN"/>
        </w:rPr>
        <w:t xml:space="preserve">  </w:t>
      </w:r>
      <w:r>
        <w:rPr>
          <w:rFonts w:hint="eastAsia" w:ascii="宋体" w:hAnsi="宋体" w:eastAsia="宋体" w:cs="宋体"/>
          <w:b w:val="0"/>
          <w:bCs/>
          <w:color w:val="auto"/>
          <w:sz w:val="24"/>
          <w:szCs w:val="22"/>
          <w:u w:val="single"/>
        </w:rPr>
        <w:t>日</w:t>
      </w:r>
      <w:r>
        <w:rPr>
          <w:rFonts w:hint="eastAsia" w:ascii="宋体" w:hAnsi="宋体" w:eastAsia="宋体" w:cs="宋体"/>
          <w:b w:val="0"/>
          <w:bCs/>
          <w:color w:val="auto"/>
          <w:sz w:val="24"/>
          <w:szCs w:val="22"/>
        </w:rPr>
        <w:t>，北京时间上午</w:t>
      </w:r>
      <w:r>
        <w:rPr>
          <w:rFonts w:hint="eastAsia" w:ascii="宋体" w:hAnsi="宋体" w:eastAsia="宋体" w:cs="宋体"/>
          <w:b w:val="0"/>
          <w:bCs/>
          <w:color w:val="auto"/>
          <w:sz w:val="24"/>
          <w:szCs w:val="22"/>
          <w:u w:val="none"/>
          <w:lang w:val="en-US" w:eastAsia="zh-CN"/>
        </w:rPr>
        <w:t>9</w:t>
      </w:r>
      <w:r>
        <w:rPr>
          <w:rFonts w:hint="eastAsia" w:ascii="宋体" w:hAnsi="宋体" w:eastAsia="宋体" w:cs="宋体"/>
          <w:b w:val="0"/>
          <w:bCs/>
          <w:color w:val="auto"/>
          <w:sz w:val="24"/>
          <w:szCs w:val="22"/>
          <w:u w:val="none"/>
          <w:lang w:eastAsia="zh-CN"/>
        </w:rPr>
        <w:t>：</w:t>
      </w:r>
      <w:r>
        <w:rPr>
          <w:rFonts w:hint="eastAsia" w:ascii="宋体" w:hAnsi="宋体" w:eastAsia="宋体" w:cs="宋体"/>
          <w:b w:val="0"/>
          <w:bCs/>
          <w:color w:val="auto"/>
          <w:sz w:val="24"/>
          <w:szCs w:val="22"/>
          <w:u w:val="none"/>
          <w:lang w:val="en-US" w:eastAsia="zh-CN"/>
        </w:rPr>
        <w:t>0</w:t>
      </w:r>
      <w:r>
        <w:rPr>
          <w:rFonts w:hint="eastAsia" w:ascii="宋体" w:hAnsi="宋体" w:eastAsia="宋体" w:cs="宋体"/>
          <w:b w:val="0"/>
          <w:bCs/>
          <w:color w:val="auto"/>
          <w:sz w:val="24"/>
          <w:szCs w:val="22"/>
          <w:u w:val="none"/>
        </w:rPr>
        <w:t>0</w:t>
      </w:r>
      <w:r>
        <w:rPr>
          <w:rFonts w:hint="eastAsia" w:ascii="宋体" w:hAnsi="宋体" w:eastAsia="宋体" w:cs="宋体"/>
          <w:b w:val="0"/>
          <w:bCs/>
          <w:color w:val="auto"/>
          <w:sz w:val="24"/>
          <w:szCs w:val="22"/>
        </w:rPr>
        <w:t>至</w:t>
      </w:r>
      <w:r>
        <w:rPr>
          <w:rFonts w:hint="eastAsia" w:ascii="宋体" w:hAnsi="宋体" w:eastAsia="宋体" w:cs="宋体"/>
          <w:b w:val="0"/>
          <w:bCs/>
          <w:color w:val="auto"/>
          <w:sz w:val="24"/>
          <w:szCs w:val="22"/>
          <w:u w:val="none"/>
        </w:rPr>
        <w:t>1</w:t>
      </w:r>
      <w:r>
        <w:rPr>
          <w:rFonts w:hint="eastAsia" w:ascii="宋体" w:hAnsi="宋体" w:eastAsia="宋体" w:cs="宋体"/>
          <w:b w:val="0"/>
          <w:bCs/>
          <w:color w:val="auto"/>
          <w:sz w:val="24"/>
          <w:szCs w:val="22"/>
          <w:u w:val="none"/>
          <w:lang w:val="en-US" w:eastAsia="zh-CN"/>
        </w:rPr>
        <w:t>1</w:t>
      </w:r>
      <w:r>
        <w:rPr>
          <w:rFonts w:hint="eastAsia" w:ascii="宋体" w:hAnsi="宋体" w:eastAsia="宋体" w:cs="宋体"/>
          <w:b w:val="0"/>
          <w:bCs/>
          <w:color w:val="auto"/>
          <w:sz w:val="24"/>
          <w:szCs w:val="22"/>
          <w:u w:val="none"/>
          <w:lang w:eastAsia="zh-CN"/>
        </w:rPr>
        <w:t>：</w:t>
      </w:r>
      <w:r>
        <w:rPr>
          <w:rFonts w:hint="eastAsia" w:ascii="宋体" w:hAnsi="宋体" w:eastAsia="宋体" w:cs="宋体"/>
          <w:b w:val="0"/>
          <w:bCs/>
          <w:color w:val="auto"/>
          <w:sz w:val="24"/>
          <w:szCs w:val="22"/>
          <w:u w:val="none"/>
          <w:lang w:val="en-US" w:eastAsia="zh-CN"/>
        </w:rPr>
        <w:t>00</w:t>
      </w:r>
      <w:r>
        <w:rPr>
          <w:rFonts w:hint="eastAsia" w:ascii="宋体" w:hAnsi="宋体" w:eastAsia="宋体" w:cs="宋体"/>
          <w:b w:val="0"/>
          <w:bCs/>
          <w:color w:val="auto"/>
          <w:sz w:val="24"/>
          <w:szCs w:val="22"/>
        </w:rPr>
        <w:t>，下午</w:t>
      </w:r>
      <w:r>
        <w:rPr>
          <w:rFonts w:hint="eastAsia" w:ascii="宋体" w:hAnsi="宋体" w:eastAsia="宋体" w:cs="宋体"/>
          <w:b w:val="0"/>
          <w:bCs/>
          <w:color w:val="auto"/>
          <w:sz w:val="24"/>
          <w:szCs w:val="22"/>
          <w:u w:val="none"/>
        </w:rPr>
        <w:t>1</w:t>
      </w:r>
      <w:r>
        <w:rPr>
          <w:rFonts w:hint="eastAsia" w:ascii="宋体" w:hAnsi="宋体" w:eastAsia="宋体" w:cs="宋体"/>
          <w:b w:val="0"/>
          <w:bCs/>
          <w:color w:val="auto"/>
          <w:sz w:val="24"/>
          <w:szCs w:val="22"/>
          <w:u w:val="none"/>
          <w:lang w:val="en-US" w:eastAsia="zh-CN"/>
        </w:rPr>
        <w:t>4</w:t>
      </w:r>
      <w:r>
        <w:rPr>
          <w:rFonts w:hint="eastAsia" w:ascii="宋体" w:hAnsi="宋体" w:eastAsia="宋体" w:cs="宋体"/>
          <w:b w:val="0"/>
          <w:bCs/>
          <w:color w:val="auto"/>
          <w:sz w:val="24"/>
          <w:szCs w:val="22"/>
          <w:u w:val="none"/>
          <w:lang w:eastAsia="zh-CN"/>
        </w:rPr>
        <w:t>：</w:t>
      </w:r>
      <w:r>
        <w:rPr>
          <w:rFonts w:hint="eastAsia" w:ascii="宋体" w:hAnsi="宋体" w:eastAsia="宋体" w:cs="宋体"/>
          <w:b w:val="0"/>
          <w:bCs/>
          <w:color w:val="auto"/>
          <w:sz w:val="24"/>
          <w:szCs w:val="22"/>
          <w:u w:val="none"/>
          <w:lang w:val="en-US" w:eastAsia="zh-CN"/>
        </w:rPr>
        <w:t>0</w:t>
      </w:r>
      <w:r>
        <w:rPr>
          <w:rFonts w:hint="eastAsia" w:ascii="宋体" w:hAnsi="宋体" w:eastAsia="宋体" w:cs="宋体"/>
          <w:b w:val="0"/>
          <w:bCs/>
          <w:color w:val="auto"/>
          <w:sz w:val="24"/>
          <w:szCs w:val="22"/>
          <w:u w:val="none"/>
        </w:rPr>
        <w:t>0</w:t>
      </w:r>
      <w:r>
        <w:rPr>
          <w:rFonts w:hint="eastAsia" w:ascii="宋体" w:hAnsi="宋体" w:eastAsia="宋体" w:cs="宋体"/>
          <w:b w:val="0"/>
          <w:bCs/>
          <w:color w:val="auto"/>
          <w:sz w:val="24"/>
          <w:szCs w:val="22"/>
        </w:rPr>
        <w:t>至</w:t>
      </w:r>
      <w:r>
        <w:rPr>
          <w:rFonts w:hint="eastAsia" w:ascii="宋体" w:hAnsi="宋体" w:eastAsia="宋体" w:cs="宋体"/>
          <w:b w:val="0"/>
          <w:bCs/>
          <w:color w:val="auto"/>
          <w:sz w:val="24"/>
          <w:szCs w:val="22"/>
          <w:highlight w:val="none"/>
          <w:u w:val="none"/>
          <w:lang w:val="en-US" w:eastAsia="zh-CN"/>
        </w:rPr>
        <w:t>16</w:t>
      </w:r>
      <w:r>
        <w:rPr>
          <w:rFonts w:hint="eastAsia" w:ascii="宋体" w:hAnsi="宋体" w:eastAsia="宋体" w:cs="宋体"/>
          <w:b w:val="0"/>
          <w:bCs/>
          <w:color w:val="auto"/>
          <w:sz w:val="24"/>
          <w:szCs w:val="22"/>
          <w:highlight w:val="none"/>
          <w:u w:val="none"/>
          <w:lang w:eastAsia="zh-CN"/>
        </w:rPr>
        <w:t>：</w:t>
      </w:r>
      <w:r>
        <w:rPr>
          <w:rFonts w:hint="eastAsia" w:ascii="宋体" w:hAnsi="宋体" w:eastAsia="宋体" w:cs="宋体"/>
          <w:b w:val="0"/>
          <w:bCs/>
          <w:color w:val="auto"/>
          <w:sz w:val="24"/>
          <w:szCs w:val="22"/>
          <w:highlight w:val="none"/>
          <w:u w:val="none"/>
          <w:lang w:val="en-US" w:eastAsia="zh-CN"/>
        </w:rPr>
        <w:t>00</w:t>
      </w:r>
      <w:r>
        <w:rPr>
          <w:rFonts w:hint="eastAsia" w:ascii="宋体" w:hAnsi="宋体" w:eastAsia="宋体" w:cs="宋体"/>
          <w:b w:val="0"/>
          <w:bCs/>
          <w:color w:val="auto"/>
          <w:sz w:val="24"/>
          <w:szCs w:val="22"/>
          <w:highlight w:val="none"/>
        </w:rPr>
        <w:t>，</w:t>
      </w:r>
      <w:r>
        <w:rPr>
          <w:rFonts w:hint="eastAsia" w:ascii="宋体" w:hAnsi="宋体" w:eastAsia="宋体" w:cs="宋体"/>
          <w:b w:val="0"/>
          <w:bCs/>
          <w:color w:val="auto"/>
          <w:sz w:val="24"/>
          <w:szCs w:val="22"/>
          <w:highlight w:val="none"/>
          <w:lang w:eastAsia="zh-CN"/>
        </w:rPr>
        <w:t>且在</w:t>
      </w:r>
      <w:r>
        <w:rPr>
          <w:rFonts w:hint="eastAsia" w:ascii="宋体" w:hAnsi="宋体" w:eastAsia="宋体" w:cs="宋体"/>
          <w:b w:val="0"/>
          <w:bCs/>
          <w:color w:val="auto"/>
          <w:sz w:val="24"/>
          <w:szCs w:val="22"/>
          <w:highlight w:val="none"/>
        </w:rPr>
        <w:t>投标截止时间前</w:t>
      </w:r>
      <w:r>
        <w:rPr>
          <w:rFonts w:hint="eastAsia" w:ascii="宋体" w:hAnsi="宋体" w:eastAsia="宋体" w:cs="宋体"/>
          <w:b w:val="0"/>
          <w:bCs/>
          <w:color w:val="auto"/>
          <w:sz w:val="24"/>
          <w:szCs w:val="22"/>
          <w:highlight w:val="none"/>
          <w:lang w:eastAsia="zh-CN"/>
        </w:rPr>
        <w:t>，自行合理安排时间</w:t>
      </w:r>
      <w:r>
        <w:rPr>
          <w:rFonts w:hint="eastAsia" w:ascii="宋体" w:hAnsi="宋体" w:eastAsia="宋体" w:cs="宋体"/>
          <w:b w:val="0"/>
          <w:bCs/>
          <w:color w:val="auto"/>
          <w:sz w:val="24"/>
          <w:szCs w:val="22"/>
          <w:highlight w:val="none"/>
        </w:rPr>
        <w:t>；</w:t>
      </w:r>
    </w:p>
    <w:p w14:paraId="2DB5D3C0">
      <w:pPr>
        <w:keepNext w:val="0"/>
        <w:keepLines w:val="0"/>
        <w:pageBreakBefore w:val="0"/>
        <w:widowControl w:val="0"/>
        <w:kinsoku/>
        <w:wordWrap/>
        <w:overflowPunct/>
        <w:topLinePunct w:val="0"/>
        <w:autoSpaceDE/>
        <w:autoSpaceDN/>
        <w:bidi w:val="0"/>
        <w:spacing w:line="600" w:lineRule="exact"/>
        <w:ind w:firstLine="480" w:firstLineChars="200"/>
        <w:textAlignment w:val="auto"/>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2、招标文件获取</w:t>
      </w:r>
      <w:r>
        <w:rPr>
          <w:rFonts w:hint="eastAsia" w:ascii="宋体" w:hAnsi="宋体" w:eastAsia="宋体" w:cs="宋体"/>
          <w:b w:val="0"/>
          <w:bCs/>
          <w:color w:val="auto"/>
          <w:sz w:val="24"/>
          <w:highlight w:val="none"/>
        </w:rPr>
        <w:t>地点：</w:t>
      </w:r>
      <w:r>
        <w:rPr>
          <w:rFonts w:hint="eastAsia" w:ascii="宋体" w:hAnsi="宋体" w:eastAsia="宋体" w:cs="宋体"/>
          <w:color w:val="auto"/>
          <w:sz w:val="24"/>
          <w:highlight w:val="none"/>
          <w:lang w:eastAsia="zh-CN"/>
        </w:rPr>
        <w:t>杭州瑞拓工程咨询有限公司招标代理部（杭州市</w:t>
      </w:r>
      <w:r>
        <w:rPr>
          <w:rFonts w:hint="eastAsia" w:ascii="宋体" w:hAnsi="宋体" w:eastAsia="宋体" w:cs="宋体"/>
          <w:color w:val="auto"/>
          <w:sz w:val="24"/>
          <w:highlight w:val="none"/>
          <w:lang w:val="en-US" w:eastAsia="zh-CN"/>
        </w:rPr>
        <w:t>临平</w:t>
      </w:r>
      <w:r>
        <w:rPr>
          <w:rFonts w:hint="eastAsia" w:ascii="宋体" w:hAnsi="宋体" w:eastAsia="宋体" w:cs="宋体"/>
          <w:color w:val="auto"/>
          <w:sz w:val="24"/>
          <w:highlight w:val="none"/>
          <w:lang w:eastAsia="zh-CN"/>
        </w:rPr>
        <w:t>区新丰路199号</w:t>
      </w:r>
      <w:r>
        <w:rPr>
          <w:rFonts w:hint="eastAsia" w:ascii="宋体" w:hAnsi="宋体" w:eastAsia="宋体" w:cs="宋体"/>
          <w:color w:val="auto"/>
          <w:sz w:val="24"/>
          <w:highlight w:val="none"/>
          <w:lang w:val="en-US" w:eastAsia="zh-CN"/>
        </w:rPr>
        <w:t>临平</w:t>
      </w:r>
      <w:r>
        <w:rPr>
          <w:rFonts w:hint="eastAsia" w:ascii="宋体" w:hAnsi="宋体" w:eastAsia="宋体" w:cs="宋体"/>
          <w:color w:val="auto"/>
          <w:sz w:val="24"/>
          <w:highlight w:val="none"/>
          <w:lang w:eastAsia="zh-CN"/>
        </w:rPr>
        <w:t>商会大厦</w:t>
      </w:r>
      <w:r>
        <w:rPr>
          <w:rFonts w:hint="eastAsia" w:ascii="宋体" w:hAnsi="宋体" w:cs="宋体"/>
          <w:color w:val="auto"/>
          <w:sz w:val="24"/>
          <w:highlight w:val="none"/>
          <w:lang w:val="en-US" w:eastAsia="zh-CN"/>
        </w:rPr>
        <w:t>D座</w:t>
      </w:r>
      <w:r>
        <w:rPr>
          <w:rFonts w:hint="eastAsia" w:ascii="宋体" w:hAnsi="宋体" w:eastAsia="宋体" w:cs="宋体"/>
          <w:color w:val="auto"/>
          <w:sz w:val="24"/>
          <w:highlight w:val="none"/>
          <w:lang w:eastAsia="zh-CN"/>
        </w:rPr>
        <w:t>25层）</w:t>
      </w:r>
      <w:r>
        <w:rPr>
          <w:rFonts w:hint="eastAsia" w:ascii="宋体" w:hAnsi="宋体" w:eastAsia="宋体" w:cs="宋体"/>
          <w:b w:val="0"/>
          <w:bCs/>
          <w:color w:val="auto"/>
          <w:sz w:val="24"/>
          <w:highlight w:val="none"/>
          <w:lang w:val="en-US" w:eastAsia="zh-CN"/>
        </w:rPr>
        <w:t>。</w:t>
      </w:r>
    </w:p>
    <w:p w14:paraId="4867387D">
      <w:pPr>
        <w:pStyle w:val="45"/>
        <w:keepNext w:val="0"/>
        <w:keepLines w:val="0"/>
        <w:pageBreakBefore w:val="0"/>
        <w:widowControl w:val="0"/>
        <w:kinsoku/>
        <w:wordWrap/>
        <w:overflowPunct/>
        <w:topLinePunct w:val="0"/>
        <w:autoSpaceDE/>
        <w:autoSpaceDN/>
        <w:bidi w:val="0"/>
        <w:spacing w:line="600" w:lineRule="exact"/>
        <w:ind w:left="0" w:firstLine="480" w:firstLineChars="200"/>
        <w:textAlignment w:val="auto"/>
        <w:rPr>
          <w:rFonts w:hint="eastAsia" w:ascii="宋体" w:hAnsi="宋体" w:eastAsia="宋体" w:cs="宋体"/>
          <w:b w:val="0"/>
          <w:bCs/>
          <w:color w:val="auto"/>
          <w:sz w:val="24"/>
          <w:szCs w:val="22"/>
        </w:rPr>
      </w:pPr>
      <w:r>
        <w:rPr>
          <w:rFonts w:hint="eastAsia" w:ascii="宋体" w:hAnsi="宋体" w:eastAsia="宋体" w:cs="宋体"/>
          <w:b w:val="0"/>
          <w:bCs/>
          <w:color w:val="auto"/>
          <w:sz w:val="24"/>
          <w:szCs w:val="22"/>
          <w:lang w:val="en-US" w:eastAsia="zh-CN"/>
        </w:rPr>
        <w:t>3、</w:t>
      </w:r>
      <w:r>
        <w:rPr>
          <w:rFonts w:hint="eastAsia" w:ascii="宋体" w:hAnsi="宋体" w:eastAsia="宋体" w:cs="宋体"/>
          <w:b w:val="0"/>
          <w:bCs/>
          <w:color w:val="auto"/>
          <w:sz w:val="24"/>
          <w:szCs w:val="22"/>
        </w:rPr>
        <w:t>报名时应提供以下资料：</w:t>
      </w:r>
    </w:p>
    <w:p w14:paraId="4AF29606">
      <w:pPr>
        <w:keepNext w:val="0"/>
        <w:keepLines w:val="0"/>
        <w:pageBreakBefore w:val="0"/>
        <w:widowControl w:val="0"/>
        <w:kinsoku/>
        <w:wordWrap/>
        <w:overflowPunct/>
        <w:topLinePunct w:val="0"/>
        <w:autoSpaceDE/>
        <w:autoSpaceDN/>
        <w:bidi w:val="0"/>
        <w:spacing w:line="60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kern w:val="0"/>
          <w:sz w:val="24"/>
          <w:szCs w:val="24"/>
          <w:highlight w:val="none"/>
          <w:lang w:val="en-US" w:eastAsia="zh-CN"/>
        </w:rPr>
        <w:t>1）</w:t>
      </w:r>
      <w:r>
        <w:rPr>
          <w:rFonts w:hint="eastAsia" w:ascii="宋体" w:hAnsi="宋体" w:eastAsia="宋体" w:cs="宋体"/>
          <w:color w:val="000000"/>
          <w:sz w:val="24"/>
          <w:szCs w:val="24"/>
          <w:highlight w:val="none"/>
        </w:rPr>
        <w:t>企业营业执照复印件加盖公章；</w:t>
      </w:r>
    </w:p>
    <w:p w14:paraId="26FD3BFE">
      <w:pPr>
        <w:keepNext w:val="0"/>
        <w:keepLines w:val="0"/>
        <w:pageBreakBefore w:val="0"/>
        <w:widowControl w:val="0"/>
        <w:kinsoku/>
        <w:wordWrap/>
        <w:overflowPunct/>
        <w:topLinePunct w:val="0"/>
        <w:autoSpaceDE/>
        <w:autoSpaceDN/>
        <w:bidi w:val="0"/>
        <w:spacing w:line="60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投标人法定代表人授权委托书原件；</w:t>
      </w:r>
    </w:p>
    <w:p w14:paraId="48C618B1">
      <w:pPr>
        <w:keepNext w:val="0"/>
        <w:keepLines w:val="0"/>
        <w:pageBreakBefore w:val="0"/>
        <w:widowControl w:val="0"/>
        <w:kinsoku/>
        <w:wordWrap/>
        <w:overflowPunct/>
        <w:topLinePunct w:val="0"/>
        <w:autoSpaceDE/>
        <w:autoSpaceDN/>
        <w:bidi w:val="0"/>
        <w:spacing w:line="60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授权代表有效二代身份证原件及复印件加盖公章；</w:t>
      </w:r>
    </w:p>
    <w:p w14:paraId="3BC089FB">
      <w:pPr>
        <w:keepNext w:val="0"/>
        <w:keepLines w:val="0"/>
        <w:pageBreakBefore w:val="0"/>
        <w:widowControl w:val="0"/>
        <w:kinsoku/>
        <w:wordWrap/>
        <w:overflowPunct/>
        <w:topLinePunct w:val="0"/>
        <w:autoSpaceDE/>
        <w:autoSpaceDN/>
        <w:bidi w:val="0"/>
        <w:spacing w:line="600" w:lineRule="exact"/>
        <w:ind w:firstLine="480" w:firstLineChars="200"/>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sz w:val="24"/>
          <w:szCs w:val="24"/>
          <w:highlight w:val="none"/>
          <w:lang w:val="en-US" w:eastAsia="zh-CN"/>
        </w:rPr>
        <w:t>4</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kern w:val="0"/>
          <w:sz w:val="24"/>
          <w:szCs w:val="24"/>
          <w:highlight w:val="none"/>
          <w:lang w:val="en-US" w:eastAsia="zh-CN"/>
        </w:rPr>
        <w:t>未被“信用中国”（www.creditchina.gov.cn）、中国政府采购网（www.ccgp.gov.cn）列入失信被执行人名单、重大税收违法案件当事人名单、政府采购严重违法失信行为记录名单。如有隐瞒，愿承担一切责任。提供承诺书，格式自拟。</w:t>
      </w:r>
    </w:p>
    <w:p w14:paraId="1D5F9396">
      <w:pPr>
        <w:pStyle w:val="24"/>
        <w:keepNext w:val="0"/>
        <w:keepLines w:val="0"/>
        <w:pageBreakBefore w:val="0"/>
        <w:widowControl w:val="0"/>
        <w:kinsoku/>
        <w:wordWrap/>
        <w:overflowPunct/>
        <w:topLinePunct w:val="0"/>
        <w:autoSpaceDE/>
        <w:autoSpaceDN/>
        <w:bidi w:val="0"/>
        <w:spacing w:line="600" w:lineRule="exact"/>
        <w:ind w:left="0" w:leftChars="0" w:firstLine="0" w:firstLineChars="0"/>
        <w:textAlignment w:val="auto"/>
        <w:rPr>
          <w:rFonts w:hint="eastAsia" w:ascii="宋体" w:hAnsi="宋体" w:eastAsia="宋体" w:cs="宋体"/>
          <w:b/>
          <w:bCs/>
          <w:color w:val="000000"/>
          <w:kern w:val="2"/>
          <w:sz w:val="24"/>
          <w:highlight w:val="none"/>
          <w:lang w:val="en-US" w:eastAsia="zh-CN"/>
        </w:rPr>
      </w:pPr>
      <w:r>
        <w:rPr>
          <w:rFonts w:hint="eastAsia" w:ascii="宋体" w:hAnsi="宋体" w:eastAsia="宋体" w:cs="宋体"/>
          <w:b/>
          <w:bCs/>
          <w:color w:val="000000"/>
          <w:sz w:val="24"/>
          <w:szCs w:val="24"/>
          <w:highlight w:val="none"/>
          <w:lang w:val="en-US" w:eastAsia="zh-CN"/>
        </w:rPr>
        <w:t>七、</w:t>
      </w:r>
      <w:r>
        <w:rPr>
          <w:rFonts w:hint="eastAsia" w:ascii="宋体" w:hAnsi="宋体" w:eastAsia="宋体" w:cs="宋体"/>
          <w:b/>
          <w:bCs/>
          <w:color w:val="000000"/>
          <w:kern w:val="2"/>
          <w:sz w:val="24"/>
          <w:highlight w:val="none"/>
          <w:lang w:val="en-US" w:eastAsia="zh-CN"/>
        </w:rPr>
        <w:t>投标</w:t>
      </w:r>
      <w:r>
        <w:rPr>
          <w:rFonts w:hint="eastAsia" w:ascii="宋体" w:hAnsi="宋体" w:eastAsia="宋体" w:cs="宋体"/>
          <w:b/>
          <w:bCs/>
          <w:color w:val="000000"/>
          <w:sz w:val="24"/>
          <w:szCs w:val="24"/>
          <w:highlight w:val="none"/>
          <w:lang w:val="en-US" w:eastAsia="zh-CN"/>
        </w:rPr>
        <w:t>截止</w:t>
      </w:r>
      <w:r>
        <w:rPr>
          <w:rFonts w:hint="eastAsia" w:ascii="宋体" w:hAnsi="宋体" w:eastAsia="宋体" w:cs="宋体"/>
          <w:b/>
          <w:bCs/>
          <w:color w:val="000000"/>
          <w:kern w:val="2"/>
          <w:sz w:val="24"/>
          <w:highlight w:val="none"/>
          <w:lang w:val="en-US" w:eastAsia="zh-CN"/>
        </w:rPr>
        <w:t>时间、地点：</w:t>
      </w:r>
    </w:p>
    <w:p w14:paraId="587DC9E9">
      <w:pPr>
        <w:keepNext w:val="0"/>
        <w:keepLines w:val="0"/>
        <w:pageBreakBefore w:val="0"/>
        <w:widowControl w:val="0"/>
        <w:kinsoku/>
        <w:wordWrap/>
        <w:overflowPunct/>
        <w:topLinePunct w:val="0"/>
        <w:autoSpaceDE/>
        <w:autoSpaceDN/>
        <w:bidi w:val="0"/>
        <w:adjustRightInd w:val="0"/>
        <w:snapToGrid w:val="0"/>
        <w:spacing w:line="600" w:lineRule="exact"/>
        <w:ind w:firstLine="482" w:firstLineChars="200"/>
        <w:textAlignment w:val="auto"/>
        <w:rPr>
          <w:rFonts w:hint="eastAsia" w:ascii="宋体" w:hAnsi="宋体" w:eastAsia="宋体" w:cs="宋体"/>
          <w:color w:val="000000"/>
          <w:sz w:val="24"/>
          <w:highlight w:val="none"/>
          <w:lang w:eastAsia="zh-CN"/>
        </w:rPr>
      </w:pPr>
      <w:r>
        <w:rPr>
          <w:rFonts w:hint="eastAsia" w:ascii="宋体" w:hAnsi="宋体" w:eastAsia="宋体" w:cs="宋体"/>
          <w:b/>
          <w:color w:val="000000"/>
          <w:sz w:val="24"/>
          <w:szCs w:val="24"/>
          <w:highlight w:val="none"/>
        </w:rPr>
        <w:t>截止时间</w:t>
      </w:r>
      <w:r>
        <w:rPr>
          <w:rFonts w:hint="eastAsia" w:ascii="宋体" w:hAnsi="宋体" w:cs="宋体"/>
          <w:b/>
          <w:color w:val="000000"/>
          <w:sz w:val="24"/>
          <w:szCs w:val="24"/>
          <w:highlight w:val="none"/>
          <w:lang w:eastAsia="zh-CN"/>
        </w:rPr>
        <w:t>：</w:t>
      </w:r>
      <w:r>
        <w:rPr>
          <w:rFonts w:hint="eastAsia" w:ascii="宋体" w:hAnsi="宋体" w:eastAsia="宋体" w:cs="宋体"/>
          <w:color w:val="000000"/>
          <w:sz w:val="24"/>
          <w:highlight w:val="none"/>
        </w:rPr>
        <w:t xml:space="preserve"> </w:t>
      </w:r>
      <w:r>
        <w:rPr>
          <w:rFonts w:hint="eastAsia" w:ascii="宋体" w:hAnsi="宋体" w:cs="宋体"/>
          <w:color w:val="000000"/>
          <w:sz w:val="24"/>
          <w:highlight w:val="none"/>
          <w:u w:val="single"/>
          <w:lang w:eastAsia="zh-CN"/>
        </w:rPr>
        <w:t>2025年</w:t>
      </w:r>
      <w:r>
        <w:rPr>
          <w:rFonts w:hint="eastAsia" w:ascii="宋体" w:hAnsi="宋体" w:cs="宋体"/>
          <w:color w:val="000000"/>
          <w:sz w:val="24"/>
          <w:highlight w:val="none"/>
          <w:u w:val="single"/>
          <w:lang w:val="en-US" w:eastAsia="zh-CN"/>
        </w:rPr>
        <w:t xml:space="preserve">  </w:t>
      </w:r>
      <w:r>
        <w:rPr>
          <w:rFonts w:hint="eastAsia" w:ascii="宋体" w:hAnsi="宋体" w:cs="宋体"/>
          <w:color w:val="000000"/>
          <w:sz w:val="24"/>
          <w:highlight w:val="none"/>
          <w:u w:val="single"/>
          <w:lang w:eastAsia="zh-CN"/>
        </w:rPr>
        <w:t>月</w:t>
      </w:r>
      <w:r>
        <w:rPr>
          <w:rFonts w:hint="eastAsia" w:ascii="宋体" w:hAnsi="宋体" w:cs="宋体"/>
          <w:color w:val="000000"/>
          <w:sz w:val="24"/>
          <w:highlight w:val="none"/>
          <w:u w:val="single"/>
          <w:lang w:val="en-US" w:eastAsia="zh-CN"/>
        </w:rPr>
        <w:t xml:space="preserve">  </w:t>
      </w:r>
      <w:r>
        <w:rPr>
          <w:rFonts w:hint="eastAsia" w:ascii="宋体" w:hAnsi="宋体" w:cs="宋体"/>
          <w:color w:val="000000"/>
          <w:sz w:val="24"/>
          <w:highlight w:val="none"/>
          <w:u w:val="single"/>
          <w:lang w:eastAsia="zh-CN"/>
        </w:rPr>
        <w:t>日</w:t>
      </w:r>
      <w:r>
        <w:rPr>
          <w:rFonts w:hint="eastAsia" w:ascii="宋体" w:hAnsi="宋体" w:cs="宋体"/>
          <w:color w:val="000000"/>
          <w:sz w:val="24"/>
          <w:highlight w:val="none"/>
          <w:u w:val="single"/>
          <w:lang w:val="en-US" w:eastAsia="zh-CN"/>
        </w:rPr>
        <w:t>10</w:t>
      </w:r>
      <w:r>
        <w:rPr>
          <w:rFonts w:hint="eastAsia" w:ascii="宋体" w:hAnsi="宋体" w:cs="宋体"/>
          <w:color w:val="000000"/>
          <w:sz w:val="24"/>
          <w:highlight w:val="none"/>
          <w:u w:val="single"/>
          <w:lang w:eastAsia="zh-CN"/>
        </w:rPr>
        <w:t>时</w:t>
      </w:r>
      <w:r>
        <w:rPr>
          <w:rFonts w:hint="eastAsia" w:ascii="宋体" w:hAnsi="宋体" w:cs="宋体"/>
          <w:color w:val="000000"/>
          <w:sz w:val="24"/>
          <w:highlight w:val="none"/>
          <w:u w:val="single"/>
          <w:lang w:val="en-US" w:eastAsia="zh-CN"/>
        </w:rPr>
        <w:t>00</w:t>
      </w:r>
      <w:r>
        <w:rPr>
          <w:rFonts w:hint="eastAsia" w:ascii="宋体" w:hAnsi="宋体" w:cs="宋体"/>
          <w:color w:val="000000"/>
          <w:sz w:val="24"/>
          <w:highlight w:val="none"/>
          <w:u w:val="single"/>
          <w:lang w:eastAsia="zh-CN"/>
        </w:rPr>
        <w:t>分</w:t>
      </w:r>
      <w:r>
        <w:rPr>
          <w:rFonts w:hint="eastAsia" w:ascii="宋体" w:hAnsi="宋体" w:eastAsia="宋体" w:cs="宋体"/>
          <w:color w:val="000000"/>
          <w:sz w:val="24"/>
          <w:highlight w:val="none"/>
          <w:u w:val="single"/>
          <w:lang w:val="en-US" w:eastAsia="zh-CN"/>
        </w:rPr>
        <w:t>00</w:t>
      </w:r>
      <w:r>
        <w:rPr>
          <w:rFonts w:hint="eastAsia" w:ascii="宋体" w:hAnsi="宋体" w:eastAsia="宋体" w:cs="宋体"/>
          <w:color w:val="000000"/>
          <w:sz w:val="24"/>
          <w:highlight w:val="none"/>
          <w:lang w:val="en-US" w:eastAsia="zh-CN"/>
        </w:rPr>
        <w:t>秒</w:t>
      </w:r>
      <w:r>
        <w:rPr>
          <w:rFonts w:hint="eastAsia" w:ascii="宋体" w:hAnsi="宋体" w:eastAsia="宋体" w:cs="宋体"/>
          <w:color w:val="000000"/>
          <w:sz w:val="24"/>
          <w:highlight w:val="none"/>
        </w:rPr>
        <w:t>止</w:t>
      </w:r>
      <w:r>
        <w:rPr>
          <w:rFonts w:hint="eastAsia" w:ascii="宋体" w:hAnsi="宋体" w:eastAsia="宋体" w:cs="宋体"/>
          <w:color w:val="000000"/>
          <w:sz w:val="24"/>
          <w:highlight w:val="none"/>
          <w:lang w:eastAsia="zh-CN"/>
        </w:rPr>
        <w:t>；</w:t>
      </w:r>
    </w:p>
    <w:p w14:paraId="5640B41B">
      <w:pPr>
        <w:keepNext w:val="0"/>
        <w:keepLines w:val="0"/>
        <w:pageBreakBefore w:val="0"/>
        <w:widowControl w:val="0"/>
        <w:kinsoku/>
        <w:wordWrap/>
        <w:overflowPunct/>
        <w:topLinePunct w:val="0"/>
        <w:autoSpaceDE/>
        <w:autoSpaceDN/>
        <w:bidi w:val="0"/>
        <w:adjustRightInd w:val="0"/>
        <w:snapToGrid w:val="0"/>
        <w:spacing w:line="600" w:lineRule="exact"/>
        <w:ind w:firstLine="482" w:firstLineChars="200"/>
        <w:textAlignment w:val="auto"/>
        <w:rPr>
          <w:rFonts w:hint="eastAsia" w:ascii="宋体" w:hAnsi="宋体" w:eastAsia="宋体" w:cs="宋体"/>
          <w:b w:val="0"/>
          <w:bCs w:val="0"/>
          <w:kern w:val="0"/>
          <w:sz w:val="24"/>
          <w:szCs w:val="24"/>
          <w:highlight w:val="none"/>
          <w:lang w:val="en-US" w:eastAsia="zh-CN" w:bidi="ar-SA"/>
        </w:rPr>
      </w:pPr>
      <w:r>
        <w:rPr>
          <w:rFonts w:hint="eastAsia" w:ascii="宋体" w:hAnsi="宋体" w:eastAsia="宋体" w:cs="宋体"/>
          <w:b/>
          <w:color w:val="000000"/>
          <w:sz w:val="24"/>
          <w:szCs w:val="24"/>
          <w:highlight w:val="none"/>
        </w:rPr>
        <w:t>地点</w:t>
      </w:r>
      <w:r>
        <w:rPr>
          <w:rFonts w:hint="eastAsia" w:ascii="宋体" w:hAnsi="宋体" w:cs="宋体"/>
          <w:b/>
          <w:color w:val="000000"/>
          <w:sz w:val="24"/>
          <w:szCs w:val="24"/>
          <w:highlight w:val="none"/>
          <w:lang w:eastAsia="zh-CN"/>
        </w:rPr>
        <w:t>：</w:t>
      </w:r>
      <w:r>
        <w:rPr>
          <w:rFonts w:hint="eastAsia" w:ascii="宋体" w:hAnsi="宋体" w:eastAsia="宋体" w:cs="宋体"/>
          <w:color w:val="auto"/>
          <w:sz w:val="24"/>
          <w:highlight w:val="none"/>
          <w:lang w:eastAsia="zh-CN"/>
        </w:rPr>
        <w:t>杭州瑞拓工程咨询有限公司会议室（杭州市余杭区余杭街道科技大道8-5号5幢15层）</w:t>
      </w:r>
      <w:r>
        <w:rPr>
          <w:rFonts w:hint="eastAsia" w:ascii="宋体" w:hAnsi="宋体" w:eastAsia="宋体" w:cs="宋体"/>
          <w:b w:val="0"/>
          <w:bCs w:val="0"/>
          <w:kern w:val="0"/>
          <w:sz w:val="24"/>
          <w:szCs w:val="24"/>
          <w:highlight w:val="none"/>
          <w:lang w:val="en-US" w:eastAsia="zh-CN" w:bidi="ar-SA"/>
        </w:rPr>
        <w:t>。</w:t>
      </w:r>
    </w:p>
    <w:p w14:paraId="4EAC5300">
      <w:pPr>
        <w:pStyle w:val="24"/>
        <w:keepNext w:val="0"/>
        <w:keepLines w:val="0"/>
        <w:pageBreakBefore w:val="0"/>
        <w:widowControl w:val="0"/>
        <w:kinsoku/>
        <w:wordWrap/>
        <w:overflowPunct/>
        <w:topLinePunct w:val="0"/>
        <w:autoSpaceDE/>
        <w:autoSpaceDN/>
        <w:bidi w:val="0"/>
        <w:spacing w:line="600" w:lineRule="exact"/>
        <w:ind w:left="0" w:leftChars="0" w:firstLine="0" w:firstLineChars="0"/>
        <w:textAlignment w:val="auto"/>
        <w:rPr>
          <w:rFonts w:hint="eastAsia" w:ascii="宋体" w:hAnsi="宋体" w:eastAsia="宋体" w:cs="宋体"/>
          <w:b/>
          <w:bCs w:val="0"/>
          <w:color w:val="000000"/>
          <w:kern w:val="2"/>
          <w:sz w:val="24"/>
          <w:highlight w:val="none"/>
          <w:lang w:val="en-US" w:eastAsia="zh-CN"/>
        </w:rPr>
      </w:pPr>
      <w:r>
        <w:rPr>
          <w:rFonts w:hint="eastAsia" w:ascii="宋体" w:hAnsi="宋体" w:eastAsia="宋体" w:cs="宋体"/>
          <w:b/>
          <w:bCs w:val="0"/>
          <w:color w:val="000000"/>
          <w:kern w:val="2"/>
          <w:sz w:val="24"/>
          <w:highlight w:val="none"/>
          <w:lang w:val="en-US" w:eastAsia="zh-CN"/>
        </w:rPr>
        <w:t>八、开标时间、地点：</w:t>
      </w:r>
    </w:p>
    <w:p w14:paraId="4DD61799">
      <w:pPr>
        <w:keepNext w:val="0"/>
        <w:keepLines w:val="0"/>
        <w:pageBreakBefore w:val="0"/>
        <w:widowControl w:val="0"/>
        <w:kinsoku/>
        <w:wordWrap/>
        <w:overflowPunct/>
        <w:topLinePunct w:val="0"/>
        <w:autoSpaceDE/>
        <w:autoSpaceDN/>
        <w:bidi w:val="0"/>
        <w:adjustRightInd w:val="0"/>
        <w:snapToGrid w:val="0"/>
        <w:spacing w:line="600" w:lineRule="exact"/>
        <w:ind w:firstLine="482" w:firstLineChars="200"/>
        <w:textAlignment w:val="auto"/>
        <w:rPr>
          <w:rFonts w:hint="eastAsia" w:ascii="宋体" w:hAnsi="宋体" w:eastAsia="宋体" w:cs="宋体"/>
          <w:color w:val="000000"/>
          <w:sz w:val="24"/>
          <w:highlight w:val="none"/>
        </w:rPr>
      </w:pPr>
      <w:r>
        <w:rPr>
          <w:rFonts w:hint="eastAsia" w:ascii="宋体" w:hAnsi="宋体" w:eastAsia="宋体" w:cs="宋体"/>
          <w:b/>
          <w:color w:val="000000"/>
          <w:sz w:val="24"/>
          <w:szCs w:val="24"/>
          <w:highlight w:val="none"/>
        </w:rPr>
        <w:t>开标时间</w:t>
      </w:r>
      <w:r>
        <w:rPr>
          <w:rFonts w:hint="eastAsia" w:ascii="宋体" w:hAnsi="宋体" w:cs="宋体"/>
          <w:b/>
          <w:color w:val="000000"/>
          <w:sz w:val="24"/>
          <w:szCs w:val="24"/>
          <w:highlight w:val="none"/>
          <w:lang w:eastAsia="zh-CN"/>
        </w:rPr>
        <w:t>：</w:t>
      </w:r>
      <w:r>
        <w:rPr>
          <w:rFonts w:hint="eastAsia" w:ascii="宋体" w:hAnsi="宋体" w:eastAsia="宋体" w:cs="宋体"/>
          <w:b/>
          <w:color w:val="000000"/>
          <w:sz w:val="24"/>
          <w:szCs w:val="24"/>
          <w:highlight w:val="none"/>
          <w:lang w:val="en-US" w:eastAsia="zh-CN"/>
        </w:rPr>
        <w:t xml:space="preserve"> </w:t>
      </w:r>
      <w:r>
        <w:rPr>
          <w:rFonts w:hint="eastAsia" w:ascii="宋体" w:hAnsi="宋体" w:cs="宋体"/>
          <w:color w:val="000000"/>
          <w:sz w:val="24"/>
          <w:highlight w:val="none"/>
          <w:u w:val="single"/>
          <w:lang w:eastAsia="zh-CN"/>
        </w:rPr>
        <w:t>2025年</w:t>
      </w:r>
      <w:r>
        <w:rPr>
          <w:rFonts w:hint="eastAsia" w:ascii="宋体" w:hAnsi="宋体" w:cs="宋体"/>
          <w:color w:val="000000"/>
          <w:sz w:val="24"/>
          <w:highlight w:val="none"/>
          <w:u w:val="single"/>
          <w:lang w:val="en-US" w:eastAsia="zh-CN"/>
        </w:rPr>
        <w:t xml:space="preserve">  </w:t>
      </w:r>
      <w:r>
        <w:rPr>
          <w:rFonts w:hint="eastAsia" w:ascii="宋体" w:hAnsi="宋体" w:cs="宋体"/>
          <w:color w:val="000000"/>
          <w:sz w:val="24"/>
          <w:highlight w:val="none"/>
          <w:u w:val="single"/>
          <w:lang w:eastAsia="zh-CN"/>
        </w:rPr>
        <w:t>月</w:t>
      </w:r>
      <w:r>
        <w:rPr>
          <w:rFonts w:hint="eastAsia" w:ascii="宋体" w:hAnsi="宋体" w:cs="宋体"/>
          <w:color w:val="000000"/>
          <w:sz w:val="24"/>
          <w:highlight w:val="none"/>
          <w:u w:val="single"/>
          <w:lang w:val="en-US" w:eastAsia="zh-CN"/>
        </w:rPr>
        <w:t xml:space="preserve">  </w:t>
      </w:r>
      <w:r>
        <w:rPr>
          <w:rFonts w:hint="eastAsia" w:ascii="宋体" w:hAnsi="宋体" w:cs="宋体"/>
          <w:color w:val="000000"/>
          <w:sz w:val="24"/>
          <w:highlight w:val="none"/>
          <w:u w:val="single"/>
          <w:lang w:eastAsia="zh-CN"/>
        </w:rPr>
        <w:t>日</w:t>
      </w:r>
      <w:r>
        <w:rPr>
          <w:rFonts w:hint="eastAsia" w:ascii="宋体" w:hAnsi="宋体" w:cs="宋体"/>
          <w:color w:val="000000"/>
          <w:sz w:val="24"/>
          <w:highlight w:val="none"/>
          <w:u w:val="single"/>
          <w:lang w:val="en-US" w:eastAsia="zh-CN"/>
        </w:rPr>
        <w:t>10</w:t>
      </w:r>
      <w:r>
        <w:rPr>
          <w:rFonts w:hint="eastAsia" w:ascii="宋体" w:hAnsi="宋体" w:cs="宋体"/>
          <w:color w:val="000000"/>
          <w:sz w:val="24"/>
          <w:highlight w:val="none"/>
          <w:u w:val="single"/>
          <w:lang w:eastAsia="zh-CN"/>
        </w:rPr>
        <w:t>时</w:t>
      </w:r>
      <w:r>
        <w:rPr>
          <w:rFonts w:hint="eastAsia" w:ascii="宋体" w:hAnsi="宋体" w:cs="宋体"/>
          <w:color w:val="000000"/>
          <w:sz w:val="24"/>
          <w:highlight w:val="none"/>
          <w:u w:val="single"/>
          <w:lang w:val="en-US" w:eastAsia="zh-CN"/>
        </w:rPr>
        <w:t>00</w:t>
      </w:r>
      <w:r>
        <w:rPr>
          <w:rFonts w:hint="eastAsia" w:ascii="宋体" w:hAnsi="宋体" w:cs="宋体"/>
          <w:color w:val="000000"/>
          <w:sz w:val="24"/>
          <w:highlight w:val="none"/>
          <w:u w:val="single"/>
          <w:lang w:eastAsia="zh-CN"/>
        </w:rPr>
        <w:t>分</w:t>
      </w:r>
      <w:r>
        <w:rPr>
          <w:rFonts w:hint="eastAsia" w:ascii="宋体" w:hAnsi="宋体" w:eastAsia="宋体" w:cs="宋体"/>
          <w:color w:val="000000"/>
          <w:sz w:val="24"/>
          <w:highlight w:val="none"/>
          <w:u w:val="single"/>
          <w:lang w:val="en-US" w:eastAsia="zh-CN"/>
        </w:rPr>
        <w:t>00</w:t>
      </w:r>
      <w:r>
        <w:rPr>
          <w:rFonts w:hint="eastAsia" w:ascii="宋体" w:hAnsi="宋体" w:eastAsia="宋体" w:cs="宋体"/>
          <w:color w:val="000000"/>
          <w:sz w:val="24"/>
          <w:highlight w:val="none"/>
          <w:lang w:val="en-US" w:eastAsia="zh-CN"/>
        </w:rPr>
        <w:t>秒</w:t>
      </w:r>
      <w:r>
        <w:rPr>
          <w:rFonts w:hint="eastAsia" w:ascii="宋体" w:hAnsi="宋体" w:eastAsia="宋体" w:cs="宋体"/>
          <w:color w:val="000000"/>
          <w:sz w:val="24"/>
          <w:highlight w:val="none"/>
        </w:rPr>
        <w:t>止</w:t>
      </w:r>
      <w:r>
        <w:rPr>
          <w:rFonts w:hint="eastAsia" w:ascii="宋体" w:hAnsi="宋体" w:eastAsia="宋体" w:cs="宋体"/>
          <w:color w:val="000000"/>
          <w:sz w:val="24"/>
          <w:highlight w:val="none"/>
          <w:lang w:eastAsia="zh-CN"/>
        </w:rPr>
        <w:t>；</w:t>
      </w:r>
    </w:p>
    <w:p w14:paraId="19D6B7D7">
      <w:pPr>
        <w:pStyle w:val="24"/>
        <w:keepNext w:val="0"/>
        <w:keepLines w:val="0"/>
        <w:pageBreakBefore w:val="0"/>
        <w:widowControl w:val="0"/>
        <w:kinsoku/>
        <w:wordWrap/>
        <w:overflowPunct/>
        <w:topLinePunct w:val="0"/>
        <w:autoSpaceDE/>
        <w:autoSpaceDN/>
        <w:bidi w:val="0"/>
        <w:spacing w:line="600" w:lineRule="exact"/>
        <w:textAlignment w:val="auto"/>
        <w:rPr>
          <w:rFonts w:hint="eastAsia" w:ascii="宋体" w:hAnsi="宋体" w:eastAsia="宋体" w:cs="宋体"/>
          <w:b/>
          <w:color w:val="000000"/>
          <w:kern w:val="2"/>
          <w:sz w:val="24"/>
          <w:highlight w:val="none"/>
          <w:lang w:val="en-US" w:eastAsia="zh-CN"/>
        </w:rPr>
      </w:pPr>
      <w:r>
        <w:rPr>
          <w:rFonts w:hint="eastAsia" w:ascii="宋体" w:hAnsi="宋体" w:eastAsia="宋体" w:cs="宋体"/>
          <w:b/>
          <w:color w:val="000000"/>
          <w:sz w:val="24"/>
          <w:szCs w:val="24"/>
          <w:highlight w:val="none"/>
        </w:rPr>
        <w:t>地点</w:t>
      </w:r>
      <w:r>
        <w:rPr>
          <w:rFonts w:hint="eastAsia" w:ascii="宋体" w:hAnsi="宋体" w:eastAsia="宋体" w:cs="宋体"/>
          <w:b/>
          <w:color w:val="000000"/>
          <w:sz w:val="24"/>
          <w:szCs w:val="24"/>
          <w:highlight w:val="none"/>
          <w:lang w:eastAsia="zh-CN"/>
        </w:rPr>
        <w:t>：</w:t>
      </w:r>
      <w:r>
        <w:rPr>
          <w:rFonts w:hint="eastAsia" w:ascii="宋体" w:hAnsi="宋体" w:eastAsia="宋体" w:cs="宋体"/>
          <w:color w:val="auto"/>
          <w:sz w:val="24"/>
          <w:highlight w:val="none"/>
          <w:lang w:eastAsia="zh-CN"/>
        </w:rPr>
        <w:t>杭州瑞拓工程咨询有限公司会议室（杭州市余杭区余杭街道科技大道8-5号5幢15层）</w:t>
      </w:r>
      <w:r>
        <w:rPr>
          <w:rFonts w:hint="eastAsia" w:ascii="宋体" w:hAnsi="宋体" w:eastAsia="宋体" w:cs="宋体"/>
          <w:b w:val="0"/>
          <w:bCs w:val="0"/>
          <w:sz w:val="24"/>
          <w:szCs w:val="24"/>
          <w:highlight w:val="none"/>
        </w:rPr>
        <w:t>。</w:t>
      </w:r>
    </w:p>
    <w:p w14:paraId="2EBD4000">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val="en-US" w:eastAsia="zh-CN"/>
        </w:rPr>
        <w:t>九</w:t>
      </w:r>
      <w:r>
        <w:rPr>
          <w:rFonts w:hint="eastAsia" w:ascii="宋体" w:hAnsi="宋体" w:eastAsia="宋体" w:cs="宋体"/>
          <w:b/>
          <w:color w:val="000000"/>
          <w:sz w:val="24"/>
          <w:szCs w:val="24"/>
          <w:highlight w:val="none"/>
        </w:rPr>
        <w:t>、业务咨询：</w:t>
      </w:r>
    </w:p>
    <w:p w14:paraId="68717CED">
      <w:pPr>
        <w:keepNext w:val="0"/>
        <w:keepLines w:val="0"/>
        <w:pageBreakBefore w:val="0"/>
        <w:widowControl w:val="0"/>
        <w:kinsoku/>
        <w:wordWrap/>
        <w:overflowPunct/>
        <w:topLinePunct w:val="0"/>
        <w:autoSpaceDE/>
        <w:autoSpaceDN/>
        <w:bidi w:val="0"/>
        <w:snapToGrid w:val="0"/>
        <w:spacing w:line="600" w:lineRule="exact"/>
        <w:ind w:firstLine="482" w:firstLineChars="200"/>
        <w:textAlignment w:val="auto"/>
        <w:rPr>
          <w:rFonts w:hint="eastAsia" w:ascii="宋体" w:hAnsi="宋体" w:eastAsia="宋体" w:cs="宋体"/>
          <w:bCs/>
          <w:color w:val="000000"/>
          <w:sz w:val="24"/>
          <w:szCs w:val="24"/>
          <w:highlight w:val="none"/>
          <w:lang w:eastAsia="zh-CN"/>
        </w:rPr>
      </w:pPr>
      <w:r>
        <w:rPr>
          <w:rFonts w:hint="eastAsia" w:ascii="宋体" w:hAnsi="宋体" w:eastAsia="宋体" w:cs="宋体"/>
          <w:b/>
          <w:color w:val="000000"/>
          <w:sz w:val="24"/>
          <w:szCs w:val="24"/>
          <w:highlight w:val="none"/>
        </w:rPr>
        <w:t>1、采购人</w:t>
      </w:r>
      <w:r>
        <w:rPr>
          <w:rFonts w:hint="eastAsia" w:ascii="宋体" w:hAnsi="宋体" w:eastAsia="宋体" w:cs="宋体"/>
          <w:bCs/>
          <w:color w:val="000000"/>
          <w:sz w:val="24"/>
          <w:szCs w:val="24"/>
          <w:highlight w:val="none"/>
        </w:rPr>
        <w:t>：</w:t>
      </w:r>
      <w:r>
        <w:rPr>
          <w:rFonts w:hint="eastAsia" w:ascii="宋体" w:hAnsi="宋体" w:cs="宋体"/>
          <w:bCs/>
          <w:color w:val="000000"/>
          <w:sz w:val="24"/>
          <w:szCs w:val="24"/>
          <w:highlight w:val="none"/>
          <w:lang w:eastAsia="zh-CN"/>
        </w:rPr>
        <w:t>杭州市余杭区瓶窑镇总工会</w:t>
      </w:r>
    </w:p>
    <w:p w14:paraId="3FDF0DFE">
      <w:pPr>
        <w:keepNext w:val="0"/>
        <w:keepLines w:val="0"/>
        <w:pageBreakBefore w:val="0"/>
        <w:widowControl w:val="0"/>
        <w:kinsoku/>
        <w:wordWrap/>
        <w:overflowPunct/>
        <w:topLinePunct w:val="0"/>
        <w:autoSpaceDE/>
        <w:autoSpaceDN/>
        <w:bidi w:val="0"/>
        <w:snapToGrid/>
        <w:spacing w:line="600" w:lineRule="exact"/>
        <w:ind w:firstLine="480" w:firstLineChars="200"/>
        <w:textAlignment w:val="auto"/>
        <w:rPr>
          <w:rFonts w:hint="eastAsia" w:ascii="宋体" w:hAnsi="宋体" w:eastAsia="宋体" w:cs="宋体"/>
          <w:color w:val="000000"/>
          <w:sz w:val="24"/>
          <w:highlight w:val="none"/>
          <w:lang w:val="en-US" w:eastAsia="zh-CN"/>
        </w:rPr>
      </w:pPr>
      <w:r>
        <w:rPr>
          <w:rFonts w:hint="eastAsia" w:ascii="宋体" w:hAnsi="宋体" w:eastAsia="宋体" w:cs="宋体"/>
          <w:color w:val="000000"/>
          <w:kern w:val="0"/>
          <w:sz w:val="24"/>
          <w:szCs w:val="24"/>
          <w:highlight w:val="none"/>
        </w:rPr>
        <w:t>联系人：马明杰</w:t>
      </w:r>
      <w:r>
        <w:rPr>
          <w:rFonts w:hint="eastAsia" w:ascii="宋体" w:hAnsi="宋体" w:eastAsia="宋体" w:cs="宋体"/>
          <w:color w:val="000000"/>
          <w:kern w:val="0"/>
          <w:sz w:val="24"/>
          <w:szCs w:val="24"/>
          <w:highlight w:val="none"/>
          <w:lang w:val="en-US" w:eastAsia="zh-CN"/>
        </w:rPr>
        <w:t xml:space="preserve">    </w:t>
      </w:r>
      <w:r>
        <w:rPr>
          <w:rFonts w:hint="eastAsia" w:ascii="宋体" w:hAnsi="宋体" w:eastAsia="宋体" w:cs="宋体"/>
          <w:color w:val="000000"/>
          <w:sz w:val="24"/>
          <w:highlight w:val="none"/>
          <w:lang w:val="en-US" w:eastAsia="zh-CN"/>
        </w:rPr>
        <w:t xml:space="preserve"> </w:t>
      </w:r>
      <w:r>
        <w:rPr>
          <w:rFonts w:hint="eastAsia" w:ascii="宋体" w:hAnsi="宋体" w:eastAsia="宋体" w:cs="宋体"/>
          <w:color w:val="000000"/>
          <w:kern w:val="0"/>
          <w:sz w:val="24"/>
          <w:szCs w:val="24"/>
          <w:highlight w:val="none"/>
          <w:lang w:val="en-US" w:eastAsia="zh-CN"/>
        </w:rPr>
        <w:t xml:space="preserve">         </w:t>
      </w:r>
      <w:r>
        <w:rPr>
          <w:rFonts w:hint="eastAsia" w:ascii="宋体" w:hAnsi="宋体" w:eastAsia="宋体" w:cs="宋体"/>
          <w:color w:val="000000"/>
          <w:kern w:val="0"/>
          <w:sz w:val="24"/>
          <w:szCs w:val="24"/>
          <w:highlight w:val="none"/>
        </w:rPr>
        <w:t xml:space="preserve"> 联系电话</w:t>
      </w:r>
      <w:r>
        <w:rPr>
          <w:rFonts w:hint="eastAsia" w:ascii="宋体" w:hAnsi="宋体" w:eastAsia="宋体" w:cs="宋体"/>
          <w:color w:val="000000"/>
          <w:kern w:val="0"/>
          <w:sz w:val="24"/>
          <w:szCs w:val="24"/>
          <w:highlight w:val="none"/>
          <w:lang w:eastAsia="zh-CN"/>
        </w:rPr>
        <w:t>：18857148983</w:t>
      </w:r>
      <w:r>
        <w:rPr>
          <w:rFonts w:hint="eastAsia" w:ascii="宋体" w:hAnsi="宋体" w:cs="宋体"/>
          <w:color w:val="000000"/>
          <w:kern w:val="0"/>
          <w:sz w:val="24"/>
          <w:szCs w:val="24"/>
          <w:highlight w:val="none"/>
          <w:lang w:val="en-US" w:eastAsia="zh-CN"/>
        </w:rPr>
        <w:t xml:space="preserve">    </w:t>
      </w:r>
      <w:r>
        <w:rPr>
          <w:rFonts w:hint="eastAsia" w:ascii="宋体" w:hAnsi="宋体" w:eastAsia="宋体" w:cs="宋体"/>
          <w:color w:val="000000"/>
          <w:sz w:val="24"/>
          <w:highlight w:val="none"/>
          <w:lang w:val="en-US" w:eastAsia="zh-CN"/>
        </w:rPr>
        <w:t xml:space="preserve">             </w:t>
      </w:r>
    </w:p>
    <w:p w14:paraId="2ECE5F38">
      <w:pPr>
        <w:keepNext w:val="0"/>
        <w:keepLines w:val="0"/>
        <w:pageBreakBefore w:val="0"/>
        <w:widowControl w:val="0"/>
        <w:kinsoku/>
        <w:wordWrap/>
        <w:overflowPunct/>
        <w:topLinePunct w:val="0"/>
        <w:autoSpaceDE/>
        <w:autoSpaceDN/>
        <w:bidi w:val="0"/>
        <w:snapToGrid w:val="0"/>
        <w:spacing w:line="600" w:lineRule="exact"/>
        <w:ind w:firstLine="480" w:firstLineChars="200"/>
        <w:textAlignment w:val="auto"/>
        <w:rPr>
          <w:rFonts w:hint="eastAsia" w:ascii="宋体" w:hAnsi="宋体" w:eastAsia="宋体" w:cs="宋体"/>
          <w:color w:val="000000"/>
          <w:highlight w:val="none"/>
          <w:lang w:eastAsia="zh-CN"/>
        </w:rPr>
      </w:pPr>
      <w:r>
        <w:rPr>
          <w:rFonts w:hint="eastAsia" w:ascii="宋体" w:hAnsi="宋体" w:eastAsia="宋体" w:cs="宋体"/>
          <w:color w:val="000000"/>
          <w:sz w:val="24"/>
          <w:szCs w:val="24"/>
          <w:highlight w:val="none"/>
          <w:lang w:val="en-US" w:eastAsia="zh-CN"/>
        </w:rPr>
        <w:t xml:space="preserve">地点：杭州市余杭区瓶窑镇前程路28号 </w:t>
      </w:r>
    </w:p>
    <w:p w14:paraId="68746B80">
      <w:pPr>
        <w:keepNext w:val="0"/>
        <w:keepLines w:val="0"/>
        <w:pageBreakBefore w:val="0"/>
        <w:widowControl w:val="0"/>
        <w:kinsoku/>
        <w:wordWrap/>
        <w:overflowPunct/>
        <w:topLinePunct w:val="0"/>
        <w:autoSpaceDE/>
        <w:autoSpaceDN/>
        <w:bidi w:val="0"/>
        <w:snapToGrid w:val="0"/>
        <w:spacing w:line="600" w:lineRule="exact"/>
        <w:ind w:firstLine="482" w:firstLineChars="200"/>
        <w:textAlignment w:val="auto"/>
        <w:rPr>
          <w:rFonts w:hint="eastAsia" w:ascii="宋体" w:hAnsi="宋体" w:eastAsia="宋体" w:cs="宋体"/>
          <w:b w:val="0"/>
          <w:bCs/>
          <w:color w:val="000000"/>
          <w:sz w:val="24"/>
          <w:szCs w:val="24"/>
          <w:highlight w:val="none"/>
          <w:lang w:eastAsia="zh-CN"/>
        </w:rPr>
      </w:pPr>
      <w:r>
        <w:rPr>
          <w:rFonts w:hint="eastAsia" w:ascii="宋体" w:hAnsi="宋体" w:eastAsia="宋体" w:cs="宋体"/>
          <w:b/>
          <w:bCs w:val="0"/>
          <w:color w:val="000000"/>
          <w:sz w:val="24"/>
          <w:szCs w:val="24"/>
          <w:highlight w:val="none"/>
        </w:rPr>
        <w:t>2、委托代理：</w:t>
      </w:r>
      <w:r>
        <w:rPr>
          <w:rFonts w:hint="eastAsia" w:ascii="宋体" w:hAnsi="宋体" w:eastAsia="宋体" w:cs="宋体"/>
          <w:b w:val="0"/>
          <w:bCs/>
          <w:color w:val="000000"/>
          <w:sz w:val="24"/>
          <w:szCs w:val="24"/>
          <w:highlight w:val="none"/>
          <w:lang w:eastAsia="zh-CN"/>
        </w:rPr>
        <w:t>杭州瑞拓工程咨询有限公司</w:t>
      </w:r>
    </w:p>
    <w:p w14:paraId="1CDF9772">
      <w:pPr>
        <w:keepNext w:val="0"/>
        <w:keepLines w:val="0"/>
        <w:pageBreakBefore w:val="0"/>
        <w:widowControl w:val="0"/>
        <w:kinsoku/>
        <w:wordWrap/>
        <w:overflowPunct/>
        <w:topLinePunct w:val="0"/>
        <w:autoSpaceDE/>
        <w:autoSpaceDN/>
        <w:bidi w:val="0"/>
        <w:snapToGrid w:val="0"/>
        <w:spacing w:line="600" w:lineRule="exact"/>
        <w:ind w:firstLine="480" w:firstLineChars="200"/>
        <w:textAlignment w:val="auto"/>
        <w:rPr>
          <w:rFonts w:hint="eastAsia" w:ascii="宋体" w:hAnsi="宋体" w:eastAsia="宋体" w:cs="宋体"/>
          <w:b w:val="0"/>
          <w:bCs/>
          <w:color w:val="000000"/>
          <w:sz w:val="24"/>
          <w:szCs w:val="24"/>
          <w:highlight w:val="none"/>
          <w:lang w:val="en-US" w:eastAsia="zh-CN"/>
        </w:rPr>
      </w:pPr>
      <w:r>
        <w:rPr>
          <w:rFonts w:hint="eastAsia" w:ascii="宋体" w:hAnsi="宋体" w:eastAsia="宋体" w:cs="宋体"/>
          <w:b w:val="0"/>
          <w:bCs/>
          <w:color w:val="000000"/>
          <w:sz w:val="24"/>
          <w:szCs w:val="24"/>
          <w:highlight w:val="none"/>
        </w:rPr>
        <w:t>联系人：</w:t>
      </w:r>
      <w:r>
        <w:rPr>
          <w:rFonts w:hint="eastAsia" w:ascii="宋体" w:hAnsi="宋体" w:eastAsia="宋体" w:cs="宋体"/>
          <w:b w:val="0"/>
          <w:bCs/>
          <w:color w:val="000000"/>
          <w:sz w:val="24"/>
          <w:szCs w:val="24"/>
          <w:highlight w:val="none"/>
          <w:lang w:val="en-US" w:eastAsia="zh-CN"/>
        </w:rPr>
        <w:t xml:space="preserve">张诗佳                 </w:t>
      </w:r>
      <w:r>
        <w:rPr>
          <w:rFonts w:hint="eastAsia" w:ascii="宋体" w:hAnsi="宋体" w:eastAsia="宋体" w:cs="宋体"/>
          <w:b w:val="0"/>
          <w:bCs/>
          <w:color w:val="000000"/>
          <w:sz w:val="24"/>
          <w:szCs w:val="24"/>
          <w:highlight w:val="none"/>
        </w:rPr>
        <w:t>联系电话：0571-89282811</w:t>
      </w:r>
    </w:p>
    <w:p w14:paraId="431CD106">
      <w:pPr>
        <w:keepNext w:val="0"/>
        <w:keepLines w:val="0"/>
        <w:pageBreakBefore w:val="0"/>
        <w:widowControl w:val="0"/>
        <w:kinsoku/>
        <w:wordWrap/>
        <w:overflowPunct/>
        <w:topLinePunct w:val="0"/>
        <w:autoSpaceDE/>
        <w:autoSpaceDN/>
        <w:bidi w:val="0"/>
        <w:snapToGrid w:val="0"/>
        <w:spacing w:line="600" w:lineRule="exact"/>
        <w:ind w:firstLine="480" w:firstLineChars="200"/>
        <w:textAlignment w:val="auto"/>
        <w:rPr>
          <w:rFonts w:hint="eastAsia" w:ascii="宋体" w:hAnsi="宋体" w:eastAsia="宋体" w:cs="宋体"/>
          <w:b w:val="0"/>
          <w:bCs/>
          <w:color w:val="000000"/>
          <w:sz w:val="24"/>
          <w:szCs w:val="24"/>
          <w:highlight w:val="none"/>
          <w:lang w:eastAsia="zh-CN"/>
        </w:rPr>
      </w:pPr>
      <w:r>
        <w:rPr>
          <w:rFonts w:hint="eastAsia" w:ascii="宋体" w:hAnsi="宋体" w:eastAsia="宋体" w:cs="宋体"/>
          <w:b w:val="0"/>
          <w:bCs/>
          <w:color w:val="000000"/>
          <w:sz w:val="24"/>
          <w:szCs w:val="24"/>
          <w:highlight w:val="none"/>
          <w:lang w:eastAsia="zh-CN"/>
        </w:rPr>
        <w:t>地</w:t>
      </w:r>
      <w:r>
        <w:rPr>
          <w:rFonts w:hint="eastAsia" w:ascii="宋体" w:hAnsi="宋体" w:eastAsia="宋体" w:cs="宋体"/>
          <w:b w:val="0"/>
          <w:bCs/>
          <w:color w:val="000000"/>
          <w:sz w:val="24"/>
          <w:szCs w:val="24"/>
          <w:highlight w:val="none"/>
        </w:rPr>
        <w:t>址：</w:t>
      </w:r>
      <w:r>
        <w:rPr>
          <w:rFonts w:hint="eastAsia" w:ascii="宋体" w:hAnsi="宋体" w:eastAsia="宋体" w:cs="宋体"/>
          <w:b w:val="0"/>
          <w:bCs/>
          <w:color w:val="000000"/>
          <w:sz w:val="24"/>
          <w:szCs w:val="24"/>
          <w:highlight w:val="none"/>
          <w:lang w:eastAsia="zh-CN"/>
        </w:rPr>
        <w:t>杭州市余杭区余杭街道科技大道8-5号5幢15层</w:t>
      </w:r>
    </w:p>
    <w:p w14:paraId="0CDD6ED6">
      <w:pPr>
        <w:widowControl w:val="0"/>
        <w:wordWrap/>
        <w:snapToGrid w:val="0"/>
        <w:spacing w:line="360" w:lineRule="auto"/>
        <w:ind w:firstLine="482" w:firstLineChars="200"/>
        <w:textAlignment w:val="auto"/>
        <w:rPr>
          <w:rFonts w:hint="eastAsia" w:ascii="宋体" w:hAnsi="宋体" w:eastAsia="宋体" w:cs="宋体"/>
          <w:b/>
          <w:color w:val="000000"/>
          <w:sz w:val="24"/>
          <w:szCs w:val="24"/>
          <w:highlight w:val="none"/>
        </w:rPr>
      </w:pPr>
    </w:p>
    <w:p w14:paraId="02A03847">
      <w:pPr>
        <w:keepNext w:val="0"/>
        <w:keepLines w:val="0"/>
        <w:pageBreakBefore w:val="0"/>
        <w:kinsoku/>
        <w:wordWrap/>
        <w:overflowPunct/>
        <w:topLinePunct w:val="0"/>
        <w:autoSpaceDE/>
        <w:autoSpaceDN/>
        <w:bidi w:val="0"/>
        <w:adjustRightInd w:val="0"/>
        <w:snapToGrid w:val="0"/>
        <w:spacing w:line="600" w:lineRule="exact"/>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44"/>
          <w:szCs w:val="44"/>
          <w:highlight w:val="none"/>
          <w14:textFill>
            <w14:solidFill>
              <w14:schemeClr w14:val="tx1"/>
            </w14:solidFill>
          </w14:textFill>
        </w:rPr>
        <w:br w:type="page"/>
      </w:r>
      <w:r>
        <w:rPr>
          <w:rFonts w:hint="eastAsia" w:ascii="宋体" w:hAnsi="宋体" w:eastAsia="宋体" w:cs="宋体"/>
          <w:b/>
          <w:bCs/>
          <w:color w:val="000000" w:themeColor="text1"/>
          <w:sz w:val="28"/>
          <w:szCs w:val="28"/>
          <w:highlight w:val="none"/>
          <w14:textFill>
            <w14:solidFill>
              <w14:schemeClr w14:val="tx1"/>
            </w14:solidFill>
          </w14:textFill>
        </w:rPr>
        <w:t>第二部分</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8"/>
          <w:szCs w:val="28"/>
          <w:highlight w:val="none"/>
          <w14:textFill>
            <w14:solidFill>
              <w14:schemeClr w14:val="tx1"/>
            </w14:solidFill>
          </w14:textFill>
        </w:rPr>
        <w:t>投标人须知</w:t>
      </w:r>
      <w:bookmarkEnd w:id="13"/>
      <w:bookmarkEnd w:id="14"/>
      <w:bookmarkEnd w:id="15"/>
      <w:bookmarkEnd w:id="16"/>
      <w:bookmarkEnd w:id="17"/>
      <w:bookmarkEnd w:id="18"/>
    </w:p>
    <w:p w14:paraId="666770AC">
      <w:pPr>
        <w:keepNext w:val="0"/>
        <w:keepLines w:val="0"/>
        <w:pageBreakBefore w:val="0"/>
        <w:widowControl/>
        <w:kinsoku/>
        <w:wordWrap/>
        <w:overflowPunct/>
        <w:topLinePunct w:val="0"/>
        <w:autoSpaceDE/>
        <w:autoSpaceDN/>
        <w:bidi w:val="0"/>
        <w:snapToGrid w:val="0"/>
        <w:spacing w:line="600" w:lineRule="exact"/>
        <w:jc w:val="center"/>
        <w:textAlignment w:val="auto"/>
        <w:rPr>
          <w:rFonts w:hint="eastAsia"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eastAsia="宋体" w:cs="宋体"/>
          <w:b/>
          <w:color w:val="000000" w:themeColor="text1"/>
          <w:kern w:val="0"/>
          <w:sz w:val="28"/>
          <w:szCs w:val="28"/>
          <w:highlight w:val="none"/>
          <w14:textFill>
            <w14:solidFill>
              <w14:schemeClr w14:val="tx1"/>
            </w14:solidFill>
          </w14:textFill>
        </w:rPr>
        <w:t>前 附 表</w:t>
      </w:r>
    </w:p>
    <w:tbl>
      <w:tblPr>
        <w:tblStyle w:val="25"/>
        <w:tblW w:w="95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1458"/>
        <w:gridCol w:w="356"/>
        <w:gridCol w:w="6902"/>
      </w:tblGrid>
      <w:tr w14:paraId="02D9A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284A3890">
            <w:pPr>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序号</w:t>
            </w:r>
          </w:p>
        </w:tc>
        <w:tc>
          <w:tcPr>
            <w:tcW w:w="1814" w:type="dxa"/>
            <w:gridSpan w:val="2"/>
            <w:vAlign w:val="center"/>
          </w:tcPr>
          <w:p w14:paraId="466DCF8E">
            <w:pPr>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项</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4"/>
                <w:szCs w:val="24"/>
                <w:highlight w:val="none"/>
                <w14:textFill>
                  <w14:solidFill>
                    <w14:schemeClr w14:val="tx1"/>
                  </w14:solidFill>
                </w14:textFill>
              </w:rPr>
              <w:t>目</w:t>
            </w:r>
          </w:p>
        </w:tc>
        <w:tc>
          <w:tcPr>
            <w:tcW w:w="6902" w:type="dxa"/>
            <w:vAlign w:val="center"/>
          </w:tcPr>
          <w:p w14:paraId="4C179FF2">
            <w:pPr>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内 容</w:t>
            </w:r>
          </w:p>
        </w:tc>
      </w:tr>
      <w:tr w14:paraId="01A67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4779FDC2">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1814" w:type="dxa"/>
            <w:gridSpan w:val="2"/>
            <w:vAlign w:val="center"/>
          </w:tcPr>
          <w:p w14:paraId="3925E724">
            <w:p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采购项目</w:t>
            </w:r>
          </w:p>
        </w:tc>
        <w:tc>
          <w:tcPr>
            <w:tcW w:w="6902" w:type="dxa"/>
            <w:vAlign w:val="center"/>
          </w:tcPr>
          <w:p w14:paraId="66015BCD">
            <w:pPr>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喜迎中华工会成立百年·互联网赋能瓶窑经济资源对接活动</w:t>
            </w:r>
          </w:p>
        </w:tc>
      </w:tr>
      <w:tr w14:paraId="27924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7E2F5A1D">
            <w:pPr>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tc>
        <w:tc>
          <w:tcPr>
            <w:tcW w:w="1814" w:type="dxa"/>
            <w:gridSpan w:val="2"/>
            <w:vAlign w:val="center"/>
          </w:tcPr>
          <w:p w14:paraId="7DB40CD8">
            <w:p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标项情况</w:t>
            </w:r>
          </w:p>
        </w:tc>
        <w:tc>
          <w:tcPr>
            <w:tcW w:w="6902" w:type="dxa"/>
            <w:vAlign w:val="center"/>
          </w:tcPr>
          <w:p w14:paraId="48E8F2EB">
            <w:pPr>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具体详见采购需求。</w:t>
            </w:r>
          </w:p>
        </w:tc>
      </w:tr>
      <w:tr w14:paraId="079F9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0DD1B9FC">
            <w:pPr>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tc>
        <w:tc>
          <w:tcPr>
            <w:tcW w:w="1814" w:type="dxa"/>
            <w:gridSpan w:val="2"/>
            <w:vAlign w:val="center"/>
          </w:tcPr>
          <w:p w14:paraId="32829A19">
            <w:p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招标编号</w:t>
            </w:r>
          </w:p>
        </w:tc>
        <w:tc>
          <w:tcPr>
            <w:tcW w:w="6902" w:type="dxa"/>
            <w:vAlign w:val="center"/>
          </w:tcPr>
          <w:p w14:paraId="4EB03943">
            <w:pPr>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RTCG-2025-023</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p>
        </w:tc>
      </w:tr>
      <w:tr w14:paraId="471B8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4F937AA3">
            <w:pPr>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p>
        </w:tc>
        <w:tc>
          <w:tcPr>
            <w:tcW w:w="1814" w:type="dxa"/>
            <w:gridSpan w:val="2"/>
            <w:vAlign w:val="center"/>
          </w:tcPr>
          <w:p w14:paraId="46804873">
            <w:p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w:t>
            </w:r>
          </w:p>
        </w:tc>
        <w:tc>
          <w:tcPr>
            <w:tcW w:w="6902" w:type="dxa"/>
            <w:vAlign w:val="center"/>
          </w:tcPr>
          <w:p w14:paraId="04A6F477">
            <w:pPr>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杭州市余杭区瓶窑镇总工会</w:t>
            </w:r>
          </w:p>
        </w:tc>
      </w:tr>
      <w:tr w14:paraId="36906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592E1E9A">
            <w:pPr>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p>
        </w:tc>
        <w:tc>
          <w:tcPr>
            <w:tcW w:w="1814" w:type="dxa"/>
            <w:gridSpan w:val="2"/>
            <w:vAlign w:val="center"/>
          </w:tcPr>
          <w:p w14:paraId="325798CC">
            <w:p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采购资金来源</w:t>
            </w:r>
          </w:p>
        </w:tc>
        <w:tc>
          <w:tcPr>
            <w:tcW w:w="6902" w:type="dxa"/>
            <w:vAlign w:val="center"/>
          </w:tcPr>
          <w:p w14:paraId="070F952C">
            <w:pPr>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100%自有资金</w:t>
            </w:r>
          </w:p>
        </w:tc>
      </w:tr>
      <w:tr w14:paraId="1C802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2918B81A">
            <w:pPr>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p>
        </w:tc>
        <w:tc>
          <w:tcPr>
            <w:tcW w:w="1814" w:type="dxa"/>
            <w:gridSpan w:val="2"/>
            <w:vAlign w:val="center"/>
          </w:tcPr>
          <w:p w14:paraId="5F368302">
            <w:p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采购内容</w:t>
            </w:r>
          </w:p>
        </w:tc>
        <w:tc>
          <w:tcPr>
            <w:tcW w:w="6902" w:type="dxa"/>
            <w:vAlign w:val="center"/>
          </w:tcPr>
          <w:p w14:paraId="5A1CBE75">
            <w:pPr>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详见第三部分</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采购需求</w:t>
            </w:r>
            <w:r>
              <w:rPr>
                <w:rFonts w:hint="eastAsia" w:ascii="宋体" w:hAnsi="宋体" w:eastAsia="宋体" w:cs="宋体"/>
                <w:color w:val="000000" w:themeColor="text1"/>
                <w:sz w:val="24"/>
                <w:szCs w:val="24"/>
                <w:highlight w:val="none"/>
                <w:lang w:eastAsia="zh-CN"/>
                <w14:textFill>
                  <w14:solidFill>
                    <w14:schemeClr w14:val="tx1"/>
                  </w14:solidFill>
                </w14:textFill>
              </w:rPr>
              <w:t>”</w:t>
            </w:r>
          </w:p>
        </w:tc>
      </w:tr>
      <w:tr w14:paraId="0BB4B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4A7BD59A">
            <w:pPr>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w:t>
            </w:r>
          </w:p>
        </w:tc>
        <w:tc>
          <w:tcPr>
            <w:tcW w:w="1814" w:type="dxa"/>
            <w:gridSpan w:val="2"/>
            <w:vAlign w:val="center"/>
          </w:tcPr>
          <w:p w14:paraId="695EC7C2">
            <w:p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合格的投标人资格要求</w:t>
            </w:r>
          </w:p>
        </w:tc>
        <w:tc>
          <w:tcPr>
            <w:tcW w:w="6902" w:type="dxa"/>
            <w:vAlign w:val="center"/>
          </w:tcPr>
          <w:p w14:paraId="22EDC6D6">
            <w:pPr>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符合招标公告“投标人资格要求”中要求的供应商</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tc>
      </w:tr>
      <w:tr w14:paraId="26A0C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27154498">
            <w:pPr>
              <w:wordWrap/>
              <w:spacing w:line="360" w:lineRule="auto"/>
              <w:jc w:val="center"/>
              <w:textAlignment w:val="auto"/>
              <w:rPr>
                <w:rFonts w:hint="eastAsia" w:ascii="宋体" w:hAnsi="宋体" w:eastAsia="宋体" w:cs="宋体"/>
                <w:color w:val="000000" w:themeColor="text1"/>
                <w:kern w:val="2"/>
                <w:sz w:val="24"/>
                <w:szCs w:val="22"/>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w:t>
            </w:r>
          </w:p>
        </w:tc>
        <w:tc>
          <w:tcPr>
            <w:tcW w:w="1814" w:type="dxa"/>
            <w:gridSpan w:val="2"/>
            <w:vAlign w:val="center"/>
          </w:tcPr>
          <w:p w14:paraId="6E30DE69">
            <w:p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投标有效期</w:t>
            </w:r>
          </w:p>
        </w:tc>
        <w:tc>
          <w:tcPr>
            <w:tcW w:w="6902" w:type="dxa"/>
            <w:vAlign w:val="center"/>
          </w:tcPr>
          <w:p w14:paraId="783D9FDC">
            <w:pPr>
              <w:jc w:val="left"/>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color w:val="auto"/>
                <w:kern w:val="0"/>
                <w:sz w:val="24"/>
                <w:szCs w:val="20"/>
                <w:highlight w:val="none"/>
                <w:lang w:val="en-US" w:eastAsia="zh-CN" w:bidi="ar-SA"/>
              </w:rPr>
              <w:t>投标文件递交后60天内有效。</w:t>
            </w:r>
          </w:p>
        </w:tc>
      </w:tr>
      <w:tr w14:paraId="391DC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5F2909AD">
            <w:pPr>
              <w:wordWrap/>
              <w:spacing w:line="360" w:lineRule="auto"/>
              <w:jc w:val="center"/>
              <w:textAlignment w:val="auto"/>
              <w:rPr>
                <w:rFonts w:hint="eastAsia" w:ascii="宋体" w:hAnsi="宋体" w:eastAsia="宋体" w:cs="宋体"/>
                <w:color w:val="000000" w:themeColor="text1"/>
                <w:kern w:val="2"/>
                <w:sz w:val="24"/>
                <w:szCs w:val="22"/>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9</w:t>
            </w:r>
          </w:p>
        </w:tc>
        <w:tc>
          <w:tcPr>
            <w:tcW w:w="1814" w:type="dxa"/>
            <w:gridSpan w:val="2"/>
            <w:vAlign w:val="center"/>
          </w:tcPr>
          <w:p w14:paraId="0231BD09">
            <w:pPr>
              <w:pStyle w:val="10"/>
              <w:wordWrap/>
              <w:spacing w:line="360" w:lineRule="auto"/>
              <w:ind w:firstLine="0"/>
              <w:jc w:val="center"/>
              <w:textAlignment w:val="auto"/>
              <w:rPr>
                <w:rFonts w:hint="eastAsia" w:ascii="宋体" w:hAnsi="宋体" w:eastAsia="宋体" w:cs="宋体"/>
                <w:b/>
                <w:color w:val="000000" w:themeColor="text1"/>
                <w:kern w:val="2"/>
                <w:sz w:val="24"/>
                <w:highlight w:val="none"/>
                <w:lang w:val="en-US" w:eastAsia="zh-CN"/>
                <w14:textFill>
                  <w14:solidFill>
                    <w14:schemeClr w14:val="tx1"/>
                  </w14:solidFill>
                </w14:textFill>
              </w:rPr>
            </w:pPr>
            <w:r>
              <w:rPr>
                <w:rFonts w:hint="eastAsia" w:ascii="宋体" w:hAnsi="宋体" w:eastAsia="宋体" w:cs="宋体"/>
                <w:b/>
                <w:color w:val="000000" w:themeColor="text1"/>
                <w:kern w:val="2"/>
                <w:sz w:val="24"/>
                <w:highlight w:val="none"/>
                <w:lang w:val="en-US" w:eastAsia="zh-CN"/>
                <w14:textFill>
                  <w14:solidFill>
                    <w14:schemeClr w14:val="tx1"/>
                  </w14:solidFill>
                </w14:textFill>
              </w:rPr>
              <w:t>投标文件份数</w:t>
            </w:r>
          </w:p>
        </w:tc>
        <w:tc>
          <w:tcPr>
            <w:tcW w:w="6902" w:type="dxa"/>
            <w:vAlign w:val="center"/>
          </w:tcPr>
          <w:p w14:paraId="6785E7A5">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color w:val="auto"/>
                <w:kern w:val="0"/>
                <w:sz w:val="24"/>
                <w:szCs w:val="20"/>
                <w:highlight w:val="none"/>
                <w:lang w:val="en-US" w:eastAsia="zh-CN" w:bidi="ar-SA"/>
              </w:rPr>
              <w:t>正本一份、副本四份；</w:t>
            </w:r>
          </w:p>
          <w:p w14:paraId="01D8A72B">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color w:val="auto"/>
                <w:kern w:val="0"/>
                <w:sz w:val="24"/>
                <w:szCs w:val="20"/>
                <w:highlight w:val="none"/>
                <w:lang w:val="en-US" w:eastAsia="zh-CN" w:bidi="ar-SA"/>
              </w:rPr>
              <w:t>投标文件份数不符合要求的，视其投标无效。</w:t>
            </w:r>
          </w:p>
          <w:p w14:paraId="3F7E47ED">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bCs/>
                <w:color w:val="auto"/>
                <w:kern w:val="0"/>
                <w:sz w:val="24"/>
                <w:szCs w:val="20"/>
                <w:highlight w:val="none"/>
                <w:lang w:val="en-US" w:eastAsia="zh-CN" w:bidi="ar-SA"/>
              </w:rPr>
            </w:pPr>
            <w:r>
              <w:rPr>
                <w:rFonts w:hint="eastAsia" w:ascii="宋体" w:hAnsi="宋体" w:eastAsia="宋体" w:cs="宋体"/>
                <w:b/>
                <w:bCs/>
                <w:color w:val="auto"/>
                <w:kern w:val="0"/>
                <w:sz w:val="24"/>
                <w:szCs w:val="20"/>
                <w:highlight w:val="none"/>
                <w:lang w:val="en-US" w:eastAsia="zh-CN" w:bidi="ar-SA"/>
              </w:rPr>
              <w:t>投标人所递交的投标文件均必须采用胶订形式，不得采用活页</w:t>
            </w:r>
          </w:p>
          <w:p w14:paraId="40FC069A">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b/>
                <w:bCs/>
                <w:color w:val="auto"/>
                <w:kern w:val="0"/>
                <w:sz w:val="24"/>
                <w:szCs w:val="20"/>
                <w:highlight w:val="none"/>
                <w:lang w:val="en-US" w:eastAsia="zh-CN" w:bidi="ar-SA"/>
              </w:rPr>
            </w:pPr>
            <w:r>
              <w:rPr>
                <w:rFonts w:hint="eastAsia" w:ascii="宋体" w:hAnsi="宋体" w:eastAsia="宋体" w:cs="宋体"/>
                <w:b/>
                <w:bCs/>
                <w:color w:val="auto"/>
                <w:kern w:val="0"/>
                <w:sz w:val="24"/>
                <w:szCs w:val="20"/>
                <w:highlight w:val="none"/>
                <w:lang w:val="en-US" w:eastAsia="zh-CN" w:bidi="ar-SA"/>
              </w:rPr>
              <w:t>装订方式（卡条、抽杆夹、订书机及其他胶装以外装订形式均</w:t>
            </w:r>
          </w:p>
          <w:p w14:paraId="1A5C6CC9">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kern w:val="0"/>
                <w:sz w:val="24"/>
                <w:szCs w:val="20"/>
                <w:highlight w:val="none"/>
                <w:lang w:val="en-US" w:eastAsia="zh-CN" w:bidi="ar-SA"/>
              </w:rPr>
            </w:pPr>
            <w:r>
              <w:rPr>
                <w:rFonts w:hint="eastAsia" w:ascii="宋体" w:hAnsi="宋体" w:eastAsia="宋体" w:cs="宋体"/>
                <w:b/>
                <w:bCs/>
                <w:color w:val="auto"/>
                <w:kern w:val="0"/>
                <w:sz w:val="24"/>
                <w:szCs w:val="20"/>
                <w:highlight w:val="none"/>
                <w:lang w:val="en-US" w:eastAsia="zh-CN" w:bidi="ar-SA"/>
              </w:rPr>
              <w:t>视为活页装订），否则，其投标将被视作无效。</w:t>
            </w:r>
          </w:p>
        </w:tc>
      </w:tr>
      <w:tr w14:paraId="31974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6229CBBD">
            <w:pPr>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w:t>
            </w:r>
          </w:p>
        </w:tc>
        <w:tc>
          <w:tcPr>
            <w:tcW w:w="1814" w:type="dxa"/>
            <w:gridSpan w:val="2"/>
            <w:vAlign w:val="center"/>
          </w:tcPr>
          <w:p w14:paraId="56E11444">
            <w:pPr>
              <w:pStyle w:val="10"/>
              <w:wordWrap/>
              <w:spacing w:line="360" w:lineRule="auto"/>
              <w:ind w:firstLine="0"/>
              <w:textAlignment w:val="auto"/>
              <w:rPr>
                <w:rFonts w:hint="eastAsia" w:ascii="宋体" w:hAnsi="宋体" w:eastAsia="宋体" w:cs="宋体"/>
                <w:b/>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2"/>
                <w:sz w:val="24"/>
                <w:highlight w:val="none"/>
                <w:lang w:val="en-US" w:eastAsia="zh-CN"/>
                <w14:textFill>
                  <w14:solidFill>
                    <w14:schemeClr w14:val="tx1"/>
                  </w14:solidFill>
                </w14:textFill>
              </w:rPr>
              <w:t>投标</w:t>
            </w:r>
            <w:r>
              <w:rPr>
                <w:rFonts w:hint="eastAsia" w:ascii="宋体" w:hAnsi="宋体" w:eastAsia="宋体" w:cs="宋体"/>
                <w:b/>
                <w:color w:val="000000" w:themeColor="text1"/>
                <w:sz w:val="24"/>
                <w:szCs w:val="24"/>
                <w:highlight w:val="none"/>
                <w:lang w:val="en-US" w:eastAsia="zh-CN"/>
                <w14:textFill>
                  <w14:solidFill>
                    <w14:schemeClr w14:val="tx1"/>
                  </w14:solidFill>
                </w14:textFill>
              </w:rPr>
              <w:t>截止</w:t>
            </w:r>
            <w:r>
              <w:rPr>
                <w:rFonts w:hint="eastAsia" w:ascii="宋体" w:hAnsi="宋体" w:eastAsia="宋体" w:cs="宋体"/>
                <w:b/>
                <w:color w:val="000000" w:themeColor="text1"/>
                <w:kern w:val="2"/>
                <w:sz w:val="24"/>
                <w:highlight w:val="none"/>
                <w:lang w:val="en-US" w:eastAsia="zh-CN"/>
                <w14:textFill>
                  <w14:solidFill>
                    <w14:schemeClr w14:val="tx1"/>
                  </w14:solidFill>
                </w14:textFill>
              </w:rPr>
              <w:t>时间与开标时间、地点</w:t>
            </w:r>
          </w:p>
        </w:tc>
        <w:tc>
          <w:tcPr>
            <w:tcW w:w="6902" w:type="dxa"/>
            <w:vAlign w:val="center"/>
          </w:tcPr>
          <w:p w14:paraId="7BF84F54">
            <w:pPr>
              <w:wordWrap/>
              <w:adjustRightInd w:val="0"/>
              <w:snapToGrid w:val="0"/>
              <w:spacing w:line="360" w:lineRule="auto"/>
              <w:textAlignment w:val="auto"/>
              <w:rPr>
                <w:rFonts w:hint="eastAsia" w:ascii="宋体" w:hAnsi="宋体" w:eastAsia="宋体" w:cs="宋体"/>
                <w:b w:val="0"/>
                <w:bCs/>
                <w:color w:val="000000" w:themeColor="text1"/>
                <w:sz w:val="24"/>
                <w:highlight w:val="yellow"/>
                <w:lang w:val="en-US" w:eastAsia="zh-CN"/>
                <w14:textFill>
                  <w14:solidFill>
                    <w14:schemeClr w14:val="tx1"/>
                  </w14:solidFill>
                </w14:textFill>
              </w:rPr>
            </w:pPr>
            <w:r>
              <w:rPr>
                <w:rFonts w:hint="eastAsia" w:ascii="宋体" w:hAnsi="宋体" w:eastAsia="宋体" w:cs="宋体"/>
                <w:b/>
                <w:color w:val="000000" w:themeColor="text1"/>
                <w:sz w:val="24"/>
                <w:szCs w:val="24"/>
                <w:highlight w:val="yellow"/>
                <w14:textFill>
                  <w14:solidFill>
                    <w14:schemeClr w14:val="tx1"/>
                  </w14:solidFill>
                </w14:textFill>
              </w:rPr>
              <w:t>截止时间</w:t>
            </w:r>
            <w:r>
              <w:rPr>
                <w:rFonts w:hint="eastAsia" w:ascii="宋体" w:hAnsi="宋体" w:cs="宋体"/>
                <w:b/>
                <w:color w:val="000000" w:themeColor="text1"/>
                <w:sz w:val="24"/>
                <w:szCs w:val="24"/>
                <w:highlight w:val="yellow"/>
                <w:lang w:eastAsia="zh-CN"/>
                <w14:textFill>
                  <w14:solidFill>
                    <w14:schemeClr w14:val="tx1"/>
                  </w14:solidFill>
                </w14:textFill>
              </w:rPr>
              <w:t>：</w:t>
            </w:r>
            <w:r>
              <w:rPr>
                <w:rFonts w:hint="eastAsia" w:ascii="宋体" w:hAnsi="宋体" w:cs="宋体"/>
                <w:color w:val="000000"/>
                <w:sz w:val="24"/>
                <w:highlight w:val="yellow"/>
                <w:u w:val="single"/>
                <w:lang w:eastAsia="zh-CN"/>
              </w:rPr>
              <w:t>2025年</w:t>
            </w:r>
            <w:r>
              <w:rPr>
                <w:rFonts w:hint="eastAsia" w:ascii="宋体" w:hAnsi="宋体" w:cs="宋体"/>
                <w:color w:val="000000"/>
                <w:sz w:val="24"/>
                <w:highlight w:val="yellow"/>
                <w:u w:val="single"/>
                <w:lang w:val="en-US" w:eastAsia="zh-CN"/>
              </w:rPr>
              <w:t xml:space="preserve">  </w:t>
            </w:r>
            <w:r>
              <w:rPr>
                <w:rFonts w:hint="eastAsia" w:ascii="宋体" w:hAnsi="宋体" w:cs="宋体"/>
                <w:color w:val="000000"/>
                <w:sz w:val="24"/>
                <w:highlight w:val="yellow"/>
                <w:u w:val="single"/>
                <w:lang w:eastAsia="zh-CN"/>
              </w:rPr>
              <w:t>月</w:t>
            </w:r>
            <w:r>
              <w:rPr>
                <w:rFonts w:hint="eastAsia" w:ascii="宋体" w:hAnsi="宋体" w:cs="宋体"/>
                <w:color w:val="000000"/>
                <w:sz w:val="24"/>
                <w:highlight w:val="yellow"/>
                <w:u w:val="single"/>
                <w:lang w:val="en-US" w:eastAsia="zh-CN"/>
              </w:rPr>
              <w:t xml:space="preserve">  </w:t>
            </w:r>
            <w:r>
              <w:rPr>
                <w:rFonts w:hint="eastAsia" w:ascii="宋体" w:hAnsi="宋体" w:cs="宋体"/>
                <w:color w:val="000000"/>
                <w:sz w:val="24"/>
                <w:highlight w:val="yellow"/>
                <w:u w:val="single"/>
                <w:lang w:eastAsia="zh-CN"/>
              </w:rPr>
              <w:t>日</w:t>
            </w:r>
            <w:r>
              <w:rPr>
                <w:rFonts w:hint="eastAsia" w:ascii="宋体" w:hAnsi="宋体" w:cs="宋体"/>
                <w:color w:val="000000"/>
                <w:sz w:val="24"/>
                <w:highlight w:val="yellow"/>
                <w:u w:val="single"/>
                <w:lang w:val="en-US" w:eastAsia="zh-CN"/>
              </w:rPr>
              <w:t>10</w:t>
            </w:r>
            <w:r>
              <w:rPr>
                <w:rFonts w:hint="eastAsia" w:ascii="宋体" w:hAnsi="宋体" w:cs="宋体"/>
                <w:color w:val="000000"/>
                <w:sz w:val="24"/>
                <w:highlight w:val="yellow"/>
                <w:u w:val="single"/>
                <w:lang w:eastAsia="zh-CN"/>
              </w:rPr>
              <w:t>时</w:t>
            </w:r>
            <w:r>
              <w:rPr>
                <w:rFonts w:hint="eastAsia" w:ascii="宋体" w:hAnsi="宋体" w:cs="宋体"/>
                <w:color w:val="000000"/>
                <w:sz w:val="24"/>
                <w:highlight w:val="yellow"/>
                <w:u w:val="single"/>
                <w:lang w:val="en-US" w:eastAsia="zh-CN"/>
              </w:rPr>
              <w:t>00</w:t>
            </w:r>
            <w:r>
              <w:rPr>
                <w:rFonts w:hint="eastAsia" w:ascii="宋体" w:hAnsi="宋体" w:cs="宋体"/>
                <w:color w:val="000000"/>
                <w:sz w:val="24"/>
                <w:highlight w:val="yellow"/>
                <w:u w:val="single"/>
                <w:lang w:eastAsia="zh-CN"/>
              </w:rPr>
              <w:t>分</w:t>
            </w:r>
            <w:r>
              <w:rPr>
                <w:rFonts w:hint="eastAsia" w:ascii="宋体" w:hAnsi="宋体" w:eastAsia="宋体" w:cs="宋体"/>
                <w:color w:val="000000" w:themeColor="text1"/>
                <w:sz w:val="24"/>
                <w:highlight w:val="yellow"/>
                <w:u w:val="single"/>
                <w:lang w:val="en-US" w:eastAsia="zh-CN"/>
                <w14:textFill>
                  <w14:solidFill>
                    <w14:schemeClr w14:val="tx1"/>
                  </w14:solidFill>
                </w14:textFill>
              </w:rPr>
              <w:t>00</w:t>
            </w:r>
            <w:r>
              <w:rPr>
                <w:rFonts w:hint="eastAsia" w:ascii="宋体" w:hAnsi="宋体" w:eastAsia="宋体" w:cs="宋体"/>
                <w:color w:val="000000" w:themeColor="text1"/>
                <w:sz w:val="24"/>
                <w:highlight w:val="yellow"/>
                <w:lang w:val="en-US" w:eastAsia="zh-CN"/>
                <w14:textFill>
                  <w14:solidFill>
                    <w14:schemeClr w14:val="tx1"/>
                  </w14:solidFill>
                </w14:textFill>
              </w:rPr>
              <w:t>秒</w:t>
            </w:r>
            <w:r>
              <w:rPr>
                <w:rFonts w:hint="eastAsia" w:ascii="宋体" w:hAnsi="宋体" w:eastAsia="宋体" w:cs="宋体"/>
                <w:color w:val="000000" w:themeColor="text1"/>
                <w:sz w:val="24"/>
                <w:highlight w:val="yellow"/>
                <w14:textFill>
                  <w14:solidFill>
                    <w14:schemeClr w14:val="tx1"/>
                  </w14:solidFill>
                </w14:textFill>
              </w:rPr>
              <w:t>止</w:t>
            </w:r>
            <w:r>
              <w:rPr>
                <w:rFonts w:hint="eastAsia" w:ascii="宋体" w:hAnsi="宋体" w:eastAsia="宋体" w:cs="宋体"/>
                <w:color w:val="000000" w:themeColor="text1"/>
                <w:sz w:val="24"/>
                <w:highlight w:val="yellow"/>
                <w:lang w:eastAsia="zh-CN"/>
                <w14:textFill>
                  <w14:solidFill>
                    <w14:schemeClr w14:val="tx1"/>
                  </w14:solidFill>
                </w14:textFill>
              </w:rPr>
              <w:t>；</w:t>
            </w:r>
            <w:r>
              <w:rPr>
                <w:rFonts w:hint="eastAsia" w:ascii="宋体" w:hAnsi="宋体" w:eastAsia="宋体" w:cs="宋体"/>
                <w:b w:val="0"/>
                <w:bCs/>
                <w:color w:val="000000" w:themeColor="text1"/>
                <w:sz w:val="24"/>
                <w:highlight w:val="yellow"/>
                <w:lang w:val="en-US" w:eastAsia="zh-CN"/>
                <w14:textFill>
                  <w14:solidFill>
                    <w14:schemeClr w14:val="tx1"/>
                  </w14:solidFill>
                </w14:textFill>
              </w:rPr>
              <w:t xml:space="preserve"> </w:t>
            </w:r>
          </w:p>
          <w:p w14:paraId="0A44C485">
            <w:pPr>
              <w:wordWrap/>
              <w:adjustRightInd w:val="0"/>
              <w:snapToGrid w:val="0"/>
              <w:spacing w:line="360" w:lineRule="auto"/>
              <w:textAlignment w:val="auto"/>
              <w:rPr>
                <w:rFonts w:hint="eastAsia" w:ascii="宋体" w:hAnsi="宋体" w:eastAsia="宋体" w:cs="宋体"/>
                <w:color w:val="000000" w:themeColor="text1"/>
                <w:sz w:val="24"/>
                <w:highlight w:val="none"/>
                <w:lang w:val="en-US"/>
                <w14:textFill>
                  <w14:solidFill>
                    <w14:schemeClr w14:val="tx1"/>
                  </w14:solidFill>
                </w14:textFill>
              </w:rPr>
            </w:pPr>
            <w:r>
              <w:rPr>
                <w:rFonts w:hint="eastAsia" w:ascii="宋体" w:hAnsi="宋体" w:eastAsia="宋体" w:cs="宋体"/>
                <w:b/>
                <w:color w:val="000000" w:themeColor="text1"/>
                <w:sz w:val="24"/>
                <w:szCs w:val="24"/>
                <w:highlight w:val="yellow"/>
                <w14:textFill>
                  <w14:solidFill>
                    <w14:schemeClr w14:val="tx1"/>
                  </w14:solidFill>
                </w14:textFill>
              </w:rPr>
              <w:t>开标时间</w:t>
            </w:r>
            <w:r>
              <w:rPr>
                <w:rFonts w:hint="eastAsia" w:ascii="宋体" w:hAnsi="宋体" w:cs="宋体"/>
                <w:b/>
                <w:color w:val="000000" w:themeColor="text1"/>
                <w:sz w:val="24"/>
                <w:szCs w:val="24"/>
                <w:highlight w:val="yellow"/>
                <w:lang w:eastAsia="zh-CN"/>
                <w14:textFill>
                  <w14:solidFill>
                    <w14:schemeClr w14:val="tx1"/>
                  </w14:solidFill>
                </w14:textFill>
              </w:rPr>
              <w:t>：</w:t>
            </w:r>
            <w:r>
              <w:rPr>
                <w:rFonts w:hint="eastAsia" w:ascii="宋体" w:hAnsi="宋体" w:cs="宋体"/>
                <w:color w:val="000000"/>
                <w:sz w:val="24"/>
                <w:highlight w:val="yellow"/>
                <w:u w:val="single"/>
                <w:lang w:eastAsia="zh-CN"/>
              </w:rPr>
              <w:t>2025年</w:t>
            </w:r>
            <w:r>
              <w:rPr>
                <w:rFonts w:hint="eastAsia" w:ascii="宋体" w:hAnsi="宋体" w:cs="宋体"/>
                <w:color w:val="000000"/>
                <w:sz w:val="24"/>
                <w:highlight w:val="yellow"/>
                <w:u w:val="single"/>
                <w:lang w:val="en-US" w:eastAsia="zh-CN"/>
              </w:rPr>
              <w:t xml:space="preserve">  </w:t>
            </w:r>
            <w:r>
              <w:rPr>
                <w:rFonts w:hint="eastAsia" w:ascii="宋体" w:hAnsi="宋体" w:cs="宋体"/>
                <w:color w:val="000000"/>
                <w:sz w:val="24"/>
                <w:highlight w:val="yellow"/>
                <w:u w:val="single"/>
                <w:lang w:eastAsia="zh-CN"/>
              </w:rPr>
              <w:t>月</w:t>
            </w:r>
            <w:r>
              <w:rPr>
                <w:rFonts w:hint="eastAsia" w:ascii="宋体" w:hAnsi="宋体" w:cs="宋体"/>
                <w:color w:val="000000"/>
                <w:sz w:val="24"/>
                <w:highlight w:val="yellow"/>
                <w:u w:val="single"/>
                <w:lang w:val="en-US" w:eastAsia="zh-CN"/>
              </w:rPr>
              <w:t xml:space="preserve">  </w:t>
            </w:r>
            <w:r>
              <w:rPr>
                <w:rFonts w:hint="eastAsia" w:ascii="宋体" w:hAnsi="宋体" w:cs="宋体"/>
                <w:color w:val="000000"/>
                <w:sz w:val="24"/>
                <w:highlight w:val="yellow"/>
                <w:u w:val="single"/>
                <w:lang w:eastAsia="zh-CN"/>
              </w:rPr>
              <w:t>日</w:t>
            </w:r>
            <w:r>
              <w:rPr>
                <w:rFonts w:hint="eastAsia" w:ascii="宋体" w:hAnsi="宋体" w:cs="宋体"/>
                <w:color w:val="000000"/>
                <w:sz w:val="24"/>
                <w:highlight w:val="yellow"/>
                <w:u w:val="single"/>
                <w:lang w:val="en-US" w:eastAsia="zh-CN"/>
              </w:rPr>
              <w:t>10</w:t>
            </w:r>
            <w:r>
              <w:rPr>
                <w:rFonts w:hint="eastAsia" w:ascii="宋体" w:hAnsi="宋体" w:cs="宋体"/>
                <w:color w:val="000000"/>
                <w:sz w:val="24"/>
                <w:highlight w:val="yellow"/>
                <w:u w:val="single"/>
                <w:lang w:eastAsia="zh-CN"/>
              </w:rPr>
              <w:t>时</w:t>
            </w:r>
            <w:r>
              <w:rPr>
                <w:rFonts w:hint="eastAsia" w:ascii="宋体" w:hAnsi="宋体" w:cs="宋体"/>
                <w:color w:val="000000"/>
                <w:sz w:val="24"/>
                <w:highlight w:val="yellow"/>
                <w:u w:val="single"/>
                <w:lang w:val="en-US" w:eastAsia="zh-CN"/>
              </w:rPr>
              <w:t>00</w:t>
            </w:r>
            <w:r>
              <w:rPr>
                <w:rFonts w:hint="eastAsia" w:ascii="宋体" w:hAnsi="宋体" w:cs="宋体"/>
                <w:color w:val="000000"/>
                <w:sz w:val="24"/>
                <w:highlight w:val="yellow"/>
                <w:u w:val="single"/>
                <w:lang w:eastAsia="zh-CN"/>
              </w:rPr>
              <w:t>分</w:t>
            </w:r>
            <w:r>
              <w:rPr>
                <w:rFonts w:hint="eastAsia" w:ascii="宋体" w:hAnsi="宋体" w:eastAsia="宋体" w:cs="宋体"/>
                <w:color w:val="000000" w:themeColor="text1"/>
                <w:sz w:val="24"/>
                <w:highlight w:val="yellow"/>
                <w:u w:val="single"/>
                <w:lang w:val="en-US" w:eastAsia="zh-CN"/>
                <w14:textFill>
                  <w14:solidFill>
                    <w14:schemeClr w14:val="tx1"/>
                  </w14:solidFill>
                </w14:textFill>
              </w:rPr>
              <w:t>00</w:t>
            </w:r>
            <w:r>
              <w:rPr>
                <w:rFonts w:hint="eastAsia" w:ascii="宋体" w:hAnsi="宋体" w:eastAsia="宋体" w:cs="宋体"/>
                <w:color w:val="000000" w:themeColor="text1"/>
                <w:sz w:val="24"/>
                <w:highlight w:val="yellow"/>
                <w:lang w:val="en-US" w:eastAsia="zh-CN"/>
                <w14:textFill>
                  <w14:solidFill>
                    <w14:schemeClr w14:val="tx1"/>
                  </w14:solidFill>
                </w14:textFill>
              </w:rPr>
              <w:t>秒</w:t>
            </w:r>
            <w:r>
              <w:rPr>
                <w:rFonts w:hint="eastAsia" w:ascii="宋体" w:hAnsi="宋体" w:eastAsia="宋体" w:cs="宋体"/>
                <w:color w:val="000000" w:themeColor="text1"/>
                <w:sz w:val="24"/>
                <w:highlight w:val="yellow"/>
                <w14:textFill>
                  <w14:solidFill>
                    <w14:schemeClr w14:val="tx1"/>
                  </w14:solidFill>
                </w14:textFill>
              </w:rPr>
              <w:t>止</w:t>
            </w:r>
            <w:r>
              <w:rPr>
                <w:rFonts w:hint="eastAsia" w:ascii="宋体" w:hAnsi="宋体" w:eastAsia="宋体" w:cs="宋体"/>
                <w:color w:val="000000" w:themeColor="text1"/>
                <w:sz w:val="24"/>
                <w:highlight w:val="yellow"/>
                <w:lang w:eastAsia="zh-CN"/>
                <w14:textFill>
                  <w14:solidFill>
                    <w14:schemeClr w14:val="tx1"/>
                  </w14:solidFill>
                </w14:textFill>
              </w:rPr>
              <w:t>；</w:t>
            </w:r>
          </w:p>
          <w:p w14:paraId="4921681C">
            <w:pPr>
              <w:pStyle w:val="10"/>
              <w:wordWrap/>
              <w:spacing w:line="360" w:lineRule="auto"/>
              <w:ind w:left="0" w:leftChars="0" w:firstLine="0" w:firstLineChars="0"/>
              <w:textAlignment w:val="auto"/>
              <w:rPr>
                <w:rFonts w:hint="eastAsia" w:ascii="宋体" w:hAnsi="宋体" w:eastAsia="宋体" w:cs="宋体"/>
                <w:color w:val="000000" w:themeColor="text1"/>
                <w:kern w:val="0"/>
                <w:sz w:val="24"/>
                <w:szCs w:val="24"/>
                <w:highlight w:val="none"/>
                <w:lang w:eastAsia="zh-CN"/>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地点</w:t>
            </w:r>
            <w:r>
              <w:rPr>
                <w:rFonts w:hint="eastAsia" w:ascii="宋体" w:hAnsi="宋体" w:cs="宋体"/>
                <w:b/>
                <w:color w:val="000000" w:themeColor="text1"/>
                <w:sz w:val="24"/>
                <w:szCs w:val="24"/>
                <w:highlight w:val="none"/>
                <w:lang w:eastAsia="zh-CN"/>
                <w14:textFill>
                  <w14:solidFill>
                    <w14:schemeClr w14:val="tx1"/>
                  </w14:solidFill>
                </w14:textFill>
              </w:rPr>
              <w:t>：</w:t>
            </w:r>
            <w:r>
              <w:rPr>
                <w:rFonts w:hint="eastAsia" w:ascii="宋体" w:hAnsi="宋体" w:eastAsia="宋体" w:cs="宋体"/>
                <w:color w:val="auto"/>
                <w:sz w:val="24"/>
                <w:highlight w:val="none"/>
                <w:lang w:eastAsia="zh-CN"/>
              </w:rPr>
              <w:t>杭州瑞拓工程咨询有限公司会议室（杭州市余杭区余杭街道科技大道8-5号5幢15层）</w:t>
            </w:r>
          </w:p>
        </w:tc>
      </w:tr>
      <w:tr w14:paraId="39BD6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28B55477">
            <w:pPr>
              <w:wordWrap/>
              <w:spacing w:line="360" w:lineRule="auto"/>
              <w:jc w:val="center"/>
              <w:textAlignment w:val="auto"/>
              <w:rPr>
                <w:rFonts w:hint="eastAsia" w:ascii="宋体" w:hAnsi="宋体" w:eastAsia="宋体" w:cs="宋体"/>
                <w:color w:val="000000" w:themeColor="text1"/>
                <w:kern w:val="2"/>
                <w:sz w:val="24"/>
                <w:szCs w:val="22"/>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w:t>
            </w:r>
          </w:p>
        </w:tc>
        <w:tc>
          <w:tcPr>
            <w:tcW w:w="1814" w:type="dxa"/>
            <w:gridSpan w:val="2"/>
            <w:vAlign w:val="center"/>
          </w:tcPr>
          <w:p w14:paraId="04AFD3D4">
            <w:pPr>
              <w:jc w:val="center"/>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评标方法</w:t>
            </w:r>
          </w:p>
        </w:tc>
        <w:tc>
          <w:tcPr>
            <w:tcW w:w="6902" w:type="dxa"/>
            <w:vAlign w:val="center"/>
          </w:tcPr>
          <w:p w14:paraId="7B24A12A">
            <w:pPr>
              <w:jc w:val="both"/>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综合评分法</w:t>
            </w:r>
          </w:p>
        </w:tc>
      </w:tr>
      <w:tr w14:paraId="65908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1DF501F1">
            <w:pPr>
              <w:wordWrap/>
              <w:spacing w:line="360" w:lineRule="auto"/>
              <w:jc w:val="center"/>
              <w:textAlignment w:val="auto"/>
              <w:rPr>
                <w:rFonts w:hint="eastAsia" w:ascii="宋体" w:hAnsi="宋体" w:eastAsia="宋体" w:cs="宋体"/>
                <w:color w:val="000000" w:themeColor="text1"/>
                <w:kern w:val="2"/>
                <w:sz w:val="24"/>
                <w:szCs w:val="22"/>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w:t>
            </w:r>
          </w:p>
        </w:tc>
        <w:tc>
          <w:tcPr>
            <w:tcW w:w="8716" w:type="dxa"/>
            <w:gridSpan w:val="3"/>
            <w:vAlign w:val="center"/>
          </w:tcPr>
          <w:p w14:paraId="4DCCF11A">
            <w:pPr>
              <w:wordWrap/>
              <w:adjustRightInd w:val="0"/>
              <w:snapToGrid w:val="0"/>
              <w:spacing w:line="360" w:lineRule="auto"/>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lang w:val="en-US" w:eastAsia="zh-CN"/>
                <w14:textFill>
                  <w14:solidFill>
                    <w14:schemeClr w14:val="tx1"/>
                  </w14:solidFill>
                </w14:textFill>
              </w:rPr>
              <w:t>12.1</w:t>
            </w:r>
            <w:r>
              <w:rPr>
                <w:rFonts w:hint="eastAsia" w:ascii="宋体" w:hAnsi="宋体" w:eastAsia="宋体" w:cs="宋体"/>
                <w:b/>
                <w:color w:val="000000" w:themeColor="text1"/>
                <w:sz w:val="24"/>
                <w:highlight w:val="none"/>
                <w14:textFill>
                  <w14:solidFill>
                    <w14:schemeClr w14:val="tx1"/>
                  </w14:solidFill>
                </w14:textFill>
              </w:rPr>
              <w:t>本项目将在开评标过程中现场公布商务技术得分、综合得分及排名；</w:t>
            </w:r>
          </w:p>
          <w:p w14:paraId="1D55F920">
            <w:pPr>
              <w:pStyle w:val="10"/>
              <w:wordWrap/>
              <w:spacing w:line="360" w:lineRule="auto"/>
              <w:ind w:firstLine="0"/>
              <w:textAlignment w:val="auto"/>
              <w:rPr>
                <w:rFonts w:hint="eastAsia" w:ascii="宋体" w:hAnsi="宋体" w:eastAsia="宋体" w:cs="宋体"/>
                <w:b/>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2"/>
                <w:sz w:val="24"/>
                <w:highlight w:val="none"/>
                <w:lang w:val="en-US" w:eastAsia="zh-CN"/>
                <w14:textFill>
                  <w14:solidFill>
                    <w14:schemeClr w14:val="tx1"/>
                  </w14:solidFill>
                </w14:textFill>
              </w:rPr>
              <w:t>12.2如项目评标完成前，投标人授权代表已离开开标现场，则投标人不得以未公开得分情况及排名为由提起质疑、投诉。</w:t>
            </w:r>
          </w:p>
        </w:tc>
      </w:tr>
      <w:tr w14:paraId="06FC9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5570E187">
            <w:pPr>
              <w:widowControl w:val="0"/>
              <w:wordWrap/>
              <w:adjustRightInd/>
              <w:snapToGrid/>
              <w:spacing w:line="360" w:lineRule="auto"/>
              <w:jc w:val="center"/>
              <w:textAlignment w:val="auto"/>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13</w:t>
            </w:r>
          </w:p>
        </w:tc>
        <w:tc>
          <w:tcPr>
            <w:tcW w:w="8716" w:type="dxa"/>
            <w:gridSpan w:val="3"/>
            <w:vAlign w:val="center"/>
          </w:tcPr>
          <w:p w14:paraId="7D5D1D84">
            <w:pPr>
              <w:widowControl w:val="0"/>
              <w:wordWrap/>
              <w:adjustRightInd/>
              <w:snapToGrid/>
              <w:spacing w:line="360" w:lineRule="auto"/>
              <w:textAlignment w:val="auto"/>
              <w:rPr>
                <w:rFonts w:hint="eastAsia" w:ascii="宋体" w:hAnsi="宋体" w:eastAsia="宋体" w:cs="宋体"/>
                <w:b/>
                <w:color w:val="000000" w:themeColor="text1"/>
                <w:sz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bCs/>
                <w:color w:val="000000" w:themeColor="text1"/>
                <w:sz w:val="24"/>
                <w:szCs w:val="24"/>
                <w:highlight w:val="none"/>
                <w14:textFill>
                  <w14:solidFill>
                    <w14:schemeClr w14:val="tx1"/>
                  </w14:solidFill>
                </w14:textFill>
              </w:rPr>
              <w:t>.1</w:t>
            </w:r>
            <w:r>
              <w:rPr>
                <w:rFonts w:hint="eastAsia" w:ascii="宋体" w:hAnsi="宋体" w:eastAsia="宋体" w:cs="宋体"/>
                <w:b/>
                <w:color w:val="000000" w:themeColor="text1"/>
                <w:sz w:val="24"/>
                <w:highlight w:val="none"/>
                <w14:textFill>
                  <w14:solidFill>
                    <w14:schemeClr w14:val="tx1"/>
                  </w14:solidFill>
                </w14:textFill>
              </w:rPr>
              <w:t>本项目预算为</w:t>
            </w:r>
            <w:r>
              <w:rPr>
                <w:rFonts w:hint="eastAsia" w:ascii="宋体" w:hAnsi="宋体" w:cs="宋体"/>
                <w:b/>
                <w:color w:val="000000" w:themeColor="text1"/>
                <w:sz w:val="24"/>
                <w:highlight w:val="none"/>
                <w:lang w:val="en-US" w:eastAsia="zh-CN"/>
                <w14:textFill>
                  <w14:solidFill>
                    <w14:schemeClr w14:val="tx1"/>
                  </w14:solidFill>
                </w14:textFill>
              </w:rPr>
              <w:t>28万</w:t>
            </w:r>
            <w:r>
              <w:rPr>
                <w:rFonts w:hint="eastAsia" w:ascii="宋体" w:hAnsi="宋体" w:eastAsia="宋体" w:cs="宋体"/>
                <w:b/>
                <w:color w:val="000000" w:themeColor="text1"/>
                <w:sz w:val="24"/>
                <w:highlight w:val="none"/>
                <w14:textFill>
                  <w14:solidFill>
                    <w14:schemeClr w14:val="tx1"/>
                  </w14:solidFill>
                </w14:textFill>
              </w:rPr>
              <w:t>元，</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最高限价为</w:t>
            </w:r>
            <w:r>
              <w:rPr>
                <w:rFonts w:hint="eastAsia" w:ascii="宋体" w:hAnsi="宋体" w:cs="宋体"/>
                <w:b/>
                <w:bCs/>
                <w:color w:val="000000" w:themeColor="text1"/>
                <w:sz w:val="24"/>
                <w:szCs w:val="24"/>
                <w:highlight w:val="none"/>
                <w:lang w:val="en-US" w:eastAsia="zh-CN"/>
                <w14:textFill>
                  <w14:solidFill>
                    <w14:schemeClr w14:val="tx1"/>
                  </w14:solidFill>
                </w14:textFill>
              </w:rPr>
              <w:t>28万</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元。</w:t>
            </w:r>
            <w:r>
              <w:rPr>
                <w:rFonts w:hint="eastAsia" w:ascii="宋体" w:hAnsi="宋体" w:eastAsia="宋体" w:cs="宋体"/>
                <w:b/>
                <w:color w:val="000000" w:themeColor="text1"/>
                <w:sz w:val="24"/>
                <w:highlight w:val="none"/>
                <w14:textFill>
                  <w14:solidFill>
                    <w14:schemeClr w14:val="tx1"/>
                  </w14:solidFill>
                </w14:textFill>
              </w:rPr>
              <w:t>凡投标报价高于</w:t>
            </w:r>
            <w:r>
              <w:rPr>
                <w:rFonts w:hint="eastAsia" w:ascii="宋体" w:hAnsi="宋体" w:eastAsia="宋体" w:cs="宋体"/>
                <w:b/>
                <w:color w:val="000000" w:themeColor="text1"/>
                <w:sz w:val="24"/>
                <w:highlight w:val="none"/>
                <w:lang w:val="en-US" w:eastAsia="zh-CN"/>
                <w14:textFill>
                  <w14:solidFill>
                    <w14:schemeClr w14:val="tx1"/>
                  </w14:solidFill>
                </w14:textFill>
              </w:rPr>
              <w:t>最高限价</w:t>
            </w:r>
            <w:r>
              <w:rPr>
                <w:rFonts w:hint="eastAsia" w:ascii="宋体" w:hAnsi="宋体" w:eastAsia="宋体" w:cs="宋体"/>
                <w:b/>
                <w:color w:val="000000" w:themeColor="text1"/>
                <w:sz w:val="24"/>
                <w:highlight w:val="none"/>
                <w14:textFill>
                  <w14:solidFill>
                    <w14:schemeClr w14:val="tx1"/>
                  </w14:solidFill>
                </w14:textFill>
              </w:rPr>
              <w:t>均做无效标处理</w:t>
            </w:r>
            <w:r>
              <w:rPr>
                <w:rFonts w:hint="eastAsia" w:ascii="宋体" w:hAnsi="宋体" w:eastAsia="宋体" w:cs="宋体"/>
                <w:b/>
                <w:color w:val="000000" w:themeColor="text1"/>
                <w:sz w:val="24"/>
                <w:highlight w:val="none"/>
                <w:lang w:eastAsia="zh-CN"/>
                <w14:textFill>
                  <w14:solidFill>
                    <w14:schemeClr w14:val="tx1"/>
                  </w14:solidFill>
                </w14:textFill>
              </w:rPr>
              <w:t>。</w:t>
            </w:r>
          </w:p>
          <w:p w14:paraId="4BD46A9F">
            <w:pPr>
              <w:widowControl w:val="0"/>
              <w:wordWrap/>
              <w:adjustRightInd/>
              <w:snapToGrid/>
              <w:spacing w:line="360" w:lineRule="auto"/>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bCs/>
                <w:color w:val="000000" w:themeColor="text1"/>
                <w:sz w:val="24"/>
                <w:szCs w:val="24"/>
                <w:highlight w:val="none"/>
                <w14:textFill>
                  <w14:solidFill>
                    <w14:schemeClr w14:val="tx1"/>
                  </w14:solidFill>
                </w14:textFill>
              </w:rPr>
              <w:t>.</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bCs/>
                <w:color w:val="000000" w:themeColor="text1"/>
                <w:sz w:val="24"/>
                <w:szCs w:val="24"/>
                <w:highlight w:val="none"/>
                <w14:textFill>
                  <w14:solidFill>
                    <w14:schemeClr w14:val="tx1"/>
                  </w14:solidFill>
                </w14:textFill>
              </w:rPr>
              <w:t>报价是中标的一个重要因素，但不是中标的唯一依据。</w:t>
            </w:r>
          </w:p>
          <w:p w14:paraId="3F0ACE3A">
            <w:pPr>
              <w:pStyle w:val="10"/>
              <w:widowControl w:val="0"/>
              <w:wordWrap/>
              <w:adjustRightInd/>
              <w:snapToGrid/>
              <w:spacing w:line="360" w:lineRule="auto"/>
              <w:ind w:left="0" w:leftChars="0" w:firstLine="0" w:firstLineChars="0"/>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13.3 如相关政策调整，本项目预算根据最新的政策相应调整。</w:t>
            </w:r>
          </w:p>
        </w:tc>
      </w:tr>
      <w:tr w14:paraId="47E5F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585DB9EB">
            <w:pPr>
              <w:wordWrap/>
              <w:spacing w:line="360" w:lineRule="auto"/>
              <w:jc w:val="center"/>
              <w:textAlignment w:val="auto"/>
              <w:rPr>
                <w:rFonts w:hint="eastAsia" w:ascii="宋体" w:hAnsi="宋体" w:eastAsia="宋体" w:cs="宋体"/>
                <w:color w:val="000000" w:themeColor="text1"/>
                <w:kern w:val="2"/>
                <w:sz w:val="24"/>
                <w:szCs w:val="22"/>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eastAsia="宋体" w:cs="宋体"/>
                <w:color w:val="000000" w:themeColor="text1"/>
                <w:sz w:val="24"/>
                <w:highlight w:val="none"/>
                <w:lang w:val="en-US" w:eastAsia="zh-CN"/>
                <w14:textFill>
                  <w14:solidFill>
                    <w14:schemeClr w14:val="tx1"/>
                  </w14:solidFill>
                </w14:textFill>
              </w:rPr>
              <w:t>4</w:t>
            </w:r>
          </w:p>
        </w:tc>
        <w:tc>
          <w:tcPr>
            <w:tcW w:w="8716" w:type="dxa"/>
            <w:gridSpan w:val="3"/>
            <w:vAlign w:val="center"/>
          </w:tcPr>
          <w:p w14:paraId="027F109C">
            <w:pPr>
              <w:wordWrap/>
              <w:spacing w:line="360" w:lineRule="auto"/>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szCs w:val="20"/>
                <w:highlight w:val="none"/>
                <w14:textFill>
                  <w14:solidFill>
                    <w14:schemeClr w14:val="tx1"/>
                  </w14:solidFill>
                </w14:textFill>
              </w:rPr>
              <w:t>本项目“第三部分采购需求”中带“●”条款为实质性内容，投标人必须作出实质性响应（提供《采购需求实质性内容响应表》，格式见“第五部分投标文件格式”），如有任意一条未响应或不满足，将被视为投标无效。</w:t>
            </w:r>
          </w:p>
        </w:tc>
      </w:tr>
      <w:tr w14:paraId="10C0F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Merge w:val="restart"/>
            <w:vAlign w:val="center"/>
          </w:tcPr>
          <w:p w14:paraId="5D1A9737">
            <w:pPr>
              <w:jc w:val="center"/>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1458" w:type="dxa"/>
            <w:vMerge w:val="restart"/>
            <w:vAlign w:val="center"/>
          </w:tcPr>
          <w:p w14:paraId="305E87E7">
            <w:pPr>
              <w:wordWrap/>
              <w:snapToGrid w:val="0"/>
              <w:spacing w:line="360" w:lineRule="auto"/>
              <w:textAlignment w:val="auto"/>
              <w:rPr>
                <w:rFonts w:hint="eastAsia" w:ascii="宋体" w:hAnsi="宋体" w:eastAsia="宋体" w:cs="宋体"/>
                <w:b/>
                <w:color w:val="000000" w:themeColor="text1"/>
                <w:sz w:val="24"/>
                <w:szCs w:val="20"/>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投标人信用信息事项</w:t>
            </w:r>
          </w:p>
        </w:tc>
        <w:tc>
          <w:tcPr>
            <w:tcW w:w="7258" w:type="dxa"/>
            <w:gridSpan w:val="2"/>
            <w:vAlign w:val="center"/>
          </w:tcPr>
          <w:p w14:paraId="619BE38F">
            <w:pPr>
              <w:wordWrap/>
              <w:snapToGrid w:val="0"/>
              <w:spacing w:line="360" w:lineRule="auto"/>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信用信息查询渠道及截止时间：</w:t>
            </w:r>
            <w:r>
              <w:rPr>
                <w:rFonts w:hint="eastAsia" w:ascii="宋体" w:hAnsi="宋体" w:eastAsia="宋体" w:cs="宋体"/>
                <w:color w:val="000000" w:themeColor="text1"/>
                <w:sz w:val="24"/>
                <w:highlight w:val="none"/>
                <w14:textFill>
                  <w14:solidFill>
                    <w14:schemeClr w14:val="tx1"/>
                  </w14:solidFill>
                </w14:textFill>
              </w:rPr>
              <w:t>项目评审组织人员将通过“信用中国”网站(www.creditchina.gov.cn)、中国政府采购网(www.ccgp.gov.cn)渠道查询投标人</w:t>
            </w:r>
            <w:r>
              <w:rPr>
                <w:rFonts w:hint="eastAsia" w:ascii="宋体" w:hAnsi="宋体" w:eastAsia="宋体" w:cs="宋体"/>
                <w:b/>
                <w:color w:val="000000" w:themeColor="text1"/>
                <w:sz w:val="24"/>
                <w:highlight w:val="none"/>
                <w14:textFill>
                  <w14:solidFill>
                    <w14:schemeClr w14:val="tx1"/>
                  </w14:solidFill>
                </w14:textFill>
              </w:rPr>
              <w:t>投标截止时间前</w:t>
            </w:r>
            <w:r>
              <w:rPr>
                <w:rFonts w:hint="eastAsia" w:ascii="宋体" w:hAnsi="宋体" w:eastAsia="宋体" w:cs="宋体"/>
                <w:color w:val="000000" w:themeColor="text1"/>
                <w:sz w:val="24"/>
                <w:highlight w:val="none"/>
                <w14:textFill>
                  <w14:solidFill>
                    <w14:schemeClr w14:val="tx1"/>
                  </w14:solidFill>
                </w14:textFill>
              </w:rPr>
              <w:t>的信用记录。</w:t>
            </w:r>
          </w:p>
        </w:tc>
      </w:tr>
      <w:tr w14:paraId="0CDD4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Merge w:val="continue"/>
            <w:vAlign w:val="center"/>
          </w:tcPr>
          <w:p w14:paraId="7843ACEF">
            <w:pPr>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tc>
        <w:tc>
          <w:tcPr>
            <w:tcW w:w="1458" w:type="dxa"/>
            <w:vMerge w:val="continue"/>
            <w:vAlign w:val="center"/>
          </w:tcPr>
          <w:p w14:paraId="1F960E89">
            <w:pPr>
              <w:wordWrap/>
              <w:spacing w:line="360" w:lineRule="auto"/>
              <w:textAlignment w:val="auto"/>
              <w:rPr>
                <w:rFonts w:hint="eastAsia" w:ascii="宋体" w:hAnsi="宋体" w:eastAsia="宋体" w:cs="宋体"/>
                <w:b/>
                <w:color w:val="000000" w:themeColor="text1"/>
                <w:sz w:val="24"/>
                <w:szCs w:val="20"/>
                <w:highlight w:val="none"/>
                <w14:textFill>
                  <w14:solidFill>
                    <w14:schemeClr w14:val="tx1"/>
                  </w14:solidFill>
                </w14:textFill>
              </w:rPr>
            </w:pPr>
          </w:p>
        </w:tc>
        <w:tc>
          <w:tcPr>
            <w:tcW w:w="7258" w:type="dxa"/>
            <w:gridSpan w:val="2"/>
            <w:vAlign w:val="center"/>
          </w:tcPr>
          <w:p w14:paraId="27884307">
            <w:pPr>
              <w:wordWrap/>
              <w:spacing w:line="360" w:lineRule="auto"/>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信用信息查询记录和证据留存的具体方式：</w:t>
            </w:r>
            <w:r>
              <w:rPr>
                <w:rFonts w:hint="eastAsia" w:ascii="宋体" w:hAnsi="宋体" w:eastAsia="宋体" w:cs="宋体"/>
                <w:color w:val="000000" w:themeColor="text1"/>
                <w:sz w:val="24"/>
                <w:highlight w:val="none"/>
                <w14:textFill>
                  <w14:solidFill>
                    <w14:schemeClr w14:val="tx1"/>
                  </w14:solidFill>
                </w14:textFill>
              </w:rPr>
              <w:t>项目评审组织人员现场查询投标人的信用记录，查询结果经确认后与采购文件一起存档。</w:t>
            </w:r>
          </w:p>
        </w:tc>
      </w:tr>
      <w:tr w14:paraId="22E74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Merge w:val="continue"/>
            <w:vAlign w:val="center"/>
          </w:tcPr>
          <w:p w14:paraId="01781438">
            <w:pPr>
              <w:wordWrap/>
              <w:spacing w:line="360" w:lineRule="auto"/>
              <w:jc w:val="center"/>
              <w:textAlignment w:val="auto"/>
              <w:rPr>
                <w:rFonts w:hint="eastAsia" w:ascii="宋体" w:hAnsi="宋体" w:eastAsia="宋体" w:cs="宋体"/>
                <w:color w:val="000000" w:themeColor="text1"/>
                <w:sz w:val="24"/>
                <w:highlight w:val="none"/>
                <w14:textFill>
                  <w14:solidFill>
                    <w14:schemeClr w14:val="tx1"/>
                  </w14:solidFill>
                </w14:textFill>
              </w:rPr>
            </w:pPr>
          </w:p>
        </w:tc>
        <w:tc>
          <w:tcPr>
            <w:tcW w:w="1458" w:type="dxa"/>
            <w:vMerge w:val="continue"/>
            <w:vAlign w:val="center"/>
          </w:tcPr>
          <w:p w14:paraId="793F56E4">
            <w:pPr>
              <w:wordWrap/>
              <w:snapToGrid w:val="0"/>
              <w:spacing w:line="360" w:lineRule="auto"/>
              <w:textAlignment w:val="auto"/>
              <w:rPr>
                <w:rFonts w:hint="eastAsia" w:ascii="宋体" w:hAnsi="宋体" w:eastAsia="宋体" w:cs="宋体"/>
                <w:b/>
                <w:color w:val="000000" w:themeColor="text1"/>
                <w:sz w:val="24"/>
                <w:szCs w:val="20"/>
                <w:highlight w:val="none"/>
                <w14:textFill>
                  <w14:solidFill>
                    <w14:schemeClr w14:val="tx1"/>
                  </w14:solidFill>
                </w14:textFill>
              </w:rPr>
            </w:pPr>
          </w:p>
        </w:tc>
        <w:tc>
          <w:tcPr>
            <w:tcW w:w="7258" w:type="dxa"/>
            <w:gridSpan w:val="2"/>
            <w:vAlign w:val="center"/>
          </w:tcPr>
          <w:p w14:paraId="6B3BE18F">
            <w:pPr>
              <w:wordWrap/>
              <w:snapToGrid w:val="0"/>
              <w:spacing w:line="360" w:lineRule="auto"/>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信用信息的使用规则：</w:t>
            </w:r>
            <w:r>
              <w:rPr>
                <w:rFonts w:hint="eastAsia" w:ascii="宋体" w:hAnsi="宋体" w:eastAsia="宋体" w:cs="宋体"/>
                <w:color w:val="000000" w:themeColor="text1"/>
                <w:sz w:val="24"/>
                <w:highlight w:val="none"/>
                <w14:textFill>
                  <w14:solidFill>
                    <w14:schemeClr w14:val="tx1"/>
                  </w14:solidFill>
                </w14:textFill>
              </w:rPr>
              <w:t>经查询列入失信被执行人名单、重大税收违法案件当事人名单、政府采购严重违法失信行为记录名单的投标人的投标文件将被拒绝。</w:t>
            </w:r>
          </w:p>
        </w:tc>
      </w:tr>
      <w:tr w14:paraId="6A249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4C8D8BF6">
            <w:p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16</w:t>
            </w:r>
          </w:p>
        </w:tc>
        <w:tc>
          <w:tcPr>
            <w:tcW w:w="1458" w:type="dxa"/>
            <w:vAlign w:val="center"/>
          </w:tcPr>
          <w:p w14:paraId="6FD2801A">
            <w:pPr>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投标保证金</w:t>
            </w:r>
          </w:p>
        </w:tc>
        <w:tc>
          <w:tcPr>
            <w:tcW w:w="7258" w:type="dxa"/>
            <w:gridSpan w:val="2"/>
            <w:vAlign w:val="center"/>
          </w:tcPr>
          <w:p w14:paraId="1B274965">
            <w:pPr>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无需缴纳。</w:t>
            </w:r>
          </w:p>
        </w:tc>
      </w:tr>
      <w:tr w14:paraId="72B47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2AFF43E5">
            <w:p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17</w:t>
            </w:r>
          </w:p>
        </w:tc>
        <w:tc>
          <w:tcPr>
            <w:tcW w:w="8716" w:type="dxa"/>
            <w:gridSpan w:val="3"/>
            <w:vAlign w:val="center"/>
          </w:tcPr>
          <w:p w14:paraId="14F800A1">
            <w:pPr>
              <w:keepNext w:val="0"/>
              <w:keepLines w:val="0"/>
              <w:pageBreakBefore w:val="0"/>
              <w:widowControl w:val="0"/>
              <w:kinsoku/>
              <w:wordWrap/>
              <w:overflowPunct/>
              <w:topLinePunct w:val="0"/>
              <w:autoSpaceDE/>
              <w:autoSpaceDN/>
              <w:bidi w:val="0"/>
              <w:adjustRightInd w:val="0"/>
              <w:snapToGrid/>
              <w:spacing w:line="360" w:lineRule="auto"/>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本次代理服务费由中标人支付，招标代理费为</w:t>
            </w:r>
            <w:r>
              <w:rPr>
                <w:rFonts w:hint="eastAsia" w:ascii="宋体" w:hAnsi="宋体" w:eastAsia="宋体" w:cs="宋体"/>
                <w:color w:val="auto"/>
                <w:sz w:val="24"/>
                <w:highlight w:val="none"/>
                <w:lang w:val="en-US" w:eastAsia="zh-CN"/>
              </w:rPr>
              <w:t>5000</w:t>
            </w:r>
            <w:r>
              <w:rPr>
                <w:rFonts w:hint="eastAsia" w:ascii="宋体" w:hAnsi="宋体" w:eastAsia="宋体" w:cs="宋体"/>
                <w:color w:val="auto"/>
                <w:sz w:val="24"/>
                <w:highlight w:val="none"/>
              </w:rPr>
              <w:t>人民币元整。各投标人应在投标报价中予以考虑。</w:t>
            </w:r>
          </w:p>
          <w:p w14:paraId="2777F33F">
            <w:pPr>
              <w:keepNext w:val="0"/>
              <w:keepLines w:val="0"/>
              <w:pageBreakBefore w:val="0"/>
              <w:widowControl w:val="0"/>
              <w:kinsoku/>
              <w:wordWrap/>
              <w:overflowPunct/>
              <w:topLinePunct w:val="0"/>
              <w:autoSpaceDE/>
              <w:autoSpaceDN/>
              <w:bidi w:val="0"/>
              <w:snapToGrid/>
              <w:spacing w:line="360" w:lineRule="auto"/>
              <w:jc w:val="lef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auto"/>
                <w:sz w:val="24"/>
                <w:highlight w:val="none"/>
              </w:rPr>
              <w:t>中标服务费的交纳方式：以转帐或支票的形式支付；开户行名称：浦发银行</w:t>
            </w:r>
            <w:r>
              <w:rPr>
                <w:rFonts w:hint="eastAsia" w:ascii="宋体" w:hAnsi="宋体" w:eastAsia="宋体" w:cs="宋体"/>
                <w:color w:val="auto"/>
                <w:sz w:val="24"/>
                <w:highlight w:val="none"/>
                <w:lang w:eastAsia="zh-CN"/>
              </w:rPr>
              <w:t>临平</w:t>
            </w:r>
            <w:r>
              <w:rPr>
                <w:rFonts w:hint="eastAsia" w:ascii="宋体" w:hAnsi="宋体" w:eastAsia="宋体" w:cs="宋体"/>
                <w:color w:val="auto"/>
                <w:sz w:val="24"/>
                <w:highlight w:val="none"/>
              </w:rPr>
              <w:t>支行；帐号：95110154800000633；开户名：杭州瑞拓工程咨询有限公司；</w:t>
            </w:r>
          </w:p>
        </w:tc>
      </w:tr>
      <w:tr w14:paraId="7E277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22" w:type="dxa"/>
            <w:vAlign w:val="center"/>
          </w:tcPr>
          <w:p w14:paraId="083BEB46">
            <w:p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p>
        </w:tc>
        <w:tc>
          <w:tcPr>
            <w:tcW w:w="1458" w:type="dxa"/>
            <w:vAlign w:val="center"/>
          </w:tcPr>
          <w:p w14:paraId="56CA78F2">
            <w:p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备注</w:t>
            </w:r>
          </w:p>
        </w:tc>
        <w:tc>
          <w:tcPr>
            <w:tcW w:w="7258" w:type="dxa"/>
            <w:gridSpan w:val="2"/>
            <w:vAlign w:val="center"/>
          </w:tcPr>
          <w:p w14:paraId="5AF5FAFE">
            <w:pPr>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招标文件解释权归招标人和杭州瑞拓工程咨询有限公司。</w:t>
            </w:r>
          </w:p>
        </w:tc>
      </w:tr>
    </w:tbl>
    <w:p w14:paraId="39162076">
      <w:pPr>
        <w:keepNext w:val="0"/>
        <w:keepLines w:val="0"/>
        <w:pageBreakBefore w:val="0"/>
        <w:kinsoku/>
        <w:wordWrap/>
        <w:overflowPunct/>
        <w:topLinePunct w:val="0"/>
        <w:bidi w:val="0"/>
        <w:adjustRightInd w:val="0"/>
        <w:snapToGrid w:val="0"/>
        <w:spacing w:line="600" w:lineRule="exact"/>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br w:type="page"/>
      </w:r>
      <w:r>
        <w:rPr>
          <w:rFonts w:hint="eastAsia" w:ascii="宋体" w:hAnsi="宋体" w:eastAsia="宋体" w:cs="宋体"/>
          <w:b/>
          <w:bCs/>
          <w:color w:val="000000" w:themeColor="text1"/>
          <w:sz w:val="28"/>
          <w:szCs w:val="28"/>
          <w:highlight w:val="none"/>
          <w14:textFill>
            <w14:solidFill>
              <w14:schemeClr w14:val="tx1"/>
            </w14:solidFill>
          </w14:textFill>
        </w:rPr>
        <w:t>第一节  投标人须知之通用条款</w:t>
      </w:r>
    </w:p>
    <w:p w14:paraId="3B98FCE9">
      <w:pPr>
        <w:keepNext w:val="0"/>
        <w:keepLines w:val="0"/>
        <w:pageBreakBefore w:val="0"/>
        <w:numPr>
          <w:ilvl w:val="0"/>
          <w:numId w:val="2"/>
        </w:numPr>
        <w:kinsoku/>
        <w:wordWrap/>
        <w:overflowPunct/>
        <w:topLinePunct w:val="0"/>
        <w:bidi w:val="0"/>
        <w:adjustRightInd w:val="0"/>
        <w:snapToGrid w:val="0"/>
        <w:spacing w:line="600" w:lineRule="exact"/>
        <w:ind w:firstLine="4096" w:firstLineChars="170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总则</w:t>
      </w:r>
    </w:p>
    <w:p w14:paraId="3924E5FE">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1、适用范围</w:t>
      </w:r>
    </w:p>
    <w:p w14:paraId="3960D8CC">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本招标文件适用于</w:t>
      </w:r>
      <w:r>
        <w:rPr>
          <w:rFonts w:hint="eastAsia" w:ascii="宋体" w:hAnsi="宋体" w:eastAsia="宋体" w:cs="宋体"/>
          <w:color w:val="000000" w:themeColor="text1"/>
          <w:sz w:val="24"/>
          <w:highlight w:val="none"/>
          <w:u w:val="single"/>
          <w14:textFill>
            <w14:solidFill>
              <w14:schemeClr w14:val="tx1"/>
            </w14:solidFill>
          </w14:textFill>
        </w:rPr>
        <w:t>本项目</w:t>
      </w:r>
      <w:r>
        <w:rPr>
          <w:rFonts w:hint="eastAsia" w:ascii="宋体" w:hAnsi="宋体" w:eastAsia="宋体" w:cs="宋体"/>
          <w:color w:val="000000" w:themeColor="text1"/>
          <w:sz w:val="24"/>
          <w:highlight w:val="none"/>
          <w14:textFill>
            <w14:solidFill>
              <w14:schemeClr w14:val="tx1"/>
            </w14:solidFill>
          </w14:textFill>
        </w:rPr>
        <w:t>的招标、投标、评标、定标、合同履约、付款等行为。</w:t>
      </w:r>
    </w:p>
    <w:p w14:paraId="4EDE01B3">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2、定义</w:t>
      </w:r>
    </w:p>
    <w:p w14:paraId="49C097FF">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2.1、“招标人”系指组织本次招标的招标代理机构（</w:t>
      </w:r>
      <w:r>
        <w:rPr>
          <w:rFonts w:hint="eastAsia" w:ascii="宋体" w:hAnsi="宋体" w:eastAsia="宋体" w:cs="宋体"/>
          <w:color w:val="000000" w:themeColor="text1"/>
          <w:sz w:val="24"/>
          <w:highlight w:val="none"/>
          <w:lang w:eastAsia="zh-CN"/>
          <w14:textFill>
            <w14:solidFill>
              <w14:schemeClr w14:val="tx1"/>
            </w14:solidFill>
          </w14:textFill>
        </w:rPr>
        <w:t>杭州瑞拓工程咨询有限公司</w:t>
      </w:r>
      <w:r>
        <w:rPr>
          <w:rFonts w:hint="eastAsia" w:ascii="宋体" w:hAnsi="宋体" w:eastAsia="宋体" w:cs="宋体"/>
          <w:color w:val="000000" w:themeColor="text1"/>
          <w:sz w:val="24"/>
          <w:highlight w:val="none"/>
          <w14:textFill>
            <w14:solidFill>
              <w14:schemeClr w14:val="tx1"/>
            </w14:solidFill>
          </w14:textFill>
        </w:rPr>
        <w:t>）以及本项目采购人。</w:t>
      </w:r>
    </w:p>
    <w:p w14:paraId="777B0D27">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2.2、“投标人”系指向招标人提交投标文件的单位。</w:t>
      </w:r>
    </w:p>
    <w:p w14:paraId="08F62135">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2.3、“货物”系指投标人按招标文件规定须向招标人提供的所有产品、备品备件、工具、手册及其它有关技术资料和材料。</w:t>
      </w:r>
    </w:p>
    <w:p w14:paraId="70398EFA">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2.4、“服务”系指招标文件规定投标方需承担的设计、安装、调试、技术协助等及其他类似的义务。</w:t>
      </w:r>
    </w:p>
    <w:p w14:paraId="44DD188B">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2.5、“书面形式”包括信函、传真、电报等。</w:t>
      </w:r>
    </w:p>
    <w:p w14:paraId="71345496">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2.6、</w:t>
      </w:r>
      <w:r>
        <w:rPr>
          <w:rFonts w:hint="eastAsia" w:ascii="宋体" w:hAnsi="宋体" w:eastAsia="宋体" w:cs="宋体"/>
          <w:b/>
          <w:color w:val="000000" w:themeColor="text1"/>
          <w:sz w:val="24"/>
          <w:highlight w:val="none"/>
          <w14:textFill>
            <w14:solidFill>
              <w14:schemeClr w14:val="tx1"/>
            </w14:solidFill>
          </w14:textFill>
        </w:rPr>
        <w:t>采用联合体投标的，投标人代表则为联合体牵头人代表。</w:t>
      </w:r>
    </w:p>
    <w:p w14:paraId="42111CA6">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3、采购方式：</w:t>
      </w:r>
      <w:r>
        <w:rPr>
          <w:rFonts w:hint="eastAsia" w:ascii="宋体" w:hAnsi="宋体" w:eastAsia="宋体" w:cs="宋体"/>
          <w:color w:val="000000" w:themeColor="text1"/>
          <w:sz w:val="24"/>
          <w:highlight w:val="none"/>
          <w14:textFill>
            <w14:solidFill>
              <w14:schemeClr w14:val="tx1"/>
            </w14:solidFill>
          </w14:textFill>
        </w:rPr>
        <w:t>公开招标。</w:t>
      </w:r>
    </w:p>
    <w:p w14:paraId="2899EE96">
      <w:pPr>
        <w:keepNext w:val="0"/>
        <w:keepLines w:val="0"/>
        <w:pageBreakBefore w:val="0"/>
        <w:kinsoku/>
        <w:wordWrap/>
        <w:overflowPunct/>
        <w:topLinePunct w:val="0"/>
        <w:bidi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4、投标委托：投标人代表</w:t>
      </w:r>
      <w:r>
        <w:rPr>
          <w:rFonts w:hint="eastAsia" w:ascii="宋体" w:hAnsi="宋体" w:eastAsia="宋体" w:cs="宋体"/>
          <w:b/>
          <w:color w:val="000000" w:themeColor="text1"/>
          <w:kern w:val="0"/>
          <w:sz w:val="24"/>
          <w:szCs w:val="24"/>
          <w:highlight w:val="none"/>
          <w14:textFill>
            <w14:solidFill>
              <w14:schemeClr w14:val="tx1"/>
            </w14:solidFill>
          </w14:textFill>
        </w:rPr>
        <w:t>应当是投标人的在职正式职工，</w:t>
      </w:r>
      <w:r>
        <w:rPr>
          <w:rFonts w:hint="eastAsia" w:ascii="宋体" w:hAnsi="宋体" w:eastAsia="宋体" w:cs="宋体"/>
          <w:b/>
          <w:color w:val="000000" w:themeColor="text1"/>
          <w:sz w:val="24"/>
          <w:highlight w:val="none"/>
          <w14:textFill>
            <w14:solidFill>
              <w14:schemeClr w14:val="tx1"/>
            </w14:solidFill>
          </w14:textFill>
        </w:rPr>
        <w:t>请携带本人有效身份证件。如投标人代表不是法定代表人，须有法定代表人出具的授权委托书。授权委托书按照“第五部分投标文件格式”填写，如有不符授权无效，可能会导致投标无效。</w:t>
      </w:r>
    </w:p>
    <w:p w14:paraId="419FCFE5">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5、投标费用：</w:t>
      </w:r>
      <w:r>
        <w:rPr>
          <w:rFonts w:hint="eastAsia" w:ascii="宋体" w:hAnsi="宋体" w:eastAsia="宋体" w:cs="宋体"/>
          <w:color w:val="000000" w:themeColor="text1"/>
          <w:sz w:val="24"/>
          <w:highlight w:val="none"/>
          <w14:textFill>
            <w14:solidFill>
              <w14:schemeClr w14:val="tx1"/>
            </w14:solidFill>
          </w14:textFill>
        </w:rPr>
        <w:t>投标人需自行承担涉及投标的一切费用。</w:t>
      </w:r>
    </w:p>
    <w:p w14:paraId="0BDA913C">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6、特别说明：</w:t>
      </w:r>
    </w:p>
    <w:p w14:paraId="37FBF66C">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6.1、投标人应仔细阅读招标文件的所有内容，按照招标文件的要求提交投标文件，并对所提供的全部资料的真实性承担法律责任。</w:t>
      </w:r>
    </w:p>
    <w:p w14:paraId="5F57A19A">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6.2、单位负责人为同一人或者存在直接控股、管理关系的不同供应商，不得参加同一合同项下的政府采购活动。</w:t>
      </w:r>
    </w:p>
    <w:p w14:paraId="61783242">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w:t>
      </w:r>
      <w:r>
        <w:rPr>
          <w:rFonts w:hint="eastAsia" w:ascii="宋体" w:hAnsi="宋体" w:eastAsia="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w:t>
      </w:r>
      <w:r>
        <w:rPr>
          <w:rFonts w:hint="eastAsia" w:ascii="宋体" w:hAnsi="宋体" w:eastAsia="宋体" w:cs="宋体"/>
          <w:color w:val="000000" w:themeColor="text1"/>
          <w:sz w:val="24"/>
          <w:highlight w:val="none"/>
          <w:lang w:val="zh-CN"/>
          <w14:textFill>
            <w14:solidFill>
              <w14:schemeClr w14:val="tx1"/>
            </w14:solidFill>
          </w14:textFill>
        </w:rPr>
        <w:t>供应商</w:t>
      </w:r>
      <w:r>
        <w:rPr>
          <w:rFonts w:hint="eastAsia" w:ascii="宋体" w:hAnsi="宋体" w:eastAsia="宋体" w:cs="宋体"/>
          <w:color w:val="000000" w:themeColor="text1"/>
          <w:sz w:val="24"/>
          <w:highlight w:val="none"/>
          <w14:textFill>
            <w14:solidFill>
              <w14:schemeClr w14:val="tx1"/>
            </w14:solidFill>
          </w14:textFill>
        </w:rPr>
        <w:t>应承担相应后果，</w:t>
      </w:r>
      <w:r>
        <w:rPr>
          <w:rFonts w:hint="eastAsia" w:ascii="宋体" w:hAnsi="宋体" w:eastAsia="宋体" w:cs="宋体"/>
          <w:color w:val="000000" w:themeColor="text1"/>
          <w:sz w:val="24"/>
          <w:highlight w:val="none"/>
          <w:lang w:val="zh-CN"/>
          <w14:textFill>
            <w14:solidFill>
              <w14:schemeClr w14:val="tx1"/>
            </w14:solidFill>
          </w14:textFill>
        </w:rPr>
        <w:t>并负责赔偿。</w:t>
      </w:r>
      <w:r>
        <w:rPr>
          <w:rFonts w:hint="eastAsia" w:ascii="宋体" w:hAnsi="宋体" w:eastAsia="宋体" w:cs="宋体"/>
          <w:color w:val="000000" w:themeColor="text1"/>
          <w:sz w:val="24"/>
          <w:highlight w:val="none"/>
          <w14:textFill>
            <w14:solidFill>
              <w14:schemeClr w14:val="tx1"/>
            </w14:solidFill>
          </w14:textFill>
        </w:rPr>
        <w:t>供应商为执行本项目合同而提供的技术资料等归采购人所有。</w:t>
      </w:r>
    </w:p>
    <w:p w14:paraId="3281AF2E">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6.</w:t>
      </w:r>
      <w:r>
        <w:rPr>
          <w:rFonts w:hint="eastAsia" w:ascii="宋体" w:hAnsi="宋体" w:eastAsia="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、本招标文件中所指的有效身份证件指的是：居民身份证、临时居民身份证等，有期限规定的证件在有效期内方为有效。</w:t>
      </w:r>
    </w:p>
    <w:p w14:paraId="5C234247">
      <w:pPr>
        <w:keepNext w:val="0"/>
        <w:keepLines w:val="0"/>
        <w:pageBreakBefore w:val="0"/>
        <w:numPr>
          <w:ilvl w:val="0"/>
          <w:numId w:val="2"/>
        </w:numPr>
        <w:kinsoku/>
        <w:wordWrap/>
        <w:overflowPunct/>
        <w:topLinePunct w:val="0"/>
        <w:bidi w:val="0"/>
        <w:adjustRightInd w:val="0"/>
        <w:snapToGrid w:val="0"/>
        <w:spacing w:line="600" w:lineRule="exact"/>
        <w:ind w:left="0" w:leftChars="0" w:firstLine="4096" w:firstLineChars="1700"/>
        <w:jc w:val="both"/>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招标文件</w:t>
      </w:r>
    </w:p>
    <w:p w14:paraId="27259C56">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7、本招标文件由以下部份组成：</w:t>
      </w:r>
    </w:p>
    <w:p w14:paraId="5EC7FDAC">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7.1、招标公告</w:t>
      </w:r>
    </w:p>
    <w:p w14:paraId="2537C018">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7.2、投标人须知</w:t>
      </w:r>
    </w:p>
    <w:p w14:paraId="2C28AC62">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7.3、采购需求</w:t>
      </w:r>
    </w:p>
    <w:p w14:paraId="6F52BF7B">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7.4、合同（样本）</w:t>
      </w:r>
    </w:p>
    <w:p w14:paraId="5AC25D6D">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7.5、投标文件格式</w:t>
      </w:r>
    </w:p>
    <w:p w14:paraId="6F6EF2D7">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7.6、本项目招标文件的澄清、答复、修改、补充的内容（如有的话）</w:t>
      </w:r>
    </w:p>
    <w:p w14:paraId="6E83FB91">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8、招标文件的澄清与修改</w:t>
      </w:r>
    </w:p>
    <w:p w14:paraId="46AFB1D6">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8.1、</w:t>
      </w:r>
      <w:r>
        <w:rPr>
          <w:rFonts w:hint="eastAsia" w:ascii="宋体" w:hAnsi="宋体" w:eastAsia="宋体" w:cs="宋体"/>
          <w:bCs/>
          <w:color w:val="000000" w:themeColor="text1"/>
          <w:sz w:val="24"/>
          <w:highlight w:val="none"/>
          <w14:textFill>
            <w14:solidFill>
              <w14:schemeClr w14:val="tx1"/>
            </w14:solidFill>
          </w14:textFill>
        </w:rPr>
        <w:t>投标人应认真阅读本招标文件，发现其中有误或有不合理要求的，投标人必须以书面形式要求招标人澄清</w:t>
      </w:r>
      <w:r>
        <w:rPr>
          <w:rFonts w:hint="eastAsia" w:ascii="宋体" w:hAnsi="宋体" w:eastAsia="宋体" w:cs="宋体"/>
          <w:color w:val="000000" w:themeColor="text1"/>
          <w:sz w:val="24"/>
          <w:highlight w:val="none"/>
          <w14:textFill>
            <w14:solidFill>
              <w14:schemeClr w14:val="tx1"/>
            </w14:solidFill>
          </w14:textFill>
        </w:rPr>
        <w:t>。招标人对已发出的招标文件进行必要澄清、答复、修改或补充的，应当在采购信息发布媒体上发布更正公告。</w:t>
      </w:r>
    </w:p>
    <w:p w14:paraId="41794E7C">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8.2、采购代理机构必须以书面形式答复投标人要求澄清的问题，并将不包含问题来源的答复书面通知所有购买招标文件的投标人。</w:t>
      </w:r>
    </w:p>
    <w:p w14:paraId="71943A0B">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8.3、招标文件澄清、答复、修改、补充的内容为招标文件的组成部分。当招标文件与招标文件的答复、澄清、修改、补充通知就同一内容的表述不一致时，以最后发出的书面文件为准。</w:t>
      </w:r>
    </w:p>
    <w:p w14:paraId="51091AAD">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8.4、招标文件的澄清、答复、修改或补充都应该通过本代理机构以法定形式发布，采购人非通过本机构，不得擅自澄清、答复、修改或补充招标文件。</w:t>
      </w:r>
    </w:p>
    <w:p w14:paraId="53027B3E">
      <w:pPr>
        <w:keepNext w:val="0"/>
        <w:keepLines w:val="0"/>
        <w:pageBreakBefore w:val="0"/>
        <w:kinsoku/>
        <w:wordWrap/>
        <w:overflowPunct/>
        <w:topLinePunct w:val="0"/>
        <w:bidi w:val="0"/>
        <w:adjustRightInd w:val="0"/>
        <w:snapToGrid w:val="0"/>
        <w:spacing w:line="600" w:lineRule="exact"/>
        <w:jc w:val="center"/>
        <w:textAlignment w:val="auto"/>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三、投标文件的编制</w:t>
      </w:r>
    </w:p>
    <w:p w14:paraId="67C77DCA">
      <w:pPr>
        <w:keepNext w:val="0"/>
        <w:keepLines w:val="0"/>
        <w:pageBreakBefore w:val="0"/>
        <w:kinsoku/>
        <w:wordWrap/>
        <w:overflowPunct/>
        <w:topLinePunct w:val="0"/>
        <w:bidi w:val="0"/>
        <w:spacing w:line="600" w:lineRule="exact"/>
        <w:ind w:firstLine="120" w:firstLineChars="50"/>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9、投标文件的语言及计量</w:t>
      </w:r>
    </w:p>
    <w:p w14:paraId="5EB91712">
      <w:pPr>
        <w:keepNext w:val="0"/>
        <w:keepLines w:val="0"/>
        <w:pageBreakBefore w:val="0"/>
        <w:kinsoku/>
        <w:wordWrap/>
        <w:overflowPunct/>
        <w:topLinePunct w:val="0"/>
        <w:bidi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9.1、投标文件以及投标人与招标人就有关投标事宜的所有来往函电，均应以中文汉语书写。除签名、盖章、专用名称等特殊情形外，以中文汉语以外的文字表述的投标文件视同未提供。</w:t>
      </w:r>
    </w:p>
    <w:p w14:paraId="1251902C">
      <w:pPr>
        <w:keepNext w:val="0"/>
        <w:keepLines w:val="0"/>
        <w:pageBreakBefore w:val="0"/>
        <w:kinsoku/>
        <w:wordWrap/>
        <w:overflowPunct/>
        <w:topLinePunct w:val="0"/>
        <w:bidi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9.2、</w:t>
      </w:r>
      <w:r>
        <w:rPr>
          <w:rFonts w:hint="eastAsia" w:ascii="宋体" w:hAnsi="宋体" w:eastAsia="宋体" w:cs="宋体"/>
          <w:b/>
          <w:color w:val="000000" w:themeColor="text1"/>
          <w:sz w:val="24"/>
          <w:highlight w:val="none"/>
          <w14:textFill>
            <w14:solidFill>
              <w14:schemeClr w14:val="tx1"/>
            </w14:solidFill>
          </w14:textFill>
        </w:rPr>
        <w:t>投标文件中如附有外文资料，必须逐一对应翻译成中文并加盖投标人公章后附在相关外文资料后面，否则外文资料不予认可。翻译的中文资料与外文资料不符的，均不予认可。翻译严重错误的，将视同提供虚假资料。</w:t>
      </w:r>
    </w:p>
    <w:p w14:paraId="18C7AB81">
      <w:pPr>
        <w:keepNext w:val="0"/>
        <w:keepLines w:val="0"/>
        <w:pageBreakBefore w:val="0"/>
        <w:kinsoku/>
        <w:wordWrap/>
        <w:overflowPunct/>
        <w:topLinePunct w:val="0"/>
        <w:bidi w:val="0"/>
        <w:spacing w:line="600" w:lineRule="exact"/>
        <w:ind w:firstLine="360" w:firstLineChars="15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9.3、投标计量单位，招标文件已有明确规定的，使用招标文件规定的计量单位；招标文件没有规定的，应采用中华人民共和国法定计量单位（货币单位：人民币元），否则视同未响应。</w:t>
      </w:r>
    </w:p>
    <w:p w14:paraId="3F7ED0A9">
      <w:pPr>
        <w:pStyle w:val="16"/>
        <w:keepNext w:val="0"/>
        <w:keepLines w:val="0"/>
        <w:pageBreakBefore w:val="0"/>
        <w:kinsoku/>
        <w:wordWrap/>
        <w:overflowPunct/>
        <w:topLinePunct w:val="0"/>
        <w:bidi w:val="0"/>
        <w:spacing w:line="600" w:lineRule="exact"/>
        <w:ind w:firstLine="480" w:firstLineChars="200"/>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9.</w:t>
      </w:r>
      <w:r>
        <w:rPr>
          <w:rFonts w:hint="eastAsia" w:ascii="宋体" w:hAnsi="宋体" w:eastAsia="宋体" w:cs="宋体"/>
          <w:color w:val="000000" w:themeColor="text1"/>
          <w:sz w:val="24"/>
          <w:szCs w:val="24"/>
          <w:highlight w:val="none"/>
          <w14:textFill>
            <w14:solidFill>
              <w14:schemeClr w14:val="tx1"/>
            </w14:solidFill>
          </w14:textFill>
        </w:rPr>
        <w:t>4、</w:t>
      </w:r>
      <w:r>
        <w:rPr>
          <w:rFonts w:hint="eastAsia" w:ascii="宋体" w:hAnsi="宋体" w:eastAsia="宋体" w:cs="宋体"/>
          <w:b/>
          <w:color w:val="000000" w:themeColor="text1"/>
          <w:sz w:val="24"/>
          <w:szCs w:val="24"/>
          <w:highlight w:val="none"/>
          <w14:textFill>
            <w14:solidFill>
              <w14:schemeClr w14:val="tx1"/>
            </w14:solidFill>
          </w14:textFill>
        </w:rPr>
        <w:t>投</w:t>
      </w:r>
      <w:r>
        <w:rPr>
          <w:rFonts w:hint="eastAsia" w:ascii="宋体" w:hAnsi="宋体" w:eastAsia="宋体" w:cs="宋体"/>
          <w:b/>
          <w:bCs/>
          <w:color w:val="000000" w:themeColor="text1"/>
          <w:sz w:val="24"/>
          <w:szCs w:val="24"/>
          <w:highlight w:val="none"/>
          <w14:textFill>
            <w14:solidFill>
              <w14:schemeClr w14:val="tx1"/>
            </w14:solidFill>
          </w14:textFill>
        </w:rPr>
        <w:t>标文件中优惠条件事项不能包括采购项目本身所包括涉及的采购事项。投标人不能以“赠送、赠予”等任何名义提供货物和服务以规避招标文件的约束。</w:t>
      </w:r>
    </w:p>
    <w:p w14:paraId="4C904F61">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10、投标报价</w:t>
      </w:r>
    </w:p>
    <w:p w14:paraId="00FEC955">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10.</w:t>
      </w:r>
      <w:r>
        <w:rPr>
          <w:rFonts w:hint="eastAsia" w:ascii="宋体" w:hAnsi="宋体" w:eastAsia="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b/>
          <w:bCs/>
          <w:color w:val="000000" w:themeColor="text1"/>
          <w:sz w:val="24"/>
          <w:highlight w:val="none"/>
          <w14:textFill>
            <w14:solidFill>
              <w14:schemeClr w14:val="tx1"/>
            </w14:solidFill>
          </w14:textFill>
        </w:rPr>
        <w:t>投标报价</w:t>
      </w:r>
    </w:p>
    <w:p w14:paraId="65CC266E">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b w:val="0"/>
          <w:bCs/>
          <w:color w:val="000000" w:themeColor="text1"/>
          <w:sz w:val="24"/>
          <w:highlight w:val="none"/>
          <w14:textFill>
            <w14:solidFill>
              <w14:schemeClr w14:val="tx1"/>
            </w14:solidFill>
          </w14:textFill>
        </w:rPr>
      </w:pPr>
      <w:r>
        <w:rPr>
          <w:rFonts w:hint="eastAsia" w:ascii="宋体" w:hAnsi="宋体" w:eastAsia="宋体" w:cs="宋体"/>
          <w:b w:val="0"/>
          <w:bCs/>
          <w:color w:val="000000" w:themeColor="text1"/>
          <w:sz w:val="24"/>
          <w:highlight w:val="none"/>
          <w14:textFill>
            <w14:solidFill>
              <w14:schemeClr w14:val="tx1"/>
            </w14:solidFill>
          </w14:textFill>
        </w:rPr>
        <w:t>有关</w:t>
      </w:r>
      <w:r>
        <w:rPr>
          <w:rFonts w:hint="eastAsia" w:ascii="宋体" w:hAnsi="宋体" w:eastAsia="宋体" w:cs="宋体"/>
          <w:sz w:val="24"/>
          <w:szCs w:val="24"/>
          <w:lang w:val="en-US" w:eastAsia="zh-CN"/>
        </w:rPr>
        <w:t>本项目投标报价包括包括活动前期策划、物料购买及租赁、人员劳务、招标代理费、税金等涉及本项目的所有费用</w:t>
      </w:r>
      <w:r>
        <w:rPr>
          <w:rFonts w:hint="eastAsia" w:ascii="宋体" w:hAnsi="宋体" w:eastAsia="宋体" w:cs="宋体"/>
          <w:b w:val="0"/>
          <w:bCs/>
          <w:color w:val="000000" w:themeColor="text1"/>
          <w:sz w:val="24"/>
          <w:highlight w:val="none"/>
          <w14:textFill>
            <w14:solidFill>
              <w14:schemeClr w14:val="tx1"/>
            </w14:solidFill>
          </w14:textFill>
        </w:rPr>
        <w:t>。</w:t>
      </w:r>
    </w:p>
    <w:p w14:paraId="138FA685">
      <w:pPr>
        <w:keepNext w:val="0"/>
        <w:keepLines w:val="0"/>
        <w:pageBreakBefore w:val="0"/>
        <w:kinsoku/>
        <w:wordWrap/>
        <w:overflowPunct/>
        <w:topLinePunct w:val="0"/>
        <w:bidi w:val="0"/>
        <w:adjustRightInd w:val="0"/>
        <w:snapToGrid w:val="0"/>
        <w:spacing w:line="600" w:lineRule="exact"/>
        <w:ind w:firstLine="482" w:firstLineChars="200"/>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10.2、其它费用处理</w:t>
      </w:r>
    </w:p>
    <w:p w14:paraId="0B19BA23">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招标文件未列明，而投标人认为必需的费用也需列入报价。</w:t>
      </w:r>
    </w:p>
    <w:p w14:paraId="7B612092">
      <w:pPr>
        <w:pStyle w:val="16"/>
        <w:keepNext w:val="0"/>
        <w:keepLines w:val="0"/>
        <w:pageBreakBefore w:val="0"/>
        <w:kinsoku/>
        <w:wordWrap/>
        <w:overflowPunct/>
        <w:topLinePunct w:val="0"/>
        <w:bidi w:val="0"/>
        <w:spacing w:line="600" w:lineRule="exact"/>
        <w:ind w:firstLine="482"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10.3、报价是中标的一个重要因素，但最低报价不一定取得评审的最高分值, 也不是中标的唯一依据。</w:t>
      </w:r>
    </w:p>
    <w:p w14:paraId="0F82DE6A">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11、投标要求</w:t>
      </w:r>
    </w:p>
    <w:p w14:paraId="6F68893F">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11.1、投标人应仔细阅读招标文件的所有内容，按招标文件的要求提供投标文件，并保证所提供的全部资料的真实性，否则其投标可能被拒绝。</w:t>
      </w:r>
    </w:p>
    <w:p w14:paraId="1130385C">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11.2、投标文件中商务技术文件须提供目录。</w:t>
      </w:r>
    </w:p>
    <w:p w14:paraId="091B3AB7">
      <w:pPr>
        <w:pStyle w:val="36"/>
        <w:keepNext w:val="0"/>
        <w:keepLines w:val="0"/>
        <w:pageBreakBefore w:val="0"/>
        <w:kinsoku/>
        <w:wordWrap/>
        <w:overflowPunct/>
        <w:topLinePunct w:val="0"/>
        <w:bidi w:val="0"/>
        <w:spacing w:before="0" w:line="600" w:lineRule="exact"/>
        <w:ind w:firstLine="0" w:firstLineChars="0"/>
        <w:textAlignment w:val="auto"/>
        <w:rPr>
          <w:rFonts w:hint="eastAsia" w:ascii="宋体" w:hAnsi="宋体" w:eastAsia="宋体" w:cs="宋体"/>
          <w:b/>
          <w:bCs/>
          <w:color w:val="000000" w:themeColor="text1"/>
          <w:highlight w:val="none"/>
          <w14:textFill>
            <w14:solidFill>
              <w14:schemeClr w14:val="tx1"/>
            </w14:solidFill>
          </w14:textFill>
        </w:rPr>
      </w:pPr>
      <w:r>
        <w:rPr>
          <w:rFonts w:hint="eastAsia" w:ascii="宋体" w:hAnsi="宋体" w:eastAsia="宋体" w:cs="宋体"/>
          <w:b/>
          <w:color w:val="000000" w:themeColor="text1"/>
          <w:kern w:val="0"/>
          <w:szCs w:val="24"/>
          <w:highlight w:val="none"/>
          <w14:textFill>
            <w14:solidFill>
              <w14:schemeClr w14:val="tx1"/>
            </w14:solidFill>
          </w14:textFill>
        </w:rPr>
        <w:t>12、投标文件组成详见“</w:t>
      </w:r>
      <w:r>
        <w:rPr>
          <w:rFonts w:hint="eastAsia" w:ascii="宋体" w:hAnsi="宋体" w:eastAsia="宋体" w:cs="宋体"/>
          <w:b/>
          <w:bCs/>
          <w:color w:val="000000" w:themeColor="text1"/>
          <w:highlight w:val="none"/>
          <w14:textFill>
            <w14:solidFill>
              <w14:schemeClr w14:val="tx1"/>
            </w14:solidFill>
          </w14:textFill>
        </w:rPr>
        <w:t>第二节投标人须知之专用条款”。</w:t>
      </w:r>
    </w:p>
    <w:p w14:paraId="3969D2ED">
      <w:pPr>
        <w:pStyle w:val="36"/>
        <w:keepNext w:val="0"/>
        <w:keepLines w:val="0"/>
        <w:pageBreakBefore w:val="0"/>
        <w:kinsoku/>
        <w:wordWrap/>
        <w:overflowPunct/>
        <w:topLinePunct w:val="0"/>
        <w:bidi w:val="0"/>
        <w:spacing w:before="0" w:line="600" w:lineRule="exact"/>
        <w:ind w:firstLine="0" w:firstLineChars="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13、投标有效期</w:t>
      </w:r>
    </w:p>
    <w:p w14:paraId="7FF6DB87">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13.1、投标文件合格投递后，自投标截止日期起，至前附表所列的日期内有效。</w:t>
      </w:r>
    </w:p>
    <w:p w14:paraId="1FAFB421">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13.2、在原定投标有效期之前，如果出现特殊情况，招标代理机构可以以书面形式通知投标人延长投标有效期。</w:t>
      </w:r>
    </w:p>
    <w:p w14:paraId="050892EE">
      <w:pPr>
        <w:pStyle w:val="36"/>
        <w:keepNext w:val="0"/>
        <w:keepLines w:val="0"/>
        <w:pageBreakBefore w:val="0"/>
        <w:kinsoku/>
        <w:wordWrap/>
        <w:overflowPunct/>
        <w:topLinePunct w:val="0"/>
        <w:bidi w:val="0"/>
        <w:spacing w:before="0" w:line="600" w:lineRule="exact"/>
        <w:ind w:firstLine="0" w:firstLineChars="0"/>
        <w:textAlignment w:val="auto"/>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14、履约保证金</w:t>
      </w:r>
    </w:p>
    <w:p w14:paraId="1FA0314D">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14.1、履约保证金用于本次招标免受因投标人的行为和产品质量引起的风险。</w:t>
      </w:r>
    </w:p>
    <w:p w14:paraId="132CE349">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14.2、履约保证金缴纳方式根据具体采购人的采购需求而定。</w:t>
      </w:r>
    </w:p>
    <w:p w14:paraId="41F0E97E">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14.3、发生以下情况履约保证金将被没收：</w:t>
      </w:r>
    </w:p>
    <w:p w14:paraId="23AEE3D4">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14.3.1、开标后投标人在投标有效期内撤回投标。</w:t>
      </w:r>
    </w:p>
    <w:p w14:paraId="52E39F29">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14.3.2、未按“第二部分投标人须知”的规定签订合同。</w:t>
      </w:r>
    </w:p>
    <w:p w14:paraId="57C92F12">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14.3.3、将中标合同转包给其它商家。</w:t>
      </w:r>
    </w:p>
    <w:p w14:paraId="621ECF5F">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14.3.4、由于产品质量的原因。</w:t>
      </w:r>
    </w:p>
    <w:p w14:paraId="69E82009">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14.3.5、外文资料的中文翻译严重错误的，将视同提供虚假资料。</w:t>
      </w:r>
    </w:p>
    <w:p w14:paraId="6AE27562">
      <w:pPr>
        <w:pStyle w:val="36"/>
        <w:keepNext w:val="0"/>
        <w:keepLines w:val="0"/>
        <w:pageBreakBefore w:val="0"/>
        <w:kinsoku/>
        <w:wordWrap/>
        <w:overflowPunct/>
        <w:topLinePunct w:val="0"/>
        <w:bidi w:val="0"/>
        <w:spacing w:before="0" w:line="600" w:lineRule="exact"/>
        <w:ind w:firstLine="0" w:firstLineChars="0"/>
        <w:textAlignment w:val="auto"/>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15、投标文件的编制</w:t>
      </w:r>
    </w:p>
    <w:p w14:paraId="452E21AA">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15.1、投标人按本招标文件“第二部分投标人须知”前附表规定的份数和规定的语言编制投标文件并明确标识各部分内容。投标文件标识不清、编写不完整、编排混乱导致投标文件被误拆、误读、漏读或者查找不到相关内容的，责任由投标人自行承担。</w:t>
      </w:r>
    </w:p>
    <w:p w14:paraId="5A1D17C2">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15.2、全套投标文件应无涂改和行间插字，除非这些删改是根据招标人要求进行，或者是投标人造成的必须修改的错误。所修改处须加盖投标人公章并由法定代表人或授权委托人签字或盖章，投标现场修改由法定代表人或授权委托人签字或盖章，否则，修改处不予认可。投标文件因字迹潦草或表达不清所引起的后果由投标人负责。</w:t>
      </w:r>
    </w:p>
    <w:p w14:paraId="0F459060">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15.3、投标文件提倡采用A4幅面双面打印，并按顺序统一编目编码装订成册。</w:t>
      </w:r>
    </w:p>
    <w:p w14:paraId="55E0B7D4">
      <w:pPr>
        <w:keepNext w:val="0"/>
        <w:keepLines w:val="0"/>
        <w:pageBreakBefore w:val="0"/>
        <w:kinsoku/>
        <w:wordWrap/>
        <w:overflowPunct/>
        <w:topLinePunct w:val="0"/>
        <w:bidi w:val="0"/>
        <w:adjustRightInd w:val="0"/>
        <w:snapToGrid w:val="0"/>
        <w:spacing w:line="600" w:lineRule="exact"/>
        <w:jc w:val="center"/>
        <w:textAlignment w:val="auto"/>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四、投标文件的递交</w:t>
      </w:r>
    </w:p>
    <w:p w14:paraId="308DB4DD">
      <w:pPr>
        <w:pStyle w:val="36"/>
        <w:keepNext w:val="0"/>
        <w:keepLines w:val="0"/>
        <w:pageBreakBefore w:val="0"/>
        <w:widowControl w:val="0"/>
        <w:kinsoku/>
        <w:wordWrap/>
        <w:overflowPunct/>
        <w:topLinePunct w:val="0"/>
        <w:bidi w:val="0"/>
        <w:adjustRightInd/>
        <w:snapToGrid/>
        <w:spacing w:before="0" w:line="600" w:lineRule="exact"/>
        <w:ind w:firstLine="0" w:firstLineChars="0"/>
        <w:textAlignment w:val="auto"/>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16、投标文件的签署和份数</w:t>
      </w:r>
    </w:p>
    <w:p w14:paraId="644DC3CE">
      <w:pPr>
        <w:pStyle w:val="36"/>
        <w:keepNext w:val="0"/>
        <w:keepLines w:val="0"/>
        <w:pageBreakBefore w:val="0"/>
        <w:widowControl w:val="0"/>
        <w:kinsoku/>
        <w:wordWrap/>
        <w:overflowPunct/>
        <w:topLinePunct w:val="0"/>
        <w:bidi w:val="0"/>
        <w:adjustRightInd/>
        <w:snapToGrid/>
        <w:spacing w:before="0" w:line="600" w:lineRule="exact"/>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16.1、投标人应按商务技术文件、报价文件正本各1份，副本各4份分别编制并单独装订成册，商务、技术文件可合并装订（但须明显区分）或单独装订。投标文件的封面应注明“正本”、“副本”字样。一旦正本和副本有差异，以正本为准。</w:t>
      </w:r>
      <w:r>
        <w:rPr>
          <w:rFonts w:hint="eastAsia" w:ascii="宋体" w:hAnsi="宋体" w:eastAsia="宋体" w:cs="宋体"/>
          <w:color w:val="000000" w:themeColor="text1"/>
          <w:highlight w:val="none"/>
          <w:lang w:eastAsia="zh-CN"/>
          <w14:textFill>
            <w14:solidFill>
              <w14:schemeClr w14:val="tx1"/>
            </w14:solidFill>
          </w14:textFill>
        </w:rPr>
        <w:t>投标响应</w:t>
      </w:r>
      <w:r>
        <w:rPr>
          <w:rFonts w:hint="eastAsia" w:ascii="宋体" w:hAnsi="宋体" w:eastAsia="宋体" w:cs="宋体"/>
          <w:color w:val="000000" w:themeColor="text1"/>
          <w:highlight w:val="none"/>
          <w14:textFill>
            <w14:solidFill>
              <w14:schemeClr w14:val="tx1"/>
            </w14:solidFill>
          </w14:textFill>
        </w:rPr>
        <w:t>文件提倡采用A4幅面双面打印，并按顺序统一编目编码装订成册。</w:t>
      </w:r>
    </w:p>
    <w:p w14:paraId="15F1F64E">
      <w:pPr>
        <w:pStyle w:val="36"/>
        <w:keepNext w:val="0"/>
        <w:keepLines w:val="0"/>
        <w:pageBreakBefore w:val="0"/>
        <w:widowControl w:val="0"/>
        <w:kinsoku/>
        <w:wordWrap/>
        <w:overflowPunct/>
        <w:topLinePunct w:val="0"/>
        <w:bidi w:val="0"/>
        <w:adjustRightInd/>
        <w:snapToGrid/>
        <w:spacing w:before="0" w:line="600" w:lineRule="exact"/>
        <w:ind w:firstLine="480"/>
        <w:textAlignment w:val="auto"/>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16.2、投标文件的正本需打印或用不褪色的墨水填写，并按照招标文件要求进行签字、盖章，副本为正本的复印件。</w:t>
      </w:r>
    </w:p>
    <w:p w14:paraId="1F9EE8FB">
      <w:pPr>
        <w:keepNext w:val="0"/>
        <w:keepLines w:val="0"/>
        <w:pageBreakBefore w:val="0"/>
        <w:widowControl w:val="0"/>
        <w:kinsoku/>
        <w:wordWrap/>
        <w:overflowPunct/>
        <w:topLinePunct w:val="0"/>
        <w:bidi w:val="0"/>
        <w:adjustRightInd/>
        <w:snapToGrid/>
        <w:spacing w:line="600" w:lineRule="exact"/>
        <w:ind w:left="105" w:leftChars="50" w:firstLine="314" w:firstLineChars="131"/>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16.3、投标文件须由投标人在规定位置加盖单位公章并由法定代表人或法定代表人的授权委托人签署，投标人应写全称。</w:t>
      </w:r>
    </w:p>
    <w:p w14:paraId="1EB8374E">
      <w:pPr>
        <w:pStyle w:val="36"/>
        <w:keepNext w:val="0"/>
        <w:keepLines w:val="0"/>
        <w:pageBreakBefore w:val="0"/>
        <w:kinsoku/>
        <w:wordWrap/>
        <w:overflowPunct/>
        <w:topLinePunct w:val="0"/>
        <w:bidi w:val="0"/>
        <w:spacing w:before="0" w:line="600" w:lineRule="exact"/>
        <w:ind w:firstLine="0" w:firstLineChars="0"/>
        <w:textAlignment w:val="auto"/>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b/>
          <w:color w:val="000000" w:themeColor="text1"/>
          <w:highlight w:val="none"/>
          <w14:textFill>
            <w14:solidFill>
              <w14:schemeClr w14:val="tx1"/>
            </w14:solidFill>
          </w14:textFill>
        </w:rPr>
        <w:t>17、投标文件的包装和递交</w:t>
      </w:r>
    </w:p>
    <w:p w14:paraId="7A8C6040">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17.1、投标文件须密封包装，并加盖投标人公章，在投标截止时间前由其授权代表持本人有效身份证件将投标文件送至招标人指定地点。</w:t>
      </w:r>
      <w:r>
        <w:rPr>
          <w:rFonts w:hint="eastAsia" w:ascii="宋体" w:hAnsi="宋体" w:eastAsia="宋体" w:cs="宋体"/>
          <w:b/>
          <w:color w:val="000000" w:themeColor="text1"/>
          <w:highlight w:val="none"/>
          <w14:textFill>
            <w14:solidFill>
              <w14:schemeClr w14:val="tx1"/>
            </w14:solidFill>
          </w14:textFill>
        </w:rPr>
        <w:t>其中报价文件必须单独密封包装，除报价文件之外其他投标文件中不得出现投标报价。</w:t>
      </w:r>
    </w:p>
    <w:p w14:paraId="04F4778A">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17.2、投标文件外层包装封面上应注明“商务/技术文件/报价文件、项目名称、</w:t>
      </w:r>
      <w:r>
        <w:rPr>
          <w:rFonts w:hint="eastAsia" w:ascii="宋体" w:hAnsi="宋体" w:eastAsia="宋体" w:cs="宋体"/>
          <w:color w:val="000000" w:themeColor="text1"/>
          <w:highlight w:val="none"/>
          <w:lang w:eastAsia="zh-CN"/>
          <w14:textFill>
            <w14:solidFill>
              <w14:schemeClr w14:val="tx1"/>
            </w14:solidFill>
          </w14:textFill>
        </w:rPr>
        <w:t>招标编号</w:t>
      </w:r>
      <w:r>
        <w:rPr>
          <w:rFonts w:hint="eastAsia" w:ascii="宋体" w:hAnsi="宋体" w:eastAsia="宋体" w:cs="宋体"/>
          <w:color w:val="000000" w:themeColor="text1"/>
          <w:highlight w:val="none"/>
          <w14:textFill>
            <w14:solidFill>
              <w14:schemeClr w14:val="tx1"/>
            </w14:solidFill>
          </w14:textFill>
        </w:rPr>
        <w:t>、投标人名称及开标时启封”字样，并加盖投标人公章。可参考：第五部分、投标文件格式。</w:t>
      </w:r>
    </w:p>
    <w:p w14:paraId="1D7825EE">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17.3、未按规定密封或标记的投标文件将被拒绝，由此造成投标文件被误投或提前拆封的风险由投标人承担。</w:t>
      </w:r>
    </w:p>
    <w:p w14:paraId="7BB145CA">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17.4、不论投标人中标与否，投标文件均不退回。</w:t>
      </w:r>
    </w:p>
    <w:p w14:paraId="2532881A">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18、递交投标文件的截止时间</w:t>
      </w:r>
    </w:p>
    <w:p w14:paraId="26292640">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18.1、所有投标文件</w:t>
      </w:r>
      <w:r>
        <w:rPr>
          <w:rFonts w:hint="eastAsia" w:ascii="宋体" w:hAnsi="宋体" w:eastAsia="宋体" w:cs="宋体"/>
          <w:b/>
          <w:color w:val="000000" w:themeColor="text1"/>
          <w:sz w:val="24"/>
          <w:highlight w:val="none"/>
          <w14:textFill>
            <w14:solidFill>
              <w14:schemeClr w14:val="tx1"/>
            </w14:solidFill>
          </w14:textFill>
        </w:rPr>
        <w:t>[包括根据评标办法的需要递交各类证书和资料文件的原件</w:t>
      </w:r>
      <w:r>
        <w:rPr>
          <w:rFonts w:hint="eastAsia" w:ascii="宋体" w:hAnsi="宋体" w:eastAsia="宋体" w:cs="宋体"/>
          <w:b/>
          <w:color w:val="000000" w:themeColor="text1"/>
          <w:sz w:val="24"/>
          <w:highlight w:val="none"/>
          <w:lang w:eastAsia="zh-CN"/>
          <w14:textFill>
            <w14:solidFill>
              <w14:schemeClr w14:val="tx1"/>
            </w14:solidFill>
          </w14:textFill>
        </w:rPr>
        <w:t>（</w:t>
      </w:r>
      <w:r>
        <w:rPr>
          <w:rFonts w:hint="eastAsia" w:ascii="宋体" w:hAnsi="宋体" w:eastAsia="宋体" w:cs="宋体"/>
          <w:b/>
          <w:color w:val="000000" w:themeColor="text1"/>
          <w:sz w:val="24"/>
          <w:highlight w:val="none"/>
          <w:lang w:val="en-US" w:eastAsia="zh-CN"/>
          <w14:textFill>
            <w14:solidFill>
              <w14:schemeClr w14:val="tx1"/>
            </w14:solidFill>
          </w14:textFill>
        </w:rPr>
        <w:t>如有要求）</w:t>
      </w:r>
      <w:r>
        <w:rPr>
          <w:rFonts w:hint="eastAsia" w:ascii="宋体" w:hAnsi="宋体" w:eastAsia="宋体" w:cs="宋体"/>
          <w:b/>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w:t>
      </w:r>
    </w:p>
    <w:p w14:paraId="6C54704D">
      <w:pPr>
        <w:keepNext w:val="0"/>
        <w:keepLines w:val="0"/>
        <w:pageBreakBefore w:val="0"/>
        <w:kinsoku/>
        <w:wordWrap/>
        <w:overflowPunct/>
        <w:topLinePunct w:val="0"/>
        <w:bidi w:val="0"/>
        <w:adjustRightInd w:val="0"/>
        <w:snapToGrid w:val="0"/>
        <w:spacing w:line="600" w:lineRule="exact"/>
        <w:ind w:firstLine="482" w:firstLineChars="200"/>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18.2、招标人将拒绝在投标截止时间后收到的投标文件</w:t>
      </w:r>
      <w:r>
        <w:rPr>
          <w:rFonts w:hint="eastAsia" w:ascii="宋体" w:hAnsi="宋体" w:eastAsia="宋体" w:cs="宋体"/>
          <w:b/>
          <w:color w:val="000000" w:themeColor="text1"/>
          <w:sz w:val="24"/>
          <w:highlight w:val="none"/>
          <w:lang w:eastAsia="zh-CN"/>
          <w14:textFill>
            <w14:solidFill>
              <w14:schemeClr w14:val="tx1"/>
            </w14:solidFill>
          </w14:textFill>
        </w:rPr>
        <w:t>（</w:t>
      </w:r>
      <w:r>
        <w:rPr>
          <w:rFonts w:hint="eastAsia" w:ascii="宋体" w:hAnsi="宋体" w:eastAsia="宋体" w:cs="宋体"/>
          <w:b/>
          <w:color w:val="000000" w:themeColor="text1"/>
          <w:sz w:val="24"/>
          <w:highlight w:val="none"/>
          <w:lang w:val="en-US" w:eastAsia="zh-CN"/>
          <w14:textFill>
            <w14:solidFill>
              <w14:schemeClr w14:val="tx1"/>
            </w14:solidFill>
          </w14:textFill>
        </w:rPr>
        <w:t>如有要求</w:t>
      </w:r>
      <w:r>
        <w:rPr>
          <w:rFonts w:hint="eastAsia" w:ascii="宋体" w:hAnsi="宋体" w:eastAsia="宋体" w:cs="宋体"/>
          <w:b/>
          <w:color w:val="000000" w:themeColor="text1"/>
          <w:sz w:val="24"/>
          <w:highlight w:val="none"/>
          <w:lang w:eastAsia="zh-CN"/>
          <w14:textFill>
            <w14:solidFill>
              <w14:schemeClr w14:val="tx1"/>
            </w14:solidFill>
          </w14:textFill>
        </w:rPr>
        <w:t>）</w:t>
      </w:r>
      <w:r>
        <w:rPr>
          <w:rFonts w:hint="eastAsia" w:ascii="宋体" w:hAnsi="宋体" w:eastAsia="宋体" w:cs="宋体"/>
          <w:b/>
          <w:color w:val="000000" w:themeColor="text1"/>
          <w:sz w:val="24"/>
          <w:highlight w:val="none"/>
          <w14:textFill>
            <w14:solidFill>
              <w14:schemeClr w14:val="tx1"/>
            </w14:solidFill>
          </w14:textFill>
        </w:rPr>
        <w:t>。</w:t>
      </w:r>
    </w:p>
    <w:p w14:paraId="2A85A649">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19、投标文件的修改和撤回</w:t>
      </w:r>
    </w:p>
    <w:p w14:paraId="40781D61">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人在投标截止时间之前，可以对已提交的投标文件进行修改或撤回，并书面通知招标人。投标截止时间后，投标人不得撤回、修改投标文件。修改后重新递交的投标文件应当按本招标文件的要求签署、盖章和密封。</w:t>
      </w:r>
    </w:p>
    <w:p w14:paraId="6556E690">
      <w:pPr>
        <w:keepNext w:val="0"/>
        <w:keepLines w:val="0"/>
        <w:pageBreakBefore w:val="0"/>
        <w:kinsoku/>
        <w:wordWrap/>
        <w:overflowPunct/>
        <w:topLinePunct w:val="0"/>
        <w:bidi w:val="0"/>
        <w:adjustRightInd w:val="0"/>
        <w:snapToGrid w:val="0"/>
        <w:spacing w:line="600" w:lineRule="exact"/>
        <w:jc w:val="center"/>
        <w:textAlignment w:val="auto"/>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五、开标</w:t>
      </w:r>
    </w:p>
    <w:p w14:paraId="14F3738C">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20、开标准备</w:t>
      </w:r>
    </w:p>
    <w:p w14:paraId="0711FE13">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采购代理机构将在规定的时间和地点进行开标，投标人的法定代表人或其授权代表应准时参加开标会议并签到，主动出示本人的有效身份证件由采购代理机构验证确认，否则视同未派代表参加开标大会，事后不得对采购相关人员、开标过程和开标结果提出异议。</w:t>
      </w:r>
    </w:p>
    <w:p w14:paraId="3493A9EC">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21、开标程序：</w:t>
      </w:r>
    </w:p>
    <w:p w14:paraId="15C97FAF">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21、开标程序：</w:t>
      </w:r>
    </w:p>
    <w:p w14:paraId="2132A15F">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21.1、开标时，由投标人代表检查各投标文件的密封情况，确认无误后，工作人员当众拆封商务技术文件并清点投标文件正本、副本数量，符合招标文件要求的送评标室评审；不符合要求的，视其投标无效，并由投标人代表签字确认；</w:t>
      </w:r>
    </w:p>
    <w:p w14:paraId="57235AFF">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w:t>
      </w:r>
      <w:r>
        <w:rPr>
          <w:rFonts w:hint="eastAsia" w:ascii="宋体" w:hAnsi="宋体" w:eastAsia="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商务技术评分结束后，开报价文件，由投标人代表检查各报价文件的密封情况。确认无误后，工作人员当众拆封报价文件，并清点报价文件正、副本数量，若报价文件数量不符合要求的，视其投标无效，并由投标人代表签字确认。符合要求的报价文件，工作人员进行唱标，唱标内容为报价文件正本中“开标一览表”内容并作记录，由授权代表当场校核及勘误并签字确认，授权代表未到场确认或拒绝签字的，不影响评标过程。</w:t>
      </w:r>
    </w:p>
    <w:p w14:paraId="50D4B1A0">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21.</w:t>
      </w:r>
      <w:r>
        <w:rPr>
          <w:rFonts w:hint="eastAsia" w:ascii="宋体" w:hAnsi="宋体" w:eastAsia="宋体" w:cs="宋体"/>
          <w:color w:val="000000" w:themeColor="text1"/>
          <w:sz w:val="24"/>
          <w:highlight w:val="none"/>
          <w:lang w:val="en-US" w:eastAsia="zh-CN"/>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、开标会结束。</w:t>
      </w:r>
    </w:p>
    <w:p w14:paraId="07100936">
      <w:pPr>
        <w:pStyle w:val="36"/>
        <w:keepNext w:val="0"/>
        <w:keepLines w:val="0"/>
        <w:pageBreakBefore w:val="0"/>
        <w:kinsoku/>
        <w:wordWrap/>
        <w:overflowPunct/>
        <w:topLinePunct w:val="0"/>
        <w:bidi w:val="0"/>
        <w:spacing w:before="0" w:line="600" w:lineRule="exact"/>
        <w:ind w:firstLine="482"/>
        <w:jc w:val="center"/>
        <w:textAlignment w:val="auto"/>
        <w:rPr>
          <w:rFonts w:hint="eastAsia" w:ascii="宋体" w:hAnsi="宋体" w:eastAsia="宋体" w:cs="宋体"/>
          <w:b/>
          <w:color w:val="000000" w:themeColor="text1"/>
          <w:sz w:val="32"/>
          <w:highlight w:val="none"/>
          <w14:textFill>
            <w14:solidFill>
              <w14:schemeClr w14:val="tx1"/>
            </w14:solidFill>
          </w14:textFill>
        </w:rPr>
      </w:pPr>
      <w:r>
        <w:rPr>
          <w:rFonts w:hint="eastAsia" w:ascii="宋体" w:hAnsi="宋体" w:eastAsia="宋体" w:cs="宋体"/>
          <w:b/>
          <w:bCs/>
          <w:color w:val="000000" w:themeColor="text1"/>
          <w:szCs w:val="24"/>
          <w:highlight w:val="none"/>
          <w14:textFill>
            <w14:solidFill>
              <w14:schemeClr w14:val="tx1"/>
            </w14:solidFill>
          </w14:textFill>
        </w:rPr>
        <w:t>六、资格审查</w:t>
      </w:r>
    </w:p>
    <w:p w14:paraId="07C33E5C">
      <w:pPr>
        <w:pStyle w:val="36"/>
        <w:keepNext w:val="0"/>
        <w:keepLines w:val="0"/>
        <w:pageBreakBefore w:val="0"/>
        <w:kinsoku/>
        <w:wordWrap/>
        <w:overflowPunct/>
        <w:topLinePunct w:val="0"/>
        <w:bidi w:val="0"/>
        <w:spacing w:before="0" w:line="600" w:lineRule="exact"/>
        <w:ind w:firstLine="0" w:firstLineChars="0"/>
        <w:textAlignment w:val="auto"/>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22、资格审查</w:t>
      </w:r>
    </w:p>
    <w:p w14:paraId="27EE557A">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kern w:val="0"/>
          <w:szCs w:val="24"/>
          <w:highlight w:val="none"/>
          <w14:textFill>
            <w14:solidFill>
              <w14:schemeClr w14:val="tx1"/>
            </w14:solidFill>
          </w14:textFill>
        </w:rPr>
      </w:pPr>
      <w:r>
        <w:rPr>
          <w:rFonts w:hint="eastAsia" w:ascii="宋体" w:hAnsi="宋体" w:eastAsia="宋体" w:cs="宋体"/>
          <w:color w:val="000000" w:themeColor="text1"/>
          <w:kern w:val="0"/>
          <w:szCs w:val="24"/>
          <w:highlight w:val="none"/>
          <w14:textFill>
            <w14:solidFill>
              <w14:schemeClr w14:val="tx1"/>
            </w14:solidFill>
          </w14:textFill>
        </w:rPr>
        <w:t>22.1、开标</w:t>
      </w:r>
      <w:r>
        <w:rPr>
          <w:rFonts w:hint="eastAsia" w:ascii="宋体" w:hAnsi="宋体" w:eastAsia="宋体" w:cs="宋体"/>
          <w:color w:val="000000" w:themeColor="text1"/>
          <w:kern w:val="0"/>
          <w:szCs w:val="24"/>
          <w:highlight w:val="none"/>
          <w:lang w:val="en-US" w:eastAsia="zh-CN"/>
          <w14:textFill>
            <w14:solidFill>
              <w14:schemeClr w14:val="tx1"/>
            </w14:solidFill>
          </w14:textFill>
        </w:rPr>
        <w:t>前</w:t>
      </w:r>
      <w:r>
        <w:rPr>
          <w:rFonts w:hint="eastAsia" w:ascii="宋体" w:hAnsi="宋体" w:eastAsia="宋体" w:cs="宋体"/>
          <w:color w:val="000000" w:themeColor="text1"/>
          <w:kern w:val="0"/>
          <w:szCs w:val="24"/>
          <w:highlight w:val="none"/>
          <w14:textFill>
            <w14:solidFill>
              <w14:schemeClr w14:val="tx1"/>
            </w14:solidFill>
          </w14:textFill>
        </w:rPr>
        <w:t>，采购人或采购代理机构依法对投标人的资格进行审查。</w:t>
      </w:r>
    </w:p>
    <w:p w14:paraId="2DBCAA86">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b/>
          <w:color w:val="000000" w:themeColor="text1"/>
          <w:highlight w:val="none"/>
          <w14:textFill>
            <w14:solidFill>
              <w14:schemeClr w14:val="tx1"/>
            </w14:solidFill>
          </w14:textFill>
        </w:rPr>
      </w:pPr>
      <w:r>
        <w:rPr>
          <w:rFonts w:hint="eastAsia" w:ascii="宋体" w:hAnsi="宋体" w:eastAsia="宋体" w:cs="宋体"/>
          <w:color w:val="000000" w:themeColor="text1"/>
          <w:kern w:val="0"/>
          <w:highlight w:val="none"/>
          <w14:textFill>
            <w14:solidFill>
              <w14:schemeClr w14:val="tx1"/>
            </w14:solidFill>
          </w14:textFill>
        </w:rPr>
        <w:t>22.2、</w:t>
      </w:r>
      <w:r>
        <w:rPr>
          <w:rFonts w:hint="eastAsia" w:ascii="宋体" w:hAnsi="宋体" w:eastAsia="宋体" w:cs="宋体"/>
          <w:b/>
          <w:color w:val="000000" w:themeColor="text1"/>
          <w:kern w:val="0"/>
          <w:szCs w:val="24"/>
          <w:highlight w:val="none"/>
          <w14:textFill>
            <w14:solidFill>
              <w14:schemeClr w14:val="tx1"/>
            </w14:solidFill>
          </w14:textFill>
        </w:rPr>
        <w:t>投标人未按照招标文件要求提供</w:t>
      </w:r>
      <w:r>
        <w:rPr>
          <w:rFonts w:hint="eastAsia" w:ascii="宋体" w:hAnsi="宋体" w:eastAsia="宋体" w:cs="宋体"/>
          <w:b/>
          <w:color w:val="000000" w:themeColor="text1"/>
          <w:highlight w:val="none"/>
          <w14:textFill>
            <w14:solidFill>
              <w14:schemeClr w14:val="tx1"/>
            </w14:solidFill>
          </w14:textFill>
        </w:rPr>
        <w:t>资格条件相应的</w:t>
      </w:r>
      <w:r>
        <w:rPr>
          <w:rFonts w:hint="eastAsia" w:ascii="宋体" w:hAnsi="宋体" w:eastAsia="宋体" w:cs="宋体"/>
          <w:b/>
          <w:color w:val="000000" w:themeColor="text1"/>
          <w:kern w:val="0"/>
          <w:szCs w:val="24"/>
          <w:highlight w:val="none"/>
          <w14:textFill>
            <w14:solidFill>
              <w14:schemeClr w14:val="tx1"/>
            </w14:solidFill>
          </w14:textFill>
        </w:rPr>
        <w:t>有效资格证明材料的，视为</w:t>
      </w:r>
      <w:r>
        <w:rPr>
          <w:rFonts w:hint="eastAsia" w:ascii="宋体" w:hAnsi="宋体" w:eastAsia="宋体" w:cs="宋体"/>
          <w:b/>
          <w:color w:val="000000" w:themeColor="text1"/>
          <w:highlight w:val="none"/>
          <w14:textFill>
            <w14:solidFill>
              <w14:schemeClr w14:val="tx1"/>
            </w14:solidFill>
          </w14:textFill>
        </w:rPr>
        <w:t>投标人不具备招标文件中规定的资格要求，其投标无效。</w:t>
      </w:r>
    </w:p>
    <w:p w14:paraId="5482B31F">
      <w:pPr>
        <w:keepNext w:val="0"/>
        <w:keepLines w:val="0"/>
        <w:pageBreakBefore w:val="0"/>
        <w:kinsoku/>
        <w:wordWrap/>
        <w:overflowPunct/>
        <w:topLinePunct w:val="0"/>
        <w:bidi w:val="0"/>
        <w:adjustRightInd w:val="0"/>
        <w:snapToGrid w:val="0"/>
        <w:spacing w:line="600" w:lineRule="exact"/>
        <w:jc w:val="center"/>
        <w:textAlignment w:val="auto"/>
        <w:rPr>
          <w:rFonts w:hint="eastAsia" w:ascii="宋体" w:hAnsi="宋体" w:eastAsia="宋体" w:cs="宋体"/>
          <w:b/>
          <w:bCs/>
          <w:color w:val="000000" w:themeColor="text1"/>
          <w:sz w:val="24"/>
          <w:highlight w:val="none"/>
          <w14:textFill>
            <w14:solidFill>
              <w14:schemeClr w14:val="tx1"/>
            </w14:solidFill>
          </w14:textFill>
        </w:rPr>
      </w:pPr>
    </w:p>
    <w:p w14:paraId="2CC437FE">
      <w:pPr>
        <w:keepNext w:val="0"/>
        <w:keepLines w:val="0"/>
        <w:pageBreakBefore w:val="0"/>
        <w:kinsoku/>
        <w:wordWrap/>
        <w:overflowPunct/>
        <w:topLinePunct w:val="0"/>
        <w:bidi w:val="0"/>
        <w:adjustRightInd w:val="0"/>
        <w:snapToGrid w:val="0"/>
        <w:spacing w:line="600" w:lineRule="exact"/>
        <w:jc w:val="center"/>
        <w:textAlignment w:val="auto"/>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七、评标</w:t>
      </w:r>
    </w:p>
    <w:p w14:paraId="4681C209">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23、组建评标委员会</w:t>
      </w:r>
    </w:p>
    <w:p w14:paraId="7ED56672">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除特殊情况外，项目评标委员会根据相关规定由采购人代表和有关技术、经济等方面的专家组成，成员人数应当为</w:t>
      </w:r>
      <w:r>
        <w:rPr>
          <w:rFonts w:hint="eastAsia"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人</w:t>
      </w:r>
      <w:r>
        <w:rPr>
          <w:rFonts w:hint="eastAsia" w:ascii="宋体" w:hAnsi="宋体" w:eastAsia="宋体" w:cs="宋体"/>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color w:val="000000" w:themeColor="text1"/>
          <w:sz w:val="24"/>
          <w:szCs w:val="24"/>
          <w:highlight w:val="none"/>
          <w14:textFill>
            <w14:solidFill>
              <w14:schemeClr w14:val="tx1"/>
            </w14:solidFill>
          </w14:textFill>
        </w:rPr>
        <w:t>以上单数。</w:t>
      </w:r>
    </w:p>
    <w:p w14:paraId="2483D5AD">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24、评标的方式</w:t>
      </w:r>
    </w:p>
    <w:p w14:paraId="6ED8253E">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本项目采用不公开方式评标，评标的依据为招标文件和投标文件。</w:t>
      </w:r>
    </w:p>
    <w:p w14:paraId="78104F08">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25、评标程序</w:t>
      </w:r>
    </w:p>
    <w:p w14:paraId="76D92EC4">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25.1、本项目评标一般将按以下程序进行：投标文件符合性审查、澄清有关问题、投标文件技术与商务部分的比较与评审、报价文件的比较与评审、推荐中标投标人和编写评标报告等。</w:t>
      </w:r>
    </w:p>
    <w:p w14:paraId="7E2E24AF">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25.2、投标文件符合性审查：依据招标文件的规定，从投标文件的有效性、完整性和对招标文件的响应程度进行审查，以确定是否对招标文件的实质性要求作出响应。符合性审查不合格的投标人，投标文件初审结论不合格。投标文件初审结论合格的投标人进入评标后续程序。</w:t>
      </w:r>
    </w:p>
    <w:p w14:paraId="48517C8D">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25.3、投标文件的澄清。对投标文件中含义不明确、同类问题表述不一致或者有明显文字和计算错误的内容，评标委员会可以要求投标人作出必要的澄清、说明或者纠正。投标人的澄清、说明或者补正应当采用书面形式，由投标人授权代表签字，并不得超出投标文件的范围或者改变投标文件的实质性内容。投标人代表未到场或者拒绝澄清或者澄清的内容改变了投标文件的实质性内容的，评标委员会有权对该投标文件作出不利于投标人的评判。</w:t>
      </w:r>
    </w:p>
    <w:p w14:paraId="67421C75">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25.4、比较与评审。按招标文件中规定的评标方法和标准，对资格性检查和符合性审查合格的投标文件进行商务、技术、价格比较和评审。</w:t>
      </w:r>
    </w:p>
    <w:p w14:paraId="157CFB47">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25.5、推荐中标候选人。根据评标情况，推荐中标候选人。</w:t>
      </w:r>
    </w:p>
    <w:p w14:paraId="064B5C93">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26、澄清问题的形式</w:t>
      </w:r>
    </w:p>
    <w:p w14:paraId="0AC7629E">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p>
    <w:p w14:paraId="3A88C3F5">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27、错误修正</w:t>
      </w:r>
    </w:p>
    <w:p w14:paraId="3578781F">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投标文件报价出现前后不一致的，按照下列规定修正：</w:t>
      </w:r>
    </w:p>
    <w:p w14:paraId="3721774A">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(1)投标文件中开标一览表(报价表)内容与投标文件中相应内容不一致的，以开标一览表(报价表)为准;</w:t>
      </w:r>
    </w:p>
    <w:p w14:paraId="6E212F82">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(2)大写金额和小写金额不一致的，以大写金额为准;</w:t>
      </w:r>
    </w:p>
    <w:p w14:paraId="794E752D">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(3)单价金额小数点或者百分比有明显错位的，以开标一览表的总价为准，并修改单价;</w:t>
      </w:r>
    </w:p>
    <w:p w14:paraId="5C1941C8">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(4)总价金额与按单价汇总金额不一致的，以单价金额计算结果为准。</w:t>
      </w:r>
    </w:p>
    <w:p w14:paraId="75117AC2">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同时出现两种以上不一致的，按照前款规定的顺序修正。修正后的报价按照财政部公布第87号令《政府采购货物和服务招标投标管理办法》第五十一条第二款的规定经投标人确认后产生约束力，投标人不确认的，其投标无效。</w:t>
      </w:r>
    </w:p>
    <w:p w14:paraId="1060FCED">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28、评标原则和评标办法</w:t>
      </w:r>
    </w:p>
    <w:p w14:paraId="545039DD">
      <w:pPr>
        <w:keepNext w:val="0"/>
        <w:keepLines w:val="0"/>
        <w:pageBreakBefore w:val="0"/>
        <w:kinsoku/>
        <w:wordWrap/>
        <w:overflowPunct/>
        <w:topLinePunct w:val="0"/>
        <w:bidi w:val="0"/>
        <w:spacing w:line="600" w:lineRule="exact"/>
        <w:ind w:firstLine="360"/>
        <w:textAlignment w:val="auto"/>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28.1、综合评分法：</w:t>
      </w:r>
      <w:r>
        <w:rPr>
          <w:rFonts w:hint="eastAsia" w:ascii="宋体" w:hAnsi="宋体" w:eastAsia="宋体" w:cs="宋体"/>
          <w:bCs/>
          <w:color w:val="000000" w:themeColor="text1"/>
          <w:sz w:val="24"/>
          <w:highlight w:val="none"/>
          <w14:textFill>
            <w14:solidFill>
              <w14:schemeClr w14:val="tx1"/>
            </w14:solidFill>
          </w14:textFill>
        </w:rPr>
        <w:t>是指投标文件满足招标文件全部实质性要求，且按照评审因素的量化指标评审得分最高的投标人为中标候选人的评标方法。</w:t>
      </w:r>
    </w:p>
    <w:p w14:paraId="138A9E7B">
      <w:pPr>
        <w:keepNext w:val="0"/>
        <w:keepLines w:val="0"/>
        <w:pageBreakBefore w:val="0"/>
        <w:kinsoku/>
        <w:wordWrap/>
        <w:overflowPunct/>
        <w:topLinePunct w:val="0"/>
        <w:bidi w:val="0"/>
        <w:spacing w:line="600" w:lineRule="exact"/>
        <w:ind w:firstLine="360"/>
        <w:textAlignment w:val="auto"/>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28.2、评标原则：</w:t>
      </w:r>
      <w:r>
        <w:rPr>
          <w:rFonts w:hint="eastAsia" w:ascii="宋体" w:hAnsi="宋体" w:eastAsia="宋体" w:cs="宋体"/>
          <w:bCs/>
          <w:color w:val="000000" w:themeColor="text1"/>
          <w:sz w:val="24"/>
          <w:highlight w:val="none"/>
          <w14:textFill>
            <w14:solidFill>
              <w14:schemeClr w14:val="tx1"/>
            </w14:solidFill>
          </w14:textFill>
        </w:rPr>
        <w:t>评标委员会必须公平、公正、客观，不带任何倾向性；不得向外界透露任何与评标有关的内容；任何单位和个人不得干扰、影响评标的正常进行；评标委员会及有关工作人员不得私下与投标人接触。</w:t>
      </w:r>
    </w:p>
    <w:p w14:paraId="1B805FD0">
      <w:pPr>
        <w:keepNext w:val="0"/>
        <w:keepLines w:val="0"/>
        <w:pageBreakBefore w:val="0"/>
        <w:kinsoku/>
        <w:wordWrap/>
        <w:overflowPunct/>
        <w:topLinePunct w:val="0"/>
        <w:bidi w:val="0"/>
        <w:adjustRightInd w:val="0"/>
        <w:snapToGrid w:val="0"/>
        <w:spacing w:line="600" w:lineRule="exact"/>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 xml:space="preserve">  29、评标过程的监控</w:t>
      </w:r>
    </w:p>
    <w:p w14:paraId="4A68A4F9">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本项目评标过程实行全程录音、录像监控，投标人在评标过程中所进行的试图影响评标结果的不公正活动，可能导致其投标被拒绝。</w:t>
      </w:r>
    </w:p>
    <w:p w14:paraId="1B049CB3">
      <w:pPr>
        <w:keepNext w:val="0"/>
        <w:keepLines w:val="0"/>
        <w:pageBreakBefore w:val="0"/>
        <w:kinsoku/>
        <w:wordWrap/>
        <w:overflowPunct/>
        <w:topLinePunct w:val="0"/>
        <w:bidi w:val="0"/>
        <w:adjustRightInd w:val="0"/>
        <w:snapToGrid w:val="0"/>
        <w:spacing w:line="600" w:lineRule="exact"/>
        <w:ind w:firstLine="241" w:firstLineChars="100"/>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30、资格性审查无效投标的情形</w:t>
      </w:r>
    </w:p>
    <w:p w14:paraId="3F806F06">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hAnsi="宋体" w:cs="宋体"/>
          <w:color w:val="000000" w:themeColor="text1"/>
          <w:sz w:val="24"/>
          <w:szCs w:val="24"/>
          <w:highlight w:val="none"/>
          <w:lang w:eastAsia="zh-CN"/>
          <w14:textFill>
            <w14:solidFill>
              <w14:schemeClr w14:val="tx1"/>
            </w14:solidFill>
          </w14:textFill>
        </w:rPr>
        <w:t>报名未通过的单位；</w:t>
      </w:r>
    </w:p>
    <w:p w14:paraId="09D43882">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2</w:t>
      </w:r>
      <w:r>
        <w:rPr>
          <w:rFonts w:hint="eastAsia" w:hAnsi="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被拒绝的投标文件；</w:t>
      </w:r>
    </w:p>
    <w:p w14:paraId="3401AFCB">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）投标文件份数不符合要求；</w:t>
      </w:r>
    </w:p>
    <w:p w14:paraId="5CA5CAFD">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）资格证明文件</w:t>
      </w:r>
      <w:r>
        <w:rPr>
          <w:rFonts w:hint="eastAsia" w:ascii="宋体" w:hAnsi="宋体" w:eastAsia="宋体" w:cs="宋体"/>
          <w:color w:val="000000" w:themeColor="text1"/>
          <w:sz w:val="24"/>
          <w:szCs w:val="24"/>
          <w:highlight w:val="none"/>
          <w:lang w:val="en-US" w:eastAsia="zh-CN"/>
          <w14:textFill>
            <w14:solidFill>
              <w14:schemeClr w14:val="tx1"/>
            </w14:solidFill>
          </w14:textFill>
        </w:rPr>
        <w:t>提供</w:t>
      </w:r>
      <w:r>
        <w:rPr>
          <w:rFonts w:hint="eastAsia" w:ascii="宋体" w:hAnsi="宋体" w:eastAsia="宋体" w:cs="宋体"/>
          <w:color w:val="000000" w:themeColor="text1"/>
          <w:sz w:val="24"/>
          <w:szCs w:val="24"/>
          <w:highlight w:val="none"/>
          <w14:textFill>
            <w14:solidFill>
              <w14:schemeClr w14:val="tx1"/>
            </w14:solidFill>
          </w14:textFill>
        </w:rPr>
        <w:t>不全，或者不符合招标文件标明的资格要求（参见招标公告之“合格投标人的资格要求”）；</w:t>
      </w:r>
    </w:p>
    <w:p w14:paraId="5B090B9B">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）信用审查不通过的；</w:t>
      </w:r>
    </w:p>
    <w:p w14:paraId="2F714601">
      <w:pPr>
        <w:keepNext w:val="0"/>
        <w:keepLines w:val="0"/>
        <w:pageBreakBefore w:val="0"/>
        <w:kinsoku/>
        <w:wordWrap/>
        <w:overflowPunct/>
        <w:topLinePunct w:val="0"/>
        <w:bidi w:val="0"/>
        <w:adjustRightInd w:val="0"/>
        <w:snapToGrid w:val="0"/>
        <w:spacing w:line="600" w:lineRule="exact"/>
        <w:ind w:firstLine="723" w:firstLineChars="300"/>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符合性审查及其他无效投标的情形</w:t>
      </w:r>
    </w:p>
    <w:p w14:paraId="68E341B4">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（1）投标文件封面、开标一览表、投标响应函、授权委托书，任意一项未加盖单位公章；</w:t>
      </w:r>
    </w:p>
    <w:p w14:paraId="6462B58E">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（2）开标一览表或投标响应函无法定代表人（或授权代表）签字；</w:t>
      </w:r>
    </w:p>
    <w:p w14:paraId="32BDA31C">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（3）提供虚假证明材料；</w:t>
      </w:r>
    </w:p>
    <w:p w14:paraId="4665F0C7">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（4）加“▲”的分项报价表中“品名”、“数量”与采购清单不一致或有缺项的；</w:t>
      </w:r>
    </w:p>
    <w:p w14:paraId="376344E8">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（5）投标文件中对于采购需求中的实质性内容的响应表述不清或不响应，评标委员会不能确认为有效；</w:t>
      </w:r>
    </w:p>
    <w:p w14:paraId="205985F2">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（6）投标文件组成中带“▲”资料提供不全的；</w:t>
      </w:r>
    </w:p>
    <w:p w14:paraId="795AB209">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（7）投标技术方案不明确或存在备选（替代）投标方案；</w:t>
      </w:r>
    </w:p>
    <w:p w14:paraId="77CB3AC8">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（8）未按照招标文件标明的币种报价；</w:t>
      </w:r>
    </w:p>
    <w:p w14:paraId="616E2C85">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（9）报价超出最高限价，或者超出采购预算金额，采购人不能支付；</w:t>
      </w:r>
    </w:p>
    <w:p w14:paraId="27FDF8C3">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（10）投标报价具有选择性；</w:t>
      </w:r>
    </w:p>
    <w:p w14:paraId="27EFB287">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（11）报价文件之外其他投标文件中出现投标报价的（招标文件另有规定的除外）；</w:t>
      </w:r>
    </w:p>
    <w:p w14:paraId="294585D7">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（12）投标人拒绝按招标文件规定的修正原则对投标文件进行修改的；</w:t>
      </w:r>
    </w:p>
    <w:p w14:paraId="0D3FE9CF">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（13）投标人串通投标的；</w:t>
      </w:r>
    </w:p>
    <w:p w14:paraId="6C376709">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（14）本项目如需采购节能清单中的政府强制采购的节能产品的，所投产品不在节能产品政府采购清单中的</w:t>
      </w:r>
      <w:r>
        <w:rPr>
          <w:rFonts w:hint="eastAsia" w:ascii="宋体" w:hAnsi="宋体" w:eastAsia="宋体" w:cs="宋体"/>
          <w:color w:val="000000" w:themeColor="text1"/>
          <w:sz w:val="24"/>
          <w:szCs w:val="24"/>
          <w:highlight w:val="none"/>
          <w:lang w:eastAsia="zh-CN"/>
          <w14:textFill>
            <w14:solidFill>
              <w14:schemeClr w14:val="tx1"/>
            </w14:solidFill>
          </w14:textFill>
        </w:rPr>
        <w:t>（不采用）</w:t>
      </w:r>
      <w:r>
        <w:rPr>
          <w:rFonts w:hint="eastAsia" w:ascii="宋体" w:hAnsi="宋体" w:eastAsia="宋体" w:cs="宋体"/>
          <w:color w:val="000000" w:themeColor="text1"/>
          <w:sz w:val="24"/>
          <w:szCs w:val="24"/>
          <w:highlight w:val="none"/>
          <w14:textFill>
            <w14:solidFill>
              <w14:schemeClr w14:val="tx1"/>
            </w14:solidFill>
          </w14:textFill>
        </w:rPr>
        <w:t>；</w:t>
      </w:r>
    </w:p>
    <w:p w14:paraId="2688F557">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（15）投标文件中承诺的投标有效期少于招标文件中载明的投标有效期的；</w:t>
      </w:r>
    </w:p>
    <w:p w14:paraId="67D8A8E0">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（16）投标文件含有采购人不能接受的附加条件的;</w:t>
      </w:r>
    </w:p>
    <w:p w14:paraId="4F572B74">
      <w:pPr>
        <w:pStyle w:val="16"/>
        <w:keepNext w:val="0"/>
        <w:keepLines w:val="0"/>
        <w:pageBreakBefore w:val="0"/>
        <w:kinsoku/>
        <w:wordWrap/>
        <w:overflowPunct/>
        <w:topLinePunct w:val="0"/>
        <w:bidi w:val="0"/>
        <w:spacing w:line="600" w:lineRule="exact"/>
        <w:ind w:firstLine="470" w:firstLineChars="196"/>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（17）不符合法律、法规等相关规定或投标文件有招标采购单位不能接受的附加条件；</w:t>
      </w:r>
    </w:p>
    <w:p w14:paraId="4CC59BBF">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（18）根据招标文件要求，评标委员会认为应当作无效投标处理的其他情况。</w:t>
      </w:r>
    </w:p>
    <w:p w14:paraId="244AAEB9">
      <w:pPr>
        <w:pStyle w:val="5"/>
        <w:keepNext w:val="0"/>
        <w:keepLines w:val="0"/>
        <w:pageBreakBefore w:val="0"/>
        <w:kinsoku/>
        <w:wordWrap/>
        <w:overflowPunct/>
        <w:topLinePunct w:val="0"/>
        <w:bidi w:val="0"/>
        <w:spacing w:line="600" w:lineRule="exact"/>
        <w:ind w:firstLine="0"/>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31、废标</w:t>
      </w:r>
    </w:p>
    <w:p w14:paraId="01BB52D0">
      <w:pPr>
        <w:pStyle w:val="36"/>
        <w:keepNext w:val="0"/>
        <w:keepLines w:val="0"/>
        <w:pageBreakBefore w:val="0"/>
        <w:kinsoku/>
        <w:wordWrap/>
        <w:overflowPunct/>
        <w:topLinePunct w:val="0"/>
        <w:bidi w:val="0"/>
        <w:spacing w:before="0" w:line="600" w:lineRule="exact"/>
        <w:ind w:firstLine="600" w:firstLineChars="250"/>
        <w:textAlignment w:val="auto"/>
        <w:rPr>
          <w:rFonts w:hint="eastAsia" w:ascii="宋体" w:hAnsi="宋体" w:eastAsia="宋体" w:cs="宋体"/>
          <w:color w:val="000000" w:themeColor="text1"/>
          <w:kern w:val="0"/>
          <w:szCs w:val="24"/>
          <w:highlight w:val="none"/>
          <w:lang w:val="zh-CN"/>
          <w14:textFill>
            <w14:solidFill>
              <w14:schemeClr w14:val="tx1"/>
            </w14:solidFill>
          </w14:textFill>
        </w:rPr>
      </w:pPr>
      <w:r>
        <w:rPr>
          <w:rFonts w:hint="eastAsia" w:ascii="宋体" w:hAnsi="宋体" w:eastAsia="宋体" w:cs="宋体"/>
          <w:color w:val="000000" w:themeColor="text1"/>
          <w:kern w:val="0"/>
          <w:szCs w:val="24"/>
          <w:highlight w:val="none"/>
          <w:lang w:val="zh-CN"/>
          <w14:textFill>
            <w14:solidFill>
              <w14:schemeClr w14:val="tx1"/>
            </w14:solidFill>
          </w14:textFill>
        </w:rPr>
        <w:t>根据《中华人民共和国政府采购法》第三十六条等条款之规定，在招标采购中，出现下列情形之一的，应予废标：</w:t>
      </w:r>
    </w:p>
    <w:p w14:paraId="6974A0D7">
      <w:pPr>
        <w:pStyle w:val="36"/>
        <w:keepNext w:val="0"/>
        <w:keepLines w:val="0"/>
        <w:pageBreakBefore w:val="0"/>
        <w:kinsoku/>
        <w:wordWrap/>
        <w:overflowPunct/>
        <w:topLinePunct w:val="0"/>
        <w:bidi w:val="0"/>
        <w:spacing w:before="0" w:line="600" w:lineRule="exact"/>
        <w:ind w:firstLine="508" w:firstLineChars="212"/>
        <w:textAlignment w:val="auto"/>
        <w:rPr>
          <w:rFonts w:hint="eastAsia" w:ascii="宋体" w:hAnsi="宋体" w:eastAsia="宋体" w:cs="宋体"/>
          <w:color w:val="000000" w:themeColor="text1"/>
          <w:kern w:val="0"/>
          <w:szCs w:val="24"/>
          <w:highlight w:val="none"/>
          <w:lang w:val="zh-CN"/>
          <w14:textFill>
            <w14:solidFill>
              <w14:schemeClr w14:val="tx1"/>
            </w14:solidFill>
          </w14:textFill>
        </w:rPr>
      </w:pPr>
      <w:r>
        <w:rPr>
          <w:rFonts w:hint="eastAsia" w:ascii="宋体" w:hAnsi="宋体" w:eastAsia="宋体" w:cs="宋体"/>
          <w:color w:val="000000" w:themeColor="text1"/>
          <w:kern w:val="0"/>
          <w:szCs w:val="24"/>
          <w:highlight w:val="none"/>
          <w:lang w:val="zh-CN"/>
          <w14:textFill>
            <w14:solidFill>
              <w14:schemeClr w14:val="tx1"/>
            </w14:solidFill>
          </w14:textFill>
        </w:rPr>
        <w:t>3</w:t>
      </w:r>
      <w:r>
        <w:rPr>
          <w:rFonts w:hint="eastAsia" w:ascii="宋体" w:hAnsi="宋体" w:eastAsia="宋体" w:cs="宋体"/>
          <w:color w:val="000000" w:themeColor="text1"/>
          <w:kern w:val="0"/>
          <w:szCs w:val="24"/>
          <w:highlight w:val="none"/>
          <w14:textFill>
            <w14:solidFill>
              <w14:schemeClr w14:val="tx1"/>
            </w14:solidFill>
          </w14:textFill>
        </w:rPr>
        <w:t>1</w:t>
      </w:r>
      <w:r>
        <w:rPr>
          <w:rFonts w:hint="eastAsia" w:ascii="宋体" w:hAnsi="宋体" w:eastAsia="宋体" w:cs="宋体"/>
          <w:color w:val="000000" w:themeColor="text1"/>
          <w:kern w:val="0"/>
          <w:szCs w:val="24"/>
          <w:highlight w:val="none"/>
          <w:lang w:val="zh-CN"/>
          <w14:textFill>
            <w14:solidFill>
              <w14:schemeClr w14:val="tx1"/>
            </w14:solidFill>
          </w14:textFill>
        </w:rPr>
        <w:t>.1、符合条件的供应商或者对招标文件作实质响应的供应商不足三家的；</w:t>
      </w:r>
    </w:p>
    <w:p w14:paraId="064A74A8">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kern w:val="0"/>
          <w:szCs w:val="24"/>
          <w:highlight w:val="none"/>
          <w:lang w:val="zh-CN"/>
          <w14:textFill>
            <w14:solidFill>
              <w14:schemeClr w14:val="tx1"/>
            </w14:solidFill>
          </w14:textFill>
        </w:rPr>
      </w:pPr>
      <w:r>
        <w:rPr>
          <w:rFonts w:hint="eastAsia" w:ascii="宋体" w:hAnsi="宋体" w:eastAsia="宋体" w:cs="宋体"/>
          <w:color w:val="000000" w:themeColor="text1"/>
          <w:kern w:val="0"/>
          <w:szCs w:val="24"/>
          <w:highlight w:val="none"/>
          <w:lang w:val="zh-CN"/>
          <w14:textFill>
            <w14:solidFill>
              <w14:schemeClr w14:val="tx1"/>
            </w14:solidFill>
          </w14:textFill>
        </w:rPr>
        <w:t>3</w:t>
      </w:r>
      <w:r>
        <w:rPr>
          <w:rFonts w:hint="eastAsia" w:ascii="宋体" w:hAnsi="宋体" w:eastAsia="宋体" w:cs="宋体"/>
          <w:color w:val="000000" w:themeColor="text1"/>
          <w:kern w:val="0"/>
          <w:szCs w:val="24"/>
          <w:highlight w:val="none"/>
          <w14:textFill>
            <w14:solidFill>
              <w14:schemeClr w14:val="tx1"/>
            </w14:solidFill>
          </w14:textFill>
        </w:rPr>
        <w:t>1</w:t>
      </w:r>
      <w:r>
        <w:rPr>
          <w:rFonts w:hint="eastAsia" w:ascii="宋体" w:hAnsi="宋体" w:eastAsia="宋体" w:cs="宋体"/>
          <w:color w:val="000000" w:themeColor="text1"/>
          <w:kern w:val="0"/>
          <w:szCs w:val="24"/>
          <w:highlight w:val="none"/>
          <w:lang w:val="zh-CN"/>
          <w14:textFill>
            <w14:solidFill>
              <w14:schemeClr w14:val="tx1"/>
            </w14:solidFill>
          </w14:textFill>
        </w:rPr>
        <w:t>.2、出现影响采购公正的违法、违规行为的；</w:t>
      </w:r>
    </w:p>
    <w:p w14:paraId="65796BB3">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kern w:val="0"/>
          <w:szCs w:val="24"/>
          <w:highlight w:val="none"/>
          <w:lang w:val="zh-CN"/>
          <w14:textFill>
            <w14:solidFill>
              <w14:schemeClr w14:val="tx1"/>
            </w14:solidFill>
          </w14:textFill>
        </w:rPr>
      </w:pPr>
      <w:r>
        <w:rPr>
          <w:rFonts w:hint="eastAsia" w:ascii="宋体" w:hAnsi="宋体" w:eastAsia="宋体" w:cs="宋体"/>
          <w:color w:val="000000" w:themeColor="text1"/>
          <w:kern w:val="0"/>
          <w:szCs w:val="24"/>
          <w:highlight w:val="none"/>
          <w:lang w:val="zh-CN"/>
          <w14:textFill>
            <w14:solidFill>
              <w14:schemeClr w14:val="tx1"/>
            </w14:solidFill>
          </w14:textFill>
        </w:rPr>
        <w:t>3</w:t>
      </w:r>
      <w:r>
        <w:rPr>
          <w:rFonts w:hint="eastAsia" w:ascii="宋体" w:hAnsi="宋体" w:eastAsia="宋体" w:cs="宋体"/>
          <w:color w:val="000000" w:themeColor="text1"/>
          <w:kern w:val="0"/>
          <w:szCs w:val="24"/>
          <w:highlight w:val="none"/>
          <w14:textFill>
            <w14:solidFill>
              <w14:schemeClr w14:val="tx1"/>
            </w14:solidFill>
          </w14:textFill>
        </w:rPr>
        <w:t>1</w:t>
      </w:r>
      <w:r>
        <w:rPr>
          <w:rFonts w:hint="eastAsia" w:ascii="宋体" w:hAnsi="宋体" w:eastAsia="宋体" w:cs="宋体"/>
          <w:color w:val="000000" w:themeColor="text1"/>
          <w:kern w:val="0"/>
          <w:szCs w:val="24"/>
          <w:highlight w:val="none"/>
          <w:lang w:val="zh-CN"/>
          <w14:textFill>
            <w14:solidFill>
              <w14:schemeClr w14:val="tx1"/>
            </w14:solidFill>
          </w14:textFill>
        </w:rPr>
        <w:t>.</w:t>
      </w:r>
      <w:r>
        <w:rPr>
          <w:rFonts w:hint="eastAsia" w:ascii="宋体" w:hAnsi="宋体" w:eastAsia="宋体" w:cs="宋体"/>
          <w:color w:val="000000" w:themeColor="text1"/>
          <w:kern w:val="0"/>
          <w:szCs w:val="24"/>
          <w:highlight w:val="none"/>
          <w14:textFill>
            <w14:solidFill>
              <w14:schemeClr w14:val="tx1"/>
            </w14:solidFill>
          </w14:textFill>
        </w:rPr>
        <w:t>3</w:t>
      </w:r>
      <w:r>
        <w:rPr>
          <w:rFonts w:hint="eastAsia" w:ascii="宋体" w:hAnsi="宋体" w:eastAsia="宋体" w:cs="宋体"/>
          <w:color w:val="000000" w:themeColor="text1"/>
          <w:kern w:val="0"/>
          <w:szCs w:val="24"/>
          <w:highlight w:val="none"/>
          <w:lang w:val="zh-CN"/>
          <w14:textFill>
            <w14:solidFill>
              <w14:schemeClr w14:val="tx1"/>
            </w14:solidFill>
          </w14:textFill>
        </w:rPr>
        <w:t>、</w:t>
      </w:r>
      <w:r>
        <w:rPr>
          <w:rFonts w:hint="eastAsia" w:ascii="宋体" w:hAnsi="宋体" w:eastAsia="宋体" w:cs="宋体"/>
          <w:color w:val="000000" w:themeColor="text1"/>
          <w:kern w:val="0"/>
          <w:highlight w:val="none"/>
          <w14:textFill>
            <w14:solidFill>
              <w14:schemeClr w14:val="tx1"/>
            </w14:solidFill>
          </w14:textFill>
        </w:rPr>
        <w:t>投标人的报价均超过了采购预算或最高限价，采购人不能支付的；</w:t>
      </w:r>
    </w:p>
    <w:p w14:paraId="3F44B16D">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kern w:val="0"/>
          <w:szCs w:val="24"/>
          <w:highlight w:val="none"/>
          <w:lang w:val="zh-CN"/>
          <w14:textFill>
            <w14:solidFill>
              <w14:schemeClr w14:val="tx1"/>
            </w14:solidFill>
          </w14:textFill>
        </w:rPr>
      </w:pPr>
      <w:r>
        <w:rPr>
          <w:rFonts w:hint="eastAsia" w:ascii="宋体" w:hAnsi="宋体" w:eastAsia="宋体" w:cs="宋体"/>
          <w:color w:val="000000" w:themeColor="text1"/>
          <w:kern w:val="0"/>
          <w:szCs w:val="24"/>
          <w:highlight w:val="none"/>
          <w:lang w:val="zh-CN"/>
          <w14:textFill>
            <w14:solidFill>
              <w14:schemeClr w14:val="tx1"/>
            </w14:solidFill>
          </w14:textFill>
        </w:rPr>
        <w:t>3</w:t>
      </w:r>
      <w:r>
        <w:rPr>
          <w:rFonts w:hint="eastAsia" w:ascii="宋体" w:hAnsi="宋体" w:eastAsia="宋体" w:cs="宋体"/>
          <w:color w:val="000000" w:themeColor="text1"/>
          <w:kern w:val="0"/>
          <w:szCs w:val="24"/>
          <w:highlight w:val="none"/>
          <w14:textFill>
            <w14:solidFill>
              <w14:schemeClr w14:val="tx1"/>
            </w14:solidFill>
          </w14:textFill>
        </w:rPr>
        <w:t>1</w:t>
      </w:r>
      <w:r>
        <w:rPr>
          <w:rFonts w:hint="eastAsia" w:ascii="宋体" w:hAnsi="宋体" w:eastAsia="宋体" w:cs="宋体"/>
          <w:color w:val="000000" w:themeColor="text1"/>
          <w:kern w:val="0"/>
          <w:szCs w:val="24"/>
          <w:highlight w:val="none"/>
          <w:lang w:val="zh-CN"/>
          <w14:textFill>
            <w14:solidFill>
              <w14:schemeClr w14:val="tx1"/>
            </w14:solidFill>
          </w14:textFill>
        </w:rPr>
        <w:t>.</w:t>
      </w:r>
      <w:r>
        <w:rPr>
          <w:rFonts w:hint="eastAsia" w:ascii="宋体" w:hAnsi="宋体" w:eastAsia="宋体" w:cs="宋体"/>
          <w:color w:val="000000" w:themeColor="text1"/>
          <w:kern w:val="0"/>
          <w:szCs w:val="24"/>
          <w:highlight w:val="none"/>
          <w14:textFill>
            <w14:solidFill>
              <w14:schemeClr w14:val="tx1"/>
            </w14:solidFill>
          </w14:textFill>
        </w:rPr>
        <w:t>4</w:t>
      </w:r>
      <w:r>
        <w:rPr>
          <w:rFonts w:hint="eastAsia" w:ascii="宋体" w:hAnsi="宋体" w:eastAsia="宋体" w:cs="宋体"/>
          <w:color w:val="000000" w:themeColor="text1"/>
          <w:kern w:val="0"/>
          <w:szCs w:val="24"/>
          <w:highlight w:val="none"/>
          <w:lang w:val="zh-CN"/>
          <w14:textFill>
            <w14:solidFill>
              <w14:schemeClr w14:val="tx1"/>
            </w14:solidFill>
          </w14:textFill>
        </w:rPr>
        <w:t>、因重大变故，采购任务取消的；</w:t>
      </w:r>
    </w:p>
    <w:p w14:paraId="1D1159FD">
      <w:pPr>
        <w:keepNext w:val="0"/>
        <w:keepLines w:val="0"/>
        <w:pageBreakBefore w:val="0"/>
        <w:kinsoku/>
        <w:wordWrap/>
        <w:overflowPunct/>
        <w:topLinePunct w:val="0"/>
        <w:autoSpaceDE w:val="0"/>
        <w:autoSpaceDN w:val="0"/>
        <w:bidi w:val="0"/>
        <w:adjustRightInd w:val="0"/>
        <w:spacing w:line="600" w:lineRule="exact"/>
        <w:ind w:firstLine="570"/>
        <w:textAlignment w:val="auto"/>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第一条款按照有关法律法规，除作为废标外可经批准后继续按原采购方式进行或采取其它采购方式。废标后，招标采购单位将就废标理由通知所有投标人。</w:t>
      </w:r>
    </w:p>
    <w:p w14:paraId="4DA8C1D7">
      <w:pPr>
        <w:pStyle w:val="5"/>
        <w:keepNext w:val="0"/>
        <w:keepLines w:val="0"/>
        <w:pageBreakBefore w:val="0"/>
        <w:kinsoku/>
        <w:wordWrap/>
        <w:overflowPunct/>
        <w:topLinePunct w:val="0"/>
        <w:bidi w:val="0"/>
        <w:spacing w:line="600" w:lineRule="exact"/>
        <w:ind w:firstLine="0"/>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32、评标内容的保密</w:t>
      </w:r>
    </w:p>
    <w:p w14:paraId="2190E7AD">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32.1、公开开标后，直到宣布中标单位止，凡属于审查、澄清、评价和比较投标的所有资料，都不应向投标人或与评标无关的其他人泄漏。</w:t>
      </w:r>
    </w:p>
    <w:p w14:paraId="29982327">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32.2、在投标文件的审查、澄清、评价和比较以及确定中标单位过程中，投标人对招标代理机构和评标机构施加影响的任何行为，都将导致取消中标资格。</w:t>
      </w:r>
    </w:p>
    <w:p w14:paraId="37A4A1BB">
      <w:pPr>
        <w:pStyle w:val="36"/>
        <w:keepNext w:val="0"/>
        <w:keepLines w:val="0"/>
        <w:pageBreakBefore w:val="0"/>
        <w:kinsoku/>
        <w:wordWrap/>
        <w:overflowPunct/>
        <w:topLinePunct w:val="0"/>
        <w:bidi w:val="0"/>
        <w:spacing w:before="0" w:line="600" w:lineRule="exact"/>
        <w:ind w:firstLine="482"/>
        <w:jc w:val="center"/>
        <w:textAlignment w:val="auto"/>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lang w:eastAsia="zh-CN"/>
          <w14:textFill>
            <w14:solidFill>
              <w14:schemeClr w14:val="tx1"/>
            </w14:solidFill>
          </w14:textFill>
        </w:rPr>
        <w:t>八</w:t>
      </w:r>
      <w:r>
        <w:rPr>
          <w:rFonts w:hint="eastAsia" w:ascii="宋体" w:hAnsi="宋体" w:eastAsia="宋体" w:cs="宋体"/>
          <w:b/>
          <w:color w:val="000000" w:themeColor="text1"/>
          <w:szCs w:val="24"/>
          <w:highlight w:val="none"/>
          <w14:textFill>
            <w14:solidFill>
              <w14:schemeClr w14:val="tx1"/>
            </w14:solidFill>
          </w14:textFill>
        </w:rPr>
        <w:t>、定标</w:t>
      </w:r>
    </w:p>
    <w:p w14:paraId="66DB272B">
      <w:pPr>
        <w:pStyle w:val="36"/>
        <w:keepNext w:val="0"/>
        <w:keepLines w:val="0"/>
        <w:pageBreakBefore w:val="0"/>
        <w:kinsoku/>
        <w:wordWrap/>
        <w:overflowPunct/>
        <w:topLinePunct w:val="0"/>
        <w:bidi w:val="0"/>
        <w:spacing w:before="0" w:line="600" w:lineRule="exact"/>
        <w:ind w:firstLine="0" w:firstLineChars="0"/>
        <w:textAlignment w:val="auto"/>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33、推荐中标单位</w:t>
      </w:r>
    </w:p>
    <w:p w14:paraId="7A54EEC5">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33</w:t>
      </w:r>
      <w:r>
        <w:rPr>
          <w:rFonts w:hint="eastAsia" w:ascii="宋体" w:hAnsi="宋体" w:eastAsia="宋体" w:cs="宋体"/>
          <w:color w:val="000000" w:themeColor="text1"/>
          <w:szCs w:val="24"/>
          <w:highlight w:val="none"/>
          <w14:textFill>
            <w14:solidFill>
              <w14:schemeClr w14:val="tx1"/>
            </w14:solidFill>
          </w14:textFill>
        </w:rPr>
        <w:t>.1、</w:t>
      </w:r>
      <w:r>
        <w:rPr>
          <w:rFonts w:hint="eastAsia" w:ascii="宋体" w:hAnsi="宋体" w:eastAsia="宋体" w:cs="宋体"/>
          <w:b/>
          <w:bCs/>
          <w:color w:val="000000" w:themeColor="text1"/>
          <w:szCs w:val="24"/>
          <w:highlight w:val="none"/>
          <w14:textFill>
            <w14:solidFill>
              <w14:schemeClr w14:val="tx1"/>
            </w14:solidFill>
          </w14:textFill>
        </w:rPr>
        <w:t>综合评分法：</w:t>
      </w:r>
      <w:r>
        <w:rPr>
          <w:rFonts w:hint="eastAsia" w:ascii="宋体" w:hAnsi="宋体" w:eastAsia="宋体" w:cs="宋体"/>
          <w:color w:val="000000" w:themeColor="text1"/>
          <w:szCs w:val="24"/>
          <w:highlight w:val="none"/>
          <w14:textFill>
            <w14:solidFill>
              <w14:schemeClr w14:val="tx1"/>
            </w14:solidFill>
          </w14:textFill>
        </w:rPr>
        <w:t>评标委员会将根据招标文件和有关规定，履行评标工作职责，以评标原则和评标办法为标准，全面衡量各投标人对招标文件的响应情况后，对实质上响应招标要求的投标人，以招标文件规定的</w:t>
      </w:r>
      <w:r>
        <w:rPr>
          <w:rFonts w:hint="eastAsia" w:ascii="宋体" w:hAnsi="宋体" w:eastAsia="宋体" w:cs="宋体"/>
          <w:color w:val="000000" w:themeColor="text1"/>
          <w:kern w:val="0"/>
          <w:highlight w:val="none"/>
          <w:lang w:val="zh-CN"/>
          <w14:textFill>
            <w14:solidFill>
              <w14:schemeClr w14:val="tx1"/>
            </w14:solidFill>
          </w14:textFill>
        </w:rPr>
        <w:t>打分方法</w:t>
      </w:r>
      <w:r>
        <w:rPr>
          <w:rFonts w:hint="eastAsia" w:ascii="宋体" w:hAnsi="宋体" w:eastAsia="宋体" w:cs="宋体"/>
          <w:color w:val="000000" w:themeColor="text1"/>
          <w:highlight w:val="none"/>
          <w14:textFill>
            <w14:solidFill>
              <w14:schemeClr w14:val="tx1"/>
            </w14:solidFill>
          </w14:textFill>
        </w:rPr>
        <w:t>对各投标人</w:t>
      </w:r>
      <w:r>
        <w:rPr>
          <w:rFonts w:hint="eastAsia" w:ascii="宋体" w:hAnsi="宋体" w:eastAsia="宋体" w:cs="宋体"/>
          <w:color w:val="000000" w:themeColor="text1"/>
          <w:kern w:val="0"/>
          <w:highlight w:val="none"/>
          <w:lang w:val="zh-CN"/>
          <w14:textFill>
            <w14:solidFill>
              <w14:schemeClr w14:val="tx1"/>
            </w14:solidFill>
          </w14:textFill>
        </w:rPr>
        <w:t>进行综合评审，按评审后得分由高到低顺序排列。得分相同的，按投标报价由低到高顺序排列；得分且投标报价相同的，按技术指标优劣顺序排列。</w:t>
      </w:r>
      <w:r>
        <w:rPr>
          <w:rFonts w:hint="eastAsia" w:ascii="宋体" w:hAnsi="宋体" w:eastAsia="宋体" w:cs="宋体"/>
          <w:color w:val="000000" w:themeColor="text1"/>
          <w:highlight w:val="none"/>
          <w:lang w:val="zh-CN"/>
          <w14:textFill>
            <w14:solidFill>
              <w14:schemeClr w14:val="tx1"/>
            </w14:solidFill>
          </w14:textFill>
        </w:rPr>
        <w:t>按</w:t>
      </w:r>
      <w:r>
        <w:rPr>
          <w:rFonts w:hint="eastAsia" w:ascii="宋体" w:hAnsi="宋体" w:eastAsia="宋体" w:cs="宋体"/>
          <w:color w:val="000000" w:themeColor="text1"/>
          <w:highlight w:val="none"/>
          <w14:textFill>
            <w14:solidFill>
              <w14:schemeClr w14:val="tx1"/>
            </w14:solidFill>
          </w14:textFill>
        </w:rPr>
        <w:t>顺序</w:t>
      </w:r>
      <w:r>
        <w:rPr>
          <w:rFonts w:hint="eastAsia" w:ascii="宋体" w:hAnsi="宋体" w:eastAsia="宋体" w:cs="宋体"/>
          <w:color w:val="000000" w:themeColor="text1"/>
          <w:highlight w:val="none"/>
          <w:lang w:val="zh-CN"/>
          <w14:textFill>
            <w14:solidFill>
              <w14:schemeClr w14:val="tx1"/>
            </w14:solidFill>
          </w14:textFill>
        </w:rPr>
        <w:t>推荐中标候选人</w:t>
      </w:r>
      <w:r>
        <w:rPr>
          <w:rFonts w:hint="eastAsia" w:ascii="宋体" w:hAnsi="宋体" w:eastAsia="宋体" w:cs="宋体"/>
          <w:color w:val="000000" w:themeColor="text1"/>
          <w:highlight w:val="none"/>
          <w14:textFill>
            <w14:solidFill>
              <w14:schemeClr w14:val="tx1"/>
            </w14:solidFill>
          </w14:textFill>
        </w:rPr>
        <w:t>。</w:t>
      </w:r>
    </w:p>
    <w:p w14:paraId="0D1A30DA">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Cs w:val="24"/>
          <w:highlight w:val="none"/>
          <w14:textFill>
            <w14:solidFill>
              <w14:schemeClr w14:val="tx1"/>
            </w14:solidFill>
          </w14:textFill>
        </w:rPr>
        <w:t>33.2、评标结果报经批准，最终确定</w:t>
      </w:r>
      <w:r>
        <w:rPr>
          <w:rFonts w:hint="eastAsia" w:ascii="宋体" w:hAnsi="宋体" w:eastAsia="宋体" w:cs="宋体"/>
          <w:color w:val="000000" w:themeColor="text1"/>
          <w:szCs w:val="24"/>
          <w:highlight w:val="none"/>
          <w:lang w:eastAsia="zh-CN"/>
          <w14:textFill>
            <w14:solidFill>
              <w14:schemeClr w14:val="tx1"/>
            </w14:solidFill>
          </w14:textFill>
        </w:rPr>
        <w:t>排名</w:t>
      </w:r>
      <w:r>
        <w:rPr>
          <w:rFonts w:hint="eastAsia" w:ascii="宋体" w:hAnsi="宋体" w:eastAsia="宋体" w:cs="宋体"/>
          <w:color w:val="000000" w:themeColor="text1"/>
          <w:szCs w:val="24"/>
          <w:highlight w:val="none"/>
          <w:lang w:val="en-US" w:eastAsia="zh-CN"/>
          <w14:textFill>
            <w14:solidFill>
              <w14:schemeClr w14:val="tx1"/>
            </w14:solidFill>
          </w14:textFill>
        </w:rPr>
        <w:t>第一</w:t>
      </w:r>
      <w:r>
        <w:rPr>
          <w:rFonts w:hint="eastAsia" w:ascii="宋体" w:hAnsi="宋体" w:eastAsia="宋体" w:cs="宋体"/>
          <w:color w:val="000000" w:themeColor="text1"/>
          <w:szCs w:val="24"/>
          <w:highlight w:val="none"/>
          <w:lang w:eastAsia="zh-CN"/>
          <w14:textFill>
            <w14:solidFill>
              <w14:schemeClr w14:val="tx1"/>
            </w14:solidFill>
          </w14:textFill>
        </w:rPr>
        <w:t>的中标候选人为</w:t>
      </w:r>
      <w:r>
        <w:rPr>
          <w:rFonts w:hint="eastAsia" w:ascii="宋体" w:hAnsi="宋体" w:eastAsia="宋体" w:cs="宋体"/>
          <w:color w:val="000000" w:themeColor="text1"/>
          <w:szCs w:val="24"/>
          <w:highlight w:val="none"/>
          <w14:textFill>
            <w14:solidFill>
              <w14:schemeClr w14:val="tx1"/>
            </w14:solidFill>
          </w14:textFill>
        </w:rPr>
        <w:t>中标单位。</w:t>
      </w:r>
    </w:p>
    <w:p w14:paraId="72ABE283">
      <w:pPr>
        <w:pStyle w:val="36"/>
        <w:keepNext w:val="0"/>
        <w:keepLines w:val="0"/>
        <w:pageBreakBefore w:val="0"/>
        <w:kinsoku/>
        <w:wordWrap/>
        <w:overflowPunct/>
        <w:topLinePunct w:val="0"/>
        <w:bidi w:val="0"/>
        <w:spacing w:before="0" w:line="600" w:lineRule="exact"/>
        <w:ind w:firstLine="0" w:firstLineChars="0"/>
        <w:textAlignment w:val="auto"/>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34、定标</w:t>
      </w:r>
    </w:p>
    <w:p w14:paraId="02069C71">
      <w:pPr>
        <w:keepNext w:val="0"/>
        <w:keepLines w:val="0"/>
        <w:pageBreakBefore w:val="0"/>
        <w:kinsoku/>
        <w:wordWrap/>
        <w:overflowPunct/>
        <w:topLinePunct w:val="0"/>
        <w:bidi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34.1、采购代理机构在评标结束后2个工作日内，将中标公告发布于</w:t>
      </w:r>
      <w:r>
        <w:rPr>
          <w:rFonts w:hint="eastAsia" w:ascii="宋体" w:hAnsi="宋体" w:eastAsia="宋体" w:cs="宋体"/>
          <w:color w:val="000000" w:themeColor="text1"/>
          <w:sz w:val="24"/>
          <w:highlight w:val="none"/>
          <w:lang w:eastAsia="zh-CN"/>
          <w14:textFill>
            <w14:solidFill>
              <w14:schemeClr w14:val="tx1"/>
            </w14:solidFill>
          </w14:textFill>
        </w:rPr>
        <w:t>招标公告发布的相应</w:t>
      </w:r>
      <w:r>
        <w:rPr>
          <w:rFonts w:hint="eastAsia" w:ascii="宋体" w:hAnsi="宋体" w:eastAsia="宋体" w:cs="宋体"/>
          <w:color w:val="000000" w:themeColor="text1"/>
          <w:sz w:val="24"/>
          <w:highlight w:val="none"/>
          <w14:textFill>
            <w14:solidFill>
              <w14:schemeClr w14:val="tx1"/>
            </w14:solidFill>
          </w14:textFill>
        </w:rPr>
        <w:t>网站</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对于未中标单位，将不再另行通知，招标采购单位无义务解释未中标原因。</w:t>
      </w:r>
    </w:p>
    <w:p w14:paraId="7E91F481">
      <w:pPr>
        <w:keepNext w:val="0"/>
        <w:keepLines w:val="0"/>
        <w:pageBreakBefore w:val="0"/>
        <w:kinsoku/>
        <w:wordWrap/>
        <w:overflowPunct/>
        <w:topLinePunct w:val="0"/>
        <w:bidi w:val="0"/>
        <w:spacing w:line="600" w:lineRule="exact"/>
        <w:ind w:firstLine="480" w:firstLineChars="200"/>
        <w:textAlignment w:val="auto"/>
        <w:rPr>
          <w:rFonts w:hint="eastAsia" w:ascii="宋体" w:hAnsi="宋体" w:eastAsia="宋体" w:cs="宋体"/>
          <w:color w:val="000000" w:themeColor="text1"/>
          <w:sz w:val="24"/>
          <w:szCs w:val="20"/>
          <w:highlight w:val="none"/>
          <w14:textFill>
            <w14:solidFill>
              <w14:schemeClr w14:val="tx1"/>
            </w14:solidFill>
          </w14:textFill>
        </w:rPr>
      </w:pPr>
      <w:r>
        <w:rPr>
          <w:rFonts w:hint="eastAsia" w:ascii="宋体" w:hAnsi="宋体" w:eastAsia="宋体" w:cs="宋体"/>
          <w:color w:val="000000" w:themeColor="text1"/>
          <w:sz w:val="24"/>
          <w:szCs w:val="20"/>
          <w:highlight w:val="none"/>
          <w14:textFill>
            <w14:solidFill>
              <w14:schemeClr w14:val="tx1"/>
            </w14:solidFill>
          </w14:textFill>
        </w:rPr>
        <w:t>34.2、中标公告发布后，招标采购单位将以书面形式发出中标通知书，中标通知书一经发出即发生法律效力。中标通知书将作为签订合同的依据。</w:t>
      </w:r>
    </w:p>
    <w:p w14:paraId="0AEF1FDA">
      <w:pPr>
        <w:pStyle w:val="36"/>
        <w:keepNext w:val="0"/>
        <w:keepLines w:val="0"/>
        <w:pageBreakBefore w:val="0"/>
        <w:kinsoku/>
        <w:wordWrap/>
        <w:overflowPunct/>
        <w:topLinePunct w:val="0"/>
        <w:bidi w:val="0"/>
        <w:spacing w:before="0" w:line="600" w:lineRule="exact"/>
        <w:ind w:firstLine="482"/>
        <w:jc w:val="center"/>
        <w:textAlignment w:val="auto"/>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lang w:eastAsia="zh-CN"/>
          <w14:textFill>
            <w14:solidFill>
              <w14:schemeClr w14:val="tx1"/>
            </w14:solidFill>
          </w14:textFill>
        </w:rPr>
        <w:t>九</w:t>
      </w:r>
      <w:r>
        <w:rPr>
          <w:rFonts w:hint="eastAsia" w:ascii="宋体" w:hAnsi="宋体" w:eastAsia="宋体" w:cs="宋体"/>
          <w:b/>
          <w:color w:val="000000" w:themeColor="text1"/>
          <w:szCs w:val="24"/>
          <w:highlight w:val="none"/>
          <w14:textFill>
            <w14:solidFill>
              <w14:schemeClr w14:val="tx1"/>
            </w14:solidFill>
          </w14:textFill>
        </w:rPr>
        <w:t>、合同签订及其他</w:t>
      </w:r>
    </w:p>
    <w:p w14:paraId="18D6428E">
      <w:pPr>
        <w:pStyle w:val="36"/>
        <w:keepNext w:val="0"/>
        <w:keepLines w:val="0"/>
        <w:pageBreakBefore w:val="0"/>
        <w:kinsoku/>
        <w:wordWrap/>
        <w:overflowPunct/>
        <w:topLinePunct w:val="0"/>
        <w:bidi w:val="0"/>
        <w:spacing w:before="0" w:line="600" w:lineRule="exact"/>
        <w:ind w:firstLine="0" w:firstLineChars="0"/>
        <w:textAlignment w:val="auto"/>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35、合同备案：</w:t>
      </w:r>
      <w:r>
        <w:rPr>
          <w:rFonts w:hint="eastAsia" w:ascii="宋体" w:hAnsi="宋体" w:eastAsia="宋体" w:cs="宋体"/>
          <w:color w:val="000000" w:themeColor="text1"/>
          <w:szCs w:val="24"/>
          <w:highlight w:val="none"/>
          <w14:textFill>
            <w14:solidFill>
              <w14:schemeClr w14:val="tx1"/>
            </w14:solidFill>
          </w14:textFill>
        </w:rPr>
        <w:t>采购合同一式多份，</w:t>
      </w:r>
      <w:r>
        <w:rPr>
          <w:rFonts w:hint="eastAsia" w:ascii="宋体" w:hAnsi="宋体" w:eastAsia="宋体" w:cs="宋体"/>
          <w:color w:val="000000" w:themeColor="text1"/>
          <w:szCs w:val="24"/>
          <w:highlight w:val="none"/>
          <w:lang w:eastAsia="zh-CN"/>
          <w14:textFill>
            <w14:solidFill>
              <w14:schemeClr w14:val="tx1"/>
            </w14:solidFill>
          </w14:textFill>
        </w:rPr>
        <w:t>双方各自存档</w:t>
      </w:r>
      <w:r>
        <w:rPr>
          <w:rFonts w:hint="eastAsia" w:ascii="宋体" w:hAnsi="宋体" w:eastAsia="宋体" w:cs="宋体"/>
          <w:color w:val="000000" w:themeColor="text1"/>
          <w:szCs w:val="24"/>
          <w:highlight w:val="none"/>
          <w14:textFill>
            <w14:solidFill>
              <w14:schemeClr w14:val="tx1"/>
            </w14:solidFill>
          </w14:textFill>
        </w:rPr>
        <w:t>备案。</w:t>
      </w:r>
    </w:p>
    <w:p w14:paraId="0F9285FE">
      <w:pPr>
        <w:keepNext w:val="0"/>
        <w:keepLines w:val="0"/>
        <w:pageBreakBefore w:val="0"/>
        <w:kinsoku/>
        <w:wordWrap/>
        <w:overflowPunct/>
        <w:topLinePunct w:val="0"/>
        <w:bidi w:val="0"/>
        <w:adjustRightInd w:val="0"/>
        <w:snapToGrid w:val="0"/>
        <w:spacing w:line="600" w:lineRule="exact"/>
        <w:ind w:left="482" w:hanging="482" w:hangingChars="200"/>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36、签订合同</w:t>
      </w:r>
    </w:p>
    <w:p w14:paraId="292F6C9A">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36.1、采购人与中标人应当在《中标通知书》发出之日起30日内签定采购合同。同时，采购代理机构对合同内容进行审查，如发现与采购结果和投标承诺内容不一致的，应予以纠正。</w:t>
      </w:r>
    </w:p>
    <w:p w14:paraId="48944EF1">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36.2、招标文件、中标单位的投标文件及其澄清文件等，均为签订经济合同的依据。</w:t>
      </w:r>
    </w:p>
    <w:p w14:paraId="141265A4">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36.3、中标单位不遵守招标文件或投标文件的要约、承诺、擅自修改报价或在接到中标通知书规定时间内借故拖延、拒签合同者，招标人取消该单位的中标权，将于下一中标候选人签订合同或者重新招标。</w:t>
      </w:r>
    </w:p>
    <w:p w14:paraId="47045412">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36.</w:t>
      </w:r>
      <w:r>
        <w:rPr>
          <w:rFonts w:hint="eastAsia" w:ascii="宋体" w:hAnsi="宋体" w:eastAsia="宋体" w:cs="宋体"/>
          <w:color w:val="000000" w:themeColor="text1"/>
          <w:sz w:val="24"/>
          <w:highlight w:val="none"/>
          <w:lang w:val="en-US" w:eastAsia="zh-CN"/>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、合同签订后，招标结束。</w:t>
      </w:r>
    </w:p>
    <w:p w14:paraId="23040E13">
      <w:pPr>
        <w:pStyle w:val="36"/>
        <w:keepNext w:val="0"/>
        <w:keepLines w:val="0"/>
        <w:pageBreakBefore w:val="0"/>
        <w:kinsoku/>
        <w:wordWrap/>
        <w:overflowPunct/>
        <w:topLinePunct w:val="0"/>
        <w:bidi w:val="0"/>
        <w:spacing w:before="0" w:line="600" w:lineRule="exact"/>
        <w:ind w:firstLine="480"/>
        <w:textAlignment w:val="auto"/>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36.</w:t>
      </w:r>
      <w:r>
        <w:rPr>
          <w:rFonts w:hint="eastAsia" w:ascii="宋体" w:hAnsi="宋体" w:eastAsia="宋体" w:cs="宋体"/>
          <w:color w:val="000000" w:themeColor="text1"/>
          <w:highlight w:val="none"/>
          <w:lang w:val="en-US" w:eastAsia="zh-CN"/>
          <w14:textFill>
            <w14:solidFill>
              <w14:schemeClr w14:val="tx1"/>
            </w14:solidFill>
          </w14:textFill>
        </w:rPr>
        <w:t>5</w:t>
      </w: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szCs w:val="24"/>
          <w:highlight w:val="none"/>
          <w14:textFill>
            <w14:solidFill>
              <w14:schemeClr w14:val="tx1"/>
            </w14:solidFill>
          </w14:textFill>
        </w:rPr>
        <w:t>投标人全部接受合同条件并签订合同后，中标通知书亦成为合同的组成部分。</w:t>
      </w:r>
    </w:p>
    <w:p w14:paraId="4E13A353">
      <w:pPr>
        <w:pStyle w:val="12"/>
        <w:keepNext w:val="0"/>
        <w:keepLines w:val="0"/>
        <w:pageBreakBefore w:val="0"/>
        <w:kinsoku/>
        <w:wordWrap/>
        <w:overflowPunct/>
        <w:topLinePunct w:val="0"/>
        <w:bidi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36.</w:t>
      </w:r>
      <w:r>
        <w:rPr>
          <w:rFonts w:hint="eastAsia" w:ascii="宋体" w:hAnsi="宋体" w:eastAsia="宋体" w:cs="宋体"/>
          <w:color w:val="000000" w:themeColor="text1"/>
          <w:sz w:val="24"/>
          <w:highlight w:val="none"/>
          <w:lang w:val="en-US" w:eastAsia="zh-CN"/>
          <w14:textFill>
            <w14:solidFill>
              <w14:schemeClr w14:val="tx1"/>
            </w14:solidFill>
          </w14:textFill>
        </w:rPr>
        <w:t>6</w:t>
      </w:r>
      <w:r>
        <w:rPr>
          <w:rFonts w:hint="eastAsia" w:ascii="宋体" w:hAnsi="宋体" w:eastAsia="宋体" w:cs="宋体"/>
          <w:color w:val="000000" w:themeColor="text1"/>
          <w:sz w:val="24"/>
          <w:highlight w:val="none"/>
          <w14:textFill>
            <w14:solidFill>
              <w14:schemeClr w14:val="tx1"/>
            </w14:solidFill>
          </w14:textFill>
        </w:rPr>
        <w:t>、在中标单位签订合同并生效后，中标单位即为供应商。</w:t>
      </w:r>
    </w:p>
    <w:p w14:paraId="41D722A2">
      <w:pPr>
        <w:pStyle w:val="36"/>
        <w:keepNext w:val="0"/>
        <w:keepLines w:val="0"/>
        <w:pageBreakBefore w:val="0"/>
        <w:kinsoku/>
        <w:wordWrap/>
        <w:overflowPunct/>
        <w:topLinePunct w:val="0"/>
        <w:bidi w:val="0"/>
        <w:spacing w:before="0" w:line="600" w:lineRule="exact"/>
        <w:ind w:firstLine="0" w:firstLineChars="0"/>
        <w:textAlignment w:val="auto"/>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37、</w:t>
      </w:r>
      <w:r>
        <w:rPr>
          <w:rFonts w:hint="eastAsia" w:ascii="宋体" w:hAnsi="宋体" w:eastAsia="宋体" w:cs="宋体"/>
          <w:color w:val="000000" w:themeColor="text1"/>
          <w:szCs w:val="24"/>
          <w:highlight w:val="none"/>
          <w14:textFill>
            <w14:solidFill>
              <w14:schemeClr w14:val="tx1"/>
            </w14:solidFill>
          </w14:textFill>
        </w:rPr>
        <w:t>履约保证金</w:t>
      </w:r>
    </w:p>
    <w:p w14:paraId="6F4248D2">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bCs/>
          <w:color w:val="000000" w:themeColor="text1"/>
          <w:kern w:val="0"/>
          <w:sz w:val="24"/>
          <w:szCs w:val="20"/>
          <w:highlight w:val="none"/>
          <w14:textFill>
            <w14:solidFill>
              <w14:schemeClr w14:val="tx1"/>
            </w14:solidFill>
          </w14:textFill>
        </w:rPr>
      </w:pPr>
      <w:r>
        <w:rPr>
          <w:rFonts w:hint="eastAsia" w:ascii="宋体" w:hAnsi="宋体" w:eastAsia="宋体" w:cs="宋体"/>
          <w:bCs/>
          <w:color w:val="000000" w:themeColor="text1"/>
          <w:kern w:val="0"/>
          <w:sz w:val="24"/>
          <w:szCs w:val="20"/>
          <w:highlight w:val="none"/>
          <w14:textFill>
            <w14:solidFill>
              <w14:schemeClr w14:val="tx1"/>
            </w14:solidFill>
          </w14:textFill>
        </w:rPr>
        <w:t>37.1、履约保证金根据不同采购人的采购需求而定。</w:t>
      </w:r>
    </w:p>
    <w:p w14:paraId="2B5E1F59">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bCs/>
          <w:color w:val="000000" w:themeColor="text1"/>
          <w:kern w:val="0"/>
          <w:sz w:val="24"/>
          <w:szCs w:val="20"/>
          <w:highlight w:val="none"/>
          <w14:textFill>
            <w14:solidFill>
              <w14:schemeClr w14:val="tx1"/>
            </w14:solidFill>
          </w14:textFill>
        </w:rPr>
      </w:pPr>
      <w:r>
        <w:rPr>
          <w:rFonts w:hint="eastAsia" w:ascii="宋体" w:hAnsi="宋体" w:eastAsia="宋体" w:cs="宋体"/>
          <w:bCs/>
          <w:color w:val="000000" w:themeColor="text1"/>
          <w:kern w:val="0"/>
          <w:sz w:val="24"/>
          <w:szCs w:val="20"/>
          <w:highlight w:val="none"/>
          <w14:textFill>
            <w14:solidFill>
              <w14:schemeClr w14:val="tx1"/>
            </w14:solidFill>
          </w14:textFill>
        </w:rPr>
        <w:t>37.2、履约保证金均由采购人收取。</w:t>
      </w:r>
    </w:p>
    <w:p w14:paraId="6F3F8F40">
      <w:pPr>
        <w:pStyle w:val="36"/>
        <w:keepNext w:val="0"/>
        <w:keepLines w:val="0"/>
        <w:pageBreakBefore w:val="0"/>
        <w:numPr>
          <w:ilvl w:val="0"/>
          <w:numId w:val="0"/>
        </w:numPr>
        <w:kinsoku/>
        <w:wordWrap/>
        <w:overflowPunct/>
        <w:topLinePunct w:val="0"/>
        <w:bidi w:val="0"/>
        <w:spacing w:before="0" w:line="600" w:lineRule="exact"/>
        <w:ind w:firstLine="0" w:firstLineChars="0"/>
        <w:textAlignment w:val="auto"/>
        <w:rPr>
          <w:rFonts w:hint="eastAsia"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lang w:val="en-US" w:eastAsia="zh-CN"/>
          <w14:textFill>
            <w14:solidFill>
              <w14:schemeClr w14:val="tx1"/>
            </w14:solidFill>
          </w14:textFill>
        </w:rPr>
        <w:t>38、</w:t>
      </w:r>
      <w:r>
        <w:rPr>
          <w:rFonts w:hint="eastAsia" w:ascii="宋体" w:hAnsi="宋体" w:eastAsia="宋体" w:cs="宋体"/>
          <w:bCs/>
          <w:color w:val="000000" w:themeColor="text1"/>
          <w:highlight w:val="none"/>
          <w14:textFill>
            <w14:solidFill>
              <w14:schemeClr w14:val="tx1"/>
            </w14:solidFill>
          </w14:textFill>
        </w:rPr>
        <w:t>货款结算方式、交货时间：具体参见“第三部分采购需求”的相应条款。</w:t>
      </w:r>
    </w:p>
    <w:p w14:paraId="4C1E7C06">
      <w:pPr>
        <w:pStyle w:val="36"/>
        <w:keepNext w:val="0"/>
        <w:keepLines w:val="0"/>
        <w:pageBreakBefore w:val="0"/>
        <w:kinsoku/>
        <w:wordWrap/>
        <w:overflowPunct/>
        <w:topLinePunct w:val="0"/>
        <w:bidi w:val="0"/>
        <w:spacing w:before="0" w:line="600" w:lineRule="exact"/>
        <w:ind w:firstLine="0" w:firstLineChars="0"/>
        <w:textAlignment w:val="auto"/>
        <w:rPr>
          <w:rFonts w:hint="eastAsia" w:ascii="宋体" w:hAnsi="宋体" w:eastAsia="宋体" w:cs="宋体"/>
          <w:bCs/>
          <w:color w:val="000000" w:themeColor="text1"/>
          <w:szCs w:val="24"/>
          <w:highlight w:val="none"/>
          <w14:textFill>
            <w14:solidFill>
              <w14:schemeClr w14:val="tx1"/>
            </w14:solidFill>
          </w14:textFill>
        </w:rPr>
      </w:pPr>
      <w:r>
        <w:rPr>
          <w:rFonts w:hint="eastAsia" w:ascii="宋体" w:hAnsi="宋体" w:eastAsia="宋体" w:cs="宋体"/>
          <w:bCs/>
          <w:color w:val="000000" w:themeColor="text1"/>
          <w:szCs w:val="24"/>
          <w:highlight w:val="none"/>
          <w:lang w:val="en-US" w:eastAsia="zh-CN"/>
          <w14:textFill>
            <w14:solidFill>
              <w14:schemeClr w14:val="tx1"/>
            </w14:solidFill>
          </w14:textFill>
        </w:rPr>
        <w:t>39</w:t>
      </w:r>
      <w:r>
        <w:rPr>
          <w:rFonts w:hint="eastAsia" w:ascii="宋体" w:hAnsi="宋体" w:eastAsia="宋体" w:cs="宋体"/>
          <w:bCs/>
          <w:color w:val="000000" w:themeColor="text1"/>
          <w:szCs w:val="24"/>
          <w:highlight w:val="none"/>
          <w14:textFill>
            <w14:solidFill>
              <w14:schemeClr w14:val="tx1"/>
            </w14:solidFill>
          </w14:textFill>
        </w:rPr>
        <w:t>、质疑与投诉</w:t>
      </w:r>
    </w:p>
    <w:p w14:paraId="435A3C23">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39</w:t>
      </w:r>
      <w:r>
        <w:rPr>
          <w:rFonts w:hint="eastAsia" w:ascii="宋体" w:hAnsi="宋体" w:eastAsia="宋体" w:cs="宋体"/>
          <w:color w:val="000000" w:themeColor="text1"/>
          <w:sz w:val="24"/>
          <w:highlight w:val="none"/>
          <w14:textFill>
            <w14:solidFill>
              <w14:schemeClr w14:val="tx1"/>
            </w14:solidFill>
          </w14:textFill>
        </w:rPr>
        <w:t>.1、投标人如认为招标公告信息使自身的合法权益受到损害的，应于自招标公告发布之日起</w:t>
      </w:r>
      <w:r>
        <w:rPr>
          <w:rFonts w:hint="eastAsia" w:ascii="宋体" w:hAnsi="宋体" w:eastAsia="宋体" w:cs="宋体"/>
          <w:color w:val="000000" w:themeColor="text1"/>
          <w:sz w:val="24"/>
          <w:highlight w:val="none"/>
          <w:lang w:eastAsia="zh-CN"/>
          <w14:textFill>
            <w14:solidFill>
              <w14:schemeClr w14:val="tx1"/>
            </w14:solidFill>
          </w14:textFill>
        </w:rPr>
        <w:t>七</w:t>
      </w:r>
      <w:r>
        <w:rPr>
          <w:rFonts w:hint="eastAsia" w:ascii="宋体" w:hAnsi="宋体" w:eastAsia="宋体" w:cs="宋体"/>
          <w:color w:val="000000" w:themeColor="text1"/>
          <w:sz w:val="24"/>
          <w:highlight w:val="none"/>
          <w14:textFill>
            <w14:solidFill>
              <w14:schemeClr w14:val="tx1"/>
            </w14:solidFill>
          </w14:textFill>
        </w:rPr>
        <w:t>个工作日内以书面形式向采购代理机构提出质疑。</w:t>
      </w:r>
    </w:p>
    <w:p w14:paraId="3A0BB323">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39</w:t>
      </w:r>
      <w:r>
        <w:rPr>
          <w:rFonts w:hint="eastAsia" w:ascii="宋体" w:hAnsi="宋体" w:eastAsia="宋体" w:cs="宋体"/>
          <w:color w:val="000000" w:themeColor="text1"/>
          <w:sz w:val="24"/>
          <w:highlight w:val="none"/>
          <w14:textFill>
            <w14:solidFill>
              <w14:schemeClr w14:val="tx1"/>
            </w14:solidFill>
          </w14:textFill>
        </w:rPr>
        <w:t>.2、投标人如认为招标文件使自身的合法权益受到损害的，应于自获取招标文件之日起</w:t>
      </w:r>
      <w:r>
        <w:rPr>
          <w:rFonts w:hint="eastAsia" w:ascii="宋体" w:hAnsi="宋体" w:eastAsia="宋体" w:cs="宋体"/>
          <w:color w:val="000000" w:themeColor="text1"/>
          <w:sz w:val="24"/>
          <w:highlight w:val="none"/>
          <w:lang w:eastAsia="zh-CN"/>
          <w14:textFill>
            <w14:solidFill>
              <w14:schemeClr w14:val="tx1"/>
            </w14:solidFill>
          </w14:textFill>
        </w:rPr>
        <w:t>七</w:t>
      </w:r>
      <w:r>
        <w:rPr>
          <w:rFonts w:hint="eastAsia" w:ascii="宋体" w:hAnsi="宋体" w:eastAsia="宋体" w:cs="宋体"/>
          <w:color w:val="000000" w:themeColor="text1"/>
          <w:sz w:val="24"/>
          <w:highlight w:val="none"/>
          <w14:textFill>
            <w14:solidFill>
              <w14:schemeClr w14:val="tx1"/>
            </w14:solidFill>
          </w14:textFill>
        </w:rPr>
        <w:t>个工作日内（招标文件获取截止时间之后获取的，应于自招标文件获取截止时间之日起</w:t>
      </w:r>
      <w:r>
        <w:rPr>
          <w:rFonts w:hint="eastAsia" w:ascii="宋体" w:hAnsi="宋体" w:eastAsia="宋体" w:cs="宋体"/>
          <w:color w:val="000000" w:themeColor="text1"/>
          <w:sz w:val="24"/>
          <w:highlight w:val="none"/>
          <w:lang w:eastAsia="zh-CN"/>
          <w14:textFill>
            <w14:solidFill>
              <w14:schemeClr w14:val="tx1"/>
            </w14:solidFill>
          </w14:textFill>
        </w:rPr>
        <w:t>七个</w:t>
      </w:r>
      <w:r>
        <w:rPr>
          <w:rFonts w:hint="eastAsia" w:ascii="宋体" w:hAnsi="宋体" w:eastAsia="宋体" w:cs="宋体"/>
          <w:color w:val="000000" w:themeColor="text1"/>
          <w:sz w:val="24"/>
          <w:highlight w:val="none"/>
          <w14:textFill>
            <w14:solidFill>
              <w14:schemeClr w14:val="tx1"/>
            </w14:solidFill>
          </w14:textFill>
        </w:rPr>
        <w:t>工作日内），且应当在投标响应截止时间之前以书面形式向采购代理机构提出，否则，采购代理机构可不予接受。</w:t>
      </w:r>
    </w:p>
    <w:p w14:paraId="041D6FD2">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39</w:t>
      </w:r>
      <w:r>
        <w:rPr>
          <w:rFonts w:hint="eastAsia" w:ascii="宋体" w:hAnsi="宋体" w:eastAsia="宋体" w:cs="宋体"/>
          <w:color w:val="000000" w:themeColor="text1"/>
          <w:sz w:val="24"/>
          <w:highlight w:val="none"/>
          <w14:textFill>
            <w14:solidFill>
              <w14:schemeClr w14:val="tx1"/>
            </w14:solidFill>
          </w14:textFill>
        </w:rPr>
        <w:t>.3、投标人如认为采购过程使自身的合法权益受到损害的，应于自各采购程序环节结束之日起</w:t>
      </w:r>
      <w:r>
        <w:rPr>
          <w:rFonts w:hint="eastAsia" w:ascii="宋体" w:hAnsi="宋体" w:eastAsia="宋体" w:cs="宋体"/>
          <w:color w:val="000000" w:themeColor="text1"/>
          <w:sz w:val="24"/>
          <w:highlight w:val="none"/>
          <w:lang w:eastAsia="zh-CN"/>
          <w14:textFill>
            <w14:solidFill>
              <w14:schemeClr w14:val="tx1"/>
            </w14:solidFill>
          </w14:textFill>
        </w:rPr>
        <w:t>七</w:t>
      </w:r>
      <w:r>
        <w:rPr>
          <w:rFonts w:hint="eastAsia" w:ascii="宋体" w:hAnsi="宋体" w:eastAsia="宋体" w:cs="宋体"/>
          <w:color w:val="000000" w:themeColor="text1"/>
          <w:sz w:val="24"/>
          <w:highlight w:val="none"/>
          <w14:textFill>
            <w14:solidFill>
              <w14:schemeClr w14:val="tx1"/>
            </w14:solidFill>
          </w14:textFill>
        </w:rPr>
        <w:t>个工作日内，以书面形式向采购代理机构提出质疑。</w:t>
      </w:r>
    </w:p>
    <w:p w14:paraId="151140FC">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39</w:t>
      </w:r>
      <w:r>
        <w:rPr>
          <w:rFonts w:hint="eastAsia" w:ascii="宋体" w:hAnsi="宋体" w:eastAsia="宋体" w:cs="宋体"/>
          <w:color w:val="000000" w:themeColor="text1"/>
          <w:sz w:val="24"/>
          <w:highlight w:val="none"/>
          <w14:textFill>
            <w14:solidFill>
              <w14:schemeClr w14:val="tx1"/>
            </w14:solidFill>
          </w14:textFill>
        </w:rPr>
        <w:t>.4、投标人如认为中标结果使自身的合法权益受到损害的，应于自中标结果公告期限（公告期限为1个工作日）届满之日起</w:t>
      </w:r>
      <w:r>
        <w:rPr>
          <w:rFonts w:hint="eastAsia" w:ascii="宋体" w:hAnsi="宋体" w:eastAsia="宋体" w:cs="宋体"/>
          <w:color w:val="000000" w:themeColor="text1"/>
          <w:sz w:val="24"/>
          <w:highlight w:val="none"/>
          <w:lang w:eastAsia="zh-CN"/>
          <w14:textFill>
            <w14:solidFill>
              <w14:schemeClr w14:val="tx1"/>
            </w14:solidFill>
          </w14:textFill>
        </w:rPr>
        <w:t>三</w:t>
      </w:r>
      <w:r>
        <w:rPr>
          <w:rFonts w:hint="eastAsia" w:ascii="宋体" w:hAnsi="宋体" w:eastAsia="宋体" w:cs="宋体"/>
          <w:color w:val="000000" w:themeColor="text1"/>
          <w:sz w:val="24"/>
          <w:highlight w:val="none"/>
          <w14:textFill>
            <w14:solidFill>
              <w14:schemeClr w14:val="tx1"/>
            </w14:solidFill>
          </w14:textFill>
        </w:rPr>
        <w:t>个工作日内，以书面形式向采购代理机构提出质疑。</w:t>
      </w:r>
    </w:p>
    <w:p w14:paraId="20DE0CF2">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39</w:t>
      </w: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color w:val="000000" w:themeColor="text1"/>
          <w:sz w:val="24"/>
          <w:highlight w:val="none"/>
          <w14:textFill>
            <w14:solidFill>
              <w14:schemeClr w14:val="tx1"/>
            </w14:solidFill>
          </w14:textFill>
        </w:rPr>
        <w:t>投标人对采购代理机构和采购人的质疑答复不满意或者采购代理机构或采购人未在规定时间内作出答复的，可以在答复期满后</w:t>
      </w:r>
      <w:r>
        <w:rPr>
          <w:rFonts w:hint="eastAsia" w:ascii="宋体" w:hAnsi="宋体" w:eastAsia="宋体" w:cs="宋体"/>
          <w:color w:val="000000" w:themeColor="text1"/>
          <w:sz w:val="24"/>
          <w:highlight w:val="none"/>
          <w:lang w:eastAsia="zh-CN"/>
          <w14:textFill>
            <w14:solidFill>
              <w14:schemeClr w14:val="tx1"/>
            </w14:solidFill>
          </w14:textFill>
        </w:rPr>
        <w:t>七</w:t>
      </w:r>
      <w:r>
        <w:rPr>
          <w:rFonts w:hint="eastAsia" w:ascii="宋体" w:hAnsi="宋体" w:eastAsia="宋体" w:cs="宋体"/>
          <w:color w:val="000000" w:themeColor="text1"/>
          <w:sz w:val="24"/>
          <w:highlight w:val="none"/>
          <w14:textFill>
            <w14:solidFill>
              <w14:schemeClr w14:val="tx1"/>
            </w14:solidFill>
          </w14:textFill>
        </w:rPr>
        <w:t>个工作日</w:t>
      </w:r>
      <w:r>
        <w:rPr>
          <w:rFonts w:hint="eastAsia" w:ascii="宋体" w:hAnsi="宋体" w:eastAsia="宋体" w:cs="宋体"/>
          <w:color w:val="000000" w:themeColor="text1"/>
          <w:sz w:val="24"/>
          <w:szCs w:val="24"/>
          <w:highlight w:val="none"/>
          <w14:textFill>
            <w14:solidFill>
              <w14:schemeClr w14:val="tx1"/>
            </w14:solidFill>
          </w14:textFill>
        </w:rPr>
        <w:t>向</w:t>
      </w:r>
      <w:r>
        <w:rPr>
          <w:rFonts w:hint="eastAsia" w:ascii="宋体" w:hAnsi="宋体" w:cs="宋体"/>
          <w:color w:val="000000" w:themeColor="text1"/>
          <w:sz w:val="24"/>
          <w:szCs w:val="24"/>
          <w:highlight w:val="none"/>
          <w:lang w:val="en-US" w:eastAsia="zh-CN"/>
          <w14:textFill>
            <w14:solidFill>
              <w14:schemeClr w14:val="tx1"/>
            </w14:solidFill>
          </w14:textFill>
        </w:rPr>
        <w:t>相关</w:t>
      </w:r>
      <w:r>
        <w:rPr>
          <w:rFonts w:hint="eastAsia" w:ascii="宋体" w:hAnsi="宋体" w:eastAsia="宋体" w:cs="宋体"/>
          <w:color w:val="000000" w:themeColor="text1"/>
          <w:sz w:val="24"/>
          <w:szCs w:val="24"/>
          <w:highlight w:val="none"/>
          <w14:textFill>
            <w14:solidFill>
              <w14:schemeClr w14:val="tx1"/>
            </w14:solidFill>
          </w14:textFill>
        </w:rPr>
        <w:t>管理部门投诉</w:t>
      </w:r>
      <w:r>
        <w:rPr>
          <w:rFonts w:hint="eastAsia" w:ascii="宋体" w:hAnsi="宋体" w:eastAsia="宋体" w:cs="宋体"/>
          <w:color w:val="000000" w:themeColor="text1"/>
          <w:sz w:val="24"/>
          <w:highlight w:val="none"/>
          <w14:textFill>
            <w14:solidFill>
              <w14:schemeClr w14:val="tx1"/>
            </w14:solidFill>
          </w14:textFill>
        </w:rPr>
        <w:t>。</w:t>
      </w:r>
    </w:p>
    <w:p w14:paraId="631DF486">
      <w:pPr>
        <w:pStyle w:val="3"/>
        <w:rPr>
          <w:rFonts w:hint="eastAsia"/>
        </w:rPr>
      </w:pPr>
    </w:p>
    <w:p w14:paraId="1D47B793">
      <w:pPr>
        <w:pStyle w:val="36"/>
        <w:keepNext w:val="0"/>
        <w:keepLines w:val="0"/>
        <w:pageBreakBefore w:val="0"/>
        <w:numPr>
          <w:ilvl w:val="0"/>
          <w:numId w:val="3"/>
        </w:numPr>
        <w:kinsoku/>
        <w:wordWrap/>
        <w:overflowPunct/>
        <w:topLinePunct w:val="0"/>
        <w:bidi w:val="0"/>
        <w:spacing w:before="0" w:line="600" w:lineRule="exact"/>
        <w:ind w:firstLine="562"/>
        <w:jc w:val="center"/>
        <w:textAlignment w:val="auto"/>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 xml:space="preserve"> </w:t>
      </w:r>
      <w:r>
        <w:rPr>
          <w:rFonts w:hint="eastAsia" w:ascii="宋体" w:hAnsi="宋体" w:eastAsia="宋体" w:cs="宋体"/>
          <w:b/>
          <w:bCs/>
          <w:color w:val="000000" w:themeColor="text1"/>
          <w:sz w:val="28"/>
          <w:szCs w:val="28"/>
          <w:highlight w:val="none"/>
          <w14:textFill>
            <w14:solidFill>
              <w14:schemeClr w14:val="tx1"/>
            </w14:solidFill>
          </w14:textFill>
        </w:rPr>
        <w:t>投标人须知之专用条款</w:t>
      </w:r>
    </w:p>
    <w:p w14:paraId="424AC619">
      <w:pPr>
        <w:keepNext w:val="0"/>
        <w:keepLines w:val="0"/>
        <w:pageBreakBefore w:val="0"/>
        <w:kinsoku/>
        <w:wordWrap/>
        <w:overflowPunct/>
        <w:topLinePunct w:val="0"/>
        <w:bidi w:val="0"/>
        <w:adjustRightInd w:val="0"/>
        <w:snapToGrid w:val="0"/>
        <w:spacing w:line="600" w:lineRule="exact"/>
        <w:ind w:firstLine="482" w:firstLineChars="200"/>
        <w:textAlignment w:val="auto"/>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4</w:t>
      </w: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0</w:t>
      </w:r>
      <w:r>
        <w:rPr>
          <w:rFonts w:hint="eastAsia" w:ascii="宋体" w:hAnsi="宋体" w:eastAsia="宋体" w:cs="宋体"/>
          <w:b/>
          <w:color w:val="000000" w:themeColor="text1"/>
          <w:kern w:val="0"/>
          <w:sz w:val="24"/>
          <w:szCs w:val="24"/>
          <w:highlight w:val="none"/>
          <w:lang w:eastAsia="zh-CN"/>
          <w14:textFill>
            <w14:solidFill>
              <w14:schemeClr w14:val="tx1"/>
            </w14:solidFill>
          </w14:textFill>
        </w:rPr>
        <w:t>、</w:t>
      </w:r>
      <w:r>
        <w:rPr>
          <w:rFonts w:hint="eastAsia" w:ascii="宋体" w:hAnsi="宋体" w:eastAsia="宋体" w:cs="宋体"/>
          <w:b/>
          <w:color w:val="000000" w:themeColor="text1"/>
          <w:kern w:val="0"/>
          <w:sz w:val="24"/>
          <w:szCs w:val="24"/>
          <w:highlight w:val="none"/>
          <w14:textFill>
            <w14:solidFill>
              <w14:schemeClr w14:val="tx1"/>
            </w14:solidFill>
          </w14:textFill>
        </w:rPr>
        <w:t>投标文件组成（加“▲”的资料为必须提供，否则将视为无效标处理）</w:t>
      </w:r>
    </w:p>
    <w:p w14:paraId="2805E674">
      <w:pPr>
        <w:keepNext w:val="0"/>
        <w:keepLines w:val="0"/>
        <w:pageBreakBefore w:val="0"/>
        <w:kinsoku/>
        <w:wordWrap/>
        <w:overflowPunct/>
        <w:topLinePunct w:val="0"/>
        <w:bidi w:val="0"/>
        <w:adjustRightInd w:val="0"/>
        <w:snapToGrid w:val="0"/>
        <w:spacing w:line="600" w:lineRule="exact"/>
        <w:ind w:firstLine="482"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部分格式可参考“第五部分 投标文件格式”，未提供参考格式的由投标人根据相关要求自行编制。</w:t>
      </w:r>
      <w:r>
        <w:rPr>
          <w:rFonts w:hint="eastAsia" w:ascii="宋体" w:hAnsi="宋体" w:eastAsia="宋体" w:cs="宋体"/>
          <w:color w:val="000000" w:themeColor="text1"/>
          <w:sz w:val="24"/>
          <w:szCs w:val="24"/>
          <w:highlight w:val="none"/>
          <w14:textFill>
            <w14:solidFill>
              <w14:schemeClr w14:val="tx1"/>
            </w14:solidFill>
          </w14:textFill>
        </w:rPr>
        <w:t>投标文件一般应当包括以下主要内容：</w:t>
      </w:r>
      <w:r>
        <w:rPr>
          <w:rFonts w:hint="eastAsia" w:ascii="宋体" w:hAnsi="宋体" w:eastAsia="宋体" w:cs="宋体"/>
          <w:b/>
          <w:color w:val="000000" w:themeColor="text1"/>
          <w:sz w:val="24"/>
          <w:szCs w:val="24"/>
          <w:highlight w:val="none"/>
          <w14:textFill>
            <w14:solidFill>
              <w14:schemeClr w14:val="tx1"/>
            </w14:solidFill>
          </w14:textFill>
        </w:rPr>
        <w:t>报价文件和商务</w:t>
      </w:r>
      <w:r>
        <w:rPr>
          <w:rFonts w:hint="eastAsia" w:ascii="宋体" w:hAnsi="宋体" w:eastAsia="宋体" w:cs="宋体"/>
          <w:b/>
          <w:color w:val="000000" w:themeColor="text1"/>
          <w:sz w:val="24"/>
          <w:szCs w:val="24"/>
          <w:highlight w:val="none"/>
          <w:lang w:eastAsia="zh-CN"/>
          <w14:textFill>
            <w14:solidFill>
              <w14:schemeClr w14:val="tx1"/>
            </w14:solidFill>
          </w14:textFill>
        </w:rPr>
        <w:t>、</w:t>
      </w:r>
      <w:r>
        <w:rPr>
          <w:rFonts w:hint="eastAsia" w:ascii="宋体" w:hAnsi="宋体" w:eastAsia="宋体" w:cs="宋体"/>
          <w:b/>
          <w:color w:val="000000" w:themeColor="text1"/>
          <w:sz w:val="24"/>
          <w:szCs w:val="24"/>
          <w:highlight w:val="none"/>
          <w14:textFill>
            <w14:solidFill>
              <w14:schemeClr w14:val="tx1"/>
            </w14:solidFill>
          </w14:textFill>
        </w:rPr>
        <w:t>技术文件</w:t>
      </w:r>
      <w:r>
        <w:rPr>
          <w:rFonts w:hint="eastAsia" w:ascii="宋体" w:hAnsi="宋体" w:eastAsia="宋体" w:cs="宋体"/>
          <w:color w:val="000000" w:themeColor="text1"/>
          <w:sz w:val="24"/>
          <w:szCs w:val="24"/>
          <w:highlight w:val="none"/>
          <w14:textFill>
            <w14:solidFill>
              <w14:schemeClr w14:val="tx1"/>
            </w14:solidFill>
          </w14:textFill>
        </w:rPr>
        <w:t>。</w:t>
      </w:r>
    </w:p>
    <w:p w14:paraId="21F296C7">
      <w:pPr>
        <w:keepNext w:val="0"/>
        <w:keepLines w:val="0"/>
        <w:pageBreakBefore w:val="0"/>
        <w:kinsoku/>
        <w:wordWrap/>
        <w:overflowPunct/>
        <w:topLinePunct w:val="0"/>
        <w:bidi w:val="0"/>
        <w:adjustRightInd w:val="0"/>
        <w:snapToGrid w:val="0"/>
        <w:spacing w:line="600" w:lineRule="exact"/>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注意：投标文件封面、开标一览表、投标响应函、授权委托书须加盖单位公章，开标一览表、投标响应函须经法定代表人（或授权代表）签字，否则视为无效投标。</w:t>
      </w:r>
    </w:p>
    <w:p w14:paraId="67C5021D">
      <w:pPr>
        <w:pStyle w:val="36"/>
        <w:keepNext w:val="0"/>
        <w:keepLines w:val="0"/>
        <w:pageBreakBefore w:val="0"/>
        <w:kinsoku/>
        <w:wordWrap/>
        <w:overflowPunct/>
        <w:topLinePunct w:val="0"/>
        <w:bidi w:val="0"/>
        <w:spacing w:before="0" w:line="600" w:lineRule="exact"/>
        <w:ind w:firstLine="482"/>
        <w:textAlignment w:val="auto"/>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4</w:t>
      </w: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0</w:t>
      </w:r>
      <w:r>
        <w:rPr>
          <w:rFonts w:hint="eastAsia" w:ascii="宋体" w:hAnsi="宋体" w:eastAsia="宋体" w:cs="宋体"/>
          <w:b/>
          <w:color w:val="000000" w:themeColor="text1"/>
          <w:kern w:val="0"/>
          <w:sz w:val="24"/>
          <w:szCs w:val="24"/>
          <w:highlight w:val="none"/>
          <w14:textFill>
            <w14:solidFill>
              <w14:schemeClr w14:val="tx1"/>
            </w14:solidFill>
          </w14:textFill>
        </w:rPr>
        <w:t>.1</w:t>
      </w:r>
      <w:r>
        <w:rPr>
          <w:rFonts w:hint="eastAsia" w:ascii="宋体" w:hAnsi="宋体" w:eastAsia="宋体" w:cs="宋体"/>
          <w:color w:val="000000" w:themeColor="text1"/>
          <w:kern w:val="0"/>
          <w:sz w:val="24"/>
          <w:szCs w:val="24"/>
          <w:highlight w:val="none"/>
          <w14:textFill>
            <w14:solidFill>
              <w14:schemeClr w14:val="tx1"/>
            </w14:solidFill>
          </w14:textFill>
        </w:rPr>
        <w:t>、投标人的</w:t>
      </w:r>
      <w:r>
        <w:rPr>
          <w:rFonts w:hint="eastAsia" w:ascii="宋体" w:hAnsi="宋体" w:eastAsia="宋体" w:cs="宋体"/>
          <w:b/>
          <w:color w:val="000000" w:themeColor="text1"/>
          <w:kern w:val="0"/>
          <w:sz w:val="24"/>
          <w:szCs w:val="24"/>
          <w:highlight w:val="none"/>
          <w14:textFill>
            <w14:solidFill>
              <w14:schemeClr w14:val="tx1"/>
            </w14:solidFill>
          </w14:textFill>
        </w:rPr>
        <w:t>报价文件</w:t>
      </w:r>
      <w:r>
        <w:rPr>
          <w:rFonts w:hint="eastAsia" w:ascii="宋体" w:hAnsi="宋体" w:eastAsia="宋体" w:cs="宋体"/>
          <w:color w:val="000000" w:themeColor="text1"/>
          <w:kern w:val="0"/>
          <w:sz w:val="24"/>
          <w:szCs w:val="24"/>
          <w:highlight w:val="none"/>
          <w14:textFill>
            <w14:solidFill>
              <w14:schemeClr w14:val="tx1"/>
            </w14:solidFill>
          </w14:textFill>
        </w:rPr>
        <w:t>应单独密封，内容应当包含：</w:t>
      </w:r>
    </w:p>
    <w:p w14:paraId="33D5A183">
      <w:pPr>
        <w:keepNext w:val="0"/>
        <w:keepLines w:val="0"/>
        <w:pageBreakBefore w:val="0"/>
        <w:kinsoku/>
        <w:wordWrap/>
        <w:overflowPunct/>
        <w:topLinePunct w:val="0"/>
        <w:bidi w:val="0"/>
        <w:snapToGrid/>
        <w:spacing w:line="600" w:lineRule="exact"/>
        <w:ind w:firstLine="522"/>
        <w:textAlignment w:val="auto"/>
        <w:rPr>
          <w:rFonts w:hint="eastAsia" w:ascii="宋体" w:hAnsi="宋体" w:eastAsia="宋体" w:cs="宋体"/>
          <w:color w:val="000000" w:themeColor="text1"/>
          <w:kern w:val="1"/>
          <w:sz w:val="24"/>
          <w:szCs w:val="24"/>
          <w:highlight w:val="none"/>
          <w14:textFill>
            <w14:solidFill>
              <w14:schemeClr w14:val="tx1"/>
            </w14:solidFill>
          </w14:textFill>
        </w:rPr>
      </w:pPr>
      <w:r>
        <w:rPr>
          <w:rFonts w:hint="eastAsia" w:ascii="宋体" w:hAnsi="宋体" w:eastAsia="宋体" w:cs="宋体"/>
          <w:color w:val="000000" w:themeColor="text1"/>
          <w:kern w:val="1"/>
          <w:sz w:val="24"/>
          <w:szCs w:val="24"/>
          <w:highlight w:val="none"/>
          <w14:textFill>
            <w14:solidFill>
              <w14:schemeClr w14:val="tx1"/>
            </w14:solidFill>
          </w14:textFill>
        </w:rPr>
        <w:t>（1）目录；</w:t>
      </w:r>
    </w:p>
    <w:p w14:paraId="600480FA">
      <w:pPr>
        <w:pStyle w:val="16"/>
        <w:keepNext w:val="0"/>
        <w:keepLines w:val="0"/>
        <w:pageBreakBefore w:val="0"/>
        <w:numPr>
          <w:ilvl w:val="0"/>
          <w:numId w:val="0"/>
        </w:numPr>
        <w:kinsoku/>
        <w:wordWrap/>
        <w:overflowPunct/>
        <w:topLinePunct w:val="0"/>
        <w:bidi w:val="0"/>
        <w:snapToGrid/>
        <w:spacing w:line="600" w:lineRule="exact"/>
        <w:ind w:firstLine="240" w:firstLineChars="100"/>
        <w:textAlignment w:val="auto"/>
        <w:rPr>
          <w:rFonts w:hint="eastAsia" w:ascii="宋体" w:hAnsi="宋体" w:eastAsia="宋体" w:cs="宋体"/>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14:textFill>
            <w14:solidFill>
              <w14:schemeClr w14:val="tx1"/>
            </w14:solidFill>
          </w14:textFill>
        </w:rPr>
        <w:t>▲</w:t>
      </w:r>
      <w:r>
        <w:rPr>
          <w:rFonts w:hint="eastAsia" w:ascii="宋体" w:hAnsi="宋体" w:eastAsia="宋体" w:cs="宋体"/>
          <w:color w:val="000000" w:themeColor="text1"/>
          <w:kern w:val="2"/>
          <w:sz w:val="24"/>
          <w:szCs w:val="24"/>
          <w:highlight w:val="none"/>
          <w:lang w:eastAsia="zh-CN"/>
          <w14:textFill>
            <w14:solidFill>
              <w14:schemeClr w14:val="tx1"/>
            </w14:solidFill>
          </w14:textFill>
        </w:rPr>
        <w:t>（</w:t>
      </w:r>
      <w:r>
        <w:rPr>
          <w:rFonts w:hint="eastAsia" w:ascii="宋体" w:hAnsi="宋体" w:eastAsia="宋体" w:cs="宋体"/>
          <w:color w:val="000000" w:themeColor="text1"/>
          <w:kern w:val="2"/>
          <w:sz w:val="24"/>
          <w:szCs w:val="24"/>
          <w:highlight w:val="none"/>
          <w:lang w:val="en-US" w:eastAsia="zh-CN"/>
          <w14:textFill>
            <w14:solidFill>
              <w14:schemeClr w14:val="tx1"/>
            </w14:solidFill>
          </w14:textFill>
        </w:rPr>
        <w:t>2）</w:t>
      </w:r>
      <w:r>
        <w:rPr>
          <w:rFonts w:hint="eastAsia" w:ascii="宋体" w:hAnsi="宋体" w:eastAsia="宋体" w:cs="宋体"/>
          <w:color w:val="000000" w:themeColor="text1"/>
          <w:kern w:val="2"/>
          <w:sz w:val="24"/>
          <w:szCs w:val="24"/>
          <w:highlight w:val="none"/>
          <w14:textFill>
            <w14:solidFill>
              <w14:schemeClr w14:val="tx1"/>
            </w14:solidFill>
          </w14:textFill>
        </w:rPr>
        <w:t>投标响应函（</w:t>
      </w:r>
      <w:r>
        <w:rPr>
          <w:rFonts w:hint="eastAsia" w:ascii="宋体" w:hAnsi="宋体" w:eastAsia="宋体" w:cs="宋体"/>
          <w:color w:val="000000" w:themeColor="text1"/>
          <w:kern w:val="2"/>
          <w:sz w:val="24"/>
          <w:szCs w:val="24"/>
          <w:highlight w:val="none"/>
          <w:lang w:eastAsia="zh-CN"/>
          <w14:textFill>
            <w14:solidFill>
              <w14:schemeClr w14:val="tx1"/>
            </w14:solidFill>
          </w14:textFill>
        </w:rPr>
        <w:t>详见</w:t>
      </w:r>
      <w:r>
        <w:rPr>
          <w:rFonts w:hint="eastAsia" w:ascii="宋体" w:hAnsi="宋体" w:eastAsia="宋体" w:cs="宋体"/>
          <w:color w:val="000000" w:themeColor="text1"/>
          <w:kern w:val="2"/>
          <w:sz w:val="24"/>
          <w:szCs w:val="24"/>
          <w:highlight w:val="none"/>
          <w14:textFill>
            <w14:solidFill>
              <w14:schemeClr w14:val="tx1"/>
            </w14:solidFill>
          </w14:textFill>
        </w:rPr>
        <w:t>第五部分 投标文件格式）；</w:t>
      </w:r>
    </w:p>
    <w:p w14:paraId="21E97CAC">
      <w:pPr>
        <w:pStyle w:val="16"/>
        <w:keepNext w:val="0"/>
        <w:keepLines w:val="0"/>
        <w:pageBreakBefore w:val="0"/>
        <w:kinsoku/>
        <w:wordWrap/>
        <w:overflowPunct/>
        <w:topLinePunct w:val="0"/>
        <w:bidi w:val="0"/>
        <w:snapToGrid/>
        <w:spacing w:line="600" w:lineRule="exact"/>
        <w:ind w:firstLine="241"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）开标一览表</w:t>
      </w:r>
      <w:r>
        <w:rPr>
          <w:rFonts w:hint="eastAsia" w:ascii="宋体" w:hAnsi="宋体" w:eastAsia="宋体" w:cs="宋体"/>
          <w:color w:val="000000" w:themeColor="text1"/>
          <w:kern w:val="2"/>
          <w:sz w:val="24"/>
          <w:szCs w:val="24"/>
          <w:highlight w:val="none"/>
          <w14:textFill>
            <w14:solidFill>
              <w14:schemeClr w14:val="tx1"/>
            </w14:solidFill>
          </w14:textFill>
        </w:rPr>
        <w:t>（</w:t>
      </w:r>
      <w:r>
        <w:rPr>
          <w:rFonts w:hint="eastAsia" w:ascii="宋体" w:hAnsi="宋体" w:eastAsia="宋体" w:cs="宋体"/>
          <w:color w:val="000000" w:themeColor="text1"/>
          <w:kern w:val="2"/>
          <w:sz w:val="24"/>
          <w:szCs w:val="24"/>
          <w:highlight w:val="none"/>
          <w:lang w:eastAsia="zh-CN"/>
          <w14:textFill>
            <w14:solidFill>
              <w14:schemeClr w14:val="tx1"/>
            </w14:solidFill>
          </w14:textFill>
        </w:rPr>
        <w:t>详见</w:t>
      </w:r>
      <w:r>
        <w:rPr>
          <w:rFonts w:hint="eastAsia" w:ascii="宋体" w:hAnsi="宋体" w:eastAsia="宋体" w:cs="宋体"/>
          <w:color w:val="000000" w:themeColor="text1"/>
          <w:kern w:val="2"/>
          <w:sz w:val="24"/>
          <w:szCs w:val="24"/>
          <w:highlight w:val="none"/>
          <w14:textFill>
            <w14:solidFill>
              <w14:schemeClr w14:val="tx1"/>
            </w14:solidFill>
          </w14:textFill>
        </w:rPr>
        <w:t>第五部分 投标文件格式）</w:t>
      </w:r>
      <w:r>
        <w:rPr>
          <w:rFonts w:hint="eastAsia" w:ascii="宋体" w:hAnsi="宋体" w:eastAsia="宋体" w:cs="宋体"/>
          <w:color w:val="000000" w:themeColor="text1"/>
          <w:sz w:val="24"/>
          <w:szCs w:val="24"/>
          <w:highlight w:val="none"/>
          <w14:textFill>
            <w14:solidFill>
              <w14:schemeClr w14:val="tx1"/>
            </w14:solidFill>
          </w14:textFill>
        </w:rPr>
        <w:t>；</w:t>
      </w:r>
    </w:p>
    <w:p w14:paraId="7278E5CA">
      <w:pPr>
        <w:pStyle w:val="36"/>
        <w:keepNext w:val="0"/>
        <w:keepLines w:val="0"/>
        <w:pageBreakBefore w:val="0"/>
        <w:kinsoku/>
        <w:wordWrap/>
        <w:overflowPunct/>
        <w:topLinePunct w:val="0"/>
        <w:bidi w:val="0"/>
        <w:snapToGrid/>
        <w:spacing w:before="0" w:line="600" w:lineRule="exact"/>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）投标人需要说明的其它文件和资料。</w:t>
      </w:r>
    </w:p>
    <w:p w14:paraId="5E5152D1">
      <w:pPr>
        <w:keepNext w:val="0"/>
        <w:keepLines w:val="0"/>
        <w:pageBreakBefore w:val="0"/>
        <w:kinsoku/>
        <w:wordWrap/>
        <w:overflowPunct/>
        <w:topLinePunct w:val="0"/>
        <w:bidi w:val="0"/>
        <w:adjustRightInd w:val="0"/>
        <w:snapToGrid w:val="0"/>
        <w:spacing w:line="600" w:lineRule="exact"/>
        <w:ind w:firstLine="600" w:firstLineChars="249"/>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投标报价注意事项：</w:t>
      </w:r>
    </w:p>
    <w:p w14:paraId="0A4521F5">
      <w:pPr>
        <w:pStyle w:val="36"/>
        <w:keepNext w:val="0"/>
        <w:keepLines w:val="0"/>
        <w:pageBreakBefore w:val="0"/>
        <w:kinsoku/>
        <w:wordWrap/>
        <w:overflowPunct/>
        <w:topLinePunct w:val="0"/>
        <w:bidi w:val="0"/>
        <w:snapToGrid w:val="0"/>
        <w:spacing w:before="0" w:line="600" w:lineRule="exact"/>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w:t>
      </w:r>
      <w:r>
        <w:rPr>
          <w:rFonts w:hint="eastAsia" w:ascii="宋体" w:hAnsi="宋体" w:eastAsia="宋体" w:cs="宋体"/>
          <w:color w:val="000000" w:themeColor="text1"/>
          <w:sz w:val="24"/>
          <w:szCs w:val="24"/>
          <w:highlight w:val="none"/>
          <w14:textFill>
            <w14:solidFill>
              <w14:schemeClr w14:val="tx1"/>
            </w14:solidFill>
          </w14:textFill>
        </w:rPr>
        <w:t>有关本项目所需的一切费用均计入报价。投标人应根据《开标一览表》填写相关内容。《开标一览表》是报价的唯一载体。</w:t>
      </w:r>
    </w:p>
    <w:p w14:paraId="7799E8E4">
      <w:pPr>
        <w:pStyle w:val="36"/>
        <w:keepNext w:val="0"/>
        <w:keepLines w:val="0"/>
        <w:pageBreakBefore w:val="0"/>
        <w:kinsoku/>
        <w:wordWrap/>
        <w:overflowPunct/>
        <w:topLinePunct w:val="0"/>
        <w:bidi w:val="0"/>
        <w:snapToGrid w:val="0"/>
        <w:spacing w:before="0" w:line="600" w:lineRule="exact"/>
        <w:ind w:firstLine="480"/>
        <w:textAlignment w:val="auto"/>
        <w:rPr>
          <w:rFonts w:hint="eastAsia" w:ascii="宋体" w:hAnsi="宋体" w:eastAsia="宋体" w:cs="宋体"/>
          <w:color w:val="000000" w:themeColor="text1"/>
          <w:sz w:val="24"/>
          <w:szCs w:val="24"/>
          <w:highlight w:val="none"/>
          <w:lang w:bidi="zh-CN"/>
          <w14:textFill>
            <w14:solidFill>
              <w14:schemeClr w14:val="tx1"/>
            </w14:solidFill>
          </w14:textFill>
        </w:rPr>
      </w:pPr>
      <w:r>
        <w:rPr>
          <w:rFonts w:hint="eastAsia" w:ascii="宋体" w:hAnsi="宋体" w:eastAsia="宋体" w:cs="宋体"/>
          <w:color w:val="000000" w:themeColor="text1"/>
          <w:sz w:val="24"/>
          <w:szCs w:val="24"/>
          <w:highlight w:val="none"/>
          <w:lang w:val="en-US" w:bidi="zh-CN"/>
          <w14:textFill>
            <w14:solidFill>
              <w14:schemeClr w14:val="tx1"/>
            </w14:solidFill>
          </w14:textFill>
        </w:rPr>
        <w:t>1.2</w:t>
      </w:r>
      <w:r>
        <w:rPr>
          <w:rFonts w:hint="eastAsia" w:ascii="宋体" w:hAnsi="宋体" w:cs="宋体"/>
          <w:color w:val="000000" w:themeColor="text1"/>
          <w:sz w:val="24"/>
          <w:szCs w:val="24"/>
          <w:highlight w:val="none"/>
          <w:lang w:val="en-US" w:eastAsia="zh-CN" w:bidi="zh-CN"/>
          <w14:textFill>
            <w14:solidFill>
              <w14:schemeClr w14:val="tx1"/>
            </w14:solidFill>
          </w14:textFill>
        </w:rPr>
        <w:t>本项目</w:t>
      </w:r>
      <w:r>
        <w:rPr>
          <w:rFonts w:hint="eastAsia" w:ascii="宋体" w:hAnsi="宋体" w:eastAsia="宋体" w:cs="宋体"/>
          <w:sz w:val="24"/>
          <w:szCs w:val="24"/>
          <w:lang w:val="en-US" w:eastAsia="zh-CN"/>
        </w:rPr>
        <w:t>投标报价包括包括活动前期策划、物料购买及租赁、人员劳务、招标代理费、税金等涉及本项目的所有费用</w:t>
      </w:r>
      <w:r>
        <w:rPr>
          <w:rFonts w:hint="eastAsia" w:ascii="宋体" w:hAnsi="宋体" w:eastAsia="宋体" w:cs="宋体"/>
          <w:color w:val="000000" w:themeColor="text1"/>
          <w:sz w:val="24"/>
          <w:szCs w:val="24"/>
          <w:highlight w:val="none"/>
          <w:lang w:bidi="zh-CN"/>
          <w14:textFill>
            <w14:solidFill>
              <w14:schemeClr w14:val="tx1"/>
            </w14:solidFill>
          </w14:textFill>
        </w:rPr>
        <w:t>。</w:t>
      </w:r>
    </w:p>
    <w:p w14:paraId="0C1F00F9">
      <w:pPr>
        <w:keepNext w:val="0"/>
        <w:keepLines w:val="0"/>
        <w:pageBreakBefore w:val="0"/>
        <w:kinsoku/>
        <w:wordWrap/>
        <w:overflowPunct/>
        <w:topLinePunct w:val="0"/>
        <w:bidi w:val="0"/>
        <w:spacing w:line="600" w:lineRule="exact"/>
        <w:ind w:firstLine="480" w:firstLineChars="200"/>
        <w:textAlignment w:val="auto"/>
        <w:rPr>
          <w:rFonts w:hint="eastAsia" w:ascii="宋体" w:hAnsi="宋体" w:eastAsia="宋体" w:cs="宋体"/>
          <w:b w:val="0"/>
          <w:bCs/>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bidi="zh-CN"/>
          <w14:textFill>
            <w14:solidFill>
              <w14:schemeClr w14:val="tx1"/>
            </w14:solidFill>
          </w14:textFill>
        </w:rPr>
        <w:t>1.3投标报价填报：</w:t>
      </w:r>
      <w:r>
        <w:rPr>
          <w:rFonts w:hint="eastAsia" w:ascii="宋体" w:hAnsi="宋体" w:eastAsia="宋体" w:cs="宋体"/>
          <w:b/>
          <w:color w:val="000000" w:themeColor="text1"/>
          <w:sz w:val="24"/>
          <w:szCs w:val="24"/>
          <w:highlight w:val="none"/>
          <w14:textFill>
            <w14:solidFill>
              <w14:schemeClr w14:val="tx1"/>
            </w14:solidFill>
          </w14:textFill>
        </w:rPr>
        <w:t>凡投标报价高于</w:t>
      </w:r>
      <w:r>
        <w:rPr>
          <w:rFonts w:hint="eastAsia" w:ascii="宋体" w:hAnsi="宋体" w:eastAsia="宋体" w:cs="宋体"/>
          <w:b/>
          <w:color w:val="000000" w:themeColor="text1"/>
          <w:sz w:val="24"/>
          <w:szCs w:val="24"/>
          <w:highlight w:val="none"/>
          <w:lang w:val="en-US" w:eastAsia="zh-CN"/>
          <w14:textFill>
            <w14:solidFill>
              <w14:schemeClr w14:val="tx1"/>
            </w14:solidFill>
          </w14:textFill>
        </w:rPr>
        <w:t>最高限价</w:t>
      </w:r>
      <w:r>
        <w:rPr>
          <w:rFonts w:hint="eastAsia" w:ascii="宋体" w:hAnsi="宋体" w:eastAsia="宋体" w:cs="宋体"/>
          <w:b/>
          <w:color w:val="000000" w:themeColor="text1"/>
          <w:sz w:val="24"/>
          <w:szCs w:val="24"/>
          <w:highlight w:val="none"/>
          <w14:textFill>
            <w14:solidFill>
              <w14:schemeClr w14:val="tx1"/>
            </w14:solidFill>
          </w14:textFill>
        </w:rPr>
        <w:t>均做无效标处理</w:t>
      </w:r>
      <w:r>
        <w:rPr>
          <w:rFonts w:hint="eastAsia" w:ascii="宋体" w:hAnsi="宋体" w:eastAsia="宋体" w:cs="宋体"/>
          <w:b/>
          <w:color w:val="000000" w:themeColor="text1"/>
          <w:sz w:val="24"/>
          <w:szCs w:val="24"/>
          <w:highlight w:val="none"/>
          <w:lang w:eastAsia="zh-CN"/>
          <w14:textFill>
            <w14:solidFill>
              <w14:schemeClr w14:val="tx1"/>
            </w14:solidFill>
          </w14:textFill>
        </w:rPr>
        <w:t>。</w:t>
      </w:r>
      <w:r>
        <w:rPr>
          <w:rFonts w:hint="eastAsia" w:ascii="宋体" w:hAnsi="宋体" w:eastAsia="宋体" w:cs="宋体"/>
          <w:b/>
          <w:bCs/>
          <w:color w:val="000000" w:themeColor="text1"/>
          <w:sz w:val="24"/>
          <w:szCs w:val="24"/>
          <w:highlight w:val="none"/>
          <w:lang w:bidi="zh-CN"/>
          <w14:textFill>
            <w14:solidFill>
              <w14:schemeClr w14:val="tx1"/>
            </w14:solidFill>
          </w14:textFill>
        </w:rPr>
        <w:t>投标单价要求为整数，不保留小数。</w:t>
      </w:r>
      <w:r>
        <w:rPr>
          <w:rFonts w:hint="eastAsia" w:ascii="宋体" w:hAnsi="宋体" w:eastAsia="宋体" w:cs="宋体"/>
          <w:b/>
          <w:bCs w:val="0"/>
          <w:color w:val="000000" w:themeColor="text1"/>
          <w:kern w:val="0"/>
          <w:sz w:val="24"/>
          <w:szCs w:val="24"/>
          <w:highlight w:val="none"/>
          <w14:textFill>
            <w14:solidFill>
              <w14:schemeClr w14:val="tx1"/>
            </w14:solidFill>
          </w14:textFill>
        </w:rPr>
        <w:t>投标报价金额到元为止，如投标报价总价出现角、分，将被抹除。</w:t>
      </w:r>
    </w:p>
    <w:p w14:paraId="0F0CB593">
      <w:pPr>
        <w:keepNext w:val="0"/>
        <w:keepLines w:val="0"/>
        <w:pageBreakBefore w:val="0"/>
        <w:kinsoku/>
        <w:wordWrap/>
        <w:overflowPunct/>
        <w:topLinePunct w:val="0"/>
        <w:bidi w:val="0"/>
        <w:adjustRightInd w:val="0"/>
        <w:snapToGrid w:val="0"/>
        <w:spacing w:line="60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1.4 </w:t>
      </w:r>
      <w:r>
        <w:rPr>
          <w:rFonts w:hint="eastAsia" w:ascii="宋体" w:hAnsi="宋体" w:eastAsia="宋体" w:cs="宋体"/>
          <w:color w:val="000000" w:themeColor="text1"/>
          <w:sz w:val="24"/>
          <w:szCs w:val="24"/>
          <w:highlight w:val="none"/>
          <w14:textFill>
            <w14:solidFill>
              <w14:schemeClr w14:val="tx1"/>
            </w14:solidFill>
          </w14:textFill>
        </w:rPr>
        <w:t>投标报价应是唯一的，招标方将拒绝有选择的报价。</w:t>
      </w:r>
    </w:p>
    <w:p w14:paraId="56ED97E1">
      <w:pPr>
        <w:pStyle w:val="36"/>
        <w:keepNext w:val="0"/>
        <w:keepLines w:val="0"/>
        <w:pageBreakBefore w:val="0"/>
        <w:kinsoku/>
        <w:wordWrap/>
        <w:overflowPunct/>
        <w:topLinePunct w:val="0"/>
        <w:bidi w:val="0"/>
        <w:spacing w:before="0" w:line="600" w:lineRule="exact"/>
        <w:ind w:firstLine="482"/>
        <w:textAlignment w:val="auto"/>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kern w:val="0"/>
          <w:sz w:val="24"/>
          <w:szCs w:val="24"/>
          <w:highlight w:val="none"/>
          <w14:textFill>
            <w14:solidFill>
              <w14:schemeClr w14:val="tx1"/>
            </w14:solidFill>
          </w14:textFill>
        </w:rPr>
        <w:t>4</w:t>
      </w: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0</w:t>
      </w:r>
      <w:r>
        <w:rPr>
          <w:rFonts w:hint="eastAsia" w:ascii="宋体" w:hAnsi="宋体" w:eastAsia="宋体" w:cs="宋体"/>
          <w:b/>
          <w:color w:val="000000" w:themeColor="text1"/>
          <w:kern w:val="0"/>
          <w:sz w:val="24"/>
          <w:szCs w:val="24"/>
          <w:highlight w:val="none"/>
          <w14:textFill>
            <w14:solidFill>
              <w14:schemeClr w14:val="tx1"/>
            </w14:solidFill>
          </w14:textFill>
        </w:rPr>
        <w:t>.</w:t>
      </w: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2</w:t>
      </w:r>
      <w:r>
        <w:rPr>
          <w:rFonts w:hint="eastAsia" w:ascii="宋体" w:hAnsi="宋体" w:eastAsia="宋体" w:cs="宋体"/>
          <w:b/>
          <w:color w:val="000000" w:themeColor="text1"/>
          <w:kern w:val="0"/>
          <w:sz w:val="24"/>
          <w:szCs w:val="24"/>
          <w:highlight w:val="none"/>
          <w14:textFill>
            <w14:solidFill>
              <w14:schemeClr w14:val="tx1"/>
            </w14:solidFill>
          </w14:textFill>
        </w:rPr>
        <w:t>、</w:t>
      </w:r>
      <w:r>
        <w:rPr>
          <w:rFonts w:hint="eastAsia" w:ascii="宋体" w:hAnsi="宋体" w:eastAsia="宋体" w:cs="宋体"/>
          <w:color w:val="000000" w:themeColor="text1"/>
          <w:kern w:val="0"/>
          <w:sz w:val="24"/>
          <w:szCs w:val="24"/>
          <w:highlight w:val="none"/>
          <w14:textFill>
            <w14:solidFill>
              <w14:schemeClr w14:val="tx1"/>
            </w14:solidFill>
          </w14:textFill>
        </w:rPr>
        <w:t>投标人的</w:t>
      </w:r>
      <w:r>
        <w:rPr>
          <w:rFonts w:hint="eastAsia" w:ascii="宋体" w:hAnsi="宋体" w:eastAsia="宋体" w:cs="宋体"/>
          <w:b w:val="0"/>
          <w:bCs/>
          <w:color w:val="000000" w:themeColor="text1"/>
          <w:kern w:val="0"/>
          <w:sz w:val="24"/>
          <w:szCs w:val="24"/>
          <w:highlight w:val="none"/>
          <w14:textFill>
            <w14:solidFill>
              <w14:schemeClr w14:val="tx1"/>
            </w14:solidFill>
          </w14:textFill>
        </w:rPr>
        <w:t>商务文件</w:t>
      </w:r>
      <w:r>
        <w:rPr>
          <w:rFonts w:hint="eastAsia" w:ascii="宋体" w:hAnsi="宋体" w:eastAsia="宋体" w:cs="宋体"/>
          <w:color w:val="000000" w:themeColor="text1"/>
          <w:kern w:val="0"/>
          <w:sz w:val="24"/>
          <w:szCs w:val="24"/>
          <w:highlight w:val="none"/>
          <w14:textFill>
            <w14:solidFill>
              <w14:schemeClr w14:val="tx1"/>
            </w14:solidFill>
          </w14:textFill>
        </w:rPr>
        <w:t>内容应当包含：</w:t>
      </w:r>
    </w:p>
    <w:p w14:paraId="7C77BF86">
      <w:pPr>
        <w:keepNext w:val="0"/>
        <w:keepLines w:val="0"/>
        <w:pageBreakBefore w:val="0"/>
        <w:kinsoku/>
        <w:wordWrap/>
        <w:overflowPunct/>
        <w:topLinePunct w:val="0"/>
        <w:bidi w:val="0"/>
        <w:spacing w:line="60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（1）目录；</w:t>
      </w:r>
    </w:p>
    <w:p w14:paraId="5B920BB5">
      <w:pPr>
        <w:keepNext w:val="0"/>
        <w:keepLines w:val="0"/>
        <w:pageBreakBefore w:val="0"/>
        <w:kinsoku/>
        <w:wordWrap/>
        <w:overflowPunct/>
        <w:topLinePunct w:val="0"/>
        <w:bidi w:val="0"/>
        <w:spacing w:line="600" w:lineRule="exact"/>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（2）评分对应表（</w:t>
      </w:r>
      <w:r>
        <w:rPr>
          <w:rFonts w:hint="eastAsia" w:ascii="宋体" w:hAnsi="宋体" w:eastAsia="宋体" w:cs="宋体"/>
          <w:color w:val="000000" w:themeColor="text1"/>
          <w:kern w:val="1"/>
          <w:sz w:val="24"/>
          <w:szCs w:val="24"/>
          <w:highlight w:val="none"/>
          <w14:textFill>
            <w14:solidFill>
              <w14:schemeClr w14:val="tx1"/>
            </w14:solidFill>
          </w14:textFill>
        </w:rPr>
        <w:t>专家评分的一个参考及查阅依据）</w:t>
      </w:r>
      <w:r>
        <w:rPr>
          <w:rFonts w:hint="eastAsia" w:ascii="宋体" w:hAnsi="宋体" w:eastAsia="宋体" w:cs="宋体"/>
          <w:b/>
          <w:color w:val="000000" w:themeColor="text1"/>
          <w:sz w:val="24"/>
          <w:szCs w:val="24"/>
          <w:highlight w:val="none"/>
          <w14:textFill>
            <w14:solidFill>
              <w14:schemeClr w14:val="tx1"/>
            </w14:solidFill>
          </w14:textFill>
        </w:rPr>
        <w:t>；</w:t>
      </w:r>
    </w:p>
    <w:p w14:paraId="782BFAE5">
      <w:pPr>
        <w:keepNext w:val="0"/>
        <w:keepLines w:val="0"/>
        <w:pageBreakBefore w:val="0"/>
        <w:kinsoku/>
        <w:wordWrap/>
        <w:overflowPunct/>
        <w:topLinePunct w:val="0"/>
        <w:bidi w:val="0"/>
        <w:spacing w:line="600" w:lineRule="exact"/>
        <w:ind w:firstLine="482" w:firstLineChars="200"/>
        <w:textAlignment w:val="auto"/>
        <w:rPr>
          <w:rFonts w:hint="eastAsia" w:ascii="宋体" w:hAnsi="宋体" w:eastAsia="宋体" w:cs="宋体"/>
          <w:b/>
          <w:color w:val="000000" w:themeColor="text1"/>
          <w:sz w:val="24"/>
          <w:szCs w:val="24"/>
          <w:highlight w:val="none"/>
          <w:lang w:eastAsia="zh-CN"/>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（3） 资格审查文件编制内容和要求</w:t>
      </w:r>
      <w:r>
        <w:rPr>
          <w:rFonts w:hint="eastAsia" w:ascii="宋体" w:hAnsi="宋体" w:eastAsia="宋体" w:cs="宋体"/>
          <w:b/>
          <w:color w:val="000000" w:themeColor="text1"/>
          <w:sz w:val="24"/>
          <w:szCs w:val="24"/>
          <w:highlight w:val="none"/>
          <w:lang w:eastAsia="zh-CN"/>
          <w14:textFill>
            <w14:solidFill>
              <w14:schemeClr w14:val="tx1"/>
            </w14:solidFill>
          </w14:textFill>
        </w:rPr>
        <w:t>：</w:t>
      </w:r>
    </w:p>
    <w:p w14:paraId="31724946">
      <w:pPr>
        <w:keepNext w:val="0"/>
        <w:keepLines w:val="0"/>
        <w:pageBreakBefore w:val="0"/>
        <w:kinsoku/>
        <w:wordWrap/>
        <w:overflowPunct/>
        <w:topLinePunct w:val="0"/>
        <w:bidi w:val="0"/>
        <w:spacing w:line="600" w:lineRule="exact"/>
        <w:ind w:firstLine="482" w:firstLineChars="200"/>
        <w:textAlignment w:val="auto"/>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公司有效营业执照复印件</w:t>
      </w:r>
      <w:r>
        <w:rPr>
          <w:rFonts w:hint="eastAsia" w:ascii="宋体" w:hAnsi="宋体" w:eastAsia="宋体" w:cs="宋体"/>
          <w:color w:val="000000" w:themeColor="text1"/>
          <w:sz w:val="24"/>
          <w:szCs w:val="24"/>
          <w:highlight w:val="none"/>
          <w:lang w:eastAsia="zh-CN"/>
          <w14:textFill>
            <w14:solidFill>
              <w14:schemeClr w14:val="tx1"/>
            </w14:solidFill>
          </w14:textFill>
        </w:rPr>
        <w:t>加盖公章</w:t>
      </w:r>
      <w:r>
        <w:rPr>
          <w:rFonts w:hint="eastAsia" w:ascii="宋体" w:hAnsi="宋体" w:eastAsia="宋体" w:cs="宋体"/>
          <w:color w:val="000000" w:themeColor="text1"/>
          <w:kern w:val="0"/>
          <w:sz w:val="24"/>
          <w:szCs w:val="24"/>
          <w:highlight w:val="none"/>
          <w14:textFill>
            <w14:solidFill>
              <w14:schemeClr w14:val="tx1"/>
            </w14:solidFill>
          </w14:textFill>
        </w:rPr>
        <w:t>；</w:t>
      </w:r>
    </w:p>
    <w:p w14:paraId="07D8C143">
      <w:pPr>
        <w:pStyle w:val="35"/>
        <w:keepNext w:val="0"/>
        <w:keepLines w:val="0"/>
        <w:pageBreakBefore w:val="0"/>
        <w:kinsoku/>
        <w:wordWrap/>
        <w:overflowPunct/>
        <w:topLinePunct w:val="0"/>
        <w:bidi w:val="0"/>
        <w:spacing w:line="600" w:lineRule="exact"/>
        <w:ind w:firstLine="720" w:firstLineChars="300"/>
        <w:textAlignment w:val="auto"/>
        <w:rPr>
          <w:rFonts w:hint="eastAsia" w:ascii="宋体" w:hAnsi="宋体" w:eastAsia="宋体" w:cs="宋体"/>
          <w:b/>
          <w:bCs w:val="0"/>
          <w:color w:val="000000" w:themeColor="text1"/>
          <w:sz w:val="24"/>
          <w:szCs w:val="24"/>
          <w:highlight w:val="none"/>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组织机构代码证、社保登记证（或供应商一年内缴纳过的社保缴纳花名册）、税务登记证复印件（持“五证合一”新版营业执照的投标人不要求提供组织机构代码证、社保登记证、税务登记证；持“三证合一”新版营业执照的投标人不要求提供组织机构代码证、税务登记证；个体工商户不要求提供组织机构代码证，持“两证整合”新版营业执照的个体工商户不要求提供税务登记证）；</w:t>
      </w:r>
    </w:p>
    <w:p w14:paraId="2A0E2649">
      <w:pPr>
        <w:keepNext w:val="0"/>
        <w:keepLines w:val="0"/>
        <w:pageBreakBefore w:val="0"/>
        <w:kinsoku/>
        <w:wordWrap/>
        <w:overflowPunct/>
        <w:topLinePunct w:val="0"/>
        <w:bidi w:val="0"/>
        <w:spacing w:line="600" w:lineRule="exact"/>
        <w:ind w:firstLine="482"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b w:val="0"/>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）法定代表人</w:t>
      </w:r>
      <w:r>
        <w:rPr>
          <w:rFonts w:hint="eastAsia" w:ascii="宋体" w:hAnsi="宋体" w:eastAsia="宋体" w:cs="宋体"/>
          <w:color w:val="000000" w:themeColor="text1"/>
          <w:sz w:val="24"/>
          <w:szCs w:val="24"/>
          <w:highlight w:val="none"/>
          <w14:textFill>
            <w14:solidFill>
              <w14:schemeClr w14:val="tx1"/>
            </w14:solidFill>
          </w14:textFill>
        </w:rPr>
        <w:t>身份证复印件</w:t>
      </w:r>
      <w:r>
        <w:rPr>
          <w:rFonts w:hint="eastAsia" w:ascii="宋体" w:hAnsi="宋体" w:eastAsia="宋体" w:cs="宋体"/>
          <w:color w:val="000000" w:themeColor="text1"/>
          <w:sz w:val="24"/>
          <w:szCs w:val="24"/>
          <w:highlight w:val="none"/>
          <w:lang w:eastAsia="zh-CN"/>
          <w14:textFill>
            <w14:solidFill>
              <w14:schemeClr w14:val="tx1"/>
            </w14:solidFill>
          </w14:textFill>
        </w:rPr>
        <w:t>加盖公章</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法定代表人</w:t>
      </w:r>
      <w:r>
        <w:rPr>
          <w:rFonts w:hint="eastAsia" w:ascii="宋体" w:hAnsi="宋体" w:eastAsia="宋体" w:cs="宋体"/>
          <w:color w:val="000000" w:themeColor="text1"/>
          <w:sz w:val="24"/>
          <w:szCs w:val="24"/>
          <w:highlight w:val="none"/>
          <w14:textFill>
            <w14:solidFill>
              <w14:schemeClr w14:val="tx1"/>
            </w14:solidFill>
          </w14:textFill>
        </w:rPr>
        <w:t>参与开标会的需提供身份原件核对）；有被委托人的，则还应当提供授权委托书及被委托人的身份证复印件</w:t>
      </w:r>
      <w:r>
        <w:rPr>
          <w:rFonts w:hint="eastAsia" w:ascii="宋体" w:hAnsi="宋体" w:eastAsia="宋体" w:cs="宋体"/>
          <w:color w:val="000000" w:themeColor="text1"/>
          <w:sz w:val="24"/>
          <w:szCs w:val="24"/>
          <w:highlight w:val="none"/>
          <w:lang w:eastAsia="zh-CN"/>
          <w14:textFill>
            <w14:solidFill>
              <w14:schemeClr w14:val="tx1"/>
            </w14:solidFill>
          </w14:textFill>
        </w:rPr>
        <w:t>加盖公章</w:t>
      </w:r>
      <w:r>
        <w:rPr>
          <w:rFonts w:hint="eastAsia" w:ascii="宋体" w:hAnsi="宋体" w:eastAsia="宋体" w:cs="宋体"/>
          <w:color w:val="000000" w:themeColor="text1"/>
          <w:sz w:val="24"/>
          <w:szCs w:val="24"/>
          <w:highlight w:val="none"/>
          <w14:textFill>
            <w14:solidFill>
              <w14:schemeClr w14:val="tx1"/>
            </w14:solidFill>
          </w14:textFill>
        </w:rPr>
        <w:t>（身份证需提供原件核对）；</w:t>
      </w:r>
      <w:r>
        <w:rPr>
          <w:rFonts w:hint="eastAsia" w:ascii="宋体" w:hAnsi="宋体" w:eastAsia="宋体" w:cs="宋体"/>
          <w:color w:val="000000" w:themeColor="text1"/>
          <w:sz w:val="24"/>
          <w:szCs w:val="24"/>
          <w:highlight w:val="none"/>
          <w:lang w:eastAsia="zh-CN"/>
          <w14:textFill>
            <w14:solidFill>
              <w14:schemeClr w14:val="tx1"/>
            </w14:solidFill>
          </w14:textFill>
        </w:rPr>
        <w:t>授权委托书</w:t>
      </w:r>
      <w:r>
        <w:rPr>
          <w:rFonts w:hint="eastAsia" w:ascii="宋体" w:hAnsi="宋体" w:eastAsia="宋体" w:cs="宋体"/>
          <w:b/>
          <w:color w:val="000000" w:themeColor="text1"/>
          <w:sz w:val="24"/>
          <w:szCs w:val="24"/>
          <w:highlight w:val="none"/>
          <w14:textFill>
            <w14:solidFill>
              <w14:schemeClr w14:val="tx1"/>
            </w14:solidFill>
          </w14:textFill>
        </w:rPr>
        <w:t>按照第五部分投标文件格式</w:t>
      </w:r>
      <w:r>
        <w:rPr>
          <w:rFonts w:hint="eastAsia" w:ascii="宋体" w:hAnsi="宋体" w:eastAsia="宋体" w:cs="宋体"/>
          <w:b/>
          <w:color w:val="000000" w:themeColor="text1"/>
          <w:sz w:val="24"/>
          <w:szCs w:val="24"/>
          <w:highlight w:val="none"/>
          <w:lang w:eastAsia="zh-CN"/>
          <w14:textFill>
            <w14:solidFill>
              <w14:schemeClr w14:val="tx1"/>
            </w14:solidFill>
          </w14:textFill>
        </w:rPr>
        <w:t>填写；</w:t>
      </w:r>
    </w:p>
    <w:p w14:paraId="22DDCE4E">
      <w:pPr>
        <w:keepNext w:val="0"/>
        <w:keepLines w:val="0"/>
        <w:pageBreakBefore w:val="0"/>
        <w:kinsoku/>
        <w:wordWrap/>
        <w:overflowPunct/>
        <w:topLinePunct w:val="0"/>
        <w:bidi w:val="0"/>
        <w:snapToGrid w:val="0"/>
        <w:spacing w:line="600" w:lineRule="exact"/>
        <w:ind w:left="105" w:leftChars="5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具有良好的商业信誉和健全的财务会计制度</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p>
    <w:p w14:paraId="60093950">
      <w:pPr>
        <w:keepNext w:val="0"/>
        <w:keepLines w:val="0"/>
        <w:pageBreakBefore w:val="0"/>
        <w:kinsoku/>
        <w:wordWrap/>
        <w:overflowPunct/>
        <w:topLinePunct w:val="0"/>
        <w:bidi w:val="0"/>
        <w:snapToGrid w:val="0"/>
        <w:spacing w:line="600" w:lineRule="exact"/>
        <w:ind w:left="105" w:leftChars="5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包括但不限于以下资料：</w:t>
      </w:r>
    </w:p>
    <w:p w14:paraId="44134851">
      <w:pPr>
        <w:keepNext w:val="0"/>
        <w:keepLines w:val="0"/>
        <w:pageBreakBefore w:val="0"/>
        <w:kinsoku/>
        <w:wordWrap/>
        <w:overflowPunct/>
        <w:topLinePunct w:val="0"/>
        <w:bidi w:val="0"/>
        <w:snapToGrid w:val="0"/>
        <w:spacing w:line="600" w:lineRule="exact"/>
        <w:ind w:left="105" w:leftChars="5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a.最近一个年度资产负债表等财务报表资料文件 或 其基本开户银行开标日前六个月内出具的资信证明 或 其他能证明其财务情况的材料 （新成立的公司，提供情况说明）；</w:t>
      </w:r>
    </w:p>
    <w:p w14:paraId="3F64DA7B">
      <w:pPr>
        <w:keepNext w:val="0"/>
        <w:keepLines w:val="0"/>
        <w:pageBreakBefore w:val="0"/>
        <w:kinsoku/>
        <w:wordWrap/>
        <w:overflowPunct/>
        <w:topLinePunct w:val="0"/>
        <w:bidi w:val="0"/>
        <w:snapToGrid w:val="0"/>
        <w:spacing w:line="600" w:lineRule="exact"/>
        <w:ind w:left="105" w:leftChars="50" w:firstLine="480" w:firstLineChars="200"/>
        <w:textAlignment w:val="auto"/>
        <w:rPr>
          <w:rFonts w:hint="eastAsia" w:ascii="宋体" w:hAnsi="宋体" w:eastAsia="宋体" w:cs="宋体"/>
          <w:b w:val="0"/>
          <w:bCs/>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b.税费和社保费缴纳凭证复印件 或 依法缴纳税费或依法免缴税费的证明材料 （新成立的公司，提供情况说明）；</w:t>
      </w:r>
    </w:p>
    <w:p w14:paraId="70F78CAE">
      <w:pPr>
        <w:keepNext w:val="0"/>
        <w:keepLines w:val="0"/>
        <w:pageBreakBefore w:val="0"/>
        <w:widowControl w:val="0"/>
        <w:kinsoku/>
        <w:wordWrap/>
        <w:overflowPunct/>
        <w:topLinePunct w:val="0"/>
        <w:bidi w:val="0"/>
        <w:spacing w:line="600" w:lineRule="exact"/>
        <w:ind w:firstLine="720" w:firstLineChars="300"/>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eastAsia="zh-CN"/>
          <w14:textFill>
            <w14:solidFill>
              <w14:schemeClr w14:val="tx1"/>
            </w14:solidFill>
          </w14:textFill>
        </w:rPr>
        <w:t>开标前未被“信用中国”（https</w:t>
      </w:r>
      <w:r>
        <w:rPr>
          <w:rFonts w:hint="eastAsia" w:ascii="宋体" w:hAnsi="宋体" w:cs="宋体"/>
          <w:b w:val="0"/>
          <w:bCs/>
          <w:color w:val="000000" w:themeColor="text1"/>
          <w:sz w:val="24"/>
          <w:szCs w:val="24"/>
          <w:highlight w:val="none"/>
          <w:lang w:eastAsia="zh-CN"/>
          <w14:textFill>
            <w14:solidFill>
              <w14:schemeClr w14:val="tx1"/>
            </w14:solidFill>
          </w14:textFill>
        </w:rPr>
        <w:t>：</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//www.creditchina.gov.cn/）、中国政府采购网（http</w:t>
      </w:r>
      <w:r>
        <w:rPr>
          <w:rFonts w:hint="eastAsia" w:ascii="宋体" w:hAnsi="宋体" w:cs="宋体"/>
          <w:b w:val="0"/>
          <w:bCs/>
          <w:color w:val="000000" w:themeColor="text1"/>
          <w:sz w:val="24"/>
          <w:szCs w:val="24"/>
          <w:highlight w:val="none"/>
          <w:lang w:eastAsia="zh-CN"/>
          <w14:textFill>
            <w14:solidFill>
              <w14:schemeClr w14:val="tx1"/>
            </w14:solidFill>
          </w14:textFill>
        </w:rPr>
        <w:t>：</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//www.ccgp.gov.cn/）列入失信被执行人、重大税收违法案件当事人名单、政府采购严重违法失信行为记录名单。</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如有隐瞒，愿承担一切责任。提供承诺书，格式后附。</w:t>
      </w:r>
    </w:p>
    <w:p w14:paraId="38CD7052">
      <w:pPr>
        <w:keepNext w:val="0"/>
        <w:keepLines w:val="0"/>
        <w:pageBreakBefore w:val="0"/>
        <w:kinsoku/>
        <w:wordWrap/>
        <w:overflowPunct/>
        <w:topLinePunct w:val="0"/>
        <w:bidi w:val="0"/>
        <w:spacing w:line="60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项目评审组织人员现场查询投标人的信用记录，查询结果经确认后与采购文件一起存档。</w:t>
      </w:r>
    </w:p>
    <w:p w14:paraId="074889EF">
      <w:pPr>
        <w:pStyle w:val="16"/>
        <w:keepNext w:val="0"/>
        <w:keepLines w:val="0"/>
        <w:pageBreakBefore w:val="0"/>
        <w:kinsoku/>
        <w:wordWrap/>
        <w:overflowPunct/>
        <w:topLinePunct w:val="0"/>
        <w:bidi w:val="0"/>
        <w:spacing w:line="600" w:lineRule="exact"/>
        <w:ind w:firstLine="241" w:firstLineChars="100"/>
        <w:textAlignment w:val="auto"/>
        <w:rPr>
          <w:rFonts w:hint="eastAsia" w:ascii="宋体" w:hAnsi="宋体" w:eastAsia="宋体" w:cs="宋体"/>
          <w:b/>
          <w:color w:val="000000" w:themeColor="text1"/>
          <w:kern w:val="2"/>
          <w:sz w:val="24"/>
          <w:szCs w:val="24"/>
          <w:highlight w:val="none"/>
          <w14:textFill>
            <w14:solidFill>
              <w14:schemeClr w14:val="tx1"/>
            </w14:solidFill>
          </w14:textFill>
        </w:rPr>
      </w:pPr>
      <w:r>
        <w:rPr>
          <w:rFonts w:hint="eastAsia" w:ascii="宋体" w:hAnsi="宋体" w:eastAsia="宋体" w:cs="宋体"/>
          <w:b/>
          <w:color w:val="000000" w:themeColor="text1"/>
          <w:kern w:val="2"/>
          <w:sz w:val="24"/>
          <w:szCs w:val="24"/>
          <w:highlight w:val="none"/>
          <w14:textFill>
            <w14:solidFill>
              <w14:schemeClr w14:val="tx1"/>
            </w14:solidFill>
          </w14:textFill>
        </w:rPr>
        <w:t>▲（</w:t>
      </w:r>
      <w:r>
        <w:rPr>
          <w:rFonts w:hint="eastAsia" w:ascii="宋体" w:hAnsi="宋体" w:eastAsia="宋体" w:cs="宋体"/>
          <w:b/>
          <w:color w:val="000000" w:themeColor="text1"/>
          <w:kern w:val="2"/>
          <w:sz w:val="24"/>
          <w:szCs w:val="24"/>
          <w:highlight w:val="none"/>
          <w:lang w:val="en-US" w:eastAsia="zh-CN"/>
          <w14:textFill>
            <w14:solidFill>
              <w14:schemeClr w14:val="tx1"/>
            </w14:solidFill>
          </w14:textFill>
        </w:rPr>
        <w:t>4</w:t>
      </w:r>
      <w:r>
        <w:rPr>
          <w:rFonts w:hint="eastAsia" w:ascii="宋体" w:hAnsi="宋体" w:eastAsia="宋体" w:cs="宋体"/>
          <w:b/>
          <w:color w:val="000000" w:themeColor="text1"/>
          <w:kern w:val="2"/>
          <w:sz w:val="24"/>
          <w:szCs w:val="24"/>
          <w:highlight w:val="none"/>
          <w14:textFill>
            <w14:solidFill>
              <w14:schemeClr w14:val="tx1"/>
            </w14:solidFill>
          </w14:textFill>
        </w:rPr>
        <w:t>）无失信行为承诺书；</w:t>
      </w:r>
    </w:p>
    <w:p w14:paraId="0B25DBEE">
      <w:pPr>
        <w:pStyle w:val="36"/>
        <w:keepNext w:val="0"/>
        <w:keepLines w:val="0"/>
        <w:pageBreakBefore w:val="0"/>
        <w:kinsoku/>
        <w:wordWrap/>
        <w:overflowPunct/>
        <w:topLinePunct w:val="0"/>
        <w:bidi w:val="0"/>
        <w:spacing w:before="0" w:line="600" w:lineRule="exact"/>
        <w:ind w:firstLine="482"/>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b/>
          <w:color w:val="000000" w:themeColor="text1"/>
          <w:sz w:val="24"/>
          <w:szCs w:val="24"/>
          <w:highlight w:val="none"/>
          <w:lang w:val="en-US" w:eastAsia="zh-CN"/>
          <w14:textFill>
            <w14:solidFill>
              <w14:schemeClr w14:val="tx1"/>
            </w14:solidFill>
          </w14:textFill>
        </w:rPr>
        <w:t>5</w:t>
      </w:r>
      <w:r>
        <w:rPr>
          <w:rFonts w:hint="eastAsia" w:ascii="宋体" w:hAnsi="宋体" w:eastAsia="宋体" w:cs="宋体"/>
          <w:b/>
          <w:color w:val="000000" w:themeColor="text1"/>
          <w:sz w:val="24"/>
          <w:szCs w:val="24"/>
          <w:highlight w:val="none"/>
          <w14:textFill>
            <w14:solidFill>
              <w14:schemeClr w14:val="tx1"/>
            </w14:solidFill>
          </w14:textFill>
        </w:rPr>
        <w:t>）采购需求实质性内容响应表；</w:t>
      </w:r>
    </w:p>
    <w:p w14:paraId="0BBA3C51">
      <w:pPr>
        <w:keepNext w:val="0"/>
        <w:keepLines w:val="0"/>
        <w:pageBreakBefore w:val="0"/>
        <w:kinsoku/>
        <w:wordWrap/>
        <w:overflowPunct/>
        <w:topLinePunct w:val="0"/>
        <w:bidi w:val="0"/>
        <w:spacing w:line="600" w:lineRule="exact"/>
        <w:ind w:firstLine="482" w:firstLineChars="200"/>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b/>
          <w:color w:val="000000" w:themeColor="text1"/>
          <w:sz w:val="24"/>
          <w:szCs w:val="24"/>
          <w:highlight w:val="none"/>
          <w:lang w:val="en-US" w:eastAsia="zh-CN"/>
          <w14:textFill>
            <w14:solidFill>
              <w14:schemeClr w14:val="tx1"/>
            </w14:solidFill>
          </w14:textFill>
        </w:rPr>
        <w:t>6</w:t>
      </w:r>
      <w:r>
        <w:rPr>
          <w:rFonts w:hint="eastAsia" w:ascii="宋体" w:hAnsi="宋体" w:eastAsia="宋体" w:cs="宋体"/>
          <w:b/>
          <w:color w:val="000000" w:themeColor="text1"/>
          <w:sz w:val="24"/>
          <w:szCs w:val="24"/>
          <w:highlight w:val="none"/>
          <w14:textFill>
            <w14:solidFill>
              <w14:schemeClr w14:val="tx1"/>
            </w14:solidFill>
          </w14:textFill>
        </w:rPr>
        <w:t>）对应商务、技术分中技术分评分细则提供相关证明资料制作进投标文件内；</w:t>
      </w:r>
    </w:p>
    <w:p w14:paraId="5844E20A">
      <w:pPr>
        <w:pStyle w:val="36"/>
        <w:keepNext w:val="0"/>
        <w:keepLines w:val="0"/>
        <w:pageBreakBefore w:val="0"/>
        <w:kinsoku/>
        <w:wordWrap/>
        <w:overflowPunct/>
        <w:topLinePunct w:val="0"/>
        <w:bidi w:val="0"/>
        <w:spacing w:before="0" w:line="600" w:lineRule="exact"/>
        <w:ind w:firstLine="482"/>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b/>
          <w:color w:val="000000" w:themeColor="text1"/>
          <w:sz w:val="24"/>
          <w:szCs w:val="24"/>
          <w:highlight w:val="none"/>
          <w:lang w:val="en-US" w:eastAsia="zh-CN"/>
          <w14:textFill>
            <w14:solidFill>
              <w14:schemeClr w14:val="tx1"/>
            </w14:solidFill>
          </w14:textFill>
        </w:rPr>
        <w:t>7</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关于对招标文件中有关条款的拒绝声明（如果有的话）；</w:t>
      </w:r>
    </w:p>
    <w:p w14:paraId="021A336C">
      <w:pPr>
        <w:pStyle w:val="36"/>
        <w:keepNext w:val="0"/>
        <w:keepLines w:val="0"/>
        <w:pageBreakBefore w:val="0"/>
        <w:kinsoku/>
        <w:wordWrap/>
        <w:overflowPunct/>
        <w:topLinePunct w:val="0"/>
        <w:bidi w:val="0"/>
        <w:spacing w:before="0" w:line="600" w:lineRule="exact"/>
        <w:ind w:firstLine="482"/>
        <w:textAlignment w:val="auto"/>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b/>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投标人认为需要的其他技术文件或说明。</w:t>
      </w:r>
    </w:p>
    <w:p w14:paraId="273B37CF">
      <w:pPr>
        <w:pStyle w:val="16"/>
        <w:keepNext w:val="0"/>
        <w:keepLines w:val="0"/>
        <w:pageBreakBefore w:val="0"/>
        <w:widowControl w:val="0"/>
        <w:kinsoku/>
        <w:wordWrap/>
        <w:overflowPunct/>
        <w:topLinePunct w:val="0"/>
        <w:bidi w:val="0"/>
        <w:adjustRightInd/>
        <w:snapToGrid w:val="0"/>
        <w:spacing w:line="600" w:lineRule="exact"/>
        <w:ind w:left="479" w:leftChars="228" w:firstLine="0" w:firstLineChars="0"/>
        <w:textAlignment w:val="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投标文件中的各种证书、证件、证明资料如是复印件，须在复印件上加盖有效公章。</w:t>
      </w:r>
    </w:p>
    <w:p w14:paraId="03907E7C">
      <w:pPr>
        <w:pStyle w:val="16"/>
        <w:keepNext w:val="0"/>
        <w:keepLines w:val="0"/>
        <w:pageBreakBefore w:val="0"/>
        <w:widowControl w:val="0"/>
        <w:kinsoku/>
        <w:wordWrap/>
        <w:overflowPunct/>
        <w:topLinePunct w:val="0"/>
        <w:bidi w:val="0"/>
        <w:adjustRightInd/>
        <w:snapToGrid w:val="0"/>
        <w:spacing w:line="600" w:lineRule="exact"/>
        <w:ind w:left="0" w:leftChars="0" w:firstLine="482" w:firstLineChars="200"/>
        <w:textAlignment w:val="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以上目录由投标人自行编制，包括不限于并根据评审细则自行草拟，并制作目录。</w:t>
      </w:r>
    </w:p>
    <w:p w14:paraId="3954B911">
      <w:pPr>
        <w:keepNext w:val="0"/>
        <w:keepLines w:val="0"/>
        <w:pageBreakBefore w:val="0"/>
        <w:widowControl w:val="0"/>
        <w:kinsoku/>
        <w:wordWrap/>
        <w:overflowPunct/>
        <w:topLinePunct w:val="0"/>
        <w:autoSpaceDE/>
        <w:autoSpaceDN/>
        <w:bidi w:val="0"/>
        <w:adjustRightInd w:val="0"/>
        <w:snapToGrid w:val="0"/>
        <w:spacing w:line="600" w:lineRule="exact"/>
        <w:ind w:firstLine="482" w:firstLineChars="200"/>
        <w:jc w:val="center"/>
        <w:textAlignment w:val="auto"/>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pPr>
    </w:p>
    <w:p w14:paraId="1F968C5B">
      <w:pPr>
        <w:keepNext w:val="0"/>
        <w:keepLines w:val="0"/>
        <w:pageBreakBefore w:val="0"/>
        <w:widowControl w:val="0"/>
        <w:kinsoku/>
        <w:wordWrap/>
        <w:overflowPunct/>
        <w:topLinePunct w:val="0"/>
        <w:autoSpaceDE/>
        <w:autoSpaceDN/>
        <w:bidi w:val="0"/>
        <w:adjustRightInd w:val="0"/>
        <w:snapToGrid w:val="0"/>
        <w:spacing w:line="600" w:lineRule="exact"/>
        <w:ind w:firstLine="482" w:firstLineChars="200"/>
        <w:jc w:val="center"/>
        <w:textAlignment w:val="auto"/>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pPr>
    </w:p>
    <w:p w14:paraId="4E20441A">
      <w:pPr>
        <w:keepNext w:val="0"/>
        <w:keepLines w:val="0"/>
        <w:pageBreakBefore w:val="0"/>
        <w:widowControl w:val="0"/>
        <w:kinsoku/>
        <w:wordWrap/>
        <w:overflowPunct/>
        <w:topLinePunct w:val="0"/>
        <w:autoSpaceDE/>
        <w:autoSpaceDN/>
        <w:bidi w:val="0"/>
        <w:adjustRightInd w:val="0"/>
        <w:snapToGrid w:val="0"/>
        <w:spacing w:line="600" w:lineRule="exact"/>
        <w:ind w:firstLine="482" w:firstLineChars="200"/>
        <w:jc w:val="center"/>
        <w:textAlignment w:val="auto"/>
        <w:rPr>
          <w:rFonts w:hint="eastAsia" w:ascii="宋体" w:hAnsi="宋体" w:eastAsia="宋体" w:cs="宋体"/>
          <w:b/>
          <w:color w:val="000000"/>
          <w:sz w:val="24"/>
          <w:szCs w:val="24"/>
          <w:highlight w:val="none"/>
        </w:rPr>
      </w:pPr>
      <w:r>
        <w:rPr>
          <w:rFonts w:hint="eastAsia" w:ascii="宋体" w:hAnsi="宋体" w:eastAsia="宋体" w:cs="宋体"/>
          <w:b/>
          <w:color w:val="000000" w:themeColor="text1"/>
          <w:kern w:val="0"/>
          <w:sz w:val="24"/>
          <w:szCs w:val="24"/>
          <w:highlight w:val="none"/>
          <w:lang w:val="en-US" w:eastAsia="zh-CN"/>
          <w14:textFill>
            <w14:solidFill>
              <w14:schemeClr w14:val="tx1"/>
            </w14:solidFill>
          </w14:textFill>
        </w:rPr>
        <w:t xml:space="preserve"> </w:t>
      </w:r>
      <w:r>
        <w:rPr>
          <w:rFonts w:hint="eastAsia" w:ascii="宋体" w:hAnsi="宋体" w:eastAsia="宋体" w:cs="宋体"/>
          <w:b/>
          <w:color w:val="000000"/>
          <w:sz w:val="24"/>
          <w:szCs w:val="24"/>
          <w:highlight w:val="none"/>
        </w:rPr>
        <w:t>评标办法及评分标准</w:t>
      </w:r>
    </w:p>
    <w:p w14:paraId="48D0000B">
      <w:pPr>
        <w:pStyle w:val="36"/>
        <w:keepNext w:val="0"/>
        <w:keepLines w:val="0"/>
        <w:pageBreakBefore w:val="0"/>
        <w:widowControl w:val="0"/>
        <w:kinsoku/>
        <w:wordWrap/>
        <w:overflowPunct/>
        <w:topLinePunct w:val="0"/>
        <w:autoSpaceDE/>
        <w:autoSpaceDN/>
        <w:bidi w:val="0"/>
        <w:spacing w:before="0" w:line="600" w:lineRule="exact"/>
        <w:ind w:left="0" w:leftChars="0" w:firstLine="482" w:firstLineChars="200"/>
        <w:textAlignment w:val="auto"/>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lang w:val="en-US" w:eastAsia="zh-CN"/>
        </w:rPr>
        <w:t>一、</w:t>
      </w:r>
      <w:r>
        <w:rPr>
          <w:rFonts w:hint="eastAsia" w:ascii="宋体" w:hAnsi="宋体" w:eastAsia="宋体" w:cs="宋体"/>
          <w:b/>
          <w:bCs/>
          <w:color w:val="000000"/>
          <w:sz w:val="24"/>
          <w:szCs w:val="24"/>
          <w:highlight w:val="none"/>
        </w:rPr>
        <w:t>总则</w:t>
      </w:r>
    </w:p>
    <w:p w14:paraId="2B536EB8">
      <w:pPr>
        <w:pStyle w:val="36"/>
        <w:keepNext w:val="0"/>
        <w:keepLines w:val="0"/>
        <w:pageBreakBefore w:val="0"/>
        <w:widowControl w:val="0"/>
        <w:kinsoku/>
        <w:wordWrap/>
        <w:overflowPunct/>
        <w:topLinePunct w:val="0"/>
        <w:autoSpaceDE/>
        <w:autoSpaceDN/>
        <w:bidi w:val="0"/>
        <w:spacing w:before="0" w:line="600" w:lineRule="exact"/>
        <w:ind w:left="0" w:leftChars="0" w:firstLine="482" w:firstLineChars="200"/>
        <w:textAlignment w:val="auto"/>
        <w:rPr>
          <w:rFonts w:hint="eastAsia" w:ascii="宋体" w:hAnsi="宋体" w:eastAsia="宋体" w:cs="宋体"/>
          <w:color w:val="000000"/>
          <w:sz w:val="24"/>
          <w:szCs w:val="24"/>
          <w:highlight w:val="none"/>
        </w:rPr>
      </w:pPr>
      <w:r>
        <w:rPr>
          <w:rFonts w:hint="eastAsia" w:ascii="宋体" w:hAnsi="宋体" w:eastAsia="宋体" w:cs="宋体"/>
          <w:b/>
          <w:color w:val="000000"/>
          <w:sz w:val="24"/>
          <w:szCs w:val="24"/>
          <w:highlight w:val="none"/>
        </w:rPr>
        <w:t>本次评标采用</w:t>
      </w:r>
      <w:bookmarkStart w:id="19" w:name="ruleMainCatName2"/>
      <w:r>
        <w:rPr>
          <w:rFonts w:hint="eastAsia" w:ascii="宋体" w:hAnsi="宋体" w:eastAsia="宋体" w:cs="宋体"/>
          <w:b/>
          <w:color w:val="000000"/>
          <w:sz w:val="24"/>
          <w:szCs w:val="24"/>
          <w:highlight w:val="none"/>
        </w:rPr>
        <w:t>综合评分法</w:t>
      </w:r>
      <w:bookmarkEnd w:id="19"/>
      <w:r>
        <w:rPr>
          <w:rFonts w:hint="eastAsia" w:ascii="宋体" w:hAnsi="宋体" w:eastAsia="宋体" w:cs="宋体"/>
          <w:b/>
          <w:color w:val="000000"/>
          <w:sz w:val="24"/>
          <w:szCs w:val="24"/>
          <w:highlight w:val="none"/>
        </w:rPr>
        <w:t>，总分为100分。</w:t>
      </w:r>
      <w:r>
        <w:rPr>
          <w:rFonts w:hint="eastAsia" w:ascii="宋体" w:hAnsi="宋体" w:eastAsia="宋体" w:cs="宋体"/>
          <w:color w:val="000000"/>
          <w:sz w:val="24"/>
          <w:szCs w:val="24"/>
          <w:highlight w:val="none"/>
        </w:rPr>
        <w:t>合格投标人的评标得分为各项目汇总得分，中标候选资格按评标得分由高到低顺序排列，得分相同的，按投标报价由低到高顺序排列；得分且投标报价相同的，按技术指标优劣顺序排列。排名第一的投标人为第一中标候选人。评分过程中采用四舍五入法，并保留小数2位。</w:t>
      </w:r>
    </w:p>
    <w:p w14:paraId="3D6F8633">
      <w:pPr>
        <w:pStyle w:val="36"/>
        <w:keepNext w:val="0"/>
        <w:keepLines w:val="0"/>
        <w:pageBreakBefore w:val="0"/>
        <w:widowControl w:val="0"/>
        <w:kinsoku/>
        <w:wordWrap/>
        <w:overflowPunct/>
        <w:topLinePunct w:val="0"/>
        <w:autoSpaceDE/>
        <w:autoSpaceDN/>
        <w:bidi w:val="0"/>
        <w:spacing w:before="0" w:line="60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投标人评标综合得分=价格分</w:t>
      </w:r>
      <w:r>
        <w:rPr>
          <w:rFonts w:hint="eastAsia" w:ascii="宋体" w:hAnsi="宋体" w:eastAsia="宋体" w:cs="宋体"/>
          <w:color w:val="000000"/>
          <w:sz w:val="24"/>
          <w:szCs w:val="24"/>
          <w:highlight w:val="none"/>
          <w:lang w:val="en-US" w:eastAsia="zh-CN"/>
        </w:rPr>
        <w:t>+</w:t>
      </w:r>
      <w:r>
        <w:rPr>
          <w:rFonts w:hint="eastAsia" w:ascii="宋体" w:hAnsi="宋体" w:eastAsia="宋体" w:cs="宋体"/>
          <w:color w:val="000000"/>
          <w:sz w:val="24"/>
          <w:szCs w:val="24"/>
          <w:highlight w:val="none"/>
        </w:rPr>
        <w:t>(商务</w:t>
      </w:r>
      <w:r>
        <w:rPr>
          <w:rFonts w:hint="eastAsia" w:ascii="宋体" w:hAnsi="宋体" w:eastAsia="宋体" w:cs="宋体"/>
          <w:color w:val="000000"/>
          <w:sz w:val="24"/>
          <w:szCs w:val="24"/>
          <w:highlight w:val="none"/>
          <w:lang w:val="en-US" w:eastAsia="zh-CN"/>
        </w:rPr>
        <w:t>技术</w:t>
      </w:r>
      <w:r>
        <w:rPr>
          <w:rFonts w:hint="eastAsia" w:ascii="宋体" w:hAnsi="宋体" w:eastAsia="宋体" w:cs="宋体"/>
          <w:color w:val="000000"/>
          <w:sz w:val="24"/>
          <w:szCs w:val="24"/>
          <w:highlight w:val="none"/>
        </w:rPr>
        <w:t>分)</w:t>
      </w:r>
    </w:p>
    <w:p w14:paraId="2C2F5108">
      <w:pPr>
        <w:pStyle w:val="36"/>
        <w:keepNext w:val="0"/>
        <w:keepLines w:val="0"/>
        <w:pageBreakBefore w:val="0"/>
        <w:widowControl w:val="0"/>
        <w:kinsoku/>
        <w:wordWrap/>
        <w:overflowPunct/>
        <w:topLinePunct w:val="0"/>
        <w:autoSpaceDE/>
        <w:autoSpaceDN/>
        <w:bidi w:val="0"/>
        <w:spacing w:before="0" w:line="600" w:lineRule="exact"/>
        <w:ind w:left="0" w:leftChars="0" w:firstLine="482" w:firstLineChars="200"/>
        <w:textAlignment w:val="auto"/>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lang w:val="en-US" w:eastAsia="zh-CN"/>
        </w:rPr>
        <w:t>二、</w:t>
      </w:r>
      <w:r>
        <w:rPr>
          <w:rFonts w:hint="eastAsia" w:ascii="宋体" w:hAnsi="宋体" w:eastAsia="宋体" w:cs="宋体"/>
          <w:b/>
          <w:bCs/>
          <w:color w:val="000000"/>
          <w:sz w:val="24"/>
          <w:szCs w:val="24"/>
          <w:highlight w:val="none"/>
        </w:rPr>
        <w:t>评标内容及标准</w:t>
      </w:r>
    </w:p>
    <w:p w14:paraId="2847C9B2">
      <w:pPr>
        <w:pStyle w:val="36"/>
        <w:keepNext w:val="0"/>
        <w:keepLines w:val="0"/>
        <w:pageBreakBefore w:val="0"/>
        <w:widowControl w:val="0"/>
        <w:kinsoku/>
        <w:wordWrap/>
        <w:overflowPunct/>
        <w:topLinePunct w:val="0"/>
        <w:autoSpaceDE/>
        <w:autoSpaceDN/>
        <w:bidi w:val="0"/>
        <w:spacing w:before="0" w:line="600" w:lineRule="exact"/>
        <w:ind w:left="0" w:leftChars="0" w:firstLine="482" w:firstLineChars="200"/>
        <w:textAlignment w:val="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lang w:val="en-US" w:eastAsia="zh-CN"/>
        </w:rPr>
        <w:t>1.</w:t>
      </w:r>
      <w:r>
        <w:rPr>
          <w:rFonts w:hint="eastAsia" w:ascii="宋体" w:hAnsi="宋体" w:eastAsia="宋体" w:cs="宋体"/>
          <w:b/>
          <w:color w:val="000000"/>
          <w:sz w:val="24"/>
          <w:szCs w:val="24"/>
          <w:highlight w:val="none"/>
        </w:rPr>
        <w:t>价格分（</w:t>
      </w:r>
      <w:r>
        <w:rPr>
          <w:rFonts w:hint="eastAsia" w:ascii="宋体" w:hAnsi="宋体" w:eastAsia="宋体" w:cs="宋体"/>
          <w:b/>
          <w:color w:val="000000"/>
          <w:sz w:val="24"/>
          <w:szCs w:val="24"/>
          <w:highlight w:val="none"/>
          <w:lang w:val="en-US" w:eastAsia="zh-CN"/>
        </w:rPr>
        <w:t>20</w:t>
      </w:r>
      <w:r>
        <w:rPr>
          <w:rFonts w:hint="eastAsia" w:ascii="宋体" w:hAnsi="宋体" w:eastAsia="宋体" w:cs="宋体"/>
          <w:b/>
          <w:color w:val="000000"/>
          <w:sz w:val="24"/>
          <w:szCs w:val="24"/>
          <w:highlight w:val="none"/>
        </w:rPr>
        <w:t>分）</w:t>
      </w:r>
    </w:p>
    <w:p w14:paraId="0AB4779D">
      <w:pPr>
        <w:pStyle w:val="36"/>
        <w:keepNext w:val="0"/>
        <w:keepLines w:val="0"/>
        <w:pageBreakBefore w:val="0"/>
        <w:widowControl w:val="0"/>
        <w:kinsoku/>
        <w:wordWrap/>
        <w:overflowPunct/>
        <w:topLinePunct w:val="0"/>
        <w:autoSpaceDE/>
        <w:autoSpaceDN/>
        <w:bidi w:val="0"/>
        <w:spacing w:before="0" w:line="60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lang w:val="en-US" w:eastAsia="zh-CN"/>
        </w:rPr>
        <w:t>投标价格的合理性：</w:t>
      </w:r>
      <w:r>
        <w:rPr>
          <w:rFonts w:hint="eastAsia" w:ascii="宋体" w:hAnsi="宋体" w:eastAsia="宋体" w:cs="宋体"/>
          <w:color w:val="000000"/>
          <w:sz w:val="24"/>
          <w:szCs w:val="24"/>
          <w:highlight w:val="none"/>
        </w:rPr>
        <w:t>分析投标价格是否合理</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投标价格范围是否完整</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有否重大错漏项。投标价格不能为零</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否则按废标处理</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评标委员会认为投标人的报价明显低于其他通过符合性审查投标人的报价</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有可能影响服务质量或者不能诚信履约的</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应当要求其在评标现场合理的时间内提供书面说明</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必要时提交相关证明材料；投标人不能证明其报价合理性的</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评标委员会应当将其作为无效投标处理。</w:t>
      </w:r>
    </w:p>
    <w:p w14:paraId="3A0730EB">
      <w:pPr>
        <w:pStyle w:val="36"/>
        <w:keepNext w:val="0"/>
        <w:keepLines w:val="0"/>
        <w:pageBreakBefore w:val="0"/>
        <w:widowControl w:val="0"/>
        <w:kinsoku/>
        <w:wordWrap/>
        <w:overflowPunct/>
        <w:topLinePunct w:val="0"/>
        <w:autoSpaceDE/>
        <w:autoSpaceDN/>
        <w:bidi w:val="0"/>
        <w:spacing w:before="0" w:line="600" w:lineRule="exact"/>
        <w:ind w:left="0" w:leftChars="0" w:firstLine="480" w:firstLineChars="200"/>
        <w:textAlignment w:val="auto"/>
        <w:rPr>
          <w:rFonts w:hint="eastAsia" w:ascii="宋体" w:hAnsi="宋体" w:eastAsia="宋体" w:cs="宋体"/>
          <w:sz w:val="24"/>
          <w:szCs w:val="24"/>
        </w:rPr>
      </w:pPr>
      <w:r>
        <w:rPr>
          <w:rFonts w:hint="eastAsia" w:ascii="宋体" w:hAnsi="宋体" w:eastAsia="宋体" w:cs="宋体"/>
          <w:color w:val="000000"/>
          <w:sz w:val="24"/>
          <w:szCs w:val="24"/>
          <w:highlight w:val="none"/>
          <w:lang w:val="en-US" w:eastAsia="zh-CN"/>
        </w:rPr>
        <w:t>投标价格分计算方法：满足招标文件要求且投标价格最低的投标报价为评标基准价，其他投标人的价格分统一按照下列公式计算：投标报价得分=(评标基准价／投标报价)×价格权值×100（精确到小数点后二位）。</w:t>
      </w:r>
    </w:p>
    <w:p w14:paraId="76A20275">
      <w:pPr>
        <w:pStyle w:val="36"/>
        <w:keepNext w:val="0"/>
        <w:keepLines w:val="0"/>
        <w:pageBreakBefore w:val="0"/>
        <w:widowControl w:val="0"/>
        <w:kinsoku/>
        <w:wordWrap/>
        <w:overflowPunct/>
        <w:topLinePunct w:val="0"/>
        <w:autoSpaceDE/>
        <w:autoSpaceDN/>
        <w:bidi w:val="0"/>
        <w:spacing w:before="0" w:line="600" w:lineRule="exact"/>
        <w:ind w:left="0" w:leftChars="0" w:firstLine="482" w:firstLineChars="200"/>
        <w:textAlignment w:val="auto"/>
        <w:rPr>
          <w:rFonts w:hint="eastAsia" w:ascii="宋体" w:hAnsi="宋体" w:eastAsia="宋体" w:cs="宋体"/>
          <w:b/>
          <w:color w:val="000000"/>
          <w:sz w:val="24"/>
          <w:szCs w:val="24"/>
          <w:highlight w:val="none"/>
          <w:lang w:val="en-US" w:eastAsia="zh-CN"/>
        </w:rPr>
      </w:pPr>
      <w:r>
        <w:rPr>
          <w:rFonts w:hint="eastAsia" w:ascii="宋体" w:hAnsi="宋体" w:eastAsia="宋体" w:cs="宋体"/>
          <w:b/>
          <w:color w:val="000000"/>
          <w:sz w:val="24"/>
          <w:szCs w:val="24"/>
          <w:highlight w:val="none"/>
          <w:lang w:val="en-US" w:eastAsia="zh-CN"/>
        </w:rPr>
        <w:t>2.商务技术分（80分）</w:t>
      </w:r>
    </w:p>
    <w:p w14:paraId="438A85AA">
      <w:pPr>
        <w:keepNext w:val="0"/>
        <w:keepLines w:val="0"/>
        <w:pageBreakBefore w:val="0"/>
        <w:widowControl w:val="0"/>
        <w:kinsoku/>
        <w:wordWrap/>
        <w:overflowPunct/>
        <w:topLinePunct w:val="0"/>
        <w:autoSpaceDE/>
        <w:autoSpaceDN/>
        <w:bidi w:val="0"/>
        <w:spacing w:line="6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商务</w:t>
      </w:r>
      <w:r>
        <w:rPr>
          <w:rFonts w:hint="eastAsia" w:ascii="宋体" w:hAnsi="宋体" w:eastAsia="宋体" w:cs="宋体"/>
          <w:sz w:val="24"/>
          <w:szCs w:val="24"/>
        </w:rPr>
        <w:t>技术分的计算：</w:t>
      </w:r>
    </w:p>
    <w:p w14:paraId="455B486D">
      <w:pPr>
        <w:keepNext w:val="0"/>
        <w:keepLines w:val="0"/>
        <w:pageBreakBefore w:val="0"/>
        <w:widowControl w:val="0"/>
        <w:kinsoku/>
        <w:wordWrap/>
        <w:overflowPunct/>
        <w:topLinePunct w:val="0"/>
        <w:autoSpaceDE/>
        <w:autoSpaceDN/>
        <w:bidi w:val="0"/>
        <w:spacing w:line="60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商务</w:t>
      </w:r>
      <w:r>
        <w:rPr>
          <w:rFonts w:hint="eastAsia" w:ascii="宋体" w:hAnsi="宋体" w:eastAsia="宋体" w:cs="宋体"/>
          <w:sz w:val="24"/>
          <w:szCs w:val="24"/>
        </w:rPr>
        <w:t>技术分按照评标委员会成员的独立评分结果汇总数的算术平均分计算，计算公式为：</w:t>
      </w:r>
      <w:r>
        <w:rPr>
          <w:rFonts w:hint="eastAsia" w:ascii="宋体" w:hAnsi="宋体" w:eastAsia="宋体" w:cs="宋体"/>
          <w:sz w:val="24"/>
          <w:szCs w:val="24"/>
          <w:lang w:eastAsia="zh-CN"/>
        </w:rPr>
        <w:t>商务</w:t>
      </w:r>
      <w:r>
        <w:rPr>
          <w:rFonts w:hint="eastAsia" w:ascii="宋体" w:hAnsi="宋体" w:eastAsia="宋体" w:cs="宋体"/>
          <w:sz w:val="24"/>
          <w:szCs w:val="24"/>
        </w:rPr>
        <w:t>技术分=评标委员会成员的独立评分结果汇总数/评标委员会组成人员数</w:t>
      </w:r>
      <w:r>
        <w:rPr>
          <w:rFonts w:hint="eastAsia" w:ascii="宋体" w:hAnsi="宋体" w:eastAsia="宋体" w:cs="宋体"/>
          <w:sz w:val="24"/>
          <w:szCs w:val="24"/>
          <w:lang w:eastAsia="zh-CN"/>
        </w:rPr>
        <w:t>。</w:t>
      </w:r>
    </w:p>
    <w:p w14:paraId="5590A0F4">
      <w:pPr>
        <w:keepNext w:val="0"/>
        <w:keepLines w:val="0"/>
        <w:pageBreakBefore w:val="0"/>
        <w:widowControl w:val="0"/>
        <w:kinsoku/>
        <w:wordWrap/>
        <w:overflowPunct/>
        <w:topLinePunct w:val="0"/>
        <w:autoSpaceDE/>
        <w:autoSpaceDN/>
        <w:bidi w:val="0"/>
        <w:spacing w:line="6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rPr>
        <w:t>评分细则如下：</w:t>
      </w:r>
    </w:p>
    <w:tbl>
      <w:tblPr>
        <w:tblStyle w:val="25"/>
        <w:tblW w:w="909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18"/>
        <w:gridCol w:w="6812"/>
        <w:gridCol w:w="1261"/>
      </w:tblGrid>
      <w:tr w14:paraId="2E2431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jc w:val="center"/>
        </w:trPr>
        <w:tc>
          <w:tcPr>
            <w:tcW w:w="1018" w:type="dxa"/>
            <w:noWrap w:val="0"/>
            <w:vAlign w:val="center"/>
          </w:tcPr>
          <w:p w14:paraId="42122F40">
            <w:pPr>
              <w:jc w:val="center"/>
              <w:rPr>
                <w:rFonts w:hint="eastAsia" w:ascii="宋体" w:hAnsi="宋体" w:eastAsia="宋体" w:cs="宋体"/>
                <w:sz w:val="24"/>
                <w:szCs w:val="24"/>
                <w:lang w:val="en-US" w:eastAsia="zh-CN"/>
              </w:rPr>
            </w:pPr>
            <w:r>
              <w:rPr>
                <w:rFonts w:hint="eastAsia" w:ascii="宋体" w:hAnsi="宋体" w:eastAsia="宋体" w:cs="宋体"/>
                <w:sz w:val="24"/>
                <w:szCs w:val="24"/>
                <w:highlight w:val="none"/>
              </w:rPr>
              <w:t>序号</w:t>
            </w:r>
          </w:p>
        </w:tc>
        <w:tc>
          <w:tcPr>
            <w:tcW w:w="6812" w:type="dxa"/>
            <w:noWrap w:val="0"/>
            <w:vAlign w:val="center"/>
          </w:tcPr>
          <w:p w14:paraId="5B3FB446">
            <w:pPr>
              <w:jc w:val="center"/>
              <w:rPr>
                <w:rFonts w:hint="eastAsia" w:ascii="宋体" w:hAnsi="宋体" w:eastAsia="宋体" w:cs="宋体"/>
                <w:spacing w:val="-10"/>
                <w:sz w:val="24"/>
                <w:szCs w:val="24"/>
                <w:lang w:val="en-US" w:eastAsia="zh-CN"/>
              </w:rPr>
            </w:pPr>
            <w:r>
              <w:rPr>
                <w:rFonts w:hint="eastAsia" w:ascii="宋体" w:hAnsi="宋体" w:eastAsia="宋体" w:cs="宋体"/>
                <w:sz w:val="24"/>
                <w:szCs w:val="24"/>
                <w:highlight w:val="none"/>
              </w:rPr>
              <w:t>评分细则内容</w:t>
            </w:r>
          </w:p>
        </w:tc>
        <w:tc>
          <w:tcPr>
            <w:tcW w:w="1261" w:type="dxa"/>
            <w:noWrap w:val="0"/>
            <w:vAlign w:val="center"/>
          </w:tcPr>
          <w:p w14:paraId="2CE7387A">
            <w:pPr>
              <w:jc w:val="center"/>
              <w:rPr>
                <w:rFonts w:hint="eastAsia" w:ascii="宋体" w:hAnsi="宋体" w:eastAsia="宋体" w:cs="宋体"/>
                <w:spacing w:val="-10"/>
                <w:sz w:val="24"/>
                <w:szCs w:val="24"/>
                <w:lang w:val="en-US" w:eastAsia="zh-CN"/>
              </w:rPr>
            </w:pPr>
            <w:r>
              <w:rPr>
                <w:rFonts w:hint="eastAsia" w:ascii="宋体" w:hAnsi="宋体" w:eastAsia="宋体" w:cs="宋体"/>
                <w:sz w:val="24"/>
                <w:szCs w:val="24"/>
                <w:highlight w:val="none"/>
              </w:rPr>
              <w:t>分值</w:t>
            </w:r>
          </w:p>
        </w:tc>
      </w:tr>
      <w:tr w14:paraId="6EEE20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jc w:val="center"/>
        </w:trPr>
        <w:tc>
          <w:tcPr>
            <w:tcW w:w="1018" w:type="dxa"/>
            <w:shd w:val="clear" w:color="auto" w:fill="auto"/>
            <w:noWrap w:val="0"/>
            <w:vAlign w:val="center"/>
          </w:tcPr>
          <w:p w14:paraId="5A4CF293">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jc w:val="center"/>
              <w:textAlignment w:val="auto"/>
              <w:outlineLvl w:val="9"/>
              <w:rPr>
                <w:rFonts w:hint="default" w:ascii="宋体" w:hAnsi="宋体" w:eastAsia="宋体" w:cs="宋体"/>
                <w:kern w:val="2"/>
                <w:sz w:val="24"/>
                <w:szCs w:val="24"/>
                <w:lang w:val="en-US" w:eastAsia="zh-CN" w:bidi="zh-CN"/>
              </w:rPr>
            </w:pPr>
            <w:r>
              <w:rPr>
                <w:rFonts w:hint="eastAsia" w:cs="宋体"/>
                <w:kern w:val="2"/>
                <w:sz w:val="24"/>
                <w:szCs w:val="24"/>
                <w:lang w:val="en-US" w:eastAsia="zh-CN" w:bidi="zh-CN"/>
              </w:rPr>
              <w:t>1</w:t>
            </w:r>
          </w:p>
        </w:tc>
        <w:tc>
          <w:tcPr>
            <w:tcW w:w="6812" w:type="dxa"/>
            <w:shd w:val="clear" w:color="auto" w:fill="auto"/>
            <w:noWrap w:val="0"/>
            <w:vAlign w:val="center"/>
          </w:tcPr>
          <w:p w14:paraId="797E47C3">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106" w:leftChars="0" w:right="93" w:rightChars="0" w:firstLine="0" w:firstLineChars="0"/>
              <w:jc w:val="both"/>
              <w:textAlignment w:val="auto"/>
              <w:outlineLvl w:val="9"/>
              <w:rPr>
                <w:rFonts w:hint="eastAsia" w:ascii="宋体" w:hAnsi="宋体" w:eastAsia="宋体" w:cs="宋体"/>
                <w:spacing w:val="-10"/>
                <w:kern w:val="2"/>
                <w:sz w:val="24"/>
                <w:szCs w:val="24"/>
                <w:lang w:val="en-US" w:eastAsia="zh-CN" w:bidi="zh-CN"/>
              </w:rPr>
            </w:pPr>
            <w:r>
              <w:rPr>
                <w:rFonts w:hint="eastAsia" w:cs="宋体"/>
                <w:spacing w:val="-10"/>
                <w:sz w:val="24"/>
                <w:szCs w:val="24"/>
                <w:lang w:val="en-US" w:eastAsia="zh-CN"/>
              </w:rPr>
              <w:t>根据</w:t>
            </w:r>
            <w:r>
              <w:rPr>
                <w:rFonts w:hint="eastAsia" w:ascii="宋体" w:hAnsi="宋体" w:eastAsia="宋体" w:cs="宋体"/>
                <w:spacing w:val="-10"/>
                <w:sz w:val="24"/>
                <w:szCs w:val="24"/>
              </w:rPr>
              <w:t>投标人</w:t>
            </w:r>
            <w:r>
              <w:rPr>
                <w:rFonts w:hint="eastAsia" w:cs="宋体"/>
                <w:spacing w:val="-10"/>
                <w:sz w:val="24"/>
                <w:szCs w:val="24"/>
                <w:lang w:eastAsia="zh-CN"/>
              </w:rPr>
              <w:t>对</w:t>
            </w:r>
            <w:r>
              <w:rPr>
                <w:rFonts w:hint="eastAsia" w:ascii="宋体" w:hAnsi="宋体" w:eastAsia="宋体" w:cs="宋体"/>
                <w:spacing w:val="-10"/>
                <w:sz w:val="24"/>
                <w:szCs w:val="24"/>
              </w:rPr>
              <w:t>本项目</w:t>
            </w:r>
            <w:r>
              <w:rPr>
                <w:rFonts w:hint="eastAsia" w:cs="宋体"/>
                <w:spacing w:val="-10"/>
                <w:sz w:val="24"/>
                <w:szCs w:val="24"/>
                <w:lang w:val="en-US" w:eastAsia="zh-CN"/>
              </w:rPr>
              <w:t>中活动策划执行部分</w:t>
            </w:r>
            <w:r>
              <w:rPr>
                <w:rFonts w:hint="eastAsia" w:ascii="宋体" w:hAnsi="宋体" w:eastAsia="宋体" w:cs="宋体"/>
                <w:spacing w:val="-10"/>
                <w:sz w:val="24"/>
                <w:szCs w:val="24"/>
              </w:rPr>
              <w:t>的总体方案</w:t>
            </w:r>
            <w:r>
              <w:rPr>
                <w:rFonts w:hint="eastAsia" w:cs="宋体"/>
                <w:spacing w:val="-10"/>
                <w:sz w:val="24"/>
                <w:szCs w:val="24"/>
                <w:lang w:eastAsia="zh-CN"/>
              </w:rPr>
              <w:t>的</w:t>
            </w:r>
            <w:r>
              <w:rPr>
                <w:rFonts w:hint="eastAsia" w:ascii="宋体" w:hAnsi="宋体" w:eastAsia="宋体" w:cs="宋体"/>
                <w:spacing w:val="-10"/>
                <w:sz w:val="24"/>
                <w:szCs w:val="24"/>
              </w:rPr>
              <w:t>合理性、科学性、可行性等</w:t>
            </w:r>
            <w:r>
              <w:rPr>
                <w:rFonts w:hint="eastAsia" w:cs="宋体"/>
                <w:spacing w:val="-10"/>
                <w:sz w:val="24"/>
                <w:szCs w:val="24"/>
                <w:lang w:val="en-US" w:eastAsia="zh-CN"/>
              </w:rPr>
              <w:t>进行评分</w:t>
            </w:r>
            <w:r>
              <w:rPr>
                <w:rFonts w:hint="eastAsia" w:cs="宋体"/>
                <w:spacing w:val="-10"/>
                <w:sz w:val="24"/>
                <w:szCs w:val="24"/>
                <w:lang w:eastAsia="zh-CN"/>
              </w:rPr>
              <w:t>。</w:t>
            </w:r>
          </w:p>
        </w:tc>
        <w:tc>
          <w:tcPr>
            <w:tcW w:w="1261" w:type="dxa"/>
            <w:shd w:val="clear" w:color="auto" w:fill="auto"/>
            <w:noWrap w:val="0"/>
            <w:vAlign w:val="center"/>
          </w:tcPr>
          <w:p w14:paraId="22EA8B06">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jc w:val="center"/>
              <w:textAlignment w:val="auto"/>
              <w:outlineLvl w:val="9"/>
              <w:rPr>
                <w:rFonts w:hint="eastAsia" w:ascii="宋体" w:hAnsi="宋体" w:eastAsia="宋体" w:cs="宋体"/>
                <w:kern w:val="2"/>
                <w:sz w:val="24"/>
                <w:szCs w:val="24"/>
                <w:lang w:val="en-US" w:eastAsia="zh-CN" w:bidi="zh-CN"/>
              </w:rPr>
            </w:pPr>
            <w:r>
              <w:rPr>
                <w:rFonts w:hint="eastAsia" w:ascii="宋体" w:hAnsi="宋体" w:eastAsia="宋体" w:cs="宋体"/>
                <w:sz w:val="24"/>
                <w:szCs w:val="24"/>
              </w:rPr>
              <w:t>0-</w:t>
            </w:r>
            <w:r>
              <w:rPr>
                <w:rFonts w:hint="eastAsia" w:ascii="宋体" w:hAnsi="宋体" w:eastAsia="宋体" w:cs="宋体"/>
                <w:sz w:val="24"/>
                <w:szCs w:val="24"/>
                <w:lang w:val="en-US" w:eastAsia="zh-CN"/>
              </w:rPr>
              <w:t>20</w:t>
            </w:r>
            <w:r>
              <w:rPr>
                <w:rFonts w:hint="eastAsia" w:ascii="宋体" w:hAnsi="宋体" w:eastAsia="宋体" w:cs="宋体"/>
                <w:sz w:val="24"/>
                <w:szCs w:val="24"/>
              </w:rPr>
              <w:t>分</w:t>
            </w:r>
          </w:p>
        </w:tc>
      </w:tr>
      <w:tr w14:paraId="0291D6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jc w:val="center"/>
        </w:trPr>
        <w:tc>
          <w:tcPr>
            <w:tcW w:w="1018" w:type="dxa"/>
            <w:noWrap w:val="0"/>
            <w:vAlign w:val="center"/>
          </w:tcPr>
          <w:p w14:paraId="0BEA64BD">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outlineLvl w:val="9"/>
              <w:rPr>
                <w:rFonts w:hint="default" w:ascii="宋体" w:hAnsi="宋体" w:eastAsia="宋体" w:cs="宋体"/>
                <w:sz w:val="24"/>
                <w:szCs w:val="24"/>
                <w:lang w:val="en-US" w:eastAsia="zh-CN"/>
              </w:rPr>
            </w:pPr>
            <w:r>
              <w:rPr>
                <w:rFonts w:hint="eastAsia" w:cs="宋体"/>
                <w:sz w:val="24"/>
                <w:szCs w:val="24"/>
                <w:lang w:val="en-US" w:eastAsia="zh-CN"/>
              </w:rPr>
              <w:t>2</w:t>
            </w:r>
          </w:p>
        </w:tc>
        <w:tc>
          <w:tcPr>
            <w:tcW w:w="6812" w:type="dxa"/>
            <w:noWrap w:val="0"/>
            <w:vAlign w:val="center"/>
          </w:tcPr>
          <w:p w14:paraId="7185FB96">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106" w:leftChars="0" w:right="93" w:rightChars="0" w:firstLine="0" w:firstLineChars="0"/>
              <w:jc w:val="both"/>
              <w:textAlignment w:val="auto"/>
              <w:outlineLvl w:val="9"/>
              <w:rPr>
                <w:rFonts w:hint="eastAsia" w:ascii="宋体" w:hAnsi="宋体" w:eastAsia="宋体" w:cs="宋体"/>
                <w:spacing w:val="-10"/>
                <w:sz w:val="24"/>
                <w:szCs w:val="24"/>
                <w:lang w:val="en-US" w:eastAsia="zh-CN"/>
              </w:rPr>
            </w:pPr>
            <w:r>
              <w:rPr>
                <w:rFonts w:hint="eastAsia" w:cs="宋体"/>
                <w:spacing w:val="-10"/>
                <w:sz w:val="24"/>
                <w:szCs w:val="24"/>
                <w:lang w:val="en-US" w:eastAsia="zh-CN"/>
              </w:rPr>
              <w:t>根据</w:t>
            </w:r>
            <w:r>
              <w:rPr>
                <w:rFonts w:hint="eastAsia" w:ascii="宋体" w:hAnsi="宋体" w:eastAsia="宋体" w:cs="宋体"/>
                <w:spacing w:val="-10"/>
                <w:sz w:val="24"/>
                <w:szCs w:val="24"/>
              </w:rPr>
              <w:t>投标人</w:t>
            </w:r>
            <w:r>
              <w:rPr>
                <w:rFonts w:hint="eastAsia" w:cs="宋体"/>
                <w:spacing w:val="-10"/>
                <w:sz w:val="24"/>
                <w:szCs w:val="24"/>
                <w:lang w:eastAsia="zh-CN"/>
              </w:rPr>
              <w:t>对</w:t>
            </w:r>
            <w:r>
              <w:rPr>
                <w:rFonts w:hint="eastAsia" w:ascii="宋体" w:hAnsi="宋体" w:eastAsia="宋体" w:cs="宋体"/>
                <w:spacing w:val="-10"/>
                <w:sz w:val="24"/>
                <w:szCs w:val="24"/>
              </w:rPr>
              <w:t>本项目的</w:t>
            </w:r>
            <w:r>
              <w:rPr>
                <w:rFonts w:hint="eastAsia" w:ascii="宋体" w:hAnsi="宋体" w:eastAsia="宋体" w:cs="宋体"/>
                <w:sz w:val="24"/>
                <w:szCs w:val="24"/>
                <w:highlight w:val="none"/>
              </w:rPr>
              <w:t>理解程度</w:t>
            </w:r>
            <w:r>
              <w:rPr>
                <w:rFonts w:hint="eastAsia" w:ascii="宋体" w:hAnsi="宋体" w:eastAsia="宋体" w:cs="宋体"/>
                <w:sz w:val="24"/>
                <w:szCs w:val="24"/>
                <w:highlight w:val="none"/>
                <w:lang w:val="en-US" w:eastAsia="zh-CN"/>
              </w:rPr>
              <w:t>和全面性、准确性进行评分</w:t>
            </w:r>
            <w:r>
              <w:rPr>
                <w:rFonts w:hint="eastAsia" w:ascii="宋体" w:hAnsi="宋体" w:eastAsia="宋体" w:cs="宋体"/>
                <w:sz w:val="24"/>
                <w:szCs w:val="24"/>
                <w:highlight w:val="none"/>
              </w:rPr>
              <w:t>。</w:t>
            </w:r>
          </w:p>
        </w:tc>
        <w:tc>
          <w:tcPr>
            <w:tcW w:w="1261" w:type="dxa"/>
            <w:shd w:val="clear" w:color="auto" w:fill="auto"/>
            <w:noWrap w:val="0"/>
            <w:vAlign w:val="center"/>
          </w:tcPr>
          <w:p w14:paraId="7E2A14AB">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jc w:val="center"/>
              <w:textAlignment w:val="auto"/>
              <w:outlineLvl w:val="9"/>
              <w:rPr>
                <w:rFonts w:hint="eastAsia" w:ascii="宋体" w:hAnsi="宋体" w:eastAsia="宋体" w:cs="宋体"/>
                <w:kern w:val="2"/>
                <w:sz w:val="24"/>
                <w:szCs w:val="24"/>
                <w:lang w:val="en-US" w:eastAsia="zh-CN" w:bidi="zh-CN"/>
              </w:rPr>
            </w:pPr>
            <w:r>
              <w:rPr>
                <w:rFonts w:hint="eastAsia" w:ascii="宋体" w:hAnsi="宋体" w:eastAsia="宋体" w:cs="宋体"/>
                <w:sz w:val="24"/>
                <w:szCs w:val="24"/>
                <w:lang w:val="en-US" w:eastAsia="zh-CN"/>
              </w:rPr>
              <w:t>0-1</w:t>
            </w:r>
            <w:r>
              <w:rPr>
                <w:rFonts w:hint="eastAsia" w:cs="宋体"/>
                <w:sz w:val="24"/>
                <w:szCs w:val="24"/>
                <w:lang w:val="en-US" w:eastAsia="zh-CN"/>
              </w:rPr>
              <w:t>1</w:t>
            </w:r>
            <w:r>
              <w:rPr>
                <w:rFonts w:hint="eastAsia" w:ascii="宋体" w:hAnsi="宋体" w:eastAsia="宋体" w:cs="宋体"/>
                <w:sz w:val="24"/>
                <w:szCs w:val="24"/>
                <w:lang w:val="en-US" w:eastAsia="zh-CN"/>
              </w:rPr>
              <w:t>分</w:t>
            </w:r>
          </w:p>
        </w:tc>
      </w:tr>
      <w:tr w14:paraId="606B92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jc w:val="center"/>
        </w:trPr>
        <w:tc>
          <w:tcPr>
            <w:tcW w:w="1018" w:type="dxa"/>
            <w:noWrap w:val="0"/>
            <w:vAlign w:val="center"/>
          </w:tcPr>
          <w:p w14:paraId="790D5345">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outlineLvl w:val="9"/>
              <w:rPr>
                <w:rFonts w:hint="default" w:ascii="宋体" w:hAnsi="宋体" w:eastAsia="宋体" w:cs="宋体"/>
                <w:kern w:val="2"/>
                <w:sz w:val="24"/>
                <w:szCs w:val="24"/>
                <w:lang w:val="en-US" w:eastAsia="zh-CN" w:bidi="zh-CN"/>
              </w:rPr>
            </w:pPr>
            <w:r>
              <w:rPr>
                <w:rFonts w:hint="eastAsia" w:cs="宋体"/>
                <w:kern w:val="2"/>
                <w:sz w:val="24"/>
                <w:szCs w:val="24"/>
                <w:lang w:val="en-US" w:eastAsia="zh-CN" w:bidi="zh-CN"/>
              </w:rPr>
              <w:t>3</w:t>
            </w:r>
          </w:p>
        </w:tc>
        <w:tc>
          <w:tcPr>
            <w:tcW w:w="6812" w:type="dxa"/>
            <w:noWrap w:val="0"/>
            <w:vAlign w:val="center"/>
          </w:tcPr>
          <w:p w14:paraId="6CC80341">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106" w:leftChars="0" w:right="93" w:rightChars="0" w:firstLine="0" w:firstLineChars="0"/>
              <w:jc w:val="both"/>
              <w:textAlignment w:val="auto"/>
              <w:outlineLvl w:val="9"/>
              <w:rPr>
                <w:rFonts w:hint="eastAsia" w:ascii="宋体" w:hAnsi="宋体" w:eastAsia="宋体" w:cs="宋体"/>
                <w:spacing w:val="-10"/>
                <w:kern w:val="2"/>
                <w:sz w:val="24"/>
                <w:szCs w:val="24"/>
                <w:lang w:val="zh-CN" w:eastAsia="zh-CN" w:bidi="zh-CN"/>
              </w:rPr>
            </w:pPr>
            <w:r>
              <w:rPr>
                <w:rFonts w:hint="eastAsia" w:cs="宋体"/>
                <w:spacing w:val="-10"/>
                <w:sz w:val="24"/>
                <w:szCs w:val="24"/>
                <w:lang w:val="en-US" w:eastAsia="zh-CN"/>
              </w:rPr>
              <w:t>根据</w:t>
            </w:r>
            <w:r>
              <w:rPr>
                <w:rFonts w:hint="eastAsia" w:ascii="宋体" w:hAnsi="宋体" w:eastAsia="宋体" w:cs="宋体"/>
                <w:spacing w:val="-10"/>
                <w:sz w:val="24"/>
                <w:szCs w:val="24"/>
              </w:rPr>
              <w:t>投标人</w:t>
            </w:r>
            <w:r>
              <w:rPr>
                <w:rFonts w:hint="eastAsia" w:cs="宋体"/>
                <w:spacing w:val="-10"/>
                <w:sz w:val="24"/>
                <w:szCs w:val="24"/>
                <w:lang w:eastAsia="zh-CN"/>
              </w:rPr>
              <w:t>对</w:t>
            </w:r>
            <w:r>
              <w:rPr>
                <w:rFonts w:hint="eastAsia" w:ascii="宋体" w:hAnsi="宋体" w:eastAsia="宋体" w:cs="宋体"/>
                <w:spacing w:val="-10"/>
                <w:sz w:val="24"/>
                <w:szCs w:val="24"/>
              </w:rPr>
              <w:t>本项目的</w:t>
            </w:r>
            <w:r>
              <w:rPr>
                <w:rFonts w:hint="eastAsia" w:ascii="宋体" w:hAnsi="宋体" w:eastAsia="宋体" w:cs="宋体"/>
                <w:sz w:val="24"/>
                <w:szCs w:val="24"/>
                <w:highlight w:val="none"/>
              </w:rPr>
              <w:t>重点难点分析情况，分析的全面性、科学性、准确性进行打分。</w:t>
            </w:r>
          </w:p>
        </w:tc>
        <w:tc>
          <w:tcPr>
            <w:tcW w:w="1261" w:type="dxa"/>
            <w:shd w:val="clear" w:color="auto" w:fill="auto"/>
            <w:noWrap w:val="0"/>
            <w:vAlign w:val="center"/>
          </w:tcPr>
          <w:p w14:paraId="5DE35F01">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jc w:val="center"/>
              <w:textAlignment w:val="auto"/>
              <w:outlineLvl w:val="9"/>
              <w:rPr>
                <w:rFonts w:hint="eastAsia" w:ascii="宋体" w:hAnsi="宋体" w:eastAsia="宋体" w:cs="宋体"/>
                <w:kern w:val="2"/>
                <w:sz w:val="24"/>
                <w:szCs w:val="24"/>
                <w:lang w:val="en-US" w:eastAsia="zh-CN" w:bidi="zh-CN"/>
              </w:rPr>
            </w:pPr>
            <w:r>
              <w:rPr>
                <w:rFonts w:hint="eastAsia" w:ascii="宋体" w:hAnsi="宋体" w:eastAsia="宋体" w:cs="宋体"/>
                <w:sz w:val="24"/>
                <w:szCs w:val="24"/>
                <w:lang w:val="en-US" w:eastAsia="zh-CN"/>
              </w:rPr>
              <w:t>0-1</w:t>
            </w:r>
            <w:r>
              <w:rPr>
                <w:rFonts w:hint="eastAsia" w:cs="宋体"/>
                <w:sz w:val="24"/>
                <w:szCs w:val="24"/>
                <w:lang w:val="en-US" w:eastAsia="zh-CN"/>
              </w:rPr>
              <w:t>1</w:t>
            </w:r>
            <w:r>
              <w:rPr>
                <w:rFonts w:hint="eastAsia" w:ascii="宋体" w:hAnsi="宋体" w:eastAsia="宋体" w:cs="宋体"/>
                <w:sz w:val="24"/>
                <w:szCs w:val="24"/>
                <w:lang w:val="en-US" w:eastAsia="zh-CN"/>
              </w:rPr>
              <w:t>分</w:t>
            </w:r>
          </w:p>
        </w:tc>
      </w:tr>
      <w:tr w14:paraId="088D7B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jc w:val="center"/>
        </w:trPr>
        <w:tc>
          <w:tcPr>
            <w:tcW w:w="1018" w:type="dxa"/>
            <w:noWrap w:val="0"/>
            <w:vAlign w:val="center"/>
          </w:tcPr>
          <w:p w14:paraId="7DAAD3FE">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outlineLvl w:val="9"/>
              <w:rPr>
                <w:rFonts w:hint="default" w:ascii="宋体" w:hAnsi="宋体" w:eastAsia="宋体" w:cs="宋体"/>
                <w:sz w:val="24"/>
                <w:szCs w:val="24"/>
                <w:lang w:val="en-US" w:eastAsia="zh-CN"/>
              </w:rPr>
            </w:pPr>
            <w:r>
              <w:rPr>
                <w:rFonts w:hint="eastAsia" w:cs="宋体"/>
                <w:sz w:val="24"/>
                <w:szCs w:val="24"/>
                <w:lang w:val="en-US" w:eastAsia="zh-CN"/>
              </w:rPr>
              <w:t>4</w:t>
            </w:r>
          </w:p>
        </w:tc>
        <w:tc>
          <w:tcPr>
            <w:tcW w:w="6812" w:type="dxa"/>
            <w:noWrap w:val="0"/>
            <w:vAlign w:val="center"/>
          </w:tcPr>
          <w:p w14:paraId="73CC213D">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106" w:leftChars="0" w:right="93" w:rightChars="0" w:firstLine="0" w:firstLineChars="0"/>
              <w:jc w:val="both"/>
              <w:textAlignment w:val="auto"/>
              <w:outlineLvl w:val="9"/>
              <w:rPr>
                <w:rFonts w:hint="eastAsia" w:ascii="宋体" w:hAnsi="宋体" w:eastAsia="宋体" w:cs="宋体"/>
                <w:spacing w:val="-10"/>
                <w:sz w:val="24"/>
                <w:szCs w:val="24"/>
                <w:lang w:val="en-US" w:eastAsia="zh-CN"/>
              </w:rPr>
            </w:pPr>
            <w:r>
              <w:rPr>
                <w:rFonts w:hint="eastAsia" w:cs="宋体"/>
                <w:spacing w:val="-10"/>
                <w:sz w:val="24"/>
                <w:szCs w:val="24"/>
                <w:lang w:val="en-US" w:eastAsia="zh-CN"/>
              </w:rPr>
              <w:t>根据投标人对本项目中活动策划执行部分的应急预案进行评分</w:t>
            </w:r>
            <w:r>
              <w:rPr>
                <w:rFonts w:hint="eastAsia" w:cs="宋体"/>
                <w:spacing w:val="-10"/>
                <w:sz w:val="24"/>
                <w:szCs w:val="24"/>
                <w:lang w:eastAsia="zh-CN"/>
              </w:rPr>
              <w:t>。</w:t>
            </w:r>
          </w:p>
        </w:tc>
        <w:tc>
          <w:tcPr>
            <w:tcW w:w="1261" w:type="dxa"/>
            <w:shd w:val="clear" w:color="auto" w:fill="auto"/>
            <w:noWrap w:val="0"/>
            <w:vAlign w:val="center"/>
          </w:tcPr>
          <w:p w14:paraId="43BA6F7C">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jc w:val="center"/>
              <w:textAlignment w:val="auto"/>
              <w:outlineLvl w:val="9"/>
              <w:rPr>
                <w:rFonts w:hint="eastAsia" w:ascii="宋体" w:hAnsi="宋体" w:eastAsia="宋体" w:cs="宋体"/>
                <w:kern w:val="2"/>
                <w:sz w:val="24"/>
                <w:szCs w:val="24"/>
                <w:lang w:val="en-US" w:eastAsia="zh-CN" w:bidi="zh-CN"/>
              </w:rPr>
            </w:pPr>
            <w:r>
              <w:rPr>
                <w:rFonts w:hint="eastAsia" w:ascii="宋体" w:hAnsi="宋体" w:eastAsia="宋体" w:cs="宋体"/>
                <w:sz w:val="24"/>
                <w:szCs w:val="24"/>
                <w:lang w:val="en-US" w:eastAsia="zh-CN"/>
              </w:rPr>
              <w:t>0-1</w:t>
            </w:r>
            <w:r>
              <w:rPr>
                <w:rFonts w:hint="eastAsia" w:cs="宋体"/>
                <w:sz w:val="24"/>
                <w:szCs w:val="24"/>
                <w:lang w:val="en-US" w:eastAsia="zh-CN"/>
              </w:rPr>
              <w:t>1</w:t>
            </w:r>
            <w:r>
              <w:rPr>
                <w:rFonts w:hint="eastAsia" w:ascii="宋体" w:hAnsi="宋体" w:eastAsia="宋体" w:cs="宋体"/>
                <w:sz w:val="24"/>
                <w:szCs w:val="24"/>
              </w:rPr>
              <w:t>分</w:t>
            </w:r>
          </w:p>
        </w:tc>
      </w:tr>
      <w:tr w14:paraId="080156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jc w:val="center"/>
        </w:trPr>
        <w:tc>
          <w:tcPr>
            <w:tcW w:w="1018" w:type="dxa"/>
            <w:tcBorders>
              <w:top w:val="single" w:color="auto" w:sz="4" w:space="0"/>
              <w:left w:val="single" w:color="auto" w:sz="4" w:space="0"/>
              <w:bottom w:val="single" w:color="auto" w:sz="4" w:space="0"/>
              <w:right w:val="single" w:color="auto" w:sz="4" w:space="0"/>
            </w:tcBorders>
            <w:noWrap w:val="0"/>
            <w:vAlign w:val="center"/>
          </w:tcPr>
          <w:p w14:paraId="38BEDF68">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107" w:leftChars="0" w:right="0" w:firstLine="0" w:firstLineChars="0"/>
              <w:jc w:val="center"/>
              <w:textAlignment w:val="auto"/>
              <w:outlineLvl w:val="9"/>
              <w:rPr>
                <w:rFonts w:hint="default" w:ascii="宋体" w:hAnsi="宋体" w:eastAsia="宋体" w:cs="宋体"/>
                <w:sz w:val="24"/>
                <w:szCs w:val="24"/>
                <w:lang w:val="en-US" w:eastAsia="zh-CN"/>
              </w:rPr>
            </w:pPr>
            <w:r>
              <w:rPr>
                <w:rFonts w:hint="eastAsia" w:cs="宋体"/>
                <w:sz w:val="24"/>
                <w:szCs w:val="24"/>
                <w:lang w:val="en-US" w:eastAsia="zh-CN"/>
              </w:rPr>
              <w:t>5</w:t>
            </w:r>
          </w:p>
        </w:tc>
        <w:tc>
          <w:tcPr>
            <w:tcW w:w="6812" w:type="dxa"/>
            <w:tcBorders>
              <w:top w:val="single" w:color="auto" w:sz="4" w:space="0"/>
              <w:left w:val="single" w:color="auto" w:sz="4" w:space="0"/>
              <w:bottom w:val="single" w:color="auto" w:sz="4" w:space="0"/>
              <w:right w:val="single" w:color="auto" w:sz="4" w:space="0"/>
            </w:tcBorders>
            <w:noWrap w:val="0"/>
            <w:vAlign w:val="center"/>
          </w:tcPr>
          <w:p w14:paraId="2D3D8CA9">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106" w:leftChars="0" w:right="290" w:rightChars="0" w:firstLine="0" w:firstLineChars="0"/>
              <w:jc w:val="both"/>
              <w:textAlignment w:val="auto"/>
              <w:outlineLvl w:val="9"/>
              <w:rPr>
                <w:rFonts w:hint="eastAsia" w:ascii="宋体" w:hAnsi="宋体" w:eastAsia="宋体" w:cs="宋体"/>
                <w:color w:val="000000"/>
                <w:kern w:val="0"/>
                <w:sz w:val="24"/>
                <w:szCs w:val="24"/>
                <w:lang w:val="en-US" w:eastAsia="zh-CN" w:bidi="ar"/>
              </w:rPr>
            </w:pPr>
            <w:r>
              <w:rPr>
                <w:rFonts w:hint="eastAsia" w:cs="宋体"/>
                <w:spacing w:val="-10"/>
                <w:sz w:val="24"/>
                <w:szCs w:val="24"/>
                <w:lang w:val="en-US" w:eastAsia="zh-CN"/>
              </w:rPr>
              <w:t>根据投标人对本项目中</w:t>
            </w:r>
            <w:r>
              <w:rPr>
                <w:rFonts w:hint="eastAsia" w:ascii="宋体" w:hAnsi="宋体" w:eastAsia="宋体" w:cs="宋体"/>
                <w:color w:val="000000"/>
                <w:spacing w:val="0"/>
                <w:kern w:val="0"/>
                <w:sz w:val="24"/>
                <w:szCs w:val="24"/>
                <w:lang w:val="en-US" w:eastAsia="zh-CN" w:bidi="ar"/>
              </w:rPr>
              <w:t>媒体宣传推广建议方案的合理性、可操作性等</w:t>
            </w:r>
            <w:r>
              <w:rPr>
                <w:rFonts w:hint="eastAsia" w:cs="宋体"/>
                <w:spacing w:val="-10"/>
                <w:sz w:val="24"/>
                <w:szCs w:val="24"/>
                <w:lang w:val="en-US" w:eastAsia="zh-CN"/>
              </w:rPr>
              <w:t>进行评分</w:t>
            </w:r>
            <w:r>
              <w:rPr>
                <w:rFonts w:hint="eastAsia" w:cs="宋体"/>
                <w:spacing w:val="-10"/>
                <w:sz w:val="24"/>
                <w:szCs w:val="24"/>
                <w:lang w:eastAsia="zh-CN"/>
              </w:rPr>
              <w:t>。</w:t>
            </w:r>
          </w:p>
        </w:tc>
        <w:tc>
          <w:tcPr>
            <w:tcW w:w="126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E9AF155">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107" w:leftChars="0" w:right="0" w:rightChars="0" w:firstLine="0" w:firstLineChars="0"/>
              <w:jc w:val="center"/>
              <w:textAlignment w:val="auto"/>
              <w:outlineLvl w:val="9"/>
              <w:rPr>
                <w:rFonts w:hint="eastAsia" w:ascii="宋体" w:hAnsi="宋体" w:eastAsia="宋体" w:cs="宋体"/>
                <w:kern w:val="2"/>
                <w:sz w:val="24"/>
                <w:szCs w:val="24"/>
                <w:lang w:val="en-US" w:eastAsia="zh-CN" w:bidi="zh-CN"/>
              </w:rPr>
            </w:pPr>
            <w:r>
              <w:rPr>
                <w:rFonts w:hint="eastAsia" w:ascii="宋体" w:hAnsi="宋体" w:eastAsia="宋体" w:cs="宋体"/>
                <w:sz w:val="24"/>
                <w:szCs w:val="24"/>
                <w:lang w:val="en-US" w:eastAsia="zh-CN"/>
              </w:rPr>
              <w:t>0-1</w:t>
            </w:r>
            <w:r>
              <w:rPr>
                <w:rFonts w:hint="eastAsia" w:cs="宋体"/>
                <w:sz w:val="24"/>
                <w:szCs w:val="24"/>
                <w:lang w:val="en-US" w:eastAsia="zh-CN"/>
              </w:rPr>
              <w:t>1</w:t>
            </w:r>
            <w:r>
              <w:rPr>
                <w:rFonts w:hint="eastAsia" w:ascii="宋体" w:hAnsi="宋体" w:eastAsia="宋体" w:cs="宋体"/>
                <w:sz w:val="24"/>
                <w:szCs w:val="24"/>
              </w:rPr>
              <w:t>分</w:t>
            </w:r>
          </w:p>
        </w:tc>
      </w:tr>
      <w:tr w14:paraId="1FD3AA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jc w:val="center"/>
        </w:trPr>
        <w:tc>
          <w:tcPr>
            <w:tcW w:w="1018" w:type="dxa"/>
            <w:tcBorders>
              <w:top w:val="single" w:color="auto" w:sz="4" w:space="0"/>
              <w:left w:val="single" w:color="auto" w:sz="4" w:space="0"/>
              <w:bottom w:val="single" w:color="auto" w:sz="4" w:space="0"/>
              <w:right w:val="single" w:color="auto" w:sz="4" w:space="0"/>
            </w:tcBorders>
            <w:noWrap w:val="0"/>
            <w:vAlign w:val="center"/>
          </w:tcPr>
          <w:p w14:paraId="478140A9">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107" w:leftChars="0" w:right="0" w:firstLine="0" w:firstLineChars="0"/>
              <w:jc w:val="center"/>
              <w:textAlignment w:val="auto"/>
              <w:outlineLvl w:val="9"/>
              <w:rPr>
                <w:rFonts w:hint="default" w:ascii="宋体" w:hAnsi="宋体" w:eastAsia="宋体" w:cs="宋体"/>
                <w:kern w:val="2"/>
                <w:sz w:val="24"/>
                <w:szCs w:val="24"/>
                <w:lang w:val="en-US" w:eastAsia="zh-CN" w:bidi="zh-CN"/>
              </w:rPr>
            </w:pPr>
            <w:r>
              <w:rPr>
                <w:rFonts w:hint="eastAsia" w:cs="宋体"/>
                <w:kern w:val="2"/>
                <w:sz w:val="24"/>
                <w:szCs w:val="24"/>
                <w:lang w:val="en-US" w:eastAsia="zh-CN" w:bidi="zh-CN"/>
              </w:rPr>
              <w:t>6</w:t>
            </w:r>
          </w:p>
        </w:tc>
        <w:tc>
          <w:tcPr>
            <w:tcW w:w="6812" w:type="dxa"/>
            <w:tcBorders>
              <w:top w:val="single" w:color="auto" w:sz="4" w:space="0"/>
              <w:left w:val="single" w:color="auto" w:sz="4" w:space="0"/>
              <w:bottom w:val="single" w:color="auto" w:sz="4" w:space="0"/>
              <w:right w:val="single" w:color="auto" w:sz="4" w:space="0"/>
            </w:tcBorders>
            <w:noWrap w:val="0"/>
            <w:vAlign w:val="center"/>
          </w:tcPr>
          <w:p w14:paraId="529C84AC">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106" w:leftChars="0" w:right="290" w:rightChars="0" w:firstLine="0" w:firstLineChars="0"/>
              <w:jc w:val="both"/>
              <w:textAlignment w:val="auto"/>
              <w:outlineLvl w:val="9"/>
              <w:rPr>
                <w:rFonts w:hint="eastAsia" w:ascii="宋体" w:hAnsi="宋体" w:eastAsia="宋体" w:cs="宋体"/>
                <w:kern w:val="2"/>
                <w:sz w:val="24"/>
                <w:szCs w:val="24"/>
                <w:lang w:val="zh-CN" w:eastAsia="zh-CN" w:bidi="zh-CN"/>
              </w:rPr>
            </w:pPr>
            <w:r>
              <w:rPr>
                <w:rFonts w:hint="eastAsia" w:ascii="宋体" w:hAnsi="宋体" w:eastAsia="宋体" w:cs="宋体"/>
                <w:color w:val="000000"/>
                <w:kern w:val="0"/>
                <w:sz w:val="24"/>
                <w:szCs w:val="24"/>
                <w:lang w:val="en-US" w:eastAsia="zh-CN" w:bidi="ar"/>
              </w:rPr>
              <w:t>根据</w:t>
            </w:r>
            <w:r>
              <w:rPr>
                <w:rFonts w:hint="eastAsia" w:cs="宋体"/>
                <w:spacing w:val="-10"/>
                <w:sz w:val="24"/>
                <w:szCs w:val="24"/>
                <w:lang w:val="en-US" w:eastAsia="zh-CN"/>
              </w:rPr>
              <w:t>投标人对本项目中</w:t>
            </w:r>
            <w:r>
              <w:rPr>
                <w:rFonts w:hint="eastAsia" w:ascii="宋体" w:hAnsi="宋体" w:eastAsia="宋体" w:cs="宋体"/>
                <w:color w:val="000000"/>
                <w:kern w:val="0"/>
                <w:sz w:val="24"/>
                <w:szCs w:val="24"/>
                <w:lang w:val="en-US" w:eastAsia="zh-CN" w:bidi="ar"/>
              </w:rPr>
              <w:t>与需求单位的配合措施</w:t>
            </w:r>
            <w:r>
              <w:rPr>
                <w:rFonts w:hint="eastAsia" w:cs="宋体"/>
                <w:spacing w:val="-10"/>
                <w:sz w:val="24"/>
                <w:szCs w:val="24"/>
                <w:lang w:val="en-US" w:eastAsia="zh-CN"/>
              </w:rPr>
              <w:t>进行评分</w:t>
            </w:r>
            <w:r>
              <w:rPr>
                <w:rFonts w:hint="eastAsia" w:cs="宋体"/>
                <w:spacing w:val="-10"/>
                <w:sz w:val="24"/>
                <w:szCs w:val="24"/>
                <w:lang w:eastAsia="zh-CN"/>
              </w:rPr>
              <w:t>。</w:t>
            </w:r>
          </w:p>
        </w:tc>
        <w:tc>
          <w:tcPr>
            <w:tcW w:w="126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6F2B7F9">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107" w:leftChars="0" w:right="0" w:rightChars="0" w:firstLine="0" w:firstLineChars="0"/>
              <w:jc w:val="center"/>
              <w:textAlignment w:val="auto"/>
              <w:outlineLvl w:val="9"/>
              <w:rPr>
                <w:rFonts w:hint="eastAsia" w:ascii="宋体" w:hAnsi="宋体" w:eastAsia="宋体" w:cs="宋体"/>
                <w:kern w:val="2"/>
                <w:sz w:val="24"/>
                <w:szCs w:val="24"/>
                <w:lang w:val="en-US" w:eastAsia="zh-CN" w:bidi="zh-CN"/>
              </w:rPr>
            </w:pPr>
            <w:r>
              <w:rPr>
                <w:rFonts w:hint="eastAsia" w:ascii="宋体" w:hAnsi="宋体" w:eastAsia="宋体" w:cs="宋体"/>
                <w:sz w:val="24"/>
                <w:szCs w:val="24"/>
                <w:lang w:val="en-US" w:eastAsia="zh-CN"/>
              </w:rPr>
              <w:t>0-1</w:t>
            </w:r>
            <w:r>
              <w:rPr>
                <w:rFonts w:hint="eastAsia" w:cs="宋体"/>
                <w:sz w:val="24"/>
                <w:szCs w:val="24"/>
                <w:lang w:val="en-US" w:eastAsia="zh-CN"/>
              </w:rPr>
              <w:t>1</w:t>
            </w:r>
            <w:r>
              <w:rPr>
                <w:rFonts w:hint="eastAsia" w:ascii="宋体" w:hAnsi="宋体" w:eastAsia="宋体" w:cs="宋体"/>
                <w:sz w:val="24"/>
                <w:szCs w:val="24"/>
              </w:rPr>
              <w:t>分</w:t>
            </w:r>
          </w:p>
        </w:tc>
      </w:tr>
      <w:tr w14:paraId="104F27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jc w:val="center"/>
        </w:trPr>
        <w:tc>
          <w:tcPr>
            <w:tcW w:w="1018" w:type="dxa"/>
            <w:tcBorders>
              <w:top w:val="single" w:color="auto" w:sz="4" w:space="0"/>
              <w:left w:val="single" w:color="auto" w:sz="4" w:space="0"/>
              <w:bottom w:val="single" w:color="auto" w:sz="4" w:space="0"/>
              <w:right w:val="single" w:color="auto" w:sz="4" w:space="0"/>
            </w:tcBorders>
            <w:noWrap w:val="0"/>
            <w:vAlign w:val="center"/>
          </w:tcPr>
          <w:p w14:paraId="76A14210">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jc w:val="center"/>
              <w:textAlignment w:val="auto"/>
              <w:outlineLvl w:val="9"/>
              <w:rPr>
                <w:rFonts w:hint="default" w:ascii="宋体" w:hAnsi="宋体" w:eastAsia="宋体" w:cs="宋体"/>
                <w:kern w:val="2"/>
                <w:sz w:val="24"/>
                <w:szCs w:val="24"/>
                <w:lang w:val="en-US" w:eastAsia="zh-CN" w:bidi="ar-SA"/>
              </w:rPr>
            </w:pPr>
            <w:r>
              <w:rPr>
                <w:rFonts w:hint="eastAsia" w:cs="宋体"/>
                <w:kern w:val="2"/>
                <w:sz w:val="24"/>
                <w:szCs w:val="24"/>
                <w:lang w:val="en-US" w:eastAsia="zh-CN" w:bidi="ar-SA"/>
              </w:rPr>
              <w:t>7</w:t>
            </w:r>
          </w:p>
        </w:tc>
        <w:tc>
          <w:tcPr>
            <w:tcW w:w="6812" w:type="dxa"/>
            <w:tcBorders>
              <w:top w:val="single" w:color="auto" w:sz="4" w:space="0"/>
              <w:left w:val="single" w:color="auto" w:sz="4" w:space="0"/>
              <w:bottom w:val="single" w:color="auto" w:sz="4" w:space="0"/>
              <w:right w:val="single" w:color="auto" w:sz="4" w:space="0"/>
            </w:tcBorders>
            <w:noWrap w:val="0"/>
            <w:vAlign w:val="center"/>
          </w:tcPr>
          <w:p w14:paraId="0FAD90D3">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106" w:leftChars="0" w:right="96" w:rightChars="0" w:firstLine="0" w:firstLineChars="0"/>
              <w:jc w:val="both"/>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b w:val="0"/>
                <w:bCs w:val="0"/>
                <w:spacing w:val="-5"/>
                <w:sz w:val="24"/>
                <w:szCs w:val="24"/>
                <w:lang w:val="en-US" w:eastAsia="zh-CN"/>
              </w:rPr>
              <w:t>企业业绩：</w:t>
            </w:r>
            <w:r>
              <w:rPr>
                <w:rFonts w:hint="eastAsia" w:ascii="宋体" w:hAnsi="宋体" w:eastAsia="宋体" w:cs="宋体"/>
                <w:b w:val="0"/>
                <w:bCs w:val="0"/>
                <w:spacing w:val="-5"/>
                <w:sz w:val="24"/>
                <w:szCs w:val="24"/>
              </w:rPr>
              <w:t>投标人</w:t>
            </w:r>
            <w:r>
              <w:rPr>
                <w:rFonts w:hint="eastAsia" w:ascii="宋体" w:hAnsi="宋体" w:eastAsia="宋体" w:cs="宋体"/>
                <w:b w:val="0"/>
                <w:bCs w:val="0"/>
                <w:spacing w:val="-5"/>
                <w:sz w:val="24"/>
                <w:szCs w:val="24"/>
                <w:lang w:val="en-US"/>
              </w:rPr>
              <w:t>承担</w:t>
            </w:r>
            <w:r>
              <w:rPr>
                <w:rFonts w:hint="eastAsia" w:ascii="宋体" w:hAnsi="宋体" w:eastAsia="宋体" w:cs="宋体"/>
                <w:b w:val="0"/>
                <w:bCs w:val="0"/>
                <w:spacing w:val="-5"/>
                <w:sz w:val="24"/>
                <w:szCs w:val="24"/>
                <w:lang w:val="en-US" w:eastAsia="zh-CN"/>
              </w:rPr>
              <w:t>过类似</w:t>
            </w:r>
            <w:r>
              <w:rPr>
                <w:rFonts w:hint="eastAsia" w:cs="宋体"/>
                <w:b w:val="0"/>
                <w:bCs w:val="0"/>
                <w:spacing w:val="-5"/>
                <w:sz w:val="24"/>
                <w:szCs w:val="24"/>
                <w:lang w:val="en-US" w:eastAsia="zh-CN"/>
              </w:rPr>
              <w:t>项目</w:t>
            </w:r>
            <w:r>
              <w:rPr>
                <w:rFonts w:hint="eastAsia" w:ascii="宋体" w:hAnsi="宋体" w:eastAsia="宋体" w:cs="宋体"/>
                <w:b w:val="0"/>
                <w:bCs w:val="0"/>
                <w:spacing w:val="-5"/>
                <w:sz w:val="24"/>
                <w:szCs w:val="24"/>
                <w:lang w:val="en-US" w:eastAsia="zh-CN"/>
              </w:rPr>
              <w:t>业绩的</w:t>
            </w:r>
            <w:r>
              <w:rPr>
                <w:rFonts w:hint="eastAsia" w:ascii="宋体" w:hAnsi="宋体" w:eastAsia="宋体" w:cs="宋体"/>
                <w:b w:val="0"/>
                <w:bCs w:val="0"/>
                <w:spacing w:val="-5"/>
                <w:sz w:val="24"/>
                <w:szCs w:val="24"/>
                <w:lang w:val="en-US"/>
              </w:rPr>
              <w:t>，每</w:t>
            </w:r>
            <w:r>
              <w:rPr>
                <w:rFonts w:hint="eastAsia" w:ascii="宋体" w:hAnsi="宋体" w:eastAsia="宋体" w:cs="宋体"/>
                <w:b w:val="0"/>
                <w:bCs w:val="0"/>
                <w:spacing w:val="-5"/>
                <w:sz w:val="24"/>
                <w:szCs w:val="24"/>
                <w:lang w:val="en-US" w:eastAsia="zh-CN"/>
              </w:rPr>
              <w:t>有1</w:t>
            </w:r>
            <w:r>
              <w:rPr>
                <w:rFonts w:hint="eastAsia" w:ascii="宋体" w:hAnsi="宋体" w:eastAsia="宋体" w:cs="宋体"/>
                <w:b w:val="0"/>
                <w:bCs w:val="0"/>
                <w:spacing w:val="-5"/>
                <w:sz w:val="24"/>
                <w:szCs w:val="24"/>
                <w:lang w:val="en-US"/>
              </w:rPr>
              <w:t>个得</w:t>
            </w:r>
            <w:r>
              <w:rPr>
                <w:rFonts w:hint="eastAsia" w:ascii="宋体" w:hAnsi="宋体" w:eastAsia="宋体" w:cs="宋体"/>
                <w:b w:val="0"/>
                <w:bCs w:val="0"/>
                <w:spacing w:val="-5"/>
                <w:sz w:val="24"/>
                <w:szCs w:val="24"/>
                <w:lang w:val="en-US" w:eastAsia="zh-CN"/>
              </w:rPr>
              <w:t>5</w:t>
            </w:r>
            <w:r>
              <w:rPr>
                <w:rFonts w:hint="eastAsia" w:ascii="宋体" w:hAnsi="宋体" w:eastAsia="宋体" w:cs="宋体"/>
                <w:b w:val="0"/>
                <w:bCs w:val="0"/>
                <w:spacing w:val="-5"/>
                <w:sz w:val="24"/>
                <w:szCs w:val="24"/>
                <w:lang w:val="en-US"/>
              </w:rPr>
              <w:t>分，</w:t>
            </w:r>
            <w:r>
              <w:rPr>
                <w:rFonts w:hint="eastAsia" w:cs="宋体"/>
                <w:b w:val="0"/>
                <w:bCs w:val="0"/>
                <w:spacing w:val="-5"/>
                <w:sz w:val="24"/>
                <w:szCs w:val="24"/>
                <w:lang w:val="en-US" w:eastAsia="zh-CN"/>
              </w:rPr>
              <w:t>本项</w:t>
            </w:r>
            <w:r>
              <w:rPr>
                <w:rFonts w:hint="eastAsia" w:ascii="宋体" w:hAnsi="宋体" w:eastAsia="宋体" w:cs="宋体"/>
                <w:b w:val="0"/>
                <w:bCs w:val="0"/>
                <w:spacing w:val="-5"/>
                <w:sz w:val="24"/>
                <w:szCs w:val="24"/>
                <w:lang w:val="en-US"/>
              </w:rPr>
              <w:t>最</w:t>
            </w:r>
            <w:r>
              <w:rPr>
                <w:rFonts w:hint="eastAsia" w:ascii="宋体" w:hAnsi="宋体" w:eastAsia="宋体" w:cs="宋体"/>
                <w:b w:val="0"/>
                <w:bCs w:val="0"/>
                <w:spacing w:val="-5"/>
                <w:sz w:val="24"/>
                <w:szCs w:val="24"/>
                <w:lang w:val="en-US" w:eastAsia="zh-CN"/>
              </w:rPr>
              <w:t>多</w:t>
            </w:r>
            <w:r>
              <w:rPr>
                <w:rFonts w:hint="eastAsia" w:ascii="宋体" w:hAnsi="宋体" w:eastAsia="宋体" w:cs="宋体"/>
                <w:b w:val="0"/>
                <w:bCs w:val="0"/>
                <w:spacing w:val="-5"/>
                <w:sz w:val="24"/>
                <w:szCs w:val="24"/>
                <w:lang w:val="en-US"/>
              </w:rPr>
              <w:t>得</w:t>
            </w:r>
            <w:r>
              <w:rPr>
                <w:rFonts w:hint="eastAsia" w:ascii="宋体" w:hAnsi="宋体" w:eastAsia="宋体" w:cs="宋体"/>
                <w:b w:val="0"/>
                <w:bCs w:val="0"/>
                <w:spacing w:val="-5"/>
                <w:sz w:val="24"/>
                <w:szCs w:val="24"/>
                <w:lang w:val="en-US" w:eastAsia="zh-CN"/>
              </w:rPr>
              <w:t>5</w:t>
            </w:r>
            <w:r>
              <w:rPr>
                <w:rFonts w:hint="eastAsia" w:ascii="宋体" w:hAnsi="宋体" w:eastAsia="宋体" w:cs="宋体"/>
                <w:b w:val="0"/>
                <w:bCs w:val="0"/>
                <w:spacing w:val="-5"/>
                <w:sz w:val="24"/>
                <w:szCs w:val="24"/>
                <w:lang w:val="en-US"/>
              </w:rPr>
              <w:t>分</w:t>
            </w:r>
            <w:r>
              <w:rPr>
                <w:rFonts w:hint="eastAsia" w:ascii="宋体" w:hAnsi="宋体" w:eastAsia="宋体" w:cs="宋体"/>
                <w:b/>
                <w:bCs/>
                <w:spacing w:val="-5"/>
                <w:sz w:val="24"/>
                <w:szCs w:val="24"/>
                <w:lang w:val="en-US" w:eastAsia="zh-CN"/>
              </w:rPr>
              <w:t>；投标文件中提供合同</w:t>
            </w:r>
            <w:r>
              <w:rPr>
                <w:rFonts w:hint="eastAsia" w:ascii="宋体" w:hAnsi="宋体" w:eastAsia="宋体" w:cs="宋体"/>
                <w:b/>
                <w:bCs/>
                <w:spacing w:val="-5"/>
                <w:sz w:val="24"/>
                <w:szCs w:val="24"/>
              </w:rPr>
              <w:t>复印件加盖公章</w:t>
            </w:r>
            <w:r>
              <w:rPr>
                <w:rFonts w:hint="eastAsia" w:ascii="宋体" w:hAnsi="宋体" w:eastAsia="宋体" w:cs="宋体"/>
                <w:b/>
                <w:bCs/>
                <w:spacing w:val="-5"/>
                <w:sz w:val="24"/>
                <w:szCs w:val="24"/>
                <w:lang w:eastAsia="zh-CN"/>
              </w:rPr>
              <w:t>。</w:t>
            </w:r>
          </w:p>
        </w:tc>
        <w:tc>
          <w:tcPr>
            <w:tcW w:w="1261"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D20A2EF">
            <w:pPr>
              <w:pStyle w:val="50"/>
              <w:keepNext w:val="0"/>
              <w:keepLines/>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rightChars="0"/>
              <w:jc w:val="center"/>
              <w:textAlignment w:val="auto"/>
              <w:outlineLvl w:val="9"/>
              <w:rPr>
                <w:rFonts w:hint="eastAsia" w:ascii="宋体" w:hAnsi="宋体" w:eastAsia="宋体" w:cs="宋体"/>
                <w:kern w:val="2"/>
                <w:sz w:val="24"/>
                <w:szCs w:val="24"/>
                <w:lang w:val="en-US" w:eastAsia="zh-CN" w:bidi="ar-SA"/>
              </w:rPr>
            </w:pPr>
            <w:r>
              <w:rPr>
                <w:rFonts w:hint="eastAsia" w:ascii="宋体" w:hAnsi="宋体" w:eastAsia="宋体" w:cs="宋体"/>
                <w:sz w:val="24"/>
                <w:szCs w:val="24"/>
              </w:rPr>
              <w:t>0-</w:t>
            </w:r>
            <w:r>
              <w:rPr>
                <w:rFonts w:hint="eastAsia" w:ascii="宋体" w:hAnsi="宋体" w:eastAsia="宋体" w:cs="宋体"/>
                <w:sz w:val="24"/>
                <w:szCs w:val="24"/>
                <w:lang w:val="en-US" w:eastAsia="zh-CN"/>
              </w:rPr>
              <w:t>5</w:t>
            </w:r>
            <w:r>
              <w:rPr>
                <w:rFonts w:hint="eastAsia" w:ascii="宋体" w:hAnsi="宋体" w:eastAsia="宋体" w:cs="宋体"/>
                <w:sz w:val="24"/>
                <w:szCs w:val="24"/>
              </w:rPr>
              <w:t>分</w:t>
            </w:r>
          </w:p>
        </w:tc>
      </w:tr>
    </w:tbl>
    <w:p w14:paraId="338647CE">
      <w:pPr>
        <w:pStyle w:val="36"/>
        <w:wordWrap/>
        <w:spacing w:before="0" w:line="360" w:lineRule="auto"/>
        <w:ind w:firstLine="0" w:firstLineChars="0"/>
        <w:textAlignment w:val="auto"/>
        <w:rPr>
          <w:rFonts w:hint="eastAsia" w:ascii="宋体" w:hAnsi="宋体" w:eastAsia="宋体" w:cs="宋体"/>
          <w:b/>
          <w:bCs w:val="0"/>
          <w:color w:val="000000" w:themeColor="text1"/>
          <w:kern w:val="0"/>
          <w:sz w:val="24"/>
          <w:szCs w:val="24"/>
          <w:highlight w:val="none"/>
          <w14:textFill>
            <w14:solidFill>
              <w14:schemeClr w14:val="tx1"/>
            </w14:solidFill>
          </w14:textFill>
        </w:rPr>
      </w:pPr>
      <w:r>
        <w:rPr>
          <w:rFonts w:hint="eastAsia" w:ascii="宋体" w:hAnsi="宋体" w:eastAsia="宋体" w:cs="宋体"/>
          <w:b/>
          <w:bCs w:val="0"/>
          <w:color w:val="000000" w:themeColor="text1"/>
          <w:kern w:val="0"/>
          <w:sz w:val="24"/>
          <w:szCs w:val="24"/>
          <w:highlight w:val="none"/>
          <w:lang w:val="en-US" w:eastAsia="zh-CN"/>
          <w14:textFill>
            <w14:solidFill>
              <w14:schemeClr w14:val="tx1"/>
            </w14:solidFill>
          </w14:textFill>
        </w:rPr>
        <w:t xml:space="preserve">  </w:t>
      </w:r>
      <w:r>
        <w:rPr>
          <w:rFonts w:hint="eastAsia" w:ascii="宋体" w:hAnsi="宋体" w:eastAsia="宋体" w:cs="宋体"/>
          <w:b/>
          <w:bCs w:val="0"/>
          <w:color w:val="000000" w:themeColor="text1"/>
          <w:kern w:val="0"/>
          <w:sz w:val="24"/>
          <w:szCs w:val="24"/>
          <w:highlight w:val="none"/>
          <w14:textFill>
            <w14:solidFill>
              <w14:schemeClr w14:val="tx1"/>
            </w14:solidFill>
          </w14:textFill>
        </w:rPr>
        <w:t>注：如发现提供虚假材料的，将取消中标资格，同时招标人将该情况报同级财政主管部门，该部门将根据当地政府采购相关规定，给予该供应商不诚信处罚。同时承担给招标人带来的损失。</w:t>
      </w:r>
    </w:p>
    <w:p w14:paraId="0238CB6F">
      <w:pPr>
        <w:pStyle w:val="36"/>
        <w:wordWrap/>
        <w:spacing w:before="0" w:line="360" w:lineRule="auto"/>
        <w:ind w:firstLine="0" w:firstLineChars="0"/>
        <w:textAlignment w:val="auto"/>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14:textFill>
            <w14:solidFill>
              <w14:schemeClr w14:val="tx1"/>
            </w14:solidFill>
          </w14:textFill>
        </w:rPr>
        <w:t>43</w:t>
      </w:r>
      <w:r>
        <w:rPr>
          <w:rFonts w:hint="eastAsia" w:ascii="宋体" w:hAnsi="宋体" w:eastAsia="宋体" w:cs="宋体"/>
          <w:b/>
          <w:bCs/>
          <w:color w:val="000000" w:themeColor="text1"/>
          <w:kern w:val="0"/>
          <w:sz w:val="24"/>
          <w:szCs w:val="24"/>
          <w:highlight w:val="none"/>
          <w:lang w:eastAsia="zh-CN"/>
          <w14:textFill>
            <w14:solidFill>
              <w14:schemeClr w14:val="tx1"/>
            </w14:solidFill>
          </w14:textFill>
        </w:rPr>
        <w:t>、</w:t>
      </w:r>
      <w:r>
        <w:rPr>
          <w:rFonts w:hint="eastAsia" w:ascii="宋体" w:hAnsi="宋体" w:eastAsia="宋体" w:cs="宋体"/>
          <w:b/>
          <w:bCs/>
          <w:color w:val="000000" w:themeColor="text1"/>
          <w:kern w:val="0"/>
          <w:sz w:val="24"/>
          <w:szCs w:val="24"/>
          <w:highlight w:val="none"/>
          <w14:textFill>
            <w14:solidFill>
              <w14:schemeClr w14:val="tx1"/>
            </w14:solidFill>
          </w14:textFill>
        </w:rPr>
        <w:t>解释权</w:t>
      </w:r>
    </w:p>
    <w:p w14:paraId="5D895F7C">
      <w:pPr>
        <w:adjustRightInd w:val="0"/>
        <w:snapToGrid w:val="0"/>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专用条款与通用条款有矛盾之处，以专用条款为准。凡涉及本次招标文件的解释权属于采购人与</w:t>
      </w:r>
      <w:r>
        <w:rPr>
          <w:rFonts w:hint="eastAsia" w:ascii="宋体" w:hAnsi="宋体" w:eastAsia="宋体" w:cs="宋体"/>
          <w:color w:val="000000" w:themeColor="text1"/>
          <w:kern w:val="0"/>
          <w:sz w:val="24"/>
          <w:szCs w:val="24"/>
          <w:highlight w:val="none"/>
          <w:lang w:eastAsia="zh-CN"/>
          <w14:textFill>
            <w14:solidFill>
              <w14:schemeClr w14:val="tx1"/>
            </w14:solidFill>
          </w14:textFill>
        </w:rPr>
        <w:t>杭州瑞拓工程咨询有限公司</w:t>
      </w:r>
      <w:r>
        <w:rPr>
          <w:rFonts w:hint="eastAsia" w:ascii="宋体" w:hAnsi="宋体" w:eastAsia="宋体" w:cs="宋体"/>
          <w:color w:val="000000" w:themeColor="text1"/>
          <w:kern w:val="0"/>
          <w:sz w:val="24"/>
          <w:szCs w:val="24"/>
          <w:highlight w:val="none"/>
          <w14:textFill>
            <w14:solidFill>
              <w14:schemeClr w14:val="tx1"/>
            </w14:solidFill>
          </w14:textFill>
        </w:rPr>
        <w:t>。</w:t>
      </w:r>
      <w:bookmarkStart w:id="20" w:name="_Toc458096322"/>
      <w:bookmarkStart w:id="21" w:name="_Toc303256681"/>
    </w:p>
    <w:bookmarkEnd w:id="20"/>
    <w:bookmarkEnd w:id="21"/>
    <w:p w14:paraId="2572CBEE">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b/>
          <w:bCs/>
          <w:sz w:val="28"/>
          <w:szCs w:val="28"/>
          <w:lang w:val="en-US" w:eastAsia="zh-CN"/>
        </w:rPr>
        <w:sectPr>
          <w:headerReference r:id="rId3" w:type="default"/>
          <w:footerReference r:id="rId4" w:type="default"/>
          <w:pgSz w:w="11907" w:h="16840"/>
          <w:pgMar w:top="1531" w:right="1304" w:bottom="1531" w:left="1361" w:header="851" w:footer="851" w:gutter="0"/>
          <w:pgNumType w:fmt="decimal"/>
          <w:cols w:space="720" w:num="1"/>
        </w:sectPr>
      </w:pPr>
      <w:bookmarkStart w:id="22" w:name="_Toc318898948"/>
      <w:bookmarkStart w:id="23" w:name="_Toc454630219"/>
      <w:bookmarkStart w:id="24" w:name="_Toc28428"/>
      <w:bookmarkStart w:id="25" w:name="_Toc402872196"/>
      <w:bookmarkStart w:id="26" w:name="_Toc414960368"/>
      <w:bookmarkStart w:id="27" w:name="_Toc232321213"/>
    </w:p>
    <w:p w14:paraId="0A666DED">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第三部分  采购需求</w:t>
      </w:r>
    </w:p>
    <w:p w14:paraId="6B4E1C31">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jc w:val="both"/>
        <w:textAlignment w:val="auto"/>
        <w:rPr>
          <w:rStyle w:val="29"/>
          <w:rFonts w:hint="eastAsia" w:ascii="宋体" w:hAnsi="宋体" w:eastAsia="宋体" w:cs="宋体"/>
          <w:b/>
          <w:bCs w:val="0"/>
          <w:sz w:val="24"/>
          <w:szCs w:val="24"/>
          <w:lang w:val="en-US" w:eastAsia="zh-CN"/>
        </w:rPr>
      </w:pPr>
      <w:r>
        <w:rPr>
          <w:rStyle w:val="29"/>
          <w:rFonts w:hint="eastAsia" w:ascii="宋体" w:hAnsi="宋体" w:eastAsia="宋体" w:cs="宋体"/>
          <w:b/>
          <w:bCs w:val="0"/>
          <w:sz w:val="24"/>
          <w:szCs w:val="24"/>
          <w:lang w:val="en-US" w:eastAsia="zh-CN"/>
        </w:rPr>
        <w:t>一、项目背景</w:t>
      </w:r>
    </w:p>
    <w:p w14:paraId="4021FE55">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值此中华全国总工会成立100周年之际，为全面贯彻党的二十大和二十届二中、三中全会精神，深入贯彻习近平总书记关于工人阶级和工会工作的重要论述，大力弘扬劳模精神、劳动精神、工匠精神，同时积极响应国家关于促进数字经济与实体经济深度融合的战略部署，进一步探索“互联网营销+企业发展”创新融合新路径，持续提升瓶窑镇“文润瓶窑 智造新城 共富样板”品牌影响力，奋力开创数字化创新推动企业高质量发展新局面，拟开展本次“</w:t>
      </w:r>
      <w:r>
        <w:rPr>
          <w:rFonts w:hint="eastAsia" w:cs="宋体"/>
          <w:sz w:val="24"/>
          <w:szCs w:val="24"/>
          <w:lang w:val="en-US" w:eastAsia="zh-CN"/>
        </w:rPr>
        <w:t>喜迎中华工会成立百年·互联网赋能瓶窑经济资源对接活动；</w:t>
      </w:r>
      <w:r>
        <w:rPr>
          <w:rFonts w:hint="eastAsia" w:ascii="宋体" w:hAnsi="宋体" w:eastAsia="宋体" w:cs="宋体"/>
          <w:sz w:val="24"/>
          <w:szCs w:val="24"/>
          <w:lang w:val="en-US" w:eastAsia="zh-CN"/>
        </w:rPr>
        <w:t>本项目投标报价包括包括活动前期策划、物料购买及租赁、人员劳务、招标代理费、税金等涉及本项目的所有费用。</w:t>
      </w:r>
    </w:p>
    <w:p w14:paraId="5CE198C2">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jc w:val="both"/>
        <w:textAlignment w:val="auto"/>
        <w:rPr>
          <w:rStyle w:val="29"/>
          <w:rFonts w:hint="eastAsia" w:ascii="宋体" w:hAnsi="宋体" w:eastAsia="宋体" w:cs="宋体"/>
          <w:b/>
          <w:bCs w:val="0"/>
          <w:sz w:val="24"/>
          <w:szCs w:val="24"/>
          <w:lang w:val="en-US" w:eastAsia="zh-CN"/>
        </w:rPr>
      </w:pPr>
      <w:r>
        <w:rPr>
          <w:rStyle w:val="29"/>
          <w:rFonts w:hint="eastAsia" w:ascii="宋体" w:hAnsi="宋体" w:eastAsia="宋体" w:cs="宋体"/>
          <w:b/>
          <w:bCs w:val="0"/>
          <w:sz w:val="24"/>
          <w:szCs w:val="24"/>
          <w:lang w:val="en-US" w:eastAsia="zh-CN"/>
        </w:rPr>
        <w:t>二、项目内容及要求</w:t>
      </w:r>
    </w:p>
    <w:p w14:paraId="5C02949D">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（一）活动策划执行要求</w:t>
      </w:r>
    </w:p>
    <w:p w14:paraId="7240B208">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1.投标人负责制定符合“</w:t>
      </w:r>
      <w:r>
        <w:rPr>
          <w:rFonts w:hint="eastAsia" w:cs="宋体"/>
          <w:sz w:val="24"/>
          <w:szCs w:val="24"/>
          <w:lang w:val="en-US" w:eastAsia="zh-CN"/>
        </w:rPr>
        <w:t>喜迎中华工会成立百年·互联网赋能瓶窑经济资源对接活动</w:t>
      </w:r>
      <w:r>
        <w:rPr>
          <w:rFonts w:hint="eastAsia" w:ascii="宋体" w:hAnsi="宋体" w:eastAsia="宋体" w:cs="宋体"/>
          <w:sz w:val="24"/>
          <w:szCs w:val="24"/>
          <w:lang w:val="en-US" w:eastAsia="zh-CN"/>
        </w:rPr>
        <w:t>的活动方案，包括活动名称、活动流程、环节设计、主视觉画面及衍生物料设计制作、课程培训等；</w:t>
      </w:r>
    </w:p>
    <w:p w14:paraId="3B3FDE07">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2.投标人负责对接活动场地，确认场地符合活动要求，能够容纳预计参加活动人数，设施设备完善且安全可靠；</w:t>
      </w:r>
    </w:p>
    <w:p w14:paraId="07AD2083">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3.投标人负责活动场地的舞台、屏幕的搭建和布置；</w:t>
      </w:r>
    </w:p>
    <w:p w14:paraId="361875A1">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4.投标人负责活动场地的灯光、音响等设备的搭建和调试；</w:t>
      </w:r>
    </w:p>
    <w:p w14:paraId="384D20A7">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5.投标人负责活动现场的执行服务，涵盖现场调度、人员协调、流程把控等，保障活动按计划有序进行，及时处理现场突发情况。</w:t>
      </w:r>
    </w:p>
    <w:p w14:paraId="7D84D1EE">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（二）服务要求</w:t>
      </w:r>
    </w:p>
    <w:p w14:paraId="40E0A28D">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1.与主办方密切配合，及时沟通活动进展情况以及课程安排计划；</w:t>
      </w:r>
    </w:p>
    <w:p w14:paraId="5D0FC1F9">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2.提供优质的前期策划、技术支撑、现场服务和课程培训安排，确保活动的顺利进行。</w:t>
      </w:r>
    </w:p>
    <w:p w14:paraId="133E3682">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2" w:firstLineChars="20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（三）相关业绩</w:t>
      </w:r>
    </w:p>
    <w:p w14:paraId="477D8DFE">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投标人需提供与本项目相关的项目经验和案例，这些项目应包括类似的规模、性质并和技术要求，提供相关项目的合同副本或其他可证明经验的文件。</w:t>
      </w:r>
    </w:p>
    <w:p w14:paraId="1C29390D">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jc w:val="both"/>
        <w:textAlignment w:val="auto"/>
        <w:rPr>
          <w:rStyle w:val="29"/>
          <w:rFonts w:hint="eastAsia" w:ascii="宋体" w:hAnsi="宋体" w:eastAsia="宋体" w:cs="宋体"/>
          <w:b/>
          <w:bCs w:val="0"/>
          <w:sz w:val="24"/>
          <w:szCs w:val="24"/>
          <w:lang w:val="en-US" w:eastAsia="zh-CN"/>
        </w:rPr>
      </w:pPr>
      <w:r>
        <w:rPr>
          <w:rStyle w:val="29"/>
          <w:rFonts w:hint="eastAsia" w:ascii="宋体" w:hAnsi="宋体" w:eastAsia="宋体" w:cs="宋体"/>
          <w:b/>
          <w:bCs w:val="0"/>
          <w:sz w:val="24"/>
          <w:szCs w:val="24"/>
          <w:lang w:val="en-US" w:eastAsia="zh-CN"/>
        </w:rPr>
        <w:t>三、项目执行时间</w:t>
      </w:r>
    </w:p>
    <w:p w14:paraId="41EF9649">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2025年</w:t>
      </w:r>
      <w:r>
        <w:rPr>
          <w:rFonts w:hint="eastAsia" w:cs="宋体"/>
          <w:sz w:val="24"/>
          <w:szCs w:val="24"/>
          <w:lang w:val="en-US" w:eastAsia="zh-CN"/>
        </w:rPr>
        <w:t>4</w:t>
      </w:r>
      <w:r>
        <w:rPr>
          <w:rFonts w:hint="eastAsia" w:ascii="宋体" w:hAnsi="宋体" w:eastAsia="宋体" w:cs="宋体"/>
          <w:sz w:val="24"/>
          <w:szCs w:val="24"/>
          <w:lang w:val="en-US" w:eastAsia="zh-CN"/>
        </w:rPr>
        <w:t>月</w:t>
      </w:r>
    </w:p>
    <w:p w14:paraId="36D92594">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jc w:val="both"/>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四、付款方式</w:t>
      </w:r>
    </w:p>
    <w:p w14:paraId="446C2847">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采购单位应在合同正式生效后，活动结束后，中标人按实际产生费用提供结算函，经采购人确认并在中标人开具增值税普通发票后60日内一次性支付该批次合同价款。</w:t>
      </w:r>
    </w:p>
    <w:bookmarkEnd w:id="22"/>
    <w:bookmarkEnd w:id="23"/>
    <w:bookmarkEnd w:id="24"/>
    <w:bookmarkEnd w:id="25"/>
    <w:bookmarkEnd w:id="26"/>
    <w:bookmarkEnd w:id="27"/>
    <w:p w14:paraId="1CA607C6">
      <w:pPr>
        <w:pStyle w:val="23"/>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60" w:lineRule="exact"/>
        <w:ind w:right="0" w:rightChars="0" w:firstLine="480" w:firstLineChars="200"/>
        <w:jc w:val="center"/>
        <w:textAlignment w:val="auto"/>
        <w:rPr>
          <w:rFonts w:hint="eastAsia" w:ascii="宋体" w:hAnsi="宋体" w:eastAsia="宋体" w:cs="宋体"/>
          <w:b/>
          <w:color w:val="000000" w:themeColor="text1"/>
          <w:sz w:val="36"/>
          <w:szCs w:val="36"/>
          <w:highlight w:val="none"/>
          <w14:textFill>
            <w14:solidFill>
              <w14:schemeClr w14:val="tx1"/>
            </w14:solidFill>
          </w14:textFill>
        </w:rPr>
      </w:pPr>
      <w:r>
        <w:rPr>
          <w:rFonts w:hint="eastAsia" w:ascii="宋体" w:hAnsi="宋体" w:eastAsia="宋体" w:cs="宋体"/>
          <w:sz w:val="24"/>
          <w:szCs w:val="24"/>
          <w:lang w:val="en-US" w:eastAsia="zh-CN"/>
        </w:rPr>
        <w:br w:type="page"/>
      </w:r>
      <w:bookmarkStart w:id="28" w:name="_Toc2223"/>
      <w:r>
        <w:rPr>
          <w:rFonts w:hint="eastAsia" w:ascii="宋体" w:hAnsi="宋体" w:eastAsia="宋体" w:cs="宋体"/>
          <w:b/>
          <w:color w:val="000000" w:themeColor="text1"/>
          <w:sz w:val="36"/>
          <w:szCs w:val="36"/>
          <w:highlight w:val="none"/>
          <w14:textFill>
            <w14:solidFill>
              <w14:schemeClr w14:val="tx1"/>
            </w14:solidFill>
          </w14:textFill>
        </w:rPr>
        <w:t>第</w:t>
      </w:r>
      <w:r>
        <w:rPr>
          <w:rFonts w:hint="eastAsia" w:ascii="宋体" w:hAnsi="宋体" w:eastAsia="宋体" w:cs="宋体"/>
          <w:b/>
          <w:color w:val="000000" w:themeColor="text1"/>
          <w:sz w:val="36"/>
          <w:szCs w:val="36"/>
          <w:highlight w:val="none"/>
          <w:lang w:val="en-US" w:eastAsia="zh-CN"/>
          <w14:textFill>
            <w14:solidFill>
              <w14:schemeClr w14:val="tx1"/>
            </w14:solidFill>
          </w14:textFill>
        </w:rPr>
        <w:t>四</w:t>
      </w:r>
      <w:r>
        <w:rPr>
          <w:rFonts w:hint="eastAsia" w:ascii="宋体" w:hAnsi="宋体" w:eastAsia="宋体" w:cs="宋体"/>
          <w:b/>
          <w:color w:val="000000" w:themeColor="text1"/>
          <w:sz w:val="36"/>
          <w:szCs w:val="36"/>
          <w:highlight w:val="none"/>
          <w14:textFill>
            <w14:solidFill>
              <w14:schemeClr w14:val="tx1"/>
            </w14:solidFill>
          </w14:textFill>
        </w:rPr>
        <w:t>部分</w:t>
      </w:r>
      <w:r>
        <w:rPr>
          <w:rFonts w:hint="eastAsia" w:ascii="宋体" w:hAnsi="宋体" w:eastAsia="宋体" w:cs="宋体"/>
          <w:b/>
          <w:color w:val="000000" w:themeColor="text1"/>
          <w:sz w:val="36"/>
          <w:szCs w:val="36"/>
          <w:highlight w:val="none"/>
          <w:lang w:val="en-US" w:eastAsia="zh-CN"/>
          <w14:textFill>
            <w14:solidFill>
              <w14:schemeClr w14:val="tx1"/>
            </w14:solidFill>
          </w14:textFill>
        </w:rPr>
        <w:t xml:space="preserve"> </w:t>
      </w:r>
      <w:r>
        <w:rPr>
          <w:rFonts w:hint="eastAsia" w:ascii="宋体" w:hAnsi="宋体" w:eastAsia="宋体" w:cs="宋体"/>
          <w:b/>
          <w:color w:val="000000" w:themeColor="text1"/>
          <w:sz w:val="36"/>
          <w:szCs w:val="36"/>
          <w:highlight w:val="none"/>
          <w14:textFill>
            <w14:solidFill>
              <w14:schemeClr w14:val="tx1"/>
            </w14:solidFill>
          </w14:textFill>
        </w:rPr>
        <w:t>拟签订的合同文本</w:t>
      </w:r>
    </w:p>
    <w:p w14:paraId="148DAB8A">
      <w:pPr>
        <w:jc w:val="right"/>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合同编号：</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24DD93A1">
      <w:pPr>
        <w:spacing w:line="480" w:lineRule="auto"/>
        <w:jc w:val="center"/>
        <w:rPr>
          <w:rFonts w:hint="eastAsia" w:ascii="宋体" w:hAnsi="宋体" w:eastAsia="宋体" w:cs="宋体"/>
          <w:b/>
          <w:color w:val="000000" w:themeColor="text1"/>
          <w:sz w:val="28"/>
          <w:szCs w:val="28"/>
          <w:highlight w:val="none"/>
          <w14:textFill>
            <w14:solidFill>
              <w14:schemeClr w14:val="tx1"/>
            </w14:solidFill>
          </w14:textFill>
        </w:rPr>
      </w:pPr>
    </w:p>
    <w:p w14:paraId="0508723F">
      <w:pPr>
        <w:spacing w:line="480" w:lineRule="auto"/>
        <w:jc w:val="center"/>
        <w:rPr>
          <w:rFonts w:hint="eastAsia" w:ascii="宋体" w:hAnsi="宋体" w:eastAsia="宋体" w:cs="宋体"/>
          <w:b/>
          <w:color w:val="000000" w:themeColor="text1"/>
          <w:sz w:val="24"/>
          <w:highlight w:val="none"/>
          <w14:textFill>
            <w14:solidFill>
              <w14:schemeClr w14:val="tx1"/>
            </w14:solidFill>
          </w14:textFill>
        </w:rPr>
      </w:pPr>
    </w:p>
    <w:p w14:paraId="4E6EC42D">
      <w:pPr>
        <w:spacing w:line="480" w:lineRule="auto"/>
        <w:jc w:val="center"/>
        <w:rPr>
          <w:rFonts w:hint="eastAsia" w:ascii="宋体" w:hAnsi="宋体" w:eastAsia="宋体" w:cs="宋体"/>
          <w:b/>
          <w:color w:val="000000" w:themeColor="text1"/>
          <w:sz w:val="24"/>
          <w:highlight w:val="none"/>
          <w14:textFill>
            <w14:solidFill>
              <w14:schemeClr w14:val="tx1"/>
            </w14:solidFill>
          </w14:textFill>
        </w:rPr>
      </w:pPr>
    </w:p>
    <w:p w14:paraId="1E429B27">
      <w:pPr>
        <w:spacing w:line="480" w:lineRule="auto"/>
        <w:jc w:val="center"/>
        <w:rPr>
          <w:rFonts w:hint="eastAsia" w:ascii="宋体" w:hAnsi="宋体" w:eastAsia="宋体" w:cs="宋体"/>
          <w:b/>
          <w:color w:val="000000" w:themeColor="text1"/>
          <w:sz w:val="36"/>
          <w:szCs w:val="36"/>
          <w:highlight w:val="none"/>
          <w14:textFill>
            <w14:solidFill>
              <w14:schemeClr w14:val="tx1"/>
            </w14:solidFill>
          </w14:textFill>
        </w:rPr>
      </w:pPr>
      <w:r>
        <w:rPr>
          <w:rFonts w:hint="eastAsia" w:ascii="宋体" w:hAnsi="宋体" w:eastAsia="宋体" w:cs="宋体"/>
          <w:b/>
          <w:color w:val="000000" w:themeColor="text1"/>
          <w:sz w:val="36"/>
          <w:szCs w:val="36"/>
          <w:highlight w:val="none"/>
          <w14:textFill>
            <w14:solidFill>
              <w14:schemeClr w14:val="tx1"/>
            </w14:solidFill>
          </w14:textFill>
        </w:rPr>
        <w:t>采购合同参考范本</w:t>
      </w:r>
    </w:p>
    <w:p w14:paraId="305EB765">
      <w:pPr>
        <w:spacing w:line="480" w:lineRule="auto"/>
        <w:jc w:val="center"/>
        <w:rPr>
          <w:rFonts w:hint="eastAsia" w:ascii="宋体" w:hAnsi="宋体" w:eastAsia="宋体" w:cs="宋体"/>
          <w:b/>
          <w:color w:val="000000" w:themeColor="text1"/>
          <w:sz w:val="36"/>
          <w:szCs w:val="36"/>
          <w:highlight w:val="none"/>
          <w14:textFill>
            <w14:solidFill>
              <w14:schemeClr w14:val="tx1"/>
            </w14:solidFill>
          </w14:textFill>
        </w:rPr>
      </w:pPr>
      <w:r>
        <w:rPr>
          <w:rFonts w:hint="eastAsia" w:ascii="宋体" w:hAnsi="宋体" w:eastAsia="宋体" w:cs="宋体"/>
          <w:b/>
          <w:color w:val="000000" w:themeColor="text1"/>
          <w:sz w:val="36"/>
          <w:szCs w:val="36"/>
          <w:highlight w:val="none"/>
          <w14:textFill>
            <w14:solidFill>
              <w14:schemeClr w14:val="tx1"/>
            </w14:solidFill>
          </w14:textFill>
        </w:rPr>
        <w:t>（服务类）</w:t>
      </w:r>
    </w:p>
    <w:p w14:paraId="521970E5">
      <w:pPr>
        <w:spacing w:before="120" w:line="22" w:lineRule="atLeast"/>
        <w:rPr>
          <w:rFonts w:hint="eastAsia" w:ascii="宋体" w:hAnsi="宋体" w:eastAsia="宋体" w:cs="宋体"/>
          <w:color w:val="000000" w:themeColor="text1"/>
          <w:sz w:val="24"/>
          <w:highlight w:val="none"/>
          <w14:textFill>
            <w14:solidFill>
              <w14:schemeClr w14:val="tx1"/>
            </w14:solidFill>
          </w14:textFill>
        </w:rPr>
      </w:pPr>
    </w:p>
    <w:p w14:paraId="6D78159A">
      <w:pPr>
        <w:pStyle w:val="3"/>
        <w:tabs>
          <w:tab w:val="left" w:pos="432"/>
        </w:tabs>
        <w:rPr>
          <w:rFonts w:hint="eastAsia" w:ascii="宋体" w:hAnsi="宋体" w:eastAsia="宋体" w:cs="宋体"/>
          <w:color w:val="000000" w:themeColor="text1"/>
          <w:highlight w:val="none"/>
          <w14:textFill>
            <w14:solidFill>
              <w14:schemeClr w14:val="tx1"/>
            </w14:solidFill>
          </w14:textFill>
        </w:rPr>
      </w:pPr>
    </w:p>
    <w:p w14:paraId="302262EA">
      <w:pPr>
        <w:spacing w:before="120" w:line="22" w:lineRule="atLeast"/>
        <w:ind w:left="96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项目名称：</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7C355B87">
      <w:pPr>
        <w:pStyle w:val="40"/>
        <w:spacing w:before="120" w:line="22" w:lineRule="atLeast"/>
        <w:rPr>
          <w:rFonts w:hint="eastAsia" w:ascii="宋体" w:hAnsi="宋体" w:eastAsia="宋体" w:cs="宋体"/>
          <w:color w:val="000000" w:themeColor="text1"/>
          <w:szCs w:val="24"/>
          <w:highlight w:val="none"/>
          <w14:textFill>
            <w14:solidFill>
              <w14:schemeClr w14:val="tx1"/>
            </w14:solidFill>
          </w14:textFill>
        </w:rPr>
      </w:pPr>
    </w:p>
    <w:p w14:paraId="54690735">
      <w:pPr>
        <w:pStyle w:val="40"/>
        <w:spacing w:before="120" w:line="22" w:lineRule="atLeast"/>
        <w:rPr>
          <w:rFonts w:hint="eastAsia" w:ascii="宋体" w:hAnsi="宋体" w:eastAsia="宋体" w:cs="宋体"/>
          <w:color w:val="000000" w:themeColor="text1"/>
          <w:szCs w:val="24"/>
          <w:highlight w:val="none"/>
          <w14:textFill>
            <w14:solidFill>
              <w14:schemeClr w14:val="tx1"/>
            </w14:solidFill>
          </w14:textFill>
        </w:rPr>
      </w:pPr>
    </w:p>
    <w:p w14:paraId="0757DBF8">
      <w:pPr>
        <w:rPr>
          <w:rFonts w:hint="eastAsia" w:ascii="宋体" w:hAnsi="宋体" w:eastAsia="宋体" w:cs="宋体"/>
          <w:color w:val="000000" w:themeColor="text1"/>
          <w:sz w:val="24"/>
          <w:highlight w:val="none"/>
          <w14:textFill>
            <w14:solidFill>
              <w14:schemeClr w14:val="tx1"/>
            </w14:solidFill>
          </w14:textFill>
        </w:rPr>
      </w:pPr>
    </w:p>
    <w:p w14:paraId="669D186A">
      <w:pPr>
        <w:spacing w:before="120" w:line="22" w:lineRule="atLeast"/>
        <w:ind w:left="96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甲方：</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1987766F">
      <w:pPr>
        <w:spacing w:before="120" w:line="22" w:lineRule="atLeast"/>
        <w:rPr>
          <w:rFonts w:hint="eastAsia" w:ascii="宋体" w:hAnsi="宋体" w:eastAsia="宋体" w:cs="宋体"/>
          <w:color w:val="000000" w:themeColor="text1"/>
          <w:sz w:val="24"/>
          <w:highlight w:val="none"/>
          <w14:textFill>
            <w14:solidFill>
              <w14:schemeClr w14:val="tx1"/>
            </w14:solidFill>
          </w14:textFill>
        </w:rPr>
      </w:pPr>
    </w:p>
    <w:p w14:paraId="7B99FFC0">
      <w:pPr>
        <w:spacing w:before="120" w:line="22" w:lineRule="atLeast"/>
        <w:ind w:left="96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乙方：</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1046DC00">
      <w:pPr>
        <w:spacing w:before="120" w:line="22" w:lineRule="atLeast"/>
        <w:rPr>
          <w:rFonts w:hint="eastAsia" w:ascii="宋体" w:hAnsi="宋体" w:eastAsia="宋体" w:cs="宋体"/>
          <w:color w:val="000000" w:themeColor="text1"/>
          <w:sz w:val="24"/>
          <w:highlight w:val="none"/>
          <w14:textFill>
            <w14:solidFill>
              <w14:schemeClr w14:val="tx1"/>
            </w14:solidFill>
          </w14:textFill>
        </w:rPr>
      </w:pPr>
    </w:p>
    <w:p w14:paraId="40BAB6A2">
      <w:pPr>
        <w:spacing w:before="120" w:line="22" w:lineRule="atLeast"/>
        <w:ind w:firstLine="960" w:firstLineChars="4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签订地：</w:t>
      </w:r>
      <w:r>
        <w:rPr>
          <w:rFonts w:hint="eastAsia" w:ascii="宋体" w:hAnsi="宋体" w:eastAsia="宋体" w:cs="宋体"/>
          <w:color w:val="000000" w:themeColor="text1"/>
          <w:sz w:val="24"/>
          <w:highlight w:val="none"/>
          <w:u w:val="single"/>
          <w14:textFill>
            <w14:solidFill>
              <w14:schemeClr w14:val="tx1"/>
            </w14:solidFill>
          </w14:textFill>
        </w:rPr>
        <w:t xml:space="preserve">                                     </w:t>
      </w:r>
    </w:p>
    <w:p w14:paraId="3448850F">
      <w:pPr>
        <w:spacing w:before="120" w:line="22" w:lineRule="atLeast"/>
        <w:rPr>
          <w:rFonts w:hint="eastAsia" w:ascii="宋体" w:hAnsi="宋体" w:eastAsia="宋体" w:cs="宋体"/>
          <w:color w:val="000000" w:themeColor="text1"/>
          <w:sz w:val="24"/>
          <w:highlight w:val="none"/>
          <w14:textFill>
            <w14:solidFill>
              <w14:schemeClr w14:val="tx1"/>
            </w14:solidFill>
          </w14:textFill>
        </w:rPr>
      </w:pPr>
    </w:p>
    <w:p w14:paraId="28781353">
      <w:pPr>
        <w:spacing w:before="120" w:line="22" w:lineRule="atLeast"/>
        <w:ind w:firstLine="960" w:firstLineChars="4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签订日期：</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年</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月</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日</w:t>
      </w:r>
    </w:p>
    <w:p w14:paraId="2A04787E">
      <w:pPr>
        <w:widowControl/>
        <w:jc w:val="left"/>
        <w:rPr>
          <w:rFonts w:hint="eastAsia" w:ascii="宋体" w:hAnsi="宋体" w:eastAsia="宋体" w:cs="宋体"/>
          <w:color w:val="000000" w:themeColor="text1"/>
          <w:kern w:val="0"/>
          <w:sz w:val="24"/>
          <w:highlight w:val="none"/>
          <w14:textFill>
            <w14:solidFill>
              <w14:schemeClr w14:val="tx1"/>
            </w14:solidFill>
          </w14:textFill>
        </w:rPr>
        <w:sectPr>
          <w:pgSz w:w="11907" w:h="16840"/>
          <w:pgMar w:top="1531" w:right="1304" w:bottom="1531" w:left="1361" w:header="851" w:footer="851" w:gutter="0"/>
          <w:pgNumType w:fmt="decimal"/>
          <w:cols w:space="720" w:num="1"/>
        </w:sectPr>
      </w:pPr>
    </w:p>
    <w:p w14:paraId="6B958586">
      <w:pPr>
        <w:rPr>
          <w:rFonts w:hint="eastAsia" w:ascii="宋体" w:hAnsi="宋体" w:eastAsia="宋体" w:cs="宋体"/>
          <w:b/>
          <w:color w:val="000000" w:themeColor="text1"/>
          <w:sz w:val="24"/>
          <w:highlight w:val="none"/>
          <w14:textFill>
            <w14:solidFill>
              <w14:schemeClr w14:val="tx1"/>
            </w14:solidFill>
          </w14:textFill>
        </w:rPr>
      </w:pPr>
    </w:p>
    <w:p w14:paraId="1A3F86A9">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highlight w:val="none"/>
          <w:lang w:val="zh-CN"/>
          <w14:textFill>
            <w14:solidFill>
              <w14:schemeClr w14:val="tx1"/>
            </w14:solidFill>
          </w14:textFill>
        </w:rPr>
        <w:t>年</w:t>
      </w:r>
      <w:r>
        <w:rPr>
          <w:rFonts w:hint="eastAsia" w:ascii="宋体" w:hAnsi="宋体" w:eastAsia="宋体" w:cs="宋体"/>
          <w:color w:val="000000" w:themeColor="text1"/>
          <w:sz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highlight w:val="none"/>
          <w:lang w:val="zh-CN"/>
          <w14:textFill>
            <w14:solidFill>
              <w14:schemeClr w14:val="tx1"/>
            </w14:solidFill>
          </w14:textFill>
        </w:rPr>
        <w:t>月</w:t>
      </w:r>
      <w:r>
        <w:rPr>
          <w:rFonts w:hint="eastAsia" w:ascii="宋体" w:hAnsi="宋体" w:eastAsia="宋体" w:cs="宋体"/>
          <w:color w:val="000000" w:themeColor="text1"/>
          <w:sz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highlight w:val="none"/>
          <w:lang w:val="zh-CN"/>
          <w14:textFill>
            <w14:solidFill>
              <w14:schemeClr w14:val="tx1"/>
            </w14:solidFill>
          </w14:textFill>
        </w:rPr>
        <w:t>日</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以</w:t>
      </w:r>
      <w:r>
        <w:rPr>
          <w:rFonts w:hint="eastAsia" w:ascii="宋体" w:hAnsi="宋体" w:eastAsia="宋体" w:cs="宋体"/>
          <w:color w:val="000000" w:themeColor="text1"/>
          <w:sz w:val="24"/>
          <w:highlight w:val="none"/>
          <w:u w:val="single"/>
          <w14:textFill>
            <w14:solidFill>
              <w14:schemeClr w14:val="tx1"/>
            </w14:solidFill>
          </w14:textFill>
        </w:rPr>
        <w:t xml:space="preserve">   （政府采购方式）  </w:t>
      </w:r>
      <w:r>
        <w:rPr>
          <w:rFonts w:hint="eastAsia" w:ascii="宋体" w:hAnsi="宋体" w:eastAsia="宋体" w:cs="宋体"/>
          <w:color w:val="000000" w:themeColor="text1"/>
          <w:sz w:val="24"/>
          <w:highlight w:val="none"/>
          <w14:textFill>
            <w14:solidFill>
              <w14:schemeClr w14:val="tx1"/>
            </w14:solidFill>
          </w14:textFill>
        </w:rPr>
        <w:t>对</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项目进行了采购。经</w:t>
      </w:r>
      <w:r>
        <w:rPr>
          <w:rFonts w:hint="eastAsia" w:ascii="宋体" w:hAnsi="宋体" w:eastAsia="宋体" w:cs="宋体"/>
          <w:color w:val="000000" w:themeColor="text1"/>
          <w:sz w:val="24"/>
          <w:highlight w:val="none"/>
          <w:u w:val="single"/>
          <w14:textFill>
            <w14:solidFill>
              <w14:schemeClr w14:val="tx1"/>
            </w14:solidFill>
          </w14:textFill>
        </w:rPr>
        <w:t xml:space="preserve">   （相关评定主体名称）   </w:t>
      </w:r>
      <w:r>
        <w:rPr>
          <w:rFonts w:hint="eastAsia" w:ascii="宋体" w:hAnsi="宋体" w:eastAsia="宋体" w:cs="宋体"/>
          <w:color w:val="000000" w:themeColor="text1"/>
          <w:sz w:val="24"/>
          <w:highlight w:val="none"/>
          <w14:textFill>
            <w14:solidFill>
              <w14:schemeClr w14:val="tx1"/>
            </w14:solidFill>
          </w14:textFill>
        </w:rPr>
        <w:t>评定，</w:t>
      </w:r>
      <w:r>
        <w:rPr>
          <w:rFonts w:hint="eastAsia" w:ascii="宋体" w:hAnsi="宋体" w:eastAsia="宋体" w:cs="宋体"/>
          <w:color w:val="000000" w:themeColor="text1"/>
          <w:sz w:val="24"/>
          <w:highlight w:val="none"/>
          <w:u w:val="single"/>
          <w14:textFill>
            <w14:solidFill>
              <w14:schemeClr w14:val="tx1"/>
            </w14:solidFill>
          </w14:textFill>
        </w:rPr>
        <w:t xml:space="preserve">   （中标或者成交供应商名称） </w:t>
      </w:r>
      <w:r>
        <w:rPr>
          <w:rFonts w:hint="eastAsia" w:ascii="宋体" w:hAnsi="宋体" w:eastAsia="宋体" w:cs="宋体"/>
          <w:color w:val="000000" w:themeColor="text1"/>
          <w:sz w:val="24"/>
          <w:highlight w:val="none"/>
          <w14:textFill>
            <w14:solidFill>
              <w14:schemeClr w14:val="tx1"/>
            </w14:solidFill>
          </w14:textFill>
        </w:rPr>
        <w:t>为该项目中标或者成交供应商。现于中标或者成交通知书发出之日起10个工作日内，按照采购文件确定的事项签订本合同。</w:t>
      </w:r>
    </w:p>
    <w:p w14:paraId="310E7233">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根据《中华人民共和国民法典》《中华人民共和国政府采购法》等相关法律法规之规定，按照平等、自愿、公平和诚实信用的原则，经</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lang w:val="zh-CN"/>
          <w14:textFill>
            <w14:solidFill>
              <w14:schemeClr w14:val="tx1"/>
            </w14:solidFill>
          </w14:textFill>
        </w:rPr>
        <w:t>(以下简称：甲方)和</w:t>
      </w:r>
      <w:r>
        <w:rPr>
          <w:rFonts w:hint="eastAsia" w:ascii="宋体" w:hAnsi="宋体" w:eastAsia="宋体" w:cs="宋体"/>
          <w:color w:val="000000" w:themeColor="text1"/>
          <w:sz w:val="24"/>
          <w:highlight w:val="none"/>
          <w:u w:val="single"/>
          <w14:textFill>
            <w14:solidFill>
              <w14:schemeClr w14:val="tx1"/>
            </w14:solidFill>
          </w14:textFill>
        </w:rPr>
        <w:t xml:space="preserve">   （中或者成交标供应商名称）   </w:t>
      </w:r>
      <w:r>
        <w:rPr>
          <w:rFonts w:hint="eastAsia" w:ascii="宋体" w:hAnsi="宋体" w:eastAsia="宋体" w:cs="宋体"/>
          <w:color w:val="000000" w:themeColor="text1"/>
          <w:sz w:val="24"/>
          <w:highlight w:val="none"/>
          <w:lang w:val="zh-CN"/>
          <w14:textFill>
            <w14:solidFill>
              <w14:schemeClr w14:val="tx1"/>
            </w14:solidFill>
          </w14:textFill>
        </w:rPr>
        <w:t>(以下简称：乙方)协商一致，约定以下合同</w:t>
      </w:r>
      <w:r>
        <w:rPr>
          <w:rFonts w:hint="eastAsia" w:ascii="宋体" w:hAnsi="宋体" w:eastAsia="宋体" w:cs="宋体"/>
          <w:color w:val="000000" w:themeColor="text1"/>
          <w:sz w:val="24"/>
          <w:highlight w:val="none"/>
          <w14:textFill>
            <w14:solidFill>
              <w14:schemeClr w14:val="tx1"/>
            </w14:solidFill>
          </w14:textFill>
        </w:rPr>
        <w:t>条款，以兹共同遵守、全面履行。</w:t>
      </w:r>
    </w:p>
    <w:p w14:paraId="496FF60F">
      <w:pPr>
        <w:spacing w:line="560" w:lineRule="exact"/>
        <w:ind w:firstLine="482" w:firstLineChars="200"/>
        <w:outlineLvl w:val="0"/>
        <w:rPr>
          <w:rFonts w:hint="eastAsia" w:ascii="宋体" w:hAnsi="宋体" w:eastAsia="宋体" w:cs="宋体"/>
          <w:color w:val="000000" w:themeColor="text1"/>
          <w:sz w:val="24"/>
          <w:highlight w:val="none"/>
          <w14:textFill>
            <w14:solidFill>
              <w14:schemeClr w14:val="tx1"/>
            </w14:solidFill>
          </w14:textFill>
        </w:rPr>
      </w:pPr>
      <w:bookmarkStart w:id="29" w:name="_Toc19273"/>
      <w:bookmarkStart w:id="30" w:name="_Toc22967"/>
      <w:bookmarkStart w:id="31" w:name="_Toc15367"/>
      <w:bookmarkStart w:id="32" w:name="_Toc28855"/>
      <w:bookmarkStart w:id="33" w:name="_Toc20421"/>
      <w:r>
        <w:rPr>
          <w:rFonts w:hint="eastAsia" w:ascii="宋体" w:hAnsi="宋体" w:eastAsia="宋体" w:cs="宋体"/>
          <w:b/>
          <w:color w:val="000000" w:themeColor="text1"/>
          <w:sz w:val="24"/>
          <w:highlight w:val="none"/>
          <w14:textFill>
            <w14:solidFill>
              <w14:schemeClr w14:val="tx1"/>
            </w14:solidFill>
          </w14:textFill>
        </w:rPr>
        <w:t>1.1 合同组成部分</w:t>
      </w:r>
      <w:bookmarkEnd w:id="29"/>
      <w:bookmarkEnd w:id="30"/>
      <w:bookmarkEnd w:id="31"/>
      <w:bookmarkEnd w:id="32"/>
      <w:bookmarkEnd w:id="33"/>
    </w:p>
    <w:p w14:paraId="52C5EA1D">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90F5F6C">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1.1.1 本合同及其补充合同、变更协议；</w:t>
      </w:r>
    </w:p>
    <w:p w14:paraId="6124092F">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1.1.2 中标或者成交通知书；</w:t>
      </w:r>
    </w:p>
    <w:p w14:paraId="120B9650">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1.1.3 投标或者响应文件（含澄清或者说明文件）；</w:t>
      </w:r>
    </w:p>
    <w:p w14:paraId="4BAA8389">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1.1.4 采购文件（含澄清或者修改文件）；</w:t>
      </w:r>
    </w:p>
    <w:p w14:paraId="7147109B">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1.1.5 其他相关采购文件。</w:t>
      </w:r>
    </w:p>
    <w:p w14:paraId="7CA4B21F">
      <w:pPr>
        <w:spacing w:line="560" w:lineRule="exact"/>
        <w:ind w:firstLine="482" w:firstLineChars="200"/>
        <w:outlineLvl w:val="0"/>
        <w:rPr>
          <w:rFonts w:hint="eastAsia" w:ascii="宋体" w:hAnsi="宋体" w:eastAsia="宋体" w:cs="宋体"/>
          <w:b/>
          <w:color w:val="000000" w:themeColor="text1"/>
          <w:sz w:val="24"/>
          <w:highlight w:val="none"/>
          <w14:textFill>
            <w14:solidFill>
              <w14:schemeClr w14:val="tx1"/>
            </w14:solidFill>
          </w14:textFill>
        </w:rPr>
      </w:pPr>
      <w:bookmarkStart w:id="34" w:name="_Toc22185"/>
      <w:bookmarkStart w:id="35" w:name="_Toc18585"/>
      <w:bookmarkStart w:id="36" w:name="_Toc2918"/>
      <w:bookmarkStart w:id="37" w:name="_Toc6311"/>
      <w:bookmarkStart w:id="38" w:name="_Toc6773"/>
      <w:r>
        <w:rPr>
          <w:rFonts w:hint="eastAsia" w:ascii="宋体" w:hAnsi="宋体" w:eastAsia="宋体" w:cs="宋体"/>
          <w:b/>
          <w:color w:val="000000" w:themeColor="text1"/>
          <w:sz w:val="24"/>
          <w:highlight w:val="none"/>
          <w14:textFill>
            <w14:solidFill>
              <w14:schemeClr w14:val="tx1"/>
            </w14:solidFill>
          </w14:textFill>
        </w:rPr>
        <w:t>1.2 标的</w:t>
      </w:r>
      <w:bookmarkEnd w:id="34"/>
      <w:bookmarkEnd w:id="35"/>
      <w:bookmarkEnd w:id="36"/>
      <w:bookmarkEnd w:id="37"/>
      <w:bookmarkEnd w:id="38"/>
    </w:p>
    <w:p w14:paraId="1E9F01F9">
      <w:pPr>
        <w:spacing w:line="560" w:lineRule="exact"/>
        <w:ind w:firstLine="480" w:firstLineChars="2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1.2.1 服务内容：</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4C32B5BB">
      <w:pPr>
        <w:spacing w:line="560" w:lineRule="exact"/>
        <w:ind w:firstLine="480" w:firstLineChars="2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1.2.2 服务标准：</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14F9E92D">
      <w:pPr>
        <w:spacing w:line="560" w:lineRule="exact"/>
        <w:ind w:firstLine="480" w:firstLineChars="2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1.2.3 技术保障：</w:t>
      </w:r>
      <w:r>
        <w:rPr>
          <w:rFonts w:hint="eastAsia" w:ascii="宋体" w:hAnsi="宋体" w:eastAsia="宋体" w:cs="宋体"/>
          <w:color w:val="000000" w:themeColor="text1"/>
          <w:sz w:val="24"/>
          <w:highlight w:val="none"/>
          <w:u w:val="single"/>
          <w14:textFill>
            <w14:solidFill>
              <w14:schemeClr w14:val="tx1"/>
            </w14:solidFill>
          </w14:textFill>
        </w:rPr>
        <w:t>　　　　　　　　　                      　      ；</w:t>
      </w:r>
    </w:p>
    <w:p w14:paraId="5321F77B">
      <w:pPr>
        <w:spacing w:line="560" w:lineRule="exact"/>
        <w:ind w:firstLine="480" w:firstLineChars="200"/>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1.2.4 服务人员组成：</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270721CB">
      <w:pPr>
        <w:pStyle w:val="41"/>
        <w:spacing w:before="0" w:beforeAutospacing="0" w:after="0" w:afterAutospacing="0" w:line="360" w:lineRule="auto"/>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1.2.5合同</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（是/否）涉及货物。若涉及货物的的，则：</w:t>
      </w:r>
    </w:p>
    <w:p w14:paraId="13EB784D">
      <w:pPr>
        <w:spacing w:line="560" w:lineRule="exact"/>
        <w:ind w:firstLine="480" w:firstLineChars="200"/>
        <w:rPr>
          <w:rFonts w:hint="eastAsia" w:ascii="宋体" w:hAnsi="宋体" w:eastAsia="宋体" w:cs="宋体"/>
          <w:color w:val="000000" w:themeColor="text1"/>
          <w:sz w:val="24"/>
          <w:highlight w:val="none"/>
          <w:u w:val="single"/>
          <w14:textFill>
            <w14:solidFill>
              <w14:schemeClr w14:val="tx1"/>
            </w14:solidFill>
          </w14:textFill>
        </w:rPr>
      </w:pPr>
      <w:bookmarkStart w:id="39" w:name="_Toc13918"/>
      <w:bookmarkStart w:id="40" w:name="_Toc21124"/>
      <w:bookmarkStart w:id="41" w:name="_Toc1386"/>
      <w:bookmarkStart w:id="42" w:name="_Toc5635"/>
      <w:bookmarkStart w:id="43" w:name="_Toc4929"/>
      <w:r>
        <w:rPr>
          <w:rFonts w:hint="eastAsia" w:ascii="宋体" w:hAnsi="宋体" w:eastAsia="宋体" w:cs="宋体"/>
          <w:color w:val="000000" w:themeColor="text1"/>
          <w:sz w:val="24"/>
          <w:highlight w:val="none"/>
          <w14:textFill>
            <w14:solidFill>
              <w14:schemeClr w14:val="tx1"/>
            </w14:solidFill>
          </w14:textFill>
        </w:rPr>
        <w:t>1.2.5.1 货物名称、品牌、规格型号、花色：</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5079EF29">
      <w:pPr>
        <w:spacing w:line="560" w:lineRule="exact"/>
        <w:ind w:firstLine="480" w:firstLineChars="2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1.2.5.2 货物数量：</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05D06AD9">
      <w:pPr>
        <w:spacing w:line="560" w:lineRule="exact"/>
        <w:ind w:firstLine="480" w:firstLineChars="2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1.2.5.3 货物质量：</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p>
    <w:p w14:paraId="7674F412">
      <w:pPr>
        <w:spacing w:line="560" w:lineRule="exact"/>
        <w:ind w:firstLine="482" w:firstLineChars="200"/>
        <w:outlineLvl w:val="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1.3 价款</w:t>
      </w:r>
      <w:bookmarkEnd w:id="39"/>
      <w:bookmarkEnd w:id="40"/>
      <w:bookmarkEnd w:id="41"/>
      <w:bookmarkEnd w:id="42"/>
      <w:bookmarkEnd w:id="43"/>
    </w:p>
    <w:p w14:paraId="5C436357">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本项目采用以下第</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条款规定的计价方式计价。</w:t>
      </w:r>
    </w:p>
    <w:p w14:paraId="208CD4E8">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1.3.1总价合同，本合同总价（含税）为：￥</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元（大写：</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元人民币）。</w:t>
      </w:r>
    </w:p>
    <w:p w14:paraId="7413225C">
      <w:pPr>
        <w:spacing w:line="560" w:lineRule="exact"/>
        <w:ind w:firstLine="480" w:firstLineChars="2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分项价格：</w:t>
      </w:r>
    </w:p>
    <w:tbl>
      <w:tblPr>
        <w:tblStyle w:val="25"/>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D325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FEDED56">
            <w:pPr>
              <w:pStyle w:val="42"/>
              <w:spacing w:line="5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3402" w:type="dxa"/>
            <w:vAlign w:val="center"/>
          </w:tcPr>
          <w:p w14:paraId="0C6FBBB3">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分项名称</w:t>
            </w:r>
          </w:p>
        </w:tc>
        <w:tc>
          <w:tcPr>
            <w:tcW w:w="2552" w:type="dxa"/>
            <w:vAlign w:val="center"/>
          </w:tcPr>
          <w:p w14:paraId="7081C745">
            <w:pPr>
              <w:pStyle w:val="42"/>
              <w:spacing w:line="5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分项价格</w:t>
            </w:r>
          </w:p>
        </w:tc>
      </w:tr>
      <w:tr w14:paraId="5AD38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6AE9AEA">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3402" w:type="dxa"/>
            <w:vAlign w:val="center"/>
          </w:tcPr>
          <w:p w14:paraId="2DECAB6E">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552" w:type="dxa"/>
            <w:vAlign w:val="center"/>
          </w:tcPr>
          <w:p w14:paraId="786242AA">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2AB1B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E29183">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3402" w:type="dxa"/>
            <w:vAlign w:val="center"/>
          </w:tcPr>
          <w:p w14:paraId="1F276631">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552" w:type="dxa"/>
            <w:vAlign w:val="center"/>
          </w:tcPr>
          <w:p w14:paraId="4C96076B">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0044B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79CABAC">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3402" w:type="dxa"/>
            <w:vAlign w:val="center"/>
          </w:tcPr>
          <w:p w14:paraId="2128D3F7">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552" w:type="dxa"/>
            <w:vAlign w:val="center"/>
          </w:tcPr>
          <w:p w14:paraId="58B22078">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09FB0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5A4AA4B">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3402" w:type="dxa"/>
            <w:vAlign w:val="center"/>
          </w:tcPr>
          <w:p w14:paraId="326D732E">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552" w:type="dxa"/>
            <w:vAlign w:val="center"/>
          </w:tcPr>
          <w:p w14:paraId="1BD7768C">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057E8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8127E2C">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总价</w:t>
            </w:r>
          </w:p>
        </w:tc>
        <w:tc>
          <w:tcPr>
            <w:tcW w:w="2552" w:type="dxa"/>
            <w:vAlign w:val="center"/>
          </w:tcPr>
          <w:p w14:paraId="57826257">
            <w:pPr>
              <w:pStyle w:val="42"/>
              <w:spacing w:line="560" w:lineRule="exact"/>
              <w:ind w:firstLine="200"/>
              <w:jc w:val="center"/>
              <w:rPr>
                <w:rFonts w:hint="eastAsia" w:ascii="宋体" w:hAnsi="宋体" w:eastAsia="宋体" w:cs="宋体"/>
                <w:color w:val="000000" w:themeColor="text1"/>
                <w:sz w:val="24"/>
                <w:szCs w:val="24"/>
                <w:highlight w:val="none"/>
                <w14:textFill>
                  <w14:solidFill>
                    <w14:schemeClr w14:val="tx1"/>
                  </w14:solidFill>
                </w14:textFill>
              </w:rPr>
            </w:pPr>
          </w:p>
        </w:tc>
      </w:tr>
    </w:tbl>
    <w:p w14:paraId="0D839159">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bookmarkStart w:id="44" w:name="_Toc3654"/>
      <w:bookmarkStart w:id="45" w:name="_Toc14993"/>
      <w:bookmarkStart w:id="46" w:name="_Toc26916"/>
      <w:bookmarkStart w:id="47" w:name="_Toc30158"/>
      <w:bookmarkStart w:id="48" w:name="_Toc30506"/>
      <w:r>
        <w:rPr>
          <w:rFonts w:hint="eastAsia" w:ascii="宋体" w:hAnsi="宋体" w:eastAsia="宋体" w:cs="宋体"/>
          <w:bCs/>
          <w:color w:val="000000" w:themeColor="text1"/>
          <w:sz w:val="24"/>
          <w:highlight w:val="none"/>
          <w14:textFill>
            <w14:solidFill>
              <w14:schemeClr w14:val="tx1"/>
            </w14:solidFill>
          </w14:textFill>
        </w:rPr>
        <w:t>1.3.2单价合同，本合同单价（含税）标准为：</w:t>
      </w:r>
      <w:r>
        <w:rPr>
          <w:rFonts w:hint="eastAsia" w:ascii="宋体" w:hAnsi="宋体" w:eastAsia="宋体" w:cs="宋体"/>
          <w:bCs/>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。服务工作量的计量方式为：</w:t>
      </w:r>
      <w:r>
        <w:rPr>
          <w:rFonts w:hint="eastAsia" w:ascii="宋体" w:hAnsi="宋体" w:eastAsia="宋体" w:cs="宋体"/>
          <w:bCs/>
          <w:color w:val="000000" w:themeColor="text1"/>
          <w:sz w:val="24"/>
          <w:highlight w:val="none"/>
          <w:u w:val="single"/>
          <w14:textFill>
            <w14:solidFill>
              <w14:schemeClr w14:val="tx1"/>
            </w14:solidFill>
          </w14:textFill>
        </w:rPr>
        <w:t xml:space="preserve">       </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bCs/>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。单价合同，在合同履行期间内，根据实际完成的工作量据实结算，但结算总价上限不得超过预算金额或者双方确定的金额￥</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元（大写：</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元人民币）。</w:t>
      </w:r>
    </w:p>
    <w:p w14:paraId="0675C92D">
      <w:pPr>
        <w:pStyle w:val="3"/>
        <w:tabs>
          <w:tab w:val="left" w:pos="432"/>
        </w:tabs>
        <w:rPr>
          <w:rFonts w:hint="eastAsia" w:ascii="宋体" w:hAnsi="宋体" w:eastAsia="宋体" w:cs="宋体"/>
          <w:color w:val="000000" w:themeColor="text1"/>
          <w:highlight w:val="none"/>
          <w:lang w:val="en-US"/>
          <w14:textFill>
            <w14:solidFill>
              <w14:schemeClr w14:val="tx1"/>
            </w14:solidFill>
          </w14:textFill>
        </w:rPr>
      </w:pPr>
      <w:r>
        <w:rPr>
          <w:rFonts w:hint="eastAsia" w:ascii="宋体" w:hAnsi="宋体" w:eastAsia="宋体" w:cs="宋体"/>
          <w:color w:val="000000" w:themeColor="text1"/>
          <w:sz w:val="24"/>
          <w:highlight w:val="none"/>
          <w:lang w:val="en-US"/>
          <w14:textFill>
            <w14:solidFill>
              <w14:schemeClr w14:val="tx1"/>
            </w14:solidFill>
          </w14:textFill>
        </w:rPr>
        <w:t xml:space="preserve">    </w:t>
      </w:r>
      <w:r>
        <w:rPr>
          <w:rFonts w:hint="eastAsia" w:ascii="宋体" w:hAnsi="宋体" w:eastAsia="宋体" w:cs="宋体"/>
          <w:b w:val="0"/>
          <w:bCs w:val="0"/>
          <w:color w:val="000000" w:themeColor="text1"/>
          <w:sz w:val="24"/>
          <w:highlight w:val="none"/>
          <w:lang w:val="en-US"/>
          <w14:textFill>
            <w14:solidFill>
              <w14:schemeClr w14:val="tx1"/>
            </w14:solidFill>
          </w14:textFill>
        </w:rPr>
        <w:t>1.3.3其他计价方式：</w:t>
      </w:r>
      <w:r>
        <w:rPr>
          <w:rFonts w:hint="eastAsia" w:ascii="宋体" w:hAnsi="宋体" w:eastAsia="宋体" w:cs="宋体"/>
          <w:b w:val="0"/>
          <w:bCs w:val="0"/>
          <w:color w:val="000000" w:themeColor="text1"/>
          <w:sz w:val="24"/>
          <w:highlight w:val="none"/>
          <w:u w:val="single"/>
          <w:lang w:val="en-US"/>
          <w14:textFill>
            <w14:solidFill>
              <w14:schemeClr w14:val="tx1"/>
            </w14:solidFill>
          </w14:textFill>
        </w:rPr>
        <w:t xml:space="preserve">                   </w:t>
      </w:r>
      <w:r>
        <w:rPr>
          <w:rFonts w:hint="eastAsia" w:ascii="宋体" w:hAnsi="宋体" w:eastAsia="宋体" w:cs="宋体"/>
          <w:b w:val="0"/>
          <w:bCs w:val="0"/>
          <w:color w:val="000000" w:themeColor="text1"/>
          <w:sz w:val="24"/>
          <w:highlight w:val="none"/>
          <w14:textFill>
            <w14:solidFill>
              <w14:schemeClr w14:val="tx1"/>
            </w14:solidFill>
          </w14:textFill>
        </w:rPr>
        <w:t>。</w:t>
      </w:r>
    </w:p>
    <w:bookmarkEnd w:id="44"/>
    <w:bookmarkEnd w:id="45"/>
    <w:bookmarkEnd w:id="46"/>
    <w:bookmarkEnd w:id="47"/>
    <w:bookmarkEnd w:id="48"/>
    <w:p w14:paraId="618D00B4">
      <w:pPr>
        <w:pStyle w:val="41"/>
        <w:spacing w:before="0" w:beforeAutospacing="0" w:after="0" w:afterAutospacing="0" w:line="360" w:lineRule="auto"/>
        <w:ind w:firstLine="480"/>
        <w:rPr>
          <w:rFonts w:hint="eastAsia" w:ascii="宋体" w:hAnsi="宋体" w:eastAsia="宋体" w:cs="宋体"/>
          <w:b/>
          <w:color w:val="000000" w:themeColor="text1"/>
          <w:highlight w:val="none"/>
          <w14:textFill>
            <w14:solidFill>
              <w14:schemeClr w14:val="tx1"/>
            </w14:solidFill>
          </w14:textFill>
        </w:rPr>
      </w:pPr>
      <w:bookmarkStart w:id="49" w:name="_Toc10340"/>
      <w:bookmarkStart w:id="50" w:name="_Toc22618"/>
      <w:bookmarkStart w:id="51" w:name="_Toc1814"/>
      <w:bookmarkStart w:id="52" w:name="_Toc11108"/>
      <w:bookmarkStart w:id="53" w:name="_Toc8772"/>
      <w:bookmarkStart w:id="54" w:name="_Toc3625"/>
      <w:bookmarkStart w:id="55" w:name="_Toc31421"/>
      <w:bookmarkStart w:id="56" w:name="_Toc4760"/>
      <w:r>
        <w:rPr>
          <w:rFonts w:hint="eastAsia" w:ascii="宋体" w:hAnsi="宋体" w:eastAsia="宋体" w:cs="宋体"/>
          <w:b/>
          <w:color w:val="000000" w:themeColor="text1"/>
          <w:highlight w:val="none"/>
          <w14:textFill>
            <w14:solidFill>
              <w14:schemeClr w14:val="tx1"/>
            </w14:solidFill>
          </w14:textFill>
        </w:rPr>
        <w:t>1.4履约保证金</w:t>
      </w:r>
    </w:p>
    <w:p w14:paraId="4A6BE91A">
      <w:pPr>
        <w:pStyle w:val="41"/>
        <w:spacing w:before="0" w:beforeAutospacing="0" w:after="0" w:afterAutospacing="0" w:line="360" w:lineRule="auto"/>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乙方</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（是/否）需要支付履约保证金。若需要支付履约保证金的，则：</w:t>
      </w:r>
    </w:p>
    <w:p w14:paraId="6F2B07D4">
      <w:pPr>
        <w:spacing w:line="560" w:lineRule="exact"/>
        <w:ind w:firstLine="480" w:firstLineChars="200"/>
        <w:outlineLvl w:val="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1.4.1履约保证金的比例为合同金额的</w:t>
      </w:r>
      <w:r>
        <w:rPr>
          <w:rFonts w:hint="eastAsia" w:ascii="宋体" w:hAnsi="宋体" w:eastAsia="宋体" w:cs="宋体"/>
          <w:color w:val="000000" w:themeColor="text1"/>
          <w:kern w:val="0"/>
          <w:sz w:val="24"/>
          <w:highlight w:val="none"/>
          <w:u w:val="single"/>
          <w14:textFill>
            <w14:solidFill>
              <w14:schemeClr w14:val="tx1"/>
            </w14:solidFill>
          </w14:textFill>
        </w:rPr>
        <w:t xml:space="preserve">     </w:t>
      </w:r>
      <w:r>
        <w:rPr>
          <w:rFonts w:hint="eastAsia" w:ascii="宋体" w:hAnsi="宋体" w:eastAsia="宋体" w:cs="宋体"/>
          <w:color w:val="000000" w:themeColor="text1"/>
          <w:kern w:val="0"/>
          <w:sz w:val="24"/>
          <w:highlight w:val="none"/>
          <w14:textFill>
            <w14:solidFill>
              <w14:schemeClr w14:val="tx1"/>
            </w14:solidFill>
          </w14:textFill>
        </w:rPr>
        <w:t>%；</w:t>
      </w:r>
    </w:p>
    <w:p w14:paraId="3F16C752">
      <w:pPr>
        <w:spacing w:line="560" w:lineRule="exact"/>
        <w:ind w:firstLine="480" w:firstLineChars="200"/>
        <w:outlineLvl w:val="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1.4.2履约保证金支付方式详见</w:t>
      </w:r>
      <w:r>
        <w:rPr>
          <w:rFonts w:hint="eastAsia" w:ascii="宋体" w:hAnsi="宋体" w:eastAsia="宋体" w:cs="宋体"/>
          <w:color w:val="000000" w:themeColor="text1"/>
          <w:kern w:val="0"/>
          <w:sz w:val="24"/>
          <w:highlight w:val="none"/>
          <w:u w:val="single"/>
          <w14:textFill>
            <w14:solidFill>
              <w14:schemeClr w14:val="tx1"/>
            </w14:solidFill>
          </w14:textFill>
        </w:rPr>
        <w:t xml:space="preserve">    </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kern w:val="0"/>
          <w:sz w:val="24"/>
          <w:highlight w:val="none"/>
          <w:u w:val="single"/>
          <w14:textFill>
            <w14:solidFill>
              <w14:schemeClr w14:val="tx1"/>
            </w14:solidFill>
          </w14:textFill>
        </w:rPr>
        <w:t xml:space="preserve">           </w:t>
      </w:r>
      <w:r>
        <w:rPr>
          <w:rFonts w:hint="eastAsia" w:ascii="宋体" w:hAnsi="宋体" w:eastAsia="宋体" w:cs="宋体"/>
          <w:color w:val="000000" w:themeColor="text1"/>
          <w:kern w:val="0"/>
          <w:sz w:val="24"/>
          <w:highlight w:val="none"/>
          <w14:textFill>
            <w14:solidFill>
              <w14:schemeClr w14:val="tx1"/>
            </w14:solidFill>
          </w14:textFill>
        </w:rPr>
        <w:t>；</w:t>
      </w:r>
    </w:p>
    <w:p w14:paraId="37CFF446">
      <w:pPr>
        <w:pStyle w:val="3"/>
        <w:tabs>
          <w:tab w:val="left" w:pos="0"/>
          <w:tab w:val="left" w:pos="432"/>
        </w:tabs>
        <w:spacing w:line="560" w:lineRule="exact"/>
        <w:ind w:left="0" w:firstLine="480" w:firstLineChars="200"/>
        <w:rPr>
          <w:rFonts w:hint="eastAsia" w:ascii="宋体" w:hAnsi="宋体" w:eastAsia="宋体" w:cs="宋体"/>
          <w:color w:val="000000" w:themeColor="text1"/>
          <w:highlight w:val="none"/>
          <w:lang w:val="en-US"/>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14:textFill>
            <w14:solidFill>
              <w14:schemeClr w14:val="tx1"/>
            </w14:solidFill>
          </w14:textFill>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A80CD94">
      <w:pPr>
        <w:spacing w:line="560" w:lineRule="exact"/>
        <w:ind w:firstLine="480" w:firstLineChars="200"/>
        <w:outlineLvl w:val="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1.4.4甲方在项目验收结束后及时退还履约保证金。甲方在项目通过验收之日起</w:t>
      </w:r>
      <w:r>
        <w:rPr>
          <w:rFonts w:hint="eastAsia" w:ascii="宋体" w:hAnsi="宋体" w:eastAsia="宋体" w:cs="宋体"/>
          <w:color w:val="000000" w:themeColor="text1"/>
          <w:kern w:val="0"/>
          <w:sz w:val="24"/>
          <w:highlight w:val="none"/>
          <w:u w:val="single"/>
          <w14:textFill>
            <w14:solidFill>
              <w14:schemeClr w14:val="tx1"/>
            </w14:solidFill>
          </w14:textFill>
        </w:rPr>
        <w:t xml:space="preserve">       </w:t>
      </w:r>
      <w:r>
        <w:rPr>
          <w:rFonts w:hint="eastAsia" w:ascii="宋体" w:hAnsi="宋体" w:eastAsia="宋体" w:cs="宋体"/>
          <w:color w:val="000000" w:themeColor="text1"/>
          <w:kern w:val="0"/>
          <w:sz w:val="24"/>
          <w:highlight w:val="none"/>
          <w14:textFill>
            <w14:solidFill>
              <w14:schemeClr w14:val="tx1"/>
            </w14:solidFill>
          </w14:textFill>
        </w:rPr>
        <w:t>个工作日内将履约保证金无息退还乙方，逾期退还的，乙方可要求甲方支付违约金，违约金按每迟延退还一日的应退还而未退还金额的</w:t>
      </w:r>
      <w:r>
        <w:rPr>
          <w:rFonts w:hint="eastAsia" w:ascii="宋体" w:hAnsi="宋体" w:eastAsia="宋体" w:cs="宋体"/>
          <w:color w:val="000000" w:themeColor="text1"/>
          <w:kern w:val="0"/>
          <w:sz w:val="24"/>
          <w:highlight w:val="none"/>
          <w:u w:val="single"/>
          <w14:textFill>
            <w14:solidFill>
              <w14:schemeClr w14:val="tx1"/>
            </w14:solidFill>
          </w14:textFill>
        </w:rPr>
        <w:t xml:space="preserve">  0.05（可根据情况修改）  </w:t>
      </w:r>
      <w:r>
        <w:rPr>
          <w:rFonts w:hint="eastAsia" w:ascii="宋体" w:hAnsi="宋体" w:eastAsia="宋体" w:cs="宋体"/>
          <w:color w:val="000000" w:themeColor="text1"/>
          <w:kern w:val="0"/>
          <w:sz w:val="24"/>
          <w:highlight w:val="none"/>
          <w14:textFill>
            <w14:solidFill>
              <w14:schemeClr w14:val="tx1"/>
            </w14:solidFill>
          </w14:textFill>
        </w:rPr>
        <w:t>%计算，最高限额为本合同履约保证金的</w:t>
      </w:r>
      <w:r>
        <w:rPr>
          <w:rFonts w:hint="eastAsia" w:ascii="宋体" w:hAnsi="宋体" w:eastAsia="宋体" w:cs="宋体"/>
          <w:color w:val="000000" w:themeColor="text1"/>
          <w:kern w:val="0"/>
          <w:sz w:val="24"/>
          <w:highlight w:val="none"/>
          <w:u w:val="single"/>
          <w14:textFill>
            <w14:solidFill>
              <w14:schemeClr w14:val="tx1"/>
            </w14:solidFill>
          </w14:textFill>
        </w:rPr>
        <w:t xml:space="preserve">  20  </w:t>
      </w:r>
      <w:r>
        <w:rPr>
          <w:rFonts w:hint="eastAsia" w:ascii="宋体" w:hAnsi="宋体" w:eastAsia="宋体" w:cs="宋体"/>
          <w:color w:val="000000" w:themeColor="text1"/>
          <w:kern w:val="0"/>
          <w:sz w:val="24"/>
          <w:highlight w:val="none"/>
          <w14:textFill>
            <w14:solidFill>
              <w14:schemeClr w14:val="tx1"/>
            </w14:solidFill>
          </w14:textFill>
        </w:rPr>
        <w:t xml:space="preserve"> %。</w:t>
      </w:r>
    </w:p>
    <w:p w14:paraId="6618E1CE">
      <w:pPr>
        <w:spacing w:line="560" w:lineRule="exact"/>
        <w:ind w:firstLine="482" w:firstLineChars="200"/>
        <w:outlineLvl w:val="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1.5</w:t>
      </w:r>
      <w:bookmarkEnd w:id="49"/>
      <w:bookmarkEnd w:id="50"/>
      <w:bookmarkEnd w:id="51"/>
      <w:r>
        <w:rPr>
          <w:rFonts w:hint="eastAsia" w:ascii="宋体" w:hAnsi="宋体" w:eastAsia="宋体" w:cs="宋体"/>
          <w:b/>
          <w:color w:val="000000" w:themeColor="text1"/>
          <w:sz w:val="24"/>
          <w:highlight w:val="none"/>
          <w14:textFill>
            <w14:solidFill>
              <w14:schemeClr w14:val="tx1"/>
            </w14:solidFill>
          </w14:textFill>
        </w:rPr>
        <w:t>预付款</w:t>
      </w:r>
    </w:p>
    <w:p w14:paraId="552EC7AD">
      <w:pPr>
        <w:pStyle w:val="41"/>
        <w:spacing w:before="0" w:beforeAutospacing="0" w:after="0" w:afterAutospacing="0" w:line="360" w:lineRule="auto"/>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甲方</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（是/否）需要支付预付款。若需要支付预付款的，则：</w:t>
      </w:r>
    </w:p>
    <w:p w14:paraId="77883F7D">
      <w:pPr>
        <w:spacing w:line="560" w:lineRule="exact"/>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1.5.1预付款比例、支付方式、时间详见</w:t>
      </w:r>
      <w:r>
        <w:rPr>
          <w:rFonts w:hint="eastAsia" w:ascii="宋体" w:hAnsi="宋体" w:eastAsia="宋体" w:cs="宋体"/>
          <w:color w:val="000000" w:themeColor="text1"/>
          <w:kern w:val="0"/>
          <w:sz w:val="24"/>
          <w:highlight w:val="none"/>
          <w:u w:val="single"/>
          <w14:textFill>
            <w14:solidFill>
              <w14:schemeClr w14:val="tx1"/>
            </w14:solidFill>
          </w14:textFill>
        </w:rPr>
        <w:t xml:space="preserve">    </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kern w:val="0"/>
          <w:sz w:val="24"/>
          <w:highlight w:val="none"/>
          <w:u w:val="single"/>
          <w14:textFill>
            <w14:solidFill>
              <w14:schemeClr w14:val="tx1"/>
            </w14:solidFill>
          </w14:textFill>
        </w:rPr>
        <w:t xml:space="preserve">           </w:t>
      </w:r>
      <w:r>
        <w:rPr>
          <w:rFonts w:hint="eastAsia" w:ascii="宋体" w:hAnsi="宋体" w:eastAsia="宋体" w:cs="宋体"/>
          <w:color w:val="000000" w:themeColor="text1"/>
          <w:kern w:val="0"/>
          <w:sz w:val="24"/>
          <w:highlight w:val="none"/>
          <w14:textFill>
            <w14:solidFill>
              <w14:schemeClr w14:val="tx1"/>
            </w14:solidFill>
          </w14:textFill>
        </w:rPr>
        <w:t>；</w:t>
      </w:r>
    </w:p>
    <w:p w14:paraId="2DB1985D">
      <w:pPr>
        <w:pStyle w:val="41"/>
        <w:spacing w:before="0" w:beforeAutospacing="0" w:after="0" w:afterAutospacing="0" w:line="360" w:lineRule="auto"/>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1.5.2预付款的扣回方式详见</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b/>
          <w:i/>
          <w:color w:val="000000" w:themeColor="text1"/>
          <w:highlight w:val="none"/>
          <w:u w:val="single"/>
          <w14:textFill>
            <w14:solidFill>
              <w14:schemeClr w14:val="tx1"/>
            </w14:solidFill>
          </w14:textFill>
        </w:rPr>
        <w:t>合同专用条款</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w:t>
      </w:r>
    </w:p>
    <w:p w14:paraId="0D541A9A">
      <w:pPr>
        <w:pStyle w:val="41"/>
        <w:spacing w:before="0" w:beforeAutospacing="0" w:after="0" w:afterAutospacing="0" w:line="360" w:lineRule="auto"/>
        <w:ind w:firstLine="480"/>
        <w:rPr>
          <w:rFonts w:hint="eastAsia"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1.5.3预付款的担保措施详见</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b/>
          <w:i/>
          <w:color w:val="000000" w:themeColor="text1"/>
          <w:highlight w:val="none"/>
          <w:u w:val="single"/>
          <w14:textFill>
            <w14:solidFill>
              <w14:schemeClr w14:val="tx1"/>
            </w14:solidFill>
          </w14:textFill>
        </w:rPr>
        <w:t>合同专用条款</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w:t>
      </w:r>
    </w:p>
    <w:p w14:paraId="5F75AB4F">
      <w:pPr>
        <w:pStyle w:val="41"/>
        <w:spacing w:before="0" w:beforeAutospacing="0" w:after="0" w:afterAutospacing="0" w:line="360" w:lineRule="auto"/>
        <w:ind w:firstLine="480"/>
        <w:rPr>
          <w:rFonts w:hint="eastAsia" w:ascii="宋体" w:hAnsi="宋体" w:eastAsia="宋体" w:cs="宋体"/>
          <w:b/>
          <w:bCs/>
          <w:color w:val="000000" w:themeColor="text1"/>
          <w:highlight w:val="none"/>
          <w14:textFill>
            <w14:solidFill>
              <w14:schemeClr w14:val="tx1"/>
            </w14:solidFill>
          </w14:textFill>
        </w:rPr>
      </w:pPr>
      <w:r>
        <w:rPr>
          <w:rFonts w:hint="eastAsia" w:ascii="宋体" w:hAnsi="宋体" w:eastAsia="宋体" w:cs="宋体"/>
          <w:b/>
          <w:bCs/>
          <w:color w:val="000000" w:themeColor="text1"/>
          <w:highlight w:val="none"/>
          <w14:textFill>
            <w14:solidFill>
              <w14:schemeClr w14:val="tx1"/>
            </w14:solidFill>
          </w14:textFill>
        </w:rPr>
        <w:t>1.6资金支付</w:t>
      </w:r>
    </w:p>
    <w:p w14:paraId="00670C01">
      <w:pPr>
        <w:pStyle w:val="41"/>
        <w:spacing w:before="0" w:beforeAutospacing="0" w:after="0" w:afterAutospacing="0" w:line="360" w:lineRule="auto"/>
        <w:ind w:firstLine="48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A7DF127">
      <w:pPr>
        <w:spacing w:line="560" w:lineRule="exact"/>
        <w:ind w:firstLine="480" w:firstLineChars="200"/>
        <w:outlineLvl w:val="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1.6.2资金支付的方式、时间和条件详见</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w:t>
      </w:r>
    </w:p>
    <w:p w14:paraId="60322B68">
      <w:pPr>
        <w:spacing w:line="560" w:lineRule="exact"/>
        <w:ind w:firstLine="482" w:firstLineChars="200"/>
        <w:outlineLvl w:val="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1.7 履行期限、地点和方式</w:t>
      </w:r>
      <w:bookmarkEnd w:id="52"/>
      <w:bookmarkEnd w:id="53"/>
      <w:bookmarkEnd w:id="54"/>
      <w:bookmarkEnd w:id="55"/>
      <w:bookmarkEnd w:id="56"/>
    </w:p>
    <w:p w14:paraId="3944C073">
      <w:pPr>
        <w:spacing w:line="560" w:lineRule="exact"/>
        <w:ind w:firstLine="480" w:firstLineChars="2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1.7.1 服务交付（实施）的时间（期限）：</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w:t>
      </w:r>
    </w:p>
    <w:p w14:paraId="1A673685">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1.7.2 服务交付（实施）的地点（地域范围）：</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w:t>
      </w:r>
    </w:p>
    <w:p w14:paraId="619CD0A8">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1.7.3 服务交付（实施）的方式：</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w:t>
      </w:r>
    </w:p>
    <w:p w14:paraId="4D944297">
      <w:pPr>
        <w:spacing w:line="560" w:lineRule="exact"/>
        <w:ind w:firstLine="480" w:firstLineChars="200"/>
        <w:outlineLvl w:val="0"/>
        <w:rPr>
          <w:rFonts w:hint="eastAsia" w:ascii="宋体" w:hAnsi="宋体" w:eastAsia="宋体" w:cs="宋体"/>
          <w:bCs/>
          <w:color w:val="000000" w:themeColor="text1"/>
          <w:sz w:val="24"/>
          <w:highlight w:val="none"/>
          <w14:textFill>
            <w14:solidFill>
              <w14:schemeClr w14:val="tx1"/>
            </w14:solidFill>
          </w14:textFill>
        </w:rPr>
      </w:pPr>
      <w:bookmarkStart w:id="57" w:name="_Toc5698"/>
      <w:bookmarkStart w:id="58" w:name="_Toc24662"/>
      <w:bookmarkStart w:id="59" w:name="_Toc8586"/>
      <w:bookmarkStart w:id="60" w:name="_Toc2375"/>
      <w:bookmarkStart w:id="61" w:name="_Toc3079"/>
      <w:r>
        <w:rPr>
          <w:rFonts w:hint="eastAsia" w:ascii="宋体" w:hAnsi="宋体" w:eastAsia="宋体" w:cs="宋体"/>
          <w:bCs/>
          <w:color w:val="000000" w:themeColor="text1"/>
          <w:sz w:val="24"/>
          <w:highlight w:val="none"/>
          <w14:textFill>
            <w14:solidFill>
              <w14:schemeClr w14:val="tx1"/>
            </w14:solidFill>
          </w14:textFill>
        </w:rPr>
        <w:t>1.7.4若服务涉及货物的，则货物的：</w:t>
      </w:r>
    </w:p>
    <w:p w14:paraId="6BA599B8">
      <w:pPr>
        <w:spacing w:line="560" w:lineRule="exact"/>
        <w:ind w:firstLine="480" w:firstLineChars="20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1.7.4.1 交付期限：详见</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w:t>
      </w:r>
    </w:p>
    <w:p w14:paraId="57A78318">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1.7.4.2 交付地点：</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w:t>
      </w:r>
    </w:p>
    <w:p w14:paraId="34334803">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1.7.4.3 交付方式：</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w:t>
      </w:r>
    </w:p>
    <w:p w14:paraId="1708FC20">
      <w:pPr>
        <w:spacing w:line="560" w:lineRule="exact"/>
        <w:ind w:firstLine="482" w:firstLineChars="200"/>
        <w:outlineLvl w:val="0"/>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1.8违约责任</w:t>
      </w:r>
      <w:bookmarkEnd w:id="57"/>
      <w:bookmarkEnd w:id="58"/>
      <w:bookmarkEnd w:id="59"/>
      <w:bookmarkEnd w:id="60"/>
      <w:bookmarkEnd w:id="61"/>
    </w:p>
    <w:p w14:paraId="112F64B0">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color w:val="000000" w:themeColor="text1"/>
          <w:sz w:val="24"/>
          <w:highlight w:val="none"/>
          <w:u w:val="single"/>
          <w14:textFill>
            <w14:solidFill>
              <w14:schemeClr w14:val="tx1"/>
            </w14:solidFill>
          </w14:textFill>
        </w:rPr>
        <w:t xml:space="preserve">0.05 </w:t>
      </w:r>
      <w:r>
        <w:rPr>
          <w:rFonts w:hint="eastAsia" w:ascii="宋体" w:hAnsi="宋体" w:eastAsia="宋体" w:cs="宋体"/>
          <w:color w:val="000000" w:themeColor="text1"/>
          <w:sz w:val="24"/>
          <w:highlight w:val="none"/>
          <w14:textFill>
            <w14:solidFill>
              <w14:schemeClr w14:val="tx1"/>
            </w14:solidFill>
          </w14:textFill>
        </w:rPr>
        <w:t>%计算，最高限额为本合同总价的</w:t>
      </w:r>
      <w:r>
        <w:rPr>
          <w:rFonts w:hint="eastAsia" w:ascii="宋体" w:hAnsi="宋体" w:eastAsia="宋体" w:cs="宋体"/>
          <w:color w:val="000000" w:themeColor="text1"/>
          <w:sz w:val="24"/>
          <w:highlight w:val="none"/>
          <w:u w:val="single"/>
          <w14:textFill>
            <w14:solidFill>
              <w14:schemeClr w14:val="tx1"/>
            </w14:solidFill>
          </w14:textFill>
        </w:rPr>
        <w:t xml:space="preserve">  20   </w:t>
      </w:r>
      <w:r>
        <w:rPr>
          <w:rFonts w:hint="eastAsia" w:ascii="宋体" w:hAnsi="宋体" w:eastAsia="宋体" w:cs="宋体"/>
          <w:color w:val="000000" w:themeColor="text1"/>
          <w:sz w:val="24"/>
          <w:highlight w:val="none"/>
          <w14:textFill>
            <w14:solidFill>
              <w14:schemeClr w14:val="tx1"/>
            </w14:solidFill>
          </w14:textFill>
        </w:rPr>
        <w:t>%；迟延履行的违约金计算数额达到前述最高限额之日起，甲方有权在要求乙方支付违约金的同时，书面通知乙方解除本合同；</w:t>
      </w:r>
    </w:p>
    <w:p w14:paraId="7875BD0F">
      <w:pPr>
        <w:pStyle w:val="3"/>
        <w:tabs>
          <w:tab w:val="left" w:pos="432"/>
        </w:tabs>
        <w:ind w:left="0" w:firstLine="480" w:firstLineChars="200"/>
        <w:rPr>
          <w:rFonts w:hint="eastAsia"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000000" w:themeColor="text1"/>
          <w:sz w:val="24"/>
          <w:szCs w:val="24"/>
          <w:highlight w:val="none"/>
          <w:u w:val="single"/>
          <w:lang w:val="en-US"/>
          <w14:textFill>
            <w14:solidFill>
              <w14:schemeClr w14:val="tx1"/>
            </w14:solidFill>
          </w14:textFill>
        </w:rPr>
        <w:t xml:space="preserve">  0.0</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 xml:space="preserve">5（可根据情况修改） </w:t>
      </w:r>
      <w:r>
        <w:rPr>
          <w:rFonts w:hint="eastAsia" w:ascii="宋体" w:hAnsi="宋体" w:eastAsia="宋体" w:cs="宋体"/>
          <w:b w:val="0"/>
          <w:bCs w:val="0"/>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%计算，最高限额为本合同总价的</w:t>
      </w:r>
      <w:r>
        <w:rPr>
          <w:rFonts w:hint="eastAsia" w:ascii="宋体" w:hAnsi="宋体" w:eastAsia="宋体" w:cs="宋体"/>
          <w:b w:val="0"/>
          <w:bCs w:val="0"/>
          <w:color w:val="000000" w:themeColor="text1"/>
          <w:sz w:val="24"/>
          <w:szCs w:val="24"/>
          <w:highlight w:val="none"/>
          <w:u w:val="single"/>
          <w:lang w:val="en-US"/>
          <w14:textFill>
            <w14:solidFill>
              <w14:schemeClr w14:val="tx1"/>
            </w14:solidFill>
          </w14:textFill>
        </w:rPr>
        <w:t xml:space="preserve">  20  </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%；迟延交付货物的违约金计算数额达到前述最高限额之日起，甲方有权在要求乙方支付违约金的同时，书面通知乙方解除本合同；</w:t>
      </w:r>
    </w:p>
    <w:p w14:paraId="375FADA9">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1.8.3除不可抗力外，如果甲方没有按照本合同约定的付款方式付款，那么乙方可要求甲方支付违约金，违约金按每迟延付款一日的应付而未付款的</w:t>
      </w:r>
      <w:r>
        <w:rPr>
          <w:rFonts w:hint="eastAsia" w:ascii="宋体" w:hAnsi="宋体" w:eastAsia="宋体" w:cs="宋体"/>
          <w:color w:val="000000" w:themeColor="text1"/>
          <w:sz w:val="24"/>
          <w:highlight w:val="none"/>
          <w:u w:val="single"/>
          <w14:textFill>
            <w14:solidFill>
              <w14:schemeClr w14:val="tx1"/>
            </w14:solidFill>
          </w14:textFill>
        </w:rPr>
        <w:t xml:space="preserve">   0.05   </w:t>
      </w:r>
      <w:r>
        <w:rPr>
          <w:rFonts w:hint="eastAsia" w:ascii="宋体" w:hAnsi="宋体" w:eastAsia="宋体" w:cs="宋体"/>
          <w:color w:val="000000" w:themeColor="text1"/>
          <w:sz w:val="24"/>
          <w:highlight w:val="none"/>
          <w14:textFill>
            <w14:solidFill>
              <w14:schemeClr w14:val="tx1"/>
            </w14:solidFill>
          </w14:textFill>
        </w:rPr>
        <w:t>%计算，最高限额为本合同总价的</w:t>
      </w:r>
      <w:r>
        <w:rPr>
          <w:rFonts w:hint="eastAsia" w:ascii="宋体" w:hAnsi="宋体" w:eastAsia="宋体" w:cs="宋体"/>
          <w:color w:val="000000" w:themeColor="text1"/>
          <w:sz w:val="24"/>
          <w:highlight w:val="none"/>
          <w:u w:val="single"/>
          <w14:textFill>
            <w14:solidFill>
              <w14:schemeClr w14:val="tx1"/>
            </w14:solidFill>
          </w14:textFill>
        </w:rPr>
        <w:t xml:space="preserve">   20</w:t>
      </w:r>
      <w:r>
        <w:rPr>
          <w:rFonts w:hint="eastAsia" w:ascii="宋体" w:hAnsi="宋体" w:eastAsia="宋体" w:cs="宋体"/>
          <w:color w:val="000000" w:themeColor="text1"/>
          <w:kern w:val="0"/>
          <w:sz w:val="24"/>
          <w:highlight w:val="none"/>
          <w:u w:val="single"/>
          <w14:textFill>
            <w14:solidFill>
              <w14:schemeClr w14:val="tx1"/>
            </w14:solidFill>
          </w14:textFill>
        </w:rPr>
        <w:t>（可根据情况修改）</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%；迟延付款的违约金计算数额达到前述最高限额之日起，乙方有权在要求甲方支付违约金的同时，书面通知甲方解除本合同；</w:t>
      </w:r>
    </w:p>
    <w:p w14:paraId="61EDEBF1">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bookmarkStart w:id="62" w:name="_Toc9497"/>
      <w:bookmarkStart w:id="63" w:name="_Toc32454"/>
      <w:bookmarkStart w:id="64" w:name="_Toc26807"/>
      <w:bookmarkStart w:id="65" w:name="_Toc18683"/>
      <w:bookmarkStart w:id="66" w:name="_Toc30329"/>
      <w:r>
        <w:rPr>
          <w:rFonts w:hint="eastAsia" w:ascii="宋体" w:hAnsi="宋体" w:eastAsia="宋体" w:cs="宋体"/>
          <w:color w:val="000000" w:themeColor="text1"/>
          <w:sz w:val="24"/>
          <w:highlight w:val="none"/>
          <w14:textFill>
            <w14:solidFill>
              <w14:schemeClr w14:val="tx1"/>
            </w14:solidFill>
          </w14:textFill>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0AE945C">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26EEDD5">
      <w:pPr>
        <w:spacing w:line="56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1.8.6如果出现政府采购监督管理部门在处理投诉事项期间，书面通知甲方暂停采购活动的情形，或者询问或质疑事项可能影响中标或者成交结果的，导致甲方中止履行合同的情形，均不视为甲方违约。</w:t>
      </w:r>
    </w:p>
    <w:p w14:paraId="4CF29036">
      <w:pPr>
        <w:spacing w:line="560" w:lineRule="exact"/>
        <w:ind w:right="-420" w:rightChars="-200" w:firstLine="48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1.8.7违约责任</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另有约定的，从其约定。</w:t>
      </w:r>
    </w:p>
    <w:bookmarkEnd w:id="62"/>
    <w:bookmarkEnd w:id="63"/>
    <w:bookmarkEnd w:id="64"/>
    <w:bookmarkEnd w:id="65"/>
    <w:bookmarkEnd w:id="66"/>
    <w:p w14:paraId="5D09695F">
      <w:pPr>
        <w:spacing w:line="560" w:lineRule="exact"/>
        <w:ind w:firstLine="482" w:firstLineChars="200"/>
        <w:outlineLvl w:val="0"/>
        <w:rPr>
          <w:rFonts w:hint="eastAsia" w:ascii="宋体" w:hAnsi="宋体" w:eastAsia="宋体" w:cs="宋体"/>
          <w:b/>
          <w:color w:val="000000" w:themeColor="text1"/>
          <w:sz w:val="24"/>
          <w:highlight w:val="none"/>
          <w14:textFill>
            <w14:solidFill>
              <w14:schemeClr w14:val="tx1"/>
            </w14:solidFill>
          </w14:textFill>
        </w:rPr>
      </w:pPr>
      <w:bookmarkStart w:id="67" w:name="_Toc16021"/>
      <w:bookmarkStart w:id="68" w:name="_Toc28375"/>
      <w:bookmarkStart w:id="69" w:name="_Toc15583"/>
      <w:r>
        <w:rPr>
          <w:rFonts w:hint="eastAsia" w:ascii="宋体" w:hAnsi="宋体" w:eastAsia="宋体" w:cs="宋体"/>
          <w:b/>
          <w:color w:val="000000" w:themeColor="text1"/>
          <w:sz w:val="24"/>
          <w:highlight w:val="none"/>
          <w14:textFill>
            <w14:solidFill>
              <w14:schemeClr w14:val="tx1"/>
            </w14:solidFill>
          </w14:textFill>
        </w:rPr>
        <w:t>1.9合同争议的解决</w:t>
      </w:r>
      <w:bookmarkEnd w:id="67"/>
      <w:bookmarkEnd w:id="68"/>
      <w:bookmarkEnd w:id="69"/>
    </w:p>
    <w:p w14:paraId="1F4D50A5">
      <w:pPr>
        <w:spacing w:line="560" w:lineRule="exact"/>
        <w:ind w:left="-61" w:leftChars="-29" w:right="-420" w:rightChars="-200" w:firstLine="240" w:firstLineChars="1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条款规定的方式解决：</w:t>
      </w:r>
    </w:p>
    <w:p w14:paraId="4954B55B">
      <w:pPr>
        <w:spacing w:line="560" w:lineRule="exact"/>
        <w:ind w:left="-420" w:leftChars="-200" w:right="-420" w:rightChars="-200" w:firstLine="600" w:firstLineChars="25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1.9.1 将争议提交</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仲裁委员会依申请仲裁时其现行有效的仲裁规则裁决；</w:t>
      </w:r>
    </w:p>
    <w:p w14:paraId="6CDA167D">
      <w:pPr>
        <w:spacing w:line="560" w:lineRule="exact"/>
        <w:ind w:left="-420" w:leftChars="-200" w:right="-420" w:rightChars="-200" w:firstLine="600" w:firstLineChars="25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1.9.2 向</w:t>
      </w:r>
      <w:r>
        <w:rPr>
          <w:rFonts w:hint="eastAsia" w:ascii="宋体" w:hAnsi="宋体" w:eastAsia="宋体" w:cs="宋体"/>
          <w:b/>
          <w:i/>
          <w:color w:val="000000" w:themeColor="text1"/>
          <w:sz w:val="24"/>
          <w:highlight w:val="none"/>
          <w:u w:val="single"/>
          <w14:textFill>
            <w14:solidFill>
              <w14:schemeClr w14:val="tx1"/>
            </w14:solidFill>
          </w14:textFill>
        </w:rPr>
        <w:t>合同专用条款</w:t>
      </w:r>
      <w:r>
        <w:rPr>
          <w:rFonts w:hint="eastAsia" w:ascii="宋体" w:hAnsi="宋体" w:eastAsia="宋体" w:cs="宋体"/>
          <w:color w:val="000000" w:themeColor="text1"/>
          <w:sz w:val="24"/>
          <w:highlight w:val="none"/>
          <w14:textFill>
            <w14:solidFill>
              <w14:schemeClr w14:val="tx1"/>
            </w14:solidFill>
          </w14:textFill>
        </w:rPr>
        <w:t>人民法院起诉。</w:t>
      </w:r>
    </w:p>
    <w:p w14:paraId="47B2EEF4">
      <w:pPr>
        <w:spacing w:line="560" w:lineRule="exact"/>
        <w:ind w:firstLine="482" w:firstLineChars="200"/>
        <w:outlineLvl w:val="0"/>
        <w:rPr>
          <w:rFonts w:hint="eastAsia" w:ascii="宋体" w:hAnsi="宋体" w:eastAsia="宋体" w:cs="宋体"/>
          <w:b/>
          <w:color w:val="000000" w:themeColor="text1"/>
          <w:sz w:val="24"/>
          <w:highlight w:val="none"/>
          <w14:textFill>
            <w14:solidFill>
              <w14:schemeClr w14:val="tx1"/>
            </w14:solidFill>
          </w14:textFill>
        </w:rPr>
      </w:pPr>
      <w:bookmarkStart w:id="70" w:name="_Toc15322"/>
      <w:bookmarkStart w:id="71" w:name="_Toc7245"/>
      <w:bookmarkStart w:id="72" w:name="_Toc11173"/>
      <w:r>
        <w:rPr>
          <w:rFonts w:hint="eastAsia" w:ascii="宋体" w:hAnsi="宋体" w:eastAsia="宋体" w:cs="宋体"/>
          <w:b/>
          <w:color w:val="000000" w:themeColor="text1"/>
          <w:sz w:val="24"/>
          <w:highlight w:val="none"/>
          <w14:textFill>
            <w14:solidFill>
              <w14:schemeClr w14:val="tx1"/>
            </w14:solidFill>
          </w14:textFill>
        </w:rPr>
        <w:t>2.0 合同生效</w:t>
      </w:r>
      <w:bookmarkEnd w:id="70"/>
      <w:bookmarkEnd w:id="71"/>
      <w:bookmarkEnd w:id="72"/>
    </w:p>
    <w:p w14:paraId="0276BBE5">
      <w:pPr>
        <w:spacing w:line="560" w:lineRule="exact"/>
        <w:ind w:firstLine="480" w:firstLineChars="200"/>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本合同自双方当事人盖章签字时生效。</w:t>
      </w:r>
    </w:p>
    <w:p w14:paraId="508F3D5E">
      <w:pPr>
        <w:autoSpaceDE w:val="0"/>
        <w:autoSpaceDN w:val="0"/>
        <w:spacing w:line="560" w:lineRule="exact"/>
        <w:rPr>
          <w:rFonts w:hint="eastAsia" w:ascii="宋体" w:hAnsi="宋体" w:eastAsia="宋体" w:cs="宋体"/>
          <w:color w:val="000000" w:themeColor="text1"/>
          <w:sz w:val="24"/>
          <w:highlight w:val="none"/>
          <w:lang w:val="zh-CN"/>
          <w14:textFill>
            <w14:solidFill>
              <w14:schemeClr w14:val="tx1"/>
            </w14:solidFill>
          </w14:textFill>
        </w:rPr>
      </w:pPr>
    </w:p>
    <w:p w14:paraId="7369B671">
      <w:pPr>
        <w:autoSpaceDE w:val="0"/>
        <w:autoSpaceDN w:val="0"/>
        <w:spacing w:line="560" w:lineRule="exac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b/>
          <w:color w:val="000000" w:themeColor="text1"/>
          <w:sz w:val="24"/>
          <w:highlight w:val="none"/>
          <w:lang w:val="zh-CN"/>
          <w14:textFill>
            <w14:solidFill>
              <w14:schemeClr w14:val="tx1"/>
            </w14:solidFill>
          </w14:textFill>
        </w:rPr>
        <w:t>甲方</w:t>
      </w:r>
      <w:r>
        <w:rPr>
          <w:rFonts w:hint="eastAsia" w:ascii="宋体" w:hAnsi="宋体" w:eastAsia="宋体" w:cs="宋体"/>
          <w:color w:val="000000" w:themeColor="text1"/>
          <w:sz w:val="24"/>
          <w:highlight w:val="none"/>
          <w:lang w:val="zh-CN"/>
          <w14:textFill>
            <w14:solidFill>
              <w14:schemeClr w14:val="tx1"/>
            </w14:solidFill>
          </w14:textFill>
        </w:rPr>
        <w:t xml:space="preserve">：                             </w:t>
      </w:r>
      <w:r>
        <w:rPr>
          <w:rFonts w:hint="eastAsia" w:ascii="宋体" w:hAnsi="宋体" w:eastAsia="宋体" w:cs="宋体"/>
          <w:b/>
          <w:color w:val="000000" w:themeColor="text1"/>
          <w:sz w:val="24"/>
          <w:highlight w:val="none"/>
          <w:lang w:val="zh-CN"/>
          <w14:textFill>
            <w14:solidFill>
              <w14:schemeClr w14:val="tx1"/>
            </w14:solidFill>
          </w14:textFill>
        </w:rPr>
        <w:t xml:space="preserve">      乙方</w:t>
      </w:r>
      <w:r>
        <w:rPr>
          <w:rFonts w:hint="eastAsia" w:ascii="宋体" w:hAnsi="宋体" w:eastAsia="宋体" w:cs="宋体"/>
          <w:color w:val="000000" w:themeColor="text1"/>
          <w:sz w:val="24"/>
          <w:highlight w:val="none"/>
          <w:lang w:val="zh-CN"/>
          <w14:textFill>
            <w14:solidFill>
              <w14:schemeClr w14:val="tx1"/>
            </w14:solidFill>
          </w14:textFill>
        </w:rPr>
        <w:t>：</w:t>
      </w:r>
    </w:p>
    <w:p w14:paraId="2205C742">
      <w:pPr>
        <w:autoSpaceDE w:val="0"/>
        <w:autoSpaceDN w:val="0"/>
        <w:spacing w:line="560" w:lineRule="exac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统一社会信用代码：                        统一社会信用代码或身份证号码：</w:t>
      </w:r>
    </w:p>
    <w:p w14:paraId="2A8898D7">
      <w:pPr>
        <w:autoSpaceDE w:val="0"/>
        <w:autoSpaceDN w:val="0"/>
        <w:spacing w:line="560" w:lineRule="exact"/>
        <w:rPr>
          <w:rFonts w:hint="eastAsia" w:ascii="宋体" w:hAnsi="宋体" w:eastAsia="宋体" w:cs="宋体"/>
          <w:color w:val="000000" w:themeColor="text1"/>
          <w:sz w:val="24"/>
          <w:highlight w:val="none"/>
          <w:lang w:val="zh-CN"/>
          <w14:textFill>
            <w14:solidFill>
              <w14:schemeClr w14:val="tx1"/>
            </w14:solidFill>
          </w14:textFill>
        </w:rPr>
      </w:pPr>
    </w:p>
    <w:p w14:paraId="57298327">
      <w:pPr>
        <w:autoSpaceDE w:val="0"/>
        <w:autoSpaceDN w:val="0"/>
        <w:spacing w:line="560" w:lineRule="exac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住所：                                   住所：</w:t>
      </w:r>
    </w:p>
    <w:p w14:paraId="57522771">
      <w:pPr>
        <w:autoSpaceDE w:val="0"/>
        <w:autoSpaceDN w:val="0"/>
        <w:spacing w:line="560" w:lineRule="exac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法定代表人或                             法定代表人或</w:t>
      </w:r>
    </w:p>
    <w:p w14:paraId="2CBB0F9A">
      <w:pPr>
        <w:autoSpaceDE w:val="0"/>
        <w:autoSpaceDN w:val="0"/>
        <w:spacing w:line="560" w:lineRule="exac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授权代表（签字）：                       授权代表（签字）</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eastAsia="宋体" w:cs="宋体"/>
          <w:color w:val="000000" w:themeColor="text1"/>
          <w:sz w:val="24"/>
          <w:highlight w:val="none"/>
          <w:lang w:val="zh-CN"/>
          <w14:textFill>
            <w14:solidFill>
              <w14:schemeClr w14:val="tx1"/>
            </w14:solidFill>
          </w14:textFill>
        </w:rPr>
        <w:t xml:space="preserve"> </w:t>
      </w:r>
    </w:p>
    <w:p w14:paraId="0B62830A">
      <w:pPr>
        <w:autoSpaceDE w:val="0"/>
        <w:autoSpaceDN w:val="0"/>
        <w:spacing w:line="560" w:lineRule="exac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联系人：                                 联系人：</w:t>
      </w:r>
    </w:p>
    <w:p w14:paraId="67D670F9">
      <w:pPr>
        <w:autoSpaceDE w:val="0"/>
        <w:autoSpaceDN w:val="0"/>
        <w:spacing w:line="560" w:lineRule="exac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约定送达地址：                           约定送达地址：</w:t>
      </w:r>
    </w:p>
    <w:p w14:paraId="13A8F157">
      <w:pPr>
        <w:autoSpaceDE w:val="0"/>
        <w:autoSpaceDN w:val="0"/>
        <w:spacing w:line="560" w:lineRule="exac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邮政编码：                               邮政编码：</w:t>
      </w:r>
    </w:p>
    <w:p w14:paraId="28E74885">
      <w:pPr>
        <w:autoSpaceDE w:val="0"/>
        <w:autoSpaceDN w:val="0"/>
        <w:spacing w:line="560" w:lineRule="exac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电话</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eastAsia="宋体" w:cs="宋体"/>
          <w:color w:val="000000" w:themeColor="text1"/>
          <w:sz w:val="24"/>
          <w:highlight w:val="none"/>
          <w:lang w:val="zh-CN"/>
          <w14:textFill>
            <w14:solidFill>
              <w14:schemeClr w14:val="tx1"/>
            </w14:solidFill>
          </w14:textFill>
        </w:rPr>
        <w:t xml:space="preserve">                                    电话</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eastAsia="宋体" w:cs="宋体"/>
          <w:color w:val="000000" w:themeColor="text1"/>
          <w:sz w:val="24"/>
          <w:highlight w:val="none"/>
          <w:lang w:val="zh-CN"/>
          <w14:textFill>
            <w14:solidFill>
              <w14:schemeClr w14:val="tx1"/>
            </w14:solidFill>
          </w14:textFill>
        </w:rPr>
        <w:t xml:space="preserve"> </w:t>
      </w:r>
    </w:p>
    <w:p w14:paraId="5F810943">
      <w:pPr>
        <w:autoSpaceDE w:val="0"/>
        <w:autoSpaceDN w:val="0"/>
        <w:spacing w:line="560" w:lineRule="exact"/>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传真</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eastAsia="宋体" w:cs="宋体"/>
          <w:color w:val="000000" w:themeColor="text1"/>
          <w:sz w:val="24"/>
          <w:highlight w:val="none"/>
          <w:lang w:val="zh-CN"/>
          <w14:textFill>
            <w14:solidFill>
              <w14:schemeClr w14:val="tx1"/>
            </w14:solidFill>
          </w14:textFill>
        </w:rPr>
        <w:t xml:space="preserve">                                    传真</w:t>
      </w:r>
      <w:r>
        <w:rPr>
          <w:rFonts w:hint="eastAsia" w:ascii="宋体" w:hAnsi="宋体" w:cs="宋体"/>
          <w:color w:val="000000" w:themeColor="text1"/>
          <w:sz w:val="24"/>
          <w:highlight w:val="none"/>
          <w:lang w:val="zh-CN"/>
          <w14:textFill>
            <w14:solidFill>
              <w14:schemeClr w14:val="tx1"/>
            </w14:solidFill>
          </w14:textFill>
        </w:rPr>
        <w:t>：</w:t>
      </w:r>
    </w:p>
    <w:p w14:paraId="7211DB59">
      <w:pPr>
        <w:autoSpaceDE w:val="0"/>
        <w:autoSpaceDN w:val="0"/>
        <w:spacing w:line="560" w:lineRule="exac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电子邮箱：                               电子邮箱：</w:t>
      </w:r>
    </w:p>
    <w:p w14:paraId="7CD0739E">
      <w:pPr>
        <w:autoSpaceDE w:val="0"/>
        <w:autoSpaceDN w:val="0"/>
        <w:spacing w:line="560" w:lineRule="exac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开户银行：                               开户银行： </w:t>
      </w:r>
    </w:p>
    <w:p w14:paraId="7A362276">
      <w:pPr>
        <w:autoSpaceDE w:val="0"/>
        <w:autoSpaceDN w:val="0"/>
        <w:spacing w:line="560" w:lineRule="exac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开户名称：                               开户名称： </w:t>
      </w:r>
    </w:p>
    <w:p w14:paraId="2B0E763D">
      <w:pPr>
        <w:autoSpaceDE w:val="0"/>
        <w:autoSpaceDN w:val="0"/>
        <w:spacing w:line="560" w:lineRule="exac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开户账号：</w:t>
      </w:r>
      <w:r>
        <w:rPr>
          <w:rFonts w:hint="eastAsia" w:ascii="宋体" w:hAnsi="宋体" w:eastAsia="宋体" w:cs="宋体"/>
          <w:color w:val="000000" w:themeColor="text1"/>
          <w:sz w:val="24"/>
          <w:highlight w:val="none"/>
          <w:lang w:val="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开户账号：</w:t>
      </w:r>
    </w:p>
    <w:p w14:paraId="7CEC3F5D">
      <w:pPr>
        <w:widowControl/>
        <w:spacing w:line="560" w:lineRule="exact"/>
        <w:jc w:val="left"/>
        <w:rPr>
          <w:rFonts w:hint="eastAsia" w:ascii="宋体" w:hAnsi="宋体" w:eastAsia="宋体" w:cs="宋体"/>
          <w:b/>
          <w:color w:val="000000" w:themeColor="text1"/>
          <w:sz w:val="24"/>
          <w:highlight w:val="none"/>
          <w14:textFill>
            <w14:solidFill>
              <w14:schemeClr w14:val="tx1"/>
            </w14:solidFill>
          </w14:textFill>
        </w:rPr>
      </w:pPr>
    </w:p>
    <w:p w14:paraId="2E23786E">
      <w:pPr>
        <w:pStyle w:val="16"/>
        <w:snapToGrid w:val="0"/>
        <w:spacing w:line="360" w:lineRule="auto"/>
        <w:ind w:firstLine="360" w:firstLineChars="150"/>
        <w:rPr>
          <w:rFonts w:hint="eastAsia" w:ascii="宋体" w:hAnsi="宋体" w:eastAsia="宋体" w:cs="宋体"/>
          <w:color w:val="000000" w:themeColor="text1"/>
          <w:sz w:val="24"/>
          <w:szCs w:val="24"/>
          <w:highlight w:val="none"/>
          <w14:textFill>
            <w14:solidFill>
              <w14:schemeClr w14:val="tx1"/>
            </w14:solidFill>
          </w14:textFill>
        </w:rPr>
      </w:pPr>
    </w:p>
    <w:p w14:paraId="339F27C7">
      <w:pPr>
        <w:pStyle w:val="16"/>
        <w:snapToGrid w:val="0"/>
        <w:spacing w:line="360" w:lineRule="auto"/>
        <w:ind w:firstLine="361" w:firstLineChars="150"/>
        <w:jc w:val="center"/>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14:textFill>
            <w14:solidFill>
              <w14:schemeClr w14:val="tx1"/>
            </w14:solidFill>
          </w14:textFill>
        </w:rPr>
        <w:t>此仅为合同书样本，中标单位需根据实际情况和采购人签订相应的合同！</w:t>
      </w:r>
      <w:r>
        <w:rPr>
          <w:rFonts w:hint="eastAsia" w:ascii="宋体" w:hAnsi="宋体" w:eastAsia="宋体" w:cs="宋体"/>
          <w:b/>
          <w:bCs/>
          <w:color w:val="000000" w:themeColor="text1"/>
          <w:sz w:val="24"/>
          <w:highlight w:val="none"/>
          <w:lang w:val="en-US" w:eastAsia="zh-CN"/>
          <w14:textFill>
            <w14:solidFill>
              <w14:schemeClr w14:val="tx1"/>
            </w14:solidFill>
          </w14:textFill>
        </w:rPr>
        <w:t xml:space="preserve">      </w:t>
      </w:r>
    </w:p>
    <w:p w14:paraId="2D737DB3">
      <w:pPr>
        <w:snapToGrid w:val="0"/>
        <w:spacing w:line="360" w:lineRule="auto"/>
        <w:ind w:firstLine="361" w:firstLineChars="150"/>
        <w:rPr>
          <w:rFonts w:hint="eastAsia" w:ascii="宋体" w:hAnsi="宋体" w:eastAsia="宋体" w:cs="宋体"/>
          <w:b/>
          <w:bCs/>
          <w:color w:val="000000" w:themeColor="text1"/>
          <w:sz w:val="24"/>
          <w:highlight w:val="none"/>
          <w:lang w:val="en-US" w:eastAsia="zh-CN"/>
          <w14:textFill>
            <w14:solidFill>
              <w14:schemeClr w14:val="tx1"/>
            </w14:solidFill>
          </w14:textFill>
        </w:rPr>
      </w:pPr>
      <w:r>
        <w:rPr>
          <w:rFonts w:hint="eastAsia" w:ascii="宋体" w:hAnsi="宋体" w:eastAsia="宋体" w:cs="宋体"/>
          <w:b/>
          <w:bCs/>
          <w:color w:val="000000" w:themeColor="text1"/>
          <w:sz w:val="24"/>
          <w:highlight w:val="none"/>
          <w:lang w:val="en-US" w:eastAsia="zh-CN"/>
          <w14:textFill>
            <w14:solidFill>
              <w14:schemeClr w14:val="tx1"/>
            </w14:solidFill>
          </w14:textFill>
        </w:rPr>
        <w:br w:type="page"/>
      </w:r>
    </w:p>
    <w:p w14:paraId="192CF522">
      <w:pPr>
        <w:pStyle w:val="16"/>
        <w:snapToGrid w:val="0"/>
        <w:spacing w:line="360" w:lineRule="auto"/>
        <w:ind w:firstLine="542" w:firstLineChars="150"/>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color w:val="000000" w:themeColor="text1"/>
          <w:kern w:val="2"/>
          <w:sz w:val="36"/>
          <w:szCs w:val="36"/>
          <w:highlight w:val="none"/>
          <w:lang w:val="en-US" w:eastAsia="zh-CN" w:bidi="ar-SA"/>
          <w14:textFill>
            <w14:solidFill>
              <w14:schemeClr w14:val="tx1"/>
            </w14:solidFill>
          </w14:textFill>
        </w:rPr>
        <w:t>第五部分  投标文件格式</w:t>
      </w:r>
    </w:p>
    <w:p w14:paraId="18783CA4">
      <w:pPr>
        <w:numPr>
          <w:ilvl w:val="0"/>
          <w:numId w:val="0"/>
        </w:numPr>
        <w:rPr>
          <w:rFonts w:hint="eastAsia" w:ascii="宋体" w:hAnsi="宋体" w:eastAsia="宋体" w:cs="宋体"/>
          <w:color w:val="000000" w:themeColor="text1"/>
          <w:highlight w:val="none"/>
          <w14:textFill>
            <w14:solidFill>
              <w14:schemeClr w14:val="tx1"/>
            </w14:solidFill>
          </w14:textFill>
        </w:rPr>
      </w:pPr>
    </w:p>
    <w:p w14:paraId="789C461D">
      <w:pPr>
        <w:wordWrap/>
        <w:adjustRightInd/>
        <w:snapToGrid w:val="0"/>
        <w:spacing w:line="360" w:lineRule="auto"/>
        <w:textAlignment w:val="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一、投标人提交投标文件须知：</w:t>
      </w:r>
    </w:p>
    <w:p w14:paraId="10E1016A">
      <w:pPr>
        <w:wordWrap/>
        <w:adjustRightInd/>
        <w:snapToGrid w:val="0"/>
        <w:spacing w:line="360" w:lineRule="auto"/>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1、投标人应严格按照以下顺序填写和提交下述规定的全部格式文件以及其他有关资料，混乱的编排导致投标文件被误读或评标委员会查找不到有效文件是投标人的风险。</w:t>
      </w:r>
    </w:p>
    <w:p w14:paraId="4FCDAD2A">
      <w:pPr>
        <w:wordWrap/>
        <w:adjustRightInd/>
        <w:snapToGrid w:val="0"/>
        <w:spacing w:line="360" w:lineRule="auto"/>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2、所附表格中要求回答的全部问题和/或信息都必须正面回答。</w:t>
      </w:r>
    </w:p>
    <w:p w14:paraId="4FACCA2C">
      <w:pPr>
        <w:wordWrap/>
        <w:adjustRightInd/>
        <w:snapToGrid w:val="0"/>
        <w:spacing w:line="360" w:lineRule="auto"/>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3、本声明书的签字人应保证全部声明和问题的回答是真实的和准确的。</w:t>
      </w:r>
    </w:p>
    <w:p w14:paraId="36272E5E">
      <w:pPr>
        <w:wordWrap/>
        <w:adjustRightInd/>
        <w:snapToGrid w:val="0"/>
        <w:spacing w:line="360" w:lineRule="auto"/>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4、评标委员会将应用投标人提交的资料作出自己的判断。</w:t>
      </w:r>
    </w:p>
    <w:p w14:paraId="2ED5F378">
      <w:pPr>
        <w:wordWrap/>
        <w:adjustRightInd/>
        <w:snapToGrid w:val="0"/>
        <w:spacing w:line="360" w:lineRule="auto"/>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5、投标人提交的材料将在一定期限内被保密保存，但不退还。</w:t>
      </w:r>
    </w:p>
    <w:p w14:paraId="03C2BB94">
      <w:pPr>
        <w:pStyle w:val="35"/>
        <w:wordWrap/>
        <w:adjustRightInd/>
        <w:spacing w:line="360" w:lineRule="auto"/>
        <w:ind w:firstLine="480" w:firstLineChars="200"/>
        <w:textAlignment w:val="auto"/>
        <w:rPr>
          <w:rFonts w:hint="eastAsia" w:ascii="宋体" w:hAnsi="宋体" w:eastAsia="宋体" w:cs="宋体"/>
          <w:color w:val="000000" w:themeColor="text1"/>
          <w:kern w:val="1"/>
          <w:szCs w:val="2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6、全部文件应按投标人须知中规定的语言和份数提交。投标文件组成漏项或未按规定的格式编制，内容不全或内容字迹模糊辨认不清的情况，</w:t>
      </w:r>
      <w:r>
        <w:rPr>
          <w:rFonts w:hint="eastAsia" w:ascii="宋体" w:hAnsi="宋体" w:eastAsia="宋体" w:cs="宋体"/>
          <w:b/>
          <w:color w:val="000000" w:themeColor="text1"/>
          <w:sz w:val="24"/>
          <w:highlight w:val="none"/>
          <w14:textFill>
            <w14:solidFill>
              <w14:schemeClr w14:val="tx1"/>
            </w14:solidFill>
          </w14:textFill>
        </w:rPr>
        <w:t>将有可能被评标委员会认定为投标无效。</w:t>
      </w:r>
    </w:p>
    <w:p w14:paraId="618516F5">
      <w:pPr>
        <w:pStyle w:val="35"/>
        <w:rPr>
          <w:rFonts w:hint="eastAsia" w:ascii="宋体" w:hAnsi="宋体" w:eastAsia="宋体" w:cs="宋体"/>
          <w:color w:val="000000" w:themeColor="text1"/>
          <w:kern w:val="1"/>
          <w:szCs w:val="21"/>
          <w:highlight w:val="none"/>
          <w14:textFill>
            <w14:solidFill>
              <w14:schemeClr w14:val="tx1"/>
            </w14:solidFill>
          </w14:textFill>
        </w:rPr>
      </w:pPr>
    </w:p>
    <w:p w14:paraId="65DC8A18">
      <w:pPr>
        <w:pStyle w:val="35"/>
        <w:rPr>
          <w:rFonts w:hint="eastAsia" w:ascii="宋体" w:hAnsi="宋体" w:eastAsia="宋体" w:cs="宋体"/>
          <w:color w:val="000000" w:themeColor="text1"/>
          <w:kern w:val="1"/>
          <w:szCs w:val="21"/>
          <w:highlight w:val="none"/>
          <w14:textFill>
            <w14:solidFill>
              <w14:schemeClr w14:val="tx1"/>
            </w14:solidFill>
          </w14:textFill>
        </w:rPr>
      </w:pPr>
    </w:p>
    <w:p w14:paraId="05198CA3">
      <w:pPr>
        <w:pStyle w:val="35"/>
        <w:rPr>
          <w:rFonts w:hint="eastAsia" w:ascii="宋体" w:hAnsi="宋体" w:eastAsia="宋体" w:cs="宋体"/>
          <w:color w:val="000000" w:themeColor="text1"/>
          <w:kern w:val="1"/>
          <w:szCs w:val="21"/>
          <w:highlight w:val="none"/>
          <w14:textFill>
            <w14:solidFill>
              <w14:schemeClr w14:val="tx1"/>
            </w14:solidFill>
          </w14:textFill>
        </w:rPr>
      </w:pPr>
    </w:p>
    <w:p w14:paraId="676A0262">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62261163">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54ED4E5D">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50E38530">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537FDC11">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53EDAB42">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254685E4">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0DB36670">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45B4490D">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562108F3">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37F0F27B">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0731AA35">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42E4D16D">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5C98D3DB">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3C16AB98">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4BBA6F24">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099161FA">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009C5F89">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28092121">
      <w:pPr>
        <w:numPr>
          <w:ilvl w:val="0"/>
          <w:numId w:val="0"/>
        </w:numPr>
        <w:shd w:val="clear" w:color="auto" w:fill="FFFFFF"/>
        <w:snapToGrid w:val="0"/>
        <w:spacing w:line="360" w:lineRule="auto"/>
        <w:jc w:val="center"/>
        <w:outlineLvl w:val="1"/>
        <w:rPr>
          <w:rFonts w:hint="eastAsia" w:ascii="宋体" w:hAnsi="宋体" w:eastAsia="宋体" w:cs="宋体"/>
          <w:b/>
          <w:bCs w:val="0"/>
          <w:color w:val="000000" w:themeColor="text1"/>
          <w:kern w:val="0"/>
          <w:sz w:val="32"/>
          <w:szCs w:val="32"/>
          <w:highlight w:val="none"/>
          <w14:textFill>
            <w14:solidFill>
              <w14:schemeClr w14:val="tx1"/>
            </w14:solidFill>
          </w14:textFill>
        </w:rPr>
      </w:pPr>
      <w:bookmarkStart w:id="73" w:name="_Toc30064"/>
      <w:bookmarkStart w:id="74" w:name="_Toc15962"/>
      <w:bookmarkStart w:id="75" w:name="_Toc3540"/>
      <w:r>
        <w:rPr>
          <w:rFonts w:hint="eastAsia" w:ascii="宋体" w:hAnsi="宋体" w:eastAsia="宋体" w:cs="宋体"/>
          <w:b/>
          <w:bCs w:val="0"/>
          <w:color w:val="000000" w:themeColor="text1"/>
          <w:kern w:val="0"/>
          <w:sz w:val="32"/>
          <w:szCs w:val="32"/>
          <w:highlight w:val="none"/>
          <w:lang w:eastAsia="zh-CN"/>
          <w14:textFill>
            <w14:solidFill>
              <w14:schemeClr w14:val="tx1"/>
            </w14:solidFill>
          </w14:textFill>
        </w:rPr>
        <w:t>（</w:t>
      </w:r>
      <w:r>
        <w:rPr>
          <w:rFonts w:hint="eastAsia" w:ascii="宋体" w:hAnsi="宋体" w:eastAsia="宋体" w:cs="宋体"/>
          <w:b/>
          <w:bCs w:val="0"/>
          <w:color w:val="000000" w:themeColor="text1"/>
          <w:kern w:val="0"/>
          <w:sz w:val="32"/>
          <w:szCs w:val="32"/>
          <w:highlight w:val="none"/>
          <w:lang w:val="en-US" w:eastAsia="zh-CN"/>
          <w14:textFill>
            <w14:solidFill>
              <w14:schemeClr w14:val="tx1"/>
            </w14:solidFill>
          </w14:textFill>
        </w:rPr>
        <w:t>一）</w:t>
      </w:r>
      <w:r>
        <w:rPr>
          <w:rFonts w:hint="eastAsia" w:ascii="宋体" w:hAnsi="宋体" w:eastAsia="宋体" w:cs="宋体"/>
          <w:b/>
          <w:bCs w:val="0"/>
          <w:color w:val="000000" w:themeColor="text1"/>
          <w:kern w:val="0"/>
          <w:sz w:val="32"/>
          <w:szCs w:val="32"/>
          <w:highlight w:val="none"/>
          <w14:textFill>
            <w14:solidFill>
              <w14:schemeClr w14:val="tx1"/>
            </w14:solidFill>
          </w14:textFill>
        </w:rPr>
        <w:t>投标人的报价文件内容应当包含</w:t>
      </w:r>
      <w:bookmarkEnd w:id="73"/>
      <w:bookmarkEnd w:id="74"/>
      <w:bookmarkEnd w:id="75"/>
    </w:p>
    <w:p w14:paraId="2AF89032">
      <w:pPr>
        <w:pStyle w:val="10"/>
        <w:numPr>
          <w:ilvl w:val="0"/>
          <w:numId w:val="0"/>
        </w:numPr>
        <w:ind w:firstLine="0"/>
        <w:rPr>
          <w:rFonts w:hint="eastAsia" w:ascii="宋体" w:hAnsi="宋体" w:eastAsia="宋体" w:cs="宋体"/>
          <w:b w:val="0"/>
          <w:bCs w:val="0"/>
          <w:color w:val="000000" w:themeColor="text1"/>
          <w:kern w:val="2"/>
          <w:sz w:val="21"/>
          <w:szCs w:val="20"/>
          <w:highlight w:val="none"/>
          <w:lang w:val="en-US" w:eastAsia="zh-CN"/>
          <w14:textFill>
            <w14:solidFill>
              <w14:schemeClr w14:val="tx1"/>
            </w14:solidFill>
          </w14:textFill>
        </w:rPr>
      </w:pPr>
    </w:p>
    <w:p w14:paraId="518E7456">
      <w:pPr>
        <w:shd w:val="clear" w:color="auto" w:fill="FFFFFF"/>
        <w:snapToGrid w:val="0"/>
        <w:spacing w:line="360" w:lineRule="auto"/>
        <w:jc w:val="center"/>
        <w:outlineLvl w:val="1"/>
        <w:rPr>
          <w:rFonts w:hint="eastAsia" w:ascii="宋体" w:hAnsi="宋体" w:eastAsia="宋体" w:cs="宋体"/>
          <w:b/>
          <w:bCs/>
          <w:color w:val="000000" w:themeColor="text1"/>
          <w:kern w:val="0"/>
          <w:sz w:val="32"/>
          <w:szCs w:val="32"/>
          <w:highlight w:val="none"/>
          <w14:textFill>
            <w14:solidFill>
              <w14:schemeClr w14:val="tx1"/>
            </w14:solidFill>
          </w14:textFill>
        </w:rPr>
      </w:pPr>
    </w:p>
    <w:p w14:paraId="73570179">
      <w:pPr>
        <w:shd w:val="clear" w:color="auto" w:fill="FFFFFF"/>
        <w:snapToGrid w:val="0"/>
        <w:spacing w:line="360" w:lineRule="auto"/>
        <w:ind w:firstLine="240" w:firstLineChars="100"/>
        <w:rPr>
          <w:rFonts w:hint="eastAsia" w:ascii="宋体" w:hAnsi="宋体" w:eastAsia="宋体" w:cs="宋体"/>
          <w:color w:val="000000" w:themeColor="text1"/>
          <w:kern w:val="0"/>
          <w:sz w:val="24"/>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4"/>
          <w:szCs w:val="22"/>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4"/>
          <w:szCs w:val="22"/>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4"/>
          <w:szCs w:val="22"/>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4"/>
          <w:szCs w:val="22"/>
          <w:highlight w:val="none"/>
          <w:lang w:val="en-US" w:eastAsia="zh-CN"/>
          <w14:textFill>
            <w14:solidFill>
              <w14:schemeClr w14:val="tx1"/>
            </w14:solidFill>
          </w14:textFill>
        </w:rPr>
        <w:t>目录；</w:t>
      </w:r>
    </w:p>
    <w:p w14:paraId="66F0804A">
      <w:pPr>
        <w:shd w:val="clear" w:color="auto" w:fill="FFFFFF"/>
        <w:snapToGrid w:val="0"/>
        <w:spacing w:line="360" w:lineRule="auto"/>
        <w:rPr>
          <w:rFonts w:hint="eastAsia" w:ascii="宋体" w:hAnsi="宋体" w:eastAsia="宋体" w:cs="宋体"/>
          <w:color w:val="000000" w:themeColor="text1"/>
          <w:kern w:val="0"/>
          <w:sz w:val="24"/>
          <w:highlight w:val="none"/>
          <w:lang w:eastAsia="zh-CN"/>
          <w14:textFill>
            <w14:solidFill>
              <w14:schemeClr w14:val="tx1"/>
            </w14:solidFill>
          </w14:textFill>
        </w:rPr>
      </w:pPr>
      <w:r>
        <w:rPr>
          <w:rFonts w:hint="eastAsia" w:ascii="宋体" w:hAnsi="宋体" w:eastAsia="宋体" w:cs="宋体"/>
          <w:b w:val="0"/>
          <w:color w:val="000000" w:themeColor="text1"/>
          <w:kern w:val="0"/>
          <w:sz w:val="24"/>
          <w:szCs w:val="22"/>
          <w:highlight w:val="none"/>
          <w14:textFill>
            <w14:solidFill>
              <w14:schemeClr w14:val="tx1"/>
            </w14:solidFill>
          </w14:textFill>
        </w:rPr>
        <w:t>▲</w:t>
      </w:r>
      <w:r>
        <w:rPr>
          <w:rFonts w:hint="eastAsia" w:ascii="宋体" w:hAnsi="宋体" w:eastAsia="宋体" w:cs="宋体"/>
          <w:color w:val="000000" w:themeColor="text1"/>
          <w:kern w:val="0"/>
          <w:sz w:val="24"/>
          <w:highlight w:val="none"/>
          <w14:textFill>
            <w14:solidFill>
              <w14:schemeClr w14:val="tx1"/>
            </w14:solidFill>
          </w14:textFill>
        </w:rPr>
        <w:t>（</w:t>
      </w:r>
      <w:r>
        <w:rPr>
          <w:rFonts w:hint="eastAsia" w:ascii="宋体" w:hAnsi="宋体" w:eastAsia="宋体" w:cs="宋体"/>
          <w:color w:val="000000" w:themeColor="text1"/>
          <w:kern w:val="0"/>
          <w:sz w:val="24"/>
          <w:highlight w:val="none"/>
          <w:lang w:val="en-US" w:eastAsia="zh-CN"/>
          <w14:textFill>
            <w14:solidFill>
              <w14:schemeClr w14:val="tx1"/>
            </w14:solidFill>
          </w14:textFill>
        </w:rPr>
        <w:t>2</w:t>
      </w:r>
      <w:r>
        <w:rPr>
          <w:rFonts w:hint="eastAsia" w:ascii="宋体" w:hAnsi="宋体" w:eastAsia="宋体" w:cs="宋体"/>
          <w:color w:val="000000" w:themeColor="text1"/>
          <w:kern w:val="0"/>
          <w:sz w:val="24"/>
          <w:highlight w:val="none"/>
          <w14:textFill>
            <w14:solidFill>
              <w14:schemeClr w14:val="tx1"/>
            </w14:solidFill>
          </w14:textFill>
        </w:rPr>
        <w:t>）投标响应函</w:t>
      </w:r>
      <w:r>
        <w:rPr>
          <w:rFonts w:hint="eastAsia" w:ascii="宋体" w:hAnsi="宋体" w:eastAsia="宋体" w:cs="宋体"/>
          <w:color w:val="000000" w:themeColor="text1"/>
          <w:kern w:val="0"/>
          <w:sz w:val="24"/>
          <w:highlight w:val="none"/>
          <w:lang w:eastAsia="zh-CN"/>
          <w14:textFill>
            <w14:solidFill>
              <w14:schemeClr w14:val="tx1"/>
            </w14:solidFill>
          </w14:textFill>
        </w:rPr>
        <w:t>；</w:t>
      </w:r>
    </w:p>
    <w:p w14:paraId="6F824054">
      <w:pPr>
        <w:shd w:val="clear" w:color="auto" w:fill="FFFFFF"/>
        <w:snapToGrid w:val="0"/>
        <w:spacing w:line="360" w:lineRule="auto"/>
        <w:rPr>
          <w:rFonts w:hint="eastAsia" w:ascii="宋体" w:hAnsi="宋体" w:eastAsia="宋体" w:cs="宋体"/>
          <w:color w:val="000000" w:themeColor="text1"/>
          <w:kern w:val="0"/>
          <w:sz w:val="24"/>
          <w:highlight w:val="none"/>
          <w:lang w:eastAsia="zh-CN"/>
          <w14:textFill>
            <w14:solidFill>
              <w14:schemeClr w14:val="tx1"/>
            </w14:solidFill>
          </w14:textFill>
        </w:rPr>
      </w:pPr>
      <w:r>
        <w:rPr>
          <w:rFonts w:hint="eastAsia" w:ascii="宋体" w:hAnsi="宋体" w:eastAsia="宋体" w:cs="宋体"/>
          <w:b w:val="0"/>
          <w:color w:val="000000" w:themeColor="text1"/>
          <w:kern w:val="0"/>
          <w:sz w:val="24"/>
          <w:szCs w:val="22"/>
          <w:highlight w:val="none"/>
          <w14:textFill>
            <w14:solidFill>
              <w14:schemeClr w14:val="tx1"/>
            </w14:solidFill>
          </w14:textFill>
        </w:rPr>
        <w:t>▲</w:t>
      </w:r>
      <w:r>
        <w:rPr>
          <w:rFonts w:hint="eastAsia" w:ascii="宋体" w:hAnsi="宋体" w:eastAsia="宋体" w:cs="宋体"/>
          <w:color w:val="000000" w:themeColor="text1"/>
          <w:kern w:val="0"/>
          <w:sz w:val="24"/>
          <w:highlight w:val="none"/>
          <w14:textFill>
            <w14:solidFill>
              <w14:schemeClr w14:val="tx1"/>
            </w14:solidFill>
          </w14:textFill>
        </w:rPr>
        <w:t>（</w:t>
      </w:r>
      <w:r>
        <w:rPr>
          <w:rFonts w:hint="eastAsia" w:ascii="宋体" w:hAnsi="宋体" w:eastAsia="宋体" w:cs="宋体"/>
          <w:color w:val="000000" w:themeColor="text1"/>
          <w:kern w:val="0"/>
          <w:sz w:val="24"/>
          <w:highlight w:val="none"/>
          <w:lang w:val="en-US" w:eastAsia="zh-CN"/>
          <w14:textFill>
            <w14:solidFill>
              <w14:schemeClr w14:val="tx1"/>
            </w14:solidFill>
          </w14:textFill>
        </w:rPr>
        <w:t>3</w:t>
      </w:r>
      <w:r>
        <w:rPr>
          <w:rFonts w:hint="eastAsia" w:ascii="宋体" w:hAnsi="宋体" w:eastAsia="宋体" w:cs="宋体"/>
          <w:color w:val="000000" w:themeColor="text1"/>
          <w:kern w:val="0"/>
          <w:sz w:val="24"/>
          <w:highlight w:val="none"/>
          <w14:textFill>
            <w14:solidFill>
              <w14:schemeClr w14:val="tx1"/>
            </w14:solidFill>
          </w14:textFill>
        </w:rPr>
        <w:t>）开标一览表</w:t>
      </w:r>
      <w:r>
        <w:rPr>
          <w:rFonts w:hint="eastAsia" w:ascii="宋体" w:hAnsi="宋体" w:eastAsia="宋体" w:cs="宋体"/>
          <w:color w:val="000000" w:themeColor="text1"/>
          <w:kern w:val="0"/>
          <w:sz w:val="24"/>
          <w:highlight w:val="none"/>
          <w:lang w:eastAsia="zh-CN"/>
          <w14:textFill>
            <w14:solidFill>
              <w14:schemeClr w14:val="tx1"/>
            </w14:solidFill>
          </w14:textFill>
        </w:rPr>
        <w:t>；</w:t>
      </w:r>
    </w:p>
    <w:p w14:paraId="1DAF7AB4">
      <w:pPr>
        <w:pStyle w:val="35"/>
        <w:ind w:firstLine="240" w:firstLineChars="100"/>
        <w:rPr>
          <w:rFonts w:hint="eastAsia" w:ascii="宋体" w:hAnsi="宋体" w:eastAsia="宋体" w:cs="宋体"/>
          <w:color w:val="000000" w:themeColor="text1"/>
          <w:kern w:val="1"/>
          <w:szCs w:val="21"/>
          <w:highlight w:val="none"/>
          <w:lang w:eastAsia="zh-CN"/>
          <w14:textFill>
            <w14:solidFill>
              <w14:schemeClr w14:val="tx1"/>
            </w14:solidFill>
          </w14:textFill>
        </w:rPr>
      </w:pPr>
      <w:r>
        <w:rPr>
          <w:rFonts w:hint="eastAsia" w:ascii="宋体" w:hAnsi="宋体" w:eastAsia="宋体" w:cs="宋体"/>
          <w:color w:val="000000" w:themeColor="text1"/>
          <w:kern w:val="1"/>
          <w:szCs w:val="21"/>
          <w:highlight w:val="none"/>
          <w:lang w:eastAsia="zh-CN"/>
          <w14:textFill>
            <w14:solidFill>
              <w14:schemeClr w14:val="tx1"/>
            </w14:solidFill>
          </w14:textFill>
        </w:rPr>
        <w:t>（</w:t>
      </w:r>
      <w:r>
        <w:rPr>
          <w:rFonts w:hint="eastAsia" w:ascii="宋体" w:hAnsi="宋体" w:eastAsia="宋体" w:cs="宋体"/>
          <w:color w:val="000000" w:themeColor="text1"/>
          <w:kern w:val="1"/>
          <w:szCs w:val="21"/>
          <w:highlight w:val="none"/>
          <w:lang w:val="en-US" w:eastAsia="zh-CN"/>
          <w14:textFill>
            <w14:solidFill>
              <w14:schemeClr w14:val="tx1"/>
            </w14:solidFill>
          </w14:textFill>
        </w:rPr>
        <w:t>4</w:t>
      </w:r>
      <w:r>
        <w:rPr>
          <w:rFonts w:hint="eastAsia" w:ascii="宋体" w:hAnsi="宋体" w:eastAsia="宋体" w:cs="宋体"/>
          <w:color w:val="000000" w:themeColor="text1"/>
          <w:kern w:val="1"/>
          <w:szCs w:val="21"/>
          <w:highlight w:val="none"/>
          <w:lang w:eastAsia="zh-CN"/>
          <w14:textFill>
            <w14:solidFill>
              <w14:schemeClr w14:val="tx1"/>
            </w14:solidFill>
          </w14:textFill>
        </w:rPr>
        <w:t>）</w:t>
      </w:r>
      <w:r>
        <w:rPr>
          <w:rFonts w:hint="eastAsia" w:ascii="宋体" w:hAnsi="宋体" w:eastAsia="宋体" w:cs="宋体"/>
          <w:color w:val="000000" w:themeColor="text1"/>
          <w:szCs w:val="22"/>
          <w:highlight w:val="none"/>
          <w14:textFill>
            <w14:solidFill>
              <w14:schemeClr w14:val="tx1"/>
            </w14:solidFill>
          </w14:textFill>
        </w:rPr>
        <w:t>投标人需要说明的其它文件和资料</w:t>
      </w:r>
      <w:r>
        <w:rPr>
          <w:rFonts w:hint="eastAsia" w:ascii="宋体" w:hAnsi="宋体" w:eastAsia="宋体" w:cs="宋体"/>
          <w:color w:val="000000" w:themeColor="text1"/>
          <w:szCs w:val="22"/>
          <w:highlight w:val="none"/>
          <w:lang w:eastAsia="zh-CN"/>
          <w14:textFill>
            <w14:solidFill>
              <w14:schemeClr w14:val="tx1"/>
            </w14:solidFill>
          </w14:textFill>
        </w:rPr>
        <w:t>。</w:t>
      </w:r>
    </w:p>
    <w:p w14:paraId="0D936CF5">
      <w:pPr>
        <w:autoSpaceDE w:val="0"/>
        <w:autoSpaceDN w:val="0"/>
        <w:adjustRightInd w:val="0"/>
        <w:spacing w:line="360" w:lineRule="auto"/>
        <w:rPr>
          <w:rFonts w:hint="eastAsia" w:ascii="宋体" w:hAnsi="宋体" w:eastAsia="宋体" w:cs="宋体"/>
          <w:b/>
          <w:color w:val="000000" w:themeColor="text1"/>
          <w:sz w:val="32"/>
          <w:szCs w:val="32"/>
          <w:highlight w:val="none"/>
          <w14:textFill>
            <w14:solidFill>
              <w14:schemeClr w14:val="tx1"/>
            </w14:solidFill>
          </w14:textFill>
        </w:rPr>
      </w:pPr>
    </w:p>
    <w:p w14:paraId="6D80E075">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3E523086">
      <w:pPr>
        <w:pStyle w:val="36"/>
        <w:wordWrap/>
        <w:spacing w:before="0" w:line="360" w:lineRule="auto"/>
        <w:ind w:firstLine="482"/>
        <w:textAlignment w:val="auto"/>
        <w:rPr>
          <w:rFonts w:hint="eastAsia" w:ascii="宋体" w:hAnsi="宋体" w:eastAsia="宋体" w:cs="宋体"/>
          <w:b/>
          <w:color w:val="000000" w:themeColor="text1"/>
          <w:kern w:val="0"/>
          <w:szCs w:val="24"/>
          <w:highlight w:val="none"/>
          <w:lang w:eastAsia="zh-CN"/>
          <w14:textFill>
            <w14:solidFill>
              <w14:schemeClr w14:val="tx1"/>
            </w14:solidFill>
          </w14:textFill>
        </w:rPr>
      </w:pPr>
    </w:p>
    <w:p w14:paraId="628A4775">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3B7C730F">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78EBF746">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38669D61">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3D9B14FB">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2D65A120">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32DA16D1">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11CF126E">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1091B93B">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4450E850">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12144B5F">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185FDDA8">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0DFD23DC">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3B6244A8">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781E961C">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27518E60">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0E99D4E9">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3EBC3C9C">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784EF7E4">
      <w:pPr>
        <w:numPr>
          <w:ilvl w:val="0"/>
          <w:numId w:val="4"/>
        </w:numPr>
        <w:spacing w:line="360" w:lineRule="auto"/>
        <w:jc w:val="center"/>
        <w:outlineLvl w:val="0"/>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kern w:val="0"/>
          <w:sz w:val="32"/>
          <w:szCs w:val="32"/>
          <w:highlight w:val="none"/>
          <w14:textFill>
            <w14:solidFill>
              <w14:schemeClr w14:val="tx1"/>
            </w14:solidFill>
          </w14:textFill>
        </w:rPr>
        <w:t>投标响应</w:t>
      </w:r>
      <w:r>
        <w:rPr>
          <w:rFonts w:hint="eastAsia" w:ascii="宋体" w:hAnsi="宋体" w:eastAsia="宋体" w:cs="宋体"/>
          <w:b/>
          <w:color w:val="000000" w:themeColor="text1"/>
          <w:sz w:val="32"/>
          <w:szCs w:val="32"/>
          <w:highlight w:val="none"/>
          <w14:textFill>
            <w14:solidFill>
              <w14:schemeClr w14:val="tx1"/>
            </w14:solidFill>
          </w14:textFill>
        </w:rPr>
        <w:t>函</w:t>
      </w:r>
    </w:p>
    <w:p w14:paraId="25733B64">
      <w:pPr>
        <w:spacing w:line="360" w:lineRule="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杭州市余杭区瓶窑镇总工会</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杭州瑞拓工程咨询有限公司</w:t>
      </w:r>
      <w:r>
        <w:rPr>
          <w:rFonts w:hint="eastAsia" w:ascii="宋体" w:hAnsi="宋体" w:eastAsia="宋体" w:cs="宋体"/>
          <w:color w:val="000000" w:themeColor="text1"/>
          <w:sz w:val="24"/>
          <w:highlight w:val="none"/>
          <w14:textFill>
            <w14:solidFill>
              <w14:schemeClr w14:val="tx1"/>
            </w14:solidFill>
          </w14:textFill>
        </w:rPr>
        <w:t>：</w:t>
      </w:r>
    </w:p>
    <w:p w14:paraId="01A027AD">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000000" w:themeColor="text1"/>
          <w:sz w:val="24"/>
          <w:highlight w:val="none"/>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（投标人全称）授权</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（全权代表姓名）</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（职务、职称）为全权代表，参加贵方组织</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u w:val="single"/>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项目（</w:t>
      </w:r>
      <w:r>
        <w:rPr>
          <w:rFonts w:hint="eastAsia" w:ascii="宋体" w:hAnsi="宋体" w:eastAsia="宋体" w:cs="宋体"/>
          <w:color w:val="000000" w:themeColor="text1"/>
          <w:sz w:val="24"/>
          <w:highlight w:val="none"/>
          <w:lang w:eastAsia="zh-CN"/>
          <w14:textFill>
            <w14:solidFill>
              <w14:schemeClr w14:val="tx1"/>
            </w14:solidFill>
          </w14:textFill>
        </w:rPr>
        <w:t>招标</w:t>
      </w:r>
      <w:r>
        <w:rPr>
          <w:rFonts w:hint="eastAsia" w:ascii="宋体" w:hAnsi="宋体" w:eastAsia="宋体" w:cs="宋体"/>
          <w:color w:val="000000" w:themeColor="text1"/>
          <w:sz w:val="24"/>
          <w:highlight w:val="none"/>
          <w14:textFill>
            <w14:solidFill>
              <w14:schemeClr w14:val="tx1"/>
            </w14:solidFill>
          </w14:textFill>
        </w:rPr>
        <w:t>编号</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auto"/>
          <w:sz w:val="24"/>
        </w:rPr>
        <w:t>采购的有关活动，并对此项目进行投标。全部投标文件，包括报价文件正本一份、副本</w:t>
      </w:r>
      <w:r>
        <w:rPr>
          <w:rFonts w:hint="eastAsia" w:ascii="宋体" w:hAnsi="宋体" w:eastAsia="宋体" w:cs="宋体"/>
          <w:color w:val="auto"/>
          <w:sz w:val="24"/>
          <w:lang w:eastAsia="zh-CN"/>
        </w:rPr>
        <w:t>四</w:t>
      </w:r>
      <w:r>
        <w:rPr>
          <w:rFonts w:hint="eastAsia" w:ascii="宋体" w:hAnsi="宋体" w:eastAsia="宋体" w:cs="宋体"/>
          <w:color w:val="auto"/>
          <w:sz w:val="24"/>
        </w:rPr>
        <w:t>份，商务/技术文件正本一份、副本</w:t>
      </w:r>
      <w:r>
        <w:rPr>
          <w:rFonts w:hint="eastAsia" w:ascii="宋体" w:hAnsi="宋体" w:eastAsia="宋体" w:cs="宋体"/>
          <w:color w:val="auto"/>
          <w:sz w:val="24"/>
          <w:lang w:eastAsia="zh-CN"/>
        </w:rPr>
        <w:t>四</w:t>
      </w:r>
      <w:r>
        <w:rPr>
          <w:rFonts w:hint="eastAsia" w:ascii="宋体" w:hAnsi="宋体" w:eastAsia="宋体" w:cs="宋体"/>
          <w:color w:val="auto"/>
          <w:sz w:val="24"/>
        </w:rPr>
        <w:t>份，以及其他要求投标人提交的全部文件。</w:t>
      </w:r>
    </w:p>
    <w:p w14:paraId="57D1093F">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据此函，签字代表宣布同意如下：</w:t>
      </w:r>
    </w:p>
    <w:p w14:paraId="7E428D19">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1、我方承诺已经具备的条件：</w:t>
      </w:r>
    </w:p>
    <w:p w14:paraId="1011E355">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（一）具有独立承担民事责任的能力；</w:t>
      </w:r>
    </w:p>
    <w:p w14:paraId="3AC271C9">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（二）具有良好的商业信誉和健全的财务会计制度；</w:t>
      </w:r>
    </w:p>
    <w:p w14:paraId="185CABB4">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（三）具有履行合同所必需的设备和专业技术能力；</w:t>
      </w:r>
    </w:p>
    <w:p w14:paraId="5D6174D4">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（四）有依法缴纳税收和社会保障资金的良好记录；</w:t>
      </w:r>
    </w:p>
    <w:p w14:paraId="24B541E8">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（五）参加采购活动前三年内，在经营活动中没有重大违法记录；</w:t>
      </w:r>
    </w:p>
    <w:p w14:paraId="39C67B01">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（六）法律、行政法规规定的其他条件。</w:t>
      </w:r>
    </w:p>
    <w:p w14:paraId="3E416F95">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2、本投标有效期自投标文件合格递交之日起</w:t>
      </w:r>
      <w:r>
        <w:rPr>
          <w:rFonts w:hint="eastAsia" w:ascii="宋体" w:hAnsi="宋体" w:eastAsia="宋体" w:cs="宋体"/>
          <w:b/>
          <w:color w:val="auto"/>
          <w:sz w:val="24"/>
          <w:u w:val="thick"/>
        </w:rPr>
        <w:t xml:space="preserve"> 60日</w:t>
      </w:r>
      <w:r>
        <w:rPr>
          <w:rFonts w:hint="eastAsia" w:ascii="宋体" w:hAnsi="宋体" w:eastAsia="宋体" w:cs="宋体"/>
          <w:color w:val="auto"/>
          <w:sz w:val="24"/>
        </w:rPr>
        <w:t>。</w:t>
      </w:r>
    </w:p>
    <w:p w14:paraId="7107F50E">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3、如我方中标，本投标文件至本项目合同履行完毕止均保持有效，我方将按招标文件及采购法律、法规的规定履行合同责任和义务。</w:t>
      </w:r>
    </w:p>
    <w:p w14:paraId="00F90650">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4、如果在开标后规定的投标有效期内撤回投标，我方的投标保证金将不被退还。</w:t>
      </w:r>
    </w:p>
    <w:p w14:paraId="602D69B8">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5、我方完全理解贵方不一定要接受最低价的投标。</w:t>
      </w:r>
    </w:p>
    <w:p w14:paraId="36D96894">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6、我方同意按照贵方要求提供与投标有关的一切数据或资料，配合招标采购单位进行评标、验收等与本次采购相关工作。</w:t>
      </w:r>
    </w:p>
    <w:p w14:paraId="1F1D72A0">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7、我方在投标之前已经与贵方进行了充分的沟通，完全理解并接受招标文件的各项规定和要求，对招标文件的合理性、合法性不再有异议。并保证遵守采购文件中的有关规定。</w:t>
      </w:r>
    </w:p>
    <w:p w14:paraId="73DF87F5">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8、我方已详细审查全部招标文件，包括更正通知（如有的话）以及全部参考资料和有关附件，已经了解我方对于招标文件、采购过程、采购结果有依法进行询问、质疑、投诉的权利及相关渠道和要求。</w:t>
      </w:r>
    </w:p>
    <w:p w14:paraId="0A076E83">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9、我方向贵方提交的所有投标文件、资料都是准确的和真实的。</w:t>
      </w:r>
    </w:p>
    <w:p w14:paraId="1CA2956F">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10、我方将严格遵守规定，供应商有下列情形之一的，处以采购金额千分之五以上千分之十以下的罚款，列入不良行为记录名单，在一至三年内禁止参加采购活动，有违法所得的，并处没收违法所得，情节严重的，由工商行政管理机关吊销营业执照；构成犯罪的，依法追究刑事责任：</w:t>
      </w:r>
    </w:p>
    <w:p w14:paraId="125D19FF">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（一）提供虚假材料谋取中标、成交的；</w:t>
      </w:r>
    </w:p>
    <w:p w14:paraId="6D5AFC49">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（二）采取不正当手段诋毁、排挤其他供应商的；</w:t>
      </w:r>
    </w:p>
    <w:p w14:paraId="22D0C4F5">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（三）与采购人、其他供应商或者采购代理机构恶意串通的；</w:t>
      </w:r>
    </w:p>
    <w:p w14:paraId="02082FE0">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（四）向采购人、采购代理机构行贿或者提供其他不正当利益的；</w:t>
      </w:r>
    </w:p>
    <w:p w14:paraId="4177BE75">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（五）在招标采购过程中与采购人进行协商谈判的；</w:t>
      </w:r>
    </w:p>
    <w:p w14:paraId="39024CD9">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（六）拒绝有关部门监督检查或者提供虚假情况的。</w:t>
      </w:r>
    </w:p>
    <w:p w14:paraId="21F7BD3C">
      <w:pPr>
        <w:adjustRightInd w:val="0"/>
        <w:snapToGrid w:val="0"/>
        <w:spacing w:line="50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供应商有前款第（一）至（五）项情形之一的，中标、成交无效。</w:t>
      </w:r>
    </w:p>
    <w:p w14:paraId="4C9E995C">
      <w:pPr>
        <w:adjustRightInd w:val="0"/>
        <w:snapToGrid w:val="0"/>
        <w:spacing w:line="500" w:lineRule="exact"/>
        <w:ind w:firstLine="480" w:firstLineChars="200"/>
        <w:rPr>
          <w:rFonts w:hint="eastAsia" w:ascii="宋体" w:hAnsi="宋体" w:eastAsia="宋体" w:cs="宋体"/>
          <w:color w:val="auto"/>
          <w:sz w:val="24"/>
        </w:rPr>
      </w:pPr>
    </w:p>
    <w:p w14:paraId="7C996ED9">
      <w:pPr>
        <w:autoSpaceDE w:val="0"/>
        <w:autoSpaceDN w:val="0"/>
        <w:adjustRightInd w:val="0"/>
        <w:spacing w:line="500" w:lineRule="exact"/>
        <w:rPr>
          <w:rFonts w:hint="eastAsia" w:ascii="宋体" w:hAnsi="宋体" w:eastAsia="宋体" w:cs="宋体"/>
          <w:color w:val="auto"/>
          <w:kern w:val="0"/>
          <w:sz w:val="24"/>
          <w:u w:val="single"/>
          <w:lang w:val="zh-CN"/>
        </w:rPr>
      </w:pPr>
      <w:r>
        <w:rPr>
          <w:rFonts w:hint="eastAsia" w:ascii="宋体" w:hAnsi="宋体" w:eastAsia="宋体" w:cs="宋体"/>
          <w:color w:val="auto"/>
          <w:kern w:val="0"/>
          <w:sz w:val="24"/>
          <w:lang w:val="zh-CN"/>
        </w:rPr>
        <w:t xml:space="preserve">法定代表人或授权代表（签字）： </w:t>
      </w:r>
      <w:r>
        <w:rPr>
          <w:rFonts w:hint="eastAsia" w:ascii="宋体" w:hAnsi="宋体" w:eastAsia="宋体" w:cs="宋体"/>
          <w:color w:val="auto"/>
          <w:kern w:val="0"/>
          <w:sz w:val="24"/>
          <w:u w:val="single"/>
          <w:lang w:val="zh-CN"/>
        </w:rPr>
        <w:t xml:space="preserve">                     </w:t>
      </w:r>
    </w:p>
    <w:p w14:paraId="31A4C7A8">
      <w:pPr>
        <w:autoSpaceDE w:val="0"/>
        <w:autoSpaceDN w:val="0"/>
        <w:adjustRightInd w:val="0"/>
        <w:spacing w:line="500" w:lineRule="exact"/>
        <w:rPr>
          <w:rFonts w:hint="eastAsia" w:ascii="宋体" w:hAnsi="宋体" w:eastAsia="宋体" w:cs="宋体"/>
          <w:color w:val="auto"/>
          <w:kern w:val="0"/>
          <w:sz w:val="24"/>
          <w:u w:val="single"/>
          <w:lang w:val="zh-CN"/>
        </w:rPr>
      </w:pPr>
      <w:r>
        <w:rPr>
          <w:rFonts w:hint="eastAsia" w:ascii="宋体" w:hAnsi="宋体" w:eastAsia="宋体" w:cs="宋体"/>
          <w:color w:val="auto"/>
          <w:kern w:val="0"/>
          <w:sz w:val="24"/>
          <w:lang w:val="zh-CN"/>
        </w:rPr>
        <w:t xml:space="preserve">投标人（公章）:  </w:t>
      </w:r>
      <w:r>
        <w:rPr>
          <w:rFonts w:hint="eastAsia" w:ascii="宋体" w:hAnsi="宋体" w:eastAsia="宋体" w:cs="宋体"/>
          <w:color w:val="auto"/>
          <w:kern w:val="0"/>
          <w:sz w:val="24"/>
          <w:u w:val="single"/>
          <w:lang w:val="zh-CN"/>
        </w:rPr>
        <w:t xml:space="preserve">                       </w:t>
      </w:r>
    </w:p>
    <w:p w14:paraId="2FCAA3A8">
      <w:pPr>
        <w:autoSpaceDE w:val="0"/>
        <w:autoSpaceDN w:val="0"/>
        <w:adjustRightInd w:val="0"/>
        <w:spacing w:line="500" w:lineRule="exact"/>
        <w:rPr>
          <w:rFonts w:hint="eastAsia" w:ascii="宋体" w:hAnsi="宋体" w:eastAsia="宋体" w:cs="宋体"/>
          <w:color w:val="auto"/>
          <w:kern w:val="0"/>
          <w:sz w:val="24"/>
        </w:rPr>
      </w:pPr>
      <w:r>
        <w:rPr>
          <w:rFonts w:hint="eastAsia" w:ascii="宋体" w:hAnsi="宋体" w:eastAsia="宋体" w:cs="宋体"/>
          <w:color w:val="auto"/>
          <w:kern w:val="0"/>
          <w:sz w:val="24"/>
          <w:lang w:val="zh-CN"/>
        </w:rPr>
        <w:t>联系人：</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 xml:space="preserve">  邮政编码：</w:t>
      </w:r>
      <w:r>
        <w:rPr>
          <w:rFonts w:hint="eastAsia" w:ascii="宋体" w:hAnsi="宋体" w:eastAsia="宋体" w:cs="宋体"/>
          <w:color w:val="auto"/>
          <w:kern w:val="0"/>
          <w:sz w:val="24"/>
          <w:u w:val="single"/>
          <w:lang w:val="zh-CN"/>
        </w:rPr>
        <w:t xml:space="preserve">                     </w:t>
      </w:r>
    </w:p>
    <w:p w14:paraId="3D84901A">
      <w:pPr>
        <w:autoSpaceDE w:val="0"/>
        <w:autoSpaceDN w:val="0"/>
        <w:adjustRightInd w:val="0"/>
        <w:spacing w:line="500" w:lineRule="exact"/>
        <w:rPr>
          <w:rFonts w:hint="eastAsia" w:ascii="宋体" w:hAnsi="宋体" w:eastAsia="宋体" w:cs="宋体"/>
          <w:color w:val="auto"/>
          <w:kern w:val="0"/>
          <w:sz w:val="24"/>
        </w:rPr>
      </w:pPr>
      <w:r>
        <w:rPr>
          <w:rFonts w:hint="eastAsia" w:ascii="宋体" w:hAnsi="宋体" w:eastAsia="宋体" w:cs="宋体"/>
          <w:color w:val="auto"/>
          <w:kern w:val="0"/>
          <w:sz w:val="24"/>
          <w:lang w:val="zh-CN"/>
        </w:rPr>
        <w:t>联系地址：</w:t>
      </w:r>
      <w:r>
        <w:rPr>
          <w:rFonts w:hint="eastAsia" w:ascii="宋体" w:hAnsi="宋体" w:eastAsia="宋体" w:cs="宋体"/>
          <w:color w:val="auto"/>
          <w:kern w:val="0"/>
          <w:sz w:val="24"/>
          <w:u w:val="single"/>
          <w:lang w:val="zh-CN"/>
        </w:rPr>
        <w:t xml:space="preserve">                                                             </w:t>
      </w:r>
    </w:p>
    <w:p w14:paraId="5F1E0F4C">
      <w:pPr>
        <w:autoSpaceDE w:val="0"/>
        <w:autoSpaceDN w:val="0"/>
        <w:adjustRightInd w:val="0"/>
        <w:spacing w:line="500" w:lineRule="exact"/>
        <w:rPr>
          <w:rFonts w:hint="eastAsia" w:ascii="宋体" w:hAnsi="宋体" w:eastAsia="宋体" w:cs="宋体"/>
          <w:color w:val="auto"/>
          <w:kern w:val="0"/>
          <w:sz w:val="24"/>
        </w:rPr>
      </w:pPr>
      <w:r>
        <w:rPr>
          <w:rFonts w:hint="eastAsia" w:ascii="宋体" w:hAnsi="宋体" w:eastAsia="宋体" w:cs="宋体"/>
          <w:color w:val="auto"/>
          <w:kern w:val="0"/>
          <w:sz w:val="24"/>
          <w:lang w:val="zh-CN"/>
        </w:rPr>
        <w:t xml:space="preserve">联系电话: </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传真号码：</w:t>
      </w:r>
      <w:r>
        <w:rPr>
          <w:rFonts w:hint="eastAsia" w:ascii="宋体" w:hAnsi="宋体" w:eastAsia="宋体" w:cs="宋体"/>
          <w:color w:val="auto"/>
          <w:kern w:val="0"/>
          <w:sz w:val="24"/>
          <w:u w:val="single"/>
          <w:lang w:val="zh-CN"/>
        </w:rPr>
        <w:t xml:space="preserve">               </w:t>
      </w:r>
    </w:p>
    <w:p w14:paraId="3B38D18C">
      <w:pPr>
        <w:spacing w:line="500" w:lineRule="exact"/>
        <w:rPr>
          <w:rFonts w:hint="eastAsia" w:ascii="宋体" w:hAnsi="宋体" w:eastAsia="宋体" w:cs="宋体"/>
          <w:color w:val="auto"/>
          <w:sz w:val="24"/>
        </w:rPr>
      </w:pPr>
      <w:r>
        <w:rPr>
          <w:rFonts w:hint="eastAsia" w:ascii="宋体" w:hAnsi="宋体" w:eastAsia="宋体" w:cs="宋体"/>
          <w:color w:val="auto"/>
          <w:kern w:val="0"/>
          <w:sz w:val="24"/>
          <w:lang w:val="zh-CN"/>
        </w:rPr>
        <w:t>日</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期</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u w:val="single"/>
        </w:rPr>
        <w:tab/>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u w:val="single"/>
        </w:rPr>
        <w:tab/>
      </w:r>
      <w:r>
        <w:rPr>
          <w:rFonts w:hint="eastAsia" w:ascii="宋体" w:hAnsi="宋体" w:eastAsia="宋体" w:cs="宋体"/>
          <w:color w:val="auto"/>
          <w:kern w:val="0"/>
          <w:sz w:val="24"/>
          <w:u w:val="single"/>
        </w:rPr>
        <w:tab/>
      </w:r>
      <w:r>
        <w:rPr>
          <w:rFonts w:hint="eastAsia" w:ascii="宋体" w:hAnsi="宋体" w:eastAsia="宋体" w:cs="宋体"/>
          <w:color w:val="auto"/>
          <w:kern w:val="0"/>
          <w:sz w:val="24"/>
          <w:lang w:val="zh-CN"/>
        </w:rPr>
        <w:t>日</w:t>
      </w:r>
    </w:p>
    <w:p w14:paraId="4D74491E">
      <w:pPr>
        <w:spacing w:line="360" w:lineRule="auto"/>
        <w:ind w:firstLine="480" w:firstLineChars="200"/>
        <w:outlineLvl w:val="1"/>
        <w:rPr>
          <w:rFonts w:hint="eastAsia" w:ascii="宋体" w:hAnsi="宋体" w:eastAsia="宋体" w:cs="宋体"/>
          <w:color w:val="000000" w:themeColor="text1"/>
          <w:sz w:val="24"/>
          <w:szCs w:val="24"/>
          <w:highlight w:val="none"/>
          <w14:textFill>
            <w14:solidFill>
              <w14:schemeClr w14:val="tx1"/>
            </w14:solidFill>
          </w14:textFill>
        </w:rPr>
        <w:sectPr>
          <w:pgSz w:w="11906" w:h="16838"/>
          <w:pgMar w:top="1440" w:right="1800" w:bottom="1440" w:left="1800" w:header="851" w:footer="601" w:gutter="0"/>
          <w:pgNumType w:fmt="decimal"/>
          <w:cols w:space="720" w:num="1"/>
          <w:docGrid w:linePitch="312" w:charSpace="0"/>
        </w:sectPr>
      </w:pPr>
    </w:p>
    <w:p w14:paraId="5559409F">
      <w:pPr>
        <w:numPr>
          <w:ilvl w:val="0"/>
          <w:numId w:val="0"/>
        </w:numPr>
        <w:spacing w:line="360" w:lineRule="auto"/>
        <w:ind w:leftChars="1321" w:firstLine="643" w:firstLineChars="200"/>
        <w:jc w:val="both"/>
        <w:rPr>
          <w:rFonts w:hint="eastAsia" w:ascii="宋体" w:hAnsi="宋体" w:eastAsia="宋体" w:cs="宋体"/>
          <w:b/>
          <w:color w:val="000000" w:themeColor="text1"/>
          <w:kern w:val="0"/>
          <w:sz w:val="32"/>
          <w:szCs w:val="32"/>
          <w:highlight w:val="none"/>
          <w:lang w:eastAsia="zh-CN"/>
          <w14:textFill>
            <w14:solidFill>
              <w14:schemeClr w14:val="tx1"/>
            </w14:solidFill>
          </w14:textFill>
        </w:rPr>
      </w:pPr>
      <w:r>
        <w:rPr>
          <w:rFonts w:hint="eastAsia" w:ascii="宋体" w:hAnsi="宋体" w:eastAsia="宋体" w:cs="宋体"/>
          <w:b/>
          <w:color w:val="000000" w:themeColor="text1"/>
          <w:kern w:val="0"/>
          <w:sz w:val="32"/>
          <w:szCs w:val="32"/>
          <w:highlight w:val="none"/>
          <w:lang w:val="en-US" w:eastAsia="zh-CN"/>
          <w14:textFill>
            <w14:solidFill>
              <w14:schemeClr w14:val="tx1"/>
            </w14:solidFill>
          </w14:textFill>
        </w:rPr>
        <w:t>二、</w:t>
      </w:r>
      <w:r>
        <w:rPr>
          <w:rFonts w:hint="eastAsia" w:ascii="宋体" w:hAnsi="宋体" w:eastAsia="宋体" w:cs="宋体"/>
          <w:b/>
          <w:color w:val="000000" w:themeColor="text1"/>
          <w:kern w:val="0"/>
          <w:sz w:val="32"/>
          <w:szCs w:val="32"/>
          <w:highlight w:val="none"/>
          <w14:textFill>
            <w14:solidFill>
              <w14:schemeClr w14:val="tx1"/>
            </w14:solidFill>
          </w14:textFill>
        </w:rPr>
        <w:t>开标一览表</w:t>
      </w:r>
    </w:p>
    <w:p w14:paraId="3505689D">
      <w:pPr>
        <w:pStyle w:val="35"/>
        <w:numPr>
          <w:ilvl w:val="0"/>
          <w:numId w:val="0"/>
        </w:numPr>
        <w:spacing w:line="360" w:lineRule="auto"/>
        <w:rPr>
          <w:rFonts w:hint="eastAsia" w:ascii="宋体" w:hAnsi="宋体" w:eastAsia="宋体" w:cs="宋体"/>
          <w:color w:val="000000" w:themeColor="text1"/>
          <w:highlight w:val="none"/>
          <w14:textFill>
            <w14:solidFill>
              <w14:schemeClr w14:val="tx1"/>
            </w14:solidFill>
          </w14:textFill>
        </w:rPr>
      </w:pPr>
    </w:p>
    <w:p w14:paraId="4A9D6B8C">
      <w:pPr>
        <w:autoSpaceDE w:val="0"/>
        <w:autoSpaceDN w:val="0"/>
        <w:adjustRightInd w:val="0"/>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 xml:space="preserve">项目名称：                                </w:t>
      </w:r>
      <w:r>
        <w:rPr>
          <w:rFonts w:hint="eastAsia" w:ascii="宋体" w:hAnsi="宋体" w:eastAsia="宋体" w:cs="宋体"/>
          <w:color w:val="000000" w:themeColor="text1"/>
          <w:kern w:val="0"/>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kern w:val="0"/>
          <w:sz w:val="24"/>
          <w:highlight w:val="none"/>
          <w:lang w:eastAsia="zh-CN"/>
          <w14:textFill>
            <w14:solidFill>
              <w14:schemeClr w14:val="tx1"/>
            </w14:solidFill>
          </w14:textFill>
        </w:rPr>
        <w:t>招标编号</w:t>
      </w:r>
      <w:r>
        <w:rPr>
          <w:rFonts w:hint="eastAsia" w:ascii="宋体" w:hAnsi="宋体" w:eastAsia="宋体" w:cs="宋体"/>
          <w:color w:val="000000" w:themeColor="text1"/>
          <w:kern w:val="0"/>
          <w:sz w:val="24"/>
          <w:highlight w:val="none"/>
          <w14:textFill>
            <w14:solidFill>
              <w14:schemeClr w14:val="tx1"/>
            </w14:solidFill>
          </w14:textFill>
        </w:rPr>
        <w:t>：</w:t>
      </w:r>
    </w:p>
    <w:tbl>
      <w:tblPr>
        <w:tblStyle w:val="25"/>
        <w:tblW w:w="8973" w:type="dxa"/>
        <w:jc w:val="center"/>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5501"/>
        <w:gridCol w:w="3472"/>
      </w:tblGrid>
      <w:tr w14:paraId="30154C78">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369" w:hRule="atLeast"/>
          <w:jc w:val="center"/>
        </w:trPr>
        <w:tc>
          <w:tcPr>
            <w:tcW w:w="5501" w:type="dxa"/>
            <w:tcBorders>
              <w:top w:val="single" w:color="auto" w:sz="2" w:space="0"/>
              <w:left w:val="single" w:color="auto" w:sz="8" w:space="0"/>
              <w:right w:val="single" w:color="auto" w:sz="4" w:space="0"/>
            </w:tcBorders>
            <w:vAlign w:val="center"/>
          </w:tcPr>
          <w:p w14:paraId="5771B7A5">
            <w:pPr>
              <w:widowControl/>
              <w:wordWrap/>
              <w:adjustRightInd/>
              <w:snapToGrid w:val="0"/>
              <w:spacing w:before="0" w:beforeAutospacing="0" w:after="0" w:afterAutospacing="0" w:line="360" w:lineRule="auto"/>
              <w:ind w:left="0" w:leftChars="0" w:right="0"/>
              <w:jc w:val="center"/>
              <w:textAlignment w:val="auto"/>
              <w:rPr>
                <w:rFonts w:hint="eastAsia" w:ascii="宋体" w:hAnsi="宋体" w:eastAsia="宋体" w:cs="宋体"/>
                <w:b/>
                <w:color w:val="000000" w:themeColor="text1"/>
                <w:sz w:val="24"/>
                <w:szCs w:val="22"/>
                <w:highlight w:val="none"/>
                <w:lang w:val="en-US" w:eastAsia="zh-CN"/>
                <w14:textFill>
                  <w14:solidFill>
                    <w14:schemeClr w14:val="tx1"/>
                  </w14:solidFill>
                </w14:textFill>
              </w:rPr>
            </w:pPr>
            <w:r>
              <w:rPr>
                <w:rFonts w:hint="eastAsia" w:ascii="宋体" w:hAnsi="宋体" w:cs="宋体"/>
                <w:b/>
                <w:color w:val="000000" w:themeColor="text1"/>
                <w:sz w:val="24"/>
                <w:szCs w:val="22"/>
                <w:highlight w:val="none"/>
                <w:lang w:val="en-US" w:eastAsia="zh-CN"/>
                <w14:textFill>
                  <w14:solidFill>
                    <w14:schemeClr w14:val="tx1"/>
                  </w14:solidFill>
                </w14:textFill>
              </w:rPr>
              <w:t>喜迎中华工会成立百年·互联网赋能瓶窑经济资源对接活动</w:t>
            </w:r>
          </w:p>
        </w:tc>
        <w:tc>
          <w:tcPr>
            <w:tcW w:w="3472" w:type="dxa"/>
            <w:tcBorders>
              <w:top w:val="single" w:color="auto" w:sz="2" w:space="0"/>
              <w:left w:val="single" w:color="auto" w:sz="4" w:space="0"/>
              <w:bottom w:val="single" w:color="auto" w:sz="8" w:space="0"/>
              <w:right w:val="single" w:color="auto" w:sz="8" w:space="0"/>
            </w:tcBorders>
            <w:vAlign w:val="center"/>
          </w:tcPr>
          <w:p w14:paraId="356B53E1">
            <w:pPr>
              <w:snapToGrid w:val="0"/>
              <w:spacing w:before="0" w:beforeAutospacing="0" w:after="0" w:afterAutospacing="0" w:line="360" w:lineRule="auto"/>
              <w:ind w:left="0" w:right="0"/>
              <w:jc w:val="center"/>
              <w:rPr>
                <w:rFonts w:hint="eastAsia" w:ascii="宋体" w:hAnsi="宋体" w:eastAsia="宋体" w:cs="宋体"/>
                <w:color w:val="000000" w:themeColor="text1"/>
                <w:kern w:val="2"/>
                <w:sz w:val="24"/>
                <w:szCs w:val="21"/>
                <w:highlight w:val="none"/>
                <w14:textFill>
                  <w14:solidFill>
                    <w14:schemeClr w14:val="tx1"/>
                  </w14:solidFill>
                </w14:textFill>
              </w:rPr>
            </w:pPr>
            <w:r>
              <w:rPr>
                <w:rFonts w:hint="eastAsia" w:ascii="宋体" w:hAnsi="宋体" w:eastAsia="宋体" w:cs="宋体"/>
                <w:color w:val="000000" w:themeColor="text1"/>
                <w:kern w:val="2"/>
                <w:sz w:val="24"/>
                <w:szCs w:val="21"/>
                <w:highlight w:val="none"/>
                <w14:textFill>
                  <w14:solidFill>
                    <w14:schemeClr w14:val="tx1"/>
                  </w14:solidFill>
                </w14:textFill>
              </w:rPr>
              <w:t>大写</w:t>
            </w:r>
            <w:r>
              <w:rPr>
                <w:rFonts w:hint="eastAsia" w:ascii="宋体" w:hAnsi="宋体" w:eastAsia="宋体" w:cs="宋体"/>
                <w:color w:val="000000" w:themeColor="text1"/>
                <w:kern w:val="2"/>
                <w:sz w:val="24"/>
                <w:szCs w:val="21"/>
                <w:highlight w:val="none"/>
                <w:lang w:eastAsia="zh-CN"/>
                <w14:textFill>
                  <w14:solidFill>
                    <w14:schemeClr w14:val="tx1"/>
                  </w14:solidFill>
                </w14:textFill>
              </w:rPr>
              <w:t>：</w:t>
            </w:r>
            <w:r>
              <w:rPr>
                <w:rFonts w:hint="eastAsia" w:ascii="宋体" w:hAnsi="宋体" w:eastAsia="宋体" w:cs="宋体"/>
                <w:color w:val="000000" w:themeColor="text1"/>
                <w:kern w:val="2"/>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kern w:val="2"/>
                <w:sz w:val="24"/>
                <w:szCs w:val="24"/>
                <w:highlight w:val="none"/>
                <w:lang w:eastAsia="zh-CN"/>
                <w14:textFill>
                  <w14:solidFill>
                    <w14:schemeClr w14:val="tx1"/>
                  </w14:solidFill>
                </w14:textFill>
              </w:rPr>
              <w:t>元</w:t>
            </w:r>
          </w:p>
          <w:p w14:paraId="5D722AA1">
            <w:pPr>
              <w:snapToGrid w:val="0"/>
              <w:spacing w:before="0" w:beforeAutospacing="0" w:after="0" w:afterAutospacing="0" w:line="360" w:lineRule="auto"/>
              <w:ind w:left="0" w:right="0"/>
              <w:jc w:val="center"/>
              <w:rPr>
                <w:rFonts w:hint="eastAsia" w:ascii="宋体" w:hAnsi="宋体" w:eastAsia="宋体" w:cs="宋体"/>
                <w:color w:val="000000" w:themeColor="text1"/>
                <w:kern w:val="2"/>
                <w:sz w:val="24"/>
                <w:szCs w:val="21"/>
                <w:highlight w:val="none"/>
                <w14:textFill>
                  <w14:solidFill>
                    <w14:schemeClr w14:val="tx1"/>
                  </w14:solidFill>
                </w14:textFill>
              </w:rPr>
            </w:pPr>
            <w:r>
              <w:rPr>
                <w:rFonts w:hint="eastAsia" w:ascii="宋体" w:hAnsi="宋体" w:eastAsia="宋体" w:cs="宋体"/>
                <w:color w:val="000000" w:themeColor="text1"/>
                <w:kern w:val="2"/>
                <w:sz w:val="24"/>
                <w:szCs w:val="21"/>
                <w:highlight w:val="none"/>
                <w14:textFill>
                  <w14:solidFill>
                    <w14:schemeClr w14:val="tx1"/>
                  </w14:solidFill>
                </w14:textFill>
              </w:rPr>
              <w:t>小写</w:t>
            </w:r>
            <w:r>
              <w:rPr>
                <w:rFonts w:hint="eastAsia" w:ascii="宋体" w:hAnsi="宋体" w:eastAsia="宋体" w:cs="宋体"/>
                <w:color w:val="000000" w:themeColor="text1"/>
                <w:kern w:val="2"/>
                <w:sz w:val="24"/>
                <w:szCs w:val="21"/>
                <w:highlight w:val="none"/>
                <w:lang w:eastAsia="zh-CN"/>
                <w14:textFill>
                  <w14:solidFill>
                    <w14:schemeClr w14:val="tx1"/>
                  </w14:solidFill>
                </w14:textFill>
              </w:rPr>
              <w:t>：</w:t>
            </w:r>
            <w:r>
              <w:rPr>
                <w:rFonts w:hint="eastAsia" w:ascii="宋体" w:hAnsi="宋体" w:eastAsia="宋体" w:cs="宋体"/>
                <w:color w:val="000000" w:themeColor="text1"/>
                <w:kern w:val="2"/>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kern w:val="2"/>
                <w:sz w:val="24"/>
                <w:szCs w:val="24"/>
                <w:highlight w:val="none"/>
                <w:lang w:eastAsia="zh-CN"/>
                <w14:textFill>
                  <w14:solidFill>
                    <w14:schemeClr w14:val="tx1"/>
                  </w14:solidFill>
                </w14:textFill>
              </w:rPr>
              <w:t>元</w:t>
            </w:r>
          </w:p>
        </w:tc>
      </w:tr>
    </w:tbl>
    <w:p w14:paraId="66BF5FBB">
      <w:pPr>
        <w:spacing w:line="360" w:lineRule="auto"/>
        <w:ind w:firstLine="480" w:firstLineChars="200"/>
        <w:rPr>
          <w:rFonts w:hint="eastAsia" w:ascii="宋体" w:hAnsi="宋体" w:eastAsia="宋体" w:cs="宋体"/>
          <w:b w:val="0"/>
          <w:bCs/>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备注：</w:t>
      </w:r>
      <w:r>
        <w:rPr>
          <w:rFonts w:hint="eastAsia" w:ascii="宋体" w:hAnsi="宋体" w:eastAsia="宋体" w:cs="宋体"/>
          <w:color w:val="000000" w:themeColor="text1"/>
          <w:kern w:val="0"/>
          <w:sz w:val="24"/>
          <w:highlight w:val="none"/>
          <w:lang w:val="en-US" w:eastAsia="zh-CN"/>
          <w14:textFill>
            <w14:solidFill>
              <w14:schemeClr w14:val="tx1"/>
            </w14:solidFill>
          </w14:textFill>
        </w:rPr>
        <w:t>1、</w:t>
      </w:r>
      <w:r>
        <w:rPr>
          <w:rFonts w:hint="eastAsia" w:ascii="宋体" w:hAnsi="宋体" w:eastAsia="宋体" w:cs="宋体"/>
          <w:color w:val="000000" w:themeColor="text1"/>
          <w:kern w:val="0"/>
          <w:sz w:val="24"/>
          <w:highlight w:val="none"/>
          <w14:textFill>
            <w14:solidFill>
              <w14:schemeClr w14:val="tx1"/>
            </w14:solidFill>
          </w14:textFill>
        </w:rPr>
        <w:t>大写总价与小写总价不一致，以大写总价为准。</w:t>
      </w:r>
      <w:r>
        <w:rPr>
          <w:rFonts w:hint="eastAsia" w:ascii="宋体" w:hAnsi="宋体" w:eastAsia="宋体" w:cs="宋体"/>
          <w:b/>
          <w:bCs/>
          <w:color w:val="000000" w:themeColor="text1"/>
          <w:sz w:val="24"/>
          <w:highlight w:val="none"/>
          <w:lang w:bidi="zh-CN"/>
          <w14:textFill>
            <w14:solidFill>
              <w14:schemeClr w14:val="tx1"/>
            </w14:solidFill>
          </w14:textFill>
        </w:rPr>
        <w:t>投标综合单价要求为整数，不保留小数。</w:t>
      </w:r>
      <w:r>
        <w:rPr>
          <w:rFonts w:hint="eastAsia" w:ascii="宋体" w:hAnsi="宋体" w:eastAsia="宋体" w:cs="宋体"/>
          <w:b/>
          <w:bCs w:val="0"/>
          <w:color w:val="000000" w:themeColor="text1"/>
          <w:kern w:val="0"/>
          <w:sz w:val="24"/>
          <w:szCs w:val="24"/>
          <w:highlight w:val="none"/>
          <w14:textFill>
            <w14:solidFill>
              <w14:schemeClr w14:val="tx1"/>
            </w14:solidFill>
          </w14:textFill>
        </w:rPr>
        <w:t>投标报价金额到元为止，如投标报价总价出现角、分，将被抹除。</w:t>
      </w:r>
    </w:p>
    <w:p w14:paraId="43C8D1D4">
      <w:pPr>
        <w:autoSpaceDE w:val="0"/>
        <w:autoSpaceDN w:val="0"/>
        <w:adjustRightInd w:val="0"/>
        <w:spacing w:line="360" w:lineRule="auto"/>
        <w:ind w:firstLine="5760" w:firstLineChars="2400"/>
        <w:jc w:val="right"/>
        <w:rPr>
          <w:rFonts w:hint="eastAsia" w:ascii="宋体" w:hAnsi="宋体" w:eastAsia="宋体" w:cs="宋体"/>
          <w:color w:val="000000" w:themeColor="text1"/>
          <w:kern w:val="0"/>
          <w:sz w:val="24"/>
          <w:highlight w:val="none"/>
          <w:lang w:val="zh-CN"/>
          <w14:textFill>
            <w14:solidFill>
              <w14:schemeClr w14:val="tx1"/>
            </w14:solidFill>
          </w14:textFill>
        </w:rPr>
      </w:pPr>
    </w:p>
    <w:p w14:paraId="6DA0AED9">
      <w:pPr>
        <w:autoSpaceDE w:val="0"/>
        <w:autoSpaceDN w:val="0"/>
        <w:adjustRightInd w:val="0"/>
        <w:spacing w:line="360" w:lineRule="auto"/>
        <w:ind w:firstLine="5760" w:firstLineChars="2400"/>
        <w:jc w:val="right"/>
        <w:rPr>
          <w:rFonts w:hint="eastAsia" w:ascii="宋体" w:hAnsi="宋体" w:eastAsia="宋体" w:cs="宋体"/>
          <w:color w:val="000000" w:themeColor="text1"/>
          <w:kern w:val="0"/>
          <w:sz w:val="24"/>
          <w:highlight w:val="none"/>
          <w:lang w:val="zh-CN"/>
          <w14:textFill>
            <w14:solidFill>
              <w14:schemeClr w14:val="tx1"/>
            </w14:solidFill>
          </w14:textFill>
        </w:rPr>
      </w:pPr>
    </w:p>
    <w:p w14:paraId="31BA419D">
      <w:pPr>
        <w:autoSpaceDE w:val="0"/>
        <w:autoSpaceDN w:val="0"/>
        <w:adjustRightInd w:val="0"/>
        <w:spacing w:line="360" w:lineRule="auto"/>
        <w:ind w:firstLine="5760" w:firstLineChars="2400"/>
        <w:jc w:val="right"/>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投标人（公章）：</w:t>
      </w:r>
    </w:p>
    <w:p w14:paraId="507B2FCA">
      <w:pPr>
        <w:wordWrap w:val="0"/>
        <w:autoSpaceDE w:val="0"/>
        <w:autoSpaceDN w:val="0"/>
        <w:adjustRightInd w:val="0"/>
        <w:spacing w:line="360" w:lineRule="auto"/>
        <w:jc w:val="right"/>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法定代表人或授权代表（签字</w:t>
      </w:r>
      <w:r>
        <w:rPr>
          <w:rFonts w:hint="eastAsia" w:ascii="宋体" w:hAnsi="宋体" w:eastAsia="宋体" w:cs="宋体"/>
          <w:color w:val="000000" w:themeColor="text1"/>
          <w:kern w:val="0"/>
          <w:sz w:val="24"/>
          <w:highlight w:val="none"/>
          <w:lang w:val="en-US" w:eastAsia="zh-CN"/>
          <w14:textFill>
            <w14:solidFill>
              <w14:schemeClr w14:val="tx1"/>
            </w14:solidFill>
          </w14:textFill>
        </w:rPr>
        <w:t>或盖章</w:t>
      </w:r>
      <w:r>
        <w:rPr>
          <w:rFonts w:hint="eastAsia" w:ascii="宋体" w:hAnsi="宋体" w:eastAsia="宋体" w:cs="宋体"/>
          <w:color w:val="000000" w:themeColor="text1"/>
          <w:kern w:val="0"/>
          <w:sz w:val="24"/>
          <w:highlight w:val="none"/>
          <w:lang w:val="zh-CN"/>
          <w14:textFill>
            <w14:solidFill>
              <w14:schemeClr w14:val="tx1"/>
            </w14:solidFill>
          </w14:textFill>
        </w:rPr>
        <w:t>）：</w:t>
      </w:r>
    </w:p>
    <w:p w14:paraId="38D3AA60">
      <w:pPr>
        <w:autoSpaceDE w:val="0"/>
        <w:autoSpaceDN w:val="0"/>
        <w:adjustRightInd w:val="0"/>
        <w:spacing w:line="440" w:lineRule="exact"/>
        <w:jc w:val="center"/>
        <w:rPr>
          <w:rFonts w:hint="eastAsia" w:ascii="宋体" w:hAnsi="宋体" w:eastAsia="宋体" w:cs="宋体"/>
          <w:b/>
          <w:color w:val="000000" w:themeColor="text1"/>
          <w:sz w:val="24"/>
          <w:highlight w:val="none"/>
          <w14:textFill>
            <w14:solidFill>
              <w14:schemeClr w14:val="tx1"/>
            </w14:solidFill>
          </w14:textFill>
        </w:rPr>
        <w:sectPr>
          <w:pgSz w:w="11906" w:h="16838"/>
          <w:pgMar w:top="1440" w:right="1800" w:bottom="1440" w:left="1800" w:header="851" w:footer="601" w:gutter="0"/>
          <w:pgNumType w:fmt="decimal"/>
          <w:cols w:space="720" w:num="1"/>
          <w:docGrid w:linePitch="312" w:charSpace="0"/>
        </w:sectPr>
      </w:pP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lang w:val="zh-CN"/>
          <w14:textFill>
            <w14:solidFill>
              <w14:schemeClr w14:val="tx1"/>
            </w14:solidFill>
          </w14:textFill>
        </w:rPr>
        <w:t>日期：20  年 月  日</w:t>
      </w:r>
      <w:r>
        <w:rPr>
          <w:rFonts w:hint="eastAsia" w:ascii="宋体" w:hAnsi="宋体" w:eastAsia="宋体" w:cs="宋体"/>
          <w:b/>
          <w:bCs w:val="0"/>
          <w:color w:val="000000" w:themeColor="text1"/>
          <w:kern w:val="0"/>
          <w:sz w:val="32"/>
          <w:szCs w:val="32"/>
          <w:highlight w:val="none"/>
          <w:lang w:eastAsia="zh-CN"/>
          <w14:textFill>
            <w14:solidFill>
              <w14:schemeClr w14:val="tx1"/>
            </w14:solidFill>
          </w14:textFill>
        </w:rPr>
        <w:br w:type="page"/>
      </w:r>
    </w:p>
    <w:p w14:paraId="44CD1C38">
      <w:pPr>
        <w:pStyle w:val="16"/>
        <w:wordWrap/>
        <w:ind w:firstLine="420"/>
        <w:jc w:val="center"/>
        <w:rPr>
          <w:rFonts w:hint="eastAsia" w:ascii="宋体" w:hAnsi="宋体" w:eastAsia="宋体" w:cs="宋体"/>
          <w:b/>
          <w:bCs w:val="0"/>
          <w:color w:val="000000" w:themeColor="text1"/>
          <w:kern w:val="0"/>
          <w:sz w:val="32"/>
          <w:szCs w:val="32"/>
          <w:highlight w:val="none"/>
          <w14:textFill>
            <w14:solidFill>
              <w14:schemeClr w14:val="tx1"/>
            </w14:solidFill>
          </w14:textFill>
        </w:rPr>
      </w:pPr>
      <w:r>
        <w:rPr>
          <w:rFonts w:hint="eastAsia" w:ascii="宋体" w:hAnsi="宋体" w:eastAsia="宋体" w:cs="宋体"/>
          <w:b/>
          <w:bCs w:val="0"/>
          <w:color w:val="000000" w:themeColor="text1"/>
          <w:kern w:val="0"/>
          <w:sz w:val="32"/>
          <w:szCs w:val="32"/>
          <w:highlight w:val="none"/>
          <w:lang w:eastAsia="zh-CN"/>
          <w14:textFill>
            <w14:solidFill>
              <w14:schemeClr w14:val="tx1"/>
            </w14:solidFill>
          </w14:textFill>
        </w:rPr>
        <w:t>（二）</w:t>
      </w:r>
      <w:r>
        <w:rPr>
          <w:rFonts w:hint="eastAsia" w:ascii="宋体" w:hAnsi="宋体" w:eastAsia="宋体" w:cs="宋体"/>
          <w:b/>
          <w:bCs w:val="0"/>
          <w:color w:val="000000" w:themeColor="text1"/>
          <w:kern w:val="0"/>
          <w:sz w:val="32"/>
          <w:szCs w:val="32"/>
          <w:highlight w:val="none"/>
          <w14:textFill>
            <w14:solidFill>
              <w14:schemeClr w14:val="tx1"/>
            </w14:solidFill>
          </w14:textFill>
        </w:rPr>
        <w:t>投标人的商务</w:t>
      </w:r>
      <w:r>
        <w:rPr>
          <w:rFonts w:hint="eastAsia" w:ascii="宋体" w:hAnsi="宋体" w:eastAsia="宋体" w:cs="宋体"/>
          <w:b/>
          <w:bCs w:val="0"/>
          <w:color w:val="000000" w:themeColor="text1"/>
          <w:kern w:val="0"/>
          <w:sz w:val="32"/>
          <w:szCs w:val="32"/>
          <w:highlight w:val="none"/>
          <w:lang w:eastAsia="zh-CN"/>
          <w14:textFill>
            <w14:solidFill>
              <w14:schemeClr w14:val="tx1"/>
            </w14:solidFill>
          </w14:textFill>
        </w:rPr>
        <w:t>技术</w:t>
      </w:r>
      <w:r>
        <w:rPr>
          <w:rFonts w:hint="eastAsia" w:ascii="宋体" w:hAnsi="宋体" w:eastAsia="宋体" w:cs="宋体"/>
          <w:b/>
          <w:bCs w:val="0"/>
          <w:color w:val="000000" w:themeColor="text1"/>
          <w:kern w:val="0"/>
          <w:sz w:val="32"/>
          <w:szCs w:val="32"/>
          <w:highlight w:val="none"/>
          <w14:textFill>
            <w14:solidFill>
              <w14:schemeClr w14:val="tx1"/>
            </w14:solidFill>
          </w14:textFill>
        </w:rPr>
        <w:t>文件内容应当包含：</w:t>
      </w:r>
    </w:p>
    <w:p w14:paraId="110F9402">
      <w:pPr>
        <w:wordWrap/>
        <w:spacing w:line="360" w:lineRule="auto"/>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（1）目录；</w:t>
      </w:r>
    </w:p>
    <w:p w14:paraId="16E6B987">
      <w:pPr>
        <w:wordWrap/>
        <w:spacing w:line="360" w:lineRule="auto"/>
        <w:ind w:firstLine="482" w:firstLineChars="20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（2）评分对应表</w:t>
      </w:r>
      <w:r>
        <w:rPr>
          <w:rFonts w:hint="eastAsia" w:ascii="宋体" w:hAnsi="宋体" w:eastAsia="宋体" w:cs="宋体"/>
          <w:b w:val="0"/>
          <w:color w:val="000000" w:themeColor="text1"/>
          <w:kern w:val="1"/>
          <w:sz w:val="24"/>
          <w:szCs w:val="24"/>
          <w:highlight w:val="none"/>
          <w14:textFill>
            <w14:solidFill>
              <w14:schemeClr w14:val="tx1"/>
            </w14:solidFill>
          </w14:textFill>
        </w:rPr>
        <w:t>（</w:t>
      </w:r>
      <w:r>
        <w:rPr>
          <w:rFonts w:hint="eastAsia" w:ascii="宋体" w:hAnsi="宋体" w:eastAsia="宋体" w:cs="宋体"/>
          <w:color w:val="000000" w:themeColor="text1"/>
          <w:kern w:val="1"/>
          <w:sz w:val="24"/>
          <w:szCs w:val="24"/>
          <w:highlight w:val="none"/>
          <w14:textFill>
            <w14:solidFill>
              <w14:schemeClr w14:val="tx1"/>
            </w14:solidFill>
          </w14:textFill>
        </w:rPr>
        <w:t>专家评分的一个参考及查阅依据）</w:t>
      </w:r>
      <w:r>
        <w:rPr>
          <w:rFonts w:hint="eastAsia" w:ascii="宋体" w:hAnsi="宋体" w:eastAsia="宋体" w:cs="宋体"/>
          <w:b/>
          <w:color w:val="000000" w:themeColor="text1"/>
          <w:sz w:val="24"/>
          <w:szCs w:val="24"/>
          <w:highlight w:val="none"/>
          <w14:textFill>
            <w14:solidFill>
              <w14:schemeClr w14:val="tx1"/>
            </w14:solidFill>
          </w14:textFill>
        </w:rPr>
        <w:t>；</w:t>
      </w:r>
    </w:p>
    <w:p w14:paraId="74333DC7">
      <w:pPr>
        <w:wordWrap/>
        <w:spacing w:line="360" w:lineRule="auto"/>
        <w:ind w:firstLine="482" w:firstLineChars="200"/>
        <w:textAlignment w:val="auto"/>
        <w:rPr>
          <w:rFonts w:hint="eastAsia" w:ascii="宋体" w:hAnsi="宋体" w:eastAsia="宋体" w:cs="宋体"/>
          <w:b/>
          <w:color w:val="000000" w:themeColor="text1"/>
          <w:sz w:val="24"/>
          <w:highlight w:val="none"/>
          <w:lang w:eastAsia="zh-CN"/>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（3）</w:t>
      </w:r>
      <w:r>
        <w:rPr>
          <w:rFonts w:hint="eastAsia" w:ascii="宋体" w:hAnsi="宋体" w:eastAsia="宋体" w:cs="宋体"/>
          <w:b/>
          <w:color w:val="000000" w:themeColor="text1"/>
          <w:sz w:val="24"/>
          <w:highlight w:val="none"/>
          <w14:textFill>
            <w14:solidFill>
              <w14:schemeClr w14:val="tx1"/>
            </w14:solidFill>
          </w14:textFill>
        </w:rPr>
        <w:t xml:space="preserve"> 资格审查文件编制内容和要求</w:t>
      </w:r>
      <w:r>
        <w:rPr>
          <w:rFonts w:hint="eastAsia" w:ascii="宋体" w:hAnsi="宋体" w:eastAsia="宋体" w:cs="宋体"/>
          <w:b/>
          <w:color w:val="000000" w:themeColor="text1"/>
          <w:sz w:val="24"/>
          <w:highlight w:val="none"/>
          <w:lang w:eastAsia="zh-CN"/>
          <w14:textFill>
            <w14:solidFill>
              <w14:schemeClr w14:val="tx1"/>
            </w14:solidFill>
          </w14:textFill>
        </w:rPr>
        <w:t>：</w:t>
      </w:r>
    </w:p>
    <w:p w14:paraId="68E7A680">
      <w:pPr>
        <w:wordWrap/>
        <w:spacing w:line="360" w:lineRule="auto"/>
        <w:ind w:firstLine="482" w:firstLineChars="200"/>
        <w:textAlignment w:val="auto"/>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1）</w:t>
      </w:r>
      <w:r>
        <w:rPr>
          <w:rFonts w:hint="eastAsia" w:ascii="宋体" w:hAnsi="宋体" w:eastAsia="宋体" w:cs="宋体"/>
          <w:color w:val="000000" w:themeColor="text1"/>
          <w:sz w:val="24"/>
          <w:highlight w:val="none"/>
          <w14:textFill>
            <w14:solidFill>
              <w14:schemeClr w14:val="tx1"/>
            </w14:solidFill>
          </w14:textFill>
        </w:rPr>
        <w:t>公司有效营业执照复印件</w:t>
      </w:r>
      <w:r>
        <w:rPr>
          <w:rFonts w:hint="eastAsia" w:ascii="宋体" w:hAnsi="宋体" w:eastAsia="宋体" w:cs="宋体"/>
          <w:color w:val="000000" w:themeColor="text1"/>
          <w:sz w:val="24"/>
          <w:highlight w:val="none"/>
          <w:lang w:eastAsia="zh-CN"/>
          <w14:textFill>
            <w14:solidFill>
              <w14:schemeClr w14:val="tx1"/>
            </w14:solidFill>
          </w14:textFill>
        </w:rPr>
        <w:t>加盖公章</w:t>
      </w:r>
      <w:r>
        <w:rPr>
          <w:rFonts w:hint="eastAsia" w:ascii="宋体" w:hAnsi="宋体" w:eastAsia="宋体" w:cs="宋体"/>
          <w:color w:val="000000" w:themeColor="text1"/>
          <w:kern w:val="0"/>
          <w:sz w:val="24"/>
          <w:highlight w:val="none"/>
          <w14:textFill>
            <w14:solidFill>
              <w14:schemeClr w14:val="tx1"/>
            </w14:solidFill>
          </w14:textFill>
        </w:rPr>
        <w:t>；</w:t>
      </w:r>
    </w:p>
    <w:p w14:paraId="7368B081">
      <w:pPr>
        <w:wordWrap/>
        <w:spacing w:line="360" w:lineRule="auto"/>
        <w:ind w:firstLine="482" w:firstLineChars="200"/>
        <w:textAlignment w:val="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b/>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lang w:val="en-US" w:eastAsia="zh-CN"/>
          <w14:textFill>
            <w14:solidFill>
              <w14:schemeClr w14:val="tx1"/>
            </w14:solidFill>
          </w14:textFill>
        </w:rPr>
        <w:t>）法定代表人</w:t>
      </w:r>
      <w:r>
        <w:rPr>
          <w:rFonts w:hint="eastAsia" w:ascii="宋体" w:hAnsi="宋体" w:eastAsia="宋体" w:cs="宋体"/>
          <w:color w:val="000000" w:themeColor="text1"/>
          <w:sz w:val="24"/>
          <w:highlight w:val="none"/>
          <w14:textFill>
            <w14:solidFill>
              <w14:schemeClr w14:val="tx1"/>
            </w14:solidFill>
          </w14:textFill>
        </w:rPr>
        <w:t>身份证复印件</w:t>
      </w:r>
      <w:r>
        <w:rPr>
          <w:rFonts w:hint="eastAsia" w:ascii="宋体" w:hAnsi="宋体" w:eastAsia="宋体" w:cs="宋体"/>
          <w:color w:val="000000" w:themeColor="text1"/>
          <w:sz w:val="24"/>
          <w:highlight w:val="none"/>
          <w:lang w:eastAsia="zh-CN"/>
          <w14:textFill>
            <w14:solidFill>
              <w14:schemeClr w14:val="tx1"/>
            </w14:solidFill>
          </w14:textFill>
        </w:rPr>
        <w:t>加盖公章</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法定代表人</w:t>
      </w:r>
      <w:r>
        <w:rPr>
          <w:rFonts w:hint="eastAsia" w:ascii="宋体" w:hAnsi="宋体" w:eastAsia="宋体" w:cs="宋体"/>
          <w:color w:val="000000" w:themeColor="text1"/>
          <w:sz w:val="24"/>
          <w:highlight w:val="none"/>
          <w14:textFill>
            <w14:solidFill>
              <w14:schemeClr w14:val="tx1"/>
            </w14:solidFill>
          </w14:textFill>
        </w:rPr>
        <w:t>参与开标会的需提供身份原件核对）；有被委托人的，则还应当提供授权委托书及被委托人的身份证复印件</w:t>
      </w:r>
      <w:r>
        <w:rPr>
          <w:rFonts w:hint="eastAsia" w:ascii="宋体" w:hAnsi="宋体" w:eastAsia="宋体" w:cs="宋体"/>
          <w:color w:val="000000" w:themeColor="text1"/>
          <w:sz w:val="24"/>
          <w:highlight w:val="none"/>
          <w:lang w:eastAsia="zh-CN"/>
          <w14:textFill>
            <w14:solidFill>
              <w14:schemeClr w14:val="tx1"/>
            </w14:solidFill>
          </w14:textFill>
        </w:rPr>
        <w:t>加盖公章</w:t>
      </w:r>
      <w:r>
        <w:rPr>
          <w:rFonts w:hint="eastAsia" w:ascii="宋体" w:hAnsi="宋体" w:eastAsia="宋体" w:cs="宋体"/>
          <w:color w:val="000000" w:themeColor="text1"/>
          <w:sz w:val="24"/>
          <w:highlight w:val="none"/>
          <w14:textFill>
            <w14:solidFill>
              <w14:schemeClr w14:val="tx1"/>
            </w14:solidFill>
          </w14:textFill>
        </w:rPr>
        <w:t>（身份证需提供原件核对）；</w:t>
      </w:r>
      <w:r>
        <w:rPr>
          <w:rFonts w:hint="eastAsia" w:ascii="宋体" w:hAnsi="宋体" w:eastAsia="宋体" w:cs="宋体"/>
          <w:color w:val="000000" w:themeColor="text1"/>
          <w:sz w:val="24"/>
          <w:highlight w:val="none"/>
          <w:lang w:eastAsia="zh-CN"/>
          <w14:textFill>
            <w14:solidFill>
              <w14:schemeClr w14:val="tx1"/>
            </w14:solidFill>
          </w14:textFill>
        </w:rPr>
        <w:t>授权委托书</w:t>
      </w:r>
      <w:r>
        <w:rPr>
          <w:rFonts w:hint="eastAsia" w:ascii="宋体" w:hAnsi="宋体" w:eastAsia="宋体" w:cs="宋体"/>
          <w:b/>
          <w:color w:val="000000" w:themeColor="text1"/>
          <w:sz w:val="24"/>
          <w:szCs w:val="24"/>
          <w:highlight w:val="none"/>
          <w14:textFill>
            <w14:solidFill>
              <w14:schemeClr w14:val="tx1"/>
            </w14:solidFill>
          </w14:textFill>
        </w:rPr>
        <w:t>按照第五部分投标文件格式</w:t>
      </w:r>
      <w:r>
        <w:rPr>
          <w:rFonts w:hint="eastAsia" w:ascii="宋体" w:hAnsi="宋体" w:eastAsia="宋体" w:cs="宋体"/>
          <w:b/>
          <w:color w:val="000000" w:themeColor="text1"/>
          <w:sz w:val="24"/>
          <w:szCs w:val="24"/>
          <w:highlight w:val="none"/>
          <w:lang w:eastAsia="zh-CN"/>
          <w14:textFill>
            <w14:solidFill>
              <w14:schemeClr w14:val="tx1"/>
            </w14:solidFill>
          </w14:textFill>
        </w:rPr>
        <w:t>填写；</w:t>
      </w:r>
    </w:p>
    <w:p w14:paraId="65BDB270">
      <w:pPr>
        <w:wordWrap/>
        <w:spacing w:line="360" w:lineRule="auto"/>
        <w:ind w:firstLine="480" w:firstLineChars="200"/>
        <w:textAlignment w:val="auto"/>
        <w:rPr>
          <w:rFonts w:hint="eastAsia" w:ascii="宋体" w:hAnsi="宋体" w:eastAsia="宋体" w:cs="宋体"/>
          <w:b w:val="0"/>
          <w:bCs/>
          <w:color w:val="000000" w:themeColor="text1"/>
          <w:sz w:val="24"/>
          <w:highlight w:val="none"/>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14:textFill>
            <w14:solidFill>
              <w14:schemeClr w14:val="tx1"/>
            </w14:solidFill>
          </w14:textFill>
        </w:rPr>
        <w:t>▲</w:t>
      </w: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val="0"/>
          <w:bCs/>
          <w:color w:val="000000" w:themeColor="text1"/>
          <w:sz w:val="24"/>
          <w:highlight w:val="none"/>
          <w:lang w:val="en-US"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具有良好的商业信誉和健全的财务会计制度</w:t>
      </w:r>
      <w:r>
        <w:rPr>
          <w:rFonts w:hint="eastAsia" w:ascii="宋体" w:hAnsi="宋体" w:eastAsia="宋体" w:cs="宋体"/>
          <w:color w:val="000000" w:themeColor="text1"/>
          <w:sz w:val="24"/>
          <w:highlight w:val="none"/>
          <w:lang w:val="en-US"/>
          <w14:textFill>
            <w14:solidFill>
              <w14:schemeClr w14:val="tx1"/>
            </w14:solidFill>
          </w14:textFill>
        </w:rPr>
        <w:t>；</w:t>
      </w:r>
    </w:p>
    <w:p w14:paraId="5600E559">
      <w:pPr>
        <w:widowControl w:val="0"/>
        <w:wordWrap/>
        <w:spacing w:line="360" w:lineRule="auto"/>
        <w:ind w:firstLine="720" w:firstLineChars="300"/>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t>4）</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开标前未被“信用中国”（https</w:t>
      </w:r>
      <w:r>
        <w:rPr>
          <w:rFonts w:hint="eastAsia" w:ascii="宋体" w:hAnsi="宋体" w:cs="宋体"/>
          <w:b w:val="0"/>
          <w:bCs/>
          <w:color w:val="000000" w:themeColor="text1"/>
          <w:sz w:val="24"/>
          <w:szCs w:val="24"/>
          <w:highlight w:val="none"/>
          <w:lang w:eastAsia="zh-CN"/>
          <w14:textFill>
            <w14:solidFill>
              <w14:schemeClr w14:val="tx1"/>
            </w14:solidFill>
          </w14:textFill>
        </w:rPr>
        <w:t>：</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//www.creditchina.gov.cn/）、中国政府采购网（http</w:t>
      </w:r>
      <w:r>
        <w:rPr>
          <w:rFonts w:hint="eastAsia" w:ascii="宋体" w:hAnsi="宋体" w:cs="宋体"/>
          <w:b w:val="0"/>
          <w:bCs/>
          <w:color w:val="000000" w:themeColor="text1"/>
          <w:sz w:val="24"/>
          <w:szCs w:val="24"/>
          <w:highlight w:val="none"/>
          <w:lang w:eastAsia="zh-CN"/>
          <w14:textFill>
            <w14:solidFill>
              <w14:schemeClr w14:val="tx1"/>
            </w14:solidFill>
          </w14:textFill>
        </w:rPr>
        <w:t>：</w:t>
      </w:r>
      <w:r>
        <w:rPr>
          <w:rFonts w:hint="eastAsia" w:ascii="宋体" w:hAnsi="宋体" w:eastAsia="宋体" w:cs="宋体"/>
          <w:b w:val="0"/>
          <w:bCs/>
          <w:color w:val="000000" w:themeColor="text1"/>
          <w:sz w:val="24"/>
          <w:szCs w:val="24"/>
          <w:highlight w:val="none"/>
          <w:lang w:eastAsia="zh-CN"/>
          <w14:textFill>
            <w14:solidFill>
              <w14:schemeClr w14:val="tx1"/>
            </w14:solidFill>
          </w14:textFill>
        </w:rPr>
        <w:t>//www.ccgp.gov.cn/）列入失信被执行人、重大税收违法案件当事人名单、政府采购严重违法失信行为记录名单。</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如有隐瞒，愿承担一切责任。提供承诺书，格式后附。</w:t>
      </w:r>
    </w:p>
    <w:p w14:paraId="22AF4EFA">
      <w:pPr>
        <w:wordWrap/>
        <w:spacing w:line="360" w:lineRule="auto"/>
        <w:ind w:firstLine="480" w:firstLineChars="200"/>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项目评审组织人员现场查询投标人的信用记录，查询结果经确认后与采购文件一起存档。</w:t>
      </w:r>
    </w:p>
    <w:p w14:paraId="2E24D56E">
      <w:pPr>
        <w:pStyle w:val="16"/>
        <w:wordWrap/>
        <w:spacing w:line="360" w:lineRule="auto"/>
        <w:ind w:firstLine="241" w:firstLineChars="100"/>
        <w:textAlignment w:val="auto"/>
        <w:rPr>
          <w:rFonts w:hint="eastAsia" w:ascii="宋体" w:hAnsi="宋体" w:eastAsia="宋体" w:cs="宋体"/>
          <w:b/>
          <w:color w:val="000000" w:themeColor="text1"/>
          <w:kern w:val="2"/>
          <w:sz w:val="24"/>
          <w:szCs w:val="24"/>
          <w:highlight w:val="none"/>
          <w14:textFill>
            <w14:solidFill>
              <w14:schemeClr w14:val="tx1"/>
            </w14:solidFill>
          </w14:textFill>
        </w:rPr>
      </w:pPr>
      <w:r>
        <w:rPr>
          <w:rFonts w:hint="eastAsia" w:ascii="宋体" w:hAnsi="宋体" w:eastAsia="宋体" w:cs="宋体"/>
          <w:b/>
          <w:color w:val="000000" w:themeColor="text1"/>
          <w:kern w:val="2"/>
          <w:sz w:val="24"/>
          <w:szCs w:val="24"/>
          <w:highlight w:val="none"/>
          <w14:textFill>
            <w14:solidFill>
              <w14:schemeClr w14:val="tx1"/>
            </w14:solidFill>
          </w14:textFill>
        </w:rPr>
        <w:t>▲（</w:t>
      </w:r>
      <w:r>
        <w:rPr>
          <w:rFonts w:hint="eastAsia" w:ascii="宋体" w:hAnsi="宋体" w:eastAsia="宋体" w:cs="宋体"/>
          <w:b/>
          <w:color w:val="000000" w:themeColor="text1"/>
          <w:kern w:val="2"/>
          <w:sz w:val="24"/>
          <w:szCs w:val="24"/>
          <w:highlight w:val="none"/>
          <w:lang w:val="en-US" w:eastAsia="zh-CN"/>
          <w14:textFill>
            <w14:solidFill>
              <w14:schemeClr w14:val="tx1"/>
            </w14:solidFill>
          </w14:textFill>
        </w:rPr>
        <w:t>4</w:t>
      </w:r>
      <w:r>
        <w:rPr>
          <w:rFonts w:hint="eastAsia" w:ascii="宋体" w:hAnsi="宋体" w:eastAsia="宋体" w:cs="宋体"/>
          <w:b/>
          <w:color w:val="000000" w:themeColor="text1"/>
          <w:kern w:val="2"/>
          <w:sz w:val="24"/>
          <w:szCs w:val="24"/>
          <w:highlight w:val="none"/>
          <w14:textFill>
            <w14:solidFill>
              <w14:schemeClr w14:val="tx1"/>
            </w14:solidFill>
          </w14:textFill>
        </w:rPr>
        <w:t>）无失信行为承诺书；</w:t>
      </w:r>
    </w:p>
    <w:p w14:paraId="45EC20FB">
      <w:pPr>
        <w:pStyle w:val="36"/>
        <w:wordWrap/>
        <w:spacing w:before="0" w:line="360" w:lineRule="auto"/>
        <w:ind w:firstLine="482"/>
        <w:textAlignment w:val="auto"/>
        <w:rPr>
          <w:rFonts w:hint="eastAsia" w:ascii="宋体" w:hAnsi="宋体" w:eastAsia="宋体" w:cs="宋体"/>
          <w:b/>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w:t>
      </w:r>
      <w:r>
        <w:rPr>
          <w:rFonts w:hint="eastAsia" w:ascii="宋体" w:hAnsi="宋体" w:eastAsia="宋体" w:cs="宋体"/>
          <w:b/>
          <w:color w:val="000000" w:themeColor="text1"/>
          <w:szCs w:val="24"/>
          <w:highlight w:val="none"/>
          <w:lang w:val="en-US" w:eastAsia="zh-CN"/>
          <w14:textFill>
            <w14:solidFill>
              <w14:schemeClr w14:val="tx1"/>
            </w14:solidFill>
          </w14:textFill>
        </w:rPr>
        <w:t>5</w:t>
      </w:r>
      <w:r>
        <w:rPr>
          <w:rFonts w:hint="eastAsia" w:ascii="宋体" w:hAnsi="宋体" w:eastAsia="宋体" w:cs="宋体"/>
          <w:b/>
          <w:color w:val="000000" w:themeColor="text1"/>
          <w:szCs w:val="24"/>
          <w:highlight w:val="none"/>
          <w14:textFill>
            <w14:solidFill>
              <w14:schemeClr w14:val="tx1"/>
            </w14:solidFill>
          </w14:textFill>
        </w:rPr>
        <w:t>）采购需求实质性内容响应表；</w:t>
      </w:r>
    </w:p>
    <w:p w14:paraId="11893DDF">
      <w:pPr>
        <w:wordWrap/>
        <w:spacing w:line="360" w:lineRule="auto"/>
        <w:ind w:firstLine="482" w:firstLineChars="200"/>
        <w:textAlignment w:val="auto"/>
        <w:rPr>
          <w:rFonts w:hint="eastAsia" w:ascii="宋体" w:hAnsi="宋体" w:eastAsia="宋体" w:cs="宋体"/>
          <w:b/>
          <w:bCs/>
          <w:color w:val="000000" w:themeColor="text1"/>
          <w:sz w:val="24"/>
          <w:szCs w:val="20"/>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w:t>
      </w:r>
      <w:r>
        <w:rPr>
          <w:rFonts w:hint="eastAsia" w:ascii="宋体" w:hAnsi="宋体" w:eastAsia="宋体" w:cs="宋体"/>
          <w:b/>
          <w:color w:val="000000" w:themeColor="text1"/>
          <w:sz w:val="24"/>
          <w:szCs w:val="24"/>
          <w:highlight w:val="none"/>
          <w:lang w:val="en-US" w:eastAsia="zh-CN"/>
          <w14:textFill>
            <w14:solidFill>
              <w14:schemeClr w14:val="tx1"/>
            </w14:solidFill>
          </w14:textFill>
        </w:rPr>
        <w:t>6</w:t>
      </w:r>
      <w:r>
        <w:rPr>
          <w:rFonts w:hint="eastAsia" w:ascii="宋体" w:hAnsi="宋体" w:eastAsia="宋体" w:cs="宋体"/>
          <w:b/>
          <w:color w:val="000000" w:themeColor="text1"/>
          <w:sz w:val="24"/>
          <w:szCs w:val="24"/>
          <w:highlight w:val="none"/>
          <w14:textFill>
            <w14:solidFill>
              <w14:schemeClr w14:val="tx1"/>
            </w14:solidFill>
          </w14:textFill>
        </w:rPr>
        <w:t>）对应商务、技术分中技术分评分细则提供相关证明资料制作进投标文件内；</w:t>
      </w:r>
    </w:p>
    <w:p w14:paraId="16A15407">
      <w:pPr>
        <w:pStyle w:val="36"/>
        <w:wordWrap/>
        <w:spacing w:before="0" w:line="360" w:lineRule="auto"/>
        <w:ind w:firstLine="482"/>
        <w:textAlignment w:val="auto"/>
        <w:rPr>
          <w:rFonts w:hint="eastAsia" w:ascii="宋体" w:hAnsi="宋体" w:eastAsia="宋体" w:cs="宋体"/>
          <w:color w:val="000000" w:themeColor="text1"/>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w:t>
      </w:r>
      <w:r>
        <w:rPr>
          <w:rFonts w:hint="eastAsia" w:ascii="宋体" w:hAnsi="宋体" w:eastAsia="宋体" w:cs="宋体"/>
          <w:b/>
          <w:color w:val="000000" w:themeColor="text1"/>
          <w:szCs w:val="24"/>
          <w:highlight w:val="none"/>
          <w:lang w:val="en-US" w:eastAsia="zh-CN"/>
          <w14:textFill>
            <w14:solidFill>
              <w14:schemeClr w14:val="tx1"/>
            </w14:solidFill>
          </w14:textFill>
        </w:rPr>
        <w:t>7</w:t>
      </w:r>
      <w:r>
        <w:rPr>
          <w:rFonts w:hint="eastAsia" w:ascii="宋体" w:hAnsi="宋体" w:eastAsia="宋体" w:cs="宋体"/>
          <w:b/>
          <w:color w:val="000000" w:themeColor="text1"/>
          <w:szCs w:val="24"/>
          <w:highlight w:val="none"/>
          <w14:textFill>
            <w14:solidFill>
              <w14:schemeClr w14:val="tx1"/>
            </w14:solidFill>
          </w14:textFill>
        </w:rPr>
        <w:t>）</w:t>
      </w:r>
      <w:r>
        <w:rPr>
          <w:rFonts w:hint="eastAsia" w:ascii="宋体" w:hAnsi="宋体" w:eastAsia="宋体" w:cs="宋体"/>
          <w:color w:val="000000" w:themeColor="text1"/>
          <w:szCs w:val="24"/>
          <w:highlight w:val="none"/>
          <w14:textFill>
            <w14:solidFill>
              <w14:schemeClr w14:val="tx1"/>
            </w14:solidFill>
          </w14:textFill>
        </w:rPr>
        <w:t>关于对招标文件中有关条款的拒绝声明（如果有的话）；</w:t>
      </w:r>
    </w:p>
    <w:p w14:paraId="1A5BF236">
      <w:pPr>
        <w:pStyle w:val="36"/>
        <w:spacing w:before="0"/>
        <w:ind w:firstLine="482"/>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szCs w:val="24"/>
          <w:highlight w:val="none"/>
          <w14:textFill>
            <w14:solidFill>
              <w14:schemeClr w14:val="tx1"/>
            </w14:solidFill>
          </w14:textFill>
        </w:rPr>
        <w:t>（</w:t>
      </w:r>
      <w:r>
        <w:rPr>
          <w:rFonts w:hint="eastAsia" w:ascii="宋体" w:hAnsi="宋体" w:eastAsia="宋体" w:cs="宋体"/>
          <w:b/>
          <w:color w:val="000000" w:themeColor="text1"/>
          <w:szCs w:val="24"/>
          <w:highlight w:val="none"/>
          <w:lang w:val="en-US" w:eastAsia="zh-CN"/>
          <w14:textFill>
            <w14:solidFill>
              <w14:schemeClr w14:val="tx1"/>
            </w14:solidFill>
          </w14:textFill>
        </w:rPr>
        <w:t>8</w:t>
      </w:r>
      <w:r>
        <w:rPr>
          <w:rFonts w:hint="eastAsia" w:ascii="宋体" w:hAnsi="宋体" w:eastAsia="宋体" w:cs="宋体"/>
          <w:b/>
          <w:color w:val="000000" w:themeColor="text1"/>
          <w:szCs w:val="24"/>
          <w:highlight w:val="none"/>
          <w14:textFill>
            <w14:solidFill>
              <w14:schemeClr w14:val="tx1"/>
            </w14:solidFill>
          </w14:textFill>
        </w:rPr>
        <w:t>）</w:t>
      </w:r>
      <w:r>
        <w:rPr>
          <w:rFonts w:hint="eastAsia" w:ascii="宋体" w:hAnsi="宋体" w:eastAsia="宋体" w:cs="宋体"/>
          <w:color w:val="000000" w:themeColor="text1"/>
          <w:szCs w:val="24"/>
          <w:highlight w:val="none"/>
          <w14:textFill>
            <w14:solidFill>
              <w14:schemeClr w14:val="tx1"/>
            </w14:solidFill>
          </w14:textFill>
        </w:rPr>
        <w:t>投标人认为需要的其他技术文件或说明。</w:t>
      </w:r>
    </w:p>
    <w:p w14:paraId="15DF1670">
      <w:pPr>
        <w:pStyle w:val="16"/>
        <w:widowControl w:val="0"/>
        <w:wordWrap/>
        <w:adjustRightInd/>
        <w:snapToGrid w:val="0"/>
        <w:spacing w:line="360" w:lineRule="auto"/>
        <w:ind w:left="479" w:leftChars="228" w:firstLine="0" w:firstLineChars="0"/>
        <w:textAlignment w:val="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投标文件中的各种证书、证件、证明资料如是复印件，须在复印件上加盖有效公章。</w:t>
      </w:r>
    </w:p>
    <w:p w14:paraId="3D9C242E">
      <w:pPr>
        <w:pStyle w:val="16"/>
        <w:widowControl w:val="0"/>
        <w:wordWrap/>
        <w:adjustRightInd/>
        <w:snapToGrid w:val="0"/>
        <w:spacing w:line="360" w:lineRule="auto"/>
        <w:ind w:left="0" w:leftChars="0" w:firstLine="482" w:firstLineChars="200"/>
        <w:textAlignment w:val="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以上目录由投标人自行编制，包括不限于并根据评审细则自行草拟，并制作目录。</w:t>
      </w:r>
    </w:p>
    <w:p w14:paraId="355ED6F2">
      <w:pPr>
        <w:pStyle w:val="35"/>
        <w:spacing w:line="360" w:lineRule="auto"/>
        <w:rPr>
          <w:rFonts w:hint="eastAsia" w:ascii="宋体" w:hAnsi="宋体" w:eastAsia="宋体" w:cs="宋体"/>
          <w:color w:val="000000" w:themeColor="text1"/>
          <w:highlight w:val="none"/>
          <w:lang w:val="en-US"/>
          <w14:textFill>
            <w14:solidFill>
              <w14:schemeClr w14:val="tx1"/>
            </w14:solidFill>
          </w14:textFill>
        </w:rPr>
      </w:pPr>
    </w:p>
    <w:p w14:paraId="59562D0A">
      <w:pPr>
        <w:spacing w:line="360" w:lineRule="auto"/>
        <w:jc w:val="center"/>
        <w:rPr>
          <w:rFonts w:hint="eastAsia" w:ascii="宋体" w:hAnsi="宋体" w:eastAsia="宋体" w:cs="宋体"/>
          <w:b/>
          <w:color w:val="000000" w:themeColor="text1"/>
          <w:kern w:val="1"/>
          <w:sz w:val="32"/>
          <w:szCs w:val="32"/>
          <w:highlight w:val="none"/>
          <w:lang w:eastAsia="zh-CN"/>
          <w14:textFill>
            <w14:solidFill>
              <w14:schemeClr w14:val="tx1"/>
            </w14:solidFill>
          </w14:textFill>
        </w:rPr>
      </w:pPr>
      <w:r>
        <w:rPr>
          <w:rFonts w:hint="eastAsia" w:ascii="宋体" w:hAnsi="宋体" w:eastAsia="宋体" w:cs="宋体"/>
          <w:b/>
          <w:color w:val="000000" w:themeColor="text1"/>
          <w:kern w:val="1"/>
          <w:sz w:val="32"/>
          <w:szCs w:val="32"/>
          <w:highlight w:val="none"/>
          <w:lang w:eastAsia="zh-CN"/>
          <w14:textFill>
            <w14:solidFill>
              <w14:schemeClr w14:val="tx1"/>
            </w14:solidFill>
          </w14:textFill>
        </w:rPr>
        <w:br w:type="page"/>
      </w:r>
    </w:p>
    <w:p w14:paraId="09BEAFD1">
      <w:pPr>
        <w:pStyle w:val="16"/>
        <w:spacing w:line="360" w:lineRule="auto"/>
        <w:jc w:val="center"/>
        <w:outlineLvl w:val="1"/>
        <w:rPr>
          <w:rFonts w:hint="eastAsia" w:ascii="宋体" w:hAnsi="宋体" w:eastAsia="宋体" w:cs="宋体"/>
          <w:b/>
          <w:color w:val="000000" w:themeColor="text1"/>
          <w:kern w:val="1"/>
          <w:sz w:val="32"/>
          <w:szCs w:val="32"/>
          <w:highlight w:val="none"/>
          <w14:textFill>
            <w14:solidFill>
              <w14:schemeClr w14:val="tx1"/>
            </w14:solidFill>
          </w14:textFill>
        </w:rPr>
      </w:pPr>
      <w:bookmarkStart w:id="76" w:name="_Toc8132"/>
      <w:r>
        <w:rPr>
          <w:rFonts w:hint="eastAsia" w:ascii="宋体" w:hAnsi="宋体" w:eastAsia="宋体" w:cs="宋体"/>
          <w:b/>
          <w:color w:val="000000" w:themeColor="text1"/>
          <w:kern w:val="1"/>
          <w:sz w:val="32"/>
          <w:szCs w:val="32"/>
          <w:highlight w:val="none"/>
          <w:lang w:eastAsia="zh-CN"/>
          <w14:textFill>
            <w14:solidFill>
              <w14:schemeClr w14:val="tx1"/>
            </w14:solidFill>
          </w14:textFill>
        </w:rPr>
        <w:t>一</w:t>
      </w:r>
      <w:r>
        <w:rPr>
          <w:rFonts w:hint="eastAsia" w:ascii="宋体" w:hAnsi="宋体" w:eastAsia="宋体" w:cs="宋体"/>
          <w:b/>
          <w:color w:val="000000" w:themeColor="text1"/>
          <w:kern w:val="1"/>
          <w:sz w:val="32"/>
          <w:szCs w:val="32"/>
          <w:highlight w:val="none"/>
          <w14:textFill>
            <w14:solidFill>
              <w14:schemeClr w14:val="tx1"/>
            </w14:solidFill>
          </w14:textFill>
        </w:rPr>
        <w:t>、评分响应表（放于投标文件目录后首页）</w:t>
      </w:r>
      <w:bookmarkEnd w:id="76"/>
    </w:p>
    <w:p w14:paraId="2553C1DC">
      <w:pPr>
        <w:spacing w:before="50" w:after="50" w:line="360" w:lineRule="auto"/>
        <w:rPr>
          <w:rFonts w:hint="eastAsia" w:ascii="宋体" w:hAnsi="宋体" w:eastAsia="宋体" w:cs="宋体"/>
          <w:b/>
          <w:color w:val="000000" w:themeColor="text1"/>
          <w:kern w:val="1"/>
          <w:sz w:val="24"/>
          <w:szCs w:val="24"/>
          <w:highlight w:val="none"/>
          <w14:textFill>
            <w14:solidFill>
              <w14:schemeClr w14:val="tx1"/>
            </w14:solidFill>
          </w14:textFill>
        </w:rPr>
      </w:pPr>
    </w:p>
    <w:p w14:paraId="2AB2FE36">
      <w:pPr>
        <w:spacing w:line="360" w:lineRule="auto"/>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项目名称：                                            </w:t>
      </w:r>
      <w:r>
        <w:rPr>
          <w:rFonts w:hint="eastAsia" w:ascii="宋体" w:hAnsi="宋体" w:eastAsia="宋体" w:cs="宋体"/>
          <w:color w:val="000000" w:themeColor="text1"/>
          <w:sz w:val="24"/>
          <w:highlight w:val="none"/>
          <w:lang w:eastAsia="zh-CN"/>
          <w14:textFill>
            <w14:solidFill>
              <w14:schemeClr w14:val="tx1"/>
            </w14:solidFill>
          </w14:textFill>
        </w:rPr>
        <w:t>招标编号</w:t>
      </w:r>
      <w:r>
        <w:rPr>
          <w:rFonts w:hint="eastAsia" w:ascii="宋体" w:hAnsi="宋体" w:eastAsia="宋体" w:cs="宋体"/>
          <w:color w:val="000000" w:themeColor="text1"/>
          <w:sz w:val="24"/>
          <w:highlight w:val="none"/>
          <w14:textFill>
            <w14:solidFill>
              <w14:schemeClr w14:val="tx1"/>
            </w14:solidFill>
          </w14:textFill>
        </w:rPr>
        <w:t>：</w:t>
      </w:r>
    </w:p>
    <w:tbl>
      <w:tblPr>
        <w:tblStyle w:val="25"/>
        <w:tblW w:w="950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205"/>
        <w:gridCol w:w="1318"/>
        <w:gridCol w:w="3124"/>
        <w:gridCol w:w="1156"/>
        <w:gridCol w:w="2700"/>
      </w:tblGrid>
      <w:tr w14:paraId="33086F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1205" w:type="dxa"/>
            <w:tcBorders>
              <w:top w:val="single" w:color="000000" w:sz="4" w:space="0"/>
              <w:left w:val="single" w:color="000000" w:sz="4" w:space="0"/>
              <w:bottom w:val="single" w:color="000000" w:sz="4" w:space="0"/>
              <w:right w:val="single" w:color="000000" w:sz="4" w:space="0"/>
            </w:tcBorders>
            <w:vAlign w:val="center"/>
          </w:tcPr>
          <w:p w14:paraId="642F8AD5">
            <w:pPr>
              <w:pStyle w:val="21"/>
              <w:spacing w:line="360" w:lineRule="auto"/>
              <w:ind w:left="0"/>
              <w:jc w:val="cente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t>序号</w:t>
            </w:r>
          </w:p>
        </w:tc>
        <w:tc>
          <w:tcPr>
            <w:tcW w:w="1318" w:type="dxa"/>
            <w:tcBorders>
              <w:top w:val="single" w:color="000000" w:sz="4" w:space="0"/>
              <w:left w:val="single" w:color="000000" w:sz="4" w:space="0"/>
              <w:bottom w:val="single" w:color="000000" w:sz="4" w:space="0"/>
              <w:right w:val="single" w:color="000000" w:sz="4" w:space="0"/>
            </w:tcBorders>
            <w:vAlign w:val="center"/>
          </w:tcPr>
          <w:p w14:paraId="0C3E2F7C">
            <w:pPr>
              <w:pStyle w:val="21"/>
              <w:spacing w:line="360" w:lineRule="auto"/>
              <w:ind w:left="0"/>
              <w:jc w:val="cente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t>评审内容</w:t>
            </w:r>
          </w:p>
        </w:tc>
        <w:tc>
          <w:tcPr>
            <w:tcW w:w="3124" w:type="dxa"/>
            <w:tcBorders>
              <w:top w:val="single" w:color="000000" w:sz="4" w:space="0"/>
              <w:left w:val="single" w:color="000000" w:sz="4" w:space="0"/>
              <w:bottom w:val="single" w:color="000000" w:sz="4" w:space="0"/>
              <w:right w:val="single" w:color="000000" w:sz="4" w:space="0"/>
            </w:tcBorders>
            <w:vAlign w:val="center"/>
          </w:tcPr>
          <w:p w14:paraId="35E86B88">
            <w:pPr>
              <w:pStyle w:val="21"/>
              <w:spacing w:line="360" w:lineRule="auto"/>
              <w:ind w:left="0"/>
              <w:jc w:val="cente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t>评分标准</w:t>
            </w:r>
          </w:p>
        </w:tc>
        <w:tc>
          <w:tcPr>
            <w:tcW w:w="1156" w:type="dxa"/>
            <w:tcBorders>
              <w:top w:val="single" w:color="000000" w:sz="4" w:space="0"/>
              <w:left w:val="single" w:color="000000" w:sz="4" w:space="0"/>
              <w:bottom w:val="single" w:color="000000" w:sz="4" w:space="0"/>
              <w:right w:val="single" w:color="000000" w:sz="4" w:space="0"/>
            </w:tcBorders>
            <w:vAlign w:val="center"/>
          </w:tcPr>
          <w:p w14:paraId="4319911E">
            <w:pPr>
              <w:pStyle w:val="21"/>
              <w:spacing w:line="360" w:lineRule="auto"/>
              <w:ind w:left="0"/>
              <w:jc w:val="cente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t>分值</w:t>
            </w:r>
          </w:p>
        </w:tc>
        <w:tc>
          <w:tcPr>
            <w:tcW w:w="2700" w:type="dxa"/>
            <w:tcBorders>
              <w:top w:val="single" w:color="000000" w:sz="4" w:space="0"/>
              <w:left w:val="single" w:color="000000" w:sz="4" w:space="0"/>
              <w:bottom w:val="single" w:color="000000" w:sz="4" w:space="0"/>
              <w:right w:val="single" w:color="000000" w:sz="4" w:space="0"/>
            </w:tcBorders>
            <w:vAlign w:val="center"/>
          </w:tcPr>
          <w:p w14:paraId="2AC995C4">
            <w:pPr>
              <w:pStyle w:val="21"/>
              <w:spacing w:line="360" w:lineRule="auto"/>
              <w:ind w:left="0"/>
              <w:jc w:val="cente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t>页码</w:t>
            </w:r>
          </w:p>
        </w:tc>
      </w:tr>
      <w:tr w14:paraId="4987AE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jc w:val="center"/>
        </w:trPr>
        <w:tc>
          <w:tcPr>
            <w:tcW w:w="1205" w:type="dxa"/>
            <w:tcBorders>
              <w:top w:val="single" w:color="000000" w:sz="4" w:space="0"/>
              <w:left w:val="single" w:color="000000" w:sz="4" w:space="0"/>
              <w:bottom w:val="single" w:color="000000" w:sz="4" w:space="0"/>
              <w:right w:val="single" w:color="000000" w:sz="4" w:space="0"/>
            </w:tcBorders>
            <w:vAlign w:val="center"/>
          </w:tcPr>
          <w:p w14:paraId="0EA2F830">
            <w:pPr>
              <w:pStyle w:val="21"/>
              <w:spacing w:line="360" w:lineRule="auto"/>
              <w:ind w:left="0"/>
              <w:jc w:val="cente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t>一</w:t>
            </w:r>
          </w:p>
        </w:tc>
        <w:tc>
          <w:tcPr>
            <w:tcW w:w="1318" w:type="dxa"/>
            <w:tcBorders>
              <w:top w:val="single" w:color="000000" w:sz="4" w:space="0"/>
              <w:left w:val="single" w:color="000000" w:sz="4" w:space="0"/>
              <w:bottom w:val="single" w:color="000000" w:sz="4" w:space="0"/>
              <w:right w:val="single" w:color="000000" w:sz="4" w:space="0"/>
            </w:tcBorders>
            <w:vAlign w:val="center"/>
          </w:tcPr>
          <w:p w14:paraId="549960DF">
            <w:pPr>
              <w:pStyle w:val="21"/>
              <w:spacing w:line="360" w:lineRule="auto"/>
              <w:ind w:left="0"/>
              <w:jc w:val="cente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pPr>
            <w: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t>商务技术部分</w:t>
            </w:r>
          </w:p>
        </w:tc>
        <w:tc>
          <w:tcPr>
            <w:tcW w:w="3124" w:type="dxa"/>
            <w:tcBorders>
              <w:top w:val="single" w:color="000000" w:sz="4" w:space="0"/>
              <w:left w:val="single" w:color="000000" w:sz="4" w:space="0"/>
              <w:bottom w:val="single" w:color="000000" w:sz="4" w:space="0"/>
              <w:right w:val="single" w:color="000000" w:sz="4" w:space="0"/>
            </w:tcBorders>
            <w:vAlign w:val="center"/>
          </w:tcPr>
          <w:p w14:paraId="2479EAAC">
            <w:pPr>
              <w:pStyle w:val="21"/>
              <w:spacing w:line="360" w:lineRule="auto"/>
              <w:ind w:firstLine="482"/>
              <w:jc w:val="cente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pPr>
          </w:p>
        </w:tc>
        <w:tc>
          <w:tcPr>
            <w:tcW w:w="1156" w:type="dxa"/>
            <w:tcBorders>
              <w:top w:val="single" w:color="000000" w:sz="4" w:space="0"/>
              <w:left w:val="single" w:color="000000" w:sz="4" w:space="0"/>
              <w:bottom w:val="single" w:color="000000" w:sz="4" w:space="0"/>
              <w:right w:val="single" w:color="000000" w:sz="4" w:space="0"/>
            </w:tcBorders>
            <w:vAlign w:val="center"/>
          </w:tcPr>
          <w:p w14:paraId="6336102F">
            <w:pPr>
              <w:pStyle w:val="21"/>
              <w:spacing w:line="360" w:lineRule="auto"/>
              <w:jc w:val="cente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pPr>
          </w:p>
        </w:tc>
        <w:tc>
          <w:tcPr>
            <w:tcW w:w="2700" w:type="dxa"/>
            <w:tcBorders>
              <w:top w:val="single" w:color="000000" w:sz="4" w:space="0"/>
              <w:left w:val="single" w:color="000000" w:sz="4" w:space="0"/>
              <w:bottom w:val="single" w:color="000000" w:sz="4" w:space="0"/>
              <w:right w:val="single" w:color="000000" w:sz="4" w:space="0"/>
            </w:tcBorders>
            <w:vAlign w:val="center"/>
          </w:tcPr>
          <w:p w14:paraId="72486C38">
            <w:pPr>
              <w:pStyle w:val="21"/>
              <w:spacing w:line="360" w:lineRule="auto"/>
              <w:jc w:val="cente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1"/>
                <w:sz w:val="24"/>
                <w:szCs w:val="24"/>
                <w:highlight w:val="none"/>
                <w14:textFill>
                  <w14:solidFill>
                    <w14:schemeClr w14:val="tx1"/>
                  </w14:solidFill>
                </w14:textFill>
              </w:rPr>
              <w:t>详见</w:t>
            </w:r>
            <w:r>
              <w:rPr>
                <w:rFonts w:hint="eastAsia" w:ascii="宋体" w:hAnsi="宋体" w:eastAsia="宋体" w:cs="宋体"/>
                <w:color w:val="000000" w:themeColor="text1"/>
                <w:kern w:val="1"/>
                <w:sz w:val="24"/>
                <w:szCs w:val="24"/>
                <w:highlight w:val="none"/>
                <w:lang w:val="en-US" w:eastAsia="zh-CN"/>
                <w14:textFill>
                  <w14:solidFill>
                    <w14:schemeClr w14:val="tx1"/>
                  </w14:solidFill>
                </w14:textFill>
              </w:rPr>
              <w:t>商务技术</w:t>
            </w:r>
            <w:r>
              <w:rPr>
                <w:rFonts w:hint="eastAsia" w:ascii="宋体" w:hAnsi="宋体" w:eastAsia="宋体" w:cs="宋体"/>
                <w:color w:val="000000" w:themeColor="text1"/>
                <w:kern w:val="1"/>
                <w:sz w:val="24"/>
                <w:szCs w:val="24"/>
                <w:highlight w:val="none"/>
                <w14:textFill>
                  <w14:solidFill>
                    <w14:schemeClr w14:val="tx1"/>
                  </w14:solidFill>
                </w14:textFill>
              </w:rPr>
              <w:t>文件第几页</w:t>
            </w:r>
          </w:p>
        </w:tc>
      </w:tr>
      <w:tr w14:paraId="716C98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74" w:hRule="atLeast"/>
          <w:jc w:val="center"/>
        </w:trPr>
        <w:tc>
          <w:tcPr>
            <w:tcW w:w="1205" w:type="dxa"/>
            <w:tcBorders>
              <w:top w:val="single" w:color="000000" w:sz="4" w:space="0"/>
              <w:left w:val="single" w:color="000000" w:sz="4" w:space="0"/>
              <w:bottom w:val="single" w:color="000000" w:sz="4" w:space="0"/>
              <w:right w:val="single" w:color="000000" w:sz="4" w:space="0"/>
            </w:tcBorders>
            <w:vAlign w:val="center"/>
          </w:tcPr>
          <w:p w14:paraId="019A6EC0">
            <w:pPr>
              <w:widowControl/>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r>
              <w:rPr>
                <w:rFonts w:hint="eastAsia" w:ascii="宋体" w:hAnsi="宋体" w:eastAsia="宋体" w:cs="宋体"/>
                <w:color w:val="000000" w:themeColor="text1"/>
                <w:kern w:val="1"/>
                <w:sz w:val="24"/>
                <w:szCs w:val="24"/>
                <w:highlight w:val="none"/>
                <w14:textFill>
                  <w14:solidFill>
                    <w14:schemeClr w14:val="tx1"/>
                  </w14:solidFill>
                </w14:textFill>
              </w:rPr>
              <w:t>1</w:t>
            </w:r>
          </w:p>
        </w:tc>
        <w:tc>
          <w:tcPr>
            <w:tcW w:w="1318" w:type="dxa"/>
            <w:tcBorders>
              <w:top w:val="single" w:color="000000" w:sz="4" w:space="0"/>
              <w:left w:val="single" w:color="000000" w:sz="4" w:space="0"/>
              <w:bottom w:val="single" w:color="000000" w:sz="4" w:space="0"/>
              <w:right w:val="single" w:color="000000" w:sz="4" w:space="0"/>
            </w:tcBorders>
            <w:vAlign w:val="center"/>
          </w:tcPr>
          <w:p w14:paraId="7DEC43FF">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3124" w:type="dxa"/>
            <w:tcBorders>
              <w:top w:val="single" w:color="000000" w:sz="4" w:space="0"/>
              <w:left w:val="single" w:color="000000" w:sz="4" w:space="0"/>
              <w:right w:val="single" w:color="000000" w:sz="4" w:space="0"/>
            </w:tcBorders>
            <w:vAlign w:val="center"/>
          </w:tcPr>
          <w:p w14:paraId="1A24CDA3">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1156" w:type="dxa"/>
            <w:tcBorders>
              <w:top w:val="single" w:color="000000" w:sz="4" w:space="0"/>
              <w:left w:val="single" w:color="000000" w:sz="4" w:space="0"/>
              <w:right w:val="single" w:color="000000" w:sz="4" w:space="0"/>
            </w:tcBorders>
            <w:vAlign w:val="center"/>
          </w:tcPr>
          <w:p w14:paraId="28976604">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2700" w:type="dxa"/>
            <w:tcBorders>
              <w:top w:val="single" w:color="000000" w:sz="4" w:space="0"/>
              <w:left w:val="single" w:color="000000" w:sz="4" w:space="0"/>
              <w:right w:val="single" w:color="000000" w:sz="4" w:space="0"/>
            </w:tcBorders>
            <w:vAlign w:val="center"/>
          </w:tcPr>
          <w:p w14:paraId="50336655">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r>
      <w:tr w14:paraId="1F5000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046" w:hRule="atLeast"/>
          <w:jc w:val="center"/>
        </w:trPr>
        <w:tc>
          <w:tcPr>
            <w:tcW w:w="1205" w:type="dxa"/>
            <w:tcBorders>
              <w:top w:val="single" w:color="000000" w:sz="4" w:space="0"/>
              <w:left w:val="single" w:color="000000" w:sz="4" w:space="0"/>
              <w:bottom w:val="single" w:color="000000" w:sz="4" w:space="0"/>
              <w:right w:val="single" w:color="000000" w:sz="4" w:space="0"/>
            </w:tcBorders>
            <w:vAlign w:val="center"/>
          </w:tcPr>
          <w:p w14:paraId="540EE26A">
            <w:pPr>
              <w:widowControl/>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r>
              <w:rPr>
                <w:rFonts w:hint="eastAsia" w:ascii="宋体" w:hAnsi="宋体" w:eastAsia="宋体" w:cs="宋体"/>
                <w:color w:val="000000" w:themeColor="text1"/>
                <w:kern w:val="1"/>
                <w:sz w:val="24"/>
                <w:szCs w:val="24"/>
                <w:highlight w:val="none"/>
                <w14:textFill>
                  <w14:solidFill>
                    <w14:schemeClr w14:val="tx1"/>
                  </w14:solidFill>
                </w14:textFill>
              </w:rPr>
              <w:t>2</w:t>
            </w:r>
          </w:p>
        </w:tc>
        <w:tc>
          <w:tcPr>
            <w:tcW w:w="1318" w:type="dxa"/>
            <w:tcBorders>
              <w:top w:val="single" w:color="000000" w:sz="4" w:space="0"/>
              <w:left w:val="single" w:color="000000" w:sz="4" w:space="0"/>
              <w:bottom w:val="single" w:color="000000" w:sz="4" w:space="0"/>
              <w:right w:val="single" w:color="000000" w:sz="4" w:space="0"/>
            </w:tcBorders>
            <w:vAlign w:val="center"/>
          </w:tcPr>
          <w:p w14:paraId="5DA72655">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3124" w:type="dxa"/>
            <w:tcBorders>
              <w:top w:val="single" w:color="000000" w:sz="4" w:space="0"/>
              <w:left w:val="single" w:color="000000" w:sz="4" w:space="0"/>
              <w:right w:val="single" w:color="000000" w:sz="4" w:space="0"/>
            </w:tcBorders>
            <w:vAlign w:val="center"/>
          </w:tcPr>
          <w:p w14:paraId="19545A9F">
            <w:pPr>
              <w:widowControl/>
              <w:spacing w:line="36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6" w:type="dxa"/>
            <w:tcBorders>
              <w:top w:val="single" w:color="000000" w:sz="4" w:space="0"/>
              <w:left w:val="single" w:color="000000" w:sz="4" w:space="0"/>
              <w:right w:val="single" w:color="000000" w:sz="4" w:space="0"/>
            </w:tcBorders>
            <w:vAlign w:val="center"/>
          </w:tcPr>
          <w:p w14:paraId="1DF2E8F1">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2700" w:type="dxa"/>
            <w:tcBorders>
              <w:top w:val="single" w:color="000000" w:sz="4" w:space="0"/>
              <w:left w:val="single" w:color="000000" w:sz="4" w:space="0"/>
              <w:right w:val="single" w:color="000000" w:sz="4" w:space="0"/>
            </w:tcBorders>
            <w:vAlign w:val="center"/>
          </w:tcPr>
          <w:p w14:paraId="23D11436">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r>
              <w:rPr>
                <w:rFonts w:hint="eastAsia" w:ascii="宋体" w:hAnsi="宋体" w:eastAsia="宋体" w:cs="宋体"/>
                <w:color w:val="000000" w:themeColor="text1"/>
                <w:kern w:val="1"/>
                <w:sz w:val="24"/>
                <w:szCs w:val="24"/>
                <w:highlight w:val="none"/>
                <w14:textFill>
                  <w14:solidFill>
                    <w14:schemeClr w14:val="tx1"/>
                  </w14:solidFill>
                </w14:textFill>
              </w:rPr>
              <w:t>……</w:t>
            </w:r>
          </w:p>
        </w:tc>
      </w:tr>
      <w:tr w14:paraId="7CBA82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1205" w:type="dxa"/>
            <w:tcBorders>
              <w:left w:val="single" w:color="000000" w:sz="4" w:space="0"/>
              <w:bottom w:val="single" w:color="000000" w:sz="4" w:space="0"/>
              <w:right w:val="single" w:color="000000" w:sz="4" w:space="0"/>
            </w:tcBorders>
            <w:vAlign w:val="center"/>
          </w:tcPr>
          <w:p w14:paraId="458FA3F7">
            <w:pPr>
              <w:widowControl/>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r>
              <w:rPr>
                <w:rFonts w:hint="eastAsia" w:ascii="宋体" w:hAnsi="宋体" w:eastAsia="宋体" w:cs="宋体"/>
                <w:color w:val="000000" w:themeColor="text1"/>
                <w:kern w:val="1"/>
                <w:sz w:val="24"/>
                <w:szCs w:val="24"/>
                <w:highlight w:val="none"/>
                <w14:textFill>
                  <w14:solidFill>
                    <w14:schemeClr w14:val="tx1"/>
                  </w14:solidFill>
                </w14:textFill>
              </w:rPr>
              <w:t>……</w:t>
            </w:r>
          </w:p>
        </w:tc>
        <w:tc>
          <w:tcPr>
            <w:tcW w:w="1318" w:type="dxa"/>
            <w:tcBorders>
              <w:left w:val="single" w:color="000000" w:sz="4" w:space="0"/>
              <w:bottom w:val="single" w:color="000000" w:sz="4" w:space="0"/>
              <w:right w:val="single" w:color="000000" w:sz="4" w:space="0"/>
            </w:tcBorders>
            <w:vAlign w:val="center"/>
          </w:tcPr>
          <w:p w14:paraId="5787ED72">
            <w:pPr>
              <w:widowControl/>
              <w:spacing w:line="36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3124" w:type="dxa"/>
            <w:tcBorders>
              <w:top w:val="single" w:color="000000" w:sz="4" w:space="0"/>
              <w:left w:val="single" w:color="000000" w:sz="4" w:space="0"/>
              <w:bottom w:val="single" w:color="000000" w:sz="4" w:space="0"/>
              <w:right w:val="single" w:color="000000" w:sz="4" w:space="0"/>
            </w:tcBorders>
            <w:vAlign w:val="center"/>
          </w:tcPr>
          <w:p w14:paraId="686554DF">
            <w:pPr>
              <w:spacing w:line="360" w:lineRule="auto"/>
              <w:ind w:left="55"/>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6" w:type="dxa"/>
            <w:tcBorders>
              <w:top w:val="single" w:color="000000" w:sz="4" w:space="0"/>
              <w:left w:val="single" w:color="000000" w:sz="4" w:space="0"/>
              <w:bottom w:val="single" w:color="000000" w:sz="4" w:space="0"/>
              <w:right w:val="single" w:color="000000" w:sz="4" w:space="0"/>
            </w:tcBorders>
            <w:vAlign w:val="center"/>
          </w:tcPr>
          <w:p w14:paraId="4ECE8153">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2700" w:type="dxa"/>
            <w:tcBorders>
              <w:top w:val="single" w:color="000000" w:sz="4" w:space="0"/>
              <w:left w:val="single" w:color="000000" w:sz="4" w:space="0"/>
              <w:bottom w:val="single" w:color="000000" w:sz="4" w:space="0"/>
              <w:right w:val="single" w:color="000000" w:sz="4" w:space="0"/>
            </w:tcBorders>
            <w:vAlign w:val="center"/>
          </w:tcPr>
          <w:p w14:paraId="471E7CA3">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r>
      <w:tr w14:paraId="75639A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8" w:hRule="atLeast"/>
          <w:jc w:val="center"/>
        </w:trPr>
        <w:tc>
          <w:tcPr>
            <w:tcW w:w="1205" w:type="dxa"/>
            <w:tcBorders>
              <w:top w:val="single" w:color="000000" w:sz="4" w:space="0"/>
              <w:left w:val="single" w:color="000000" w:sz="4" w:space="0"/>
              <w:bottom w:val="single" w:color="000000" w:sz="4" w:space="0"/>
              <w:right w:val="single" w:color="000000" w:sz="4" w:space="0"/>
            </w:tcBorders>
            <w:vAlign w:val="center"/>
          </w:tcPr>
          <w:p w14:paraId="5C2EF0CC">
            <w:pPr>
              <w:widowControl/>
              <w:spacing w:line="360" w:lineRule="auto"/>
              <w:jc w:val="center"/>
              <w:rPr>
                <w:rFonts w:hint="eastAsia" w:ascii="宋体" w:hAnsi="宋体" w:eastAsia="宋体" w:cs="宋体"/>
                <w:b/>
                <w:color w:val="000000" w:themeColor="text1"/>
                <w:kern w:val="1"/>
                <w:sz w:val="24"/>
                <w:szCs w:val="24"/>
                <w:highlight w:val="none"/>
                <w14:textFill>
                  <w14:solidFill>
                    <w14:schemeClr w14:val="tx1"/>
                  </w14:solidFill>
                </w14:textFill>
              </w:rPr>
            </w:pPr>
          </w:p>
        </w:tc>
        <w:tc>
          <w:tcPr>
            <w:tcW w:w="1318" w:type="dxa"/>
            <w:tcBorders>
              <w:top w:val="single" w:color="000000" w:sz="4" w:space="0"/>
              <w:left w:val="single" w:color="000000" w:sz="4" w:space="0"/>
              <w:bottom w:val="single" w:color="000000" w:sz="4" w:space="0"/>
              <w:right w:val="single" w:color="000000" w:sz="4" w:space="0"/>
            </w:tcBorders>
            <w:vAlign w:val="center"/>
          </w:tcPr>
          <w:p w14:paraId="073A0E3C">
            <w:pPr>
              <w:widowControl/>
              <w:spacing w:line="360" w:lineRule="auto"/>
              <w:jc w:val="center"/>
              <w:rPr>
                <w:rFonts w:hint="eastAsia" w:ascii="宋体" w:hAnsi="宋体" w:eastAsia="宋体" w:cs="宋体"/>
                <w:b/>
                <w:color w:val="000000" w:themeColor="text1"/>
                <w:kern w:val="1"/>
                <w:sz w:val="24"/>
                <w:szCs w:val="24"/>
                <w:highlight w:val="none"/>
                <w14:textFill>
                  <w14:solidFill>
                    <w14:schemeClr w14:val="tx1"/>
                  </w14:solidFill>
                </w14:textFill>
              </w:rPr>
            </w:pPr>
          </w:p>
        </w:tc>
        <w:tc>
          <w:tcPr>
            <w:tcW w:w="3124" w:type="dxa"/>
            <w:tcBorders>
              <w:top w:val="single" w:color="000000" w:sz="4" w:space="0"/>
              <w:left w:val="single" w:color="000000" w:sz="4" w:space="0"/>
              <w:bottom w:val="single" w:color="000000" w:sz="4" w:space="0"/>
              <w:right w:val="single" w:color="000000" w:sz="4" w:space="0"/>
            </w:tcBorders>
            <w:vAlign w:val="center"/>
          </w:tcPr>
          <w:p w14:paraId="0C0F5C2B">
            <w:pPr>
              <w:pStyle w:val="21"/>
              <w:spacing w:line="360" w:lineRule="auto"/>
              <w:jc w:val="cente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pPr>
          </w:p>
        </w:tc>
        <w:tc>
          <w:tcPr>
            <w:tcW w:w="1156" w:type="dxa"/>
            <w:tcBorders>
              <w:top w:val="single" w:color="000000" w:sz="4" w:space="0"/>
              <w:left w:val="single" w:color="000000" w:sz="4" w:space="0"/>
              <w:bottom w:val="single" w:color="000000" w:sz="4" w:space="0"/>
              <w:right w:val="single" w:color="000000" w:sz="4" w:space="0"/>
            </w:tcBorders>
            <w:vAlign w:val="center"/>
          </w:tcPr>
          <w:p w14:paraId="1415362B">
            <w:pPr>
              <w:pStyle w:val="21"/>
              <w:spacing w:line="360" w:lineRule="auto"/>
              <w:jc w:val="cente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pPr>
          </w:p>
        </w:tc>
        <w:tc>
          <w:tcPr>
            <w:tcW w:w="2700" w:type="dxa"/>
            <w:tcBorders>
              <w:top w:val="single" w:color="000000" w:sz="4" w:space="0"/>
              <w:left w:val="single" w:color="000000" w:sz="4" w:space="0"/>
              <w:bottom w:val="single" w:color="000000" w:sz="4" w:space="0"/>
              <w:right w:val="single" w:color="000000" w:sz="4" w:space="0"/>
            </w:tcBorders>
            <w:vAlign w:val="center"/>
          </w:tcPr>
          <w:p w14:paraId="7CB6FB1F">
            <w:pPr>
              <w:pStyle w:val="21"/>
              <w:spacing w:line="360" w:lineRule="auto"/>
              <w:jc w:val="center"/>
              <w:rPr>
                <w:rFonts w:hint="eastAsia" w:ascii="宋体" w:hAnsi="宋体" w:eastAsia="宋体" w:cs="宋体"/>
                <w:b/>
                <w:color w:val="000000" w:themeColor="text1"/>
                <w:kern w:val="1"/>
                <w:sz w:val="24"/>
                <w:szCs w:val="24"/>
                <w:highlight w:val="none"/>
                <w:lang w:val="en-US" w:eastAsia="zh-CN"/>
                <w14:textFill>
                  <w14:solidFill>
                    <w14:schemeClr w14:val="tx1"/>
                  </w14:solidFill>
                </w14:textFill>
              </w:rPr>
            </w:pPr>
          </w:p>
        </w:tc>
      </w:tr>
      <w:tr w14:paraId="63FDEE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0" w:hRule="atLeast"/>
          <w:jc w:val="center"/>
        </w:trPr>
        <w:tc>
          <w:tcPr>
            <w:tcW w:w="1205" w:type="dxa"/>
            <w:tcBorders>
              <w:top w:val="single" w:color="000000" w:sz="4" w:space="0"/>
              <w:left w:val="single" w:color="000000" w:sz="4" w:space="0"/>
              <w:bottom w:val="single" w:color="000000" w:sz="4" w:space="0"/>
              <w:right w:val="single" w:color="000000" w:sz="4" w:space="0"/>
            </w:tcBorders>
            <w:vAlign w:val="center"/>
          </w:tcPr>
          <w:p w14:paraId="7827DB90">
            <w:pPr>
              <w:widowControl/>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1318" w:type="dxa"/>
            <w:tcBorders>
              <w:top w:val="single" w:color="000000" w:sz="4" w:space="0"/>
              <w:left w:val="single" w:color="000000" w:sz="4" w:space="0"/>
              <w:bottom w:val="single" w:color="000000" w:sz="4" w:space="0"/>
              <w:right w:val="single" w:color="000000" w:sz="4" w:space="0"/>
            </w:tcBorders>
            <w:vAlign w:val="center"/>
          </w:tcPr>
          <w:p w14:paraId="299188B3">
            <w:pPr>
              <w:spacing w:line="36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3124" w:type="dxa"/>
            <w:tcBorders>
              <w:top w:val="single" w:color="000000" w:sz="4" w:space="0"/>
              <w:left w:val="single" w:color="000000" w:sz="4" w:space="0"/>
              <w:bottom w:val="single" w:color="000000" w:sz="4" w:space="0"/>
              <w:right w:val="single" w:color="000000" w:sz="4" w:space="0"/>
            </w:tcBorders>
            <w:vAlign w:val="center"/>
          </w:tcPr>
          <w:p w14:paraId="5E79B64C">
            <w:pPr>
              <w:spacing w:line="36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6" w:type="dxa"/>
            <w:tcBorders>
              <w:top w:val="single" w:color="000000" w:sz="4" w:space="0"/>
              <w:left w:val="single" w:color="000000" w:sz="4" w:space="0"/>
              <w:bottom w:val="single" w:color="000000" w:sz="4" w:space="0"/>
              <w:right w:val="single" w:color="000000" w:sz="4" w:space="0"/>
            </w:tcBorders>
            <w:vAlign w:val="center"/>
          </w:tcPr>
          <w:p w14:paraId="61EF2012">
            <w:pPr>
              <w:pStyle w:val="21"/>
              <w:spacing w:line="360" w:lineRule="auto"/>
              <w:jc w:val="center"/>
              <w:rPr>
                <w:rFonts w:hint="eastAsia" w:ascii="宋体" w:hAnsi="宋体" w:eastAsia="宋体" w:cs="宋体"/>
                <w:color w:val="000000" w:themeColor="text1"/>
                <w:kern w:val="1"/>
                <w:sz w:val="24"/>
                <w:szCs w:val="24"/>
                <w:highlight w:val="none"/>
                <w:lang w:val="en-US" w:eastAsia="zh-CN"/>
                <w14:textFill>
                  <w14:solidFill>
                    <w14:schemeClr w14:val="tx1"/>
                  </w14:solidFill>
                </w14:textFill>
              </w:rPr>
            </w:pPr>
          </w:p>
        </w:tc>
        <w:tc>
          <w:tcPr>
            <w:tcW w:w="2700" w:type="dxa"/>
            <w:tcBorders>
              <w:top w:val="single" w:color="000000" w:sz="4" w:space="0"/>
              <w:left w:val="single" w:color="000000" w:sz="4" w:space="0"/>
              <w:bottom w:val="single" w:color="000000" w:sz="4" w:space="0"/>
              <w:right w:val="single" w:color="000000" w:sz="4" w:space="0"/>
            </w:tcBorders>
            <w:vAlign w:val="center"/>
          </w:tcPr>
          <w:p w14:paraId="143B68A1">
            <w:pPr>
              <w:spacing w:line="360" w:lineRule="auto"/>
              <w:rPr>
                <w:rFonts w:hint="eastAsia" w:ascii="宋体" w:hAnsi="宋体" w:eastAsia="宋体" w:cs="宋体"/>
                <w:color w:val="000000" w:themeColor="text1"/>
                <w:kern w:val="1"/>
                <w:sz w:val="24"/>
                <w:szCs w:val="24"/>
                <w:highlight w:val="none"/>
                <w14:textFill>
                  <w14:solidFill>
                    <w14:schemeClr w14:val="tx1"/>
                  </w14:solidFill>
                </w14:textFill>
              </w:rPr>
            </w:pPr>
          </w:p>
        </w:tc>
      </w:tr>
      <w:tr w14:paraId="44EF94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1205" w:type="dxa"/>
            <w:tcBorders>
              <w:top w:val="single" w:color="000000" w:sz="4" w:space="0"/>
              <w:left w:val="single" w:color="000000" w:sz="4" w:space="0"/>
              <w:bottom w:val="single" w:color="000000" w:sz="4" w:space="0"/>
              <w:right w:val="single" w:color="000000" w:sz="4" w:space="0"/>
            </w:tcBorders>
            <w:vAlign w:val="center"/>
          </w:tcPr>
          <w:p w14:paraId="24B61BD2">
            <w:pPr>
              <w:widowControl/>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1318" w:type="dxa"/>
            <w:tcBorders>
              <w:top w:val="single" w:color="000000" w:sz="4" w:space="0"/>
              <w:left w:val="single" w:color="000000" w:sz="4" w:space="0"/>
              <w:bottom w:val="single" w:color="000000" w:sz="4" w:space="0"/>
              <w:right w:val="single" w:color="000000" w:sz="4" w:space="0"/>
            </w:tcBorders>
            <w:vAlign w:val="center"/>
          </w:tcPr>
          <w:p w14:paraId="25CC1832">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3124" w:type="dxa"/>
            <w:tcBorders>
              <w:top w:val="single" w:color="000000" w:sz="4" w:space="0"/>
              <w:left w:val="single" w:color="000000" w:sz="4" w:space="0"/>
              <w:bottom w:val="single" w:color="000000" w:sz="4" w:space="0"/>
              <w:right w:val="single" w:color="000000" w:sz="4" w:space="0"/>
            </w:tcBorders>
            <w:vAlign w:val="center"/>
          </w:tcPr>
          <w:p w14:paraId="6252F03D">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1156" w:type="dxa"/>
            <w:tcBorders>
              <w:top w:val="single" w:color="000000" w:sz="4" w:space="0"/>
              <w:left w:val="single" w:color="000000" w:sz="4" w:space="0"/>
              <w:bottom w:val="single" w:color="000000" w:sz="4" w:space="0"/>
              <w:right w:val="single" w:color="000000" w:sz="4" w:space="0"/>
            </w:tcBorders>
            <w:vAlign w:val="center"/>
          </w:tcPr>
          <w:p w14:paraId="5E330B50">
            <w:pPr>
              <w:pStyle w:val="21"/>
              <w:spacing w:line="360" w:lineRule="auto"/>
              <w:jc w:val="center"/>
              <w:rPr>
                <w:rFonts w:hint="eastAsia" w:ascii="宋体" w:hAnsi="宋体" w:eastAsia="宋体" w:cs="宋体"/>
                <w:color w:val="000000" w:themeColor="text1"/>
                <w:kern w:val="1"/>
                <w:sz w:val="24"/>
                <w:szCs w:val="24"/>
                <w:highlight w:val="none"/>
                <w:lang w:val="en-US" w:eastAsia="zh-CN"/>
                <w14:textFill>
                  <w14:solidFill>
                    <w14:schemeClr w14:val="tx1"/>
                  </w14:solidFill>
                </w14:textFill>
              </w:rPr>
            </w:pPr>
          </w:p>
        </w:tc>
        <w:tc>
          <w:tcPr>
            <w:tcW w:w="2700" w:type="dxa"/>
            <w:tcBorders>
              <w:top w:val="single" w:color="000000" w:sz="4" w:space="0"/>
              <w:left w:val="single" w:color="000000" w:sz="4" w:space="0"/>
              <w:bottom w:val="single" w:color="000000" w:sz="4" w:space="0"/>
              <w:right w:val="single" w:color="000000" w:sz="4" w:space="0"/>
            </w:tcBorders>
            <w:vAlign w:val="center"/>
          </w:tcPr>
          <w:p w14:paraId="2D249ACE">
            <w:pPr>
              <w:pStyle w:val="21"/>
              <w:spacing w:line="360" w:lineRule="auto"/>
              <w:jc w:val="center"/>
              <w:rPr>
                <w:rFonts w:hint="eastAsia" w:ascii="宋体" w:hAnsi="宋体" w:eastAsia="宋体" w:cs="宋体"/>
                <w:color w:val="000000" w:themeColor="text1"/>
                <w:kern w:val="1"/>
                <w:sz w:val="24"/>
                <w:szCs w:val="24"/>
                <w:highlight w:val="none"/>
                <w:lang w:val="en-US" w:eastAsia="zh-CN"/>
                <w14:textFill>
                  <w14:solidFill>
                    <w14:schemeClr w14:val="tx1"/>
                  </w14:solidFill>
                </w14:textFill>
              </w:rPr>
            </w:pPr>
          </w:p>
        </w:tc>
      </w:tr>
      <w:tr w14:paraId="1EC081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05" w:hRule="atLeast"/>
          <w:jc w:val="center"/>
        </w:trPr>
        <w:tc>
          <w:tcPr>
            <w:tcW w:w="1205" w:type="dxa"/>
            <w:tcBorders>
              <w:top w:val="single" w:color="000000" w:sz="4" w:space="0"/>
              <w:left w:val="single" w:color="000000" w:sz="4" w:space="0"/>
              <w:bottom w:val="single" w:color="000000" w:sz="4" w:space="0"/>
              <w:right w:val="single" w:color="000000" w:sz="4" w:space="0"/>
            </w:tcBorders>
            <w:vAlign w:val="center"/>
          </w:tcPr>
          <w:p w14:paraId="01A0503F">
            <w:pPr>
              <w:widowControl/>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1318" w:type="dxa"/>
            <w:tcBorders>
              <w:top w:val="single" w:color="000000" w:sz="4" w:space="0"/>
              <w:left w:val="single" w:color="000000" w:sz="4" w:space="0"/>
              <w:bottom w:val="single" w:color="000000" w:sz="4" w:space="0"/>
              <w:right w:val="single" w:color="000000" w:sz="4" w:space="0"/>
            </w:tcBorders>
            <w:vAlign w:val="center"/>
          </w:tcPr>
          <w:p w14:paraId="1BFE4E58">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3124" w:type="dxa"/>
            <w:tcBorders>
              <w:top w:val="single" w:color="000000" w:sz="4" w:space="0"/>
              <w:left w:val="single" w:color="000000" w:sz="4" w:space="0"/>
              <w:bottom w:val="single" w:color="000000" w:sz="4" w:space="0"/>
              <w:right w:val="single" w:color="000000" w:sz="4" w:space="0"/>
            </w:tcBorders>
            <w:vAlign w:val="center"/>
          </w:tcPr>
          <w:p w14:paraId="4C8C6E05">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1156" w:type="dxa"/>
            <w:tcBorders>
              <w:top w:val="single" w:color="000000" w:sz="4" w:space="0"/>
              <w:left w:val="single" w:color="000000" w:sz="4" w:space="0"/>
              <w:bottom w:val="single" w:color="000000" w:sz="4" w:space="0"/>
              <w:right w:val="single" w:color="000000" w:sz="4" w:space="0"/>
            </w:tcBorders>
            <w:vAlign w:val="center"/>
          </w:tcPr>
          <w:p w14:paraId="7866E812">
            <w:pPr>
              <w:pStyle w:val="21"/>
              <w:spacing w:line="360" w:lineRule="auto"/>
              <w:jc w:val="center"/>
              <w:rPr>
                <w:rFonts w:hint="eastAsia" w:ascii="宋体" w:hAnsi="宋体" w:eastAsia="宋体" w:cs="宋体"/>
                <w:color w:val="000000" w:themeColor="text1"/>
                <w:kern w:val="1"/>
                <w:sz w:val="24"/>
                <w:szCs w:val="24"/>
                <w:highlight w:val="none"/>
                <w:lang w:val="en-US" w:eastAsia="zh-CN"/>
                <w14:textFill>
                  <w14:solidFill>
                    <w14:schemeClr w14:val="tx1"/>
                  </w14:solidFill>
                </w14:textFill>
              </w:rPr>
            </w:pPr>
          </w:p>
        </w:tc>
        <w:tc>
          <w:tcPr>
            <w:tcW w:w="2700" w:type="dxa"/>
            <w:tcBorders>
              <w:top w:val="single" w:color="000000" w:sz="4" w:space="0"/>
              <w:left w:val="single" w:color="000000" w:sz="4" w:space="0"/>
              <w:bottom w:val="single" w:color="000000" w:sz="4" w:space="0"/>
              <w:right w:val="single" w:color="000000" w:sz="4" w:space="0"/>
            </w:tcBorders>
            <w:vAlign w:val="center"/>
          </w:tcPr>
          <w:p w14:paraId="68BC5C93">
            <w:pPr>
              <w:pStyle w:val="21"/>
              <w:spacing w:line="360" w:lineRule="auto"/>
              <w:jc w:val="center"/>
              <w:rPr>
                <w:rFonts w:hint="eastAsia" w:ascii="宋体" w:hAnsi="宋体" w:eastAsia="宋体" w:cs="宋体"/>
                <w:color w:val="000000" w:themeColor="text1"/>
                <w:kern w:val="1"/>
                <w:sz w:val="24"/>
                <w:szCs w:val="24"/>
                <w:highlight w:val="none"/>
                <w:lang w:val="en-US" w:eastAsia="zh-CN"/>
                <w14:textFill>
                  <w14:solidFill>
                    <w14:schemeClr w14:val="tx1"/>
                  </w14:solidFill>
                </w14:textFill>
              </w:rPr>
            </w:pPr>
          </w:p>
        </w:tc>
      </w:tr>
      <w:tr w14:paraId="0E8459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22" w:hRule="atLeast"/>
          <w:jc w:val="center"/>
        </w:trPr>
        <w:tc>
          <w:tcPr>
            <w:tcW w:w="1205" w:type="dxa"/>
            <w:tcBorders>
              <w:left w:val="single" w:color="000000" w:sz="4" w:space="0"/>
              <w:bottom w:val="single" w:color="000000" w:sz="4" w:space="0"/>
              <w:right w:val="single" w:color="000000" w:sz="4" w:space="0"/>
            </w:tcBorders>
            <w:vAlign w:val="center"/>
          </w:tcPr>
          <w:p w14:paraId="243E892F">
            <w:pPr>
              <w:widowControl/>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1318" w:type="dxa"/>
            <w:tcBorders>
              <w:left w:val="single" w:color="000000" w:sz="4" w:space="0"/>
              <w:bottom w:val="single" w:color="000000" w:sz="4" w:space="0"/>
              <w:right w:val="single" w:color="000000" w:sz="4" w:space="0"/>
            </w:tcBorders>
            <w:vAlign w:val="center"/>
          </w:tcPr>
          <w:p w14:paraId="3E016258">
            <w:pPr>
              <w:widowControl/>
              <w:spacing w:line="360" w:lineRule="auto"/>
              <w:jc w:val="center"/>
              <w:rPr>
                <w:rFonts w:hint="eastAsia" w:ascii="宋体" w:hAnsi="宋体" w:eastAsia="宋体" w:cs="宋体"/>
                <w:b/>
                <w:color w:val="000000" w:themeColor="text1"/>
                <w:kern w:val="1"/>
                <w:sz w:val="24"/>
                <w:szCs w:val="24"/>
                <w:highlight w:val="none"/>
                <w14:textFill>
                  <w14:solidFill>
                    <w14:schemeClr w14:val="tx1"/>
                  </w14:solidFill>
                </w14:textFill>
              </w:rPr>
            </w:pPr>
          </w:p>
        </w:tc>
        <w:tc>
          <w:tcPr>
            <w:tcW w:w="3124" w:type="dxa"/>
            <w:tcBorders>
              <w:top w:val="single" w:color="000000" w:sz="4" w:space="0"/>
              <w:left w:val="single" w:color="000000" w:sz="4" w:space="0"/>
              <w:bottom w:val="single" w:color="000000" w:sz="4" w:space="0"/>
              <w:right w:val="single" w:color="000000" w:sz="4" w:space="0"/>
            </w:tcBorders>
            <w:vAlign w:val="center"/>
          </w:tcPr>
          <w:p w14:paraId="577FCECC">
            <w:pPr>
              <w:pStyle w:val="21"/>
              <w:spacing w:line="360" w:lineRule="auto"/>
              <w:jc w:val="center"/>
              <w:rPr>
                <w:rFonts w:hint="eastAsia" w:ascii="宋体" w:hAnsi="宋体" w:eastAsia="宋体" w:cs="宋体"/>
                <w:color w:val="000000" w:themeColor="text1"/>
                <w:kern w:val="1"/>
                <w:sz w:val="24"/>
                <w:szCs w:val="24"/>
                <w:highlight w:val="none"/>
                <w:lang w:val="en-US" w:eastAsia="zh-CN"/>
                <w14:textFill>
                  <w14:solidFill>
                    <w14:schemeClr w14:val="tx1"/>
                  </w14:solidFill>
                </w14:textFill>
              </w:rPr>
            </w:pPr>
          </w:p>
        </w:tc>
        <w:tc>
          <w:tcPr>
            <w:tcW w:w="1156" w:type="dxa"/>
            <w:tcBorders>
              <w:top w:val="single" w:color="000000" w:sz="4" w:space="0"/>
              <w:left w:val="single" w:color="000000" w:sz="4" w:space="0"/>
              <w:bottom w:val="single" w:color="000000" w:sz="4" w:space="0"/>
              <w:right w:val="single" w:color="000000" w:sz="4" w:space="0"/>
            </w:tcBorders>
            <w:vAlign w:val="center"/>
          </w:tcPr>
          <w:p w14:paraId="06E25721">
            <w:pPr>
              <w:widowControl/>
              <w:spacing w:line="360" w:lineRule="auto"/>
              <w:jc w:val="center"/>
              <w:rPr>
                <w:rFonts w:hint="eastAsia" w:ascii="宋体" w:hAnsi="宋体" w:eastAsia="宋体" w:cs="宋体"/>
                <w:b/>
                <w:color w:val="000000" w:themeColor="text1"/>
                <w:kern w:val="1"/>
                <w:sz w:val="24"/>
                <w:szCs w:val="24"/>
                <w:highlight w:val="none"/>
                <w14:textFill>
                  <w14:solidFill>
                    <w14:schemeClr w14:val="tx1"/>
                  </w14:solidFill>
                </w14:textFill>
              </w:rPr>
            </w:pPr>
          </w:p>
        </w:tc>
        <w:tc>
          <w:tcPr>
            <w:tcW w:w="2700" w:type="dxa"/>
            <w:tcBorders>
              <w:top w:val="single" w:color="000000" w:sz="4" w:space="0"/>
              <w:left w:val="single" w:color="000000" w:sz="4" w:space="0"/>
              <w:bottom w:val="single" w:color="000000" w:sz="4" w:space="0"/>
              <w:right w:val="single" w:color="000000" w:sz="4" w:space="0"/>
            </w:tcBorders>
            <w:vAlign w:val="center"/>
          </w:tcPr>
          <w:p w14:paraId="2438FD31">
            <w:pPr>
              <w:widowControl/>
              <w:spacing w:line="360" w:lineRule="auto"/>
              <w:jc w:val="center"/>
              <w:rPr>
                <w:rFonts w:hint="eastAsia" w:ascii="宋体" w:hAnsi="宋体" w:eastAsia="宋体" w:cs="宋体"/>
                <w:b/>
                <w:color w:val="000000" w:themeColor="text1"/>
                <w:kern w:val="1"/>
                <w:sz w:val="24"/>
                <w:szCs w:val="24"/>
                <w:highlight w:val="none"/>
                <w14:textFill>
                  <w14:solidFill>
                    <w14:schemeClr w14:val="tx1"/>
                  </w14:solidFill>
                </w14:textFill>
              </w:rPr>
            </w:pPr>
          </w:p>
        </w:tc>
      </w:tr>
      <w:tr w14:paraId="36589A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28" w:hRule="atLeast"/>
          <w:jc w:val="center"/>
        </w:trPr>
        <w:tc>
          <w:tcPr>
            <w:tcW w:w="1205" w:type="dxa"/>
            <w:tcBorders>
              <w:left w:val="single" w:color="000000" w:sz="4" w:space="0"/>
              <w:bottom w:val="single" w:color="000000" w:sz="4" w:space="0"/>
              <w:right w:val="single" w:color="000000" w:sz="4" w:space="0"/>
            </w:tcBorders>
            <w:vAlign w:val="center"/>
          </w:tcPr>
          <w:p w14:paraId="69CE71B9">
            <w:pPr>
              <w:widowControl/>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1318" w:type="dxa"/>
            <w:tcBorders>
              <w:left w:val="single" w:color="000000" w:sz="4" w:space="0"/>
              <w:bottom w:val="single" w:color="000000" w:sz="4" w:space="0"/>
              <w:right w:val="single" w:color="000000" w:sz="4" w:space="0"/>
            </w:tcBorders>
            <w:vAlign w:val="center"/>
          </w:tcPr>
          <w:p w14:paraId="3A93E58C">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3124" w:type="dxa"/>
            <w:tcBorders>
              <w:top w:val="single" w:color="000000" w:sz="4" w:space="0"/>
              <w:left w:val="single" w:color="000000" w:sz="4" w:space="0"/>
              <w:bottom w:val="single" w:color="000000" w:sz="4" w:space="0"/>
              <w:right w:val="single" w:color="000000" w:sz="4" w:space="0"/>
            </w:tcBorders>
            <w:vAlign w:val="center"/>
          </w:tcPr>
          <w:p w14:paraId="3EEFBE78">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1156" w:type="dxa"/>
            <w:tcBorders>
              <w:top w:val="single" w:color="000000" w:sz="4" w:space="0"/>
              <w:left w:val="single" w:color="000000" w:sz="4" w:space="0"/>
              <w:bottom w:val="single" w:color="000000" w:sz="4" w:space="0"/>
              <w:right w:val="single" w:color="000000" w:sz="4" w:space="0"/>
            </w:tcBorders>
            <w:vAlign w:val="center"/>
          </w:tcPr>
          <w:p w14:paraId="5DEFCD1E">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2700" w:type="dxa"/>
            <w:tcBorders>
              <w:top w:val="single" w:color="000000" w:sz="4" w:space="0"/>
              <w:left w:val="single" w:color="000000" w:sz="4" w:space="0"/>
              <w:bottom w:val="single" w:color="000000" w:sz="4" w:space="0"/>
              <w:right w:val="single" w:color="000000" w:sz="4" w:space="0"/>
            </w:tcBorders>
            <w:vAlign w:val="center"/>
          </w:tcPr>
          <w:p w14:paraId="0224A69C">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r>
      <w:tr w14:paraId="4EC5B2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28" w:hRule="atLeast"/>
          <w:jc w:val="center"/>
        </w:trPr>
        <w:tc>
          <w:tcPr>
            <w:tcW w:w="1205" w:type="dxa"/>
            <w:tcBorders>
              <w:top w:val="single" w:color="000000" w:sz="4" w:space="0"/>
              <w:left w:val="single" w:color="000000" w:sz="4" w:space="0"/>
              <w:bottom w:val="single" w:color="000000" w:sz="4" w:space="0"/>
              <w:right w:val="single" w:color="000000" w:sz="4" w:space="0"/>
            </w:tcBorders>
            <w:vAlign w:val="center"/>
          </w:tcPr>
          <w:p w14:paraId="5C15644B">
            <w:pPr>
              <w:widowControl/>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1318" w:type="dxa"/>
            <w:tcBorders>
              <w:top w:val="single" w:color="000000" w:sz="4" w:space="0"/>
              <w:left w:val="single" w:color="000000" w:sz="4" w:space="0"/>
              <w:bottom w:val="single" w:color="000000" w:sz="4" w:space="0"/>
              <w:right w:val="single" w:color="000000" w:sz="4" w:space="0"/>
            </w:tcBorders>
            <w:vAlign w:val="center"/>
          </w:tcPr>
          <w:p w14:paraId="3A4CADE9">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3124" w:type="dxa"/>
            <w:tcBorders>
              <w:top w:val="single" w:color="000000" w:sz="4" w:space="0"/>
              <w:left w:val="single" w:color="000000" w:sz="4" w:space="0"/>
              <w:bottom w:val="single" w:color="000000" w:sz="4" w:space="0"/>
              <w:right w:val="single" w:color="000000" w:sz="4" w:space="0"/>
            </w:tcBorders>
            <w:vAlign w:val="center"/>
          </w:tcPr>
          <w:p w14:paraId="7A69549F">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1156" w:type="dxa"/>
            <w:tcBorders>
              <w:top w:val="single" w:color="000000" w:sz="4" w:space="0"/>
              <w:left w:val="single" w:color="000000" w:sz="4" w:space="0"/>
              <w:bottom w:val="single" w:color="000000" w:sz="4" w:space="0"/>
              <w:right w:val="single" w:color="000000" w:sz="4" w:space="0"/>
            </w:tcBorders>
            <w:vAlign w:val="center"/>
          </w:tcPr>
          <w:p w14:paraId="3E2EC739">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2700" w:type="dxa"/>
            <w:tcBorders>
              <w:top w:val="single" w:color="000000" w:sz="4" w:space="0"/>
              <w:left w:val="single" w:color="000000" w:sz="4" w:space="0"/>
              <w:bottom w:val="single" w:color="000000" w:sz="4" w:space="0"/>
              <w:right w:val="single" w:color="000000" w:sz="4" w:space="0"/>
            </w:tcBorders>
            <w:vAlign w:val="center"/>
          </w:tcPr>
          <w:p w14:paraId="703670BB">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r>
      <w:tr w14:paraId="0992D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28" w:hRule="atLeast"/>
          <w:jc w:val="center"/>
        </w:trPr>
        <w:tc>
          <w:tcPr>
            <w:tcW w:w="1205" w:type="dxa"/>
            <w:tcBorders>
              <w:top w:val="single" w:color="000000" w:sz="4" w:space="0"/>
              <w:left w:val="single" w:color="000000" w:sz="4" w:space="0"/>
              <w:bottom w:val="single" w:color="000000" w:sz="4" w:space="0"/>
              <w:right w:val="single" w:color="000000" w:sz="4" w:space="0"/>
            </w:tcBorders>
            <w:vAlign w:val="center"/>
          </w:tcPr>
          <w:p w14:paraId="0433A442">
            <w:pPr>
              <w:widowControl/>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1318" w:type="dxa"/>
            <w:tcBorders>
              <w:top w:val="single" w:color="000000" w:sz="4" w:space="0"/>
              <w:left w:val="single" w:color="000000" w:sz="4" w:space="0"/>
              <w:bottom w:val="single" w:color="000000" w:sz="4" w:space="0"/>
              <w:right w:val="single" w:color="000000" w:sz="4" w:space="0"/>
            </w:tcBorders>
            <w:vAlign w:val="center"/>
          </w:tcPr>
          <w:p w14:paraId="74CE27E2">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3124" w:type="dxa"/>
            <w:tcBorders>
              <w:top w:val="single" w:color="000000" w:sz="4" w:space="0"/>
              <w:left w:val="single" w:color="000000" w:sz="4" w:space="0"/>
              <w:bottom w:val="single" w:color="000000" w:sz="4" w:space="0"/>
              <w:right w:val="single" w:color="000000" w:sz="4" w:space="0"/>
            </w:tcBorders>
            <w:vAlign w:val="center"/>
          </w:tcPr>
          <w:p w14:paraId="32E4241C">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1156" w:type="dxa"/>
            <w:tcBorders>
              <w:top w:val="single" w:color="000000" w:sz="4" w:space="0"/>
              <w:left w:val="single" w:color="000000" w:sz="4" w:space="0"/>
              <w:bottom w:val="single" w:color="000000" w:sz="4" w:space="0"/>
              <w:right w:val="single" w:color="000000" w:sz="4" w:space="0"/>
            </w:tcBorders>
            <w:vAlign w:val="center"/>
          </w:tcPr>
          <w:p w14:paraId="18343F51">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c>
          <w:tcPr>
            <w:tcW w:w="2700" w:type="dxa"/>
            <w:tcBorders>
              <w:top w:val="single" w:color="000000" w:sz="4" w:space="0"/>
              <w:left w:val="single" w:color="000000" w:sz="4" w:space="0"/>
              <w:bottom w:val="single" w:color="000000" w:sz="4" w:space="0"/>
              <w:right w:val="single" w:color="000000" w:sz="4" w:space="0"/>
            </w:tcBorders>
            <w:vAlign w:val="center"/>
          </w:tcPr>
          <w:p w14:paraId="2D69C208">
            <w:pPr>
              <w:spacing w:line="360" w:lineRule="auto"/>
              <w:jc w:val="center"/>
              <w:rPr>
                <w:rFonts w:hint="eastAsia" w:ascii="宋体" w:hAnsi="宋体" w:eastAsia="宋体" w:cs="宋体"/>
                <w:color w:val="000000" w:themeColor="text1"/>
                <w:kern w:val="1"/>
                <w:sz w:val="24"/>
                <w:szCs w:val="24"/>
                <w:highlight w:val="none"/>
                <w14:textFill>
                  <w14:solidFill>
                    <w14:schemeClr w14:val="tx1"/>
                  </w14:solidFill>
                </w14:textFill>
              </w:rPr>
            </w:pPr>
          </w:p>
        </w:tc>
      </w:tr>
    </w:tbl>
    <w:p w14:paraId="714977E2">
      <w:pPr>
        <w:spacing w:line="360" w:lineRule="auto"/>
        <w:rPr>
          <w:rFonts w:hint="eastAsia" w:ascii="宋体" w:hAnsi="宋体" w:eastAsia="宋体" w:cs="宋体"/>
          <w:color w:val="000000" w:themeColor="text1"/>
          <w:kern w:val="1"/>
          <w:szCs w:val="21"/>
          <w:highlight w:val="none"/>
          <w14:textFill>
            <w14:solidFill>
              <w14:schemeClr w14:val="tx1"/>
            </w14:solidFill>
          </w14:textFill>
        </w:rPr>
      </w:pPr>
      <w:r>
        <w:rPr>
          <w:rFonts w:hint="eastAsia" w:ascii="宋体" w:hAnsi="宋体" w:eastAsia="宋体" w:cs="宋体"/>
          <w:color w:val="000000" w:themeColor="text1"/>
          <w:kern w:val="1"/>
          <w:szCs w:val="21"/>
          <w:highlight w:val="none"/>
          <w14:textFill>
            <w14:solidFill>
              <w14:schemeClr w14:val="tx1"/>
            </w14:solidFill>
          </w14:textFill>
        </w:rPr>
        <w:t>注：评分对应表主要用于作为专家评分的一个参考及查阅依据。</w:t>
      </w:r>
    </w:p>
    <w:p w14:paraId="552BF241">
      <w:pPr>
        <w:autoSpaceDE w:val="0"/>
        <w:autoSpaceDN w:val="0"/>
        <w:adjustRightInd w:val="0"/>
        <w:spacing w:line="360" w:lineRule="auto"/>
        <w:jc w:val="both"/>
        <w:rPr>
          <w:rFonts w:hint="eastAsia" w:ascii="宋体" w:hAnsi="宋体" w:eastAsia="宋体" w:cs="宋体"/>
          <w:color w:val="000000" w:themeColor="text1"/>
          <w:highlight w:val="none"/>
          <w14:textFill>
            <w14:solidFill>
              <w14:schemeClr w14:val="tx1"/>
            </w14:solidFill>
          </w14:textFill>
        </w:rPr>
      </w:pPr>
    </w:p>
    <w:p w14:paraId="4B1C56F6">
      <w:pPr>
        <w:rPr>
          <w:rFonts w:hint="eastAsia" w:ascii="宋体" w:hAnsi="宋体" w:eastAsia="宋体" w:cs="宋体"/>
          <w:color w:val="000000" w:themeColor="text1"/>
          <w:highlight w:val="none"/>
          <w14:textFill>
            <w14:solidFill>
              <w14:schemeClr w14:val="tx1"/>
            </w14:solidFill>
          </w14:textFill>
        </w:rPr>
      </w:pPr>
    </w:p>
    <w:p w14:paraId="53BB03FB">
      <w:pPr>
        <w:numPr>
          <w:ilvl w:val="0"/>
          <w:numId w:val="0"/>
        </w:numPr>
        <w:spacing w:line="360" w:lineRule="auto"/>
        <w:ind w:leftChars="1700"/>
        <w:jc w:val="both"/>
        <w:outlineLvl w:val="9"/>
        <w:rPr>
          <w:rFonts w:hint="eastAsia" w:ascii="宋体" w:hAnsi="宋体" w:eastAsia="宋体" w:cs="宋体"/>
          <w:b/>
          <w:color w:val="000000" w:themeColor="text1"/>
          <w:kern w:val="0"/>
          <w:sz w:val="32"/>
          <w:szCs w:val="32"/>
          <w:highlight w:val="none"/>
          <w:lang w:eastAsia="zh-CN"/>
          <w14:textFill>
            <w14:solidFill>
              <w14:schemeClr w14:val="tx1"/>
            </w14:solidFill>
          </w14:textFill>
        </w:rPr>
      </w:pPr>
    </w:p>
    <w:p w14:paraId="7915FB37">
      <w:pPr>
        <w:pStyle w:val="24"/>
        <w:rPr>
          <w:rFonts w:hint="eastAsia" w:ascii="宋体" w:hAnsi="宋体" w:eastAsia="宋体" w:cs="宋体"/>
          <w:b/>
          <w:color w:val="000000" w:themeColor="text1"/>
          <w:kern w:val="0"/>
          <w:sz w:val="32"/>
          <w:szCs w:val="32"/>
          <w:highlight w:val="none"/>
          <w:lang w:eastAsia="zh-CN"/>
          <w14:textFill>
            <w14:solidFill>
              <w14:schemeClr w14:val="tx1"/>
            </w14:solidFill>
          </w14:textFill>
        </w:rPr>
      </w:pPr>
    </w:p>
    <w:p w14:paraId="3D264B41">
      <w:pPr>
        <w:pStyle w:val="24"/>
        <w:rPr>
          <w:rFonts w:hint="eastAsia" w:ascii="宋体" w:hAnsi="宋体" w:eastAsia="宋体" w:cs="宋体"/>
          <w:b/>
          <w:color w:val="000000" w:themeColor="text1"/>
          <w:kern w:val="0"/>
          <w:sz w:val="32"/>
          <w:szCs w:val="32"/>
          <w:highlight w:val="none"/>
          <w:lang w:eastAsia="zh-CN"/>
          <w14:textFill>
            <w14:solidFill>
              <w14:schemeClr w14:val="tx1"/>
            </w14:solidFill>
          </w14:textFill>
        </w:rPr>
      </w:pPr>
    </w:p>
    <w:p w14:paraId="5872B391">
      <w:pPr>
        <w:numPr>
          <w:ilvl w:val="0"/>
          <w:numId w:val="0"/>
        </w:numPr>
        <w:spacing w:line="360" w:lineRule="auto"/>
        <w:ind w:leftChars="1700"/>
        <w:jc w:val="both"/>
        <w:outlineLvl w:val="9"/>
        <w:rPr>
          <w:rFonts w:hint="eastAsia" w:ascii="宋体" w:hAnsi="宋体" w:eastAsia="宋体" w:cs="宋体"/>
          <w:b/>
          <w:color w:val="000000" w:themeColor="text1"/>
          <w:kern w:val="0"/>
          <w:sz w:val="32"/>
          <w:szCs w:val="32"/>
          <w:highlight w:val="none"/>
          <w:lang w:eastAsia="zh-CN"/>
          <w14:textFill>
            <w14:solidFill>
              <w14:schemeClr w14:val="tx1"/>
            </w14:solidFill>
          </w14:textFill>
        </w:rPr>
      </w:pPr>
    </w:p>
    <w:p w14:paraId="398DA2F5">
      <w:pPr>
        <w:numPr>
          <w:ilvl w:val="0"/>
          <w:numId w:val="0"/>
        </w:numPr>
        <w:spacing w:line="360" w:lineRule="auto"/>
        <w:ind w:leftChars="1700"/>
        <w:outlineLvl w:val="1"/>
        <w:rPr>
          <w:rFonts w:hint="eastAsia" w:ascii="宋体" w:hAnsi="宋体" w:eastAsia="宋体" w:cs="宋体"/>
          <w:color w:val="000000" w:themeColor="text1"/>
          <w:sz w:val="32"/>
          <w:szCs w:val="32"/>
          <w:highlight w:val="none"/>
          <w:lang w:eastAsia="zh-CN"/>
          <w14:textFill>
            <w14:solidFill>
              <w14:schemeClr w14:val="tx1"/>
            </w14:solidFill>
          </w14:textFill>
        </w:rPr>
      </w:pPr>
      <w:bookmarkStart w:id="77" w:name="_Toc14704"/>
      <w:r>
        <w:rPr>
          <w:rFonts w:hint="eastAsia" w:ascii="宋体" w:hAnsi="宋体" w:eastAsia="宋体" w:cs="宋体"/>
          <w:b/>
          <w:color w:val="000000" w:themeColor="text1"/>
          <w:kern w:val="0"/>
          <w:sz w:val="32"/>
          <w:szCs w:val="32"/>
          <w:highlight w:val="none"/>
          <w:lang w:eastAsia="zh-CN"/>
          <w14:textFill>
            <w14:solidFill>
              <w14:schemeClr w14:val="tx1"/>
            </w14:solidFill>
          </w14:textFill>
        </w:rPr>
        <w:t>二、</w:t>
      </w:r>
      <w:r>
        <w:rPr>
          <w:rFonts w:hint="eastAsia" w:ascii="宋体" w:hAnsi="宋体" w:eastAsia="宋体" w:cs="宋体"/>
          <w:b/>
          <w:color w:val="000000" w:themeColor="text1"/>
          <w:kern w:val="0"/>
          <w:sz w:val="32"/>
          <w:szCs w:val="32"/>
          <w:highlight w:val="none"/>
          <w14:textFill>
            <w14:solidFill>
              <w14:schemeClr w14:val="tx1"/>
            </w14:solidFill>
          </w14:textFill>
        </w:rPr>
        <w:t>资格审查文件</w:t>
      </w:r>
      <w:bookmarkEnd w:id="77"/>
    </w:p>
    <w:p w14:paraId="22E14EA9">
      <w:pPr>
        <w:wordWrap/>
        <w:spacing w:line="360" w:lineRule="auto"/>
        <w:ind w:firstLine="560" w:firstLineChars="200"/>
        <w:jc w:val="center"/>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6F96B7AC">
      <w:pPr>
        <w:numPr>
          <w:ilvl w:val="0"/>
          <w:numId w:val="0"/>
        </w:numPr>
        <w:spacing w:line="360" w:lineRule="auto"/>
        <w:ind w:firstLine="560" w:firstLineChars="200"/>
        <w:jc w:val="center"/>
        <w:outlineLvl w:val="9"/>
        <w:rPr>
          <w:rFonts w:hint="eastAsia" w:ascii="宋体" w:hAnsi="宋体" w:eastAsia="宋体" w:cs="宋体"/>
          <w:b/>
          <w:color w:val="000000" w:themeColor="text1"/>
          <w:kern w:val="0"/>
          <w:sz w:val="32"/>
          <w:szCs w:val="32"/>
          <w:highlight w:val="none"/>
          <w:lang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eastAsia="宋体" w:cs="宋体"/>
          <w:color w:val="000000" w:themeColor="text1"/>
          <w:sz w:val="28"/>
          <w:szCs w:val="28"/>
          <w:highlight w:val="none"/>
          <w14:textFill>
            <w14:solidFill>
              <w14:schemeClr w14:val="tx1"/>
            </w14:solidFill>
          </w14:textFill>
        </w:rPr>
        <w:t>公司有效营业执照复印件</w:t>
      </w:r>
      <w:r>
        <w:rPr>
          <w:rFonts w:hint="eastAsia" w:ascii="宋体" w:hAnsi="宋体" w:eastAsia="宋体" w:cs="宋体"/>
          <w:color w:val="000000" w:themeColor="text1"/>
          <w:sz w:val="28"/>
          <w:szCs w:val="28"/>
          <w:highlight w:val="none"/>
          <w:lang w:eastAsia="zh-CN"/>
          <w14:textFill>
            <w14:solidFill>
              <w14:schemeClr w14:val="tx1"/>
            </w14:solidFill>
          </w14:textFill>
        </w:rPr>
        <w:t>加盖公章</w:t>
      </w:r>
      <w:r>
        <w:rPr>
          <w:rFonts w:hint="eastAsia" w:ascii="宋体" w:hAnsi="宋体" w:eastAsia="宋体" w:cs="宋体"/>
          <w:color w:val="000000" w:themeColor="text1"/>
          <w:kern w:val="0"/>
          <w:sz w:val="28"/>
          <w:szCs w:val="28"/>
          <w:highlight w:val="none"/>
          <w14:textFill>
            <w14:solidFill>
              <w14:schemeClr w14:val="tx1"/>
            </w14:solidFill>
          </w14:textFill>
        </w:rPr>
        <w:t>；</w:t>
      </w:r>
    </w:p>
    <w:p w14:paraId="3881FD53">
      <w:pPr>
        <w:wordWrap/>
        <w:spacing w:line="240" w:lineRule="auto"/>
        <w:ind w:firstLine="0" w:firstLineChars="0"/>
        <w:jc w:val="left"/>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2D48FF02">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1318B0C6">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3F324AA2">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4CBB111C">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430CDD3D">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59C49A6C">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1F646B84">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7142BEA4">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13E7B46C">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156DB128">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798275DF">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75BCC3D7">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1703F490">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0D807E2C">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173F575F">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16497995">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39AAC87B">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0111B8E9">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62A6DCF8">
      <w:pPr>
        <w:pStyle w:val="35"/>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77E0622A">
      <w:pPr>
        <w:spacing w:line="240" w:lineRule="auto"/>
        <w:ind w:firstLine="2240" w:firstLineChars="800"/>
        <w:jc w:val="left"/>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2）法定代表人授权委托书</w:t>
      </w:r>
    </w:p>
    <w:p w14:paraId="767BFCAD">
      <w:pPr>
        <w:spacing w:line="360" w:lineRule="auto"/>
        <w:rPr>
          <w:rFonts w:hint="eastAsia" w:ascii="宋体" w:hAnsi="宋体" w:eastAsia="宋体" w:cs="宋体"/>
          <w:b/>
          <w:bCs/>
          <w:color w:val="000000" w:themeColor="text1"/>
          <w:sz w:val="24"/>
          <w:highlight w:val="none"/>
          <w:lang w:eastAsia="zh-CN"/>
          <w14:textFill>
            <w14:solidFill>
              <w14:schemeClr w14:val="tx1"/>
            </w14:solidFill>
          </w14:textFill>
        </w:rPr>
      </w:pPr>
    </w:p>
    <w:p w14:paraId="5016CAB5">
      <w:pPr>
        <w:spacing w:line="360" w:lineRule="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杭州市余杭区瓶窑镇总工会</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杭州瑞拓工程咨询有限公司</w:t>
      </w:r>
      <w:r>
        <w:rPr>
          <w:rFonts w:hint="eastAsia" w:ascii="宋体" w:hAnsi="宋体" w:eastAsia="宋体" w:cs="宋体"/>
          <w:color w:val="000000" w:themeColor="text1"/>
          <w:sz w:val="24"/>
          <w:highlight w:val="none"/>
          <w14:textFill>
            <w14:solidFill>
              <w14:schemeClr w14:val="tx1"/>
            </w14:solidFill>
          </w14:textFill>
        </w:rPr>
        <w:t>：</w:t>
      </w:r>
    </w:p>
    <w:p w14:paraId="6B4DFEF9">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兹委派我公司</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先生/女士（其在本公司的职务是：</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，手机：</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，传真：</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，身份证号：</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）代表我公司全权处理</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项目（</w:t>
      </w:r>
      <w:r>
        <w:rPr>
          <w:rFonts w:hint="eastAsia" w:ascii="宋体" w:hAnsi="宋体" w:eastAsia="宋体" w:cs="宋体"/>
          <w:color w:val="000000" w:themeColor="text1"/>
          <w:sz w:val="24"/>
          <w:highlight w:val="none"/>
          <w:lang w:eastAsia="zh-CN"/>
          <w14:textFill>
            <w14:solidFill>
              <w14:schemeClr w14:val="tx1"/>
            </w14:solidFill>
          </w14:textFill>
        </w:rPr>
        <w:t>招标编号</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）的一切事项，若中标则全权代表本公司签订合同，并负责处理合同履行等事宜。</w:t>
      </w:r>
    </w:p>
    <w:p w14:paraId="3DD59BE3">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在撤销授权的书面通知以前，本授权书一直有效。授权代表在授权书有效期内签署的所有文件不因授权的撤销而失效。</w:t>
      </w:r>
    </w:p>
    <w:p w14:paraId="7DC562C2">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授权代表无转委托权，特此委托。</w:t>
      </w:r>
    </w:p>
    <w:p w14:paraId="4DE89630">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特此告知。</w:t>
      </w:r>
    </w:p>
    <w:p w14:paraId="625CDCB6">
      <w:pPr>
        <w:spacing w:line="360" w:lineRule="auto"/>
        <w:rPr>
          <w:rFonts w:hint="eastAsia" w:ascii="宋体" w:hAnsi="宋体" w:eastAsia="宋体" w:cs="宋体"/>
          <w:color w:val="000000" w:themeColor="text1"/>
          <w:sz w:val="24"/>
          <w:highlight w:val="none"/>
          <w14:textFill>
            <w14:solidFill>
              <w14:schemeClr w14:val="tx1"/>
            </w14:solidFill>
          </w14:textFill>
        </w:rPr>
      </w:pPr>
    </w:p>
    <w:p w14:paraId="26965B07">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法定代表人（签字</w:t>
      </w:r>
      <w:r>
        <w:rPr>
          <w:rFonts w:hint="eastAsia" w:ascii="宋体" w:hAnsi="宋体" w:eastAsia="宋体" w:cs="宋体"/>
          <w:color w:val="000000" w:themeColor="text1"/>
          <w:sz w:val="24"/>
          <w:highlight w:val="none"/>
          <w:lang w:eastAsia="zh-CN"/>
          <w14:textFill>
            <w14:solidFill>
              <w14:schemeClr w14:val="tx1"/>
            </w14:solidFill>
          </w14:textFill>
        </w:rPr>
        <w:t>或盖章</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授权代表</w:t>
      </w:r>
      <w:r>
        <w:rPr>
          <w:rFonts w:hint="eastAsia" w:ascii="宋体" w:hAnsi="宋体" w:eastAsia="宋体" w:cs="宋体"/>
          <w:color w:val="000000" w:themeColor="text1"/>
          <w:sz w:val="24"/>
          <w:highlight w:val="none"/>
          <w:lang w:eastAsia="zh-CN"/>
          <w14:textFill>
            <w14:solidFill>
              <w14:schemeClr w14:val="tx1"/>
            </w14:solidFill>
          </w14:textFill>
        </w:rPr>
        <w:t>人</w:t>
      </w:r>
      <w:r>
        <w:rPr>
          <w:rFonts w:hint="eastAsia" w:ascii="宋体" w:hAnsi="宋体" w:eastAsia="宋体" w:cs="宋体"/>
          <w:color w:val="000000" w:themeColor="text1"/>
          <w:sz w:val="24"/>
          <w:highlight w:val="none"/>
          <w14:textFill>
            <w14:solidFill>
              <w14:schemeClr w14:val="tx1"/>
            </w14:solidFill>
          </w14:textFill>
        </w:rPr>
        <w:t>（签字）：</w:t>
      </w:r>
    </w:p>
    <w:p w14:paraId="5EB4C2F6">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职务：</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职务：</w:t>
      </w:r>
    </w:p>
    <w:p w14:paraId="21BF38CA">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身份证号码：</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手机</w:t>
      </w:r>
      <w:r>
        <w:rPr>
          <w:rFonts w:hint="eastAsia" w:ascii="宋体" w:hAnsi="宋体" w:eastAsia="宋体" w:cs="宋体"/>
          <w:color w:val="000000" w:themeColor="text1"/>
          <w:sz w:val="24"/>
          <w:highlight w:val="none"/>
          <w14:textFill>
            <w14:solidFill>
              <w14:schemeClr w14:val="tx1"/>
            </w14:solidFill>
          </w14:textFill>
        </w:rPr>
        <w:t>号码：</w:t>
      </w:r>
    </w:p>
    <w:p w14:paraId="653AC42D">
      <w:pPr>
        <w:spacing w:line="360" w:lineRule="auto"/>
        <w:ind w:firstLine="480" w:firstLineChars="200"/>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lang w:eastAsia="zh-CN"/>
          <w14:textFill>
            <w14:solidFill>
              <w14:schemeClr w14:val="tx1"/>
            </w14:solidFill>
          </w14:textFill>
        </w:rPr>
        <w:t>联系电话：</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lang w:eastAsia="zh-CN"/>
          <w14:textFill>
            <w14:solidFill>
              <w14:schemeClr w14:val="tx1"/>
            </w14:solidFill>
          </w14:textFill>
        </w:rPr>
        <w:t>联系电话：</w:t>
      </w:r>
    </w:p>
    <w:p w14:paraId="5B71595C">
      <w:pPr>
        <w:autoSpaceDE w:val="0"/>
        <w:autoSpaceDN w:val="0"/>
        <w:adjustRightInd w:val="0"/>
        <w:spacing w:line="360" w:lineRule="auto"/>
        <w:ind w:right="480" w:firstLine="5040" w:firstLineChars="210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kern w:val="0"/>
          <w:sz w:val="24"/>
          <w:highlight w:val="none"/>
          <w:lang w:val="zh-CN"/>
          <w14:textFill>
            <w14:solidFill>
              <w14:schemeClr w14:val="tx1"/>
            </w14:solidFill>
          </w14:textFill>
        </w:rPr>
        <w:t>投标人（公章）：</w:t>
      </w:r>
    </w:p>
    <w:p w14:paraId="4D764DD4">
      <w:pPr>
        <w:autoSpaceDE w:val="0"/>
        <w:autoSpaceDN w:val="0"/>
        <w:adjustRightInd w:val="0"/>
        <w:spacing w:line="360" w:lineRule="auto"/>
        <w:ind w:right="480" w:firstLine="4920" w:firstLineChars="2050"/>
        <w:rPr>
          <w:rFonts w:hint="eastAsia" w:ascii="宋体" w:hAnsi="宋体" w:eastAsia="宋体" w:cs="宋体"/>
          <w:color w:val="000000" w:themeColor="text1"/>
          <w:kern w:val="0"/>
          <w:sz w:val="24"/>
          <w:highlight w:val="none"/>
          <w:lang w:val="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权委托日期</w:t>
      </w:r>
      <w:r>
        <w:rPr>
          <w:rFonts w:hint="eastAsia" w:ascii="宋体" w:hAnsi="宋体" w:eastAsia="宋体" w:cs="宋体"/>
          <w:color w:val="000000" w:themeColor="text1"/>
          <w:kern w:val="0"/>
          <w:sz w:val="24"/>
          <w:highlight w:val="none"/>
          <w:lang w:val="zh-CN"/>
          <w14:textFill>
            <w14:solidFill>
              <w14:schemeClr w14:val="tx1"/>
            </w14:solidFill>
          </w14:textFill>
        </w:rPr>
        <w:t>：  年  月  日</w:t>
      </w:r>
    </w:p>
    <w:p w14:paraId="1F8D117F">
      <w:pPr>
        <w:pStyle w:val="24"/>
        <w:rPr>
          <w:rFonts w:hint="eastAsia" w:ascii="宋体" w:hAnsi="宋体" w:eastAsia="宋体" w:cs="宋体"/>
          <w:color w:val="000000" w:themeColor="text1"/>
          <w:highlight w:val="none"/>
          <w14:textFill>
            <w14:solidFill>
              <w14:schemeClr w14:val="tx1"/>
            </w14:solidFill>
          </w14:textFill>
        </w:rPr>
      </w:pPr>
    </w:p>
    <w:p w14:paraId="26E5BF1E">
      <w:pPr>
        <w:pStyle w:val="35"/>
        <w:spacing w:line="360" w:lineRule="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附</w:t>
      </w:r>
      <w:r>
        <w:rPr>
          <w:rFonts w:hint="eastAsia" w:cs="宋体"/>
          <w:b/>
          <w:color w:val="000000" w:themeColor="text1"/>
          <w:sz w:val="24"/>
          <w:szCs w:val="24"/>
          <w:highlight w:val="none"/>
          <w:lang w:eastAsia="zh-CN"/>
          <w14:textFill>
            <w14:solidFill>
              <w14:schemeClr w14:val="tx1"/>
            </w14:solidFill>
          </w14:textFill>
        </w:rPr>
        <w:t>：</w:t>
      </w:r>
      <w:r>
        <w:rPr>
          <w:rFonts w:hint="eastAsia" w:ascii="宋体" w:hAnsi="宋体" w:eastAsia="宋体" w:cs="宋体"/>
          <w:b/>
          <w:color w:val="000000" w:themeColor="text1"/>
          <w:sz w:val="24"/>
          <w:szCs w:val="24"/>
          <w:highlight w:val="none"/>
          <w14:textFill>
            <w14:solidFill>
              <w14:schemeClr w14:val="tx1"/>
            </w14:solidFill>
          </w14:textFill>
        </w:rPr>
        <w:t>法定代表人、授权委托人身份证复印件正反面复印件；</w:t>
      </w:r>
    </w:p>
    <w:p w14:paraId="0CD2E558">
      <w:pPr>
        <w:pStyle w:val="35"/>
        <w:spacing w:line="360" w:lineRule="auto"/>
        <w:rPr>
          <w:rFonts w:hint="eastAsia" w:ascii="宋体" w:hAnsi="宋体" w:eastAsia="宋体" w:cs="宋体"/>
          <w:b/>
          <w:color w:val="000000" w:themeColor="text1"/>
          <w:sz w:val="24"/>
          <w:szCs w:val="24"/>
          <w:highlight w:val="none"/>
          <w14:textFill>
            <w14:solidFill>
              <w14:schemeClr w14:val="tx1"/>
            </w14:solidFill>
          </w14:textFill>
        </w:rPr>
      </w:pPr>
    </w:p>
    <w:p w14:paraId="3944A7CA">
      <w:pPr>
        <w:snapToGrid w:val="0"/>
        <w:spacing w:line="360" w:lineRule="auto"/>
        <w:ind w:left="105" w:leftChars="50" w:firstLine="562" w:firstLineChars="200"/>
        <w:rPr>
          <w:rFonts w:hint="eastAsia" w:ascii="宋体" w:hAnsi="宋体" w:eastAsia="宋体" w:cs="宋体"/>
          <w:b/>
          <w:bCs w:val="0"/>
          <w:color w:val="000000" w:themeColor="text1"/>
          <w:sz w:val="28"/>
          <w:szCs w:val="28"/>
          <w:highlight w:val="none"/>
          <w:lang w:val="en-US" w:eastAsia="zh-CN"/>
          <w14:textFill>
            <w14:solidFill>
              <w14:schemeClr w14:val="tx1"/>
            </w14:solidFill>
          </w14:textFill>
        </w:rPr>
      </w:pPr>
    </w:p>
    <w:p w14:paraId="7D653F4D">
      <w:pPr>
        <w:snapToGrid w:val="0"/>
        <w:spacing w:line="360" w:lineRule="auto"/>
        <w:ind w:left="105" w:leftChars="50" w:firstLine="562" w:firstLineChars="200"/>
        <w:rPr>
          <w:rFonts w:hint="eastAsia" w:ascii="宋体" w:hAnsi="宋体" w:eastAsia="宋体" w:cs="宋体"/>
          <w:b/>
          <w:bCs w:val="0"/>
          <w:color w:val="000000" w:themeColor="text1"/>
          <w:sz w:val="28"/>
          <w:szCs w:val="28"/>
          <w:highlight w:val="none"/>
          <w:lang w:val="en-US" w:eastAsia="zh-CN"/>
          <w14:textFill>
            <w14:solidFill>
              <w14:schemeClr w14:val="tx1"/>
            </w14:solidFill>
          </w14:textFill>
        </w:rPr>
      </w:pPr>
    </w:p>
    <w:p w14:paraId="451786D8">
      <w:pPr>
        <w:snapToGrid w:val="0"/>
        <w:spacing w:line="360" w:lineRule="auto"/>
        <w:ind w:left="105" w:leftChars="50" w:firstLine="562" w:firstLineChars="200"/>
        <w:rPr>
          <w:rFonts w:hint="eastAsia" w:ascii="宋体" w:hAnsi="宋体" w:eastAsia="宋体" w:cs="宋体"/>
          <w:b/>
          <w:bCs w:val="0"/>
          <w:color w:val="000000" w:themeColor="text1"/>
          <w:sz w:val="28"/>
          <w:szCs w:val="28"/>
          <w:highlight w:val="none"/>
          <w:lang w:val="en-US" w:eastAsia="zh-CN"/>
          <w14:textFill>
            <w14:solidFill>
              <w14:schemeClr w14:val="tx1"/>
            </w14:solidFill>
          </w14:textFill>
        </w:rPr>
      </w:pPr>
    </w:p>
    <w:p w14:paraId="3BF1C8DC">
      <w:pPr>
        <w:snapToGrid w:val="0"/>
        <w:spacing w:line="360" w:lineRule="auto"/>
        <w:ind w:left="105" w:leftChars="50" w:firstLine="562" w:firstLineChars="200"/>
        <w:rPr>
          <w:rFonts w:hint="eastAsia" w:ascii="宋体" w:hAnsi="宋体" w:eastAsia="宋体" w:cs="宋体"/>
          <w:b/>
          <w:bCs w:val="0"/>
          <w:color w:val="000000" w:themeColor="text1"/>
          <w:sz w:val="28"/>
          <w:szCs w:val="28"/>
          <w:highlight w:val="none"/>
          <w:lang w:val="en-US" w:eastAsia="zh-CN"/>
          <w14:textFill>
            <w14:solidFill>
              <w14:schemeClr w14:val="tx1"/>
            </w14:solidFill>
          </w14:textFill>
        </w:rPr>
      </w:pPr>
    </w:p>
    <w:p w14:paraId="4606F9F8">
      <w:pPr>
        <w:snapToGrid w:val="0"/>
        <w:spacing w:line="360" w:lineRule="auto"/>
        <w:ind w:left="105" w:leftChars="50" w:firstLine="562" w:firstLineChars="200"/>
        <w:rPr>
          <w:rFonts w:hint="eastAsia" w:ascii="宋体" w:hAnsi="宋体" w:eastAsia="宋体" w:cs="宋体"/>
          <w:b/>
          <w:bCs w:val="0"/>
          <w:color w:val="000000" w:themeColor="text1"/>
          <w:sz w:val="28"/>
          <w:szCs w:val="28"/>
          <w:highlight w:val="none"/>
          <w:lang w:val="en-US" w:eastAsia="zh-CN"/>
          <w14:textFill>
            <w14:solidFill>
              <w14:schemeClr w14:val="tx1"/>
            </w14:solidFill>
          </w14:textFill>
        </w:rPr>
      </w:pPr>
    </w:p>
    <w:p w14:paraId="77671AE1">
      <w:pPr>
        <w:snapToGrid w:val="0"/>
        <w:spacing w:line="360" w:lineRule="auto"/>
        <w:ind w:left="105" w:leftChars="50" w:firstLine="562" w:firstLineChars="200"/>
        <w:rPr>
          <w:rFonts w:hint="eastAsia" w:ascii="宋体" w:hAnsi="宋体" w:eastAsia="宋体" w:cs="宋体"/>
          <w:b/>
          <w:bCs w:val="0"/>
          <w:color w:val="000000" w:themeColor="text1"/>
          <w:sz w:val="28"/>
          <w:szCs w:val="28"/>
          <w:highlight w:val="none"/>
          <w:lang w:val="en-US" w:eastAsia="zh-CN"/>
          <w14:textFill>
            <w14:solidFill>
              <w14:schemeClr w14:val="tx1"/>
            </w14:solidFill>
          </w14:textFill>
        </w:rPr>
      </w:pPr>
    </w:p>
    <w:p w14:paraId="0AC36CD1">
      <w:pPr>
        <w:snapToGrid w:val="0"/>
        <w:spacing w:line="360" w:lineRule="auto"/>
        <w:ind w:left="105" w:leftChars="50" w:firstLine="562" w:firstLineChars="200"/>
        <w:rPr>
          <w:rFonts w:hint="eastAsia" w:ascii="宋体" w:hAnsi="宋体" w:eastAsia="宋体" w:cs="宋体"/>
          <w:b/>
          <w:bCs/>
          <w:color w:val="000000" w:themeColor="text1"/>
          <w:sz w:val="24"/>
          <w:highlight w:val="none"/>
          <w14:textFill>
            <w14:solidFill>
              <w14:schemeClr w14:val="tx1"/>
            </w14:solidFill>
          </w14:textFill>
        </w:rPr>
      </w:pPr>
      <w:r>
        <w:rPr>
          <w:rFonts w:hint="eastAsia" w:ascii="宋体" w:hAnsi="宋体" w:eastAsia="宋体" w:cs="宋体"/>
          <w:b/>
          <w:bCs w:val="0"/>
          <w:color w:val="000000" w:themeColor="text1"/>
          <w:sz w:val="28"/>
          <w:szCs w:val="28"/>
          <w:highlight w:val="none"/>
          <w:lang w:val="en-US" w:eastAsia="zh-CN"/>
          <w14:textFill>
            <w14:solidFill>
              <w14:schemeClr w14:val="tx1"/>
            </w14:solidFill>
          </w14:textFill>
        </w:rPr>
        <w:t>3）</w:t>
      </w:r>
      <w:r>
        <w:rPr>
          <w:rFonts w:hint="eastAsia" w:ascii="宋体" w:hAnsi="宋体" w:eastAsia="宋体" w:cs="宋体"/>
          <w:b/>
          <w:bCs/>
          <w:color w:val="000000" w:themeColor="text1"/>
          <w:sz w:val="24"/>
          <w:highlight w:val="none"/>
          <w14:textFill>
            <w14:solidFill>
              <w14:schemeClr w14:val="tx1"/>
            </w14:solidFill>
          </w14:textFill>
        </w:rPr>
        <w:t>具有良好的商业信誉和健全的财务会计制度</w:t>
      </w:r>
      <w:r>
        <w:rPr>
          <w:rFonts w:hint="eastAsia" w:ascii="宋体" w:hAnsi="宋体" w:eastAsia="宋体" w:cs="宋体"/>
          <w:b/>
          <w:bCs/>
          <w:color w:val="000000" w:themeColor="text1"/>
          <w:sz w:val="24"/>
          <w:highlight w:val="none"/>
          <w:lang w:val="en-US"/>
          <w14:textFill>
            <w14:solidFill>
              <w14:schemeClr w14:val="tx1"/>
            </w14:solidFill>
          </w14:textFill>
        </w:rPr>
        <w:t xml:space="preserve">； </w:t>
      </w:r>
    </w:p>
    <w:p w14:paraId="708F87FF">
      <w:pPr>
        <w:snapToGrid w:val="0"/>
        <w:spacing w:line="360" w:lineRule="auto"/>
        <w:ind w:left="105" w:leftChars="5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包括但不限于以下资料：</w:t>
      </w:r>
    </w:p>
    <w:p w14:paraId="0215F940">
      <w:pPr>
        <w:snapToGrid w:val="0"/>
        <w:spacing w:line="360" w:lineRule="auto"/>
        <w:ind w:left="105" w:leftChars="5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a.最近一个年度资产负债表等财务报表资料文件 或 其基本开户银行开标日前六个月内出具的资信证明 或 其他能证明其财务情况的材料 （新成立的公司，提供情况说明）；</w:t>
      </w:r>
    </w:p>
    <w:p w14:paraId="08A924B0">
      <w:pPr>
        <w:snapToGrid w:val="0"/>
        <w:spacing w:line="360" w:lineRule="auto"/>
        <w:ind w:left="105" w:leftChars="50"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b.税费和社保费缴纳凭证复印件 或 依法缴纳税费或依法免缴税费的证明材料 （新成立的公司，提供情况说明）；</w:t>
      </w:r>
    </w:p>
    <w:p w14:paraId="7CD66FDD">
      <w:pPr>
        <w:pStyle w:val="6"/>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pPr>
    </w:p>
    <w:p w14:paraId="465651C6">
      <w:pPr>
        <w:widowControl w:val="0"/>
        <w:wordWrap/>
        <w:spacing w:line="360" w:lineRule="auto"/>
        <w:ind w:firstLine="560" w:firstLineChars="200"/>
        <w:jc w:val="center"/>
        <w:textAlignment w:val="auto"/>
        <w:rPr>
          <w:rFonts w:hint="eastAsia" w:ascii="宋体" w:hAnsi="宋体" w:eastAsia="宋体" w:cs="宋体"/>
          <w:b w:val="0"/>
          <w:bCs/>
          <w:color w:val="000000" w:themeColor="text1"/>
          <w:sz w:val="28"/>
          <w:szCs w:val="28"/>
          <w:highlight w:val="none"/>
          <w:lang w:val="en-US" w:eastAsia="zh-CN"/>
          <w14:textFill>
            <w14:solidFill>
              <w14:schemeClr w14:val="tx1"/>
            </w14:solidFill>
          </w14:textFill>
        </w:rPr>
      </w:pPr>
    </w:p>
    <w:p w14:paraId="1DA6C431">
      <w:pPr>
        <w:pStyle w:val="5"/>
        <w:rPr>
          <w:rFonts w:hint="eastAsia" w:ascii="宋体" w:hAnsi="宋体" w:eastAsia="宋体" w:cs="宋体"/>
          <w:b/>
          <w:bCs/>
          <w:color w:val="000000" w:themeColor="text1"/>
          <w:kern w:val="0"/>
          <w:sz w:val="28"/>
          <w:szCs w:val="28"/>
          <w:highlight w:val="none"/>
          <w:lang w:val="en-US" w:eastAsia="zh-CN"/>
          <w14:textFill>
            <w14:solidFill>
              <w14:schemeClr w14:val="tx1"/>
            </w14:solidFill>
          </w14:textFill>
        </w:rPr>
      </w:pPr>
    </w:p>
    <w:p w14:paraId="76A4E698">
      <w:pPr>
        <w:spacing w:line="360" w:lineRule="auto"/>
        <w:jc w:val="center"/>
        <w:rPr>
          <w:rFonts w:hint="eastAsia" w:ascii="宋体" w:hAnsi="宋体" w:eastAsia="宋体" w:cs="宋体"/>
          <w:b/>
          <w:color w:val="000000" w:themeColor="text1"/>
          <w:sz w:val="32"/>
          <w:szCs w:val="32"/>
          <w:highlight w:val="none"/>
          <w:lang w:eastAsia="zh-CN"/>
          <w14:textFill>
            <w14:solidFill>
              <w14:schemeClr w14:val="tx1"/>
            </w14:solidFill>
          </w14:textFill>
        </w:rPr>
      </w:pPr>
    </w:p>
    <w:p w14:paraId="61769D2C">
      <w:pPr>
        <w:spacing w:line="360" w:lineRule="auto"/>
        <w:jc w:val="center"/>
        <w:outlineLvl w:val="1"/>
        <w:rPr>
          <w:rFonts w:hint="eastAsia" w:ascii="宋体" w:hAnsi="宋体" w:eastAsia="宋体" w:cs="宋体"/>
          <w:b/>
          <w:color w:val="000000" w:themeColor="text1"/>
          <w:sz w:val="32"/>
          <w:szCs w:val="32"/>
          <w:highlight w:val="none"/>
          <w:lang w:eastAsia="zh-CN"/>
          <w14:textFill>
            <w14:solidFill>
              <w14:schemeClr w14:val="tx1"/>
            </w14:solidFill>
          </w14:textFill>
        </w:rPr>
        <w:sectPr>
          <w:pgSz w:w="11906" w:h="16838"/>
          <w:pgMar w:top="1440" w:right="1800" w:bottom="1440" w:left="1800" w:header="851" w:footer="992" w:gutter="0"/>
          <w:pgNumType w:fmt="decimal"/>
          <w:cols w:space="720" w:num="1"/>
          <w:docGrid w:type="lines" w:linePitch="312" w:charSpace="0"/>
        </w:sectPr>
      </w:pPr>
      <w:bookmarkStart w:id="78" w:name="_Toc15513"/>
    </w:p>
    <w:p w14:paraId="3796FF07">
      <w:pPr>
        <w:spacing w:line="360" w:lineRule="auto"/>
        <w:jc w:val="center"/>
        <w:outlineLvl w:val="1"/>
        <w:rPr>
          <w:rFonts w:hint="eastAsia" w:ascii="宋体" w:hAnsi="宋体" w:eastAsia="宋体" w:cs="宋体"/>
          <w:b/>
          <w:color w:val="000000" w:themeColor="text1"/>
          <w:spacing w:val="-6"/>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lang w:eastAsia="zh-CN"/>
          <w14:textFill>
            <w14:solidFill>
              <w14:schemeClr w14:val="tx1"/>
            </w14:solidFill>
          </w14:textFill>
        </w:rPr>
        <w:t>三</w:t>
      </w:r>
      <w:r>
        <w:rPr>
          <w:rFonts w:hint="eastAsia" w:ascii="宋体" w:hAnsi="宋体" w:eastAsia="宋体" w:cs="宋体"/>
          <w:b/>
          <w:color w:val="000000" w:themeColor="text1"/>
          <w:sz w:val="32"/>
          <w:szCs w:val="32"/>
          <w:highlight w:val="none"/>
          <w14:textFill>
            <w14:solidFill>
              <w14:schemeClr w14:val="tx1"/>
            </w14:solidFill>
          </w14:textFill>
        </w:rPr>
        <w:t>、</w:t>
      </w:r>
      <w:r>
        <w:rPr>
          <w:rFonts w:hint="eastAsia" w:ascii="宋体" w:hAnsi="宋体" w:eastAsia="宋体" w:cs="宋体"/>
          <w:b/>
          <w:color w:val="000000" w:themeColor="text1"/>
          <w:spacing w:val="-6"/>
          <w:sz w:val="32"/>
          <w:szCs w:val="32"/>
          <w:highlight w:val="none"/>
          <w14:textFill>
            <w14:solidFill>
              <w14:schemeClr w14:val="tx1"/>
            </w14:solidFill>
          </w14:textFill>
        </w:rPr>
        <w:t>无失信行为承诺书</w:t>
      </w:r>
      <w:bookmarkEnd w:id="78"/>
    </w:p>
    <w:p w14:paraId="720356BA">
      <w:pPr>
        <w:spacing w:line="360" w:lineRule="auto"/>
        <w:rPr>
          <w:rFonts w:hint="eastAsia" w:ascii="宋体" w:hAnsi="宋体" w:eastAsia="宋体" w:cs="宋体"/>
          <w:b/>
          <w:color w:val="000000" w:themeColor="text1"/>
          <w:spacing w:val="-6"/>
          <w:sz w:val="32"/>
          <w:szCs w:val="32"/>
          <w:highlight w:val="none"/>
          <w14:textFill>
            <w14:solidFill>
              <w14:schemeClr w14:val="tx1"/>
            </w14:solidFill>
          </w14:textFill>
        </w:rPr>
      </w:pPr>
    </w:p>
    <w:p w14:paraId="5903DD40">
      <w:pPr>
        <w:spacing w:line="360" w:lineRule="auto"/>
        <w:ind w:firstLine="2156" w:firstLineChars="700"/>
        <w:rPr>
          <w:rFonts w:hint="eastAsia" w:ascii="宋体" w:hAnsi="宋体" w:eastAsia="宋体" w:cs="宋体"/>
          <w:color w:val="000000" w:themeColor="text1"/>
          <w:spacing w:val="-6"/>
          <w:sz w:val="32"/>
          <w:szCs w:val="32"/>
          <w:highlight w:val="none"/>
          <w14:textFill>
            <w14:solidFill>
              <w14:schemeClr w14:val="tx1"/>
            </w14:solidFill>
          </w14:textFill>
        </w:rPr>
      </w:pPr>
    </w:p>
    <w:p w14:paraId="5E8B7DFC">
      <w:pPr>
        <w:spacing w:line="360" w:lineRule="auto"/>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杭州市余杭区瓶窑镇总工会</w:t>
      </w:r>
      <w:r>
        <w:rPr>
          <w:rFonts w:hint="eastAsia" w:ascii="宋体" w:hAnsi="宋体" w:eastAsia="宋体" w:cs="宋体"/>
          <w:color w:val="000000" w:themeColor="text1"/>
          <w:sz w:val="24"/>
          <w:highlight w:val="none"/>
          <w:lang w:eastAsia="zh-CN"/>
          <w14:textFill>
            <w14:solidFill>
              <w14:schemeClr w14:val="tx1"/>
            </w14:solidFill>
          </w14:textFill>
        </w:rPr>
        <w:t>、</w:t>
      </w:r>
      <w:r>
        <w:rPr>
          <w:rFonts w:hint="eastAsia" w:ascii="宋体" w:hAnsi="宋体" w:eastAsia="宋体" w:cs="宋体"/>
          <w:color w:val="000000" w:themeColor="text1"/>
          <w:sz w:val="24"/>
          <w:highlight w:val="none"/>
          <w:lang w:val="en-US" w:eastAsia="zh-CN"/>
          <w14:textFill>
            <w14:solidFill>
              <w14:schemeClr w14:val="tx1"/>
            </w14:solidFill>
          </w14:textFill>
        </w:rPr>
        <w:t>杭州瑞拓工程咨询有限公司</w:t>
      </w:r>
      <w:r>
        <w:rPr>
          <w:rFonts w:hint="eastAsia" w:ascii="宋体" w:hAnsi="宋体" w:eastAsia="宋体" w:cs="宋体"/>
          <w:color w:val="000000" w:themeColor="text1"/>
          <w:spacing w:val="-6"/>
          <w:sz w:val="24"/>
          <w:szCs w:val="24"/>
          <w:highlight w:val="none"/>
          <w14:textFill>
            <w14:solidFill>
              <w14:schemeClr w14:val="tx1"/>
            </w14:solidFill>
          </w14:textFill>
        </w:rPr>
        <w:t>：</w:t>
      </w:r>
    </w:p>
    <w:p w14:paraId="77BECE2E">
      <w:pPr>
        <w:spacing w:line="360" w:lineRule="auto"/>
        <w:ind w:firstLine="585"/>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本公司承诺：在本项目采购和执行期间，本公司、公司法定代表人及项目负责人不在国家相关行政主管部门公布的不良信用记录名单中，愿意接受社会各界监督。若本公司、公司法定代表人及项目负责人在此期间被列入失信被执行人等失信行为记录名单，自愿依法接受取消投标资格、记入信用档案、取消中标资格等有关处理，给采购人造成损失的，依法承担赔偿责任，并愿意承担相关法律责任。</w:t>
      </w:r>
    </w:p>
    <w:p w14:paraId="41DBE4E6">
      <w:pPr>
        <w:spacing w:line="360" w:lineRule="auto"/>
        <w:ind w:firstLine="585"/>
        <w:rPr>
          <w:rFonts w:hint="eastAsia" w:ascii="宋体" w:hAnsi="宋体" w:eastAsia="宋体" w:cs="宋体"/>
          <w:color w:val="000000" w:themeColor="text1"/>
          <w:spacing w:val="-6"/>
          <w:sz w:val="24"/>
          <w:szCs w:val="24"/>
          <w:highlight w:val="none"/>
          <w14:textFill>
            <w14:solidFill>
              <w14:schemeClr w14:val="tx1"/>
            </w14:solidFill>
          </w14:textFill>
        </w:rPr>
      </w:pPr>
    </w:p>
    <w:p w14:paraId="0B4BF181">
      <w:pPr>
        <w:autoSpaceDE w:val="0"/>
        <w:autoSpaceDN w:val="0"/>
        <w:adjustRightInd w:val="0"/>
        <w:spacing w:line="360" w:lineRule="auto"/>
        <w:jc w:val="right"/>
        <w:rPr>
          <w:rFonts w:hint="eastAsia" w:ascii="宋体" w:hAnsi="宋体" w:eastAsia="宋体" w:cs="宋体"/>
          <w:color w:val="000000" w:themeColor="text1"/>
          <w:kern w:val="0"/>
          <w:sz w:val="24"/>
          <w:szCs w:val="24"/>
          <w:highlight w:val="none"/>
          <w:lang w:val="zh-CN"/>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投标人（公章）：</w:t>
      </w:r>
    </w:p>
    <w:p w14:paraId="49AD43CB">
      <w:pPr>
        <w:wordWrap w:val="0"/>
        <w:autoSpaceDE w:val="0"/>
        <w:autoSpaceDN w:val="0"/>
        <w:adjustRightInd w:val="0"/>
        <w:spacing w:line="360" w:lineRule="auto"/>
        <w:jc w:val="right"/>
        <w:rPr>
          <w:rFonts w:hint="eastAsia" w:ascii="宋体" w:hAnsi="宋体" w:eastAsia="宋体" w:cs="宋体"/>
          <w:color w:val="000000" w:themeColor="text1"/>
          <w:kern w:val="0"/>
          <w:sz w:val="24"/>
          <w:szCs w:val="24"/>
          <w:highlight w:val="none"/>
          <w:lang w:val="zh-CN"/>
          <w14:textFill>
            <w14:solidFill>
              <w14:schemeClr w14:val="tx1"/>
            </w14:solidFill>
          </w14:textFill>
        </w:rPr>
      </w:pPr>
      <w:r>
        <w:rPr>
          <w:rFonts w:hint="eastAsia" w:ascii="宋体" w:hAnsi="宋体" w:eastAsia="宋体" w:cs="宋体"/>
          <w:color w:val="000000" w:themeColor="text1"/>
          <w:kern w:val="0"/>
          <w:sz w:val="24"/>
          <w:szCs w:val="24"/>
          <w:highlight w:val="none"/>
          <w:lang w:val="zh-CN"/>
          <w14:textFill>
            <w14:solidFill>
              <w14:schemeClr w14:val="tx1"/>
            </w14:solidFill>
          </w14:textFill>
        </w:rPr>
        <w:t>日期：20  年  月 日</w:t>
      </w:r>
    </w:p>
    <w:p w14:paraId="0797E568">
      <w:pPr>
        <w:pStyle w:val="24"/>
        <w:wordWrap/>
        <w:rPr>
          <w:rFonts w:hint="eastAsia" w:ascii="宋体" w:hAnsi="宋体" w:eastAsia="宋体" w:cs="宋体"/>
          <w:color w:val="000000" w:themeColor="text1"/>
          <w:kern w:val="0"/>
          <w:sz w:val="24"/>
          <w:szCs w:val="24"/>
          <w:highlight w:val="none"/>
          <w:lang w:val="zh-CN"/>
          <w14:textFill>
            <w14:solidFill>
              <w14:schemeClr w14:val="tx1"/>
            </w14:solidFill>
          </w14:textFill>
        </w:rPr>
      </w:pPr>
    </w:p>
    <w:p w14:paraId="630E1EEE">
      <w:pPr>
        <w:pStyle w:val="24"/>
        <w:wordWrap/>
        <w:rPr>
          <w:rFonts w:hint="eastAsia" w:ascii="宋体" w:hAnsi="宋体" w:eastAsia="宋体" w:cs="宋体"/>
          <w:color w:val="000000" w:themeColor="text1"/>
          <w:kern w:val="0"/>
          <w:sz w:val="24"/>
          <w:szCs w:val="24"/>
          <w:highlight w:val="none"/>
          <w:lang w:val="zh-CN"/>
          <w14:textFill>
            <w14:solidFill>
              <w14:schemeClr w14:val="tx1"/>
            </w14:solidFill>
          </w14:textFill>
        </w:rPr>
      </w:pPr>
    </w:p>
    <w:p w14:paraId="54E9A73C">
      <w:pPr>
        <w:pStyle w:val="24"/>
        <w:wordWrap/>
        <w:rPr>
          <w:rFonts w:hint="eastAsia" w:ascii="宋体" w:hAnsi="宋体" w:eastAsia="宋体" w:cs="宋体"/>
          <w:color w:val="000000" w:themeColor="text1"/>
          <w:kern w:val="0"/>
          <w:sz w:val="24"/>
          <w:szCs w:val="24"/>
          <w:highlight w:val="none"/>
          <w:lang w:val="zh-CN"/>
          <w14:textFill>
            <w14:solidFill>
              <w14:schemeClr w14:val="tx1"/>
            </w14:solidFill>
          </w14:textFill>
        </w:rPr>
      </w:pPr>
    </w:p>
    <w:p w14:paraId="450C8280">
      <w:pPr>
        <w:pStyle w:val="24"/>
        <w:wordWrap/>
        <w:rPr>
          <w:rFonts w:hint="eastAsia" w:ascii="宋体" w:hAnsi="宋体" w:eastAsia="宋体" w:cs="宋体"/>
          <w:color w:val="000000" w:themeColor="text1"/>
          <w:kern w:val="0"/>
          <w:sz w:val="24"/>
          <w:szCs w:val="24"/>
          <w:highlight w:val="none"/>
          <w:lang w:val="zh-CN"/>
          <w14:textFill>
            <w14:solidFill>
              <w14:schemeClr w14:val="tx1"/>
            </w14:solidFill>
          </w14:textFill>
        </w:rPr>
      </w:pPr>
    </w:p>
    <w:p w14:paraId="7945C364">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14:paraId="3F535242">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14:paraId="39FBC16C">
      <w:pPr>
        <w:spacing w:line="360" w:lineRule="auto"/>
        <w:jc w:val="center"/>
        <w:rPr>
          <w:rFonts w:hint="eastAsia" w:ascii="宋体" w:hAnsi="宋体" w:eastAsia="宋体" w:cs="宋体"/>
          <w:b/>
          <w:color w:val="000000" w:themeColor="text1"/>
          <w:sz w:val="32"/>
          <w:szCs w:val="32"/>
          <w:highlight w:val="none"/>
          <w:lang w:eastAsia="zh-CN"/>
          <w14:textFill>
            <w14:solidFill>
              <w14:schemeClr w14:val="tx1"/>
            </w14:solidFill>
          </w14:textFill>
        </w:rPr>
        <w:sectPr>
          <w:pgSz w:w="11906" w:h="16838"/>
          <w:pgMar w:top="1440" w:right="1800" w:bottom="1440" w:left="1800" w:header="851" w:footer="992" w:gutter="0"/>
          <w:pgNumType w:fmt="decimal"/>
          <w:cols w:space="720" w:num="1"/>
          <w:docGrid w:type="lines" w:linePitch="312" w:charSpace="0"/>
        </w:sectPr>
      </w:pPr>
    </w:p>
    <w:p w14:paraId="45B92037">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lang w:eastAsia="zh-CN"/>
          <w14:textFill>
            <w14:solidFill>
              <w14:schemeClr w14:val="tx1"/>
            </w14:solidFill>
          </w14:textFill>
        </w:rPr>
        <w:t>四、</w:t>
      </w:r>
      <w:r>
        <w:rPr>
          <w:rFonts w:hint="eastAsia" w:ascii="宋体" w:hAnsi="宋体" w:eastAsia="宋体" w:cs="宋体"/>
          <w:b/>
          <w:color w:val="000000" w:themeColor="text1"/>
          <w:sz w:val="32"/>
          <w:szCs w:val="32"/>
          <w:highlight w:val="none"/>
          <w14:textFill>
            <w14:solidFill>
              <w14:schemeClr w14:val="tx1"/>
            </w14:solidFill>
          </w14:textFill>
        </w:rPr>
        <w:t>采购需求实质性内容响应表</w:t>
      </w:r>
    </w:p>
    <w:p w14:paraId="3D33A886">
      <w:pPr>
        <w:autoSpaceDE w:val="0"/>
        <w:autoSpaceDN w:val="0"/>
        <w:adjustRightInd w:val="0"/>
        <w:spacing w:line="360" w:lineRule="auto"/>
        <w:ind w:firstLine="0" w:firstLineChars="0"/>
        <w:rPr>
          <w:rFonts w:hint="eastAsia" w:ascii="宋体" w:hAnsi="宋体" w:eastAsia="宋体" w:cs="宋体"/>
          <w:b w:val="0"/>
          <w:bCs/>
          <w:color w:val="000000" w:themeColor="text1"/>
          <w:sz w:val="24"/>
          <w:highlight w:val="none"/>
          <w14:textFill>
            <w14:solidFill>
              <w14:schemeClr w14:val="tx1"/>
            </w14:solidFill>
          </w14:textFill>
        </w:rPr>
      </w:pPr>
    </w:p>
    <w:p w14:paraId="45FF0F8A">
      <w:pPr>
        <w:autoSpaceDE w:val="0"/>
        <w:autoSpaceDN w:val="0"/>
        <w:adjustRightInd w:val="0"/>
        <w:spacing w:line="360" w:lineRule="auto"/>
        <w:ind w:firstLine="360" w:firstLineChars="150"/>
        <w:rPr>
          <w:rFonts w:hint="eastAsia" w:ascii="宋体" w:hAnsi="宋体" w:eastAsia="宋体" w:cs="宋体"/>
          <w:b w:val="0"/>
          <w:bCs/>
          <w:color w:val="000000" w:themeColor="text1"/>
          <w:sz w:val="24"/>
          <w:highlight w:val="none"/>
          <w14:textFill>
            <w14:solidFill>
              <w14:schemeClr w14:val="tx1"/>
            </w14:solidFill>
          </w14:textFill>
        </w:rPr>
      </w:pPr>
      <w:r>
        <w:rPr>
          <w:rFonts w:hint="eastAsia" w:ascii="宋体" w:hAnsi="宋体" w:eastAsia="宋体" w:cs="宋体"/>
          <w:b w:val="0"/>
          <w:bCs/>
          <w:color w:val="000000" w:themeColor="text1"/>
          <w:sz w:val="24"/>
          <w:highlight w:val="none"/>
          <w14:textFill>
            <w14:solidFill>
              <w14:schemeClr w14:val="tx1"/>
            </w14:solidFill>
          </w14:textFill>
        </w:rPr>
        <w:t>项目名称：</w:t>
      </w:r>
      <w:r>
        <w:rPr>
          <w:rFonts w:hint="eastAsia" w:ascii="宋体" w:hAnsi="宋体" w:eastAsia="宋体" w:cs="宋体"/>
          <w:b w:val="0"/>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 w:val="0"/>
          <w:bCs/>
          <w:color w:val="000000" w:themeColor="text1"/>
          <w:sz w:val="24"/>
          <w:highlight w:val="none"/>
          <w14:textFill>
            <w14:solidFill>
              <w14:schemeClr w14:val="tx1"/>
            </w14:solidFill>
          </w14:textFill>
        </w:rPr>
        <w:t>项目编号：</w:t>
      </w:r>
    </w:p>
    <w:tbl>
      <w:tblPr>
        <w:tblStyle w:val="25"/>
        <w:tblW w:w="92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2850"/>
        <w:gridCol w:w="1968"/>
        <w:gridCol w:w="2036"/>
        <w:gridCol w:w="1514"/>
      </w:tblGrid>
      <w:tr w14:paraId="59463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jc w:val="center"/>
        </w:trPr>
        <w:tc>
          <w:tcPr>
            <w:tcW w:w="878" w:type="dxa"/>
            <w:tcBorders>
              <w:bottom w:val="single" w:color="auto" w:sz="4" w:space="0"/>
            </w:tcBorders>
            <w:vAlign w:val="center"/>
          </w:tcPr>
          <w:p w14:paraId="0C0DEDCE">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序号</w:t>
            </w:r>
          </w:p>
        </w:tc>
        <w:tc>
          <w:tcPr>
            <w:tcW w:w="2850" w:type="dxa"/>
            <w:tcBorders>
              <w:bottom w:val="single" w:color="auto" w:sz="4" w:space="0"/>
            </w:tcBorders>
            <w:vAlign w:val="center"/>
          </w:tcPr>
          <w:p w14:paraId="2BF0B266">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实质性条款</w:t>
            </w:r>
          </w:p>
        </w:tc>
        <w:tc>
          <w:tcPr>
            <w:tcW w:w="1968" w:type="dxa"/>
            <w:tcBorders>
              <w:bottom w:val="single" w:color="auto" w:sz="4" w:space="0"/>
            </w:tcBorders>
            <w:vAlign w:val="center"/>
          </w:tcPr>
          <w:p w14:paraId="08845DA6">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招标文件要求</w:t>
            </w:r>
          </w:p>
        </w:tc>
        <w:tc>
          <w:tcPr>
            <w:tcW w:w="2036" w:type="dxa"/>
            <w:tcBorders>
              <w:bottom w:val="single" w:color="auto" w:sz="4" w:space="0"/>
            </w:tcBorders>
            <w:vAlign w:val="center"/>
          </w:tcPr>
          <w:p w14:paraId="220B1375">
            <w:pPr>
              <w:spacing w:line="360" w:lineRule="auto"/>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投标承诺或说明</w:t>
            </w:r>
          </w:p>
        </w:tc>
        <w:tc>
          <w:tcPr>
            <w:tcW w:w="1514" w:type="dxa"/>
            <w:tcBorders>
              <w:bottom w:val="single" w:color="auto" w:sz="4" w:space="0"/>
            </w:tcBorders>
            <w:vAlign w:val="center"/>
          </w:tcPr>
          <w:p w14:paraId="73E31968">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r>
              <w:rPr>
                <w:rFonts w:hint="eastAsia" w:ascii="宋体" w:hAnsi="宋体" w:eastAsia="宋体" w:cs="宋体"/>
                <w:b/>
                <w:color w:val="000000" w:themeColor="text1"/>
                <w:sz w:val="24"/>
                <w:highlight w:val="none"/>
                <w14:textFill>
                  <w14:solidFill>
                    <w14:schemeClr w14:val="tx1"/>
                  </w14:solidFill>
                </w14:textFill>
              </w:rPr>
              <w:t>满足情况</w:t>
            </w:r>
          </w:p>
        </w:tc>
      </w:tr>
      <w:tr w14:paraId="5ADCA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878" w:type="dxa"/>
            <w:vAlign w:val="center"/>
          </w:tcPr>
          <w:p w14:paraId="310D4D26">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p>
        </w:tc>
        <w:tc>
          <w:tcPr>
            <w:tcW w:w="2850" w:type="dxa"/>
            <w:vAlign w:val="top"/>
          </w:tcPr>
          <w:p w14:paraId="228B6EEA">
            <w:pPr>
              <w:numPr>
                <w:ilvl w:val="0"/>
                <w:numId w:val="0"/>
              </w:numPr>
              <w:adjustRightInd w:val="0"/>
              <w:spacing w:line="360" w:lineRule="auto"/>
              <w:jc w:val="left"/>
              <w:textAlignment w:val="baseline"/>
              <w:rPr>
                <w:rFonts w:hint="eastAsia" w:ascii="宋体" w:hAnsi="宋体" w:eastAsia="宋体" w:cs="宋体"/>
                <w:bCs/>
                <w:color w:val="000000" w:themeColor="text1"/>
                <w:sz w:val="24"/>
                <w:szCs w:val="24"/>
                <w:highlight w:val="none"/>
                <w:lang w:val="en-US" w:eastAsia="zh-CN"/>
                <w14:textFill>
                  <w14:solidFill>
                    <w14:schemeClr w14:val="tx1"/>
                  </w14:solidFill>
                </w14:textFill>
              </w:rPr>
            </w:pPr>
          </w:p>
        </w:tc>
        <w:tc>
          <w:tcPr>
            <w:tcW w:w="1968" w:type="dxa"/>
            <w:vAlign w:val="top"/>
          </w:tcPr>
          <w:p w14:paraId="1A62438C">
            <w:pPr>
              <w:spacing w:line="360" w:lineRule="auto"/>
              <w:rPr>
                <w:rFonts w:hint="eastAsia" w:ascii="宋体" w:hAnsi="宋体" w:eastAsia="宋体" w:cs="宋体"/>
                <w:color w:val="000000" w:themeColor="text1"/>
                <w:sz w:val="24"/>
                <w:highlight w:val="none"/>
                <w14:textFill>
                  <w14:solidFill>
                    <w14:schemeClr w14:val="tx1"/>
                  </w14:solidFill>
                </w14:textFill>
              </w:rPr>
            </w:pPr>
          </w:p>
        </w:tc>
        <w:tc>
          <w:tcPr>
            <w:tcW w:w="2036" w:type="dxa"/>
            <w:vAlign w:val="top"/>
          </w:tcPr>
          <w:p w14:paraId="66D95B8D">
            <w:pPr>
              <w:spacing w:line="360" w:lineRule="auto"/>
              <w:rPr>
                <w:rFonts w:hint="eastAsia" w:ascii="宋体" w:hAnsi="宋体" w:eastAsia="宋体" w:cs="宋体"/>
                <w:color w:val="000000" w:themeColor="text1"/>
                <w:sz w:val="24"/>
                <w:highlight w:val="none"/>
                <w14:textFill>
                  <w14:solidFill>
                    <w14:schemeClr w14:val="tx1"/>
                  </w14:solidFill>
                </w14:textFill>
              </w:rPr>
            </w:pPr>
          </w:p>
        </w:tc>
        <w:tc>
          <w:tcPr>
            <w:tcW w:w="1514" w:type="dxa"/>
            <w:vAlign w:val="top"/>
          </w:tcPr>
          <w:p w14:paraId="05434DB1">
            <w:pPr>
              <w:spacing w:line="360" w:lineRule="auto"/>
              <w:rPr>
                <w:rFonts w:hint="eastAsia" w:ascii="宋体" w:hAnsi="宋体" w:eastAsia="宋体" w:cs="宋体"/>
                <w:color w:val="000000" w:themeColor="text1"/>
                <w:sz w:val="24"/>
                <w:highlight w:val="none"/>
                <w14:textFill>
                  <w14:solidFill>
                    <w14:schemeClr w14:val="tx1"/>
                  </w14:solidFill>
                </w14:textFill>
              </w:rPr>
            </w:pPr>
          </w:p>
        </w:tc>
      </w:tr>
      <w:tr w14:paraId="213E6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878" w:type="dxa"/>
            <w:vAlign w:val="center"/>
          </w:tcPr>
          <w:p w14:paraId="3A339175">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w:t>
            </w:r>
          </w:p>
        </w:tc>
        <w:tc>
          <w:tcPr>
            <w:tcW w:w="2850" w:type="dxa"/>
            <w:vAlign w:val="top"/>
          </w:tcPr>
          <w:p w14:paraId="29EAF2E0">
            <w:pPr>
              <w:spacing w:line="360" w:lineRule="auto"/>
              <w:jc w:val="left"/>
              <w:rPr>
                <w:rFonts w:hint="eastAsia" w:ascii="宋体" w:hAnsi="宋体" w:eastAsia="宋体" w:cs="宋体"/>
                <w:color w:val="000000" w:themeColor="text1"/>
                <w:sz w:val="24"/>
                <w:szCs w:val="24"/>
                <w:highlight w:val="none"/>
                <w:lang w:eastAsia="zh-CN"/>
                <w14:textFill>
                  <w14:solidFill>
                    <w14:schemeClr w14:val="tx1"/>
                  </w14:solidFill>
                </w14:textFill>
              </w:rPr>
            </w:pPr>
          </w:p>
        </w:tc>
        <w:tc>
          <w:tcPr>
            <w:tcW w:w="1968" w:type="dxa"/>
            <w:vAlign w:val="top"/>
          </w:tcPr>
          <w:p w14:paraId="5C6ABA21">
            <w:pPr>
              <w:spacing w:line="360" w:lineRule="auto"/>
              <w:rPr>
                <w:rFonts w:hint="eastAsia" w:ascii="宋体" w:hAnsi="宋体" w:eastAsia="宋体" w:cs="宋体"/>
                <w:color w:val="000000" w:themeColor="text1"/>
                <w:sz w:val="24"/>
                <w:highlight w:val="none"/>
                <w14:textFill>
                  <w14:solidFill>
                    <w14:schemeClr w14:val="tx1"/>
                  </w14:solidFill>
                </w14:textFill>
              </w:rPr>
            </w:pPr>
          </w:p>
        </w:tc>
        <w:tc>
          <w:tcPr>
            <w:tcW w:w="2036" w:type="dxa"/>
            <w:vAlign w:val="top"/>
          </w:tcPr>
          <w:p w14:paraId="29DE81E3">
            <w:pPr>
              <w:spacing w:line="360" w:lineRule="auto"/>
              <w:rPr>
                <w:rFonts w:hint="eastAsia" w:ascii="宋体" w:hAnsi="宋体" w:eastAsia="宋体" w:cs="宋体"/>
                <w:color w:val="000000" w:themeColor="text1"/>
                <w:sz w:val="24"/>
                <w:highlight w:val="none"/>
                <w14:textFill>
                  <w14:solidFill>
                    <w14:schemeClr w14:val="tx1"/>
                  </w14:solidFill>
                </w14:textFill>
              </w:rPr>
            </w:pPr>
          </w:p>
        </w:tc>
        <w:tc>
          <w:tcPr>
            <w:tcW w:w="1514" w:type="dxa"/>
            <w:vAlign w:val="top"/>
          </w:tcPr>
          <w:p w14:paraId="628B15DD">
            <w:pPr>
              <w:spacing w:line="360" w:lineRule="auto"/>
              <w:rPr>
                <w:rFonts w:hint="eastAsia" w:ascii="宋体" w:hAnsi="宋体" w:eastAsia="宋体" w:cs="宋体"/>
                <w:color w:val="000000" w:themeColor="text1"/>
                <w:sz w:val="24"/>
                <w:highlight w:val="none"/>
                <w14:textFill>
                  <w14:solidFill>
                    <w14:schemeClr w14:val="tx1"/>
                  </w14:solidFill>
                </w14:textFill>
              </w:rPr>
            </w:pPr>
          </w:p>
        </w:tc>
      </w:tr>
      <w:tr w14:paraId="06A3C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 w:hRule="atLeast"/>
          <w:jc w:val="center"/>
        </w:trPr>
        <w:tc>
          <w:tcPr>
            <w:tcW w:w="878" w:type="dxa"/>
            <w:vAlign w:val="center"/>
          </w:tcPr>
          <w:p w14:paraId="02DB4C55">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w:t>
            </w:r>
          </w:p>
        </w:tc>
        <w:tc>
          <w:tcPr>
            <w:tcW w:w="2850" w:type="dxa"/>
            <w:vAlign w:val="top"/>
          </w:tcPr>
          <w:p w14:paraId="3D46E1A4">
            <w:pPr>
              <w:spacing w:line="360" w:lineRule="auto"/>
              <w:rPr>
                <w:rFonts w:hint="eastAsia" w:ascii="宋体" w:hAnsi="宋体" w:eastAsia="宋体" w:cs="宋体"/>
                <w:color w:val="000000" w:themeColor="text1"/>
                <w:sz w:val="24"/>
                <w:szCs w:val="24"/>
                <w:highlight w:val="none"/>
                <w14:textFill>
                  <w14:solidFill>
                    <w14:schemeClr w14:val="tx1"/>
                  </w14:solidFill>
                </w14:textFill>
              </w:rPr>
            </w:pPr>
          </w:p>
        </w:tc>
        <w:tc>
          <w:tcPr>
            <w:tcW w:w="1968" w:type="dxa"/>
            <w:vAlign w:val="top"/>
          </w:tcPr>
          <w:p w14:paraId="5A03C453">
            <w:pPr>
              <w:spacing w:line="360" w:lineRule="auto"/>
              <w:rPr>
                <w:rFonts w:hint="eastAsia" w:ascii="宋体" w:hAnsi="宋体" w:eastAsia="宋体" w:cs="宋体"/>
                <w:color w:val="000000" w:themeColor="text1"/>
                <w:sz w:val="24"/>
                <w:highlight w:val="none"/>
                <w14:textFill>
                  <w14:solidFill>
                    <w14:schemeClr w14:val="tx1"/>
                  </w14:solidFill>
                </w14:textFill>
              </w:rPr>
            </w:pPr>
          </w:p>
        </w:tc>
        <w:tc>
          <w:tcPr>
            <w:tcW w:w="2036" w:type="dxa"/>
            <w:vAlign w:val="top"/>
          </w:tcPr>
          <w:p w14:paraId="4C190AB7">
            <w:pPr>
              <w:spacing w:line="360" w:lineRule="auto"/>
              <w:rPr>
                <w:rFonts w:hint="eastAsia" w:ascii="宋体" w:hAnsi="宋体" w:eastAsia="宋体" w:cs="宋体"/>
                <w:color w:val="000000" w:themeColor="text1"/>
                <w:sz w:val="24"/>
                <w:highlight w:val="none"/>
                <w14:textFill>
                  <w14:solidFill>
                    <w14:schemeClr w14:val="tx1"/>
                  </w14:solidFill>
                </w14:textFill>
              </w:rPr>
            </w:pPr>
          </w:p>
        </w:tc>
        <w:tc>
          <w:tcPr>
            <w:tcW w:w="1514" w:type="dxa"/>
            <w:vAlign w:val="top"/>
          </w:tcPr>
          <w:p w14:paraId="0C4B866A">
            <w:pPr>
              <w:spacing w:line="360" w:lineRule="auto"/>
              <w:rPr>
                <w:rFonts w:hint="eastAsia" w:ascii="宋体" w:hAnsi="宋体" w:eastAsia="宋体" w:cs="宋体"/>
                <w:color w:val="000000" w:themeColor="text1"/>
                <w:sz w:val="24"/>
                <w:highlight w:val="none"/>
                <w14:textFill>
                  <w14:solidFill>
                    <w14:schemeClr w14:val="tx1"/>
                  </w14:solidFill>
                </w14:textFill>
              </w:rPr>
            </w:pPr>
          </w:p>
        </w:tc>
      </w:tr>
      <w:tr w14:paraId="0C79F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 w:hRule="atLeast"/>
          <w:jc w:val="center"/>
        </w:trPr>
        <w:tc>
          <w:tcPr>
            <w:tcW w:w="878" w:type="dxa"/>
            <w:vAlign w:val="center"/>
          </w:tcPr>
          <w:p w14:paraId="1ADEDA69">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w:t>
            </w:r>
          </w:p>
        </w:tc>
        <w:tc>
          <w:tcPr>
            <w:tcW w:w="2850" w:type="dxa"/>
            <w:vAlign w:val="top"/>
          </w:tcPr>
          <w:p w14:paraId="1F58DE78">
            <w:pPr>
              <w:autoSpaceDE w:val="0"/>
              <w:autoSpaceDN w:val="0"/>
              <w:adjustRightInd w:val="0"/>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968" w:type="dxa"/>
            <w:vAlign w:val="top"/>
          </w:tcPr>
          <w:p w14:paraId="0AB51642">
            <w:pPr>
              <w:spacing w:line="360" w:lineRule="auto"/>
              <w:rPr>
                <w:rFonts w:hint="eastAsia" w:ascii="宋体" w:hAnsi="宋体" w:eastAsia="宋体" w:cs="宋体"/>
                <w:color w:val="000000" w:themeColor="text1"/>
                <w:sz w:val="24"/>
                <w:highlight w:val="none"/>
                <w14:textFill>
                  <w14:solidFill>
                    <w14:schemeClr w14:val="tx1"/>
                  </w14:solidFill>
                </w14:textFill>
              </w:rPr>
            </w:pPr>
          </w:p>
        </w:tc>
        <w:tc>
          <w:tcPr>
            <w:tcW w:w="2036" w:type="dxa"/>
            <w:vAlign w:val="top"/>
          </w:tcPr>
          <w:p w14:paraId="16118191">
            <w:pPr>
              <w:spacing w:line="360" w:lineRule="auto"/>
              <w:rPr>
                <w:rFonts w:hint="eastAsia" w:ascii="宋体" w:hAnsi="宋体" w:eastAsia="宋体" w:cs="宋体"/>
                <w:color w:val="000000" w:themeColor="text1"/>
                <w:sz w:val="24"/>
                <w:highlight w:val="none"/>
                <w14:textFill>
                  <w14:solidFill>
                    <w14:schemeClr w14:val="tx1"/>
                  </w14:solidFill>
                </w14:textFill>
              </w:rPr>
            </w:pPr>
          </w:p>
        </w:tc>
        <w:tc>
          <w:tcPr>
            <w:tcW w:w="1514" w:type="dxa"/>
            <w:vAlign w:val="top"/>
          </w:tcPr>
          <w:p w14:paraId="299F7337">
            <w:pPr>
              <w:spacing w:line="360" w:lineRule="auto"/>
              <w:rPr>
                <w:rFonts w:hint="eastAsia" w:ascii="宋体" w:hAnsi="宋体" w:eastAsia="宋体" w:cs="宋体"/>
                <w:color w:val="000000" w:themeColor="text1"/>
                <w:sz w:val="24"/>
                <w:highlight w:val="none"/>
                <w14:textFill>
                  <w14:solidFill>
                    <w14:schemeClr w14:val="tx1"/>
                  </w14:solidFill>
                </w14:textFill>
              </w:rPr>
            </w:pPr>
          </w:p>
        </w:tc>
      </w:tr>
      <w:tr w14:paraId="499E5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 w:hRule="atLeast"/>
          <w:jc w:val="center"/>
        </w:trPr>
        <w:tc>
          <w:tcPr>
            <w:tcW w:w="878" w:type="dxa"/>
            <w:vAlign w:val="center"/>
          </w:tcPr>
          <w:p w14:paraId="671BCA8B">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w:t>
            </w:r>
          </w:p>
        </w:tc>
        <w:tc>
          <w:tcPr>
            <w:tcW w:w="2850" w:type="dxa"/>
            <w:vAlign w:val="top"/>
          </w:tcPr>
          <w:p w14:paraId="41D4BB76">
            <w:pPr>
              <w:spacing w:line="360" w:lineRule="auto"/>
              <w:jc w:val="left"/>
              <w:rPr>
                <w:rFonts w:hint="eastAsia" w:ascii="宋体" w:hAnsi="宋体" w:eastAsia="宋体" w:cs="宋体"/>
                <w:b/>
                <w:color w:val="000000" w:themeColor="text1"/>
                <w:sz w:val="24"/>
                <w:szCs w:val="24"/>
                <w:highlight w:val="none"/>
                <w14:textFill>
                  <w14:solidFill>
                    <w14:schemeClr w14:val="tx1"/>
                  </w14:solidFill>
                </w14:textFill>
              </w:rPr>
            </w:pPr>
          </w:p>
        </w:tc>
        <w:tc>
          <w:tcPr>
            <w:tcW w:w="1968" w:type="dxa"/>
            <w:vAlign w:val="top"/>
          </w:tcPr>
          <w:p w14:paraId="3091CBEC">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p>
        </w:tc>
        <w:tc>
          <w:tcPr>
            <w:tcW w:w="2036" w:type="dxa"/>
            <w:vAlign w:val="top"/>
          </w:tcPr>
          <w:p w14:paraId="37061875">
            <w:pPr>
              <w:spacing w:line="360" w:lineRule="auto"/>
              <w:jc w:val="center"/>
              <w:rPr>
                <w:rFonts w:hint="eastAsia" w:ascii="宋体" w:hAnsi="宋体" w:eastAsia="宋体" w:cs="宋体"/>
                <w:b/>
                <w:color w:val="000000" w:themeColor="text1"/>
                <w:sz w:val="24"/>
                <w:highlight w:val="none"/>
                <w14:textFill>
                  <w14:solidFill>
                    <w14:schemeClr w14:val="tx1"/>
                  </w14:solidFill>
                </w14:textFill>
              </w:rPr>
            </w:pPr>
          </w:p>
        </w:tc>
        <w:tc>
          <w:tcPr>
            <w:tcW w:w="1514" w:type="dxa"/>
            <w:vAlign w:val="top"/>
          </w:tcPr>
          <w:p w14:paraId="02FABEAD">
            <w:pPr>
              <w:spacing w:line="360" w:lineRule="auto"/>
              <w:rPr>
                <w:rFonts w:hint="eastAsia" w:ascii="宋体" w:hAnsi="宋体" w:eastAsia="宋体" w:cs="宋体"/>
                <w:color w:val="000000" w:themeColor="text1"/>
                <w:sz w:val="24"/>
                <w:highlight w:val="none"/>
                <w14:textFill>
                  <w14:solidFill>
                    <w14:schemeClr w14:val="tx1"/>
                  </w14:solidFill>
                </w14:textFill>
              </w:rPr>
            </w:pPr>
          </w:p>
        </w:tc>
      </w:tr>
      <w:tr w14:paraId="76E64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 w:hRule="atLeast"/>
          <w:jc w:val="center"/>
        </w:trPr>
        <w:tc>
          <w:tcPr>
            <w:tcW w:w="878" w:type="dxa"/>
            <w:vAlign w:val="top"/>
          </w:tcPr>
          <w:p w14:paraId="4BBB12A9">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6</w:t>
            </w:r>
          </w:p>
        </w:tc>
        <w:tc>
          <w:tcPr>
            <w:tcW w:w="2850" w:type="dxa"/>
            <w:vAlign w:val="top"/>
          </w:tcPr>
          <w:p w14:paraId="74B82088">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p>
        </w:tc>
        <w:tc>
          <w:tcPr>
            <w:tcW w:w="1968" w:type="dxa"/>
            <w:vAlign w:val="top"/>
          </w:tcPr>
          <w:p w14:paraId="29A40E4C">
            <w:pPr>
              <w:spacing w:line="360" w:lineRule="auto"/>
              <w:rPr>
                <w:rFonts w:hint="eastAsia" w:ascii="宋体" w:hAnsi="宋体" w:eastAsia="宋体" w:cs="宋体"/>
                <w:color w:val="000000" w:themeColor="text1"/>
                <w:sz w:val="24"/>
                <w:highlight w:val="none"/>
                <w14:textFill>
                  <w14:solidFill>
                    <w14:schemeClr w14:val="tx1"/>
                  </w14:solidFill>
                </w14:textFill>
              </w:rPr>
            </w:pPr>
          </w:p>
        </w:tc>
        <w:tc>
          <w:tcPr>
            <w:tcW w:w="2036" w:type="dxa"/>
            <w:vAlign w:val="top"/>
          </w:tcPr>
          <w:p w14:paraId="122155E1">
            <w:pPr>
              <w:spacing w:line="360" w:lineRule="auto"/>
              <w:rPr>
                <w:rFonts w:hint="eastAsia" w:ascii="宋体" w:hAnsi="宋体" w:eastAsia="宋体" w:cs="宋体"/>
                <w:color w:val="000000" w:themeColor="text1"/>
                <w:sz w:val="24"/>
                <w:highlight w:val="none"/>
                <w14:textFill>
                  <w14:solidFill>
                    <w14:schemeClr w14:val="tx1"/>
                  </w14:solidFill>
                </w14:textFill>
              </w:rPr>
            </w:pPr>
          </w:p>
        </w:tc>
        <w:tc>
          <w:tcPr>
            <w:tcW w:w="1514" w:type="dxa"/>
            <w:vAlign w:val="top"/>
          </w:tcPr>
          <w:p w14:paraId="593BA5F7">
            <w:pPr>
              <w:spacing w:line="360" w:lineRule="auto"/>
              <w:rPr>
                <w:rFonts w:hint="eastAsia" w:ascii="宋体" w:hAnsi="宋体" w:eastAsia="宋体" w:cs="宋体"/>
                <w:color w:val="000000" w:themeColor="text1"/>
                <w:sz w:val="24"/>
                <w:highlight w:val="none"/>
                <w14:textFill>
                  <w14:solidFill>
                    <w14:schemeClr w14:val="tx1"/>
                  </w14:solidFill>
                </w14:textFill>
              </w:rPr>
            </w:pPr>
          </w:p>
        </w:tc>
      </w:tr>
    </w:tbl>
    <w:p w14:paraId="0DA5865B">
      <w:pPr>
        <w:adjustRightInd w:val="0"/>
        <w:snapToGrid w:val="0"/>
        <w:spacing w:line="500" w:lineRule="exac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填表说明：</w:t>
      </w:r>
    </w:p>
    <w:p w14:paraId="00A8890C">
      <w:pPr>
        <w:adjustRightInd w:val="0"/>
        <w:snapToGrid w:val="0"/>
        <w:spacing w:line="500" w:lineRule="exact"/>
        <w:ind w:firstLine="480" w:firstLineChars="200"/>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eastAsia="宋体" w:cs="宋体"/>
          <w:color w:val="000000" w:themeColor="text1"/>
          <w:sz w:val="24"/>
          <w:highlight w:val="none"/>
          <w:lang w:val="zh-CN"/>
          <w14:textFill>
            <w14:solidFill>
              <w14:schemeClr w14:val="tx1"/>
            </w14:solidFill>
          </w14:textFill>
        </w:rPr>
        <w:t>“实质性条款”详见“第三部分 采购需求”中带“</w:t>
      </w:r>
      <w:r>
        <w:rPr>
          <w:rFonts w:hint="eastAsia" w:ascii="宋体" w:hAnsi="宋体" w:eastAsia="宋体" w:cs="宋体"/>
          <w:b/>
          <w:bCs/>
          <w:color w:val="000000" w:themeColor="text1"/>
          <w:sz w:val="18"/>
          <w:szCs w:val="18"/>
          <w:highlight w:val="none"/>
          <w14:textFill>
            <w14:solidFill>
              <w14:schemeClr w14:val="tx1"/>
            </w14:solidFill>
          </w14:textFill>
        </w:rPr>
        <w:t>●</w:t>
      </w:r>
      <w:r>
        <w:rPr>
          <w:rFonts w:hint="eastAsia" w:ascii="宋体" w:hAnsi="宋体" w:eastAsia="宋体" w:cs="宋体"/>
          <w:color w:val="000000" w:themeColor="text1"/>
          <w:sz w:val="24"/>
          <w:highlight w:val="none"/>
          <w:lang w:val="zh-CN"/>
          <w14:textFill>
            <w14:solidFill>
              <w14:schemeClr w14:val="tx1"/>
            </w14:solidFill>
          </w14:textFill>
        </w:rPr>
        <w:t>”条款，本表中所列条款仅供参考；</w:t>
      </w:r>
    </w:p>
    <w:p w14:paraId="57A1F943">
      <w:pPr>
        <w:adjustRightInd w:val="0"/>
        <w:snapToGrid w:val="0"/>
        <w:spacing w:line="500" w:lineRule="exact"/>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投标人应根据投标承诺或说明、对照招标文件要求在“满足情况”栏注明“满足”或“不满足”；</w:t>
      </w:r>
    </w:p>
    <w:p w14:paraId="14EE2955">
      <w:pPr>
        <w:adjustRightInd w:val="0"/>
        <w:snapToGrid w:val="0"/>
        <w:spacing w:line="500" w:lineRule="exact"/>
        <w:ind w:firstLine="480" w:firstLineChars="200"/>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w:t>
      </w:r>
      <w:r>
        <w:rPr>
          <w:rFonts w:hint="eastAsia" w:ascii="宋体" w:hAnsi="宋体" w:eastAsia="宋体" w:cs="宋体"/>
          <w:color w:val="000000" w:themeColor="text1"/>
          <w:sz w:val="24"/>
          <w:highlight w:val="none"/>
          <w:lang w:val="zh-CN"/>
          <w14:textFill>
            <w14:solidFill>
              <w14:schemeClr w14:val="tx1"/>
            </w14:solidFill>
          </w14:textFill>
        </w:rPr>
        <w:t>本项目“第三部分 采购需求”中所有带“</w:t>
      </w:r>
      <w:r>
        <w:rPr>
          <w:rFonts w:hint="eastAsia" w:ascii="宋体" w:hAnsi="宋体" w:eastAsia="宋体" w:cs="宋体"/>
          <w:b/>
          <w:bCs/>
          <w:color w:val="000000" w:themeColor="text1"/>
          <w:sz w:val="18"/>
          <w:szCs w:val="18"/>
          <w:highlight w:val="none"/>
          <w14:textFill>
            <w14:solidFill>
              <w14:schemeClr w14:val="tx1"/>
            </w14:solidFill>
          </w14:textFill>
        </w:rPr>
        <w:t>●</w:t>
      </w:r>
      <w:r>
        <w:rPr>
          <w:rFonts w:hint="eastAsia" w:ascii="宋体" w:hAnsi="宋体" w:eastAsia="宋体" w:cs="宋体"/>
          <w:color w:val="000000" w:themeColor="text1"/>
          <w:sz w:val="24"/>
          <w:highlight w:val="none"/>
          <w:lang w:val="zh-CN"/>
          <w14:textFill>
            <w14:solidFill>
              <w14:schemeClr w14:val="tx1"/>
            </w14:solidFill>
          </w14:textFill>
        </w:rPr>
        <w:t>”条款，投标人必须作出实质性响应，如有任意一条未响应或不满足，将被视为无效。</w:t>
      </w:r>
    </w:p>
    <w:p w14:paraId="6AA7792E">
      <w:pPr>
        <w:autoSpaceDE w:val="0"/>
        <w:autoSpaceDN w:val="0"/>
        <w:adjustRightInd w:val="0"/>
        <w:spacing w:line="360" w:lineRule="auto"/>
        <w:rPr>
          <w:rFonts w:hint="eastAsia" w:ascii="宋体" w:hAnsi="宋体" w:eastAsia="宋体" w:cs="宋体"/>
          <w:color w:val="000000" w:themeColor="text1"/>
          <w:sz w:val="24"/>
          <w:highlight w:val="none"/>
          <w:lang w:val="zh-CN"/>
          <w14:textFill>
            <w14:solidFill>
              <w14:schemeClr w14:val="tx1"/>
            </w14:solidFill>
          </w14:textFill>
        </w:rPr>
      </w:pPr>
    </w:p>
    <w:p w14:paraId="4B1A8F45">
      <w:pPr>
        <w:autoSpaceDE w:val="0"/>
        <w:autoSpaceDN w:val="0"/>
        <w:adjustRightInd w:val="0"/>
        <w:spacing w:line="360" w:lineRule="auto"/>
        <w:rPr>
          <w:rFonts w:hint="eastAsia" w:ascii="宋体" w:hAnsi="宋体" w:eastAsia="宋体" w:cs="宋体"/>
          <w:color w:val="000000" w:themeColor="text1"/>
          <w:sz w:val="24"/>
          <w:highlight w:val="none"/>
          <w:lang w:val="zh-CN"/>
          <w14:textFill>
            <w14:solidFill>
              <w14:schemeClr w14:val="tx1"/>
            </w14:solidFill>
          </w14:textFill>
        </w:rPr>
      </w:pPr>
    </w:p>
    <w:p w14:paraId="689B0EA6">
      <w:pPr>
        <w:autoSpaceDE w:val="0"/>
        <w:autoSpaceDN w:val="0"/>
        <w:adjustRightInd w:val="0"/>
        <w:spacing w:line="360" w:lineRule="auto"/>
        <w:jc w:val="center"/>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lang w:val="zh-CN"/>
          <w14:textFill>
            <w14:solidFill>
              <w14:schemeClr w14:val="tx1"/>
            </w14:solidFill>
          </w14:textFill>
        </w:rPr>
        <w:t xml:space="preserve"> 投标人（公章）：     </w:t>
      </w:r>
    </w:p>
    <w:p w14:paraId="0F211946">
      <w:pPr>
        <w:autoSpaceDE w:val="0"/>
        <w:autoSpaceDN w:val="0"/>
        <w:adjustRightInd w:val="0"/>
        <w:spacing w:line="360" w:lineRule="auto"/>
        <w:jc w:val="center"/>
        <w:rPr>
          <w:rFonts w:hint="eastAsia" w:ascii="宋体" w:hAnsi="宋体" w:eastAsia="宋体" w:cs="宋体"/>
          <w:color w:val="000000" w:themeColor="text1"/>
          <w:sz w:val="24"/>
          <w:highlight w:val="none"/>
          <w:lang w:val="zh-CN"/>
          <w14:textFill>
            <w14:solidFill>
              <w14:schemeClr w14:val="tx1"/>
            </w14:solidFill>
          </w14:textFill>
        </w:rPr>
      </w:pPr>
      <w:r>
        <w:rPr>
          <w:rFonts w:hint="eastAsia" w:ascii="宋体" w:hAnsi="宋体" w:eastAsia="宋体" w:cs="宋体"/>
          <w:color w:val="000000" w:themeColor="text1"/>
          <w:sz w:val="24"/>
          <w:highlight w:val="none"/>
          <w:lang w:val="zh-CN"/>
          <w14:textFill>
            <w14:solidFill>
              <w14:schemeClr w14:val="tx1"/>
            </w14:solidFill>
          </w14:textFill>
        </w:rPr>
        <w:t xml:space="preserve">                                         </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lang w:val="zh-CN"/>
          <w14:textFill>
            <w14:solidFill>
              <w14:schemeClr w14:val="tx1"/>
            </w14:solidFill>
          </w14:textFill>
        </w:rPr>
        <w:t xml:space="preserve"> 日期：  年</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lang w:val="zh-CN"/>
          <w14:textFill>
            <w14:solidFill>
              <w14:schemeClr w14:val="tx1"/>
            </w14:solidFill>
          </w14:textFill>
        </w:rPr>
        <w:t>月</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lang w:val="zh-CN"/>
          <w14:textFill>
            <w14:solidFill>
              <w14:schemeClr w14:val="tx1"/>
            </w14:solidFill>
          </w14:textFill>
        </w:rPr>
        <w:t>日</w:t>
      </w:r>
    </w:p>
    <w:p w14:paraId="5AE797D4">
      <w:pPr>
        <w:pStyle w:val="24"/>
        <w:wordWrap/>
        <w:rPr>
          <w:rFonts w:hint="eastAsia" w:ascii="宋体" w:hAnsi="宋体" w:eastAsia="宋体" w:cs="宋体"/>
          <w:color w:val="000000" w:themeColor="text1"/>
          <w:kern w:val="0"/>
          <w:sz w:val="30"/>
          <w:szCs w:val="30"/>
          <w:highlight w:val="none"/>
          <w:lang w:val="zh-CN"/>
          <w14:textFill>
            <w14:solidFill>
              <w14:schemeClr w14:val="tx1"/>
            </w14:solidFill>
          </w14:textFill>
        </w:rPr>
      </w:pPr>
    </w:p>
    <w:p w14:paraId="2F4F4968">
      <w:pPr>
        <w:pStyle w:val="36"/>
        <w:wordWrap/>
        <w:spacing w:before="0" w:line="360" w:lineRule="auto"/>
        <w:ind w:firstLine="0" w:firstLineChars="0"/>
        <w:textAlignment w:val="auto"/>
        <w:rPr>
          <w:rFonts w:hint="eastAsia" w:ascii="宋体" w:hAnsi="宋体" w:eastAsia="宋体" w:cs="宋体"/>
          <w:b/>
          <w:bCs/>
          <w:color w:val="000000" w:themeColor="text1"/>
          <w:sz w:val="30"/>
          <w:szCs w:val="30"/>
          <w:highlight w:val="none"/>
          <w:lang w:val="en-US" w:eastAsia="zh-CN"/>
          <w14:textFill>
            <w14:solidFill>
              <w14:schemeClr w14:val="tx1"/>
            </w14:solidFill>
          </w14:textFill>
        </w:rPr>
      </w:pPr>
    </w:p>
    <w:p w14:paraId="2CAE125D">
      <w:pPr>
        <w:pStyle w:val="36"/>
        <w:wordWrap/>
        <w:spacing w:before="0" w:line="360" w:lineRule="auto"/>
        <w:ind w:firstLine="482"/>
        <w:textAlignment w:val="auto"/>
        <w:rPr>
          <w:rFonts w:hint="eastAsia" w:ascii="宋体" w:hAnsi="宋体" w:eastAsia="宋体" w:cs="宋体"/>
          <w:b/>
          <w:bCs/>
          <w:color w:val="000000" w:themeColor="text1"/>
          <w:sz w:val="30"/>
          <w:szCs w:val="30"/>
          <w:highlight w:val="none"/>
          <w:lang w:val="en-US" w:eastAsia="zh-CN"/>
          <w14:textFill>
            <w14:solidFill>
              <w14:schemeClr w14:val="tx1"/>
            </w14:solidFill>
          </w14:textFill>
        </w:rPr>
      </w:pPr>
    </w:p>
    <w:p w14:paraId="2C2D4C49">
      <w:pPr>
        <w:pStyle w:val="36"/>
        <w:wordWrap/>
        <w:spacing w:before="0" w:line="360" w:lineRule="auto"/>
        <w:ind w:firstLine="482"/>
        <w:textAlignment w:val="auto"/>
        <w:outlineLvl w:val="1"/>
        <w:rPr>
          <w:rFonts w:hint="eastAsia" w:ascii="宋体" w:hAnsi="宋体" w:eastAsia="宋体" w:cs="宋体"/>
          <w:b/>
          <w:bCs/>
          <w:color w:val="000000" w:themeColor="text1"/>
          <w:sz w:val="30"/>
          <w:szCs w:val="30"/>
          <w:highlight w:val="none"/>
          <w:lang w:val="en-US" w:eastAsia="zh-CN"/>
          <w14:textFill>
            <w14:solidFill>
              <w14:schemeClr w14:val="tx1"/>
            </w14:solidFill>
          </w14:textFill>
        </w:rPr>
        <w:sectPr>
          <w:pgSz w:w="11906" w:h="16838"/>
          <w:pgMar w:top="1440" w:right="1800" w:bottom="1440" w:left="1800" w:header="851" w:footer="992" w:gutter="0"/>
          <w:pgNumType w:fmt="decimal"/>
          <w:cols w:space="720" w:num="1"/>
          <w:docGrid w:type="lines" w:linePitch="312" w:charSpace="0"/>
        </w:sectPr>
      </w:pPr>
      <w:bookmarkStart w:id="79" w:name="_Toc29371"/>
    </w:p>
    <w:p w14:paraId="04FF9904">
      <w:pPr>
        <w:pStyle w:val="6"/>
        <w:ind w:left="0" w:leftChars="0" w:firstLine="0" w:firstLineChars="0"/>
        <w:jc w:val="center"/>
        <w:rPr>
          <w:rFonts w:hint="eastAsia" w:ascii="宋体" w:hAnsi="宋体" w:eastAsia="宋体" w:cs="宋体"/>
          <w:b w:val="0"/>
          <w:bCs w:val="0"/>
          <w:color w:val="000000" w:themeColor="text1"/>
          <w:kern w:val="2"/>
          <w:sz w:val="30"/>
          <w:szCs w:val="30"/>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sz w:val="30"/>
          <w:szCs w:val="30"/>
          <w:highlight w:val="none"/>
          <w:lang w:val="en-US" w:eastAsia="zh-CN"/>
          <w14:textFill>
            <w14:solidFill>
              <w14:schemeClr w14:val="tx1"/>
            </w14:solidFill>
          </w14:textFill>
        </w:rPr>
        <w:t>五、</w:t>
      </w:r>
      <w:r>
        <w:rPr>
          <w:rFonts w:hint="eastAsia" w:ascii="宋体" w:hAnsi="宋体" w:eastAsia="宋体" w:cs="宋体"/>
          <w:b w:val="0"/>
          <w:bCs w:val="0"/>
          <w:color w:val="000000" w:themeColor="text1"/>
          <w:sz w:val="30"/>
          <w:szCs w:val="30"/>
          <w:highlight w:val="none"/>
          <w14:textFill>
            <w14:solidFill>
              <w14:schemeClr w14:val="tx1"/>
            </w14:solidFill>
          </w14:textFill>
        </w:rPr>
        <w:t>对应商务分评分细则提供相关证明资料制作进投标文件内；</w:t>
      </w:r>
      <w:bookmarkEnd w:id="79"/>
      <w:r>
        <w:rPr>
          <w:rFonts w:hint="eastAsia" w:ascii="宋体" w:hAnsi="宋体" w:eastAsia="宋体" w:cs="宋体"/>
          <w:b/>
          <w:bCs/>
          <w:color w:val="000000" w:themeColor="text1"/>
          <w:kern w:val="2"/>
          <w:sz w:val="30"/>
          <w:szCs w:val="30"/>
          <w:highlight w:val="none"/>
          <w:lang w:val="en-US" w:eastAsia="zh-CN" w:bidi="ar-SA"/>
          <w14:textFill>
            <w14:solidFill>
              <w14:schemeClr w14:val="tx1"/>
            </w14:solidFill>
          </w14:textFill>
        </w:rPr>
        <w:t>根据要求自行编制提供；</w:t>
      </w:r>
    </w:p>
    <w:p w14:paraId="001F4C72">
      <w:pPr>
        <w:pStyle w:val="6"/>
        <w:rPr>
          <w:rFonts w:hint="eastAsia" w:ascii="宋体" w:hAnsi="宋体" w:eastAsia="宋体" w:cs="宋体"/>
          <w:b/>
          <w:color w:val="000000" w:themeColor="text1"/>
          <w:kern w:val="2"/>
          <w:sz w:val="30"/>
          <w:szCs w:val="30"/>
          <w:highlight w:val="none"/>
          <w:lang w:val="en-US" w:eastAsia="zh-CN" w:bidi="ar-SA"/>
          <w14:textFill>
            <w14:solidFill>
              <w14:schemeClr w14:val="tx1"/>
            </w14:solidFill>
          </w14:textFill>
        </w:rPr>
      </w:pPr>
    </w:p>
    <w:p w14:paraId="1BB7BA12">
      <w:pPr>
        <w:pStyle w:val="5"/>
        <w:numPr>
          <w:ilvl w:val="0"/>
          <w:numId w:val="0"/>
        </w:numPr>
        <w:rPr>
          <w:rFonts w:hint="eastAsia" w:ascii="宋体" w:hAnsi="宋体" w:eastAsia="宋体" w:cs="宋体"/>
          <w:b w:val="0"/>
          <w:color w:val="000000" w:themeColor="text1"/>
          <w:kern w:val="2"/>
          <w:sz w:val="28"/>
          <w:szCs w:val="22"/>
          <w:highlight w:val="none"/>
          <w:lang w:val="en-US" w:eastAsia="zh-CN" w:bidi="ar-SA"/>
          <w14:textFill>
            <w14:solidFill>
              <w14:schemeClr w14:val="tx1"/>
            </w14:solidFill>
          </w14:textFill>
        </w:rPr>
      </w:pPr>
    </w:p>
    <w:p w14:paraId="4E66F564">
      <w:pPr>
        <w:numPr>
          <w:ilvl w:val="0"/>
          <w:numId w:val="0"/>
        </w:numPr>
        <w:adjustRightInd w:val="0"/>
        <w:snapToGrid w:val="0"/>
        <w:spacing w:line="360" w:lineRule="auto"/>
        <w:ind w:firstLine="600" w:firstLineChars="200"/>
        <w:outlineLvl w:val="1"/>
        <w:rPr>
          <w:rFonts w:hint="eastAsia" w:ascii="宋体" w:hAnsi="宋体" w:eastAsia="宋体" w:cs="宋体"/>
          <w:color w:val="000000" w:themeColor="text1"/>
          <w:sz w:val="30"/>
          <w:szCs w:val="30"/>
          <w:highlight w:val="none"/>
          <w14:textFill>
            <w14:solidFill>
              <w14:schemeClr w14:val="tx1"/>
            </w14:solidFill>
          </w14:textFill>
        </w:rPr>
      </w:pPr>
      <w:bookmarkStart w:id="80" w:name="_Toc14231"/>
      <w:r>
        <w:rPr>
          <w:rFonts w:hint="eastAsia" w:ascii="宋体" w:hAnsi="宋体" w:eastAsia="宋体" w:cs="宋体"/>
          <w:color w:val="000000" w:themeColor="text1"/>
          <w:sz w:val="30"/>
          <w:szCs w:val="30"/>
          <w:highlight w:val="none"/>
          <w:lang w:val="en-US" w:eastAsia="zh-CN"/>
          <w14:textFill>
            <w14:solidFill>
              <w14:schemeClr w14:val="tx1"/>
            </w14:solidFill>
          </w14:textFill>
        </w:rPr>
        <w:t>六</w:t>
      </w:r>
      <w:r>
        <w:rPr>
          <w:rFonts w:hint="eastAsia" w:ascii="宋体" w:hAnsi="宋体" w:eastAsia="宋体" w:cs="宋体"/>
          <w:color w:val="000000" w:themeColor="text1"/>
          <w:sz w:val="30"/>
          <w:szCs w:val="30"/>
          <w:highlight w:val="none"/>
          <w:lang w:eastAsia="zh-CN"/>
          <w14:textFill>
            <w14:solidFill>
              <w14:schemeClr w14:val="tx1"/>
            </w14:solidFill>
          </w14:textFill>
        </w:rPr>
        <w:t>、</w:t>
      </w:r>
      <w:r>
        <w:rPr>
          <w:rFonts w:hint="eastAsia" w:ascii="宋体" w:hAnsi="宋体" w:eastAsia="宋体" w:cs="宋体"/>
          <w:color w:val="000000" w:themeColor="text1"/>
          <w:sz w:val="30"/>
          <w:szCs w:val="30"/>
          <w:highlight w:val="none"/>
          <w14:textFill>
            <w14:solidFill>
              <w14:schemeClr w14:val="tx1"/>
            </w14:solidFill>
          </w14:textFill>
        </w:rPr>
        <w:t>关于对招标文件中有关条款的拒绝声明（如果有的话）；</w:t>
      </w:r>
      <w:bookmarkEnd w:id="80"/>
    </w:p>
    <w:p w14:paraId="55B0FE70">
      <w:pPr>
        <w:pStyle w:val="6"/>
        <w:rPr>
          <w:rFonts w:hint="eastAsia" w:ascii="宋体" w:hAnsi="宋体" w:eastAsia="宋体" w:cs="宋体"/>
          <w:b/>
          <w:color w:val="000000" w:themeColor="text1"/>
          <w:kern w:val="2"/>
          <w:sz w:val="30"/>
          <w:szCs w:val="30"/>
          <w:highlight w:val="none"/>
          <w:lang w:val="en-US" w:eastAsia="zh-CN" w:bidi="ar-SA"/>
          <w14:textFill>
            <w14:solidFill>
              <w14:schemeClr w14:val="tx1"/>
            </w14:solidFill>
          </w14:textFill>
        </w:rPr>
      </w:pPr>
      <w:r>
        <w:rPr>
          <w:rFonts w:hint="eastAsia" w:ascii="宋体" w:hAnsi="宋体" w:eastAsia="宋体" w:cs="宋体"/>
          <w:color w:val="000000" w:themeColor="text1"/>
          <w:sz w:val="28"/>
          <w:szCs w:val="22"/>
          <w:highlight w:val="none"/>
          <w:lang w:eastAsia="zh-CN"/>
          <w14:textFill>
            <w14:solidFill>
              <w14:schemeClr w14:val="tx1"/>
            </w14:solidFill>
          </w14:textFill>
        </w:rPr>
        <w:t>如有，</w:t>
      </w:r>
      <w:r>
        <w:rPr>
          <w:rFonts w:hint="eastAsia" w:ascii="宋体" w:hAnsi="宋体" w:eastAsia="宋体" w:cs="宋体"/>
          <w:b/>
          <w:color w:val="000000" w:themeColor="text1"/>
          <w:kern w:val="2"/>
          <w:sz w:val="30"/>
          <w:szCs w:val="30"/>
          <w:highlight w:val="none"/>
          <w:lang w:val="en-US" w:eastAsia="zh-CN" w:bidi="ar-SA"/>
          <w14:textFill>
            <w14:solidFill>
              <w14:schemeClr w14:val="tx1"/>
            </w14:solidFill>
          </w14:textFill>
        </w:rPr>
        <w:t>根据要求自行编制提供；</w:t>
      </w:r>
    </w:p>
    <w:p w14:paraId="17B31301">
      <w:pPr>
        <w:pStyle w:val="6"/>
        <w:rPr>
          <w:rFonts w:hint="eastAsia" w:ascii="宋体" w:hAnsi="宋体" w:eastAsia="宋体" w:cs="宋体"/>
          <w:color w:val="000000" w:themeColor="text1"/>
          <w:sz w:val="28"/>
          <w:szCs w:val="22"/>
          <w:highlight w:val="none"/>
          <w14:textFill>
            <w14:solidFill>
              <w14:schemeClr w14:val="tx1"/>
            </w14:solidFill>
          </w14:textFill>
        </w:rPr>
      </w:pPr>
    </w:p>
    <w:p w14:paraId="62B51146">
      <w:pPr>
        <w:pStyle w:val="6"/>
        <w:rPr>
          <w:rFonts w:hint="eastAsia" w:ascii="宋体" w:hAnsi="宋体" w:eastAsia="宋体" w:cs="宋体"/>
          <w:color w:val="000000" w:themeColor="text1"/>
          <w:sz w:val="28"/>
          <w:szCs w:val="22"/>
          <w:highlight w:val="none"/>
          <w14:textFill>
            <w14:solidFill>
              <w14:schemeClr w14:val="tx1"/>
            </w14:solidFill>
          </w14:textFill>
        </w:rPr>
      </w:pPr>
    </w:p>
    <w:p w14:paraId="5AE905D2">
      <w:pPr>
        <w:pStyle w:val="6"/>
        <w:rPr>
          <w:rFonts w:hint="eastAsia" w:ascii="宋体" w:hAnsi="宋体" w:eastAsia="宋体" w:cs="宋体"/>
          <w:color w:val="000000" w:themeColor="text1"/>
          <w:sz w:val="28"/>
          <w:szCs w:val="22"/>
          <w:highlight w:val="none"/>
          <w14:textFill>
            <w14:solidFill>
              <w14:schemeClr w14:val="tx1"/>
            </w14:solidFill>
          </w14:textFill>
        </w:rPr>
      </w:pPr>
    </w:p>
    <w:p w14:paraId="6D97E4AA">
      <w:pPr>
        <w:pStyle w:val="6"/>
        <w:rPr>
          <w:rFonts w:hint="eastAsia" w:ascii="宋体" w:hAnsi="宋体" w:eastAsia="宋体" w:cs="宋体"/>
          <w:color w:val="000000" w:themeColor="text1"/>
          <w:sz w:val="28"/>
          <w:szCs w:val="22"/>
          <w:highlight w:val="none"/>
          <w14:textFill>
            <w14:solidFill>
              <w14:schemeClr w14:val="tx1"/>
            </w14:solidFill>
          </w14:textFill>
        </w:rPr>
      </w:pPr>
    </w:p>
    <w:p w14:paraId="176B71AD">
      <w:pPr>
        <w:wordWrap/>
        <w:adjustRightInd w:val="0"/>
        <w:snapToGrid w:val="0"/>
        <w:spacing w:line="360" w:lineRule="auto"/>
        <w:ind w:firstLine="600" w:firstLineChars="200"/>
        <w:textAlignment w:val="auto"/>
        <w:outlineLvl w:val="1"/>
        <w:rPr>
          <w:rFonts w:hint="eastAsia" w:ascii="宋体" w:hAnsi="宋体" w:eastAsia="宋体" w:cs="宋体"/>
          <w:color w:val="000000" w:themeColor="text1"/>
          <w:sz w:val="30"/>
          <w:szCs w:val="30"/>
          <w:highlight w:val="none"/>
          <w14:textFill>
            <w14:solidFill>
              <w14:schemeClr w14:val="tx1"/>
            </w14:solidFill>
          </w14:textFill>
        </w:rPr>
      </w:pPr>
      <w:bookmarkStart w:id="81" w:name="_Toc22074"/>
      <w:r>
        <w:rPr>
          <w:rFonts w:hint="eastAsia" w:ascii="宋体" w:hAnsi="宋体" w:eastAsia="宋体" w:cs="宋体"/>
          <w:color w:val="000000" w:themeColor="text1"/>
          <w:sz w:val="30"/>
          <w:szCs w:val="30"/>
          <w:highlight w:val="none"/>
          <w:lang w:val="en-US" w:eastAsia="zh-CN"/>
          <w14:textFill>
            <w14:solidFill>
              <w14:schemeClr w14:val="tx1"/>
            </w14:solidFill>
          </w14:textFill>
        </w:rPr>
        <w:t>七、</w:t>
      </w:r>
      <w:r>
        <w:rPr>
          <w:rFonts w:hint="eastAsia" w:ascii="宋体" w:hAnsi="宋体" w:eastAsia="宋体" w:cs="宋体"/>
          <w:color w:val="000000" w:themeColor="text1"/>
          <w:sz w:val="30"/>
          <w:szCs w:val="30"/>
          <w:highlight w:val="none"/>
          <w14:textFill>
            <w14:solidFill>
              <w14:schemeClr w14:val="tx1"/>
            </w14:solidFill>
          </w14:textFill>
        </w:rPr>
        <w:t>投标人认为需要提供的与本项目有关的其他文件和说明。</w:t>
      </w:r>
      <w:bookmarkEnd w:id="81"/>
    </w:p>
    <w:p w14:paraId="432A017A">
      <w:pPr>
        <w:pStyle w:val="6"/>
        <w:rPr>
          <w:rFonts w:hint="eastAsia" w:ascii="宋体" w:hAnsi="宋体" w:eastAsia="宋体" w:cs="宋体"/>
          <w:b/>
          <w:color w:val="000000" w:themeColor="text1"/>
          <w:kern w:val="2"/>
          <w:sz w:val="30"/>
          <w:szCs w:val="30"/>
          <w:highlight w:val="none"/>
          <w:lang w:val="en-US" w:eastAsia="zh-CN" w:bidi="ar-SA"/>
          <w14:textFill>
            <w14:solidFill>
              <w14:schemeClr w14:val="tx1"/>
            </w14:solidFill>
          </w14:textFill>
        </w:rPr>
      </w:pPr>
      <w:r>
        <w:rPr>
          <w:rFonts w:hint="eastAsia" w:ascii="宋体" w:hAnsi="宋体" w:eastAsia="宋体" w:cs="宋体"/>
          <w:color w:val="000000" w:themeColor="text1"/>
          <w:sz w:val="28"/>
          <w:szCs w:val="22"/>
          <w:highlight w:val="none"/>
          <w:lang w:eastAsia="zh-CN"/>
          <w14:textFill>
            <w14:solidFill>
              <w14:schemeClr w14:val="tx1"/>
            </w14:solidFill>
          </w14:textFill>
        </w:rPr>
        <w:t>如有，</w:t>
      </w:r>
      <w:r>
        <w:rPr>
          <w:rFonts w:hint="eastAsia" w:ascii="宋体" w:hAnsi="宋体" w:eastAsia="宋体" w:cs="宋体"/>
          <w:b/>
          <w:color w:val="000000" w:themeColor="text1"/>
          <w:kern w:val="2"/>
          <w:sz w:val="30"/>
          <w:szCs w:val="30"/>
          <w:highlight w:val="none"/>
          <w:lang w:val="en-US" w:eastAsia="zh-CN" w:bidi="ar-SA"/>
          <w14:textFill>
            <w14:solidFill>
              <w14:schemeClr w14:val="tx1"/>
            </w14:solidFill>
          </w14:textFill>
        </w:rPr>
        <w:t>根据要求自行编制提供；</w:t>
      </w:r>
    </w:p>
    <w:p w14:paraId="1897836E">
      <w:pPr>
        <w:pStyle w:val="24"/>
        <w:wordWrap/>
        <w:rPr>
          <w:rFonts w:hint="eastAsia" w:ascii="宋体" w:hAnsi="宋体" w:eastAsia="宋体" w:cs="宋体"/>
          <w:color w:val="000000" w:themeColor="text1"/>
          <w:kern w:val="0"/>
          <w:sz w:val="30"/>
          <w:szCs w:val="30"/>
          <w:highlight w:val="none"/>
          <w:lang w:val="zh-CN"/>
          <w14:textFill>
            <w14:solidFill>
              <w14:schemeClr w14:val="tx1"/>
            </w14:solidFill>
          </w14:textFill>
        </w:rPr>
      </w:pPr>
    </w:p>
    <w:p w14:paraId="0750D957">
      <w:pPr>
        <w:pStyle w:val="24"/>
        <w:wordWrap/>
        <w:rPr>
          <w:rFonts w:hint="eastAsia" w:ascii="宋体" w:hAnsi="宋体" w:eastAsia="宋体" w:cs="宋体"/>
          <w:color w:val="000000" w:themeColor="text1"/>
          <w:kern w:val="0"/>
          <w:sz w:val="30"/>
          <w:szCs w:val="30"/>
          <w:highlight w:val="none"/>
          <w:lang w:val="zh-CN"/>
          <w14:textFill>
            <w14:solidFill>
              <w14:schemeClr w14:val="tx1"/>
            </w14:solidFill>
          </w14:textFill>
        </w:rPr>
      </w:pPr>
    </w:p>
    <w:p w14:paraId="3D2E9784">
      <w:pPr>
        <w:rPr>
          <w:rFonts w:hint="eastAsia" w:ascii="宋体" w:hAnsi="宋体" w:eastAsia="宋体" w:cs="宋体"/>
          <w:b/>
          <w:bCs/>
          <w:color w:val="000000" w:themeColor="text1"/>
          <w:sz w:val="24"/>
          <w:highlight w:val="none"/>
          <w14:textFill>
            <w14:solidFill>
              <w14:schemeClr w14:val="tx1"/>
            </w14:solidFill>
          </w14:textFill>
        </w:rPr>
      </w:pPr>
    </w:p>
    <w:p w14:paraId="05D3EB88">
      <w:pPr>
        <w:pStyle w:val="5"/>
        <w:rPr>
          <w:rFonts w:hint="eastAsia" w:ascii="宋体" w:hAnsi="宋体" w:eastAsia="宋体" w:cs="宋体"/>
          <w:b/>
          <w:bCs/>
          <w:color w:val="000000" w:themeColor="text1"/>
          <w:sz w:val="24"/>
          <w:highlight w:val="none"/>
          <w14:textFill>
            <w14:solidFill>
              <w14:schemeClr w14:val="tx1"/>
            </w14:solidFill>
          </w14:textFill>
        </w:rPr>
      </w:pPr>
    </w:p>
    <w:p w14:paraId="21504DA2">
      <w:pPr>
        <w:pStyle w:val="6"/>
        <w:rPr>
          <w:rFonts w:hint="eastAsia" w:ascii="宋体" w:hAnsi="宋体" w:eastAsia="宋体" w:cs="宋体"/>
          <w:b/>
          <w:bCs/>
          <w:color w:val="000000" w:themeColor="text1"/>
          <w:sz w:val="24"/>
          <w:highlight w:val="none"/>
          <w14:textFill>
            <w14:solidFill>
              <w14:schemeClr w14:val="tx1"/>
            </w14:solidFill>
          </w14:textFill>
        </w:rPr>
      </w:pPr>
    </w:p>
    <w:p w14:paraId="22BA1888">
      <w:pPr>
        <w:pStyle w:val="6"/>
        <w:rPr>
          <w:rFonts w:hint="eastAsia" w:ascii="宋体" w:hAnsi="宋体" w:eastAsia="宋体" w:cs="宋体"/>
          <w:b/>
          <w:bCs/>
          <w:color w:val="000000" w:themeColor="text1"/>
          <w:sz w:val="24"/>
          <w:highlight w:val="none"/>
          <w14:textFill>
            <w14:solidFill>
              <w14:schemeClr w14:val="tx1"/>
            </w14:solidFill>
          </w14:textFill>
        </w:rPr>
      </w:pPr>
    </w:p>
    <w:p w14:paraId="07F67DAE">
      <w:pPr>
        <w:pStyle w:val="6"/>
        <w:rPr>
          <w:rFonts w:hint="eastAsia" w:ascii="宋体" w:hAnsi="宋体" w:eastAsia="宋体" w:cs="宋体"/>
          <w:b/>
          <w:bCs/>
          <w:color w:val="000000" w:themeColor="text1"/>
          <w:sz w:val="24"/>
          <w:highlight w:val="none"/>
          <w14:textFill>
            <w14:solidFill>
              <w14:schemeClr w14:val="tx1"/>
            </w14:solidFill>
          </w14:textFill>
        </w:rPr>
      </w:pPr>
    </w:p>
    <w:p w14:paraId="6F73F616">
      <w:pPr>
        <w:spacing w:line="240" w:lineRule="auto"/>
        <w:ind w:firstLine="0" w:firstLineChars="0"/>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14:textFill>
            <w14:solidFill>
              <w14:schemeClr w14:val="tx1"/>
            </w14:solidFill>
          </w14:textFill>
        </w:rPr>
        <w:br w:type="page"/>
      </w:r>
    </w:p>
    <w:p w14:paraId="2A33D1F0">
      <w:pPr>
        <w:spacing w:line="360" w:lineRule="auto"/>
        <w:ind w:firstLine="1807" w:firstLineChars="600"/>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14:textFill>
            <w14:solidFill>
              <w14:schemeClr w14:val="tx1"/>
            </w14:solidFill>
          </w14:textFill>
        </w:rPr>
        <w:t>投标文件外层包装封面（格式供参考）</w:t>
      </w:r>
    </w:p>
    <w:p w14:paraId="76CCC884">
      <w:pPr>
        <w:spacing w:line="360" w:lineRule="auto"/>
        <w:rPr>
          <w:rFonts w:hint="eastAsia" w:ascii="宋体" w:hAnsi="宋体" w:eastAsia="宋体" w:cs="宋体"/>
          <w:b/>
          <w:color w:val="000000" w:themeColor="text1"/>
          <w:sz w:val="30"/>
          <w:szCs w:val="30"/>
          <w:highlight w:val="none"/>
          <w14:textFill>
            <w14:solidFill>
              <w14:schemeClr w14:val="tx1"/>
            </w14:solidFill>
          </w14:textFill>
        </w:rPr>
      </w:pPr>
    </w:p>
    <w:p w14:paraId="095BD5BB">
      <w:pPr>
        <w:spacing w:line="360" w:lineRule="auto"/>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14:textFill>
            <w14:solidFill>
              <w14:schemeClr w14:val="tx1"/>
            </w14:solidFill>
          </w14:textFill>
        </w:rPr>
        <w:t>1、报价文件外层包装封面</w:t>
      </w:r>
    </w:p>
    <w:p w14:paraId="5E41608A">
      <w:pPr>
        <w:spacing w:line="360" w:lineRule="auto"/>
        <w:jc w:val="center"/>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14:textFill>
            <w14:solidFill>
              <w14:schemeClr w14:val="tx1"/>
            </w14:solidFill>
          </w14:textFill>
        </w:rPr>
        <w:t>报价文件</w:t>
      </w:r>
    </w:p>
    <w:p w14:paraId="1073B3C0">
      <w:pPr>
        <w:spacing w:line="360" w:lineRule="auto"/>
        <w:jc w:val="center"/>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14:textFill>
            <w14:solidFill>
              <w14:schemeClr w14:val="tx1"/>
            </w14:solidFill>
          </w14:textFill>
        </w:rPr>
        <w:t>(唱标时启封)</w:t>
      </w:r>
    </w:p>
    <w:p w14:paraId="31D4FC88">
      <w:pPr>
        <w:spacing w:line="360" w:lineRule="auto"/>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14:textFill>
            <w14:solidFill>
              <w14:schemeClr w14:val="tx1"/>
            </w14:solidFill>
          </w14:textFill>
        </w:rPr>
        <w:t>项目名称：</w:t>
      </w:r>
    </w:p>
    <w:p w14:paraId="54344ACC">
      <w:pPr>
        <w:spacing w:line="360" w:lineRule="auto"/>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lang w:eastAsia="zh-CN"/>
          <w14:textFill>
            <w14:solidFill>
              <w14:schemeClr w14:val="tx1"/>
            </w14:solidFill>
          </w14:textFill>
        </w:rPr>
        <w:t>招标编号</w:t>
      </w:r>
      <w:r>
        <w:rPr>
          <w:rFonts w:hint="eastAsia" w:ascii="宋体" w:hAnsi="宋体" w:eastAsia="宋体" w:cs="宋体"/>
          <w:b/>
          <w:color w:val="000000" w:themeColor="text1"/>
          <w:sz w:val="30"/>
          <w:szCs w:val="30"/>
          <w:highlight w:val="none"/>
          <w14:textFill>
            <w14:solidFill>
              <w14:schemeClr w14:val="tx1"/>
            </w14:solidFill>
          </w14:textFill>
        </w:rPr>
        <w:t>：</w:t>
      </w:r>
    </w:p>
    <w:p w14:paraId="6CB6BE29">
      <w:pPr>
        <w:spacing w:line="360" w:lineRule="auto"/>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14:textFill>
            <w14:solidFill>
              <w14:schemeClr w14:val="tx1"/>
            </w14:solidFill>
          </w14:textFill>
        </w:rPr>
        <w:t>投标人名称（盖章）：</w:t>
      </w:r>
    </w:p>
    <w:p w14:paraId="1935AD3B">
      <w:pPr>
        <w:pStyle w:val="35"/>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b/>
          <w:color w:val="000000" w:themeColor="text1"/>
          <w:sz w:val="30"/>
          <w:szCs w:val="30"/>
          <w:highlight w:val="none"/>
          <w:lang w:eastAsia="zh-CN"/>
          <w14:textFill>
            <w14:solidFill>
              <w14:schemeClr w14:val="tx1"/>
            </w14:solidFill>
          </w14:textFill>
        </w:rPr>
        <w:t>地址：</w:t>
      </w:r>
    </w:p>
    <w:p w14:paraId="02155C5C">
      <w:pPr>
        <w:spacing w:line="360" w:lineRule="auto"/>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14:textFill>
            <w14:solidFill>
              <w14:schemeClr w14:val="tx1"/>
            </w14:solidFill>
          </w14:textFill>
        </w:rPr>
        <w:t>在   年   月   日   时  分之前不得启封。</w:t>
      </w:r>
    </w:p>
    <w:p w14:paraId="322CF361">
      <w:pPr>
        <w:spacing w:line="360" w:lineRule="auto"/>
        <w:rPr>
          <w:rFonts w:hint="eastAsia" w:ascii="宋体" w:hAnsi="宋体" w:eastAsia="宋体" w:cs="宋体"/>
          <w:b/>
          <w:color w:val="000000" w:themeColor="text1"/>
          <w:sz w:val="30"/>
          <w:szCs w:val="30"/>
          <w:highlight w:val="none"/>
          <w14:textFill>
            <w14:solidFill>
              <w14:schemeClr w14:val="tx1"/>
            </w14:solidFill>
          </w14:textFill>
        </w:rPr>
      </w:pPr>
    </w:p>
    <w:p w14:paraId="7A8E527E">
      <w:pPr>
        <w:spacing w:line="360" w:lineRule="auto"/>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14:textFill>
            <w14:solidFill>
              <w14:schemeClr w14:val="tx1"/>
            </w14:solidFill>
          </w14:textFill>
        </w:rPr>
        <w:t>2、商务/技术文件外层包装封面</w:t>
      </w:r>
    </w:p>
    <w:p w14:paraId="4D49B065">
      <w:pPr>
        <w:spacing w:line="360" w:lineRule="auto"/>
        <w:jc w:val="center"/>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14:textFill>
            <w14:solidFill>
              <w14:schemeClr w14:val="tx1"/>
            </w14:solidFill>
          </w14:textFill>
        </w:rPr>
        <w:t>商务/技术文件</w:t>
      </w:r>
    </w:p>
    <w:p w14:paraId="425BE9B6">
      <w:pPr>
        <w:spacing w:line="360" w:lineRule="auto"/>
        <w:jc w:val="center"/>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14:textFill>
            <w14:solidFill>
              <w14:schemeClr w14:val="tx1"/>
            </w14:solidFill>
          </w14:textFill>
        </w:rPr>
        <w:t>(开标时启封)</w:t>
      </w:r>
    </w:p>
    <w:p w14:paraId="1A72BB60">
      <w:pPr>
        <w:spacing w:line="360" w:lineRule="auto"/>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14:textFill>
            <w14:solidFill>
              <w14:schemeClr w14:val="tx1"/>
            </w14:solidFill>
          </w14:textFill>
        </w:rPr>
        <w:t>项目名称：</w:t>
      </w:r>
    </w:p>
    <w:p w14:paraId="4667CB52">
      <w:pPr>
        <w:spacing w:line="360" w:lineRule="auto"/>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lang w:eastAsia="zh-CN"/>
          <w14:textFill>
            <w14:solidFill>
              <w14:schemeClr w14:val="tx1"/>
            </w14:solidFill>
          </w14:textFill>
        </w:rPr>
        <w:t>招标编号</w:t>
      </w:r>
      <w:r>
        <w:rPr>
          <w:rFonts w:hint="eastAsia" w:ascii="宋体" w:hAnsi="宋体" w:eastAsia="宋体" w:cs="宋体"/>
          <w:b/>
          <w:color w:val="000000" w:themeColor="text1"/>
          <w:sz w:val="30"/>
          <w:szCs w:val="30"/>
          <w:highlight w:val="none"/>
          <w14:textFill>
            <w14:solidFill>
              <w14:schemeClr w14:val="tx1"/>
            </w14:solidFill>
          </w14:textFill>
        </w:rPr>
        <w:t>：</w:t>
      </w:r>
    </w:p>
    <w:p w14:paraId="4D1B3B25">
      <w:pPr>
        <w:spacing w:line="360" w:lineRule="auto"/>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14:textFill>
            <w14:solidFill>
              <w14:schemeClr w14:val="tx1"/>
            </w14:solidFill>
          </w14:textFill>
        </w:rPr>
        <w:t>投标人名称（盖章）：</w:t>
      </w:r>
    </w:p>
    <w:p w14:paraId="6A20C8D2">
      <w:pPr>
        <w:pStyle w:val="35"/>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b/>
          <w:color w:val="000000" w:themeColor="text1"/>
          <w:sz w:val="30"/>
          <w:szCs w:val="30"/>
          <w:highlight w:val="none"/>
          <w:lang w:eastAsia="zh-CN"/>
          <w14:textFill>
            <w14:solidFill>
              <w14:schemeClr w14:val="tx1"/>
            </w14:solidFill>
          </w14:textFill>
        </w:rPr>
        <w:t>地址：</w:t>
      </w:r>
    </w:p>
    <w:p w14:paraId="2DFE1271">
      <w:pPr>
        <w:spacing w:line="360" w:lineRule="auto"/>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14:textFill>
            <w14:solidFill>
              <w14:schemeClr w14:val="tx1"/>
            </w14:solidFill>
          </w14:textFill>
        </w:rPr>
        <w:t>在  年  月  日  时   分之前不得启封。</w:t>
      </w:r>
    </w:p>
    <w:p w14:paraId="6F4D8739">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14:paraId="2DDC085B">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14:paraId="7306DA8B">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14:paraId="69FFAF6C">
      <w:pPr>
        <w:pStyle w:val="35"/>
        <w:rPr>
          <w:rFonts w:hint="eastAsia" w:ascii="宋体" w:hAnsi="宋体" w:eastAsia="宋体" w:cs="宋体"/>
          <w:color w:val="000000" w:themeColor="text1"/>
          <w:highlight w:val="none"/>
          <w14:textFill>
            <w14:solidFill>
              <w14:schemeClr w14:val="tx1"/>
            </w14:solidFill>
          </w14:textFill>
        </w:rPr>
      </w:pPr>
    </w:p>
    <w:p w14:paraId="3801F36B">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投标文件封面（格式供参考）</w:t>
      </w:r>
    </w:p>
    <w:p w14:paraId="2934BB3D">
      <w:pPr>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p>
    <w:p w14:paraId="11B3E7C4">
      <w:pPr>
        <w:autoSpaceDE w:val="0"/>
        <w:autoSpaceDN w:val="0"/>
        <w:adjustRightInd w:val="0"/>
        <w:spacing w:line="360" w:lineRule="auto"/>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1、报价文件封面</w:t>
      </w:r>
    </w:p>
    <w:p w14:paraId="74ABD50C">
      <w:pPr>
        <w:autoSpaceDE w:val="0"/>
        <w:autoSpaceDN w:val="0"/>
        <w:adjustRightInd w:val="0"/>
        <w:spacing w:line="360" w:lineRule="auto"/>
        <w:jc w:val="right"/>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正本/副本</w:t>
      </w:r>
    </w:p>
    <w:p w14:paraId="56DEF0E2">
      <w:pPr>
        <w:autoSpaceDE w:val="0"/>
        <w:autoSpaceDN w:val="0"/>
        <w:adjustRightInd w:val="0"/>
        <w:spacing w:line="360" w:lineRule="auto"/>
        <w:jc w:val="center"/>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报价文件</w:t>
      </w:r>
    </w:p>
    <w:p w14:paraId="11FED85E">
      <w:pPr>
        <w:autoSpaceDE w:val="0"/>
        <w:autoSpaceDN w:val="0"/>
        <w:adjustRightInd w:val="0"/>
        <w:spacing w:line="360" w:lineRule="auto"/>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项目名称：</w:t>
      </w:r>
    </w:p>
    <w:p w14:paraId="5A05F957">
      <w:pPr>
        <w:autoSpaceDE w:val="0"/>
        <w:autoSpaceDN w:val="0"/>
        <w:adjustRightInd w:val="0"/>
        <w:spacing w:line="360" w:lineRule="auto"/>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lang w:eastAsia="zh-CN"/>
          <w14:textFill>
            <w14:solidFill>
              <w14:schemeClr w14:val="tx1"/>
            </w14:solidFill>
          </w14:textFill>
        </w:rPr>
        <w:t>招标编号</w:t>
      </w:r>
      <w:r>
        <w:rPr>
          <w:rFonts w:hint="eastAsia" w:ascii="宋体" w:hAnsi="宋体" w:eastAsia="宋体" w:cs="宋体"/>
          <w:b/>
          <w:color w:val="000000" w:themeColor="text1"/>
          <w:sz w:val="32"/>
          <w:szCs w:val="32"/>
          <w:highlight w:val="none"/>
          <w14:textFill>
            <w14:solidFill>
              <w14:schemeClr w14:val="tx1"/>
            </w14:solidFill>
          </w14:textFill>
        </w:rPr>
        <w:t>：</w:t>
      </w:r>
    </w:p>
    <w:p w14:paraId="20F9DBF2">
      <w:pPr>
        <w:autoSpaceDE w:val="0"/>
        <w:autoSpaceDN w:val="0"/>
        <w:adjustRightInd w:val="0"/>
        <w:spacing w:line="360" w:lineRule="auto"/>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投标人名称（盖章）：</w:t>
      </w:r>
    </w:p>
    <w:p w14:paraId="3DAFD753">
      <w:pPr>
        <w:autoSpaceDE w:val="0"/>
        <w:autoSpaceDN w:val="0"/>
        <w:adjustRightInd w:val="0"/>
        <w:spacing w:line="360" w:lineRule="auto"/>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法定代表人或授权代表</w:t>
      </w:r>
      <w:r>
        <w:rPr>
          <w:rFonts w:hint="eastAsia" w:ascii="宋体" w:hAnsi="宋体" w:eastAsia="宋体" w:cs="宋体"/>
          <w:b/>
          <w:color w:val="000000" w:themeColor="text1"/>
          <w:sz w:val="32"/>
          <w:szCs w:val="32"/>
          <w:highlight w:val="none"/>
          <w:lang w:eastAsia="zh-CN"/>
          <w14:textFill>
            <w14:solidFill>
              <w14:schemeClr w14:val="tx1"/>
            </w14:solidFill>
          </w14:textFill>
        </w:rPr>
        <w:t>（</w:t>
      </w:r>
      <w:r>
        <w:rPr>
          <w:rFonts w:hint="eastAsia" w:ascii="宋体" w:hAnsi="宋体" w:eastAsia="宋体" w:cs="宋体"/>
          <w:b/>
          <w:color w:val="000000" w:themeColor="text1"/>
          <w:sz w:val="32"/>
          <w:szCs w:val="32"/>
          <w:highlight w:val="none"/>
          <w14:textFill>
            <w14:solidFill>
              <w14:schemeClr w14:val="tx1"/>
            </w14:solidFill>
          </w14:textFill>
        </w:rPr>
        <w:t>签字</w:t>
      </w:r>
      <w:r>
        <w:rPr>
          <w:rFonts w:hint="eastAsia" w:ascii="宋体" w:hAnsi="宋体" w:eastAsia="宋体" w:cs="宋体"/>
          <w:b/>
          <w:color w:val="000000" w:themeColor="text1"/>
          <w:sz w:val="32"/>
          <w:szCs w:val="32"/>
          <w:highlight w:val="none"/>
          <w:lang w:eastAsia="zh-CN"/>
          <w14:textFill>
            <w14:solidFill>
              <w14:schemeClr w14:val="tx1"/>
            </w14:solidFill>
          </w14:textFill>
        </w:rPr>
        <w:t>或盖章）</w:t>
      </w:r>
      <w:r>
        <w:rPr>
          <w:rFonts w:hint="eastAsia" w:ascii="宋体" w:hAnsi="宋体" w:eastAsia="宋体" w:cs="宋体"/>
          <w:b/>
          <w:color w:val="000000" w:themeColor="text1"/>
          <w:sz w:val="32"/>
          <w:szCs w:val="32"/>
          <w:highlight w:val="none"/>
          <w14:textFill>
            <w14:solidFill>
              <w14:schemeClr w14:val="tx1"/>
            </w14:solidFill>
          </w14:textFill>
        </w:rPr>
        <w:t>：</w:t>
      </w:r>
    </w:p>
    <w:p w14:paraId="6930F1AC">
      <w:pPr>
        <w:pStyle w:val="35"/>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b/>
          <w:color w:val="000000" w:themeColor="text1"/>
          <w:sz w:val="32"/>
          <w:szCs w:val="32"/>
          <w:highlight w:val="none"/>
          <w:lang w:eastAsia="zh-CN"/>
          <w14:textFill>
            <w14:solidFill>
              <w14:schemeClr w14:val="tx1"/>
            </w14:solidFill>
          </w14:textFill>
        </w:rPr>
        <w:t>地址：</w:t>
      </w:r>
    </w:p>
    <w:p w14:paraId="300733E2">
      <w:pPr>
        <w:autoSpaceDE w:val="0"/>
        <w:autoSpaceDN w:val="0"/>
        <w:adjustRightInd w:val="0"/>
        <w:spacing w:line="360" w:lineRule="auto"/>
        <w:rPr>
          <w:rFonts w:hint="eastAsia" w:ascii="宋体" w:hAnsi="宋体" w:eastAsia="宋体" w:cs="宋体"/>
          <w:b/>
          <w:color w:val="000000" w:themeColor="text1"/>
          <w:sz w:val="32"/>
          <w:szCs w:val="32"/>
          <w:highlight w:val="none"/>
          <w14:textFill>
            <w14:solidFill>
              <w14:schemeClr w14:val="tx1"/>
            </w14:solidFill>
          </w14:textFill>
        </w:rPr>
      </w:pPr>
    </w:p>
    <w:p w14:paraId="5BE3C018">
      <w:pPr>
        <w:autoSpaceDE w:val="0"/>
        <w:autoSpaceDN w:val="0"/>
        <w:adjustRightInd w:val="0"/>
        <w:spacing w:line="360" w:lineRule="auto"/>
        <w:rPr>
          <w:rFonts w:hint="eastAsia" w:ascii="宋体" w:hAnsi="宋体" w:eastAsia="宋体" w:cs="宋体"/>
          <w:b/>
          <w:color w:val="000000" w:themeColor="text1"/>
          <w:sz w:val="32"/>
          <w:szCs w:val="32"/>
          <w:highlight w:val="none"/>
          <w14:textFill>
            <w14:solidFill>
              <w14:schemeClr w14:val="tx1"/>
            </w14:solidFill>
          </w14:textFill>
        </w:rPr>
      </w:pPr>
    </w:p>
    <w:p w14:paraId="71CF3F1F">
      <w:pPr>
        <w:pStyle w:val="35"/>
        <w:rPr>
          <w:rFonts w:hint="eastAsia" w:ascii="宋体" w:hAnsi="宋体" w:eastAsia="宋体" w:cs="宋体"/>
          <w:color w:val="000000" w:themeColor="text1"/>
          <w:highlight w:val="none"/>
          <w14:textFill>
            <w14:solidFill>
              <w14:schemeClr w14:val="tx1"/>
            </w14:solidFill>
          </w14:textFill>
        </w:rPr>
      </w:pPr>
    </w:p>
    <w:p w14:paraId="416C143E">
      <w:pPr>
        <w:autoSpaceDE w:val="0"/>
        <w:autoSpaceDN w:val="0"/>
        <w:adjustRightInd w:val="0"/>
        <w:spacing w:line="360" w:lineRule="auto"/>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2、商务/技术文件封面</w:t>
      </w:r>
    </w:p>
    <w:p w14:paraId="4238D13C">
      <w:pPr>
        <w:autoSpaceDE w:val="0"/>
        <w:autoSpaceDN w:val="0"/>
        <w:adjustRightInd w:val="0"/>
        <w:spacing w:line="360" w:lineRule="auto"/>
        <w:jc w:val="right"/>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正本/副本</w:t>
      </w:r>
    </w:p>
    <w:p w14:paraId="7811FF05">
      <w:pPr>
        <w:autoSpaceDE w:val="0"/>
        <w:autoSpaceDN w:val="0"/>
        <w:adjustRightInd w:val="0"/>
        <w:spacing w:line="360" w:lineRule="auto"/>
        <w:ind w:firstLine="4160" w:firstLineChars="1295"/>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商务/技术文件</w:t>
      </w:r>
    </w:p>
    <w:p w14:paraId="55CD89DB">
      <w:pPr>
        <w:autoSpaceDE w:val="0"/>
        <w:autoSpaceDN w:val="0"/>
        <w:adjustRightInd w:val="0"/>
        <w:spacing w:line="360" w:lineRule="auto"/>
        <w:rPr>
          <w:rFonts w:hint="eastAsia" w:ascii="宋体" w:hAnsi="宋体" w:eastAsia="宋体" w:cs="宋体"/>
          <w:b/>
          <w:color w:val="000000" w:themeColor="text1"/>
          <w:sz w:val="32"/>
          <w:szCs w:val="32"/>
          <w:highlight w:val="none"/>
          <w14:textFill>
            <w14:solidFill>
              <w14:schemeClr w14:val="tx1"/>
            </w14:solidFill>
          </w14:textFill>
        </w:rPr>
      </w:pPr>
    </w:p>
    <w:p w14:paraId="77E7B6B2">
      <w:pPr>
        <w:autoSpaceDE w:val="0"/>
        <w:autoSpaceDN w:val="0"/>
        <w:adjustRightInd w:val="0"/>
        <w:spacing w:line="360" w:lineRule="auto"/>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项目名称：</w:t>
      </w:r>
    </w:p>
    <w:p w14:paraId="0B301CDB">
      <w:pPr>
        <w:autoSpaceDE w:val="0"/>
        <w:autoSpaceDN w:val="0"/>
        <w:adjustRightInd w:val="0"/>
        <w:spacing w:line="360" w:lineRule="auto"/>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lang w:eastAsia="zh-CN"/>
          <w14:textFill>
            <w14:solidFill>
              <w14:schemeClr w14:val="tx1"/>
            </w14:solidFill>
          </w14:textFill>
        </w:rPr>
        <w:t>招标编号</w:t>
      </w:r>
      <w:r>
        <w:rPr>
          <w:rFonts w:hint="eastAsia" w:ascii="宋体" w:hAnsi="宋体" w:eastAsia="宋体" w:cs="宋体"/>
          <w:b/>
          <w:color w:val="000000" w:themeColor="text1"/>
          <w:sz w:val="32"/>
          <w:szCs w:val="32"/>
          <w:highlight w:val="none"/>
          <w14:textFill>
            <w14:solidFill>
              <w14:schemeClr w14:val="tx1"/>
            </w14:solidFill>
          </w14:textFill>
        </w:rPr>
        <w:t>：</w:t>
      </w:r>
    </w:p>
    <w:p w14:paraId="3C14AEC9">
      <w:pPr>
        <w:autoSpaceDE w:val="0"/>
        <w:autoSpaceDN w:val="0"/>
        <w:adjustRightInd w:val="0"/>
        <w:spacing w:line="360" w:lineRule="auto"/>
        <w:jc w:val="left"/>
        <w:rPr>
          <w:rFonts w:hint="eastAsia" w:ascii="宋体" w:hAnsi="宋体" w:eastAsia="宋体" w:cs="宋体"/>
          <w:b/>
          <w:color w:val="000000" w:themeColor="text1"/>
          <w:sz w:val="32"/>
          <w:szCs w:val="32"/>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投标人名称（盖章）：</w:t>
      </w:r>
    </w:p>
    <w:p w14:paraId="6BBDFD62">
      <w:pPr>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color w:val="000000" w:themeColor="text1"/>
          <w:sz w:val="32"/>
          <w:szCs w:val="32"/>
          <w:highlight w:val="none"/>
          <w14:textFill>
            <w14:solidFill>
              <w14:schemeClr w14:val="tx1"/>
            </w14:solidFill>
          </w14:textFill>
        </w:rPr>
        <w:t>法定代表人或授权代表</w:t>
      </w:r>
      <w:r>
        <w:rPr>
          <w:rFonts w:hint="eastAsia" w:ascii="宋体" w:hAnsi="宋体" w:eastAsia="宋体" w:cs="宋体"/>
          <w:b/>
          <w:color w:val="000000" w:themeColor="text1"/>
          <w:sz w:val="32"/>
          <w:szCs w:val="32"/>
          <w:highlight w:val="none"/>
          <w:lang w:eastAsia="zh-CN"/>
          <w14:textFill>
            <w14:solidFill>
              <w14:schemeClr w14:val="tx1"/>
            </w14:solidFill>
          </w14:textFill>
        </w:rPr>
        <w:t>（</w:t>
      </w:r>
      <w:r>
        <w:rPr>
          <w:rFonts w:hint="eastAsia" w:ascii="宋体" w:hAnsi="宋体" w:eastAsia="宋体" w:cs="宋体"/>
          <w:b/>
          <w:color w:val="000000" w:themeColor="text1"/>
          <w:sz w:val="32"/>
          <w:szCs w:val="32"/>
          <w:highlight w:val="none"/>
          <w14:textFill>
            <w14:solidFill>
              <w14:schemeClr w14:val="tx1"/>
            </w14:solidFill>
          </w14:textFill>
        </w:rPr>
        <w:t>签字</w:t>
      </w:r>
      <w:r>
        <w:rPr>
          <w:rFonts w:hint="eastAsia" w:ascii="宋体" w:hAnsi="宋体" w:eastAsia="宋体" w:cs="宋体"/>
          <w:b/>
          <w:color w:val="000000" w:themeColor="text1"/>
          <w:sz w:val="32"/>
          <w:szCs w:val="32"/>
          <w:highlight w:val="none"/>
          <w:lang w:eastAsia="zh-CN"/>
          <w14:textFill>
            <w14:solidFill>
              <w14:schemeClr w14:val="tx1"/>
            </w14:solidFill>
          </w14:textFill>
        </w:rPr>
        <w:t>或盖章）</w:t>
      </w:r>
      <w:r>
        <w:rPr>
          <w:rFonts w:hint="eastAsia" w:ascii="宋体" w:hAnsi="宋体" w:eastAsia="宋体" w:cs="宋体"/>
          <w:b/>
          <w:color w:val="000000" w:themeColor="text1"/>
          <w:sz w:val="32"/>
          <w:szCs w:val="32"/>
          <w:highlight w:val="none"/>
          <w14:textFill>
            <w14:solidFill>
              <w14:schemeClr w14:val="tx1"/>
            </w14:solidFill>
          </w14:textFill>
        </w:rPr>
        <w:t>：</w:t>
      </w:r>
    </w:p>
    <w:p w14:paraId="7366575C">
      <w:pPr>
        <w:pStyle w:val="35"/>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color w:val="000000" w:themeColor="text1"/>
          <w:sz w:val="32"/>
          <w:szCs w:val="32"/>
          <w:highlight w:val="none"/>
          <w:lang w:eastAsia="zh-CN"/>
          <w14:textFill>
            <w14:solidFill>
              <w14:schemeClr w14:val="tx1"/>
            </w14:solidFill>
          </w14:textFill>
        </w:rPr>
        <w:t>地址：</w:t>
      </w:r>
      <w:bookmarkEnd w:id="28"/>
    </w:p>
    <w:sectPr>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
    <w:altName w:val="Times New Roman"/>
    <w:panose1 w:val="00000000000000000000"/>
    <w:charset w:val="00"/>
    <w:family w:val="auto"/>
    <w:pitch w:val="default"/>
    <w:sig w:usb0="00000000" w:usb1="00000000" w:usb2="00000000" w:usb3="00000000" w:csb0="00000001" w:csb1="00000000"/>
  </w:font>
  <w:font w:name="仿宋_GB2312">
    <w:altName w:val="仿宋"/>
    <w:panose1 w:val="02010609030101010101"/>
    <w:charset w:val="86"/>
    <w:family w:val="auto"/>
    <w:pitch w:val="default"/>
    <w:sig w:usb0="00000000" w:usb1="00000000" w:usb2="00000000" w:usb3="00000000" w:csb0="00040000" w:csb1="00000000"/>
  </w:font>
  <w:font w:name="Malgun Gothic">
    <w:panose1 w:val="020B0503020000020004"/>
    <w:charset w:val="81"/>
    <w:family w:val="auto"/>
    <w:pitch w:val="default"/>
    <w:sig w:usb0="900002AF" w:usb1="01D77CFB" w:usb2="00000012" w:usb3="00000000" w:csb0="00080001" w:csb1="00000000"/>
  </w:font>
  <w:font w:name="楷体_GB2312">
    <w:altName w:val="楷体"/>
    <w:panose1 w:val="02010609030101010101"/>
    <w:charset w:val="86"/>
    <w:family w:val="auto"/>
    <w:pitch w:val="default"/>
    <w:sig w:usb0="00000000" w:usb1="00000000" w:usb2="00000000" w:usb3="00000000" w:csb0="00040000" w:csb1="00000000"/>
  </w:font>
  <w:font w:name="Lucida Sans">
    <w:altName w:val="Lucida Sans Unicode"/>
    <w:panose1 w:val="020B0602030504020204"/>
    <w:charset w:val="00"/>
    <w:family w:val="auto"/>
    <w:pitch w:val="default"/>
    <w:sig w:usb0="00000000" w:usb1="00000000" w:usb2="00000000" w:usb3="00000000" w:csb0="20000001"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BDAED9">
    <w:pPr>
      <w:pStyle w:val="17"/>
    </w:pPr>
    <w:r>
      <w:rPr>
        <w:rFonts w:ascii="Times New Roman" w:hAnsi="Times New Roman" w:eastAsia="宋体" w:cs="Times New Roman"/>
        <w:kern w:val="2"/>
        <w:sz w:val="18"/>
        <w:szCs w:val="22"/>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39194A70">
                          <w:pPr>
                            <w:pStyle w:val="17"/>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fmucmMMBAACPAwAADgAAAAAAAAABACAAAAAfAQAAZHJzL2Uyb0RvYy54bWxQ&#10;SwUGAAAAAAYABgBZAQAAVAUAAAAA&#10;">
              <v:fill on="f" focussize="0,0"/>
              <v:stroke on="f"/>
              <v:imagedata o:title=""/>
              <o:lock v:ext="edit" aspectratio="f"/>
              <v:textbox inset="0mm,0mm,0mm,0mm" style="mso-fit-shape-to-text:t;">
                <w:txbxContent>
                  <w:p w14:paraId="39194A70">
                    <w:pPr>
                      <w:pStyle w:val="17"/>
                    </w:pPr>
                    <w:r>
                      <w:fldChar w:fldCharType="begin"/>
                    </w:r>
                    <w:r>
                      <w:instrText xml:space="preserve"> PAGE  \* MERGEFORMAT </w:instrText>
                    </w:r>
                    <w:r>
                      <w:fldChar w:fldCharType="separate"/>
                    </w:r>
                    <w:r>
                      <w:t>1</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A606F5">
    <w:pPr>
      <w:pStyle w:val="1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CF7A45"/>
    <w:multiLevelType w:val="singleLevel"/>
    <w:tmpl w:val="AACF7A45"/>
    <w:lvl w:ilvl="0" w:tentative="0">
      <w:start w:val="1"/>
      <w:numFmt w:val="chineseCounting"/>
      <w:suff w:val="nothing"/>
      <w:lvlText w:val="%1、"/>
      <w:lvlJc w:val="left"/>
      <w:rPr>
        <w:rFonts w:hint="eastAsia"/>
      </w:rPr>
    </w:lvl>
  </w:abstractNum>
  <w:abstractNum w:abstractNumId="1">
    <w:nsid w:val="C0B6F925"/>
    <w:multiLevelType w:val="singleLevel"/>
    <w:tmpl w:val="C0B6F925"/>
    <w:lvl w:ilvl="0" w:tentative="0">
      <w:start w:val="2"/>
      <w:numFmt w:val="chineseCounting"/>
      <w:suff w:val="space"/>
      <w:lvlText w:val="第%1节"/>
      <w:lvlJc w:val="left"/>
      <w:rPr>
        <w:rFonts w:hint="eastAsia"/>
      </w:rPr>
    </w:lvl>
  </w:abstractNum>
  <w:abstractNum w:abstractNumId="2">
    <w:nsid w:val="CFACF815"/>
    <w:multiLevelType w:val="singleLevel"/>
    <w:tmpl w:val="CFACF815"/>
    <w:lvl w:ilvl="0" w:tentative="0">
      <w:start w:val="1"/>
      <w:numFmt w:val="decimal"/>
      <w:pStyle w:val="4"/>
      <w:lvlText w:val="%1."/>
      <w:lvlJc w:val="left"/>
      <w:pPr>
        <w:tabs>
          <w:tab w:val="left" w:pos="780"/>
        </w:tabs>
        <w:ind w:left="780" w:hanging="360"/>
      </w:pPr>
    </w:lvl>
  </w:abstractNum>
  <w:abstractNum w:abstractNumId="3">
    <w:nsid w:val="03DD3CFF"/>
    <w:multiLevelType w:val="singleLevel"/>
    <w:tmpl w:val="03DD3CFF"/>
    <w:lvl w:ilvl="0" w:tentative="0">
      <w:start w:val="1"/>
      <w:numFmt w:val="chineseCounting"/>
      <w:suff w:val="nothing"/>
      <w:lvlText w:val="%1、"/>
      <w:lvlJc w:val="left"/>
      <w:rPr>
        <w:rFonts w:hint="eastAsia" w:cs="Times New Roman"/>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c2YTQ4MDJkOTQ4MGQ0ZjMyM2JmNzUxYTgzMGYwNDMifQ=="/>
  </w:docVars>
  <w:rsids>
    <w:rsidRoot w:val="3A4A7C71"/>
    <w:rsid w:val="00A31FD0"/>
    <w:rsid w:val="016E34F9"/>
    <w:rsid w:val="01D63D4E"/>
    <w:rsid w:val="021E60C8"/>
    <w:rsid w:val="022F4C2D"/>
    <w:rsid w:val="02F7582D"/>
    <w:rsid w:val="038A1428"/>
    <w:rsid w:val="043D122E"/>
    <w:rsid w:val="044F3BEE"/>
    <w:rsid w:val="049663B3"/>
    <w:rsid w:val="04A73400"/>
    <w:rsid w:val="058A2EC3"/>
    <w:rsid w:val="064037B5"/>
    <w:rsid w:val="073C73B2"/>
    <w:rsid w:val="0805696A"/>
    <w:rsid w:val="0A587C09"/>
    <w:rsid w:val="0B2548BA"/>
    <w:rsid w:val="0B472137"/>
    <w:rsid w:val="0B674587"/>
    <w:rsid w:val="0C4933FD"/>
    <w:rsid w:val="0D0C127E"/>
    <w:rsid w:val="0D377DC9"/>
    <w:rsid w:val="0E0944E3"/>
    <w:rsid w:val="0EAF24CD"/>
    <w:rsid w:val="10B75A80"/>
    <w:rsid w:val="110E070B"/>
    <w:rsid w:val="11C736FB"/>
    <w:rsid w:val="1319085D"/>
    <w:rsid w:val="13DA4490"/>
    <w:rsid w:val="14216219"/>
    <w:rsid w:val="142F31D1"/>
    <w:rsid w:val="14E72CA4"/>
    <w:rsid w:val="16795A52"/>
    <w:rsid w:val="174508E2"/>
    <w:rsid w:val="179258A5"/>
    <w:rsid w:val="17D47766"/>
    <w:rsid w:val="184941BB"/>
    <w:rsid w:val="187D1D41"/>
    <w:rsid w:val="18AA460F"/>
    <w:rsid w:val="18CD7B06"/>
    <w:rsid w:val="19AA5552"/>
    <w:rsid w:val="19F31E08"/>
    <w:rsid w:val="1A1672FD"/>
    <w:rsid w:val="1AB102BF"/>
    <w:rsid w:val="1B0029FA"/>
    <w:rsid w:val="1B3873C4"/>
    <w:rsid w:val="1BFC2BFC"/>
    <w:rsid w:val="1D016183"/>
    <w:rsid w:val="1DB85D42"/>
    <w:rsid w:val="1DC657E8"/>
    <w:rsid w:val="1DDA241C"/>
    <w:rsid w:val="1E715017"/>
    <w:rsid w:val="1F226CEB"/>
    <w:rsid w:val="1F807DBA"/>
    <w:rsid w:val="1FD47963"/>
    <w:rsid w:val="200679BE"/>
    <w:rsid w:val="20531417"/>
    <w:rsid w:val="208906E8"/>
    <w:rsid w:val="21022930"/>
    <w:rsid w:val="212248D6"/>
    <w:rsid w:val="21527861"/>
    <w:rsid w:val="216E0015"/>
    <w:rsid w:val="21861A1C"/>
    <w:rsid w:val="23100ED9"/>
    <w:rsid w:val="23435651"/>
    <w:rsid w:val="23691991"/>
    <w:rsid w:val="24064FD3"/>
    <w:rsid w:val="2443398C"/>
    <w:rsid w:val="25EA0261"/>
    <w:rsid w:val="267F06D0"/>
    <w:rsid w:val="28612632"/>
    <w:rsid w:val="29B958DF"/>
    <w:rsid w:val="2A750617"/>
    <w:rsid w:val="2BCD0DE9"/>
    <w:rsid w:val="2BDF65E3"/>
    <w:rsid w:val="2C2C75A7"/>
    <w:rsid w:val="2CE21CEF"/>
    <w:rsid w:val="2D071621"/>
    <w:rsid w:val="2D3164B2"/>
    <w:rsid w:val="2E1D2512"/>
    <w:rsid w:val="2F732709"/>
    <w:rsid w:val="308923D2"/>
    <w:rsid w:val="30F35C32"/>
    <w:rsid w:val="316D1FB3"/>
    <w:rsid w:val="31F82F08"/>
    <w:rsid w:val="321C75CA"/>
    <w:rsid w:val="33324F99"/>
    <w:rsid w:val="337064E0"/>
    <w:rsid w:val="33C80FA0"/>
    <w:rsid w:val="3431629F"/>
    <w:rsid w:val="348B41CA"/>
    <w:rsid w:val="34BF0DE3"/>
    <w:rsid w:val="35193017"/>
    <w:rsid w:val="35CB1AD5"/>
    <w:rsid w:val="36A5030C"/>
    <w:rsid w:val="36A6450D"/>
    <w:rsid w:val="36BB3856"/>
    <w:rsid w:val="37BA0B55"/>
    <w:rsid w:val="38092700"/>
    <w:rsid w:val="381C47C8"/>
    <w:rsid w:val="38697929"/>
    <w:rsid w:val="38794512"/>
    <w:rsid w:val="38C9043D"/>
    <w:rsid w:val="39897B7F"/>
    <w:rsid w:val="39D0586A"/>
    <w:rsid w:val="39EA22A2"/>
    <w:rsid w:val="3A4A7C71"/>
    <w:rsid w:val="3A4B7B30"/>
    <w:rsid w:val="3B057479"/>
    <w:rsid w:val="3B7436AE"/>
    <w:rsid w:val="3B7D3AA6"/>
    <w:rsid w:val="3DB40841"/>
    <w:rsid w:val="3F866563"/>
    <w:rsid w:val="3FDB6F51"/>
    <w:rsid w:val="408E3D89"/>
    <w:rsid w:val="41026DDA"/>
    <w:rsid w:val="43461A56"/>
    <w:rsid w:val="44F229B5"/>
    <w:rsid w:val="44FA2432"/>
    <w:rsid w:val="459260C9"/>
    <w:rsid w:val="45A84CE3"/>
    <w:rsid w:val="45F75806"/>
    <w:rsid w:val="46543323"/>
    <w:rsid w:val="474A6C5C"/>
    <w:rsid w:val="47BB3960"/>
    <w:rsid w:val="47F45A1C"/>
    <w:rsid w:val="488241D3"/>
    <w:rsid w:val="499F0DB5"/>
    <w:rsid w:val="4ADF0148"/>
    <w:rsid w:val="4B613FBA"/>
    <w:rsid w:val="4B69167A"/>
    <w:rsid w:val="4B8F0B00"/>
    <w:rsid w:val="4C684E89"/>
    <w:rsid w:val="4C716A38"/>
    <w:rsid w:val="4CBC58BF"/>
    <w:rsid w:val="4DE44FE8"/>
    <w:rsid w:val="4E235B10"/>
    <w:rsid w:val="4FD1327C"/>
    <w:rsid w:val="51433544"/>
    <w:rsid w:val="51A40401"/>
    <w:rsid w:val="52374921"/>
    <w:rsid w:val="5290573F"/>
    <w:rsid w:val="53835DDE"/>
    <w:rsid w:val="53F008AC"/>
    <w:rsid w:val="58A9117A"/>
    <w:rsid w:val="59396BCA"/>
    <w:rsid w:val="596341B1"/>
    <w:rsid w:val="5A221372"/>
    <w:rsid w:val="5D9205BD"/>
    <w:rsid w:val="5D9D50A4"/>
    <w:rsid w:val="5E28012E"/>
    <w:rsid w:val="5E463047"/>
    <w:rsid w:val="5E5129CA"/>
    <w:rsid w:val="60AC65A1"/>
    <w:rsid w:val="6185210C"/>
    <w:rsid w:val="61C91FA8"/>
    <w:rsid w:val="62284F10"/>
    <w:rsid w:val="623936FD"/>
    <w:rsid w:val="62763BAC"/>
    <w:rsid w:val="62BE5545"/>
    <w:rsid w:val="62C10737"/>
    <w:rsid w:val="630E5409"/>
    <w:rsid w:val="634737CA"/>
    <w:rsid w:val="64A02CA4"/>
    <w:rsid w:val="64DE058B"/>
    <w:rsid w:val="65ED4CCC"/>
    <w:rsid w:val="661701F9"/>
    <w:rsid w:val="66572974"/>
    <w:rsid w:val="67701D6A"/>
    <w:rsid w:val="67DD2F15"/>
    <w:rsid w:val="688D19A9"/>
    <w:rsid w:val="68BA3969"/>
    <w:rsid w:val="68D038A9"/>
    <w:rsid w:val="697F058F"/>
    <w:rsid w:val="6A012873"/>
    <w:rsid w:val="6A50429A"/>
    <w:rsid w:val="6B0B02C8"/>
    <w:rsid w:val="6CD258B0"/>
    <w:rsid w:val="6CF72E42"/>
    <w:rsid w:val="6D5A14CA"/>
    <w:rsid w:val="6EE1714A"/>
    <w:rsid w:val="6FAD5696"/>
    <w:rsid w:val="6FF9260A"/>
    <w:rsid w:val="70670B75"/>
    <w:rsid w:val="71615D34"/>
    <w:rsid w:val="71AF3C66"/>
    <w:rsid w:val="71E0735A"/>
    <w:rsid w:val="71FB4E68"/>
    <w:rsid w:val="72497374"/>
    <w:rsid w:val="72EF351E"/>
    <w:rsid w:val="73283146"/>
    <w:rsid w:val="736A5A73"/>
    <w:rsid w:val="742444F4"/>
    <w:rsid w:val="748C3B60"/>
    <w:rsid w:val="757E663A"/>
    <w:rsid w:val="75873E4E"/>
    <w:rsid w:val="75C84A5A"/>
    <w:rsid w:val="760B6CC2"/>
    <w:rsid w:val="76841A65"/>
    <w:rsid w:val="76D014D6"/>
    <w:rsid w:val="778E1490"/>
    <w:rsid w:val="78556C0F"/>
    <w:rsid w:val="797322A9"/>
    <w:rsid w:val="7A730A7C"/>
    <w:rsid w:val="7B3B62E0"/>
    <w:rsid w:val="7B806C98"/>
    <w:rsid w:val="7B8B5655"/>
    <w:rsid w:val="7BA722AA"/>
    <w:rsid w:val="7BBD4E90"/>
    <w:rsid w:val="7CC0084B"/>
    <w:rsid w:val="7CD455B5"/>
    <w:rsid w:val="7D42205C"/>
    <w:rsid w:val="7D5D235A"/>
    <w:rsid w:val="7E1B697B"/>
    <w:rsid w:val="7E3A20DA"/>
    <w:rsid w:val="7EDA7FE7"/>
    <w:rsid w:val="7EF92B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99"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autoRedefine/>
    <w:qFormat/>
    <w:uiPriority w:val="0"/>
    <w:pPr>
      <w:keepNext/>
      <w:keepLines/>
      <w:spacing w:before="340" w:after="330" w:line="576" w:lineRule="auto"/>
      <w:outlineLvl w:val="0"/>
    </w:pPr>
    <w:rPr>
      <w:b/>
      <w:kern w:val="44"/>
      <w:sz w:val="44"/>
      <w:szCs w:val="20"/>
    </w:rPr>
  </w:style>
  <w:style w:type="paragraph" w:styleId="3">
    <w:name w:val="heading 2"/>
    <w:basedOn w:val="1"/>
    <w:next w:val="1"/>
    <w:autoRedefine/>
    <w:qFormat/>
    <w:uiPriority w:val="0"/>
    <w:pPr>
      <w:keepNext/>
      <w:keepLines/>
      <w:spacing w:before="260" w:after="260" w:line="413" w:lineRule="auto"/>
      <w:outlineLvl w:val="1"/>
    </w:pPr>
    <w:rPr>
      <w:rFonts w:ascii="Cambria" w:hAnsi="Cambria"/>
      <w:b/>
      <w:bCs/>
      <w:kern w:val="0"/>
      <w:sz w:val="32"/>
      <w:szCs w:val="32"/>
    </w:rPr>
  </w:style>
  <w:style w:type="character" w:default="1" w:styleId="27">
    <w:name w:val="Default Paragraph Font"/>
    <w:link w:val="28"/>
    <w:autoRedefine/>
    <w:semiHidden/>
    <w:qFormat/>
    <w:uiPriority w:val="0"/>
    <w:rPr>
      <w:rFonts w:ascii="Arial" w:hAnsi="Arial" w:cs="Arial"/>
      <w:sz w:val="20"/>
      <w:szCs w:val="20"/>
    </w:rPr>
  </w:style>
  <w:style w:type="table" w:default="1" w:styleId="25">
    <w:name w:val="Normal Table"/>
    <w:autoRedefine/>
    <w:semiHidden/>
    <w:qFormat/>
    <w:uiPriority w:val="0"/>
    <w:tblPr>
      <w:tblCellMar>
        <w:top w:w="0" w:type="dxa"/>
        <w:left w:w="108" w:type="dxa"/>
        <w:bottom w:w="0" w:type="dxa"/>
        <w:right w:w="108" w:type="dxa"/>
      </w:tblCellMar>
    </w:tblPr>
  </w:style>
  <w:style w:type="paragraph" w:styleId="4">
    <w:name w:val="List Number 2"/>
    <w:basedOn w:val="1"/>
    <w:next w:val="5"/>
    <w:autoRedefine/>
    <w:qFormat/>
    <w:uiPriority w:val="0"/>
    <w:pPr>
      <w:numPr>
        <w:ilvl w:val="0"/>
        <w:numId w:val="1"/>
      </w:numPr>
    </w:pPr>
  </w:style>
  <w:style w:type="paragraph" w:styleId="5">
    <w:name w:val="Body Text Indent"/>
    <w:basedOn w:val="1"/>
    <w:next w:val="6"/>
    <w:autoRedefine/>
    <w:qFormat/>
    <w:uiPriority w:val="0"/>
    <w:pPr>
      <w:ind w:firstLine="645"/>
    </w:pPr>
    <w:rPr>
      <w:kern w:val="0"/>
      <w:sz w:val="28"/>
      <w:szCs w:val="20"/>
    </w:rPr>
  </w:style>
  <w:style w:type="paragraph" w:customStyle="1" w:styleId="6">
    <w:name w:val="正文文本首行缩进 2"/>
    <w:basedOn w:val="7"/>
    <w:autoRedefine/>
    <w:qFormat/>
    <w:uiPriority w:val="99"/>
    <w:pPr>
      <w:spacing w:line="200" w:lineRule="atLeast"/>
      <w:ind w:firstLine="420"/>
    </w:pPr>
    <w:rPr>
      <w:rFonts w:ascii="宋体" w:hAnsi="Courier New"/>
      <w:spacing w:val="-4"/>
      <w:sz w:val="18"/>
    </w:rPr>
  </w:style>
  <w:style w:type="paragraph" w:customStyle="1" w:styleId="7">
    <w:name w:val="正文缩进1"/>
    <w:basedOn w:val="8"/>
    <w:next w:val="6"/>
    <w:autoRedefine/>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8">
    <w:name w:val="正文1"/>
    <w:basedOn w:val="9"/>
    <w:autoRedefine/>
    <w:qFormat/>
    <w:uiPriority w:val="0"/>
    <w:pPr>
      <w:spacing w:before="100" w:after="100" w:line="400" w:lineRule="exact"/>
      <w:ind w:firstLine="480"/>
      <w:jc w:val="left"/>
    </w:pPr>
    <w:rPr>
      <w:rFonts w:ascii="Arial" w:hAnsi="Arial"/>
      <w:sz w:val="24"/>
      <w:szCs w:val="20"/>
    </w:rPr>
  </w:style>
  <w:style w:type="paragraph" w:styleId="9">
    <w:name w:val="toc 3"/>
    <w:basedOn w:val="1"/>
    <w:next w:val="1"/>
    <w:autoRedefine/>
    <w:qFormat/>
    <w:uiPriority w:val="0"/>
    <w:pPr>
      <w:widowControl/>
      <w:spacing w:after="100" w:line="276" w:lineRule="auto"/>
      <w:ind w:left="440"/>
      <w:jc w:val="left"/>
    </w:pPr>
    <w:rPr>
      <w:kern w:val="0"/>
      <w:sz w:val="22"/>
    </w:rPr>
  </w:style>
  <w:style w:type="paragraph" w:styleId="10">
    <w:name w:val="Normal Indent"/>
    <w:basedOn w:val="1"/>
    <w:next w:val="1"/>
    <w:autoRedefine/>
    <w:qFormat/>
    <w:uiPriority w:val="0"/>
    <w:pPr>
      <w:ind w:firstLine="420"/>
    </w:pPr>
    <w:rPr>
      <w:kern w:val="0"/>
      <w:sz w:val="20"/>
      <w:szCs w:val="20"/>
    </w:rPr>
  </w:style>
  <w:style w:type="paragraph" w:styleId="11">
    <w:name w:val="index 5"/>
    <w:basedOn w:val="1"/>
    <w:next w:val="1"/>
    <w:autoRedefine/>
    <w:qFormat/>
    <w:uiPriority w:val="0"/>
    <w:pPr>
      <w:spacing w:line="360" w:lineRule="auto"/>
      <w:ind w:left="800" w:firstLine="3584"/>
    </w:pPr>
  </w:style>
  <w:style w:type="paragraph" w:styleId="12">
    <w:name w:val="annotation text"/>
    <w:basedOn w:val="1"/>
    <w:autoRedefine/>
    <w:qFormat/>
    <w:uiPriority w:val="0"/>
    <w:pPr>
      <w:jc w:val="left"/>
    </w:pPr>
    <w:rPr>
      <w:kern w:val="0"/>
      <w:sz w:val="20"/>
      <w:szCs w:val="20"/>
    </w:rPr>
  </w:style>
  <w:style w:type="paragraph" w:styleId="13">
    <w:name w:val="Body Text"/>
    <w:basedOn w:val="1"/>
    <w:next w:val="14"/>
    <w:autoRedefine/>
    <w:qFormat/>
    <w:uiPriority w:val="0"/>
    <w:rPr>
      <w:kern w:val="0"/>
      <w:sz w:val="32"/>
      <w:szCs w:val="20"/>
    </w:rPr>
  </w:style>
  <w:style w:type="paragraph" w:styleId="14">
    <w:name w:val="Body Text First Indent"/>
    <w:basedOn w:val="13"/>
    <w:next w:val="15"/>
    <w:autoRedefine/>
    <w:qFormat/>
    <w:uiPriority w:val="0"/>
    <w:pPr>
      <w:spacing w:after="120"/>
      <w:ind w:firstLine="420" w:firstLineChars="100"/>
    </w:pPr>
    <w:rPr>
      <w:kern w:val="2"/>
      <w:sz w:val="21"/>
      <w:szCs w:val="24"/>
    </w:rPr>
  </w:style>
  <w:style w:type="paragraph" w:styleId="15">
    <w:name w:val="toc 6"/>
    <w:basedOn w:val="1"/>
    <w:next w:val="1"/>
    <w:autoRedefine/>
    <w:qFormat/>
    <w:uiPriority w:val="0"/>
    <w:pPr>
      <w:ind w:left="2100" w:leftChars="1000"/>
    </w:pPr>
  </w:style>
  <w:style w:type="paragraph" w:styleId="16">
    <w:name w:val="Plain Text"/>
    <w:basedOn w:val="1"/>
    <w:next w:val="1"/>
    <w:autoRedefine/>
    <w:qFormat/>
    <w:uiPriority w:val="0"/>
    <w:rPr>
      <w:rFonts w:ascii="宋体" w:hAnsi="Courier New"/>
      <w:kern w:val="0"/>
      <w:sz w:val="20"/>
      <w:szCs w:val="20"/>
    </w:rPr>
  </w:style>
  <w:style w:type="paragraph" w:styleId="17">
    <w:name w:val="footer"/>
    <w:basedOn w:val="1"/>
    <w:autoRedefine/>
    <w:qFormat/>
    <w:uiPriority w:val="0"/>
    <w:pPr>
      <w:tabs>
        <w:tab w:val="center" w:pos="4153"/>
        <w:tab w:val="right" w:pos="8306"/>
      </w:tabs>
      <w:snapToGrid w:val="0"/>
      <w:jc w:val="left"/>
    </w:pPr>
    <w:rPr>
      <w:sz w:val="18"/>
    </w:rPr>
  </w:style>
  <w:style w:type="paragraph" w:styleId="18">
    <w:name w:val="envelope return"/>
    <w:basedOn w:val="1"/>
    <w:autoRedefine/>
    <w:qFormat/>
    <w:uiPriority w:val="0"/>
    <w:pPr>
      <w:snapToGrid w:val="0"/>
    </w:pPr>
    <w:rPr>
      <w:rFonts w:ascii="Arial" w:hAnsi="Arial"/>
    </w:rPr>
  </w:style>
  <w:style w:type="paragraph" w:styleId="19">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20">
    <w:name w:val="toc 1"/>
    <w:basedOn w:val="1"/>
    <w:next w:val="1"/>
    <w:autoRedefine/>
    <w:qFormat/>
    <w:uiPriority w:val="39"/>
    <w:pPr>
      <w:widowControl/>
      <w:spacing w:after="100" w:line="276" w:lineRule="auto"/>
      <w:jc w:val="left"/>
    </w:pPr>
    <w:rPr>
      <w:kern w:val="0"/>
      <w:sz w:val="22"/>
    </w:rPr>
  </w:style>
  <w:style w:type="paragraph" w:styleId="21">
    <w:name w:val="Body Text Indent 3"/>
    <w:basedOn w:val="1"/>
    <w:next w:val="22"/>
    <w:autoRedefine/>
    <w:qFormat/>
    <w:uiPriority w:val="99"/>
    <w:pPr>
      <w:ind w:left="420"/>
    </w:pPr>
    <w:rPr>
      <w:rFonts w:ascii="宋体" w:hAnsi="宋体"/>
      <w:kern w:val="0"/>
      <w:sz w:val="32"/>
      <w:szCs w:val="20"/>
    </w:rPr>
  </w:style>
  <w:style w:type="paragraph" w:customStyle="1" w:styleId="22">
    <w:name w:val="目录 92"/>
    <w:next w:val="1"/>
    <w:autoRedefine/>
    <w:qFormat/>
    <w:uiPriority w:val="0"/>
    <w:pPr>
      <w:wordWrap w:val="0"/>
      <w:ind w:left="2975"/>
      <w:jc w:val="both"/>
    </w:pPr>
    <w:rPr>
      <w:rFonts w:ascii="Times New Roman" w:hAnsi="Times New Roman" w:eastAsia="宋体" w:cs="Times New Roman"/>
      <w:sz w:val="21"/>
      <w:lang w:val="en-US" w:eastAsia="zh-CN" w:bidi="ar-SA"/>
    </w:rPr>
  </w:style>
  <w:style w:type="paragraph" w:styleId="23">
    <w:name w:val="Normal (Web)"/>
    <w:basedOn w:val="1"/>
    <w:autoRedefine/>
    <w:qFormat/>
    <w:uiPriority w:val="99"/>
    <w:pPr>
      <w:widowControl/>
      <w:spacing w:before="100" w:beforeAutospacing="1" w:after="100" w:afterAutospacing="1"/>
      <w:jc w:val="left"/>
    </w:pPr>
    <w:rPr>
      <w:rFonts w:ascii="宋体" w:hAnsi="宋体"/>
      <w:kern w:val="0"/>
      <w:sz w:val="22"/>
      <w:szCs w:val="20"/>
    </w:rPr>
  </w:style>
  <w:style w:type="paragraph" w:styleId="24">
    <w:name w:val="Body Text First Indent 2"/>
    <w:basedOn w:val="5"/>
    <w:autoRedefine/>
    <w:qFormat/>
    <w:uiPriority w:val="0"/>
    <w:pPr>
      <w:ind w:firstLine="420" w:firstLineChars="200"/>
    </w:pPr>
    <w:rPr>
      <w:rFonts w:ascii="等线" w:hAnsi="等线" w:eastAsia="等线"/>
    </w:rPr>
  </w:style>
  <w:style w:type="table" w:styleId="26">
    <w:name w:val="Table Grid"/>
    <w:basedOn w:val="25"/>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8">
    <w:name w:val="默认段落字体 Para Char Char Char Char Char Char Char"/>
    <w:basedOn w:val="1"/>
    <w:link w:val="27"/>
    <w:autoRedefine/>
    <w:qFormat/>
    <w:uiPriority w:val="0"/>
    <w:rPr>
      <w:rFonts w:ascii="Arial" w:hAnsi="Arial" w:cs="Arial"/>
      <w:sz w:val="20"/>
      <w:szCs w:val="20"/>
    </w:rPr>
  </w:style>
  <w:style w:type="character" w:styleId="29">
    <w:name w:val="Strong"/>
    <w:basedOn w:val="27"/>
    <w:autoRedefine/>
    <w:qFormat/>
    <w:uiPriority w:val="0"/>
    <w:rPr>
      <w:rFonts w:cs="Times New Roman"/>
      <w:b/>
    </w:rPr>
  </w:style>
  <w:style w:type="character" w:styleId="30">
    <w:name w:val="Hyperlink"/>
    <w:basedOn w:val="27"/>
    <w:autoRedefine/>
    <w:qFormat/>
    <w:uiPriority w:val="0"/>
    <w:rPr>
      <w:rFonts w:cs="Times New Roman"/>
      <w:color w:val="197AFF"/>
      <w:u w:val="none"/>
    </w:rPr>
  </w:style>
  <w:style w:type="character" w:styleId="31">
    <w:name w:val="annotation reference"/>
    <w:basedOn w:val="27"/>
    <w:autoRedefine/>
    <w:qFormat/>
    <w:uiPriority w:val="0"/>
    <w:rPr>
      <w:rFonts w:cs="Times New Roman"/>
      <w:sz w:val="21"/>
    </w:rPr>
  </w:style>
  <w:style w:type="paragraph" w:customStyle="1" w:styleId="32">
    <w:name w:val="正文首行缩进 21"/>
    <w:basedOn w:val="5"/>
    <w:autoRedefine/>
    <w:qFormat/>
    <w:uiPriority w:val="99"/>
    <w:pPr>
      <w:spacing w:line="200" w:lineRule="atLeast"/>
      <w:ind w:firstLine="420"/>
    </w:pPr>
    <w:rPr>
      <w:rFonts w:ascii="宋体" w:hAnsi="Courier New"/>
      <w:spacing w:val="-4"/>
      <w:sz w:val="18"/>
    </w:rPr>
  </w:style>
  <w:style w:type="paragraph" w:customStyle="1" w:styleId="33">
    <w:name w:val="正文文本首行缩进 21"/>
    <w:basedOn w:val="5"/>
    <w:autoRedefine/>
    <w:qFormat/>
    <w:uiPriority w:val="99"/>
    <w:pPr>
      <w:spacing w:line="200" w:lineRule="atLeast"/>
      <w:ind w:firstLine="420"/>
    </w:pPr>
    <w:rPr>
      <w:rFonts w:hAnsi="Courier New"/>
      <w:spacing w:val="-4"/>
      <w:sz w:val="18"/>
      <w:szCs w:val="18"/>
    </w:rPr>
  </w:style>
  <w:style w:type="paragraph" w:customStyle="1" w:styleId="34">
    <w:name w:val="标题 21"/>
    <w:basedOn w:val="8"/>
    <w:next w:val="8"/>
    <w:autoRedefine/>
    <w:qFormat/>
    <w:uiPriority w:val="0"/>
    <w:pPr>
      <w:keepNext/>
      <w:keepLines/>
      <w:tabs>
        <w:tab w:val="left" w:pos="706"/>
      </w:tabs>
      <w:ind w:left="106" w:firstLine="454"/>
      <w:outlineLvl w:val="1"/>
    </w:pPr>
    <w:rPr>
      <w:rFonts w:ascii="Arial" w:hAnsi="Arial" w:eastAsia="??"/>
      <w:b/>
      <w:bCs/>
      <w:szCs w:val="32"/>
    </w:rPr>
  </w:style>
  <w:style w:type="paragraph" w:customStyle="1" w:styleId="35">
    <w:name w:val="[Normal]"/>
    <w:autoRedefine/>
    <w:qFormat/>
    <w:uiPriority w:val="0"/>
    <w:rPr>
      <w:rFonts w:ascii="宋体" w:hAnsi="宋体" w:eastAsia="宋体" w:cs="Times New Roman"/>
      <w:sz w:val="24"/>
      <w:szCs w:val="22"/>
      <w:lang w:val="zh-CN" w:eastAsia="zh-CN" w:bidi="ar-SA"/>
    </w:rPr>
  </w:style>
  <w:style w:type="paragraph" w:customStyle="1" w:styleId="36">
    <w:name w:val="正文2"/>
    <w:basedOn w:val="1"/>
    <w:autoRedefine/>
    <w:qFormat/>
    <w:uiPriority w:val="99"/>
    <w:pPr>
      <w:spacing w:before="156" w:line="360" w:lineRule="auto"/>
      <w:ind w:firstLine="510" w:firstLineChars="200"/>
    </w:pPr>
    <w:rPr>
      <w:sz w:val="24"/>
      <w:szCs w:val="20"/>
    </w:rPr>
  </w:style>
  <w:style w:type="paragraph" w:customStyle="1" w:styleId="37">
    <w:name w:val="样式1"/>
    <w:basedOn w:val="2"/>
    <w:autoRedefine/>
    <w:qFormat/>
    <w:uiPriority w:val="0"/>
    <w:pPr>
      <w:jc w:val="center"/>
    </w:pPr>
    <w:rPr>
      <w:rFonts w:eastAsia="黑体"/>
    </w:rPr>
  </w:style>
  <w:style w:type="paragraph" w:customStyle="1" w:styleId="38">
    <w:name w:val="无间隔3"/>
    <w:autoRedefine/>
    <w:qFormat/>
    <w:uiPriority w:val="0"/>
    <w:rPr>
      <w:rFonts w:ascii="Times New Roman" w:hAnsi="Times New Roman" w:eastAsia="??" w:cs="宋体"/>
      <w:sz w:val="22"/>
      <w:szCs w:val="22"/>
      <w:lang w:val="en-US" w:eastAsia="en-US" w:bidi="ar-SA"/>
    </w:rPr>
  </w:style>
  <w:style w:type="paragraph" w:customStyle="1" w:styleId="39">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0">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4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2">
    <w:name w:val="纯文本1"/>
    <w:basedOn w:val="1"/>
    <w:autoRedefine/>
    <w:qFormat/>
    <w:uiPriority w:val="0"/>
    <w:pPr>
      <w:adjustRightInd/>
    </w:pPr>
    <w:rPr>
      <w:rFonts w:ascii="宋体" w:hAnsi="Courier New"/>
      <w:kern w:val="0"/>
      <w:sz w:val="20"/>
      <w:szCs w:val="20"/>
    </w:rPr>
  </w:style>
  <w:style w:type="paragraph" w:customStyle="1" w:styleId="43">
    <w:name w:val="公文标题 3"/>
    <w:next w:val="44"/>
    <w:autoRedefine/>
    <w:qFormat/>
    <w:uiPriority w:val="0"/>
    <w:pPr>
      <w:widowControl w:val="0"/>
      <w:spacing w:line="360" w:lineRule="auto"/>
      <w:ind w:left="561" w:firstLine="14"/>
      <w:jc w:val="both"/>
      <w:outlineLvl w:val="2"/>
    </w:pPr>
    <w:rPr>
      <w:rFonts w:ascii="宋体" w:hAnsi="宋体" w:eastAsia="Malgun Gothic" w:cs="Times New Roman"/>
      <w:lang w:val="en-US" w:eastAsia="zh-CN" w:bidi="ar-SA"/>
    </w:rPr>
  </w:style>
  <w:style w:type="paragraph" w:customStyle="1" w:styleId="44">
    <w:name w:val="样式4 Char"/>
    <w:basedOn w:val="1"/>
    <w:next w:val="11"/>
    <w:autoRedefine/>
    <w:qFormat/>
    <w:uiPriority w:val="0"/>
    <w:pPr>
      <w:widowControl/>
      <w:spacing w:line="360" w:lineRule="auto"/>
      <w:ind w:left="480" w:firstLine="5344"/>
    </w:pPr>
    <w:rPr>
      <w:rFonts w:ascii="等线"/>
    </w:rPr>
  </w:style>
  <w:style w:type="paragraph" w:customStyle="1" w:styleId="45">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46">
    <w:name w:val="font21"/>
    <w:basedOn w:val="27"/>
    <w:autoRedefine/>
    <w:qFormat/>
    <w:uiPriority w:val="0"/>
    <w:rPr>
      <w:rFonts w:hint="eastAsia" w:ascii="宋体" w:hAnsi="宋体" w:eastAsia="宋体" w:cs="宋体"/>
      <w:b/>
      <w:color w:val="000000"/>
      <w:sz w:val="20"/>
      <w:szCs w:val="20"/>
      <w:u w:val="none"/>
    </w:rPr>
  </w:style>
  <w:style w:type="character" w:customStyle="1" w:styleId="47">
    <w:name w:val="font31"/>
    <w:basedOn w:val="27"/>
    <w:autoRedefine/>
    <w:qFormat/>
    <w:uiPriority w:val="0"/>
    <w:rPr>
      <w:rFonts w:hint="eastAsia" w:ascii="宋体" w:hAnsi="宋体" w:eastAsia="宋体" w:cs="宋体"/>
      <w:color w:val="000000"/>
      <w:sz w:val="20"/>
      <w:szCs w:val="20"/>
      <w:u w:val="none"/>
    </w:rPr>
  </w:style>
  <w:style w:type="character" w:customStyle="1" w:styleId="48">
    <w:name w:val="font11"/>
    <w:basedOn w:val="27"/>
    <w:autoRedefine/>
    <w:qFormat/>
    <w:uiPriority w:val="0"/>
    <w:rPr>
      <w:rFonts w:hint="eastAsia" w:ascii="宋体" w:hAnsi="宋体" w:eastAsia="宋体" w:cs="宋体"/>
      <w:b/>
      <w:color w:val="000000"/>
      <w:sz w:val="20"/>
      <w:szCs w:val="20"/>
      <w:u w:val="none"/>
    </w:rPr>
  </w:style>
  <w:style w:type="character" w:customStyle="1" w:styleId="49">
    <w:name w:val="font61"/>
    <w:basedOn w:val="27"/>
    <w:autoRedefine/>
    <w:qFormat/>
    <w:uiPriority w:val="0"/>
    <w:rPr>
      <w:rFonts w:hint="eastAsia" w:ascii="宋体" w:hAnsi="宋体" w:eastAsia="宋体" w:cs="宋体"/>
      <w:color w:val="000000"/>
      <w:sz w:val="20"/>
      <w:szCs w:val="20"/>
      <w:u w:val="none"/>
    </w:rPr>
  </w:style>
  <w:style w:type="paragraph" w:customStyle="1" w:styleId="50">
    <w:name w:val="Table Paragraph"/>
    <w:basedOn w:val="1"/>
    <w:autoRedefine/>
    <w:qFormat/>
    <w:uiPriority w:val="0"/>
    <w:rPr>
      <w:rFonts w:ascii="宋体" w:hAnsi="宋体" w:eastAsia="宋体" w:cs="宋体"/>
      <w:szCs w:val="24"/>
      <w:lang w:val="zh-CN" w:bidi="zh-C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47</Pages>
  <Words>18256</Words>
  <Characters>19225</Characters>
  <Lines>0</Lines>
  <Paragraphs>0</Paragraphs>
  <TotalTime>3</TotalTime>
  <ScaleCrop>false</ScaleCrop>
  <LinksUpToDate>false</LinksUpToDate>
  <CharactersWithSpaces>21370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2023-05-04T11:00:00Z</dcterms:created>
  <dc:creator>Administrator</dc:creator>
  <cp:lastModifiedBy>深夜草莓冰激凌</cp:lastModifiedBy>
  <dcterms:modified xsi:type="dcterms:W3CDTF">2025-04-17T08:04:01Z</dcterms:modified>
  <dc:title>2023年余杭区“相约余杭 爱达未来”</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5142C6DEB4F44FEFA7973E884E2C07A6_13</vt:lpwstr>
  </property>
  <property fmtid="{D5CDD505-2E9C-101B-9397-08002B2CF9AE}" pid="4" name="KSOTemplateDocerSaveRecord">
    <vt:lpwstr>eyJoZGlkIjoiNDQ5ZTQ5YTIzMWFmNzczOGY2ZTY5N2JhZGJlZWNmZmMiLCJ1c2VySWQiOiI1MTc0MTgwODUifQ==</vt:lpwstr>
  </property>
</Properties>
</file>