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3C4F1">
      <w:pPr>
        <w:pStyle w:val="17"/>
        <w:ind w:firstLine="0" w:firstLineChars="0"/>
        <w:rPr>
          <w:rFonts w:ascii="宋体" w:hAnsi="宋体" w:cs="宋体"/>
          <w:b/>
          <w:color w:val="auto"/>
          <w:sz w:val="52"/>
          <w:szCs w:val="52"/>
          <w:lang w:val="zh-CN"/>
        </w:rPr>
      </w:pPr>
    </w:p>
    <w:p w14:paraId="3BC20F90">
      <w:pPr>
        <w:spacing w:line="240" w:lineRule="auto"/>
        <w:ind w:firstLine="0" w:firstLineChars="0"/>
        <w:jc w:val="center"/>
        <w:rPr>
          <w:rFonts w:ascii="宋体" w:hAnsi="宋体" w:cs="宋体"/>
          <w:b/>
          <w:color w:val="auto"/>
          <w:sz w:val="36"/>
          <w:szCs w:val="36"/>
          <w:lang w:val="zh-CN"/>
        </w:rPr>
      </w:pPr>
      <w:bookmarkStart w:id="0" w:name="_Toc32399"/>
      <w:bookmarkStart w:id="1" w:name="_Toc15022"/>
      <w:bookmarkStart w:id="2" w:name="_Toc29473"/>
    </w:p>
    <w:p w14:paraId="3D41D248">
      <w:pPr>
        <w:spacing w:line="240" w:lineRule="auto"/>
        <w:ind w:firstLine="0" w:firstLineChars="0"/>
        <w:jc w:val="center"/>
        <w:outlineLvl w:val="0"/>
        <w:rPr>
          <w:rFonts w:ascii="宋体" w:hAnsi="宋体" w:cs="宋体"/>
          <w:b/>
          <w:color w:val="auto"/>
          <w:sz w:val="44"/>
          <w:szCs w:val="44"/>
          <w:lang w:val="zh-CN"/>
        </w:rPr>
      </w:pPr>
      <w:bookmarkStart w:id="3" w:name="_Toc9211"/>
      <w:r>
        <w:rPr>
          <w:rFonts w:hint="eastAsia" w:ascii="宋体" w:hAnsi="宋体" w:cs="宋体"/>
          <w:b/>
          <w:color w:val="auto"/>
          <w:sz w:val="44"/>
          <w:szCs w:val="44"/>
          <w:lang w:val="zh-CN"/>
        </w:rPr>
        <w:t>2025年水质化验委托检测服务采购项目</w:t>
      </w:r>
    </w:p>
    <w:p w14:paraId="6B75605F">
      <w:pPr>
        <w:spacing w:line="240" w:lineRule="auto"/>
        <w:ind w:firstLine="0" w:firstLineChars="0"/>
        <w:jc w:val="center"/>
        <w:rPr>
          <w:rFonts w:ascii="宋体" w:hAnsi="宋体" w:cs="宋体"/>
          <w:b/>
          <w:color w:val="auto"/>
          <w:sz w:val="36"/>
          <w:szCs w:val="36"/>
          <w:lang w:val="zh-CN"/>
        </w:rPr>
      </w:pPr>
    </w:p>
    <w:p w14:paraId="594B2ABD">
      <w:pPr>
        <w:pStyle w:val="25"/>
        <w:ind w:firstLine="562"/>
        <w:rPr>
          <w:color w:val="auto"/>
          <w:lang w:val="zh-CN"/>
        </w:rPr>
      </w:pPr>
    </w:p>
    <w:p w14:paraId="44FFD98E">
      <w:pPr>
        <w:rPr>
          <w:color w:val="auto"/>
          <w:lang w:val="zh-CN"/>
        </w:rPr>
      </w:pPr>
    </w:p>
    <w:p w14:paraId="4F89D3C8">
      <w:pPr>
        <w:tabs>
          <w:tab w:val="center" w:pos="4932"/>
          <w:tab w:val="left" w:pos="8491"/>
        </w:tabs>
        <w:spacing w:line="240" w:lineRule="auto"/>
        <w:ind w:firstLine="0" w:firstLineChars="0"/>
        <w:jc w:val="center"/>
        <w:outlineLvl w:val="0"/>
        <w:rPr>
          <w:rFonts w:ascii="宋体" w:hAnsi="宋体" w:cs="宋体"/>
          <w:b/>
          <w:color w:val="auto"/>
          <w:sz w:val="36"/>
          <w:szCs w:val="36"/>
          <w:lang w:val="zh-CN"/>
        </w:rPr>
      </w:pPr>
      <w:bookmarkStart w:id="4" w:name="_Toc22968"/>
      <w:bookmarkStart w:id="5" w:name="_Toc15456"/>
      <w:r>
        <w:rPr>
          <w:rFonts w:hint="eastAsia" w:ascii="宋体" w:hAnsi="宋体" w:cs="宋体"/>
          <w:b/>
          <w:color w:val="auto"/>
          <w:sz w:val="36"/>
          <w:szCs w:val="36"/>
          <w:lang w:val="zh-CN"/>
        </w:rPr>
        <w:t>项目编号：</w:t>
      </w:r>
      <w:bookmarkEnd w:id="0"/>
      <w:bookmarkEnd w:id="1"/>
      <w:bookmarkEnd w:id="2"/>
      <w:bookmarkEnd w:id="3"/>
      <w:bookmarkEnd w:id="4"/>
      <w:bookmarkEnd w:id="5"/>
      <w:r>
        <w:rPr>
          <w:rFonts w:hint="eastAsia" w:ascii="宋体" w:hAnsi="宋体" w:cs="宋体"/>
          <w:b/>
          <w:color w:val="auto"/>
          <w:sz w:val="36"/>
          <w:szCs w:val="36"/>
          <w:lang w:val="zh-CN"/>
        </w:rPr>
        <w:t>HZGSCG2025-001</w:t>
      </w:r>
    </w:p>
    <w:p w14:paraId="7E0B0621">
      <w:pPr>
        <w:pStyle w:val="42"/>
        <w:ind w:firstLineChars="0"/>
        <w:rPr>
          <w:color w:val="auto"/>
        </w:rPr>
      </w:pPr>
    </w:p>
    <w:p w14:paraId="620C9065">
      <w:pPr>
        <w:pStyle w:val="4"/>
        <w:numPr>
          <w:ilvl w:val="255"/>
          <w:numId w:val="0"/>
        </w:numPr>
        <w:spacing w:before="156" w:after="156"/>
        <w:jc w:val="both"/>
        <w:rPr>
          <w:color w:val="auto"/>
        </w:rPr>
      </w:pPr>
    </w:p>
    <w:p w14:paraId="501E0D97">
      <w:pPr>
        <w:pStyle w:val="3"/>
        <w:numPr>
          <w:ilvl w:val="0"/>
          <w:numId w:val="0"/>
        </w:numPr>
        <w:spacing w:before="312" w:after="312"/>
        <w:rPr>
          <w:b w:val="0"/>
          <w:color w:val="auto"/>
          <w:sz w:val="84"/>
          <w:szCs w:val="84"/>
        </w:rPr>
      </w:pPr>
      <w:bookmarkStart w:id="6" w:name="_Toc1315"/>
      <w:bookmarkStart w:id="7" w:name="_Toc32532"/>
      <w:bookmarkStart w:id="8" w:name="_Toc14416"/>
      <w:bookmarkStart w:id="9" w:name="_Toc24377"/>
      <w:bookmarkStart w:id="10" w:name="_Toc29899"/>
      <w:bookmarkStart w:id="11" w:name="_Toc20415"/>
      <w:bookmarkStart w:id="12" w:name="_Toc2996"/>
      <w:bookmarkStart w:id="13" w:name="_Toc21191"/>
      <w:bookmarkStart w:id="14" w:name="_Toc22509"/>
      <w:bookmarkStart w:id="15" w:name="_Toc7862"/>
      <w:bookmarkStart w:id="16" w:name="_Toc3452"/>
      <w:bookmarkStart w:id="17" w:name="_Toc31437"/>
      <w:bookmarkStart w:id="18" w:name="_Toc3816"/>
      <w:bookmarkStart w:id="19" w:name="_Toc18946"/>
      <w:bookmarkStart w:id="20" w:name="_Toc19234"/>
      <w:bookmarkStart w:id="21" w:name="_Toc22836"/>
      <w:bookmarkStart w:id="22" w:name="_Toc30029"/>
      <w:bookmarkStart w:id="23" w:name="_Toc3353"/>
      <w:bookmarkStart w:id="24" w:name="_Toc3604"/>
      <w:bookmarkStart w:id="25" w:name="_Toc316"/>
      <w:r>
        <w:rPr>
          <w:color w:val="auto"/>
          <w:sz w:val="84"/>
          <w:szCs w:val="84"/>
        </w:rPr>
        <w:t>公开招标文件</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AB4D415">
      <w:pPr>
        <w:ind w:firstLine="0" w:firstLineChars="0"/>
        <w:rPr>
          <w:rFonts w:ascii="宋体" w:hAnsi="宋体" w:cs="宋体"/>
          <w:b/>
          <w:color w:val="auto"/>
        </w:rPr>
      </w:pPr>
    </w:p>
    <w:p w14:paraId="41D11E0E">
      <w:pPr>
        <w:pStyle w:val="17"/>
        <w:ind w:firstLine="480"/>
        <w:rPr>
          <w:color w:val="auto"/>
        </w:rPr>
      </w:pPr>
    </w:p>
    <w:p w14:paraId="4D79E449">
      <w:pPr>
        <w:ind w:firstLine="0" w:firstLineChars="0"/>
        <w:rPr>
          <w:color w:val="auto"/>
          <w:lang w:val="zh-CN"/>
        </w:rPr>
      </w:pPr>
    </w:p>
    <w:p w14:paraId="7CE38703">
      <w:pPr>
        <w:pStyle w:val="43"/>
        <w:ind w:left="960" w:firstLine="560"/>
        <w:rPr>
          <w:color w:val="auto"/>
          <w:lang w:val="zh-CN"/>
        </w:rPr>
      </w:pPr>
    </w:p>
    <w:p w14:paraId="2E9C0B0C">
      <w:pPr>
        <w:pStyle w:val="44"/>
        <w:rPr>
          <w:color w:val="auto"/>
          <w:lang w:val="zh-CN"/>
        </w:rPr>
      </w:pPr>
    </w:p>
    <w:p w14:paraId="1A743333">
      <w:pPr>
        <w:pStyle w:val="44"/>
        <w:rPr>
          <w:color w:val="auto"/>
          <w:lang w:val="zh-CN"/>
        </w:rPr>
      </w:pPr>
    </w:p>
    <w:p w14:paraId="1934C612">
      <w:pPr>
        <w:adjustRightInd w:val="0"/>
        <w:snapToGrid w:val="0"/>
        <w:spacing w:line="800" w:lineRule="exact"/>
        <w:ind w:firstLine="964" w:firstLineChars="300"/>
        <w:outlineLvl w:val="0"/>
        <w:rPr>
          <w:rFonts w:ascii="宋体" w:hAnsi="宋体"/>
          <w:b/>
          <w:bCs/>
          <w:color w:val="auto"/>
          <w:sz w:val="32"/>
          <w:szCs w:val="32"/>
          <w:lang w:val="zh-CN"/>
        </w:rPr>
      </w:pPr>
      <w:bookmarkStart w:id="26" w:name="_Toc5870"/>
      <w:bookmarkStart w:id="27" w:name="_Toc21088"/>
      <w:bookmarkStart w:id="28" w:name="_Toc17343"/>
      <w:bookmarkStart w:id="29" w:name="_Toc21898"/>
      <w:bookmarkStart w:id="30" w:name="_Toc10073"/>
      <w:bookmarkStart w:id="31" w:name="_Toc25590"/>
      <w:bookmarkStart w:id="32" w:name="_Toc17773"/>
      <w:bookmarkStart w:id="33" w:name="_Toc11886"/>
      <w:bookmarkStart w:id="34" w:name="_Toc13995"/>
      <w:r>
        <w:rPr>
          <w:rFonts w:hint="eastAsia" w:ascii="宋体" w:hAnsi="宋体"/>
          <w:b/>
          <w:bCs/>
          <w:color w:val="auto"/>
          <w:sz w:val="32"/>
          <w:szCs w:val="32"/>
          <w:lang w:val="zh-CN"/>
        </w:rPr>
        <w:t>采购人：龙游华水农村供水发展有限公司（</w:t>
      </w:r>
      <w:r>
        <w:rPr>
          <w:rFonts w:hint="eastAsia" w:ascii="宋体" w:hAnsi="宋体"/>
          <w:b/>
          <w:bCs/>
          <w:color w:val="auto"/>
          <w:sz w:val="32"/>
          <w:szCs w:val="32"/>
        </w:rPr>
        <w:t>盖章</w:t>
      </w:r>
      <w:r>
        <w:rPr>
          <w:rFonts w:hint="eastAsia" w:ascii="宋体" w:hAnsi="宋体"/>
          <w:b/>
          <w:bCs/>
          <w:color w:val="auto"/>
          <w:sz w:val="32"/>
          <w:szCs w:val="32"/>
          <w:lang w:val="zh-CN"/>
        </w:rPr>
        <w:t>）</w:t>
      </w:r>
      <w:bookmarkEnd w:id="26"/>
      <w:bookmarkEnd w:id="27"/>
      <w:bookmarkEnd w:id="28"/>
      <w:bookmarkEnd w:id="29"/>
      <w:bookmarkEnd w:id="30"/>
      <w:bookmarkEnd w:id="31"/>
      <w:bookmarkEnd w:id="32"/>
    </w:p>
    <w:p w14:paraId="7B48A155">
      <w:pPr>
        <w:adjustRightInd w:val="0"/>
        <w:snapToGrid w:val="0"/>
        <w:spacing w:line="800" w:lineRule="exact"/>
        <w:ind w:firstLine="964" w:firstLineChars="300"/>
        <w:outlineLvl w:val="0"/>
        <w:rPr>
          <w:rFonts w:ascii="宋体" w:hAnsi="宋体"/>
          <w:b/>
          <w:bCs/>
          <w:color w:val="auto"/>
          <w:sz w:val="44"/>
          <w:szCs w:val="44"/>
          <w:lang w:val="zh-CN"/>
        </w:rPr>
      </w:pPr>
      <w:bookmarkStart w:id="35" w:name="_Toc23740"/>
      <w:bookmarkStart w:id="36" w:name="_Toc8207"/>
      <w:bookmarkStart w:id="37" w:name="_Toc22952"/>
      <w:bookmarkStart w:id="38" w:name="_Toc10453"/>
      <w:bookmarkStart w:id="39" w:name="_Toc21860"/>
      <w:bookmarkStart w:id="40" w:name="_Toc17588"/>
      <w:bookmarkStart w:id="41" w:name="_Toc6155"/>
      <w:bookmarkStart w:id="42" w:name="_Toc11169"/>
      <w:bookmarkStart w:id="43" w:name="_Toc11450"/>
      <w:bookmarkStart w:id="44" w:name="_Toc13576"/>
      <w:r>
        <w:rPr>
          <w:rFonts w:hint="eastAsia" w:ascii="宋体" w:hAnsi="宋体"/>
          <w:b/>
          <w:bCs/>
          <w:color w:val="auto"/>
          <w:sz w:val="32"/>
          <w:szCs w:val="32"/>
        </w:rPr>
        <w:t>采购</w:t>
      </w:r>
      <w:r>
        <w:rPr>
          <w:rFonts w:hint="eastAsia" w:ascii="宋体" w:hAnsi="宋体"/>
          <w:b/>
          <w:bCs/>
          <w:color w:val="auto"/>
          <w:sz w:val="32"/>
          <w:szCs w:val="32"/>
          <w:lang w:val="zh-CN"/>
        </w:rPr>
        <w:t>代理机构：</w:t>
      </w:r>
      <w:bookmarkEnd w:id="35"/>
      <w:bookmarkEnd w:id="36"/>
      <w:bookmarkEnd w:id="37"/>
      <w:r>
        <w:rPr>
          <w:rFonts w:hint="eastAsia" w:ascii="宋体" w:hAnsi="宋体"/>
          <w:b/>
          <w:bCs/>
          <w:color w:val="auto"/>
          <w:sz w:val="32"/>
          <w:szCs w:val="32"/>
          <w:lang w:val="zh-CN"/>
        </w:rPr>
        <w:t>杭州广厦建筑咨询有限公司（</w:t>
      </w:r>
      <w:r>
        <w:rPr>
          <w:rFonts w:hint="eastAsia" w:ascii="宋体" w:hAnsi="宋体"/>
          <w:b/>
          <w:bCs/>
          <w:color w:val="auto"/>
          <w:sz w:val="32"/>
          <w:szCs w:val="32"/>
        </w:rPr>
        <w:t>盖章</w:t>
      </w:r>
      <w:r>
        <w:rPr>
          <w:rFonts w:hint="eastAsia" w:ascii="宋体" w:hAnsi="宋体"/>
          <w:b/>
          <w:bCs/>
          <w:color w:val="auto"/>
          <w:sz w:val="32"/>
          <w:szCs w:val="32"/>
          <w:lang w:val="zh-CN"/>
        </w:rPr>
        <w:t>）</w:t>
      </w:r>
      <w:bookmarkEnd w:id="38"/>
      <w:bookmarkEnd w:id="39"/>
      <w:bookmarkEnd w:id="40"/>
      <w:bookmarkEnd w:id="41"/>
      <w:bookmarkEnd w:id="42"/>
      <w:bookmarkEnd w:id="43"/>
      <w:bookmarkEnd w:id="44"/>
    </w:p>
    <w:p w14:paraId="46193C7A">
      <w:pPr>
        <w:pStyle w:val="34"/>
        <w:ind w:left="0" w:leftChars="0" w:firstLine="0" w:firstLineChars="0"/>
        <w:jc w:val="left"/>
        <w:rPr>
          <w:rFonts w:hint="default" w:hAnsi="宋体"/>
          <w:b/>
          <w:bCs/>
          <w:color w:val="auto"/>
          <w:sz w:val="32"/>
          <w:szCs w:val="32"/>
          <w:lang w:val="zh-CN"/>
        </w:rPr>
      </w:pPr>
    </w:p>
    <w:p w14:paraId="577019E4">
      <w:pPr>
        <w:pStyle w:val="33"/>
        <w:ind w:firstLine="210"/>
        <w:rPr>
          <w:color w:val="auto"/>
          <w:lang w:val="zh-CN"/>
        </w:rPr>
      </w:pPr>
    </w:p>
    <w:p w14:paraId="120E667C">
      <w:pPr>
        <w:pStyle w:val="34"/>
        <w:ind w:left="0" w:leftChars="0" w:firstLine="0" w:firstLineChars="0"/>
        <w:jc w:val="center"/>
        <w:rPr>
          <w:rFonts w:hint="default" w:hAnsi="宋体"/>
          <w:b/>
          <w:bCs/>
          <w:color w:val="auto"/>
          <w:kern w:val="2"/>
          <w:sz w:val="32"/>
          <w:szCs w:val="32"/>
          <w:lang w:val="zh-CN"/>
        </w:rPr>
      </w:pPr>
      <w:r>
        <w:rPr>
          <w:rFonts w:hAnsi="宋体"/>
          <w:b/>
          <w:bCs/>
          <w:color w:val="auto"/>
          <w:kern w:val="2"/>
          <w:sz w:val="32"/>
          <w:szCs w:val="32"/>
          <w:lang w:val="zh-CN"/>
        </w:rPr>
        <w:t>二〇二</w:t>
      </w:r>
      <w:r>
        <w:rPr>
          <w:rFonts w:hint="eastAsia" w:hAnsi="宋体"/>
          <w:b/>
          <w:bCs/>
          <w:color w:val="auto"/>
          <w:kern w:val="2"/>
          <w:sz w:val="32"/>
          <w:szCs w:val="32"/>
          <w:lang w:eastAsia="zh-CN"/>
        </w:rPr>
        <w:t>五</w:t>
      </w:r>
      <w:r>
        <w:rPr>
          <w:rFonts w:hAnsi="宋体"/>
          <w:b/>
          <w:bCs/>
          <w:color w:val="auto"/>
          <w:kern w:val="2"/>
          <w:sz w:val="32"/>
          <w:szCs w:val="32"/>
          <w:lang w:val="zh-CN"/>
        </w:rPr>
        <w:t>年</w:t>
      </w:r>
      <w:r>
        <w:rPr>
          <w:rFonts w:hAnsi="宋体"/>
          <w:b/>
          <w:bCs/>
          <w:color w:val="auto"/>
          <w:kern w:val="2"/>
          <w:sz w:val="32"/>
          <w:szCs w:val="32"/>
        </w:rPr>
        <w:t>一</w:t>
      </w:r>
      <w:r>
        <w:rPr>
          <w:rFonts w:hAnsi="宋体"/>
          <w:b/>
          <w:bCs/>
          <w:color w:val="auto"/>
          <w:kern w:val="2"/>
          <w:sz w:val="32"/>
          <w:szCs w:val="32"/>
          <w:lang w:val="zh-CN"/>
        </w:rPr>
        <w:t>月</w:t>
      </w:r>
    </w:p>
    <w:bookmarkEnd w:id="33"/>
    <w:bookmarkEnd w:id="34"/>
    <w:p w14:paraId="4101A229">
      <w:pPr>
        <w:ind w:firstLine="0" w:firstLineChars="0"/>
        <w:jc w:val="center"/>
        <w:rPr>
          <w:rFonts w:ascii="宋体" w:hAnsi="宋体" w:cs="宋体"/>
          <w:b/>
          <w:color w:val="auto"/>
          <w:sz w:val="44"/>
          <w:szCs w:val="44"/>
        </w:rPr>
      </w:pPr>
    </w:p>
    <w:p w14:paraId="2454C5C6">
      <w:pPr>
        <w:ind w:firstLine="0" w:firstLineChars="0"/>
        <w:jc w:val="center"/>
        <w:rPr>
          <w:rFonts w:ascii="宋体" w:hAnsi="宋体" w:cs="宋体"/>
          <w:color w:val="auto"/>
        </w:rPr>
      </w:pPr>
      <w:r>
        <w:rPr>
          <w:rFonts w:hint="eastAsia" w:ascii="宋体" w:hAnsi="宋体" w:cs="宋体"/>
          <w:b/>
          <w:color w:val="auto"/>
          <w:sz w:val="44"/>
          <w:szCs w:val="44"/>
        </w:rPr>
        <w:t>目  录</w:t>
      </w:r>
    </w:p>
    <w:sdt>
      <w:sdtPr>
        <w:rPr>
          <w:rFonts w:ascii="宋体" w:hAnsi="宋体"/>
          <w:color w:val="auto"/>
          <w:sz w:val="21"/>
        </w:rPr>
        <w:id w:val="147461187"/>
        <w15:color w:val="DBDBDB"/>
        <w:docPartObj>
          <w:docPartGallery w:val="Table of Contents"/>
          <w:docPartUnique/>
        </w:docPartObj>
      </w:sdtPr>
      <w:sdtEndPr>
        <w:rPr>
          <w:rFonts w:ascii="宋体" w:hAnsi="宋体"/>
          <w:b/>
          <w:color w:val="auto"/>
          <w:sz w:val="21"/>
        </w:rPr>
      </w:sdtEndPr>
      <w:sdtContent>
        <w:p w14:paraId="62FC92A8">
          <w:pPr>
            <w:spacing w:line="240" w:lineRule="auto"/>
            <w:ind w:firstLine="0" w:firstLineChars="0"/>
            <w:jc w:val="center"/>
            <w:rPr>
              <w:color w:val="auto"/>
            </w:rPr>
          </w:pPr>
        </w:p>
        <w:p w14:paraId="0E0BEC38">
          <w:pPr>
            <w:pStyle w:val="81"/>
            <w:tabs>
              <w:tab w:val="right" w:leader="dot" w:pos="9746"/>
            </w:tabs>
            <w:rPr>
              <w:b/>
              <w:color w:val="auto"/>
            </w:rPr>
          </w:pPr>
          <w:r>
            <w:rPr>
              <w:color w:val="auto"/>
            </w:rPr>
            <w:fldChar w:fldCharType="begin"/>
          </w:r>
          <w:r>
            <w:rPr>
              <w:color w:val="auto"/>
            </w:rPr>
            <w:instrText xml:space="preserve">TOC \o "1-2" \h \u </w:instrText>
          </w:r>
          <w:r>
            <w:rPr>
              <w:color w:val="auto"/>
            </w:rPr>
            <w:fldChar w:fldCharType="separate"/>
          </w:r>
        </w:p>
        <w:p w14:paraId="251639A6">
          <w:pPr>
            <w:pStyle w:val="81"/>
            <w:tabs>
              <w:tab w:val="right" w:leader="dot" w:pos="9746"/>
            </w:tabs>
            <w:spacing w:line="312" w:lineRule="auto"/>
            <w:ind w:firstLine="400" w:firstLineChars="200"/>
            <w:rPr>
              <w:rFonts w:ascii="宋体" w:hAnsi="宋体" w:cs="宋体"/>
              <w:b/>
              <w:color w:val="auto"/>
              <w:sz w:val="24"/>
              <w:szCs w:val="24"/>
            </w:rPr>
          </w:pPr>
          <w:r>
            <w:rPr>
              <w:color w:val="auto"/>
            </w:rPr>
            <w:fldChar w:fldCharType="begin"/>
          </w:r>
          <w:r>
            <w:rPr>
              <w:color w:val="auto"/>
            </w:rPr>
            <w:instrText xml:space="preserve"> HYPERLINK \l "_Toc30221" </w:instrText>
          </w:r>
          <w:r>
            <w:rPr>
              <w:color w:val="auto"/>
            </w:rPr>
            <w:fldChar w:fldCharType="separate"/>
          </w:r>
          <w:r>
            <w:rPr>
              <w:rFonts w:hint="eastAsia" w:ascii="宋体" w:hAnsi="宋体" w:cs="宋体"/>
              <w:b/>
              <w:bCs/>
              <w:color w:val="auto"/>
              <w:sz w:val="24"/>
              <w:szCs w:val="24"/>
            </w:rPr>
            <w:t>第一章 招标公告</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_Toc30221 \h </w:instrText>
          </w:r>
          <w:r>
            <w:rPr>
              <w:rFonts w:hint="eastAsia" w:ascii="宋体" w:hAnsi="宋体" w:cs="宋体"/>
              <w:b/>
              <w:color w:val="auto"/>
              <w:sz w:val="24"/>
              <w:szCs w:val="24"/>
            </w:rPr>
            <w:fldChar w:fldCharType="separate"/>
          </w:r>
          <w:r>
            <w:rPr>
              <w:rFonts w:hint="eastAsia" w:ascii="宋体" w:hAnsi="宋体" w:cs="宋体"/>
              <w:b/>
              <w:color w:val="auto"/>
              <w:sz w:val="24"/>
              <w:szCs w:val="24"/>
            </w:rPr>
            <w:t>3</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14:paraId="595878D4">
          <w:pPr>
            <w:pStyle w:val="81"/>
            <w:tabs>
              <w:tab w:val="right" w:leader="dot" w:pos="9746"/>
            </w:tabs>
            <w:spacing w:line="312" w:lineRule="auto"/>
            <w:ind w:firstLine="400" w:firstLineChars="200"/>
            <w:rPr>
              <w:rFonts w:ascii="宋体" w:hAnsi="宋体" w:cs="宋体"/>
              <w:b/>
              <w:color w:val="auto"/>
              <w:sz w:val="24"/>
              <w:szCs w:val="24"/>
            </w:rPr>
          </w:pPr>
          <w:r>
            <w:rPr>
              <w:color w:val="auto"/>
            </w:rPr>
            <w:fldChar w:fldCharType="begin"/>
          </w:r>
          <w:r>
            <w:rPr>
              <w:color w:val="auto"/>
            </w:rPr>
            <w:instrText xml:space="preserve"> HYPERLINK \l "_Toc6900" </w:instrText>
          </w:r>
          <w:r>
            <w:rPr>
              <w:color w:val="auto"/>
            </w:rPr>
            <w:fldChar w:fldCharType="separate"/>
          </w:r>
          <w:r>
            <w:rPr>
              <w:rFonts w:hint="eastAsia" w:ascii="宋体" w:hAnsi="宋体" w:cs="宋体"/>
              <w:b/>
              <w:color w:val="auto"/>
              <w:sz w:val="24"/>
              <w:szCs w:val="24"/>
            </w:rPr>
            <w:t>第二章  投标人须知</w:t>
          </w:r>
          <w:r>
            <w:rPr>
              <w:rFonts w:hint="eastAsia" w:ascii="宋体" w:hAnsi="宋体" w:cs="宋体"/>
              <w:b/>
              <w:color w:val="auto"/>
              <w:sz w:val="24"/>
              <w:szCs w:val="24"/>
            </w:rPr>
            <w:tab/>
          </w: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PAGEREF _Toc6900 \h </w:instrText>
          </w:r>
          <w:r>
            <w:rPr>
              <w:rFonts w:hint="eastAsia" w:ascii="宋体" w:hAnsi="宋体" w:cs="宋体"/>
              <w:b/>
              <w:color w:val="auto"/>
              <w:sz w:val="24"/>
              <w:szCs w:val="24"/>
            </w:rPr>
            <w:fldChar w:fldCharType="separate"/>
          </w:r>
          <w:r>
            <w:rPr>
              <w:rFonts w:hint="eastAsia" w:ascii="宋体" w:hAnsi="宋体" w:cs="宋体"/>
              <w:b/>
              <w:color w:val="auto"/>
              <w:sz w:val="24"/>
              <w:szCs w:val="24"/>
            </w:rPr>
            <w:t>6</w:t>
          </w:r>
          <w:r>
            <w:rPr>
              <w:rFonts w:hint="eastAsia" w:ascii="宋体" w:hAnsi="宋体" w:cs="宋体"/>
              <w:b/>
              <w:color w:val="auto"/>
              <w:sz w:val="24"/>
              <w:szCs w:val="24"/>
            </w:rPr>
            <w:fldChar w:fldCharType="end"/>
          </w:r>
          <w:r>
            <w:rPr>
              <w:rFonts w:hint="eastAsia" w:ascii="宋体" w:hAnsi="宋体" w:cs="宋体"/>
              <w:b/>
              <w:color w:val="auto"/>
              <w:sz w:val="24"/>
              <w:szCs w:val="24"/>
            </w:rPr>
            <w:fldChar w:fldCharType="end"/>
          </w:r>
        </w:p>
        <w:p w14:paraId="11CB24F6">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"_Toc24477" </w:instrText>
          </w:r>
          <w:r>
            <w:rPr>
              <w:color w:val="auto"/>
            </w:rPr>
            <w:fldChar w:fldCharType="separate"/>
          </w:r>
          <w:r>
            <w:rPr>
              <w:rFonts w:hint="eastAsia" w:ascii="宋体" w:hAnsi="宋体" w:cs="宋体"/>
              <w:color w:val="auto"/>
              <w:sz w:val="24"/>
              <w:szCs w:val="24"/>
            </w:rPr>
            <w:t>一、投标人须知前附表</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_Toc24477 \h </w:instrText>
          </w:r>
          <w:r>
            <w:rPr>
              <w:rFonts w:hint="eastAsia" w:ascii="宋体" w:hAnsi="宋体" w:cs="宋体"/>
              <w:color w:val="auto"/>
              <w:sz w:val="24"/>
              <w:szCs w:val="24"/>
            </w:rPr>
            <w:fldChar w:fldCharType="separate"/>
          </w:r>
          <w:r>
            <w:rPr>
              <w:rFonts w:hint="eastAsia" w:ascii="宋体" w:hAnsi="宋体" w:cs="宋体"/>
              <w:color w:val="auto"/>
              <w:sz w:val="24"/>
              <w:szCs w:val="24"/>
            </w:rPr>
            <w:t>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7C6C1F6">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"_Toc7356" </w:instrText>
          </w:r>
          <w:r>
            <w:rPr>
              <w:color w:val="auto"/>
            </w:rPr>
            <w:fldChar w:fldCharType="separate"/>
          </w:r>
          <w:r>
            <w:rPr>
              <w:rFonts w:hint="eastAsia" w:ascii="宋体" w:hAnsi="宋体" w:cs="宋体"/>
              <w:color w:val="auto"/>
              <w:sz w:val="24"/>
              <w:szCs w:val="24"/>
            </w:rPr>
            <w:t>二、总 则</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_Toc7356 \h </w:instrText>
          </w:r>
          <w:r>
            <w:rPr>
              <w:rFonts w:hint="eastAsia" w:ascii="宋体" w:hAnsi="宋体" w:cs="宋体"/>
              <w:color w:val="auto"/>
              <w:sz w:val="24"/>
              <w:szCs w:val="24"/>
            </w:rPr>
            <w:fldChar w:fldCharType="separate"/>
          </w:r>
          <w:r>
            <w:rPr>
              <w:rFonts w:hint="eastAsia" w:ascii="宋体" w:hAnsi="宋体" w:cs="宋体"/>
              <w:color w:val="auto"/>
              <w:sz w:val="24"/>
              <w:szCs w:val="24"/>
            </w:rPr>
            <w:t>9</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6A7A978E">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"_Toc13953" </w:instrText>
          </w:r>
          <w:r>
            <w:rPr>
              <w:color w:val="auto"/>
            </w:rPr>
            <w:fldChar w:fldCharType="separate"/>
          </w:r>
          <w:r>
            <w:rPr>
              <w:rFonts w:hint="eastAsia" w:ascii="宋体" w:hAnsi="宋体" w:cs="宋体"/>
              <w:color w:val="auto"/>
              <w:sz w:val="24"/>
              <w:szCs w:val="24"/>
            </w:rPr>
            <w:t>三、招标文件</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_Toc13953 \h </w:instrText>
          </w:r>
          <w:r>
            <w:rPr>
              <w:rFonts w:hint="eastAsia" w:ascii="宋体" w:hAnsi="宋体" w:cs="宋体"/>
              <w:color w:val="auto"/>
              <w:sz w:val="24"/>
              <w:szCs w:val="24"/>
            </w:rPr>
            <w:fldChar w:fldCharType="separate"/>
          </w:r>
          <w:r>
            <w:rPr>
              <w:rFonts w:hint="eastAsia" w:ascii="宋体" w:hAnsi="宋体" w:cs="宋体"/>
              <w:color w:val="auto"/>
              <w:sz w:val="24"/>
              <w:szCs w:val="24"/>
            </w:rPr>
            <w:t>12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B7592ED">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"_Toc24187" </w:instrText>
          </w:r>
          <w:r>
            <w:rPr>
              <w:color w:val="auto"/>
            </w:rPr>
            <w:fldChar w:fldCharType="separate"/>
          </w:r>
          <w:r>
            <w:rPr>
              <w:rFonts w:hint="eastAsia" w:ascii="宋体" w:hAnsi="宋体" w:cs="宋体"/>
              <w:color w:val="auto"/>
              <w:sz w:val="24"/>
              <w:szCs w:val="24"/>
            </w:rPr>
            <w:t>四、投标文件的编制</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_Toc24187 \h </w:instrText>
          </w:r>
          <w:r>
            <w:rPr>
              <w:rFonts w:hint="eastAsia" w:ascii="宋体" w:hAnsi="宋体" w:cs="宋体"/>
              <w:color w:val="auto"/>
              <w:sz w:val="24"/>
              <w:szCs w:val="24"/>
            </w:rPr>
            <w:fldChar w:fldCharType="separate"/>
          </w:r>
          <w:r>
            <w:rPr>
              <w:rFonts w:hint="eastAsia" w:ascii="宋体" w:hAnsi="宋体" w:cs="宋体"/>
              <w:color w:val="auto"/>
              <w:sz w:val="24"/>
              <w:szCs w:val="24"/>
            </w:rPr>
            <w:t>13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5C016075">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"_Toc3234" </w:instrText>
          </w:r>
          <w:r>
            <w:rPr>
              <w:color w:val="auto"/>
            </w:rPr>
            <w:fldChar w:fldCharType="separate"/>
          </w:r>
          <w:r>
            <w:rPr>
              <w:rFonts w:hint="eastAsia" w:ascii="宋体" w:hAnsi="宋体" w:cs="宋体"/>
              <w:color w:val="auto"/>
              <w:sz w:val="24"/>
              <w:szCs w:val="24"/>
            </w:rPr>
            <w:t>五、投标文件的递交</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_Toc3234 \h </w:instrText>
          </w:r>
          <w:r>
            <w:rPr>
              <w:rFonts w:hint="eastAsia" w:ascii="宋体" w:hAnsi="宋体" w:cs="宋体"/>
              <w:color w:val="auto"/>
              <w:sz w:val="24"/>
              <w:szCs w:val="24"/>
            </w:rPr>
            <w:fldChar w:fldCharType="separate"/>
          </w:r>
          <w:r>
            <w:rPr>
              <w:rFonts w:hint="eastAsia" w:ascii="宋体" w:hAnsi="宋体" w:cs="宋体"/>
              <w:color w:val="auto"/>
              <w:sz w:val="24"/>
              <w:szCs w:val="24"/>
            </w:rPr>
            <w:t>16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8F7DAF8">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"_Toc15898" </w:instrText>
          </w:r>
          <w:r>
            <w:rPr>
              <w:color w:val="auto"/>
            </w:rPr>
            <w:fldChar w:fldCharType="separate"/>
          </w:r>
          <w:r>
            <w:rPr>
              <w:rFonts w:hint="eastAsia" w:ascii="宋体" w:hAnsi="宋体" w:cs="宋体"/>
              <w:color w:val="auto"/>
              <w:kern w:val="2"/>
              <w:sz w:val="24"/>
              <w:szCs w:val="24"/>
            </w:rPr>
            <w:t>六、投标无效的情形</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_Toc15898 \h </w:instrText>
          </w:r>
          <w:r>
            <w:rPr>
              <w:rFonts w:hint="eastAsia" w:ascii="宋体" w:hAnsi="宋体" w:cs="宋体"/>
              <w:color w:val="auto"/>
              <w:sz w:val="24"/>
              <w:szCs w:val="24"/>
            </w:rPr>
            <w:fldChar w:fldCharType="separate"/>
          </w:r>
          <w:r>
            <w:rPr>
              <w:rFonts w:hint="eastAsia" w:ascii="宋体" w:hAnsi="宋体" w:cs="宋体"/>
              <w:color w:val="auto"/>
              <w:sz w:val="24"/>
              <w:szCs w:val="24"/>
            </w:rPr>
            <w:t>16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215B3D0">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"_Toc11095" </w:instrText>
          </w:r>
          <w:r>
            <w:rPr>
              <w:color w:val="auto"/>
            </w:rPr>
            <w:fldChar w:fldCharType="separate"/>
          </w:r>
          <w:r>
            <w:rPr>
              <w:rFonts w:hint="eastAsia" w:ascii="宋体" w:hAnsi="宋体" w:cs="宋体"/>
              <w:color w:val="auto"/>
              <w:sz w:val="24"/>
              <w:szCs w:val="24"/>
            </w:rPr>
            <w:t>七、废标的情形</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_Toc11095 \h </w:instrText>
          </w:r>
          <w:r>
            <w:rPr>
              <w:rFonts w:hint="eastAsia" w:ascii="宋体" w:hAnsi="宋体" w:cs="宋体"/>
              <w:color w:val="auto"/>
              <w:sz w:val="24"/>
              <w:szCs w:val="24"/>
            </w:rPr>
            <w:fldChar w:fldCharType="separate"/>
          </w:r>
          <w:r>
            <w:rPr>
              <w:rFonts w:hint="eastAsia" w:ascii="宋体" w:hAnsi="宋体" w:cs="宋体"/>
              <w:color w:val="auto"/>
              <w:sz w:val="24"/>
              <w:szCs w:val="24"/>
            </w:rPr>
            <w:t>17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698F835">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"_Toc32357" </w:instrText>
          </w:r>
          <w:r>
            <w:rPr>
              <w:color w:val="auto"/>
            </w:rPr>
            <w:fldChar w:fldCharType="separate"/>
          </w:r>
          <w:r>
            <w:rPr>
              <w:rFonts w:hint="eastAsia" w:ascii="宋体" w:hAnsi="宋体" w:cs="宋体"/>
              <w:color w:val="auto"/>
              <w:sz w:val="24"/>
              <w:szCs w:val="24"/>
            </w:rPr>
            <w:t>八、开标、评标和定标</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_Toc32357 \h </w:instrText>
          </w:r>
          <w:r>
            <w:rPr>
              <w:rFonts w:hint="eastAsia" w:ascii="宋体" w:hAnsi="宋体" w:cs="宋体"/>
              <w:color w:val="auto"/>
              <w:sz w:val="24"/>
              <w:szCs w:val="24"/>
            </w:rPr>
            <w:fldChar w:fldCharType="separate"/>
          </w:r>
          <w:r>
            <w:rPr>
              <w:rFonts w:hint="eastAsia" w:ascii="宋体" w:hAnsi="宋体" w:cs="宋体"/>
              <w:color w:val="auto"/>
              <w:sz w:val="24"/>
              <w:szCs w:val="24"/>
            </w:rPr>
            <w:t>17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2E546034">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"_Toc5600" </w:instrText>
          </w:r>
          <w:r>
            <w:rPr>
              <w:color w:val="auto"/>
            </w:rPr>
            <w:fldChar w:fldCharType="separate"/>
          </w:r>
          <w:r>
            <w:rPr>
              <w:rFonts w:hint="eastAsia" w:ascii="宋体" w:hAnsi="宋体" w:cs="宋体"/>
              <w:color w:val="auto"/>
              <w:sz w:val="24"/>
              <w:szCs w:val="24"/>
            </w:rPr>
            <w:t>九、质疑和投诉</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_Toc5600 \h </w:instrText>
          </w:r>
          <w:r>
            <w:rPr>
              <w:rFonts w:hint="eastAsia" w:ascii="宋体" w:hAnsi="宋体" w:cs="宋体"/>
              <w:color w:val="auto"/>
              <w:sz w:val="24"/>
              <w:szCs w:val="24"/>
            </w:rPr>
            <w:fldChar w:fldCharType="separate"/>
          </w:r>
          <w:r>
            <w:rPr>
              <w:rFonts w:hint="eastAsia" w:ascii="宋体" w:hAnsi="宋体" w:cs="宋体"/>
              <w:color w:val="auto"/>
              <w:sz w:val="24"/>
              <w:szCs w:val="24"/>
            </w:rPr>
            <w:t>20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16174984">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"_Toc15021" </w:instrText>
          </w:r>
          <w:r>
            <w:rPr>
              <w:color w:val="auto"/>
            </w:rPr>
            <w:fldChar w:fldCharType="separate"/>
          </w:r>
          <w:r>
            <w:rPr>
              <w:rFonts w:hint="eastAsia" w:ascii="宋体" w:hAnsi="宋体" w:cs="宋体"/>
              <w:color w:val="auto"/>
              <w:sz w:val="24"/>
              <w:szCs w:val="24"/>
            </w:rPr>
            <w:t>十、授予合同</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_Toc15021 \h </w:instrText>
          </w:r>
          <w:r>
            <w:rPr>
              <w:rFonts w:hint="eastAsia" w:ascii="宋体" w:hAnsi="宋体" w:cs="宋体"/>
              <w:color w:val="auto"/>
              <w:sz w:val="24"/>
              <w:szCs w:val="24"/>
            </w:rPr>
            <w:fldChar w:fldCharType="separate"/>
          </w:r>
          <w:r>
            <w:rPr>
              <w:rFonts w:hint="eastAsia" w:ascii="宋体" w:hAnsi="宋体" w:cs="宋体"/>
              <w:color w:val="auto"/>
              <w:sz w:val="24"/>
              <w:szCs w:val="24"/>
            </w:rPr>
            <w:t>21</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4BA7DF03">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"_Toc29434" </w:instrText>
          </w:r>
          <w:r>
            <w:rPr>
              <w:color w:val="auto"/>
            </w:rPr>
            <w:fldChar w:fldCharType="separate"/>
          </w:r>
          <w:r>
            <w:rPr>
              <w:rFonts w:hint="eastAsia" w:ascii="宋体" w:hAnsi="宋体" w:cs="宋体"/>
              <w:color w:val="auto"/>
              <w:sz w:val="24"/>
              <w:szCs w:val="24"/>
            </w:rPr>
            <w:t>十一、法律责任</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_Toc29434 \h </w:instrText>
          </w:r>
          <w:r>
            <w:rPr>
              <w:rFonts w:hint="eastAsia" w:ascii="宋体" w:hAnsi="宋体" w:cs="宋体"/>
              <w:color w:val="auto"/>
              <w:sz w:val="24"/>
              <w:szCs w:val="24"/>
            </w:rPr>
            <w:fldChar w:fldCharType="separate"/>
          </w:r>
          <w:r>
            <w:rPr>
              <w:rFonts w:hint="eastAsia" w:ascii="宋体" w:hAnsi="宋体" w:cs="宋体"/>
              <w:color w:val="auto"/>
              <w:sz w:val="24"/>
              <w:szCs w:val="24"/>
            </w:rPr>
            <w:t>22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2D801CA">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"_Toc23725" </w:instrText>
          </w:r>
          <w:r>
            <w:rPr>
              <w:color w:val="auto"/>
            </w:rPr>
            <w:fldChar w:fldCharType="separate"/>
          </w:r>
          <w:r>
            <w:rPr>
              <w:rFonts w:hint="eastAsia" w:ascii="宋体" w:hAnsi="宋体" w:cs="宋体"/>
              <w:color w:val="auto"/>
              <w:sz w:val="24"/>
              <w:szCs w:val="24"/>
            </w:rPr>
            <w:t>十二、诚信管理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_Toc23725 \h </w:instrText>
          </w:r>
          <w:r>
            <w:rPr>
              <w:rFonts w:hint="eastAsia" w:ascii="宋体" w:hAnsi="宋体" w:cs="宋体"/>
              <w:color w:val="auto"/>
              <w:sz w:val="24"/>
              <w:szCs w:val="24"/>
            </w:rPr>
            <w:fldChar w:fldCharType="separate"/>
          </w:r>
          <w:r>
            <w:rPr>
              <w:rFonts w:hint="eastAsia" w:ascii="宋体" w:hAnsi="宋体" w:cs="宋体"/>
              <w:color w:val="auto"/>
              <w:sz w:val="24"/>
              <w:szCs w:val="24"/>
            </w:rPr>
            <w:t>23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7C8269EC">
          <w:pPr>
            <w:pStyle w:val="82"/>
            <w:tabs>
              <w:tab w:val="right" w:leader="dot" w:pos="9746"/>
            </w:tabs>
            <w:spacing w:line="312" w:lineRule="auto"/>
            <w:ind w:left="0" w:leftChars="0" w:firstLine="400" w:firstLineChars="200"/>
            <w:rPr>
              <w:rFonts w:ascii="宋体" w:hAnsi="宋体" w:cs="宋体"/>
              <w:color w:val="auto"/>
              <w:sz w:val="24"/>
              <w:szCs w:val="24"/>
            </w:rPr>
          </w:pPr>
          <w:r>
            <w:rPr>
              <w:color w:val="auto"/>
            </w:rPr>
            <w:fldChar w:fldCharType="begin"/>
          </w:r>
          <w:r>
            <w:rPr>
              <w:color w:val="auto"/>
            </w:rPr>
            <w:instrText xml:space="preserve"> HYPERLINK \l "_Toc5045" </w:instrText>
          </w:r>
          <w:r>
            <w:rPr>
              <w:color w:val="auto"/>
            </w:rPr>
            <w:fldChar w:fldCharType="separate"/>
          </w:r>
          <w:r>
            <w:rPr>
              <w:rFonts w:hint="eastAsia" w:ascii="宋体" w:hAnsi="宋体" w:cs="宋体"/>
              <w:color w:val="auto"/>
              <w:sz w:val="24"/>
              <w:szCs w:val="24"/>
              <w:lang w:bidi="ar"/>
            </w:rPr>
            <w:t>十三、其他</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_Toc5045 \h </w:instrText>
          </w:r>
          <w:r>
            <w:rPr>
              <w:rFonts w:hint="eastAsia" w:ascii="宋体" w:hAnsi="宋体" w:cs="宋体"/>
              <w:color w:val="auto"/>
              <w:sz w:val="24"/>
              <w:szCs w:val="24"/>
            </w:rPr>
            <w:fldChar w:fldCharType="separate"/>
          </w:r>
          <w:r>
            <w:rPr>
              <w:rFonts w:hint="eastAsia" w:ascii="宋体" w:hAnsi="宋体" w:cs="宋体"/>
              <w:color w:val="auto"/>
              <w:sz w:val="24"/>
              <w:szCs w:val="24"/>
            </w:rPr>
            <w:t>24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14:paraId="012F71A2">
          <w:pPr>
            <w:pStyle w:val="81"/>
            <w:tabs>
              <w:tab w:val="right" w:leader="dot" w:pos="9746"/>
            </w:tabs>
            <w:spacing w:line="312" w:lineRule="auto"/>
            <w:ind w:firstLine="400" w:firstLineChars="200"/>
            <w:rPr>
              <w:rFonts w:ascii="宋体" w:hAnsi="宋体" w:cs="宋体"/>
              <w:b/>
              <w:color w:val="auto"/>
              <w:sz w:val="24"/>
              <w:szCs w:val="24"/>
            </w:rPr>
          </w:pPr>
          <w:r>
            <w:rPr>
              <w:color w:val="auto"/>
            </w:rPr>
            <w:fldChar w:fldCharType="begin"/>
          </w:r>
          <w:r>
            <w:rPr>
              <w:color w:val="auto"/>
            </w:rPr>
            <w:instrText xml:space="preserve"> HYPERLINK \l "_Toc20073" </w:instrText>
          </w:r>
          <w:r>
            <w:rPr>
              <w:color w:val="auto"/>
            </w:rPr>
            <w:fldChar w:fldCharType="separate"/>
          </w:r>
          <w:r>
            <w:rPr>
              <w:rFonts w:hint="eastAsia" w:ascii="宋体" w:hAnsi="宋体" w:cs="宋体"/>
              <w:b/>
              <w:color w:val="auto"/>
              <w:sz w:val="24"/>
              <w:szCs w:val="24"/>
            </w:rPr>
            <w:t>第三章 采购内容及要求</w:t>
          </w:r>
          <w:r>
            <w:rPr>
              <w:rFonts w:hint="eastAsia" w:ascii="宋体" w:hAnsi="宋体" w:cs="宋体"/>
              <w:b/>
              <w:color w:val="auto"/>
              <w:sz w:val="24"/>
              <w:szCs w:val="24"/>
            </w:rPr>
            <w:tab/>
          </w:r>
          <w:r>
            <w:rPr>
              <w:rFonts w:hint="eastAsia" w:ascii="宋体" w:hAnsi="宋体" w:cs="宋体"/>
              <w:b/>
              <w:color w:val="auto"/>
              <w:sz w:val="24"/>
              <w:szCs w:val="24"/>
            </w:rPr>
            <w:fldChar w:fldCharType="end"/>
          </w:r>
          <w:r>
            <w:rPr>
              <w:rFonts w:hint="eastAsia" w:ascii="宋体" w:hAnsi="宋体" w:cs="宋体"/>
              <w:b/>
              <w:color w:val="auto"/>
              <w:sz w:val="24"/>
              <w:szCs w:val="24"/>
            </w:rPr>
            <w:t>25</w:t>
          </w:r>
        </w:p>
        <w:p w14:paraId="224F3A90">
          <w:pPr>
            <w:pStyle w:val="81"/>
            <w:tabs>
              <w:tab w:val="right" w:leader="dot" w:pos="9746"/>
            </w:tabs>
            <w:spacing w:line="312" w:lineRule="auto"/>
            <w:ind w:firstLine="400" w:firstLineChars="200"/>
            <w:rPr>
              <w:rFonts w:ascii="宋体" w:hAnsi="宋体" w:cs="宋体"/>
              <w:b/>
              <w:color w:val="auto"/>
              <w:sz w:val="24"/>
              <w:szCs w:val="24"/>
            </w:rPr>
          </w:pPr>
          <w:r>
            <w:rPr>
              <w:color w:val="auto"/>
            </w:rPr>
            <w:fldChar w:fldCharType="begin"/>
          </w:r>
          <w:r>
            <w:rPr>
              <w:color w:val="auto"/>
            </w:rPr>
            <w:instrText xml:space="preserve"> HYPERLINK \l "_Toc30572" </w:instrText>
          </w:r>
          <w:r>
            <w:rPr>
              <w:color w:val="auto"/>
            </w:rPr>
            <w:fldChar w:fldCharType="separate"/>
          </w:r>
          <w:r>
            <w:rPr>
              <w:rFonts w:hint="eastAsia" w:ascii="宋体" w:hAnsi="宋体" w:cs="宋体"/>
              <w:b/>
              <w:color w:val="auto"/>
              <w:sz w:val="24"/>
              <w:szCs w:val="24"/>
            </w:rPr>
            <w:t xml:space="preserve">第四章 </w:t>
          </w:r>
          <w:r>
            <w:rPr>
              <w:rFonts w:hint="eastAsia" w:ascii="宋体" w:hAnsi="宋体" w:cs="宋体"/>
              <w:b/>
              <w:color w:val="auto"/>
              <w:sz w:val="24"/>
              <w:szCs w:val="24"/>
              <w:lang w:val="zh-CN"/>
            </w:rPr>
            <w:t>评标办法及评分标准</w:t>
          </w:r>
          <w:r>
            <w:rPr>
              <w:rFonts w:hint="eastAsia" w:ascii="宋体" w:hAnsi="宋体" w:cs="宋体"/>
              <w:b/>
              <w:color w:val="auto"/>
              <w:sz w:val="24"/>
              <w:szCs w:val="24"/>
            </w:rPr>
            <w:tab/>
          </w:r>
          <w:r>
            <w:rPr>
              <w:rFonts w:hint="eastAsia" w:ascii="宋体" w:hAnsi="宋体" w:cs="宋体"/>
              <w:b/>
              <w:color w:val="auto"/>
              <w:sz w:val="24"/>
              <w:szCs w:val="24"/>
            </w:rPr>
            <w:fldChar w:fldCharType="end"/>
          </w:r>
          <w:r>
            <w:rPr>
              <w:rFonts w:hint="eastAsia" w:ascii="宋体" w:hAnsi="宋体" w:cs="宋体"/>
              <w:b/>
              <w:color w:val="auto"/>
              <w:sz w:val="24"/>
              <w:szCs w:val="24"/>
            </w:rPr>
            <w:t>40</w:t>
          </w:r>
        </w:p>
        <w:p w14:paraId="590778CF">
          <w:pPr>
            <w:pStyle w:val="81"/>
            <w:tabs>
              <w:tab w:val="right" w:leader="dot" w:pos="9746"/>
            </w:tabs>
            <w:spacing w:line="312" w:lineRule="auto"/>
            <w:ind w:firstLine="400" w:firstLineChars="200"/>
            <w:rPr>
              <w:rFonts w:ascii="宋体" w:hAnsi="宋体" w:cs="宋体"/>
              <w:b/>
              <w:color w:val="auto"/>
              <w:sz w:val="24"/>
              <w:szCs w:val="24"/>
            </w:rPr>
          </w:pPr>
          <w:r>
            <w:rPr>
              <w:color w:val="auto"/>
            </w:rPr>
            <w:fldChar w:fldCharType="begin"/>
          </w:r>
          <w:r>
            <w:rPr>
              <w:color w:val="auto"/>
            </w:rPr>
            <w:instrText xml:space="preserve"> HYPERLINK \l "_Toc13110" </w:instrText>
          </w:r>
          <w:r>
            <w:rPr>
              <w:color w:val="auto"/>
            </w:rPr>
            <w:fldChar w:fldCharType="separate"/>
          </w:r>
          <w:r>
            <w:rPr>
              <w:rFonts w:hint="eastAsia" w:ascii="宋体" w:hAnsi="宋体" w:cs="宋体"/>
              <w:b/>
              <w:color w:val="auto"/>
              <w:sz w:val="24"/>
              <w:szCs w:val="24"/>
              <w:lang w:val="zh-CN"/>
            </w:rPr>
            <w:t xml:space="preserve">第五章 </w:t>
          </w:r>
          <w:r>
            <w:rPr>
              <w:rFonts w:hint="eastAsia" w:ascii="宋体" w:hAnsi="宋体" w:cs="宋体"/>
              <w:b/>
              <w:color w:val="auto"/>
              <w:sz w:val="24"/>
              <w:szCs w:val="24"/>
            </w:rPr>
            <w:t>合同条款及格式</w:t>
          </w:r>
          <w:r>
            <w:rPr>
              <w:rFonts w:hint="eastAsia" w:ascii="宋体" w:hAnsi="宋体" w:cs="宋体"/>
              <w:b/>
              <w:color w:val="auto"/>
              <w:sz w:val="24"/>
              <w:szCs w:val="24"/>
            </w:rPr>
            <w:tab/>
          </w:r>
          <w:r>
            <w:rPr>
              <w:rFonts w:hint="eastAsia" w:ascii="宋体" w:hAnsi="宋体" w:cs="宋体"/>
              <w:b/>
              <w:color w:val="auto"/>
              <w:sz w:val="24"/>
              <w:szCs w:val="24"/>
            </w:rPr>
            <w:fldChar w:fldCharType="end"/>
          </w:r>
          <w:r>
            <w:rPr>
              <w:rFonts w:hint="eastAsia" w:ascii="宋体" w:hAnsi="宋体" w:cs="宋体"/>
              <w:b/>
              <w:color w:val="auto"/>
              <w:sz w:val="24"/>
              <w:szCs w:val="24"/>
            </w:rPr>
            <w:t>46</w:t>
          </w:r>
        </w:p>
        <w:p w14:paraId="368D4085">
          <w:pPr>
            <w:pStyle w:val="81"/>
            <w:tabs>
              <w:tab w:val="right" w:leader="dot" w:pos="9746"/>
            </w:tabs>
            <w:spacing w:line="312" w:lineRule="auto"/>
            <w:ind w:firstLine="400" w:firstLineChars="200"/>
            <w:rPr>
              <w:rFonts w:ascii="宋体" w:hAnsi="宋体" w:cs="宋体"/>
              <w:b/>
              <w:color w:val="auto"/>
              <w:sz w:val="24"/>
              <w:szCs w:val="24"/>
            </w:rPr>
          </w:pPr>
          <w:r>
            <w:rPr>
              <w:color w:val="auto"/>
            </w:rPr>
            <w:fldChar w:fldCharType="begin"/>
          </w:r>
          <w:r>
            <w:rPr>
              <w:color w:val="auto"/>
            </w:rPr>
            <w:instrText xml:space="preserve"> HYPERLINK \l "_Toc14018" </w:instrText>
          </w:r>
          <w:r>
            <w:rPr>
              <w:color w:val="auto"/>
            </w:rPr>
            <w:fldChar w:fldCharType="separate"/>
          </w:r>
          <w:r>
            <w:rPr>
              <w:rFonts w:hint="eastAsia" w:ascii="宋体" w:hAnsi="宋体" w:cs="宋体"/>
              <w:b/>
              <w:color w:val="auto"/>
              <w:sz w:val="24"/>
              <w:szCs w:val="24"/>
            </w:rPr>
            <w:t>第六章 投标文件格式</w:t>
          </w:r>
          <w:r>
            <w:rPr>
              <w:rFonts w:hint="eastAsia" w:ascii="宋体" w:hAnsi="宋体" w:cs="宋体"/>
              <w:b/>
              <w:color w:val="auto"/>
              <w:sz w:val="24"/>
              <w:szCs w:val="24"/>
            </w:rPr>
            <w:tab/>
          </w:r>
          <w:r>
            <w:rPr>
              <w:rFonts w:hint="eastAsia" w:ascii="宋体" w:hAnsi="宋体" w:cs="宋体"/>
              <w:b/>
              <w:color w:val="auto"/>
              <w:sz w:val="24"/>
              <w:szCs w:val="24"/>
            </w:rPr>
            <w:fldChar w:fldCharType="end"/>
          </w:r>
          <w:r>
            <w:rPr>
              <w:rFonts w:hint="eastAsia" w:ascii="宋体" w:hAnsi="宋体" w:cs="宋体"/>
              <w:b/>
              <w:color w:val="auto"/>
              <w:sz w:val="24"/>
              <w:szCs w:val="24"/>
            </w:rPr>
            <w:t>50</w:t>
          </w:r>
        </w:p>
        <w:p w14:paraId="07850035">
          <w:pPr>
            <w:pStyle w:val="81"/>
            <w:tabs>
              <w:tab w:val="right" w:leader="dot" w:pos="9746"/>
            </w:tabs>
            <w:rPr>
              <w:rFonts w:ascii="宋体" w:hAnsi="宋体" w:cs="宋体"/>
              <w:b/>
              <w:color w:val="auto"/>
              <w:sz w:val="24"/>
              <w:szCs w:val="24"/>
            </w:rPr>
          </w:pPr>
        </w:p>
        <w:p w14:paraId="6C8CE6F6">
          <w:pPr>
            <w:ind w:firstLine="482"/>
            <w:rPr>
              <w:color w:val="auto"/>
            </w:rPr>
          </w:pPr>
          <w:r>
            <w:rPr>
              <w:b/>
              <w:color w:val="auto"/>
            </w:rPr>
            <w:fldChar w:fldCharType="end"/>
          </w:r>
        </w:p>
      </w:sdtContent>
    </w:sdt>
    <w:p w14:paraId="60D42AB0">
      <w:pPr>
        <w:ind w:firstLine="480"/>
        <w:rPr>
          <w:color w:val="auto"/>
        </w:rPr>
      </w:pPr>
    </w:p>
    <w:p w14:paraId="2F0D85EB">
      <w:pPr>
        <w:ind w:firstLine="0" w:firstLineChars="0"/>
        <w:rPr>
          <w:color w:val="auto"/>
        </w:rPr>
      </w:pPr>
    </w:p>
    <w:p w14:paraId="143516D4">
      <w:pPr>
        <w:pStyle w:val="3"/>
        <w:numPr>
          <w:ilvl w:val="0"/>
          <w:numId w:val="0"/>
        </w:numPr>
        <w:spacing w:beforeLines="0" w:afterLines="0" w:line="480" w:lineRule="exact"/>
        <w:rPr>
          <w:bCs/>
          <w:color w:val="auto"/>
          <w:szCs w:val="36"/>
        </w:rPr>
      </w:pPr>
      <w:bookmarkStart w:id="45" w:name="_Toc13310"/>
    </w:p>
    <w:p w14:paraId="7340F244">
      <w:pPr>
        <w:ind w:firstLine="0" w:firstLineChars="0"/>
        <w:rPr>
          <w:color w:val="auto"/>
        </w:rPr>
      </w:pPr>
    </w:p>
    <w:p w14:paraId="1B3839BD">
      <w:pPr>
        <w:ind w:firstLine="480"/>
        <w:rPr>
          <w:bCs/>
          <w:color w:val="auto"/>
          <w:szCs w:val="36"/>
        </w:rPr>
      </w:pPr>
      <w:bookmarkStart w:id="46" w:name="_Toc30221"/>
      <w:r>
        <w:rPr>
          <w:rFonts w:hint="eastAsia"/>
          <w:bCs/>
          <w:color w:val="auto"/>
          <w:szCs w:val="36"/>
        </w:rPr>
        <w:br w:type="page"/>
      </w:r>
    </w:p>
    <w:p w14:paraId="674761F1">
      <w:pPr>
        <w:pStyle w:val="3"/>
        <w:numPr>
          <w:ilvl w:val="0"/>
          <w:numId w:val="0"/>
        </w:numPr>
        <w:spacing w:beforeLines="0" w:afterLines="0" w:line="480" w:lineRule="exact"/>
        <w:rPr>
          <w:color w:val="auto"/>
        </w:rPr>
      </w:pPr>
      <w:r>
        <w:rPr>
          <w:rFonts w:hint="eastAsia"/>
          <w:bCs/>
          <w:color w:val="auto"/>
          <w:szCs w:val="36"/>
        </w:rPr>
        <w:t>第一章 招标公告</w:t>
      </w:r>
      <w:bookmarkEnd w:id="45"/>
      <w:bookmarkEnd w:id="46"/>
    </w:p>
    <w:p w14:paraId="1814B910">
      <w:pPr>
        <w:numPr>
          <w:ilvl w:val="255"/>
          <w:numId w:val="0"/>
        </w:numPr>
        <w:snapToGrid w:val="0"/>
        <w:spacing w:line="312" w:lineRule="auto"/>
        <w:ind w:firstLine="482" w:firstLineChars="200"/>
        <w:outlineLvl w:val="1"/>
        <w:rPr>
          <w:rFonts w:ascii="宋体" w:hAnsi="宋体" w:cs="宋体"/>
          <w:b/>
          <w:bCs/>
          <w:color w:val="auto"/>
          <w:lang w:val="zh-CN"/>
        </w:rPr>
      </w:pPr>
      <w:bookmarkStart w:id="47" w:name="_Toc15977"/>
      <w:bookmarkStart w:id="48" w:name="_Toc6450"/>
      <w:bookmarkStart w:id="49" w:name="_Toc28535"/>
      <w:bookmarkStart w:id="50" w:name="_Toc29328"/>
      <w:bookmarkStart w:id="51" w:name="_Toc23139"/>
      <w:bookmarkStart w:id="52" w:name="_Toc14520"/>
      <w:bookmarkStart w:id="53" w:name="_Toc19851"/>
      <w:bookmarkStart w:id="54" w:name="_Toc14390"/>
      <w:bookmarkStart w:id="55" w:name="_Toc16052"/>
      <w:bookmarkStart w:id="56" w:name="_Toc15323"/>
      <w:bookmarkStart w:id="57" w:name="_Toc30197"/>
      <w:bookmarkStart w:id="58" w:name="_Toc31067"/>
      <w:bookmarkStart w:id="59" w:name="_Toc22093"/>
      <w:bookmarkStart w:id="60" w:name="_Toc23741"/>
      <w:bookmarkStart w:id="61" w:name="_Toc3174"/>
      <w:bookmarkStart w:id="62" w:name="_Toc29696"/>
      <w:bookmarkStart w:id="63" w:name="_Toc20476"/>
      <w:bookmarkStart w:id="64" w:name="_Toc24657"/>
      <w:bookmarkStart w:id="65" w:name="_Toc6951"/>
      <w:bookmarkStart w:id="66" w:name="_Toc30645"/>
      <w:bookmarkStart w:id="67" w:name="_Toc12772"/>
      <w:bookmarkStart w:id="68" w:name="_Toc5108"/>
      <w:bookmarkStart w:id="69" w:name="_Toc18103"/>
      <w:bookmarkStart w:id="70" w:name="_Toc11780"/>
      <w:bookmarkStart w:id="71" w:name="_Toc28359079"/>
      <w:bookmarkStart w:id="72" w:name="_Toc5925"/>
      <w:bookmarkStart w:id="73" w:name="_Toc28359002"/>
      <w:bookmarkStart w:id="74" w:name="_Toc16976"/>
      <w:bookmarkStart w:id="75" w:name="_Toc26829"/>
      <w:bookmarkStart w:id="76" w:name="_Hlk24379207"/>
      <w:bookmarkStart w:id="77" w:name="_Toc2153"/>
      <w:bookmarkStart w:id="78" w:name="_Toc16750"/>
      <w:r>
        <w:rPr>
          <w:rFonts w:hint="eastAsia" w:ascii="宋体" w:hAnsi="宋体" w:cs="宋体"/>
          <w:b/>
          <w:bCs/>
          <w:color w:val="auto"/>
        </w:rPr>
        <w:t>一、</w:t>
      </w:r>
      <w:r>
        <w:rPr>
          <w:rFonts w:hint="eastAsia" w:ascii="宋体" w:hAnsi="宋体" w:cs="宋体"/>
          <w:b/>
          <w:bCs/>
          <w:color w:val="auto"/>
          <w:lang w:val="zh-CN"/>
        </w:rPr>
        <w:t>项目基本情况</w:t>
      </w:r>
      <w:bookmarkEnd w:id="47"/>
      <w:bookmarkEnd w:id="48"/>
      <w:bookmarkEnd w:id="49"/>
      <w:bookmarkEnd w:id="50"/>
      <w:bookmarkEnd w:id="51"/>
      <w:bookmarkEnd w:id="52"/>
      <w:bookmarkEnd w:id="53"/>
      <w:bookmarkEnd w:id="54"/>
      <w:bookmarkEnd w:id="55"/>
      <w:bookmarkEnd w:id="56"/>
      <w:bookmarkEnd w:id="57"/>
      <w:bookmarkEnd w:id="58"/>
      <w:bookmarkEnd w:id="59"/>
    </w:p>
    <w:p w14:paraId="6E58F316">
      <w:pPr>
        <w:pStyle w:val="47"/>
        <w:numPr>
          <w:ilvl w:val="255"/>
          <w:numId w:val="0"/>
        </w:numPr>
        <w:tabs>
          <w:tab w:val="left" w:pos="397"/>
          <w:tab w:val="left" w:pos="420"/>
        </w:tabs>
        <w:snapToGrid w:val="0"/>
        <w:spacing w:line="312" w:lineRule="auto"/>
        <w:ind w:firstLine="480" w:firstLineChars="200"/>
        <w:rPr>
          <w:rFonts w:hint="eastAsia" w:ascii="宋体" w:hAnsi="宋体" w:eastAsia="宋体" w:cs="宋体"/>
          <w:color w:val="auto"/>
          <w:lang w:eastAsia="zh-CN"/>
        </w:rPr>
      </w:pPr>
      <w:r>
        <w:rPr>
          <w:rFonts w:hint="eastAsia" w:ascii="宋体" w:hAnsi="宋体" w:cs="宋体"/>
          <w:color w:val="auto"/>
        </w:rPr>
        <w:t>1.项目编号：</w:t>
      </w:r>
      <w:r>
        <w:rPr>
          <w:rFonts w:hint="eastAsia" w:ascii="宋体" w:hAnsi="宋体" w:cs="宋体"/>
          <w:color w:val="auto"/>
          <w:lang w:eastAsia="zh-CN"/>
        </w:rPr>
        <w:t>HZGSCG2025-001</w:t>
      </w:r>
    </w:p>
    <w:p w14:paraId="1E6B93FC">
      <w:pPr>
        <w:pStyle w:val="47"/>
        <w:numPr>
          <w:ilvl w:val="255"/>
          <w:numId w:val="0"/>
        </w:numPr>
        <w:tabs>
          <w:tab w:val="left" w:pos="397"/>
          <w:tab w:val="left" w:pos="420"/>
        </w:tabs>
        <w:snapToGrid w:val="0"/>
        <w:spacing w:line="312" w:lineRule="auto"/>
        <w:ind w:firstLine="480" w:firstLineChars="200"/>
        <w:rPr>
          <w:rFonts w:hint="eastAsia" w:ascii="宋体" w:hAnsi="宋体" w:eastAsia="宋体" w:cs="宋体"/>
          <w:color w:val="auto"/>
          <w:lang w:eastAsia="zh-CN"/>
        </w:rPr>
      </w:pPr>
      <w:r>
        <w:rPr>
          <w:rFonts w:hint="eastAsia" w:ascii="宋体" w:hAnsi="宋体" w:cs="宋体"/>
          <w:color w:val="auto"/>
        </w:rPr>
        <w:t>2.项目名称：</w:t>
      </w:r>
      <w:r>
        <w:rPr>
          <w:rFonts w:hint="eastAsia" w:ascii="宋体" w:hAnsi="宋体" w:cs="宋体"/>
          <w:color w:val="auto"/>
          <w:lang w:eastAsia="zh-CN"/>
        </w:rPr>
        <w:t>2025年水质化验委托检测服务采购项目</w:t>
      </w:r>
    </w:p>
    <w:p w14:paraId="427A3817">
      <w:pPr>
        <w:pStyle w:val="47"/>
        <w:numPr>
          <w:ilvl w:val="255"/>
          <w:numId w:val="0"/>
        </w:numPr>
        <w:tabs>
          <w:tab w:val="left" w:pos="397"/>
          <w:tab w:val="left" w:pos="420"/>
        </w:tabs>
        <w:snapToGrid w:val="0"/>
        <w:spacing w:line="312" w:lineRule="auto"/>
        <w:ind w:firstLine="480" w:firstLineChars="200"/>
        <w:rPr>
          <w:rFonts w:hint="default" w:ascii="宋体" w:hAnsi="宋体" w:eastAsia="宋体" w:cs="宋体"/>
          <w:color w:val="auto"/>
          <w:lang w:val="en-US" w:eastAsia="zh-CN"/>
        </w:rPr>
      </w:pPr>
      <w:r>
        <w:rPr>
          <w:rFonts w:hint="eastAsia" w:ascii="宋体" w:hAnsi="宋体" w:cs="宋体"/>
          <w:color w:val="auto"/>
        </w:rPr>
        <w:t>3.预算金额（万元）:</w:t>
      </w:r>
      <w:r>
        <w:rPr>
          <w:rFonts w:hint="eastAsia" w:ascii="宋体" w:hAnsi="宋体" w:cs="宋体"/>
          <w:color w:val="auto"/>
          <w:lang w:val="en-US" w:eastAsia="zh-CN"/>
        </w:rPr>
        <w:t>55</w:t>
      </w:r>
    </w:p>
    <w:p w14:paraId="3261D2D3">
      <w:pPr>
        <w:pStyle w:val="47"/>
        <w:numPr>
          <w:ilvl w:val="255"/>
          <w:numId w:val="0"/>
        </w:numPr>
        <w:tabs>
          <w:tab w:val="left" w:pos="397"/>
          <w:tab w:val="left" w:pos="420"/>
        </w:tabs>
        <w:snapToGrid w:val="0"/>
        <w:spacing w:line="312" w:lineRule="auto"/>
        <w:ind w:firstLine="480" w:firstLineChars="200"/>
        <w:rPr>
          <w:rFonts w:hint="default" w:ascii="宋体" w:hAnsi="宋体" w:eastAsia="宋体" w:cs="宋体"/>
          <w:color w:val="auto"/>
          <w:lang w:val="en-US" w:eastAsia="zh-CN"/>
        </w:rPr>
      </w:pPr>
      <w:r>
        <w:rPr>
          <w:rFonts w:hint="eastAsia" w:ascii="宋体" w:hAnsi="宋体" w:cs="宋体"/>
          <w:color w:val="auto"/>
        </w:rPr>
        <w:t>4.最高限价（万元）:</w:t>
      </w:r>
      <w:r>
        <w:rPr>
          <w:rFonts w:hint="eastAsia" w:ascii="宋体" w:hAnsi="宋体" w:cs="宋体"/>
          <w:color w:val="auto"/>
          <w:lang w:val="en-US" w:eastAsia="zh-CN"/>
        </w:rPr>
        <w:t>55</w:t>
      </w:r>
    </w:p>
    <w:p w14:paraId="4688D1E1">
      <w:pPr>
        <w:pStyle w:val="47"/>
        <w:numPr>
          <w:ilvl w:val="255"/>
          <w:numId w:val="0"/>
        </w:numPr>
        <w:tabs>
          <w:tab w:val="left" w:pos="397"/>
          <w:tab w:val="left" w:pos="420"/>
        </w:tabs>
        <w:snapToGrid w:val="0"/>
        <w:spacing w:line="312" w:lineRule="auto"/>
        <w:ind w:firstLine="480" w:firstLineChars="200"/>
        <w:rPr>
          <w:rFonts w:ascii="宋体" w:hAnsi="宋体" w:cs="宋体"/>
          <w:color w:val="auto"/>
        </w:rPr>
      </w:pPr>
      <w:r>
        <w:rPr>
          <w:rFonts w:hint="eastAsia" w:ascii="宋体" w:hAnsi="宋体" w:cs="宋体"/>
          <w:color w:val="auto"/>
        </w:rPr>
        <w:t>5.简要规格描述或项目基本概况介绍、用途：详见招标文件“第三章 采购内容及要求”（包括但不限于标的的名称、数量、简要技术需求或服务要求等）</w:t>
      </w:r>
    </w:p>
    <w:p w14:paraId="130991D1">
      <w:pPr>
        <w:pStyle w:val="47"/>
        <w:numPr>
          <w:ilvl w:val="255"/>
          <w:numId w:val="0"/>
        </w:numPr>
        <w:tabs>
          <w:tab w:val="left" w:pos="397"/>
          <w:tab w:val="left" w:pos="420"/>
        </w:tabs>
        <w:snapToGrid w:val="0"/>
        <w:spacing w:line="312" w:lineRule="auto"/>
        <w:ind w:firstLine="480" w:firstLineChars="200"/>
        <w:rPr>
          <w:rFonts w:ascii="宋体" w:hAnsi="宋体" w:cs="宋体"/>
          <w:color w:val="auto"/>
        </w:rPr>
      </w:pPr>
      <w:r>
        <w:rPr>
          <w:rFonts w:hint="eastAsia" w:ascii="宋体" w:hAnsi="宋体" w:cs="宋体"/>
          <w:color w:val="auto"/>
        </w:rPr>
        <w:t>6.服务期：一年。</w:t>
      </w:r>
    </w:p>
    <w:p w14:paraId="365C5A62">
      <w:pPr>
        <w:pStyle w:val="47"/>
        <w:numPr>
          <w:ilvl w:val="255"/>
          <w:numId w:val="0"/>
        </w:numPr>
        <w:tabs>
          <w:tab w:val="left" w:pos="397"/>
          <w:tab w:val="left" w:pos="420"/>
        </w:tabs>
        <w:snapToGrid w:val="0"/>
        <w:spacing w:line="312" w:lineRule="auto"/>
        <w:ind w:firstLine="480" w:firstLineChars="200"/>
        <w:rPr>
          <w:rFonts w:ascii="宋体" w:hAnsi="宋体" w:cs="宋体"/>
          <w:color w:val="auto"/>
        </w:rPr>
      </w:pPr>
      <w:r>
        <w:rPr>
          <w:rFonts w:hint="eastAsia" w:ascii="宋体" w:hAnsi="宋体" w:cs="宋体"/>
          <w:color w:val="auto"/>
        </w:rPr>
        <w:t>7.本项目不接受联合体投标。</w:t>
      </w:r>
    </w:p>
    <w:p w14:paraId="59DA0310">
      <w:pPr>
        <w:numPr>
          <w:ilvl w:val="255"/>
          <w:numId w:val="0"/>
        </w:numPr>
        <w:snapToGrid w:val="0"/>
        <w:spacing w:line="312" w:lineRule="auto"/>
        <w:ind w:firstLine="482" w:firstLineChars="200"/>
        <w:outlineLvl w:val="1"/>
        <w:rPr>
          <w:rFonts w:ascii="宋体" w:hAnsi="宋体" w:cs="宋体"/>
          <w:b/>
          <w:bCs/>
          <w:color w:val="auto"/>
        </w:rPr>
      </w:pPr>
      <w:bookmarkStart w:id="79" w:name="_Toc17737"/>
      <w:bookmarkStart w:id="80" w:name="_Toc8671"/>
      <w:bookmarkStart w:id="81" w:name="_Toc25577"/>
      <w:bookmarkStart w:id="82" w:name="_Toc14749"/>
      <w:bookmarkStart w:id="83" w:name="_Toc2474"/>
      <w:bookmarkStart w:id="84" w:name="_Toc12876"/>
      <w:bookmarkStart w:id="85" w:name="_Toc11832"/>
      <w:bookmarkStart w:id="86" w:name="_Toc22029"/>
      <w:bookmarkStart w:id="87" w:name="_Toc20050"/>
      <w:bookmarkStart w:id="88" w:name="_Toc16650"/>
      <w:bookmarkStart w:id="89" w:name="_Toc25114"/>
      <w:bookmarkStart w:id="90" w:name="_Toc8407"/>
      <w:bookmarkStart w:id="91" w:name="_Toc11395"/>
      <w:bookmarkStart w:id="92" w:name="_Toc19072"/>
      <w:r>
        <w:rPr>
          <w:rFonts w:hint="eastAsia" w:ascii="宋体" w:hAnsi="宋体" w:cs="宋体"/>
          <w:b/>
          <w:bCs/>
          <w:color w:val="auto"/>
        </w:rPr>
        <w:t>二、申请人的资格要求</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F8A5353">
      <w:pPr>
        <w:adjustRightInd w:val="0"/>
        <w:snapToGrid w:val="0"/>
        <w:spacing w:line="312" w:lineRule="auto"/>
        <w:ind w:firstLine="480"/>
        <w:rPr>
          <w:rFonts w:ascii="宋体" w:hAnsi="宋体" w:cs="宋体"/>
          <w:color w:val="auto"/>
        </w:rPr>
      </w:pPr>
      <w:bookmarkStart w:id="93" w:name="_Toc11020"/>
      <w:bookmarkStart w:id="94" w:name="_Toc29933"/>
      <w:bookmarkStart w:id="95" w:name="_Toc16689"/>
      <w:bookmarkStart w:id="96" w:name="_Toc3109"/>
      <w:bookmarkStart w:id="97" w:name="_Toc15990"/>
      <w:bookmarkStart w:id="98" w:name="_Toc17140"/>
      <w:r>
        <w:rPr>
          <w:rFonts w:hint="eastAsia" w:ascii="宋体" w:hAnsi="宋体" w:cs="宋体"/>
          <w:color w:val="auto"/>
        </w:rPr>
        <w:t>1.符合《中华人民共和国政府采购法》第二十二条规定：</w:t>
      </w:r>
    </w:p>
    <w:p w14:paraId="2A294E41">
      <w:pPr>
        <w:adjustRightInd w:val="0"/>
        <w:snapToGrid w:val="0"/>
        <w:spacing w:line="312" w:lineRule="auto"/>
        <w:ind w:firstLine="480"/>
        <w:rPr>
          <w:rFonts w:ascii="宋体" w:hAnsi="宋体" w:cs="宋体"/>
          <w:color w:val="auto"/>
        </w:rPr>
      </w:pPr>
      <w:r>
        <w:rPr>
          <w:rFonts w:hint="eastAsia" w:ascii="宋体" w:hAnsi="宋体" w:cs="宋体"/>
          <w:color w:val="auto"/>
        </w:rPr>
        <w:t>1）具有独立承担民事责任的能力；</w:t>
      </w:r>
    </w:p>
    <w:p w14:paraId="3BAB1516">
      <w:pPr>
        <w:adjustRightInd w:val="0"/>
        <w:snapToGrid w:val="0"/>
        <w:spacing w:line="312" w:lineRule="auto"/>
        <w:ind w:firstLine="480"/>
        <w:rPr>
          <w:rFonts w:ascii="宋体" w:hAnsi="宋体" w:cs="宋体"/>
          <w:color w:val="auto"/>
        </w:rPr>
      </w:pPr>
      <w:r>
        <w:rPr>
          <w:rFonts w:hint="eastAsia" w:ascii="宋体" w:hAnsi="宋体" w:cs="宋体"/>
          <w:color w:val="auto"/>
        </w:rPr>
        <w:t>2）具有良好的商业信誉和健全的财务会计制度；</w:t>
      </w:r>
    </w:p>
    <w:p w14:paraId="6949F449">
      <w:pPr>
        <w:adjustRightInd w:val="0"/>
        <w:snapToGrid w:val="0"/>
        <w:spacing w:line="312" w:lineRule="auto"/>
        <w:ind w:firstLine="480"/>
        <w:rPr>
          <w:rFonts w:ascii="宋体" w:hAnsi="宋体" w:cs="宋体"/>
          <w:color w:val="auto"/>
        </w:rPr>
      </w:pPr>
      <w:r>
        <w:rPr>
          <w:rFonts w:hint="eastAsia" w:ascii="宋体" w:hAnsi="宋体" w:cs="宋体"/>
          <w:color w:val="auto"/>
        </w:rPr>
        <w:t>3）具有履行合同所必需的设备和专业技术能力；</w:t>
      </w:r>
    </w:p>
    <w:p w14:paraId="367DCEF7">
      <w:pPr>
        <w:adjustRightInd w:val="0"/>
        <w:snapToGrid w:val="0"/>
        <w:spacing w:line="312" w:lineRule="auto"/>
        <w:ind w:firstLine="480"/>
        <w:rPr>
          <w:rFonts w:ascii="宋体" w:hAnsi="宋体" w:cs="宋体"/>
          <w:color w:val="auto"/>
        </w:rPr>
      </w:pPr>
      <w:r>
        <w:rPr>
          <w:rFonts w:hint="eastAsia" w:ascii="宋体" w:hAnsi="宋体" w:cs="宋体"/>
          <w:color w:val="auto"/>
        </w:rPr>
        <w:t>4）有依法缴纳税收和社会保障资金的良好记录；</w:t>
      </w:r>
    </w:p>
    <w:p w14:paraId="4DFBA7EA">
      <w:pPr>
        <w:adjustRightInd w:val="0"/>
        <w:snapToGrid w:val="0"/>
        <w:spacing w:line="312" w:lineRule="auto"/>
        <w:ind w:firstLine="480"/>
        <w:rPr>
          <w:rFonts w:ascii="宋体" w:hAnsi="宋体" w:cs="宋体"/>
          <w:color w:val="auto"/>
        </w:rPr>
      </w:pPr>
      <w:r>
        <w:rPr>
          <w:rFonts w:hint="eastAsia" w:ascii="宋体" w:hAnsi="宋体" w:cs="宋体"/>
          <w:color w:val="auto"/>
        </w:rPr>
        <w:t>5）参加政府采购活动前三年内，在经营活动中没有重大违法记录；</w:t>
      </w:r>
    </w:p>
    <w:p w14:paraId="2888BD1F">
      <w:pPr>
        <w:adjustRightInd w:val="0"/>
        <w:snapToGrid w:val="0"/>
        <w:spacing w:line="312" w:lineRule="auto"/>
        <w:ind w:firstLine="480"/>
        <w:rPr>
          <w:rFonts w:ascii="宋体" w:hAnsi="宋体" w:cs="宋体"/>
          <w:color w:val="auto"/>
        </w:rPr>
      </w:pPr>
      <w:r>
        <w:rPr>
          <w:rFonts w:hint="eastAsia" w:ascii="宋体" w:hAnsi="宋体" w:cs="宋体"/>
          <w:color w:val="auto"/>
        </w:rPr>
        <w:t>6）法律、行政法规规定的其他条件。</w:t>
      </w:r>
    </w:p>
    <w:p w14:paraId="1D7CE467">
      <w:pPr>
        <w:adjustRightInd w:val="0"/>
        <w:snapToGrid w:val="0"/>
        <w:spacing w:line="312" w:lineRule="auto"/>
        <w:ind w:firstLine="480"/>
        <w:rPr>
          <w:rFonts w:ascii="宋体" w:hAnsi="宋体" w:cs="宋体"/>
          <w:color w:val="auto"/>
        </w:rPr>
      </w:pPr>
      <w:r>
        <w:rPr>
          <w:rFonts w:hint="eastAsia" w:ascii="宋体" w:hAnsi="宋体" w:cs="宋体"/>
          <w:color w:val="auto"/>
        </w:rPr>
        <w:t>2.投标人未被列入失信被执行人名单、重大税收违法案件当事人名单、政府采购严重违法失信行为记录名单，信用信息以信用中国网站（www.creditchina.gov.cn）、中国政府采购网（www.ccgp.gov.cn）公布为准。</w:t>
      </w:r>
    </w:p>
    <w:p w14:paraId="766DD3AE">
      <w:pPr>
        <w:adjustRightInd w:val="0"/>
        <w:snapToGrid w:val="0"/>
        <w:spacing w:line="312" w:lineRule="auto"/>
        <w:ind w:firstLine="480"/>
        <w:rPr>
          <w:rFonts w:ascii="宋体" w:hAnsi="宋体" w:cs="宋体"/>
          <w:color w:val="auto"/>
        </w:rPr>
      </w:pPr>
      <w:r>
        <w:rPr>
          <w:rFonts w:hint="eastAsia" w:ascii="宋体" w:hAnsi="宋体" w:cs="宋体"/>
          <w:color w:val="auto"/>
        </w:rPr>
        <w:t>3.单位负责人为同一人或者存在直接控股、管理关系的不同投标人，不得参加同一合同项下的采购活动。</w:t>
      </w:r>
    </w:p>
    <w:bookmarkEnd w:id="93"/>
    <w:bookmarkEnd w:id="94"/>
    <w:bookmarkEnd w:id="95"/>
    <w:bookmarkEnd w:id="96"/>
    <w:bookmarkEnd w:id="97"/>
    <w:bookmarkEnd w:id="98"/>
    <w:p w14:paraId="03C1A71C">
      <w:pPr>
        <w:pStyle w:val="32"/>
        <w:shd w:val="clear" w:color="auto" w:fill="FFFFFF"/>
        <w:spacing w:before="0" w:beforeAutospacing="0" w:after="0" w:afterAutospacing="0" w:line="312" w:lineRule="auto"/>
        <w:ind w:firstLine="480"/>
        <w:rPr>
          <w:rFonts w:cs="宋体"/>
          <w:color w:val="auto"/>
          <w:kern w:val="2"/>
        </w:rPr>
      </w:pPr>
      <w:r>
        <w:rPr>
          <w:rFonts w:hint="eastAsia" w:cs="宋体"/>
          <w:color w:val="auto"/>
          <w:kern w:val="2"/>
        </w:rPr>
        <w:t>4.落实国企采购政策需满足的资格要求：无。</w:t>
      </w:r>
    </w:p>
    <w:p w14:paraId="1AFA4EC2">
      <w:pPr>
        <w:pStyle w:val="47"/>
        <w:numPr>
          <w:ilvl w:val="255"/>
          <w:numId w:val="0"/>
        </w:numPr>
        <w:tabs>
          <w:tab w:val="left" w:pos="397"/>
          <w:tab w:val="left" w:pos="420"/>
        </w:tabs>
        <w:snapToGrid w:val="0"/>
        <w:spacing w:line="312" w:lineRule="auto"/>
        <w:ind w:firstLine="480" w:firstLineChars="200"/>
        <w:rPr>
          <w:rFonts w:ascii="宋体" w:hAnsi="宋体" w:cs="宋体"/>
          <w:color w:val="auto"/>
        </w:rPr>
      </w:pPr>
      <w:r>
        <w:rPr>
          <w:rFonts w:hint="eastAsia" w:ascii="宋体" w:hAnsi="宋体" w:cs="宋体"/>
          <w:color w:val="auto"/>
        </w:rPr>
        <w:t>5.本项目的特定资格要求：无。</w:t>
      </w:r>
    </w:p>
    <w:p w14:paraId="1E3A0626">
      <w:pPr>
        <w:widowControl/>
        <w:numPr>
          <w:ilvl w:val="255"/>
          <w:numId w:val="0"/>
        </w:numPr>
        <w:snapToGrid w:val="0"/>
        <w:spacing w:line="312" w:lineRule="auto"/>
        <w:ind w:firstLine="482" w:firstLineChars="200"/>
        <w:outlineLvl w:val="1"/>
        <w:rPr>
          <w:rFonts w:ascii="宋体" w:hAnsi="宋体" w:cs="宋体"/>
          <w:b/>
          <w:bCs/>
          <w:color w:val="auto"/>
        </w:rPr>
      </w:pPr>
      <w:bookmarkStart w:id="99" w:name="_Toc20310"/>
      <w:bookmarkStart w:id="100" w:name="_Toc20064"/>
      <w:bookmarkStart w:id="101" w:name="_Toc32492"/>
      <w:bookmarkStart w:id="102" w:name="_Toc1399"/>
      <w:bookmarkStart w:id="103" w:name="_Toc728"/>
      <w:bookmarkStart w:id="104" w:name="_Toc29791"/>
      <w:bookmarkStart w:id="105" w:name="_Toc23129"/>
      <w:bookmarkStart w:id="106" w:name="_Toc5447"/>
      <w:bookmarkStart w:id="107" w:name="_Toc2752"/>
      <w:bookmarkStart w:id="108" w:name="_Toc17769"/>
      <w:bookmarkStart w:id="109" w:name="_Toc1765"/>
      <w:bookmarkStart w:id="110" w:name="_Toc13512"/>
      <w:bookmarkStart w:id="111" w:name="_Toc21923"/>
      <w:bookmarkStart w:id="112" w:name="_Toc26194"/>
      <w:r>
        <w:rPr>
          <w:rFonts w:hint="eastAsia" w:ascii="宋体" w:hAnsi="宋体" w:cs="宋体"/>
          <w:b/>
          <w:bCs/>
          <w:color w:val="auto"/>
        </w:rPr>
        <w:t>三、</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cs="宋体"/>
          <w:b/>
          <w:bCs/>
          <w:color w:val="auto"/>
        </w:rPr>
        <w:t>电子评标</w:t>
      </w:r>
    </w:p>
    <w:p w14:paraId="4D207339">
      <w:pPr>
        <w:spacing w:line="312" w:lineRule="auto"/>
        <w:ind w:firstLine="480"/>
        <w:rPr>
          <w:rFonts w:ascii="宋体" w:hAnsi="宋体" w:cs="宋体"/>
          <w:color w:val="auto"/>
        </w:rPr>
      </w:pPr>
      <w:r>
        <w:rPr>
          <w:rFonts w:hint="eastAsia" w:ascii="宋体" w:hAnsi="宋体" w:cs="宋体"/>
          <w:color w:val="auto"/>
        </w:rPr>
        <w:t>本项目实行不见面电子招投标方式。</w:t>
      </w:r>
    </w:p>
    <w:p w14:paraId="5001316E">
      <w:pPr>
        <w:widowControl/>
        <w:numPr>
          <w:ilvl w:val="255"/>
          <w:numId w:val="0"/>
        </w:numPr>
        <w:snapToGrid w:val="0"/>
        <w:spacing w:line="312" w:lineRule="auto"/>
        <w:ind w:firstLine="482" w:firstLineChars="200"/>
        <w:rPr>
          <w:rFonts w:ascii="宋体" w:hAnsi="宋体" w:cs="宋体"/>
          <w:b/>
          <w:bCs/>
          <w:color w:val="auto"/>
        </w:rPr>
      </w:pPr>
      <w:r>
        <w:rPr>
          <w:rFonts w:hint="eastAsia" w:ascii="宋体" w:hAnsi="宋体" w:cs="宋体"/>
          <w:b/>
          <w:bCs/>
          <w:color w:val="auto"/>
        </w:rPr>
        <w:t>四、招标文件的获取：</w:t>
      </w:r>
    </w:p>
    <w:p w14:paraId="053D842F">
      <w:pPr>
        <w:spacing w:line="312" w:lineRule="auto"/>
        <w:ind w:firstLine="480"/>
        <w:rPr>
          <w:rFonts w:ascii="宋体" w:hAnsi="宋体" w:cs="宋体"/>
          <w:color w:val="auto"/>
        </w:rPr>
      </w:pPr>
      <w:r>
        <w:rPr>
          <w:rFonts w:hint="eastAsia" w:ascii="宋体" w:hAnsi="宋体" w:cs="宋体"/>
          <w:color w:val="auto"/>
        </w:rPr>
        <w:t>1.本项目招标文件和补充（答疑、澄清）、修改文件以网上下载方式获取。</w:t>
      </w:r>
    </w:p>
    <w:p w14:paraId="1F29D215">
      <w:pPr>
        <w:spacing w:line="312" w:lineRule="auto"/>
        <w:ind w:firstLine="480"/>
        <w:rPr>
          <w:rFonts w:ascii="宋体" w:hAnsi="宋体" w:cs="宋体"/>
          <w:color w:val="auto"/>
        </w:rPr>
      </w:pPr>
      <w:r>
        <w:rPr>
          <w:rFonts w:hint="eastAsia" w:ascii="宋体" w:hAnsi="宋体" w:cs="宋体"/>
          <w:color w:val="auto"/>
        </w:rPr>
        <w:t>2.招标文件网上下载时间：</w:t>
      </w:r>
      <w:bookmarkStart w:id="113" w:name="_Hlk530727089"/>
      <w:r>
        <w:rPr>
          <w:rFonts w:hint="eastAsia" w:ascii="宋体" w:hAnsi="宋体" w:cs="宋体"/>
          <w:color w:val="auto"/>
        </w:rPr>
        <w:t>自招标文件发布之日起至投标截止时间。</w:t>
      </w:r>
      <w:bookmarkEnd w:id="113"/>
    </w:p>
    <w:p w14:paraId="561B3513">
      <w:pPr>
        <w:spacing w:line="312" w:lineRule="auto"/>
        <w:ind w:firstLine="480"/>
        <w:rPr>
          <w:rFonts w:hint="eastAsia" w:ascii="宋体" w:hAnsi="宋体" w:cs="宋体"/>
          <w:color w:val="auto"/>
          <w:lang w:val="en-US" w:eastAsia="zh-CN"/>
        </w:rPr>
      </w:pPr>
      <w:bookmarkStart w:id="114" w:name="_Toc32167"/>
      <w:bookmarkStart w:id="115" w:name="_Toc12156"/>
      <w:bookmarkStart w:id="116" w:name="_Toc12603"/>
      <w:bookmarkStart w:id="117" w:name="_Toc13395"/>
      <w:bookmarkStart w:id="118" w:name="_Toc5110"/>
      <w:bookmarkStart w:id="119" w:name="_Toc12929"/>
      <w:bookmarkStart w:id="120" w:name="_Toc27961"/>
      <w:r>
        <w:rPr>
          <w:rFonts w:hint="eastAsia" w:ascii="宋体" w:hAnsi="宋体" w:cs="宋体"/>
          <w:color w:val="auto"/>
          <w:lang w:val="en-US" w:eastAsia="zh-CN"/>
        </w:rPr>
        <w:t>3、供应商按下述要求获取采购文件，如未在“衢州市阳光交易服务平台”系统内完成相关流程，引起投标无效，责任自负。</w:t>
      </w:r>
    </w:p>
    <w:p w14:paraId="24EBF3E2">
      <w:pPr>
        <w:spacing w:line="312" w:lineRule="auto"/>
        <w:ind w:firstLine="480"/>
        <w:rPr>
          <w:rFonts w:hint="eastAsia" w:ascii="宋体" w:hAnsi="宋体" w:cs="宋体"/>
          <w:color w:val="auto"/>
          <w:lang w:val="en-US" w:eastAsia="zh-CN"/>
        </w:rPr>
      </w:pPr>
      <w:r>
        <w:rPr>
          <w:rFonts w:hint="eastAsia" w:ascii="宋体" w:hAnsi="宋体" w:cs="宋体"/>
          <w:color w:val="auto"/>
          <w:lang w:val="en-US" w:eastAsia="zh-CN"/>
        </w:rPr>
        <w:t>4、本项目采购文件实行“衢州市阳光交易服务平台”在线申请获取采购文件，不提供纸质版采购文件。供应商获取采购文件前应先办理“衢州市阳光交易服务平台”供应商信息入库备案同时办理介质CA锁。完成介质CA锁办理预计2-3个工作日，建议各供应商合理安排办理时间。</w:t>
      </w:r>
    </w:p>
    <w:p w14:paraId="222DAE12">
      <w:pPr>
        <w:spacing w:line="312" w:lineRule="auto"/>
        <w:ind w:firstLine="480"/>
        <w:rPr>
          <w:rFonts w:hint="eastAsia" w:ascii="宋体" w:hAnsi="宋体" w:cs="宋体"/>
          <w:color w:val="auto"/>
          <w:lang w:val="en-US" w:eastAsia="zh-CN"/>
        </w:rPr>
      </w:pPr>
      <w:r>
        <w:rPr>
          <w:rFonts w:hint="eastAsia" w:ascii="宋体" w:hAnsi="宋体" w:cs="宋体"/>
          <w:color w:val="auto"/>
          <w:lang w:val="en-US" w:eastAsia="zh-CN"/>
        </w:rPr>
        <w:t>5、潜在供应商登录衢州市阳光交易服务平台（</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"https://qzygjy.com/）办理供应商信息入库备案事宜" \t "_blank"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https://qzygjy.com/）办理供应商信息入库备案事宜</w:t>
      </w:r>
      <w:r>
        <w:rPr>
          <w:rFonts w:hint="eastAsia" w:ascii="宋体" w:hAnsi="宋体" w:cs="宋体"/>
          <w:color w:val="auto"/>
          <w:lang w:val="en-US" w:eastAsia="zh-CN"/>
        </w:rPr>
        <w:fldChar w:fldCharType="end"/>
      </w:r>
      <w:r>
        <w:rPr>
          <w:rFonts w:hint="eastAsia" w:ascii="宋体" w:hAnsi="宋体" w:cs="宋体"/>
          <w:color w:val="auto"/>
          <w:lang w:val="en-US" w:eastAsia="zh-CN"/>
        </w:rPr>
        <w:t>。</w:t>
      </w:r>
    </w:p>
    <w:p w14:paraId="091B0100">
      <w:pPr>
        <w:spacing w:line="312" w:lineRule="auto"/>
        <w:ind w:firstLine="480"/>
        <w:rPr>
          <w:rFonts w:hint="eastAsia" w:ascii="宋体" w:hAnsi="宋体" w:cs="宋体"/>
          <w:color w:val="auto"/>
          <w:lang w:val="en-US" w:eastAsia="zh-CN"/>
        </w:rPr>
      </w:pPr>
      <w:r>
        <w:rPr>
          <w:rFonts w:hint="eastAsia" w:ascii="宋体" w:hAnsi="宋体" w:cs="宋体"/>
          <w:color w:val="auto"/>
          <w:lang w:val="en-US" w:eastAsia="zh-CN"/>
        </w:rPr>
        <w:t>6、未办理企业信息入库的供应商，根据显示界面提示免费注册，填写、上传相关主体信息，带“*”号的必填，填好后“提交”。供应商须提前申领介质CA锁及电子签章，具体操作可参考衢州市阳光交易服务平台交易乙方操作手册。</w:t>
      </w:r>
    </w:p>
    <w:p w14:paraId="1CCF9798">
      <w:pPr>
        <w:spacing w:line="312" w:lineRule="auto"/>
        <w:ind w:left="480" w:leftChars="200" w:firstLine="0" w:firstLineChars="0"/>
        <w:rPr>
          <w:rFonts w:hint="eastAsia" w:ascii="宋体" w:hAnsi="宋体" w:cs="宋体"/>
          <w:color w:val="auto"/>
          <w:lang w:val="en-US" w:eastAsia="zh-CN"/>
        </w:rPr>
      </w:pPr>
      <w:r>
        <w:rPr>
          <w:rFonts w:hint="eastAsia" w:ascii="宋体" w:hAnsi="宋体" w:cs="宋体"/>
          <w:color w:val="auto"/>
          <w:lang w:val="en-US" w:eastAsia="zh-CN"/>
        </w:rPr>
        <w:t>7、 CA办理：</w:t>
      </w:r>
    </w:p>
    <w:p w14:paraId="53D9C005">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cs="宋体"/>
          <w:color w:val="auto"/>
          <w:lang w:val="en-US" w:eastAsia="zh-CN"/>
        </w:rPr>
      </w:pPr>
      <w:r>
        <w:rPr>
          <w:rFonts w:hint="eastAsia" w:ascii="宋体" w:hAnsi="宋体" w:cs="宋体"/>
          <w:color w:val="auto"/>
          <w:lang w:val="en-US" w:eastAsia="zh-CN"/>
        </w:rPr>
        <w:t>（1）天谷CA：</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"http://www.tseal.cn/tcloud/common.xhtml?projId=307" \t "/home/inspur/文档\\x/_blank"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http://www.tseal.cn/tcloud/common.xhtml?projId=307</w:t>
      </w:r>
      <w:r>
        <w:rPr>
          <w:rFonts w:hint="eastAsia" w:ascii="宋体" w:hAnsi="宋体" w:cs="宋体"/>
          <w:color w:val="auto"/>
          <w:lang w:val="en-US" w:eastAsia="zh-CN"/>
        </w:rPr>
        <w:fldChar w:fldCharType="end"/>
      </w:r>
      <w:r>
        <w:rPr>
          <w:rFonts w:hint="eastAsia" w:ascii="宋体" w:hAnsi="宋体" w:cs="宋体"/>
          <w:color w:val="auto"/>
          <w:lang w:val="en-US" w:eastAsia="zh-CN"/>
        </w:rPr>
        <w:t xml:space="preserve"> 联系电话：400-087-8198；</w:t>
      </w:r>
    </w:p>
    <w:p w14:paraId="10DE98D7">
      <w:pPr>
        <w:keepNext w:val="0"/>
        <w:keepLines w:val="0"/>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宋体" w:hAnsi="宋体" w:cs="宋体"/>
          <w:color w:val="auto"/>
          <w:lang w:val="en-US" w:eastAsia="zh-CN"/>
        </w:rPr>
      </w:pPr>
      <w:r>
        <w:rPr>
          <w:rFonts w:hint="eastAsia" w:ascii="宋体" w:hAnsi="宋体" w:cs="宋体"/>
          <w:color w:val="auto"/>
          <w:lang w:val="en-US" w:eastAsia="zh-CN"/>
        </w:rPr>
        <w:t>（2）新点标证通：</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"https://www.ebpu.com/epbzt/index.html" \t "/home/inspur/文档\\x/_blank"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https://www.ebpu.com/epbzt/index.html</w:t>
      </w:r>
      <w:r>
        <w:rPr>
          <w:rFonts w:hint="eastAsia" w:ascii="宋体" w:hAnsi="宋体" w:cs="宋体"/>
          <w:color w:val="auto"/>
          <w:lang w:val="en-US" w:eastAsia="zh-CN"/>
        </w:rPr>
        <w:fldChar w:fldCharType="end"/>
      </w:r>
      <w:r>
        <w:rPr>
          <w:rFonts w:hint="eastAsia" w:ascii="宋体" w:hAnsi="宋体" w:cs="宋体"/>
          <w:color w:val="auto"/>
          <w:lang w:val="en-US" w:eastAsia="zh-CN"/>
        </w:rPr>
        <w:t xml:space="preserve"> 联系电话：400-998-0000。</w:t>
      </w:r>
    </w:p>
    <w:p w14:paraId="23C5D0D1">
      <w:pPr>
        <w:spacing w:line="312" w:lineRule="auto"/>
        <w:ind w:firstLine="480"/>
        <w:rPr>
          <w:rFonts w:hint="eastAsia" w:ascii="宋体" w:hAnsi="宋体" w:cs="宋体"/>
          <w:color w:val="auto"/>
          <w:lang w:val="en-US" w:eastAsia="zh-CN"/>
        </w:rPr>
      </w:pPr>
      <w:r>
        <w:rPr>
          <w:rFonts w:hint="eastAsia" w:ascii="宋体" w:hAnsi="宋体" w:cs="宋体"/>
          <w:color w:val="auto"/>
          <w:lang w:val="en-US" w:eastAsia="zh-CN"/>
        </w:rPr>
        <w:t>8、采购文件下载：</w:t>
      </w:r>
    </w:p>
    <w:p w14:paraId="4521AA63">
      <w:pPr>
        <w:spacing w:line="312" w:lineRule="auto"/>
        <w:ind w:firstLine="480"/>
        <w:rPr>
          <w:rFonts w:hint="eastAsia" w:ascii="宋体" w:hAnsi="宋体" w:cs="宋体"/>
          <w:color w:val="auto"/>
          <w:lang w:val="en-US" w:eastAsia="zh-CN"/>
        </w:rPr>
      </w:pPr>
      <w:r>
        <w:rPr>
          <w:rFonts w:hint="eastAsia" w:ascii="宋体" w:hAnsi="宋体" w:cs="宋体"/>
          <w:color w:val="auto"/>
          <w:lang w:val="en-US" w:eastAsia="zh-CN"/>
        </w:rPr>
        <w:t>（1）潜在供应商登录“衢州市阳光交易服务平台”，在线申请获取采购文件(选择采购公告，进入项目,选择“交易前阶段”进入项目在获取采购文件菜单中选择项目,选择“交易文件下载”)。</w:t>
      </w:r>
    </w:p>
    <w:p w14:paraId="47355DC4">
      <w:pPr>
        <w:spacing w:line="312" w:lineRule="auto"/>
        <w:ind w:firstLine="480"/>
        <w:rPr>
          <w:rFonts w:hint="eastAsia" w:ascii="宋体" w:hAnsi="宋体" w:cs="宋体"/>
          <w:color w:val="auto"/>
          <w:lang w:val="en-US" w:eastAsia="zh-CN"/>
        </w:rPr>
      </w:pPr>
      <w:r>
        <w:rPr>
          <w:rFonts w:hint="eastAsia" w:ascii="宋体" w:hAnsi="宋体" w:cs="宋体"/>
          <w:color w:val="auto"/>
          <w:lang w:val="en-US" w:eastAsia="zh-CN"/>
        </w:rPr>
        <w:t>（2）投标文件的解密：供应商按照平台提示和采购文件的规定在30分钟内于衢州市阳光交易服务平台不见面开标大厅完成在线解密。</w:t>
      </w:r>
    </w:p>
    <w:p w14:paraId="026EE0B9">
      <w:pPr>
        <w:spacing w:line="312" w:lineRule="auto"/>
        <w:ind w:firstLine="480"/>
        <w:rPr>
          <w:rFonts w:hint="eastAsia" w:ascii="宋体" w:hAnsi="宋体" w:cs="宋体"/>
          <w:color w:val="auto"/>
          <w:lang w:val="en-US" w:eastAsia="zh-CN"/>
        </w:rPr>
      </w:pPr>
      <w:r>
        <w:rPr>
          <w:rFonts w:hint="eastAsia" w:ascii="宋体" w:hAnsi="宋体" w:cs="宋体"/>
          <w:color w:val="auto"/>
          <w:lang w:val="en-US" w:eastAsia="zh-CN"/>
        </w:rPr>
        <w:t>9、具体操作指南：详见衢州市阳光交易服务平台“办事指南-衢州市阳光交易服务平台供应商操作手册”，如遇平台技术问题详询4009980000、0570-3878007。</w:t>
      </w:r>
    </w:p>
    <w:p w14:paraId="4568394A">
      <w:pPr>
        <w:widowControl/>
        <w:numPr>
          <w:ilvl w:val="255"/>
          <w:numId w:val="0"/>
        </w:numPr>
        <w:snapToGrid w:val="0"/>
        <w:spacing w:line="312" w:lineRule="auto"/>
        <w:ind w:firstLine="482" w:firstLineChars="200"/>
        <w:jc w:val="left"/>
        <w:rPr>
          <w:rFonts w:hint="eastAsia" w:ascii="宋体" w:hAnsi="宋体" w:cs="宋体"/>
          <w:b/>
          <w:bCs/>
          <w:color w:val="auto"/>
          <w:lang w:val="en-US" w:eastAsia="zh-CN"/>
        </w:rPr>
      </w:pPr>
      <w:r>
        <w:rPr>
          <w:rFonts w:hint="eastAsia" w:ascii="宋体" w:hAnsi="宋体" w:cs="宋体"/>
          <w:b/>
          <w:bCs/>
          <w:color w:val="auto"/>
          <w:lang w:val="en-US" w:eastAsia="zh-CN"/>
        </w:rPr>
        <w:t>五、投标工具</w:t>
      </w:r>
    </w:p>
    <w:p w14:paraId="07B13E87">
      <w:pPr>
        <w:spacing w:line="312" w:lineRule="auto"/>
        <w:ind w:firstLine="480"/>
        <w:rPr>
          <w:rFonts w:hint="eastAsia" w:ascii="宋体" w:hAnsi="宋体" w:cs="宋体"/>
          <w:color w:val="auto"/>
          <w:lang w:val="en-US" w:eastAsia="zh-CN"/>
        </w:rPr>
      </w:pPr>
      <w:r>
        <w:rPr>
          <w:rFonts w:hint="eastAsia" w:ascii="宋体" w:hAnsi="宋体" w:cs="宋体"/>
          <w:color w:val="auto"/>
          <w:lang w:val="en-US" w:eastAsia="zh-CN"/>
        </w:rPr>
        <w:t>一标通投标制作工具，下载地址：</w:t>
      </w:r>
      <w:r>
        <w:rPr>
          <w:rFonts w:hint="eastAsia" w:ascii="宋体" w:hAnsi="宋体" w:cs="宋体"/>
          <w:color w:val="auto"/>
          <w:lang w:val="en-US" w:eastAsia="zh-CN"/>
        </w:rPr>
        <w:fldChar w:fldCharType="begin"/>
      </w:r>
      <w:r>
        <w:rPr>
          <w:rFonts w:hint="eastAsia" w:ascii="宋体" w:hAnsi="宋体" w:cs="宋体"/>
          <w:color w:val="auto"/>
          <w:lang w:val="en-US" w:eastAsia="zh-CN"/>
        </w:rPr>
        <w:instrText xml:space="preserve"> HYPERLINK "https://download.bqpoint.com/download/downloaddetail.html?SourceFrom=Ztb&amp;ZtbSoftXiaQuCode=1155&amp;ZtbSoftType=tballinclusive" \t "/home/inspur/文档\\x/_blank" </w:instrText>
      </w:r>
      <w:r>
        <w:rPr>
          <w:rFonts w:hint="eastAsia" w:ascii="宋体" w:hAnsi="宋体" w:cs="宋体"/>
          <w:color w:val="auto"/>
          <w:lang w:val="en-US" w:eastAsia="zh-CN"/>
        </w:rPr>
        <w:fldChar w:fldCharType="separate"/>
      </w:r>
      <w:r>
        <w:rPr>
          <w:rFonts w:hint="eastAsia" w:ascii="宋体" w:hAnsi="宋体" w:cs="宋体"/>
          <w:color w:val="auto"/>
          <w:lang w:val="en-US" w:eastAsia="zh-CN"/>
        </w:rPr>
        <w:t>https://download.bqpoint.com/download/download</w:t>
      </w:r>
    </w:p>
    <w:p w14:paraId="0CB570B2">
      <w:pPr>
        <w:spacing w:line="312" w:lineRule="auto"/>
        <w:ind w:left="0" w:leftChars="0" w:firstLine="0" w:firstLineChars="0"/>
        <w:rPr>
          <w:rFonts w:hint="default"/>
          <w:color w:val="auto"/>
          <w:lang w:val="en-US" w:eastAsia="zh-CN"/>
        </w:rPr>
      </w:pPr>
      <w:r>
        <w:rPr>
          <w:rFonts w:hint="eastAsia" w:ascii="宋体" w:hAnsi="宋体" w:cs="宋体"/>
          <w:color w:val="auto"/>
          <w:lang w:val="en-US" w:eastAsia="zh-CN"/>
        </w:rPr>
        <w:t>detail.html?SourceFrom=Ztb&amp;ZtbSoftXiaQuCode=1155&amp;ZtbSoftType=tballinclusive</w:t>
      </w:r>
      <w:r>
        <w:rPr>
          <w:rFonts w:hint="eastAsia" w:ascii="宋体" w:hAnsi="宋体" w:cs="宋体"/>
          <w:color w:val="auto"/>
          <w:lang w:val="en-US" w:eastAsia="zh-CN"/>
        </w:rPr>
        <w:fldChar w:fldCharType="end"/>
      </w:r>
      <w:r>
        <w:rPr>
          <w:rFonts w:hint="eastAsia" w:ascii="宋体" w:hAnsi="宋体" w:cs="宋体"/>
          <w:color w:val="auto"/>
          <w:lang w:val="en-US" w:eastAsia="zh-CN"/>
        </w:rPr>
        <w:t>。</w:t>
      </w:r>
      <w:r>
        <w:rPr>
          <w:rFonts w:hint="eastAsia" w:ascii="宋体" w:hAnsi="宋体" w:cs="宋体"/>
          <w:color w:val="auto"/>
          <w:lang w:val="en-US" w:eastAsia="zh-CN"/>
        </w:rPr>
        <w:br w:type="textWrapping"/>
      </w:r>
      <w:r>
        <w:rPr>
          <w:rFonts w:hint="eastAsia" w:ascii="宋体" w:hAnsi="宋体" w:cs="宋体"/>
          <w:color w:val="auto"/>
          <w:lang w:val="en-US" w:eastAsia="zh-CN"/>
        </w:rPr>
        <w:t xml:space="preserve">联系方式，新点软件客服电话：4009980000、0570-3878007、18606516296。 </w:t>
      </w:r>
    </w:p>
    <w:p w14:paraId="667D4B31">
      <w:pPr>
        <w:widowControl/>
        <w:numPr>
          <w:ilvl w:val="255"/>
          <w:numId w:val="0"/>
        </w:numPr>
        <w:snapToGrid w:val="0"/>
        <w:spacing w:line="312" w:lineRule="auto"/>
        <w:ind w:firstLine="482" w:firstLineChars="200"/>
        <w:jc w:val="left"/>
        <w:rPr>
          <w:rFonts w:ascii="宋体" w:hAnsi="宋体" w:cs="宋体"/>
          <w:b/>
          <w:bCs/>
          <w:color w:val="auto"/>
        </w:rPr>
      </w:pPr>
      <w:r>
        <w:rPr>
          <w:rFonts w:hint="eastAsia" w:ascii="宋体" w:hAnsi="宋体" w:cs="宋体"/>
          <w:b/>
          <w:bCs/>
          <w:color w:val="auto"/>
          <w:lang w:val="en-US" w:eastAsia="zh-CN"/>
        </w:rPr>
        <w:t>六</w:t>
      </w:r>
      <w:r>
        <w:rPr>
          <w:rFonts w:hint="eastAsia" w:ascii="宋体" w:hAnsi="宋体" w:cs="宋体"/>
          <w:b/>
          <w:bCs/>
          <w:color w:val="auto"/>
        </w:rPr>
        <w:t>、投标文件的递交</w:t>
      </w:r>
    </w:p>
    <w:p w14:paraId="39C75BDD">
      <w:pPr>
        <w:pStyle w:val="87"/>
        <w:adjustRightInd w:val="0"/>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1.投标文件递交截止时间（投标截止时间，下同）：202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2</w:t>
      </w:r>
      <w:r>
        <w:rPr>
          <w:rFonts w:hint="eastAsia" w:ascii="宋体" w:hAnsi="宋体" w:cs="宋体"/>
          <w:color w:val="auto"/>
          <w:sz w:val="24"/>
          <w:szCs w:val="24"/>
        </w:rPr>
        <w:t>月</w:t>
      </w:r>
      <w:r>
        <w:rPr>
          <w:rFonts w:hint="eastAsia" w:ascii="宋体" w:hAnsi="宋体" w:cs="宋体"/>
          <w:color w:val="auto"/>
          <w:sz w:val="24"/>
          <w:szCs w:val="24"/>
          <w:lang w:val="en-US" w:eastAsia="zh-CN"/>
        </w:rPr>
        <w:t>7</w:t>
      </w:r>
      <w:r>
        <w:rPr>
          <w:rFonts w:hint="eastAsia" w:ascii="宋体" w:hAnsi="宋体" w:cs="宋体"/>
          <w:color w:val="auto"/>
          <w:sz w:val="24"/>
          <w:szCs w:val="24"/>
        </w:rPr>
        <w:t>日</w:t>
      </w:r>
      <w:r>
        <w:rPr>
          <w:rFonts w:hint="eastAsia" w:ascii="宋体" w:hAnsi="宋体" w:cs="宋体"/>
          <w:color w:val="auto"/>
          <w:sz w:val="24"/>
          <w:szCs w:val="24"/>
          <w:lang w:val="en-US" w:eastAsia="zh-CN"/>
        </w:rPr>
        <w:t>14</w:t>
      </w:r>
      <w:r>
        <w:rPr>
          <w:rFonts w:hint="eastAsia" w:ascii="宋体" w:hAnsi="宋体" w:cs="宋体"/>
          <w:color w:val="auto"/>
          <w:sz w:val="24"/>
          <w:szCs w:val="24"/>
        </w:rPr>
        <w:t>时</w:t>
      </w:r>
      <w:r>
        <w:rPr>
          <w:rFonts w:hint="eastAsia" w:ascii="宋体" w:hAnsi="宋体" w:cs="宋体"/>
          <w:color w:val="auto"/>
          <w:sz w:val="24"/>
          <w:szCs w:val="24"/>
          <w:lang w:val="en-US" w:eastAsia="zh-CN"/>
        </w:rPr>
        <w:t>30</w:t>
      </w:r>
      <w:r>
        <w:rPr>
          <w:rFonts w:hint="eastAsia" w:ascii="宋体" w:hAnsi="宋体" w:cs="宋体"/>
          <w:color w:val="auto"/>
          <w:sz w:val="24"/>
          <w:szCs w:val="24"/>
        </w:rPr>
        <w:t>分00秒。</w:t>
      </w:r>
    </w:p>
    <w:p w14:paraId="11AB19D1">
      <w:pPr>
        <w:pStyle w:val="87"/>
        <w:widowControl/>
        <w:adjustRightInd w:val="0"/>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2.投标文件递交方式：电子投标文件采用网上递交的方式，上传至衢州市阳光交易服务平台（https://qzygjy.com/）。</w:t>
      </w:r>
    </w:p>
    <w:p w14:paraId="14E453D9">
      <w:pPr>
        <w:pStyle w:val="87"/>
        <w:adjustRightInd w:val="0"/>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3.网上开标地点：衢州市阳光交易服务平台不见面开标大厅（网址：https://qzygjy.com/BidOpening/bidopeninghallaction/hall/login）。</w:t>
      </w:r>
    </w:p>
    <w:p w14:paraId="789D2009">
      <w:pPr>
        <w:adjustRightInd w:val="0"/>
        <w:spacing w:line="312" w:lineRule="auto"/>
        <w:ind w:firstLine="482"/>
        <w:rPr>
          <w:rFonts w:ascii="宋体" w:hAnsi="宋体" w:cs="宋体"/>
          <w:b/>
          <w:color w:val="auto"/>
          <w:szCs w:val="21"/>
        </w:rPr>
      </w:pPr>
      <w:r>
        <w:rPr>
          <w:rFonts w:hint="eastAsia" w:ascii="宋体" w:hAnsi="宋体" w:cs="宋体"/>
          <w:b/>
          <w:color w:val="auto"/>
          <w:szCs w:val="21"/>
          <w:lang w:val="en-US" w:eastAsia="zh-CN"/>
        </w:rPr>
        <w:t>七</w:t>
      </w:r>
      <w:r>
        <w:rPr>
          <w:rFonts w:hint="eastAsia" w:ascii="宋体" w:hAnsi="宋体" w:cs="宋体"/>
          <w:b/>
          <w:color w:val="auto"/>
          <w:szCs w:val="21"/>
        </w:rPr>
        <w:t>、发布公告的媒介</w:t>
      </w:r>
    </w:p>
    <w:p w14:paraId="74CD9479">
      <w:pPr>
        <w:adjustRightInd w:val="0"/>
        <w:spacing w:line="312" w:lineRule="auto"/>
        <w:ind w:firstLine="480"/>
        <w:rPr>
          <w:rFonts w:ascii="宋体" w:hAnsi="宋体" w:cs="宋体"/>
          <w:color w:val="auto"/>
          <w:szCs w:val="21"/>
        </w:rPr>
      </w:pPr>
      <w:r>
        <w:rPr>
          <w:rFonts w:hint="eastAsia" w:ascii="宋体" w:hAnsi="宋体" w:cs="宋体"/>
          <w:color w:val="auto"/>
          <w:szCs w:val="21"/>
        </w:rPr>
        <w:t>本招标公告在“衢州市阳光交易服务平台https://qzygjy.com/”、“浙江政府采购网https://zfcg.czt.zj.gov.cn/”上发布。</w:t>
      </w:r>
    </w:p>
    <w:bookmarkEnd w:id="114"/>
    <w:bookmarkEnd w:id="115"/>
    <w:bookmarkEnd w:id="116"/>
    <w:bookmarkEnd w:id="117"/>
    <w:bookmarkEnd w:id="118"/>
    <w:bookmarkEnd w:id="119"/>
    <w:bookmarkEnd w:id="120"/>
    <w:p w14:paraId="29CDDC82">
      <w:pPr>
        <w:numPr>
          <w:ilvl w:val="255"/>
          <w:numId w:val="0"/>
        </w:numPr>
        <w:snapToGrid w:val="0"/>
        <w:spacing w:line="312" w:lineRule="auto"/>
        <w:ind w:firstLine="482" w:firstLineChars="200"/>
        <w:outlineLvl w:val="1"/>
        <w:rPr>
          <w:rFonts w:ascii="宋体" w:hAnsi="宋体" w:cs="宋体"/>
          <w:b/>
          <w:bCs/>
          <w:color w:val="auto"/>
          <w:lang w:val="zh-CN"/>
        </w:rPr>
      </w:pPr>
      <w:bookmarkStart w:id="121" w:name="_Toc18088"/>
      <w:bookmarkStart w:id="122" w:name="_Toc19503"/>
      <w:bookmarkStart w:id="123" w:name="_Toc32256"/>
      <w:bookmarkStart w:id="124" w:name="_Toc5934"/>
      <w:bookmarkStart w:id="125" w:name="_Toc16995"/>
      <w:bookmarkStart w:id="126" w:name="_Toc29452"/>
      <w:bookmarkStart w:id="127" w:name="_Toc24482"/>
      <w:bookmarkStart w:id="128" w:name="_Toc30034"/>
      <w:bookmarkStart w:id="129" w:name="_Toc6741"/>
      <w:bookmarkStart w:id="130" w:name="_Toc7001"/>
      <w:bookmarkStart w:id="131" w:name="_Toc615"/>
      <w:bookmarkStart w:id="132" w:name="_Toc28973"/>
      <w:bookmarkStart w:id="133" w:name="_Toc29674"/>
      <w:bookmarkStart w:id="134" w:name="_Toc3728"/>
      <w:bookmarkStart w:id="135" w:name="_Toc30620"/>
      <w:bookmarkStart w:id="136" w:name="_Toc13827"/>
      <w:bookmarkStart w:id="137" w:name="_Toc31991"/>
      <w:bookmarkStart w:id="138" w:name="_Toc21431"/>
      <w:bookmarkStart w:id="139" w:name="_Toc9962"/>
      <w:bookmarkStart w:id="140" w:name="_Toc2592"/>
      <w:bookmarkStart w:id="141" w:name="_Toc3321"/>
      <w:bookmarkStart w:id="142" w:name="_Toc15296"/>
      <w:r>
        <w:rPr>
          <w:rFonts w:hint="eastAsia" w:ascii="宋体" w:hAnsi="宋体" w:cs="宋体"/>
          <w:b/>
          <w:bCs/>
          <w:color w:val="auto"/>
          <w:lang w:val="en-US" w:eastAsia="zh-CN"/>
        </w:rPr>
        <w:t>八</w:t>
      </w:r>
      <w:r>
        <w:rPr>
          <w:rFonts w:hint="eastAsia" w:ascii="宋体" w:hAnsi="宋体" w:cs="宋体"/>
          <w:b/>
          <w:bCs/>
          <w:color w:val="auto"/>
          <w:lang w:val="zh-CN"/>
        </w:rPr>
        <w:t>、公告期限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3AF6275">
      <w:pPr>
        <w:tabs>
          <w:tab w:val="left" w:pos="567"/>
        </w:tabs>
        <w:snapToGrid w:val="0"/>
        <w:spacing w:line="312" w:lineRule="auto"/>
        <w:ind w:firstLine="480"/>
        <w:rPr>
          <w:rFonts w:ascii="宋体" w:hAnsi="宋体" w:cs="宋体"/>
          <w:color w:val="auto"/>
        </w:rPr>
      </w:pPr>
      <w:r>
        <w:rPr>
          <w:rFonts w:hint="eastAsia" w:ascii="宋体" w:hAnsi="宋体" w:cs="宋体"/>
          <w:color w:val="auto"/>
        </w:rPr>
        <w:t>自本公告发布之日起5个工作日。</w:t>
      </w:r>
    </w:p>
    <w:p w14:paraId="0F47741C">
      <w:pPr>
        <w:numPr>
          <w:ilvl w:val="255"/>
          <w:numId w:val="0"/>
        </w:numPr>
        <w:snapToGrid w:val="0"/>
        <w:spacing w:line="312" w:lineRule="auto"/>
        <w:ind w:firstLine="482" w:firstLineChars="200"/>
        <w:outlineLvl w:val="1"/>
        <w:rPr>
          <w:rFonts w:ascii="宋体" w:hAnsi="宋体" w:cs="宋体"/>
          <w:b/>
          <w:bCs/>
          <w:color w:val="auto"/>
          <w:lang w:val="zh-CN"/>
        </w:rPr>
      </w:pPr>
      <w:bookmarkStart w:id="143" w:name="_Toc31887"/>
      <w:bookmarkStart w:id="144" w:name="_Toc31025"/>
      <w:bookmarkStart w:id="145" w:name="_Toc12880"/>
      <w:bookmarkStart w:id="146" w:name="_Toc29902"/>
      <w:bookmarkStart w:id="147" w:name="_Toc14198"/>
      <w:bookmarkStart w:id="148" w:name="_Toc5254"/>
      <w:bookmarkStart w:id="149" w:name="_Toc8449"/>
      <w:bookmarkStart w:id="150" w:name="_Toc2589"/>
      <w:bookmarkStart w:id="151" w:name="_Toc31633"/>
      <w:bookmarkStart w:id="152" w:name="_Toc16029"/>
      <w:bookmarkStart w:id="153" w:name="_Toc31065"/>
      <w:bookmarkStart w:id="154" w:name="_Toc20211"/>
      <w:bookmarkStart w:id="155" w:name="_Toc15440"/>
      <w:bookmarkStart w:id="156" w:name="_Toc21686"/>
      <w:bookmarkStart w:id="157" w:name="_Toc16285"/>
      <w:bookmarkStart w:id="158" w:name="_Toc1123"/>
      <w:bookmarkStart w:id="159" w:name="_Toc21407"/>
      <w:bookmarkStart w:id="160" w:name="_Toc26070"/>
      <w:bookmarkStart w:id="161" w:name="_Toc17913"/>
      <w:bookmarkStart w:id="162" w:name="_Toc3633"/>
      <w:bookmarkStart w:id="163" w:name="_Toc5521"/>
      <w:bookmarkStart w:id="164" w:name="_Toc15789"/>
      <w:r>
        <w:rPr>
          <w:rFonts w:hint="eastAsia" w:ascii="宋体" w:hAnsi="宋体" w:cs="宋体"/>
          <w:b/>
          <w:bCs/>
          <w:color w:val="auto"/>
          <w:lang w:val="en-US" w:eastAsia="zh-CN"/>
        </w:rPr>
        <w:t>九</w:t>
      </w:r>
      <w:r>
        <w:rPr>
          <w:rFonts w:hint="eastAsia" w:ascii="宋体" w:hAnsi="宋体" w:cs="宋体"/>
          <w:b/>
          <w:bCs/>
          <w:color w:val="auto"/>
          <w:lang w:val="zh-CN"/>
        </w:rPr>
        <w:t>、其他补充事宜</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D2C40F3">
      <w:pPr>
        <w:tabs>
          <w:tab w:val="left" w:pos="567"/>
        </w:tabs>
        <w:snapToGrid w:val="0"/>
        <w:spacing w:line="312" w:lineRule="auto"/>
        <w:ind w:firstLine="480"/>
        <w:rPr>
          <w:rFonts w:ascii="宋体" w:hAnsi="宋体" w:cs="宋体"/>
          <w:color w:val="auto"/>
        </w:rPr>
      </w:pPr>
      <w:r>
        <w:rPr>
          <w:rFonts w:hint="eastAsia" w:ascii="宋体" w:hAnsi="宋体" w:cs="宋体"/>
          <w:color w:val="auto"/>
        </w:rPr>
        <w:t>投标人对采购人或采购代理机构的质疑答复不满意或者采购人或采购代理机构未在规定时间内作出答复的，可以在答复期满后十五个工作日内向</w:t>
      </w:r>
      <w:r>
        <w:rPr>
          <w:rFonts w:hint="eastAsia" w:ascii="宋体" w:hAnsi="宋体" w:cs="宋体"/>
          <w:bCs/>
          <w:color w:val="auto"/>
        </w:rPr>
        <w:t>龙游县水务集团有限公司招投标分中心投诉（联系人:夏先生，联系号码：18367058222，联系地址：龙游县荣昌路东道35号）</w:t>
      </w:r>
      <w:r>
        <w:rPr>
          <w:rFonts w:hint="eastAsia" w:ascii="宋体" w:hAnsi="宋体" w:cs="宋体"/>
          <w:color w:val="auto"/>
        </w:rPr>
        <w:t>。</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5A926A86">
      <w:pPr>
        <w:numPr>
          <w:ilvl w:val="255"/>
          <w:numId w:val="0"/>
        </w:numPr>
        <w:snapToGrid w:val="0"/>
        <w:spacing w:line="312" w:lineRule="auto"/>
        <w:ind w:firstLine="482" w:firstLineChars="200"/>
        <w:outlineLvl w:val="1"/>
        <w:rPr>
          <w:rFonts w:ascii="宋体" w:hAnsi="宋体" w:cs="宋体"/>
          <w:b/>
          <w:bCs/>
          <w:color w:val="auto"/>
          <w:lang w:val="zh-CN"/>
        </w:rPr>
      </w:pPr>
      <w:bookmarkStart w:id="165" w:name="_Toc4869"/>
      <w:bookmarkStart w:id="166" w:name="_Toc16069"/>
      <w:bookmarkStart w:id="167" w:name="_Toc30923"/>
      <w:bookmarkStart w:id="168" w:name="_Toc14989"/>
      <w:bookmarkStart w:id="169" w:name="_Toc16125"/>
      <w:bookmarkStart w:id="170" w:name="_Toc22562"/>
      <w:bookmarkStart w:id="171" w:name="_Toc14675"/>
      <w:bookmarkStart w:id="172" w:name="_Toc7089"/>
      <w:bookmarkStart w:id="173" w:name="_Toc12397"/>
      <w:bookmarkStart w:id="174" w:name="_Toc22164"/>
      <w:bookmarkStart w:id="175" w:name="_Toc19515"/>
      <w:bookmarkStart w:id="176" w:name="_Toc3531"/>
      <w:bookmarkStart w:id="177" w:name="_Toc26697"/>
      <w:bookmarkStart w:id="178" w:name="_Toc9248"/>
      <w:bookmarkStart w:id="179" w:name="_Toc23801"/>
      <w:bookmarkStart w:id="180" w:name="_Toc3570"/>
      <w:bookmarkStart w:id="181" w:name="_Toc16832"/>
      <w:bookmarkStart w:id="182" w:name="_Toc8106"/>
      <w:bookmarkStart w:id="183" w:name="_Toc4375"/>
      <w:bookmarkStart w:id="184" w:name="_Toc16934"/>
      <w:bookmarkStart w:id="185" w:name="_Toc4537"/>
      <w:bookmarkStart w:id="186" w:name="_Toc7004"/>
      <w:r>
        <w:rPr>
          <w:rFonts w:hint="eastAsia" w:ascii="宋体" w:hAnsi="宋体" w:cs="宋体"/>
          <w:b/>
          <w:bCs/>
          <w:color w:val="auto"/>
          <w:lang w:val="en-US" w:eastAsia="zh-CN"/>
        </w:rPr>
        <w:t>十</w:t>
      </w:r>
      <w:r>
        <w:rPr>
          <w:rFonts w:hint="eastAsia" w:ascii="宋体" w:hAnsi="宋体" w:cs="宋体"/>
          <w:b/>
          <w:bCs/>
          <w:color w:val="auto"/>
          <w:lang w:val="zh-CN"/>
        </w:rPr>
        <w:t>、业务咨询</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BE424D6">
      <w:pPr>
        <w:spacing w:line="312" w:lineRule="auto"/>
        <w:ind w:firstLine="480"/>
        <w:rPr>
          <w:rFonts w:ascii="宋体" w:hAnsi="宋体" w:cs="宋体"/>
          <w:bCs/>
          <w:color w:val="auto"/>
        </w:rPr>
      </w:pPr>
      <w:bookmarkStart w:id="187" w:name="_Toc6015"/>
      <w:bookmarkStart w:id="188" w:name="_Toc12686"/>
      <w:bookmarkStart w:id="189" w:name="_Toc24117"/>
      <w:bookmarkStart w:id="190" w:name="_Toc2619"/>
      <w:bookmarkStart w:id="191" w:name="_Toc21280"/>
      <w:bookmarkStart w:id="192" w:name="_Toc23630"/>
      <w:bookmarkStart w:id="193" w:name="_Toc12500"/>
      <w:bookmarkStart w:id="194" w:name="_Toc20787"/>
      <w:bookmarkStart w:id="195" w:name="_Toc16957"/>
      <w:r>
        <w:rPr>
          <w:rFonts w:hint="eastAsia" w:ascii="宋体" w:hAnsi="宋体" w:cs="宋体"/>
          <w:bCs/>
          <w:color w:val="auto"/>
        </w:rPr>
        <w:t>1.采购人信息</w:t>
      </w:r>
    </w:p>
    <w:p w14:paraId="01465CD6">
      <w:pPr>
        <w:spacing w:line="312" w:lineRule="auto"/>
        <w:ind w:firstLine="480"/>
        <w:rPr>
          <w:rFonts w:ascii="宋体" w:hAnsi="宋体" w:cs="宋体"/>
          <w:bCs/>
          <w:color w:val="auto"/>
        </w:rPr>
      </w:pPr>
      <w:r>
        <w:rPr>
          <w:rFonts w:hint="eastAsia" w:ascii="宋体" w:hAnsi="宋体" w:cs="宋体"/>
          <w:bCs/>
          <w:color w:val="auto"/>
        </w:rPr>
        <w:t xml:space="preserve">名称：龙游华水农村供水发展有限公司    </w:t>
      </w:r>
    </w:p>
    <w:p w14:paraId="78FAED57">
      <w:pPr>
        <w:spacing w:line="312" w:lineRule="auto"/>
        <w:ind w:firstLine="480"/>
        <w:rPr>
          <w:rFonts w:ascii="宋体" w:hAnsi="宋体" w:cs="宋体"/>
          <w:bCs/>
          <w:color w:val="auto"/>
        </w:rPr>
      </w:pPr>
      <w:r>
        <w:rPr>
          <w:rFonts w:hint="eastAsia" w:ascii="宋体" w:hAnsi="宋体" w:cs="宋体"/>
          <w:bCs/>
          <w:color w:val="auto"/>
        </w:rPr>
        <w:t>地址：龙游县荣昌路东道35号</w:t>
      </w:r>
    </w:p>
    <w:p w14:paraId="1152CB67">
      <w:pPr>
        <w:widowControl/>
        <w:spacing w:line="312" w:lineRule="auto"/>
        <w:ind w:firstLine="480"/>
        <w:jc w:val="left"/>
        <w:rPr>
          <w:rFonts w:ascii="宋体" w:hAnsi="宋体" w:cs="宋体"/>
          <w:bCs/>
          <w:color w:val="auto"/>
        </w:rPr>
      </w:pPr>
      <w:r>
        <w:rPr>
          <w:rFonts w:hint="eastAsia" w:ascii="宋体" w:hAnsi="宋体" w:cs="宋体"/>
          <w:bCs/>
          <w:color w:val="auto"/>
        </w:rPr>
        <w:t>联系人：</w:t>
      </w:r>
      <w:r>
        <w:rPr>
          <w:rFonts w:hint="eastAsia" w:ascii="宋体" w:hAnsi="宋体" w:cs="宋体"/>
          <w:bCs/>
          <w:color w:val="auto"/>
          <w:lang w:val="en-US" w:eastAsia="zh-CN"/>
        </w:rPr>
        <w:t>许</w:t>
      </w:r>
      <w:r>
        <w:rPr>
          <w:rFonts w:hint="eastAsia" w:ascii="宋体" w:hAnsi="宋体" w:cs="宋体"/>
          <w:bCs/>
          <w:color w:val="auto"/>
        </w:rPr>
        <w:t>女士</w:t>
      </w:r>
      <w:r>
        <w:rPr>
          <w:rFonts w:hint="eastAsia" w:ascii="宋体" w:hAnsi="宋体" w:cs="宋体"/>
          <w:bCs/>
          <w:color w:val="auto"/>
          <w:lang w:val="zh-CN"/>
        </w:rPr>
        <w:t xml:space="preserve"> </w:t>
      </w:r>
    </w:p>
    <w:p w14:paraId="4485013F">
      <w:pPr>
        <w:widowControl/>
        <w:spacing w:line="312" w:lineRule="auto"/>
        <w:ind w:firstLine="480"/>
        <w:jc w:val="left"/>
        <w:rPr>
          <w:rFonts w:ascii="宋体" w:hAnsi="宋体" w:cs="宋体"/>
          <w:bCs/>
          <w:color w:val="auto"/>
        </w:rPr>
      </w:pPr>
      <w:r>
        <w:rPr>
          <w:rFonts w:hint="eastAsia" w:ascii="宋体" w:hAnsi="宋体" w:cs="宋体"/>
          <w:bCs/>
          <w:color w:val="auto"/>
        </w:rPr>
        <w:t>联系方式：13857039027</w:t>
      </w:r>
    </w:p>
    <w:bookmarkEnd w:id="187"/>
    <w:bookmarkEnd w:id="188"/>
    <w:bookmarkEnd w:id="189"/>
    <w:bookmarkEnd w:id="190"/>
    <w:bookmarkEnd w:id="191"/>
    <w:bookmarkEnd w:id="192"/>
    <w:bookmarkEnd w:id="193"/>
    <w:bookmarkEnd w:id="194"/>
    <w:bookmarkEnd w:id="195"/>
    <w:p w14:paraId="4540294E">
      <w:pPr>
        <w:spacing w:line="312" w:lineRule="auto"/>
        <w:ind w:firstLine="480"/>
        <w:rPr>
          <w:rFonts w:ascii="宋体" w:hAnsi="宋体" w:cs="宋体"/>
          <w:bCs/>
          <w:color w:val="auto"/>
        </w:rPr>
      </w:pPr>
    </w:p>
    <w:p w14:paraId="1A8C78EB">
      <w:pPr>
        <w:numPr>
          <w:ilvl w:val="255"/>
          <w:numId w:val="0"/>
        </w:numPr>
        <w:tabs>
          <w:tab w:val="left" w:pos="0"/>
        </w:tabs>
        <w:snapToGrid w:val="0"/>
        <w:spacing w:line="312" w:lineRule="auto"/>
        <w:ind w:firstLine="480" w:firstLineChars="200"/>
        <w:jc w:val="left"/>
        <w:outlineLvl w:val="1"/>
        <w:rPr>
          <w:rFonts w:ascii="宋体" w:hAnsi="宋体" w:cs="宋体"/>
          <w:color w:val="auto"/>
          <w:lang w:val="zh-CN"/>
        </w:rPr>
      </w:pPr>
      <w:bookmarkStart w:id="196" w:name="_Toc31189"/>
      <w:bookmarkStart w:id="197" w:name="_Toc7056"/>
      <w:bookmarkStart w:id="198" w:name="_Toc5235"/>
      <w:bookmarkStart w:id="199" w:name="_Toc22378"/>
      <w:bookmarkStart w:id="200" w:name="_Toc6011"/>
      <w:bookmarkStart w:id="201" w:name="_Toc13096"/>
      <w:bookmarkStart w:id="202" w:name="_Toc19489"/>
      <w:bookmarkStart w:id="203" w:name="_Toc11427"/>
      <w:bookmarkStart w:id="204" w:name="_Toc13806"/>
      <w:bookmarkStart w:id="205" w:name="_Toc3771"/>
      <w:bookmarkStart w:id="206" w:name="_Toc27396"/>
      <w:bookmarkStart w:id="207" w:name="_Toc16453"/>
      <w:bookmarkStart w:id="208" w:name="_Toc32228"/>
      <w:bookmarkStart w:id="209" w:name="_Toc20365"/>
      <w:bookmarkStart w:id="210" w:name="_Toc26503"/>
      <w:bookmarkStart w:id="211" w:name="_Toc10341"/>
      <w:r>
        <w:rPr>
          <w:rFonts w:hint="eastAsia" w:ascii="宋体" w:hAnsi="宋体" w:cs="宋体"/>
          <w:color w:val="auto"/>
        </w:rPr>
        <w:t>2.</w:t>
      </w:r>
      <w:r>
        <w:rPr>
          <w:rFonts w:hint="eastAsia" w:ascii="宋体" w:hAnsi="宋体" w:cs="宋体"/>
          <w:color w:val="auto"/>
          <w:lang w:val="zh-CN"/>
        </w:rPr>
        <w:t>采购代理机构</w:t>
      </w:r>
      <w:r>
        <w:rPr>
          <w:rFonts w:hint="eastAsia" w:ascii="宋体" w:hAnsi="宋体" w:cs="宋体"/>
          <w:color w:val="auto"/>
        </w:rPr>
        <w:t>信息</w:t>
      </w:r>
      <w:bookmarkEnd w:id="196"/>
      <w:bookmarkEnd w:id="197"/>
      <w:bookmarkEnd w:id="198"/>
      <w:bookmarkEnd w:id="199"/>
      <w:bookmarkEnd w:id="200"/>
      <w:bookmarkEnd w:id="201"/>
      <w:bookmarkEnd w:id="202"/>
      <w:bookmarkEnd w:id="203"/>
      <w:bookmarkEnd w:id="204"/>
      <w:bookmarkEnd w:id="205"/>
      <w:bookmarkEnd w:id="206"/>
    </w:p>
    <w:p w14:paraId="4ECC231B">
      <w:pPr>
        <w:numPr>
          <w:ilvl w:val="255"/>
          <w:numId w:val="0"/>
        </w:numPr>
        <w:tabs>
          <w:tab w:val="left" w:pos="0"/>
        </w:tabs>
        <w:snapToGrid w:val="0"/>
        <w:spacing w:line="312" w:lineRule="auto"/>
        <w:ind w:firstLine="480" w:firstLineChars="200"/>
        <w:jc w:val="left"/>
        <w:outlineLvl w:val="1"/>
        <w:rPr>
          <w:rFonts w:ascii="宋体" w:hAnsi="宋体" w:cs="宋体"/>
          <w:color w:val="auto"/>
          <w:lang w:val="zh-CN"/>
        </w:rPr>
      </w:pPr>
      <w:bookmarkStart w:id="212" w:name="_Toc28684"/>
      <w:bookmarkStart w:id="213" w:name="_Toc2087"/>
      <w:bookmarkStart w:id="214" w:name="_Toc11811"/>
      <w:bookmarkStart w:id="215" w:name="_Toc14477"/>
      <w:bookmarkStart w:id="216" w:name="_Toc13553"/>
      <w:bookmarkStart w:id="217" w:name="_Toc297"/>
      <w:bookmarkStart w:id="218" w:name="_Toc6045"/>
      <w:bookmarkStart w:id="219" w:name="_Toc19896"/>
      <w:bookmarkStart w:id="220" w:name="_Toc12550"/>
      <w:bookmarkStart w:id="221" w:name="_Toc1130"/>
      <w:bookmarkStart w:id="222" w:name="_Toc9247"/>
      <w:r>
        <w:rPr>
          <w:rFonts w:hint="eastAsia" w:ascii="宋体" w:hAnsi="宋体" w:cs="宋体"/>
          <w:color w:val="auto"/>
          <w:lang w:val="zh-CN"/>
        </w:rPr>
        <w:t>名称：</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Fonts w:hint="eastAsia" w:ascii="宋体" w:hAnsi="宋体" w:cs="宋体"/>
          <w:color w:val="auto"/>
          <w:lang w:val="zh-CN"/>
        </w:rPr>
        <w:t>杭州广厦建筑咨询有限公司</w:t>
      </w:r>
    </w:p>
    <w:p w14:paraId="07B52244">
      <w:pPr>
        <w:spacing w:line="312" w:lineRule="auto"/>
        <w:ind w:firstLine="480"/>
        <w:rPr>
          <w:rFonts w:ascii="宋体" w:hAnsi="宋体" w:cs="宋体"/>
          <w:bCs/>
          <w:color w:val="auto"/>
        </w:rPr>
      </w:pPr>
      <w:r>
        <w:rPr>
          <w:rFonts w:hint="eastAsia" w:ascii="宋体" w:hAnsi="宋体" w:cs="宋体"/>
          <w:bCs/>
          <w:color w:val="auto"/>
        </w:rPr>
        <w:t>地址：龙游县人民路316号阳光水岸10幢206室</w:t>
      </w:r>
    </w:p>
    <w:p w14:paraId="65555D45">
      <w:pPr>
        <w:spacing w:line="312" w:lineRule="auto"/>
        <w:ind w:firstLine="480"/>
        <w:rPr>
          <w:rFonts w:ascii="宋体" w:hAnsi="宋体" w:cs="宋体"/>
          <w:bCs/>
          <w:color w:val="auto"/>
        </w:rPr>
      </w:pPr>
      <w:r>
        <w:rPr>
          <w:rFonts w:hint="eastAsia" w:ascii="宋体" w:hAnsi="宋体" w:cs="宋体"/>
          <w:bCs/>
          <w:color w:val="auto"/>
        </w:rPr>
        <w:t>联系人：陈先生</w:t>
      </w:r>
    </w:p>
    <w:p w14:paraId="6F127498">
      <w:pPr>
        <w:spacing w:line="312" w:lineRule="auto"/>
        <w:ind w:firstLine="480"/>
        <w:rPr>
          <w:rFonts w:ascii="宋体" w:hAnsi="宋体" w:cs="宋体"/>
          <w:bCs/>
          <w:color w:val="auto"/>
        </w:rPr>
      </w:pPr>
      <w:r>
        <w:rPr>
          <w:rFonts w:hint="eastAsia" w:ascii="宋体" w:hAnsi="宋体" w:cs="宋体"/>
          <w:bCs/>
          <w:color w:val="auto"/>
        </w:rPr>
        <w:t>联系方式：15057001915</w:t>
      </w:r>
    </w:p>
    <w:p w14:paraId="72DB51B4">
      <w:pPr>
        <w:pStyle w:val="17"/>
        <w:spacing w:line="312" w:lineRule="auto"/>
        <w:ind w:firstLine="480"/>
        <w:jc w:val="center"/>
        <w:rPr>
          <w:rFonts w:ascii="宋体" w:hAnsi="宋体" w:cs="宋体"/>
          <w:bCs w:val="0"/>
          <w:color w:val="auto"/>
        </w:rPr>
      </w:pPr>
    </w:p>
    <w:p w14:paraId="6B8F8A18">
      <w:pPr>
        <w:widowControl/>
        <w:spacing w:line="312" w:lineRule="auto"/>
        <w:ind w:firstLine="480"/>
        <w:jc w:val="left"/>
        <w:rPr>
          <w:rFonts w:ascii="宋体" w:hAnsi="宋体" w:cs="宋体"/>
          <w:bCs/>
          <w:color w:val="auto"/>
          <w:lang w:val="zh-CN"/>
        </w:rPr>
      </w:pPr>
      <w:bookmarkStart w:id="223" w:name="_Toc27036"/>
      <w:bookmarkStart w:id="224" w:name="_Toc13990"/>
      <w:bookmarkStart w:id="225" w:name="_Toc5031"/>
      <w:bookmarkStart w:id="226" w:name="_Toc31921"/>
      <w:bookmarkStart w:id="227" w:name="_Toc11202"/>
      <w:bookmarkStart w:id="228" w:name="_Toc23576"/>
      <w:bookmarkStart w:id="229" w:name="_Toc13617"/>
      <w:bookmarkStart w:id="230" w:name="_Toc82"/>
      <w:bookmarkStart w:id="231" w:name="_Toc8831"/>
      <w:bookmarkStart w:id="232" w:name="_Toc21743"/>
      <w:bookmarkStart w:id="233" w:name="_Toc2610"/>
      <w:bookmarkStart w:id="234" w:name="_Toc11036"/>
      <w:bookmarkStart w:id="235" w:name="_Toc5589"/>
      <w:bookmarkStart w:id="236" w:name="_Toc7454"/>
      <w:bookmarkStart w:id="237" w:name="_Toc5624"/>
      <w:r>
        <w:rPr>
          <w:rFonts w:hint="eastAsia" w:ascii="宋体" w:hAnsi="宋体" w:cs="宋体"/>
          <w:bCs/>
          <w:color w:val="auto"/>
        </w:rPr>
        <w:t>3.</w:t>
      </w:r>
      <w:r>
        <w:rPr>
          <w:rFonts w:hint="eastAsia" w:ascii="宋体" w:hAnsi="宋体" w:cs="宋体"/>
          <w:bCs/>
          <w:color w:val="auto"/>
          <w:lang w:val="zh-CN"/>
        </w:rPr>
        <w:t>同级</w:t>
      </w:r>
      <w:r>
        <w:rPr>
          <w:rFonts w:hint="eastAsia" w:ascii="宋体" w:hAnsi="宋体" w:cs="宋体"/>
          <w:bCs/>
          <w:color w:val="auto"/>
        </w:rPr>
        <w:t>国企</w:t>
      </w:r>
      <w:r>
        <w:rPr>
          <w:rFonts w:hint="eastAsia" w:ascii="宋体" w:hAnsi="宋体" w:cs="宋体"/>
          <w:bCs/>
          <w:color w:val="auto"/>
          <w:lang w:val="zh-CN"/>
        </w:rPr>
        <w:t>采购监督管理部门</w:t>
      </w:r>
    </w:p>
    <w:p w14:paraId="54EC2042">
      <w:pPr>
        <w:widowControl/>
        <w:spacing w:line="312" w:lineRule="auto"/>
        <w:ind w:firstLine="480"/>
        <w:jc w:val="left"/>
        <w:rPr>
          <w:rFonts w:ascii="宋体" w:hAnsi="宋体" w:cs="宋体"/>
          <w:bCs/>
          <w:color w:val="auto"/>
        </w:rPr>
      </w:pPr>
      <w:r>
        <w:rPr>
          <w:rFonts w:hint="eastAsia" w:ascii="宋体" w:hAnsi="宋体" w:cs="宋体"/>
          <w:bCs/>
          <w:color w:val="auto"/>
          <w:lang w:val="zh-CN"/>
        </w:rPr>
        <w:t>名称：</w:t>
      </w:r>
      <w:r>
        <w:rPr>
          <w:rFonts w:hint="eastAsia" w:ascii="宋体" w:hAnsi="宋体" w:cs="宋体"/>
          <w:bCs/>
          <w:color w:val="auto"/>
        </w:rPr>
        <w:t>龙游县水务集团有限公司招投标分中心</w:t>
      </w:r>
    </w:p>
    <w:p w14:paraId="5AEED353">
      <w:pPr>
        <w:widowControl/>
        <w:spacing w:line="312" w:lineRule="auto"/>
        <w:ind w:firstLine="480"/>
        <w:jc w:val="left"/>
        <w:rPr>
          <w:rFonts w:ascii="宋体" w:hAnsi="宋体" w:cs="宋体"/>
          <w:bCs/>
          <w:color w:val="auto"/>
          <w:lang w:val="zh-CN"/>
        </w:rPr>
      </w:pPr>
      <w:r>
        <w:rPr>
          <w:rFonts w:hint="eastAsia" w:ascii="宋体" w:hAnsi="宋体" w:cs="宋体"/>
          <w:bCs/>
          <w:color w:val="auto"/>
          <w:lang w:val="zh-CN"/>
        </w:rPr>
        <w:t>地址：</w:t>
      </w:r>
      <w:r>
        <w:rPr>
          <w:rFonts w:hint="eastAsia" w:ascii="宋体" w:hAnsi="宋体" w:cs="宋体"/>
          <w:bCs/>
          <w:color w:val="auto"/>
        </w:rPr>
        <w:t>龙游县荣昌路东道35号</w:t>
      </w:r>
    </w:p>
    <w:p w14:paraId="3FF842EA">
      <w:pPr>
        <w:widowControl/>
        <w:spacing w:line="312" w:lineRule="auto"/>
        <w:ind w:firstLine="480"/>
        <w:jc w:val="left"/>
        <w:rPr>
          <w:rFonts w:ascii="宋体" w:hAnsi="宋体" w:cs="宋体"/>
          <w:bCs/>
          <w:color w:val="auto"/>
        </w:rPr>
      </w:pPr>
      <w:r>
        <w:rPr>
          <w:rFonts w:hint="eastAsia" w:ascii="宋体" w:hAnsi="宋体" w:cs="宋体"/>
          <w:bCs/>
          <w:color w:val="auto"/>
          <w:lang w:val="zh-CN"/>
        </w:rPr>
        <w:t>联系人：</w:t>
      </w:r>
      <w:r>
        <w:rPr>
          <w:rFonts w:hint="eastAsia" w:ascii="宋体" w:hAnsi="宋体" w:cs="宋体"/>
          <w:bCs/>
          <w:color w:val="auto"/>
        </w:rPr>
        <w:t>夏先生</w:t>
      </w:r>
    </w:p>
    <w:p w14:paraId="2C047131">
      <w:pPr>
        <w:widowControl/>
        <w:spacing w:line="312" w:lineRule="auto"/>
        <w:ind w:firstLine="480"/>
        <w:jc w:val="left"/>
        <w:rPr>
          <w:rFonts w:ascii="宋体" w:hAnsi="宋体" w:cs="宋体"/>
          <w:bCs/>
          <w:color w:val="auto"/>
          <w:lang w:val="zh-CN"/>
        </w:rPr>
      </w:pPr>
      <w:r>
        <w:rPr>
          <w:rFonts w:hint="eastAsia" w:ascii="宋体" w:hAnsi="宋体" w:cs="宋体"/>
          <w:bCs/>
          <w:color w:val="auto"/>
          <w:lang w:val="zh-CN"/>
        </w:rPr>
        <w:t>监督投诉方式：</w:t>
      </w:r>
      <w:r>
        <w:rPr>
          <w:rFonts w:hint="eastAsia" w:ascii="宋体" w:hAnsi="宋体" w:cs="宋体"/>
          <w:bCs/>
          <w:color w:val="auto"/>
        </w:rPr>
        <w:t>18367058222</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14:paraId="661A642E">
      <w:pPr>
        <w:pStyle w:val="17"/>
        <w:spacing w:line="312" w:lineRule="auto"/>
        <w:ind w:firstLine="480"/>
        <w:rPr>
          <w:rFonts w:ascii="宋体" w:hAnsi="宋体" w:cs="宋体"/>
          <w:color w:val="auto"/>
        </w:rPr>
      </w:pPr>
      <w:r>
        <w:rPr>
          <w:rFonts w:hint="eastAsia" w:ascii="宋体" w:hAnsi="宋体" w:cs="宋体"/>
          <w:color w:val="auto"/>
          <w:lang w:val="zh-CN"/>
        </w:rPr>
        <w:t>202</w:t>
      </w:r>
      <w:r>
        <w:rPr>
          <w:rFonts w:hint="eastAsia" w:ascii="宋体" w:hAnsi="宋体" w:cs="宋体"/>
          <w:color w:val="auto"/>
          <w:lang w:val="en-US" w:eastAsia="zh-CN"/>
        </w:rPr>
        <w:t>5</w:t>
      </w:r>
      <w:r>
        <w:rPr>
          <w:rFonts w:hint="eastAsia" w:ascii="宋体" w:hAnsi="宋体" w:cs="宋体"/>
          <w:color w:val="auto"/>
          <w:lang w:val="zh-CN"/>
        </w:rPr>
        <w:t>年</w:t>
      </w:r>
      <w:r>
        <w:rPr>
          <w:rFonts w:hint="eastAsia" w:ascii="宋体" w:hAnsi="宋体" w:cs="宋体"/>
          <w:color w:val="auto"/>
          <w:lang w:val="en-US" w:eastAsia="zh-CN"/>
        </w:rPr>
        <w:t>1</w:t>
      </w:r>
      <w:r>
        <w:rPr>
          <w:rFonts w:hint="eastAsia" w:ascii="宋体" w:hAnsi="宋体" w:cs="宋体"/>
          <w:color w:val="auto"/>
          <w:lang w:val="zh-CN"/>
        </w:rPr>
        <w:t>月</w:t>
      </w:r>
      <w:r>
        <w:rPr>
          <w:rFonts w:hint="eastAsia" w:ascii="宋体" w:hAnsi="宋体" w:cs="宋体"/>
          <w:color w:val="auto"/>
          <w:lang w:val="en-US" w:eastAsia="zh-CN"/>
        </w:rPr>
        <w:t>13</w:t>
      </w:r>
      <w:r>
        <w:rPr>
          <w:rFonts w:hint="eastAsia" w:ascii="宋体" w:hAnsi="宋体" w:cs="宋体"/>
          <w:color w:val="auto"/>
          <w:lang w:val="zh-CN"/>
        </w:rPr>
        <w:t>日</w:t>
      </w:r>
      <w:r>
        <w:rPr>
          <w:rFonts w:hint="eastAsia" w:ascii="宋体" w:hAnsi="宋体" w:cs="宋体"/>
          <w:bCs w:val="0"/>
          <w:color w:val="auto"/>
        </w:rPr>
        <w:br w:type="page"/>
      </w:r>
      <w:bookmarkStart w:id="238" w:name="_Toc18814"/>
      <w:bookmarkStart w:id="239" w:name="_Toc12646"/>
      <w:bookmarkStart w:id="240" w:name="_Toc5940"/>
      <w:bookmarkStart w:id="241" w:name="_Toc24829"/>
      <w:bookmarkStart w:id="242" w:name="_Toc16230"/>
      <w:bookmarkStart w:id="243" w:name="_Toc26049"/>
    </w:p>
    <w:p w14:paraId="62D6EE12">
      <w:pPr>
        <w:pStyle w:val="3"/>
        <w:numPr>
          <w:ilvl w:val="0"/>
          <w:numId w:val="0"/>
        </w:numPr>
        <w:spacing w:beforeLines="0" w:afterLines="0"/>
        <w:rPr>
          <w:rFonts w:ascii="宋体" w:hAnsi="宋体" w:cs="宋体"/>
          <w:color w:val="auto"/>
        </w:rPr>
      </w:pPr>
      <w:bookmarkStart w:id="244" w:name="_Toc3207"/>
      <w:bookmarkStart w:id="245" w:name="_Toc7054"/>
      <w:bookmarkStart w:id="246" w:name="_Toc12587"/>
      <w:bookmarkStart w:id="247" w:name="_Toc30570"/>
      <w:bookmarkStart w:id="248" w:name="_Toc26017"/>
      <w:bookmarkStart w:id="249" w:name="_Toc24594"/>
      <w:bookmarkStart w:id="250" w:name="_Toc2759"/>
      <w:bookmarkStart w:id="251" w:name="_Toc30924"/>
      <w:bookmarkStart w:id="252" w:name="_Toc6900"/>
      <w:bookmarkStart w:id="253" w:name="_Toc8894"/>
      <w:bookmarkStart w:id="254" w:name="_Toc27038"/>
      <w:bookmarkStart w:id="255" w:name="_Toc3742"/>
      <w:bookmarkStart w:id="256" w:name="_Toc27348"/>
      <w:bookmarkStart w:id="257" w:name="_Toc19320"/>
      <w:bookmarkStart w:id="258" w:name="_Toc2504"/>
      <w:bookmarkStart w:id="259" w:name="_Toc3557"/>
      <w:bookmarkStart w:id="260" w:name="_Toc22916"/>
      <w:bookmarkStart w:id="261" w:name="_Toc30817"/>
      <w:bookmarkStart w:id="262" w:name="_Toc9281"/>
      <w:bookmarkStart w:id="263" w:name="_Toc29935"/>
      <w:bookmarkStart w:id="264" w:name="_Toc17699"/>
      <w:bookmarkStart w:id="265" w:name="_Toc20710"/>
      <w:bookmarkStart w:id="266" w:name="_Toc29673"/>
      <w:bookmarkStart w:id="267" w:name="_Toc6325"/>
      <w:bookmarkStart w:id="268" w:name="_Toc14948"/>
      <w:bookmarkStart w:id="269" w:name="_Toc13762"/>
      <w:bookmarkStart w:id="270" w:name="_Toc14630"/>
      <w:bookmarkStart w:id="271" w:name="_Toc8830"/>
      <w:bookmarkStart w:id="272" w:name="_Toc21210"/>
      <w:bookmarkStart w:id="273" w:name="_Toc28801"/>
      <w:bookmarkStart w:id="274" w:name="_Toc26647"/>
      <w:bookmarkStart w:id="275" w:name="_Toc9562"/>
      <w:bookmarkStart w:id="276" w:name="_Toc16652"/>
      <w:r>
        <w:rPr>
          <w:rFonts w:hint="eastAsia" w:ascii="宋体" w:hAnsi="宋体" w:cs="宋体"/>
          <w:color w:val="auto"/>
        </w:rPr>
        <w:t>第二章  投标人须知</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9C78300">
      <w:pPr>
        <w:pStyle w:val="4"/>
        <w:numPr>
          <w:ilvl w:val="1"/>
          <w:numId w:val="0"/>
        </w:numPr>
        <w:spacing w:beforeLines="0" w:afterLines="0"/>
        <w:rPr>
          <w:rFonts w:ascii="宋体" w:hAnsi="宋体" w:cs="宋体"/>
          <w:b/>
          <w:bCs w:val="0"/>
          <w:color w:val="auto"/>
          <w:lang w:bidi="ar"/>
        </w:rPr>
      </w:pPr>
      <w:bookmarkStart w:id="277" w:name="_Toc5445"/>
      <w:bookmarkStart w:id="278" w:name="_Toc29631"/>
      <w:bookmarkStart w:id="279" w:name="_Toc6862"/>
      <w:bookmarkStart w:id="280" w:name="_Toc29109"/>
      <w:bookmarkStart w:id="281" w:name="_Toc9417"/>
      <w:bookmarkStart w:id="282" w:name="_Toc32497"/>
      <w:bookmarkStart w:id="283" w:name="_Toc1898"/>
      <w:bookmarkStart w:id="284" w:name="_Toc1286"/>
      <w:bookmarkStart w:id="285" w:name="_Toc14335"/>
      <w:bookmarkStart w:id="286" w:name="_Toc18954"/>
      <w:bookmarkStart w:id="287" w:name="_Toc14813"/>
      <w:bookmarkStart w:id="288" w:name="_Toc2286"/>
      <w:bookmarkStart w:id="289" w:name="_Toc24474"/>
      <w:bookmarkStart w:id="290" w:name="_Toc13830"/>
      <w:bookmarkStart w:id="291" w:name="_Toc14238"/>
      <w:bookmarkStart w:id="292" w:name="_Toc18330"/>
      <w:bookmarkStart w:id="293" w:name="_Toc31532"/>
      <w:bookmarkStart w:id="294" w:name="_Toc16050"/>
      <w:bookmarkStart w:id="295" w:name="_Toc1709"/>
      <w:bookmarkStart w:id="296" w:name="_Toc17538"/>
      <w:bookmarkStart w:id="297" w:name="_Toc20037"/>
      <w:bookmarkStart w:id="298" w:name="_Toc22528"/>
      <w:bookmarkStart w:id="299" w:name="_Toc24477"/>
      <w:bookmarkStart w:id="300" w:name="_Toc28757"/>
      <w:bookmarkStart w:id="301" w:name="_Toc27365"/>
      <w:bookmarkStart w:id="302" w:name="_Toc5731"/>
      <w:bookmarkStart w:id="303" w:name="_Toc24970"/>
      <w:bookmarkStart w:id="304" w:name="_Toc1237"/>
      <w:bookmarkStart w:id="305" w:name="_Toc23368"/>
      <w:bookmarkStart w:id="306" w:name="_Toc22955"/>
      <w:bookmarkStart w:id="307" w:name="_Toc7175"/>
      <w:bookmarkStart w:id="308" w:name="_Toc25611"/>
      <w:bookmarkStart w:id="309" w:name="_Toc26033"/>
      <w:bookmarkStart w:id="310" w:name="_Toc10078"/>
      <w:bookmarkStart w:id="311" w:name="_Toc2093"/>
      <w:bookmarkStart w:id="312" w:name="_Toc16227"/>
      <w:bookmarkStart w:id="313" w:name="_Toc6943"/>
      <w:bookmarkStart w:id="314" w:name="_Toc25506"/>
      <w:bookmarkStart w:id="315" w:name="_Toc5125"/>
      <w:r>
        <w:rPr>
          <w:rFonts w:hint="eastAsia" w:ascii="宋体" w:hAnsi="宋体" w:cs="宋体"/>
          <w:b/>
          <w:bCs w:val="0"/>
          <w:color w:val="auto"/>
          <w:lang w:bidi="ar"/>
        </w:rPr>
        <w:t>一、投标人须知前附表</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tbl>
      <w:tblPr>
        <w:tblStyle w:val="36"/>
        <w:tblW w:w="1000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13"/>
        <w:gridCol w:w="7202"/>
      </w:tblGrid>
      <w:tr w14:paraId="02C820B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tcBorders>
              <w:top w:val="thinThickSmallGap" w:color="auto" w:sz="12" w:space="0"/>
            </w:tcBorders>
            <w:vAlign w:val="center"/>
          </w:tcPr>
          <w:p w14:paraId="26AA4F76">
            <w:pPr>
              <w:tabs>
                <w:tab w:val="left" w:pos="0"/>
              </w:tabs>
              <w:autoSpaceDE w:val="0"/>
              <w:autoSpaceDN w:val="0"/>
              <w:adjustRightInd w:val="0"/>
              <w:spacing w:line="240" w:lineRule="auto"/>
              <w:ind w:firstLine="0" w:firstLineChars="0"/>
              <w:jc w:val="center"/>
              <w:rPr>
                <w:rFonts w:ascii="宋体" w:hAnsi="宋体" w:cs="宋体"/>
                <w:color w:val="auto"/>
              </w:rPr>
            </w:pPr>
            <w:bookmarkStart w:id="316" w:name="_Toc361437144"/>
            <w:bookmarkStart w:id="317" w:name="_Toc361434459"/>
            <w:bookmarkStart w:id="318" w:name="_Toc361434894"/>
            <w:bookmarkStart w:id="319" w:name="_Toc361434798"/>
            <w:bookmarkStart w:id="320" w:name="_Toc361434558"/>
            <w:bookmarkStart w:id="321" w:name="_Toc101321790"/>
            <w:bookmarkStart w:id="322" w:name="_Toc17354"/>
            <w:bookmarkStart w:id="323" w:name="_Toc7346"/>
            <w:bookmarkStart w:id="324" w:name="_Toc23442"/>
            <w:bookmarkStart w:id="325" w:name="_Toc16613"/>
            <w:bookmarkStart w:id="326" w:name="_Toc21242"/>
            <w:bookmarkStart w:id="327" w:name="_Toc4691"/>
            <w:bookmarkStart w:id="328" w:name="_Toc11475"/>
            <w:bookmarkStart w:id="329" w:name="_Toc5990"/>
            <w:bookmarkStart w:id="330" w:name="_Toc496962944"/>
            <w:bookmarkStart w:id="331" w:name="_Toc24118"/>
            <w:bookmarkStart w:id="332" w:name="_Toc12616"/>
            <w:bookmarkStart w:id="333" w:name="_Toc1125"/>
            <w:bookmarkStart w:id="334" w:name="_Toc22941"/>
            <w:bookmarkStart w:id="335" w:name="_Toc1265"/>
            <w:bookmarkStart w:id="336" w:name="_Toc7709"/>
            <w:bookmarkStart w:id="337" w:name="_Toc3888"/>
            <w:bookmarkStart w:id="338" w:name="_Toc452528599"/>
            <w:bookmarkStart w:id="339" w:name="_Toc6094"/>
            <w:bookmarkStart w:id="340" w:name="_Toc19731"/>
            <w:bookmarkStart w:id="341" w:name="_Toc22305"/>
            <w:bookmarkStart w:id="342" w:name="_Toc12381"/>
            <w:bookmarkStart w:id="343" w:name="_Toc391298955"/>
            <w:bookmarkStart w:id="344" w:name="_Toc20312"/>
            <w:bookmarkStart w:id="345" w:name="_Toc27406"/>
            <w:bookmarkStart w:id="346" w:name="_Toc11179"/>
            <w:bookmarkStart w:id="347" w:name="_Toc15313"/>
            <w:bookmarkStart w:id="348" w:name="_Toc331"/>
            <w:bookmarkStart w:id="349" w:name="_Toc26063"/>
            <w:bookmarkStart w:id="350" w:name="_Toc19715"/>
            <w:bookmarkStart w:id="351" w:name="_Toc27367"/>
            <w:bookmarkStart w:id="352" w:name="_Toc24478"/>
            <w:bookmarkStart w:id="353" w:name="_Toc25730"/>
            <w:bookmarkStart w:id="354" w:name="_Toc5481"/>
            <w:bookmarkStart w:id="355" w:name="_Toc12958"/>
            <w:bookmarkStart w:id="356" w:name="_Toc28742"/>
            <w:bookmarkStart w:id="357" w:name="_Toc16257"/>
            <w:bookmarkStart w:id="358" w:name="_Toc3923"/>
            <w:bookmarkStart w:id="359" w:name="_Toc12403"/>
            <w:bookmarkStart w:id="360" w:name="_Toc11023"/>
            <w:bookmarkStart w:id="361" w:name="_Toc30126"/>
            <w:bookmarkStart w:id="362" w:name="_Toc17098"/>
            <w:bookmarkStart w:id="363" w:name="_Toc4630"/>
            <w:bookmarkStart w:id="364" w:name="_Toc27407"/>
            <w:bookmarkStart w:id="365" w:name="_Toc31099"/>
            <w:bookmarkStart w:id="366" w:name="_Toc27241"/>
            <w:bookmarkStart w:id="367" w:name="_Toc29625"/>
            <w:r>
              <w:rPr>
                <w:rFonts w:hint="eastAsia" w:ascii="宋体" w:hAnsi="宋体" w:cs="宋体"/>
                <w:color w:val="auto"/>
              </w:rPr>
              <w:t>序号</w:t>
            </w:r>
          </w:p>
        </w:tc>
        <w:tc>
          <w:tcPr>
            <w:tcW w:w="2013" w:type="dxa"/>
            <w:tcBorders>
              <w:top w:val="thinThickSmallGap" w:color="auto" w:sz="12" w:space="0"/>
            </w:tcBorders>
            <w:vAlign w:val="center"/>
          </w:tcPr>
          <w:p w14:paraId="052DDC54">
            <w:pPr>
              <w:tabs>
                <w:tab w:val="left" w:pos="0"/>
              </w:tabs>
              <w:autoSpaceDE w:val="0"/>
              <w:autoSpaceDN w:val="0"/>
              <w:adjustRightInd w:val="0"/>
              <w:spacing w:line="240" w:lineRule="auto"/>
              <w:ind w:firstLine="0" w:firstLineChars="0"/>
              <w:jc w:val="center"/>
              <w:rPr>
                <w:rFonts w:ascii="宋体" w:hAnsi="宋体" w:cs="宋体"/>
                <w:color w:val="auto"/>
              </w:rPr>
            </w:pPr>
            <w:r>
              <w:rPr>
                <w:rFonts w:hint="eastAsia" w:ascii="宋体" w:hAnsi="宋体" w:cs="宋体"/>
                <w:color w:val="auto"/>
              </w:rPr>
              <w:t>内  容</w:t>
            </w:r>
          </w:p>
        </w:tc>
        <w:tc>
          <w:tcPr>
            <w:tcW w:w="7202" w:type="dxa"/>
            <w:tcBorders>
              <w:top w:val="thinThickSmallGap" w:color="auto" w:sz="12" w:space="0"/>
            </w:tcBorders>
            <w:vAlign w:val="center"/>
          </w:tcPr>
          <w:p w14:paraId="710A87D7">
            <w:pPr>
              <w:tabs>
                <w:tab w:val="left" w:pos="0"/>
              </w:tabs>
              <w:spacing w:line="240" w:lineRule="auto"/>
              <w:ind w:firstLine="0" w:firstLineChars="0"/>
              <w:rPr>
                <w:rFonts w:ascii="宋体" w:hAnsi="宋体" w:cs="宋体"/>
                <w:color w:val="auto"/>
              </w:rPr>
            </w:pPr>
            <w:r>
              <w:rPr>
                <w:rFonts w:hint="eastAsia" w:ascii="宋体" w:hAnsi="宋体" w:cs="宋体"/>
                <w:color w:val="auto"/>
              </w:rPr>
              <w:t>说明与要求</w:t>
            </w:r>
          </w:p>
        </w:tc>
      </w:tr>
      <w:tr w14:paraId="231E76E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47741F3">
            <w:pPr>
              <w:spacing w:line="240" w:lineRule="auto"/>
              <w:ind w:firstLine="0" w:firstLineChars="0"/>
              <w:jc w:val="center"/>
              <w:rPr>
                <w:rFonts w:ascii="宋体" w:hAnsi="宋体" w:cs="宋体"/>
                <w:color w:val="auto"/>
              </w:rPr>
            </w:pPr>
            <w:r>
              <w:rPr>
                <w:rFonts w:hint="eastAsia" w:ascii="宋体" w:hAnsi="宋体" w:cs="宋体"/>
                <w:color w:val="auto"/>
              </w:rPr>
              <w:t>1</w:t>
            </w:r>
          </w:p>
        </w:tc>
        <w:tc>
          <w:tcPr>
            <w:tcW w:w="2013" w:type="dxa"/>
            <w:vAlign w:val="center"/>
          </w:tcPr>
          <w:p w14:paraId="53DE7773">
            <w:pPr>
              <w:tabs>
                <w:tab w:val="left" w:pos="0"/>
              </w:tabs>
              <w:autoSpaceDE w:val="0"/>
              <w:autoSpaceDN w:val="0"/>
              <w:adjustRightInd w:val="0"/>
              <w:spacing w:line="240" w:lineRule="auto"/>
              <w:ind w:firstLine="0" w:firstLineChars="0"/>
              <w:jc w:val="center"/>
              <w:rPr>
                <w:rFonts w:ascii="宋体" w:hAnsi="宋体" w:cs="宋体"/>
                <w:color w:val="auto"/>
                <w:lang w:val="zh-CN"/>
              </w:rPr>
            </w:pPr>
            <w:r>
              <w:rPr>
                <w:rFonts w:hint="eastAsia" w:ascii="宋体" w:hAnsi="宋体" w:cs="宋体"/>
                <w:color w:val="auto"/>
                <w:lang w:val="zh-CN"/>
              </w:rPr>
              <w:t>采购人</w:t>
            </w:r>
          </w:p>
        </w:tc>
        <w:tc>
          <w:tcPr>
            <w:tcW w:w="7202" w:type="dxa"/>
            <w:vAlign w:val="center"/>
          </w:tcPr>
          <w:p w14:paraId="57AB19E9">
            <w:pPr>
              <w:spacing w:line="240" w:lineRule="auto"/>
              <w:ind w:firstLine="0" w:firstLineChars="0"/>
              <w:jc w:val="left"/>
              <w:rPr>
                <w:rFonts w:ascii="宋体" w:hAnsi="宋体" w:cs="宋体"/>
                <w:color w:val="auto"/>
                <w:lang w:val="zh-CN"/>
              </w:rPr>
            </w:pPr>
            <w:r>
              <w:rPr>
                <w:rFonts w:hint="eastAsia" w:ascii="宋体" w:hAnsi="宋体" w:cs="宋体"/>
                <w:color w:val="auto"/>
                <w:lang w:val="zh-CN"/>
              </w:rPr>
              <w:t xml:space="preserve">名  称：龙游华水农村供水发展有限公司 </w:t>
            </w:r>
          </w:p>
          <w:p w14:paraId="528B04B9">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地  址：龙游县</w:t>
            </w:r>
            <w:r>
              <w:rPr>
                <w:rFonts w:hint="eastAsia" w:ascii="宋体" w:hAnsi="宋体" w:cs="宋体"/>
                <w:color w:val="auto"/>
              </w:rPr>
              <w:t>荣昌路东道35号</w:t>
            </w:r>
          </w:p>
          <w:p w14:paraId="585401D0">
            <w:pPr>
              <w:widowControl/>
              <w:spacing w:line="240" w:lineRule="auto"/>
              <w:ind w:firstLine="0" w:firstLineChars="0"/>
              <w:jc w:val="left"/>
              <w:rPr>
                <w:rFonts w:ascii="宋体" w:hAnsi="宋体" w:cs="宋体"/>
                <w:color w:val="auto"/>
                <w:lang w:val="zh-CN"/>
              </w:rPr>
            </w:pPr>
            <w:r>
              <w:rPr>
                <w:rFonts w:hint="eastAsia" w:ascii="宋体" w:hAnsi="宋体" w:cs="宋体"/>
                <w:color w:val="auto"/>
                <w:lang w:val="zh-CN"/>
              </w:rPr>
              <w:t>联系人：</w:t>
            </w:r>
            <w:r>
              <w:rPr>
                <w:rFonts w:hint="eastAsia" w:ascii="宋体" w:hAnsi="宋体" w:cs="宋体"/>
                <w:color w:val="auto"/>
                <w:lang w:val="en-US" w:eastAsia="zh-CN"/>
              </w:rPr>
              <w:t>许</w:t>
            </w:r>
            <w:bookmarkStart w:id="1940" w:name="_GoBack"/>
            <w:bookmarkEnd w:id="1940"/>
            <w:r>
              <w:rPr>
                <w:rFonts w:hint="eastAsia" w:ascii="宋体" w:hAnsi="宋体" w:cs="宋体"/>
                <w:color w:val="auto"/>
              </w:rPr>
              <w:t>女士</w:t>
            </w:r>
            <w:r>
              <w:rPr>
                <w:rFonts w:hint="eastAsia" w:ascii="宋体" w:hAnsi="宋体" w:cs="宋体"/>
                <w:color w:val="auto"/>
                <w:lang w:val="zh-CN"/>
              </w:rPr>
              <w:t xml:space="preserve"> </w:t>
            </w:r>
          </w:p>
          <w:p w14:paraId="4B405A54">
            <w:pPr>
              <w:widowControl/>
              <w:spacing w:line="240" w:lineRule="auto"/>
              <w:ind w:firstLine="0" w:firstLineChars="0"/>
              <w:jc w:val="left"/>
              <w:rPr>
                <w:rFonts w:ascii="宋体" w:hAnsi="宋体" w:cs="宋体"/>
                <w:color w:val="auto"/>
              </w:rPr>
            </w:pPr>
            <w:r>
              <w:rPr>
                <w:rFonts w:hint="eastAsia" w:ascii="宋体" w:hAnsi="宋体" w:cs="宋体"/>
                <w:color w:val="auto"/>
                <w:lang w:val="zh-CN"/>
              </w:rPr>
              <w:t>联系方式：</w:t>
            </w:r>
            <w:r>
              <w:rPr>
                <w:rFonts w:hint="eastAsia" w:ascii="宋体" w:hAnsi="宋体" w:cs="宋体"/>
                <w:bCs/>
                <w:color w:val="auto"/>
              </w:rPr>
              <w:t>13857039027</w:t>
            </w:r>
          </w:p>
        </w:tc>
      </w:tr>
      <w:tr w14:paraId="1FC680F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4B18B5A">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w:t>
            </w:r>
          </w:p>
        </w:tc>
        <w:tc>
          <w:tcPr>
            <w:tcW w:w="2013" w:type="dxa"/>
            <w:vAlign w:val="center"/>
          </w:tcPr>
          <w:p w14:paraId="612D9D40">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采购代理机构</w:t>
            </w:r>
          </w:p>
        </w:tc>
        <w:tc>
          <w:tcPr>
            <w:tcW w:w="7202" w:type="dxa"/>
            <w:vAlign w:val="center"/>
          </w:tcPr>
          <w:p w14:paraId="7AD2E504">
            <w:pPr>
              <w:spacing w:line="240" w:lineRule="auto"/>
              <w:ind w:firstLine="0" w:firstLineChars="0"/>
              <w:jc w:val="left"/>
              <w:rPr>
                <w:rFonts w:ascii="宋体" w:hAnsi="宋体" w:cs="宋体"/>
                <w:color w:val="auto"/>
                <w:lang w:val="zh-CN"/>
              </w:rPr>
            </w:pPr>
            <w:r>
              <w:rPr>
                <w:rFonts w:hint="eastAsia" w:ascii="宋体" w:hAnsi="宋体" w:cs="宋体"/>
                <w:color w:val="auto"/>
                <w:lang w:val="zh-CN"/>
              </w:rPr>
              <w:t xml:space="preserve">名  称：杭州广厦建筑咨询有限公司  </w:t>
            </w:r>
          </w:p>
          <w:p w14:paraId="6FE9D08C">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地  址：龙游县人民路316号阳光水岸10幢206室</w:t>
            </w:r>
          </w:p>
          <w:p w14:paraId="3AD40119">
            <w:pPr>
              <w:spacing w:line="240" w:lineRule="auto"/>
              <w:ind w:firstLine="0" w:firstLineChars="0"/>
              <w:jc w:val="left"/>
              <w:rPr>
                <w:rFonts w:ascii="宋体" w:hAnsi="宋体" w:cs="宋体"/>
                <w:color w:val="auto"/>
              </w:rPr>
            </w:pPr>
            <w:r>
              <w:rPr>
                <w:rFonts w:hint="eastAsia" w:ascii="宋体" w:hAnsi="宋体" w:cs="宋体"/>
                <w:color w:val="auto"/>
                <w:lang w:val="zh-CN"/>
              </w:rPr>
              <w:t>联系人：</w:t>
            </w:r>
            <w:r>
              <w:rPr>
                <w:rFonts w:hint="eastAsia" w:ascii="宋体" w:hAnsi="宋体" w:cs="宋体"/>
                <w:color w:val="auto"/>
              </w:rPr>
              <w:t>陈先生</w:t>
            </w:r>
          </w:p>
          <w:p w14:paraId="7A65C7E2">
            <w:pPr>
              <w:spacing w:line="240" w:lineRule="auto"/>
              <w:ind w:firstLine="0" w:firstLineChars="0"/>
              <w:jc w:val="left"/>
              <w:rPr>
                <w:rFonts w:ascii="宋体" w:hAnsi="宋体" w:cs="宋体"/>
                <w:color w:val="auto"/>
              </w:rPr>
            </w:pPr>
            <w:r>
              <w:rPr>
                <w:rFonts w:hint="eastAsia" w:ascii="宋体" w:hAnsi="宋体" w:cs="宋体"/>
                <w:color w:val="auto"/>
                <w:lang w:val="zh-CN"/>
              </w:rPr>
              <w:t>联系方式：</w:t>
            </w:r>
            <w:r>
              <w:rPr>
                <w:rFonts w:hint="eastAsia" w:ascii="宋体" w:hAnsi="宋体" w:cs="宋体"/>
                <w:color w:val="auto"/>
              </w:rPr>
              <w:t>15057001915</w:t>
            </w:r>
          </w:p>
        </w:tc>
      </w:tr>
      <w:tr w14:paraId="1216C4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6D085345">
            <w:pPr>
              <w:tabs>
                <w:tab w:val="left" w:pos="0"/>
              </w:tabs>
              <w:autoSpaceDE w:val="0"/>
              <w:autoSpaceDN w:val="0"/>
              <w:adjustRightInd w:val="0"/>
              <w:spacing w:line="240" w:lineRule="auto"/>
              <w:ind w:firstLine="0" w:firstLineChars="0"/>
              <w:jc w:val="center"/>
              <w:rPr>
                <w:rFonts w:ascii="宋体" w:hAnsi="宋体" w:cs="宋体"/>
                <w:color w:val="auto"/>
                <w:lang w:val="zh-CN"/>
              </w:rPr>
            </w:pPr>
            <w:r>
              <w:rPr>
                <w:rFonts w:hint="eastAsia" w:ascii="宋体" w:hAnsi="宋体" w:cs="宋体"/>
                <w:color w:val="auto"/>
                <w:lang w:val="zh-CN"/>
              </w:rPr>
              <w:t>3</w:t>
            </w:r>
          </w:p>
        </w:tc>
        <w:tc>
          <w:tcPr>
            <w:tcW w:w="2013" w:type="dxa"/>
            <w:vAlign w:val="center"/>
          </w:tcPr>
          <w:p w14:paraId="46057968">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项目名称</w:t>
            </w:r>
          </w:p>
        </w:tc>
        <w:tc>
          <w:tcPr>
            <w:tcW w:w="7202" w:type="dxa"/>
            <w:vAlign w:val="center"/>
          </w:tcPr>
          <w:p w14:paraId="241449D9">
            <w:pPr>
              <w:spacing w:line="240" w:lineRule="auto"/>
              <w:ind w:firstLine="0" w:firstLineChars="0"/>
              <w:jc w:val="left"/>
              <w:rPr>
                <w:rFonts w:ascii="宋体" w:hAnsi="宋体" w:cs="宋体"/>
                <w:color w:val="auto"/>
                <w:lang w:val="zh-CN"/>
              </w:rPr>
            </w:pPr>
            <w:r>
              <w:rPr>
                <w:rFonts w:hint="eastAsia" w:ascii="宋体" w:hAnsi="宋体" w:cs="宋体"/>
                <w:color w:val="auto"/>
                <w:lang w:val="zh-CN"/>
              </w:rPr>
              <w:t>2025年水质化验委托检测服务采购项目</w:t>
            </w:r>
          </w:p>
        </w:tc>
      </w:tr>
      <w:tr w14:paraId="75A8C38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F8C318D">
            <w:pPr>
              <w:tabs>
                <w:tab w:val="left" w:pos="0"/>
              </w:tabs>
              <w:autoSpaceDE w:val="0"/>
              <w:autoSpaceDN w:val="0"/>
              <w:adjustRightInd w:val="0"/>
              <w:spacing w:line="240" w:lineRule="auto"/>
              <w:ind w:firstLine="0" w:firstLineChars="0"/>
              <w:jc w:val="center"/>
              <w:rPr>
                <w:rFonts w:ascii="宋体" w:hAnsi="宋体" w:cs="宋体"/>
                <w:color w:val="auto"/>
                <w:lang w:val="zh-CN"/>
              </w:rPr>
            </w:pPr>
            <w:r>
              <w:rPr>
                <w:rFonts w:hint="eastAsia" w:ascii="宋体" w:hAnsi="宋体" w:cs="宋体"/>
                <w:color w:val="auto"/>
                <w:lang w:val="zh-CN"/>
              </w:rPr>
              <w:t>4</w:t>
            </w:r>
          </w:p>
        </w:tc>
        <w:tc>
          <w:tcPr>
            <w:tcW w:w="2013" w:type="dxa"/>
            <w:vAlign w:val="center"/>
          </w:tcPr>
          <w:p w14:paraId="4C1E9088">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申请人资格要求</w:t>
            </w:r>
          </w:p>
        </w:tc>
        <w:tc>
          <w:tcPr>
            <w:tcW w:w="7202" w:type="dxa"/>
            <w:vAlign w:val="center"/>
          </w:tcPr>
          <w:p w14:paraId="0FFC1DC5">
            <w:pPr>
              <w:spacing w:line="240" w:lineRule="auto"/>
              <w:ind w:firstLine="0" w:firstLineChars="0"/>
              <w:jc w:val="left"/>
              <w:rPr>
                <w:rFonts w:ascii="宋体" w:hAnsi="宋体" w:cs="宋体"/>
                <w:color w:val="auto"/>
                <w:lang w:val="zh-CN"/>
              </w:rPr>
            </w:pPr>
            <w:r>
              <w:rPr>
                <w:rFonts w:hint="eastAsia" w:ascii="宋体" w:hAnsi="宋体" w:cs="宋体"/>
                <w:color w:val="auto"/>
                <w:lang w:val="zh-CN"/>
              </w:rPr>
              <w:t>详见“第一章 招标公告”。</w:t>
            </w:r>
          </w:p>
        </w:tc>
      </w:tr>
      <w:tr w14:paraId="54A6E02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034A438">
            <w:pPr>
              <w:tabs>
                <w:tab w:val="left" w:pos="0"/>
              </w:tabs>
              <w:autoSpaceDE w:val="0"/>
              <w:autoSpaceDN w:val="0"/>
              <w:adjustRightInd w:val="0"/>
              <w:spacing w:line="240" w:lineRule="auto"/>
              <w:ind w:firstLine="0" w:firstLineChars="0"/>
              <w:jc w:val="center"/>
              <w:rPr>
                <w:rFonts w:ascii="宋体" w:hAnsi="宋体" w:cs="宋体"/>
                <w:color w:val="auto"/>
                <w:lang w:val="zh-CN"/>
              </w:rPr>
            </w:pPr>
            <w:r>
              <w:rPr>
                <w:rFonts w:hint="eastAsia" w:ascii="宋体" w:hAnsi="宋体" w:cs="宋体"/>
                <w:color w:val="auto"/>
                <w:lang w:val="zh-CN"/>
              </w:rPr>
              <w:t>5</w:t>
            </w:r>
          </w:p>
        </w:tc>
        <w:tc>
          <w:tcPr>
            <w:tcW w:w="2013" w:type="dxa"/>
            <w:vAlign w:val="center"/>
          </w:tcPr>
          <w:p w14:paraId="0365CF3F">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获取招标文件</w:t>
            </w:r>
          </w:p>
        </w:tc>
        <w:tc>
          <w:tcPr>
            <w:tcW w:w="7202" w:type="dxa"/>
            <w:vAlign w:val="center"/>
          </w:tcPr>
          <w:p w14:paraId="1B47D312">
            <w:pPr>
              <w:spacing w:line="240" w:lineRule="auto"/>
              <w:ind w:firstLine="0" w:firstLineChars="0"/>
              <w:jc w:val="left"/>
              <w:rPr>
                <w:rFonts w:ascii="宋体" w:hAnsi="宋体" w:cs="宋体"/>
                <w:color w:val="auto"/>
                <w:lang w:val="zh-CN"/>
              </w:rPr>
            </w:pPr>
            <w:r>
              <w:rPr>
                <w:rFonts w:hint="eastAsia" w:ascii="宋体" w:hAnsi="宋体" w:cs="宋体"/>
                <w:color w:val="auto"/>
                <w:lang w:val="zh-CN"/>
              </w:rPr>
              <w:t>详见“第一章 招标公告”。</w:t>
            </w:r>
          </w:p>
        </w:tc>
      </w:tr>
      <w:tr w14:paraId="31FFCB8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772B54B">
            <w:pPr>
              <w:tabs>
                <w:tab w:val="left" w:pos="0"/>
              </w:tabs>
              <w:autoSpaceDE w:val="0"/>
              <w:autoSpaceDN w:val="0"/>
              <w:adjustRightInd w:val="0"/>
              <w:spacing w:line="240" w:lineRule="auto"/>
              <w:ind w:firstLine="0" w:firstLineChars="0"/>
              <w:jc w:val="center"/>
              <w:rPr>
                <w:rFonts w:ascii="宋体" w:hAnsi="宋体" w:cs="宋体"/>
                <w:color w:val="auto"/>
                <w:lang w:val="zh-CN"/>
              </w:rPr>
            </w:pPr>
            <w:r>
              <w:rPr>
                <w:rFonts w:hint="eastAsia" w:ascii="宋体" w:hAnsi="宋体" w:cs="宋体"/>
                <w:color w:val="auto"/>
                <w:lang w:val="zh-CN"/>
              </w:rPr>
              <w:t>6</w:t>
            </w:r>
          </w:p>
        </w:tc>
        <w:tc>
          <w:tcPr>
            <w:tcW w:w="2013" w:type="dxa"/>
            <w:vAlign w:val="center"/>
          </w:tcPr>
          <w:p w14:paraId="63062A9A">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投标有效期</w:t>
            </w:r>
          </w:p>
        </w:tc>
        <w:tc>
          <w:tcPr>
            <w:tcW w:w="7202" w:type="dxa"/>
            <w:vAlign w:val="center"/>
          </w:tcPr>
          <w:p w14:paraId="13F7DCFA">
            <w:pPr>
              <w:spacing w:line="240" w:lineRule="auto"/>
              <w:ind w:firstLine="0" w:firstLineChars="0"/>
              <w:jc w:val="left"/>
              <w:rPr>
                <w:rFonts w:ascii="宋体" w:hAnsi="宋体" w:cs="宋体"/>
                <w:color w:val="auto"/>
                <w:lang w:val="zh-CN"/>
              </w:rPr>
            </w:pPr>
            <w:r>
              <w:rPr>
                <w:rFonts w:hint="eastAsia" w:ascii="宋体" w:hAnsi="宋体" w:cs="宋体"/>
                <w:color w:val="auto"/>
                <w:lang w:val="zh-CN"/>
              </w:rPr>
              <w:t>自投标截止之日起90日历天。</w:t>
            </w:r>
          </w:p>
        </w:tc>
      </w:tr>
      <w:tr w14:paraId="488805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820BBDA">
            <w:pPr>
              <w:tabs>
                <w:tab w:val="left" w:pos="0"/>
              </w:tabs>
              <w:autoSpaceDE w:val="0"/>
              <w:autoSpaceDN w:val="0"/>
              <w:adjustRightInd w:val="0"/>
              <w:spacing w:line="240" w:lineRule="auto"/>
              <w:ind w:firstLine="0" w:firstLineChars="0"/>
              <w:jc w:val="center"/>
              <w:rPr>
                <w:rFonts w:ascii="宋体" w:hAnsi="宋体" w:cs="宋体"/>
                <w:color w:val="auto"/>
                <w:lang w:val="zh-CN"/>
              </w:rPr>
            </w:pPr>
            <w:r>
              <w:rPr>
                <w:rFonts w:hint="eastAsia" w:ascii="宋体" w:hAnsi="宋体" w:cs="宋体"/>
                <w:color w:val="auto"/>
                <w:lang w:val="zh-CN"/>
              </w:rPr>
              <w:t>7</w:t>
            </w:r>
          </w:p>
        </w:tc>
        <w:tc>
          <w:tcPr>
            <w:tcW w:w="2013" w:type="dxa"/>
            <w:vAlign w:val="center"/>
          </w:tcPr>
          <w:p w14:paraId="0F3C5B85">
            <w:pPr>
              <w:tabs>
                <w:tab w:val="left" w:pos="0"/>
              </w:tabs>
              <w:autoSpaceDE w:val="0"/>
              <w:autoSpaceDN w:val="0"/>
              <w:adjustRightInd w:val="0"/>
              <w:spacing w:line="240" w:lineRule="auto"/>
              <w:ind w:firstLine="0" w:firstLineChars="0"/>
              <w:jc w:val="center"/>
              <w:rPr>
                <w:rFonts w:ascii="宋体" w:hAnsi="宋体" w:cs="宋体"/>
                <w:color w:val="auto"/>
                <w:lang w:val="zh-CN"/>
              </w:rPr>
            </w:pPr>
            <w:r>
              <w:rPr>
                <w:rFonts w:hint="eastAsia" w:ascii="宋体" w:hAnsi="宋体" w:cs="宋体"/>
                <w:color w:val="auto"/>
                <w:lang w:val="zh-CN"/>
              </w:rPr>
              <w:t>分包</w:t>
            </w:r>
            <w:r>
              <w:rPr>
                <w:rFonts w:hint="eastAsia" w:ascii="宋体" w:hAnsi="宋体" w:cs="宋体"/>
                <w:color w:val="auto"/>
              </w:rPr>
              <w:t>与转包</w:t>
            </w:r>
            <w:r>
              <w:rPr>
                <w:rFonts w:hint="eastAsia" w:ascii="宋体" w:hAnsi="宋体" w:cs="宋体"/>
                <w:color w:val="auto"/>
                <w:lang w:val="zh-CN"/>
              </w:rPr>
              <w:t>情况</w:t>
            </w:r>
          </w:p>
        </w:tc>
        <w:tc>
          <w:tcPr>
            <w:tcW w:w="7202" w:type="dxa"/>
            <w:vAlign w:val="center"/>
          </w:tcPr>
          <w:p w14:paraId="0A0DE13E">
            <w:pPr>
              <w:pStyle w:val="105"/>
              <w:tabs>
                <w:tab w:val="left" w:pos="768"/>
              </w:tabs>
              <w:spacing w:line="240" w:lineRule="auto"/>
              <w:ind w:firstLine="0" w:firstLineChars="0"/>
              <w:jc w:val="left"/>
              <w:rPr>
                <w:color w:val="auto"/>
                <w:lang w:val="en-US"/>
              </w:rPr>
            </w:pPr>
            <w:r>
              <w:rPr>
                <w:rFonts w:hint="eastAsia"/>
                <w:color w:val="auto"/>
                <w:lang w:val="en-US"/>
              </w:rPr>
              <w:t>不允许。</w:t>
            </w:r>
          </w:p>
        </w:tc>
      </w:tr>
      <w:tr w14:paraId="140B5A7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35AC8A99">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8</w:t>
            </w:r>
          </w:p>
        </w:tc>
        <w:tc>
          <w:tcPr>
            <w:tcW w:w="2013" w:type="dxa"/>
            <w:vAlign w:val="center"/>
          </w:tcPr>
          <w:p w14:paraId="609F0AF6">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现场勘察</w:t>
            </w:r>
          </w:p>
        </w:tc>
        <w:tc>
          <w:tcPr>
            <w:tcW w:w="7202" w:type="dxa"/>
            <w:vAlign w:val="center"/>
          </w:tcPr>
          <w:p w14:paraId="2A070F52">
            <w:pPr>
              <w:spacing w:line="240" w:lineRule="auto"/>
              <w:ind w:firstLine="0" w:firstLineChars="0"/>
              <w:jc w:val="left"/>
              <w:rPr>
                <w:rFonts w:ascii="宋体" w:hAnsi="宋体" w:cs="宋体"/>
                <w:color w:val="auto"/>
                <w:lang w:val="zh-CN"/>
              </w:rPr>
            </w:pPr>
            <w:r>
              <w:rPr>
                <w:rFonts w:hint="eastAsia" w:ascii="宋体" w:hAnsi="宋体" w:cs="宋体"/>
                <w:color w:val="auto"/>
                <w:lang w:val="zh-CN"/>
              </w:rPr>
              <w:t>不组织，投标人可自行勘察。</w:t>
            </w:r>
          </w:p>
        </w:tc>
      </w:tr>
      <w:tr w14:paraId="7FBC3BB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14EAF96F">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9</w:t>
            </w:r>
          </w:p>
        </w:tc>
        <w:tc>
          <w:tcPr>
            <w:tcW w:w="2013" w:type="dxa"/>
            <w:vAlign w:val="center"/>
          </w:tcPr>
          <w:p w14:paraId="50CF40CD">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资金来源及比例</w:t>
            </w:r>
          </w:p>
        </w:tc>
        <w:tc>
          <w:tcPr>
            <w:tcW w:w="7202" w:type="dxa"/>
            <w:vAlign w:val="center"/>
          </w:tcPr>
          <w:p w14:paraId="03898204">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国有资金100%。</w:t>
            </w:r>
          </w:p>
        </w:tc>
      </w:tr>
      <w:tr w14:paraId="1B79F30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BE9625E">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10</w:t>
            </w:r>
          </w:p>
        </w:tc>
        <w:tc>
          <w:tcPr>
            <w:tcW w:w="2013" w:type="dxa"/>
            <w:vAlign w:val="center"/>
          </w:tcPr>
          <w:p w14:paraId="12EEBBF3">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答疑会</w:t>
            </w:r>
          </w:p>
        </w:tc>
        <w:tc>
          <w:tcPr>
            <w:tcW w:w="7202" w:type="dxa"/>
            <w:vAlign w:val="center"/>
          </w:tcPr>
          <w:p w14:paraId="0B2676FF">
            <w:pPr>
              <w:spacing w:line="240" w:lineRule="auto"/>
              <w:ind w:firstLine="0" w:firstLineChars="0"/>
              <w:jc w:val="left"/>
              <w:rPr>
                <w:rFonts w:ascii="宋体" w:hAnsi="宋体" w:cs="宋体"/>
                <w:color w:val="auto"/>
                <w:lang w:val="zh-CN"/>
              </w:rPr>
            </w:pPr>
            <w:r>
              <w:rPr>
                <w:rFonts w:hint="eastAsia" w:ascii="宋体" w:hAnsi="宋体" w:cs="宋体"/>
                <w:color w:val="auto"/>
                <w:lang w:val="zh-CN"/>
              </w:rPr>
              <w:t>不召开。</w:t>
            </w:r>
          </w:p>
        </w:tc>
      </w:tr>
      <w:tr w14:paraId="5F1F594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6DDEBEDE">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11</w:t>
            </w:r>
          </w:p>
        </w:tc>
        <w:tc>
          <w:tcPr>
            <w:tcW w:w="2013" w:type="dxa"/>
            <w:vAlign w:val="center"/>
          </w:tcPr>
          <w:p w14:paraId="3BA7D099">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投标保证金</w:t>
            </w:r>
          </w:p>
        </w:tc>
        <w:tc>
          <w:tcPr>
            <w:tcW w:w="7202" w:type="dxa"/>
            <w:vAlign w:val="center"/>
          </w:tcPr>
          <w:p w14:paraId="2F500DA5">
            <w:pPr>
              <w:spacing w:line="240" w:lineRule="auto"/>
              <w:ind w:firstLine="0" w:firstLineChars="0"/>
              <w:jc w:val="left"/>
              <w:rPr>
                <w:rFonts w:ascii="宋体" w:hAnsi="宋体" w:cs="宋体"/>
                <w:color w:val="auto"/>
                <w:lang w:val="zh-CN"/>
              </w:rPr>
            </w:pPr>
            <w:r>
              <w:rPr>
                <w:rFonts w:hint="eastAsia" w:ascii="宋体" w:hAnsi="宋体" w:cs="宋体"/>
                <w:color w:val="auto"/>
                <w:lang w:val="zh-CN"/>
              </w:rPr>
              <w:t>不收取。</w:t>
            </w:r>
          </w:p>
        </w:tc>
      </w:tr>
      <w:tr w14:paraId="726CEE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3803995">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12</w:t>
            </w:r>
          </w:p>
        </w:tc>
        <w:tc>
          <w:tcPr>
            <w:tcW w:w="2013" w:type="dxa"/>
            <w:vAlign w:val="center"/>
          </w:tcPr>
          <w:p w14:paraId="7FA7CDEE">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服务期</w:t>
            </w:r>
          </w:p>
        </w:tc>
        <w:tc>
          <w:tcPr>
            <w:tcW w:w="7202" w:type="dxa"/>
            <w:vAlign w:val="center"/>
          </w:tcPr>
          <w:p w14:paraId="67B174B0">
            <w:pPr>
              <w:spacing w:line="240" w:lineRule="auto"/>
              <w:ind w:firstLine="0" w:firstLineChars="0"/>
              <w:jc w:val="left"/>
              <w:rPr>
                <w:rFonts w:ascii="宋体" w:hAnsi="宋体" w:cs="宋体"/>
                <w:color w:val="auto"/>
                <w:lang w:val="zh-CN"/>
              </w:rPr>
            </w:pPr>
            <w:r>
              <w:rPr>
                <w:rFonts w:hint="eastAsia" w:ascii="宋体" w:hAnsi="宋体" w:cs="宋体"/>
                <w:color w:val="auto"/>
              </w:rPr>
              <w:t>一年</w:t>
            </w:r>
          </w:p>
        </w:tc>
      </w:tr>
      <w:tr w14:paraId="1CE8AD9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B43EC57">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13</w:t>
            </w:r>
          </w:p>
        </w:tc>
        <w:tc>
          <w:tcPr>
            <w:tcW w:w="2013" w:type="dxa"/>
            <w:vAlign w:val="center"/>
          </w:tcPr>
          <w:p w14:paraId="2DBA4F7E">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投标人对招标文件要求澄清的截止时间</w:t>
            </w:r>
          </w:p>
        </w:tc>
        <w:tc>
          <w:tcPr>
            <w:tcW w:w="7202" w:type="dxa"/>
            <w:vAlign w:val="center"/>
          </w:tcPr>
          <w:p w14:paraId="42AE663F">
            <w:pPr>
              <w:spacing w:line="240" w:lineRule="auto"/>
              <w:ind w:firstLine="0" w:firstLineChars="0"/>
              <w:jc w:val="left"/>
              <w:rPr>
                <w:rFonts w:ascii="宋体" w:hAnsi="宋体" w:cs="宋体"/>
                <w:color w:val="auto"/>
                <w:lang w:val="zh-CN"/>
              </w:rPr>
            </w:pPr>
            <w:r>
              <w:rPr>
                <w:rFonts w:hint="eastAsia" w:ascii="宋体" w:hAnsi="宋体" w:cs="宋体"/>
                <w:color w:val="auto"/>
                <w:lang w:val="zh-CN"/>
              </w:rPr>
              <w:t>投标人对招标文件有异议的，公告期限内获取</w:t>
            </w:r>
            <w:r>
              <w:rPr>
                <w:rFonts w:hint="eastAsia" w:ascii="宋体" w:hAnsi="宋体" w:cs="宋体"/>
                <w:color w:val="auto"/>
              </w:rPr>
              <w:t>招标</w:t>
            </w:r>
            <w:r>
              <w:rPr>
                <w:rFonts w:hint="eastAsia" w:ascii="宋体" w:hAnsi="宋体" w:cs="宋体"/>
                <w:color w:val="auto"/>
                <w:lang w:val="zh-CN"/>
              </w:rPr>
              <w:t>文件的投标人应在自收到</w:t>
            </w:r>
            <w:r>
              <w:rPr>
                <w:rFonts w:hint="eastAsia" w:ascii="宋体" w:hAnsi="宋体" w:cs="宋体"/>
                <w:color w:val="auto"/>
              </w:rPr>
              <w:t>招标</w:t>
            </w:r>
            <w:r>
              <w:rPr>
                <w:rFonts w:hint="eastAsia" w:ascii="宋体" w:hAnsi="宋体" w:cs="宋体"/>
                <w:color w:val="auto"/>
                <w:lang w:val="zh-CN"/>
              </w:rPr>
              <w:t>文件之日（获取</w:t>
            </w:r>
            <w:r>
              <w:rPr>
                <w:rFonts w:hint="eastAsia" w:ascii="宋体" w:hAnsi="宋体" w:cs="宋体"/>
                <w:color w:val="auto"/>
              </w:rPr>
              <w:t>招标</w:t>
            </w:r>
            <w:r>
              <w:rPr>
                <w:rFonts w:hint="eastAsia" w:ascii="宋体" w:hAnsi="宋体" w:cs="宋体"/>
                <w:color w:val="auto"/>
                <w:lang w:val="zh-CN"/>
              </w:rPr>
              <w:t>文件之日）起7个工作日内提出，公告期限外获取</w:t>
            </w:r>
            <w:r>
              <w:rPr>
                <w:rFonts w:hint="eastAsia" w:ascii="宋体" w:hAnsi="宋体" w:cs="宋体"/>
                <w:color w:val="auto"/>
              </w:rPr>
              <w:t>招标</w:t>
            </w:r>
            <w:r>
              <w:rPr>
                <w:rFonts w:hint="eastAsia" w:ascii="宋体" w:hAnsi="宋体" w:cs="宋体"/>
                <w:color w:val="auto"/>
                <w:lang w:val="zh-CN"/>
              </w:rPr>
              <w:t>文件的投标人应在公告期限届满之日起7个工作日内，以书面形式向采购人提出质疑，逾期将不予受理。</w:t>
            </w:r>
          </w:p>
        </w:tc>
      </w:tr>
      <w:tr w14:paraId="2A12E9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85" w:type="dxa"/>
            <w:vAlign w:val="center"/>
          </w:tcPr>
          <w:p w14:paraId="28E064CA">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14</w:t>
            </w:r>
          </w:p>
        </w:tc>
        <w:tc>
          <w:tcPr>
            <w:tcW w:w="2013" w:type="dxa"/>
            <w:vAlign w:val="center"/>
          </w:tcPr>
          <w:p w14:paraId="3B25A3F8">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采购人澄清的截止时间</w:t>
            </w:r>
          </w:p>
        </w:tc>
        <w:tc>
          <w:tcPr>
            <w:tcW w:w="7202" w:type="dxa"/>
            <w:vAlign w:val="center"/>
          </w:tcPr>
          <w:p w14:paraId="4730A5A4">
            <w:pPr>
              <w:spacing w:line="240" w:lineRule="auto"/>
              <w:ind w:firstLine="0" w:firstLineChars="0"/>
              <w:jc w:val="left"/>
              <w:rPr>
                <w:rFonts w:ascii="宋体" w:hAnsi="宋体" w:cs="宋体"/>
                <w:color w:val="auto"/>
                <w:lang w:val="zh-CN"/>
              </w:rPr>
            </w:pPr>
            <w:r>
              <w:rPr>
                <w:rFonts w:hint="eastAsia" w:ascii="宋体" w:hAnsi="宋体" w:cs="宋体"/>
                <w:color w:val="auto"/>
                <w:lang w:val="zh-CN"/>
              </w:rPr>
              <w:t>采购人可对已发出的招标文件进行必要的澄清或修改，如澄清或修改的内容可能影响投标文件编制的，采购人应当在投标截止时间至少15日前，在</w:t>
            </w:r>
            <w:r>
              <w:rPr>
                <w:rFonts w:hint="eastAsia" w:ascii="宋体" w:hAnsi="宋体" w:cs="宋体"/>
                <w:color w:val="auto"/>
              </w:rPr>
              <w:t>招标</w:t>
            </w:r>
            <w:r>
              <w:rPr>
                <w:rFonts w:hint="eastAsia" w:ascii="宋体" w:hAnsi="宋体" w:cs="宋体"/>
                <w:color w:val="auto"/>
                <w:lang w:val="zh-CN"/>
              </w:rPr>
              <w:t>公告原发布媒体上发布更正公告，更正内容作为招标文件的组成部分；不足15日的，采购人将顺延提交投标文件的截止时间。如澄清或修改的内容不影响投标文件编制的，采购人将不延长提交投标文件的截止时间。</w:t>
            </w:r>
          </w:p>
        </w:tc>
      </w:tr>
      <w:tr w14:paraId="11F873A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43B5CCD6">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15</w:t>
            </w:r>
          </w:p>
        </w:tc>
        <w:tc>
          <w:tcPr>
            <w:tcW w:w="2013" w:type="dxa"/>
            <w:vAlign w:val="center"/>
          </w:tcPr>
          <w:p w14:paraId="3CA19F8F">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是否采用电子招标投标</w:t>
            </w:r>
          </w:p>
        </w:tc>
        <w:tc>
          <w:tcPr>
            <w:tcW w:w="7202" w:type="dxa"/>
            <w:vAlign w:val="center"/>
          </w:tcPr>
          <w:p w14:paraId="7F452977">
            <w:pPr>
              <w:spacing w:line="240" w:lineRule="auto"/>
              <w:ind w:firstLine="0" w:firstLineChars="0"/>
              <w:jc w:val="left"/>
              <w:rPr>
                <w:rFonts w:ascii="宋体" w:hAnsi="宋体" w:cs="宋体"/>
                <w:color w:val="auto"/>
                <w:lang w:val="zh-CN"/>
              </w:rPr>
            </w:pPr>
            <w:r>
              <w:rPr>
                <w:rFonts w:hint="eastAsia" w:ascii="宋体" w:hAnsi="宋体" w:cs="宋体"/>
                <w:color w:val="auto"/>
              </w:rPr>
              <w:t>是</w:t>
            </w:r>
            <w:r>
              <w:rPr>
                <w:rFonts w:hint="eastAsia" w:ascii="宋体" w:hAnsi="宋体" w:cs="宋体"/>
                <w:color w:val="auto"/>
                <w:lang w:val="zh-CN"/>
              </w:rPr>
              <w:t>。</w:t>
            </w:r>
          </w:p>
        </w:tc>
      </w:tr>
      <w:tr w14:paraId="636E700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3371E1B8">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16</w:t>
            </w:r>
          </w:p>
        </w:tc>
        <w:tc>
          <w:tcPr>
            <w:tcW w:w="2013" w:type="dxa"/>
            <w:vAlign w:val="center"/>
          </w:tcPr>
          <w:p w14:paraId="68E5B228">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构成招标文件的其他材料</w:t>
            </w:r>
          </w:p>
        </w:tc>
        <w:tc>
          <w:tcPr>
            <w:tcW w:w="7202" w:type="dxa"/>
            <w:vAlign w:val="center"/>
          </w:tcPr>
          <w:p w14:paraId="491B80A9">
            <w:pPr>
              <w:spacing w:line="240" w:lineRule="auto"/>
              <w:ind w:firstLine="0" w:firstLineChars="0"/>
              <w:jc w:val="left"/>
              <w:rPr>
                <w:rFonts w:ascii="宋体" w:hAnsi="宋体" w:cs="宋体"/>
                <w:color w:val="auto"/>
                <w:lang w:val="zh-CN"/>
              </w:rPr>
            </w:pPr>
            <w:r>
              <w:rPr>
                <w:rFonts w:hint="eastAsia" w:ascii="宋体" w:hAnsi="宋体" w:cs="宋体"/>
                <w:color w:val="auto"/>
              </w:rPr>
              <w:t>补充（答疑、澄清）、修改（</w:t>
            </w:r>
            <w:r>
              <w:rPr>
                <w:rFonts w:hint="eastAsia" w:ascii="宋体" w:hAnsi="宋体" w:cs="宋体"/>
                <w:color w:val="auto"/>
                <w:lang w:val="zh-CN"/>
              </w:rPr>
              <w:t>更正</w:t>
            </w:r>
            <w:r>
              <w:rPr>
                <w:rFonts w:hint="eastAsia" w:ascii="宋体" w:hAnsi="宋体" w:cs="宋体"/>
                <w:color w:val="auto"/>
              </w:rPr>
              <w:t>）文件。</w:t>
            </w:r>
          </w:p>
        </w:tc>
      </w:tr>
      <w:tr w14:paraId="47D2EA6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5D9711C">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17</w:t>
            </w:r>
          </w:p>
        </w:tc>
        <w:tc>
          <w:tcPr>
            <w:tcW w:w="2013" w:type="dxa"/>
            <w:vAlign w:val="center"/>
          </w:tcPr>
          <w:p w14:paraId="7AEF4A72">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投标报价</w:t>
            </w:r>
          </w:p>
        </w:tc>
        <w:tc>
          <w:tcPr>
            <w:tcW w:w="7202" w:type="dxa"/>
            <w:vAlign w:val="center"/>
          </w:tcPr>
          <w:p w14:paraId="7E5B4610">
            <w:pPr>
              <w:widowControl/>
              <w:spacing w:line="380" w:lineRule="exact"/>
              <w:ind w:firstLine="0" w:firstLineChars="0"/>
              <w:jc w:val="left"/>
              <w:rPr>
                <w:rFonts w:ascii="宋体" w:hAnsi="宋体" w:cs="宋体"/>
                <w:color w:val="auto"/>
                <w:lang w:val="zh-CN"/>
              </w:rPr>
            </w:pPr>
            <w:r>
              <w:rPr>
                <w:rFonts w:hint="eastAsia" w:ascii="宋体" w:hAnsi="宋体" w:cs="宋体"/>
                <w:color w:val="auto"/>
                <w:lang w:val="zh-CN"/>
              </w:rPr>
              <w:t>1.本次采购投标最高限价为</w:t>
            </w:r>
            <w:r>
              <w:rPr>
                <w:rFonts w:hint="eastAsia" w:ascii="宋体" w:hAnsi="宋体" w:cs="宋体"/>
                <w:color w:val="auto"/>
                <w:lang w:val="en-US" w:eastAsia="zh-CN"/>
              </w:rPr>
              <w:t>55</w:t>
            </w:r>
            <w:r>
              <w:rPr>
                <w:rFonts w:hint="eastAsia" w:ascii="宋体" w:hAnsi="宋体" w:cs="宋体"/>
                <w:color w:val="auto"/>
                <w:lang w:val="zh-CN"/>
              </w:rPr>
              <w:t>万元；投标人应按此最高限价并结合企业自身情况及管理经验自主报价，报价不得超过最高限价，否则作为废标处理。</w:t>
            </w:r>
          </w:p>
          <w:p w14:paraId="1D57467B">
            <w:pPr>
              <w:widowControl/>
              <w:spacing w:line="380" w:lineRule="exact"/>
              <w:ind w:firstLine="0" w:firstLineChars="0"/>
              <w:jc w:val="left"/>
              <w:rPr>
                <w:rFonts w:ascii="宋体" w:hAnsi="宋体" w:cs="宋体"/>
                <w:color w:val="auto"/>
                <w:lang w:val="zh-CN"/>
              </w:rPr>
            </w:pPr>
            <w:r>
              <w:rPr>
                <w:rFonts w:hint="eastAsia" w:ascii="宋体" w:hAnsi="宋体" w:cs="宋体"/>
                <w:color w:val="auto"/>
                <w:lang w:val="zh-CN"/>
              </w:rPr>
              <w:t>2.</w:t>
            </w:r>
            <w:r>
              <w:rPr>
                <w:rFonts w:hint="eastAsia" w:ascii="宋体" w:hAnsi="宋体" w:cs="宋体"/>
                <w:bCs/>
                <w:color w:val="auto"/>
                <w:kern w:val="0"/>
              </w:rPr>
              <w:t>投标人报价应包括完成该项目所涉及的全部费用，应包括</w:t>
            </w:r>
            <w:r>
              <w:rPr>
                <w:rFonts w:hint="eastAsia" w:cs="宋体"/>
                <w:color w:val="auto"/>
              </w:rPr>
              <w:t>人工费、专业工具费、劳保费、售后服务、保险费、税金、采购代理费等一切费用</w:t>
            </w:r>
            <w:r>
              <w:rPr>
                <w:rFonts w:hint="eastAsia" w:ascii="宋体" w:hAnsi="宋体" w:cs="宋体"/>
                <w:bCs/>
                <w:color w:val="auto"/>
                <w:kern w:val="0"/>
              </w:rPr>
              <w:t>的总和。如有漏项，视同已包含在其它项目中或作优惠处理，各投标人填报的投标费率不做调整。</w:t>
            </w:r>
            <w:r>
              <w:rPr>
                <w:rFonts w:hint="eastAsia" w:ascii="宋体" w:hAnsi="宋体" w:cs="宋体"/>
                <w:color w:val="auto"/>
                <w:lang w:val="zh-CN"/>
              </w:rPr>
              <w:t>结算款项为最终实际数量乘以中标单价。</w:t>
            </w:r>
          </w:p>
        </w:tc>
      </w:tr>
      <w:tr w14:paraId="4B08DAD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vAlign w:val="center"/>
          </w:tcPr>
          <w:p w14:paraId="6B8E3AFC">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18</w:t>
            </w:r>
          </w:p>
        </w:tc>
        <w:tc>
          <w:tcPr>
            <w:tcW w:w="2013" w:type="dxa"/>
            <w:vAlign w:val="center"/>
          </w:tcPr>
          <w:p w14:paraId="5AC960FE">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投标报价次数</w:t>
            </w:r>
          </w:p>
        </w:tc>
        <w:tc>
          <w:tcPr>
            <w:tcW w:w="7202" w:type="dxa"/>
            <w:vAlign w:val="center"/>
          </w:tcPr>
          <w:p w14:paraId="78C809C1">
            <w:pPr>
              <w:spacing w:line="240" w:lineRule="auto"/>
              <w:ind w:firstLine="0" w:firstLineChars="0"/>
              <w:jc w:val="left"/>
              <w:rPr>
                <w:rFonts w:ascii="宋体" w:hAnsi="宋体" w:cs="宋体"/>
                <w:color w:val="auto"/>
                <w:lang w:val="zh-CN"/>
              </w:rPr>
            </w:pPr>
            <w:r>
              <w:rPr>
                <w:rFonts w:hint="eastAsia" w:ascii="宋体" w:hAnsi="宋体" w:cs="宋体"/>
                <w:color w:val="auto"/>
                <w:lang w:val="zh-CN"/>
              </w:rPr>
              <w:t>本次投标报价为一次，不得更改报价，投标人只有一次报价的机会。投标报价不得有选择性报价和附有条件，且不得高于最高限价。</w:t>
            </w:r>
          </w:p>
        </w:tc>
      </w:tr>
      <w:tr w14:paraId="6872B59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85" w:type="dxa"/>
            <w:vAlign w:val="center"/>
          </w:tcPr>
          <w:p w14:paraId="346553AF">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19</w:t>
            </w:r>
          </w:p>
        </w:tc>
        <w:tc>
          <w:tcPr>
            <w:tcW w:w="2013" w:type="dxa"/>
            <w:vAlign w:val="center"/>
          </w:tcPr>
          <w:p w14:paraId="4D55D558">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投标文件</w:t>
            </w:r>
            <w:r>
              <w:rPr>
                <w:rFonts w:hint="eastAsia" w:ascii="宋体" w:hAnsi="宋体" w:cs="宋体"/>
                <w:color w:val="auto"/>
              </w:rPr>
              <w:t>份数</w:t>
            </w:r>
          </w:p>
        </w:tc>
        <w:tc>
          <w:tcPr>
            <w:tcW w:w="7202" w:type="dxa"/>
            <w:vAlign w:val="center"/>
          </w:tcPr>
          <w:p w14:paraId="28006794">
            <w:pPr>
              <w:spacing w:line="240" w:lineRule="auto"/>
              <w:ind w:firstLine="0" w:firstLineChars="0"/>
              <w:jc w:val="left"/>
              <w:rPr>
                <w:rFonts w:ascii="宋体" w:hAnsi="宋体" w:cs="宋体"/>
                <w:color w:val="auto"/>
                <w:lang w:val="zh-CN"/>
              </w:rPr>
            </w:pPr>
            <w:r>
              <w:rPr>
                <w:rFonts w:hint="eastAsia" w:ascii="宋体" w:hAnsi="宋体" w:cs="宋体"/>
                <w:color w:val="auto"/>
                <w:lang w:val="zh-CN"/>
              </w:rPr>
              <w:t>电子投标文件：加密电子投标文件一份，包括资格审查文件、资信技术文件、商务报价文件，按规定上传至衢州市阳光交易服务平台。</w:t>
            </w:r>
          </w:p>
          <w:p w14:paraId="1EA949B4">
            <w:pPr>
              <w:spacing w:line="240" w:lineRule="auto"/>
              <w:ind w:firstLine="0" w:firstLineChars="0"/>
              <w:jc w:val="left"/>
              <w:rPr>
                <w:rFonts w:ascii="宋体" w:hAnsi="宋体" w:cs="宋体"/>
                <w:color w:val="auto"/>
                <w:lang w:val="zh-CN"/>
              </w:rPr>
            </w:pPr>
            <w:r>
              <w:rPr>
                <w:rFonts w:hint="eastAsia" w:ascii="宋体" w:hAnsi="宋体" w:cs="宋体"/>
                <w:color w:val="auto"/>
                <w:lang w:val="zh-CN"/>
              </w:rPr>
              <w:t>中标人在公示结束后，提供与投标时一致的纸质投标文件四套。</w:t>
            </w:r>
          </w:p>
        </w:tc>
      </w:tr>
      <w:tr w14:paraId="1CE8BFB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6B3E15F">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20</w:t>
            </w:r>
          </w:p>
        </w:tc>
        <w:tc>
          <w:tcPr>
            <w:tcW w:w="2013" w:type="dxa"/>
            <w:vAlign w:val="center"/>
          </w:tcPr>
          <w:p w14:paraId="37D4BE08">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投标截止时间</w:t>
            </w:r>
          </w:p>
        </w:tc>
        <w:tc>
          <w:tcPr>
            <w:tcW w:w="7202" w:type="dxa"/>
            <w:vAlign w:val="center"/>
          </w:tcPr>
          <w:p w14:paraId="042932F9">
            <w:pPr>
              <w:spacing w:line="240" w:lineRule="auto"/>
              <w:ind w:firstLine="0" w:firstLineChars="0"/>
              <w:jc w:val="left"/>
              <w:rPr>
                <w:rFonts w:ascii="宋体" w:hAnsi="宋体" w:cs="宋体"/>
                <w:color w:val="auto"/>
                <w:lang w:val="zh-CN"/>
              </w:rPr>
            </w:pPr>
            <w:r>
              <w:rPr>
                <w:rFonts w:hint="eastAsia" w:ascii="宋体" w:hAnsi="宋体" w:cs="宋体"/>
                <w:color w:val="auto"/>
                <w:lang w:val="zh-CN"/>
              </w:rPr>
              <w:t>时  间：202</w:t>
            </w:r>
            <w:r>
              <w:rPr>
                <w:rFonts w:hint="eastAsia" w:ascii="宋体" w:hAnsi="宋体" w:cs="宋体"/>
                <w:color w:val="auto"/>
                <w:lang w:val="en-US" w:eastAsia="zh-CN"/>
              </w:rPr>
              <w:t>5</w:t>
            </w:r>
            <w:r>
              <w:rPr>
                <w:rFonts w:hint="eastAsia" w:ascii="宋体" w:hAnsi="宋体" w:cs="宋体"/>
                <w:color w:val="auto"/>
                <w:lang w:val="zh-CN"/>
              </w:rPr>
              <w:t>年</w:t>
            </w:r>
            <w:r>
              <w:rPr>
                <w:rFonts w:hint="eastAsia" w:ascii="宋体" w:hAnsi="宋体" w:cs="宋体"/>
                <w:color w:val="auto"/>
                <w:lang w:val="en-US" w:eastAsia="zh-CN"/>
              </w:rPr>
              <w:t>2</w:t>
            </w:r>
            <w:r>
              <w:rPr>
                <w:rFonts w:hint="eastAsia" w:ascii="宋体" w:hAnsi="宋体" w:cs="宋体"/>
                <w:color w:val="auto"/>
                <w:lang w:val="zh-CN"/>
              </w:rPr>
              <w:t>月</w:t>
            </w:r>
            <w:r>
              <w:rPr>
                <w:rFonts w:hint="eastAsia" w:ascii="宋体" w:hAnsi="宋体" w:cs="宋体"/>
                <w:color w:val="auto"/>
                <w:lang w:val="en-US" w:eastAsia="zh-CN"/>
              </w:rPr>
              <w:t>7</w:t>
            </w:r>
            <w:r>
              <w:rPr>
                <w:rFonts w:hint="eastAsia" w:ascii="宋体" w:hAnsi="宋体" w:cs="宋体"/>
                <w:color w:val="auto"/>
                <w:lang w:val="zh-CN"/>
              </w:rPr>
              <w:t>日</w:t>
            </w:r>
            <w:r>
              <w:rPr>
                <w:rFonts w:hint="eastAsia" w:ascii="宋体" w:hAnsi="宋体" w:cs="宋体"/>
                <w:color w:val="auto"/>
                <w:lang w:val="en-US" w:eastAsia="zh-CN"/>
              </w:rPr>
              <w:t>14:30</w:t>
            </w:r>
            <w:r>
              <w:rPr>
                <w:rFonts w:hint="eastAsia" w:ascii="宋体" w:hAnsi="宋体" w:cs="宋体"/>
                <w:color w:val="auto"/>
                <w:lang w:val="zh-CN"/>
              </w:rPr>
              <w:t>时止。</w:t>
            </w:r>
          </w:p>
        </w:tc>
      </w:tr>
      <w:tr w14:paraId="006D38A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97660A9">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21</w:t>
            </w:r>
          </w:p>
        </w:tc>
        <w:tc>
          <w:tcPr>
            <w:tcW w:w="2013" w:type="dxa"/>
            <w:vAlign w:val="center"/>
          </w:tcPr>
          <w:p w14:paraId="2A0C817A">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开标</w:t>
            </w:r>
          </w:p>
        </w:tc>
        <w:tc>
          <w:tcPr>
            <w:tcW w:w="7202" w:type="dxa"/>
            <w:vAlign w:val="center"/>
          </w:tcPr>
          <w:p w14:paraId="66A8F88A">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开标时间：同电子投标文件上传截止时间。</w:t>
            </w:r>
          </w:p>
          <w:p w14:paraId="36A8F5DA">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开标地点：衢州市公共资源交易龙游县分中心</w:t>
            </w:r>
            <w:r>
              <w:rPr>
                <w:rFonts w:hint="eastAsia" w:ascii="宋体" w:hAnsi="宋体" w:cs="宋体"/>
                <w:color w:val="auto"/>
              </w:rPr>
              <w:t>2楼</w:t>
            </w:r>
            <w:r>
              <w:rPr>
                <w:rFonts w:hint="eastAsia" w:ascii="宋体" w:hAnsi="宋体" w:cs="宋体"/>
                <w:color w:val="auto"/>
                <w:lang w:val="zh-CN"/>
              </w:rPr>
              <w:t>开标室</w:t>
            </w:r>
            <w:r>
              <w:rPr>
                <w:rFonts w:hint="eastAsia" w:ascii="宋体" w:hAnsi="宋体" w:cs="宋体"/>
                <w:color w:val="auto"/>
                <w:lang w:val="en-US" w:eastAsia="zh-CN"/>
              </w:rPr>
              <w:t>2</w:t>
            </w:r>
            <w:r>
              <w:rPr>
                <w:rFonts w:hint="eastAsia" w:ascii="宋体" w:hAnsi="宋体" w:cs="宋体"/>
                <w:color w:val="auto"/>
                <w:lang w:val="zh-CN"/>
              </w:rPr>
              <w:t>（龙游县龙翔路原香溢市场西侧）</w:t>
            </w:r>
          </w:p>
          <w:p w14:paraId="42253310">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开标平台：衢州市阳光交易服务平台。</w:t>
            </w:r>
          </w:p>
        </w:tc>
      </w:tr>
      <w:tr w14:paraId="09C922E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2BF5919">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22</w:t>
            </w:r>
          </w:p>
        </w:tc>
        <w:tc>
          <w:tcPr>
            <w:tcW w:w="2013" w:type="dxa"/>
            <w:vAlign w:val="center"/>
          </w:tcPr>
          <w:p w14:paraId="27070C0F">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递交投标文件的地点</w:t>
            </w:r>
          </w:p>
        </w:tc>
        <w:tc>
          <w:tcPr>
            <w:tcW w:w="7202" w:type="dxa"/>
            <w:vAlign w:val="center"/>
          </w:tcPr>
          <w:p w14:paraId="5EE2223E">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将由投标文件制作工具制作生成的加密投标文件在投标截止时间前（以上传完成时间为准）上传至衢州市阳光交易服务平台（网址：https://qzygjy.com/)。</w:t>
            </w:r>
          </w:p>
        </w:tc>
      </w:tr>
      <w:tr w14:paraId="4E5E6CB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85" w:type="dxa"/>
            <w:vAlign w:val="center"/>
          </w:tcPr>
          <w:p w14:paraId="328F4E80">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23</w:t>
            </w:r>
          </w:p>
        </w:tc>
        <w:tc>
          <w:tcPr>
            <w:tcW w:w="2013" w:type="dxa"/>
            <w:vAlign w:val="center"/>
          </w:tcPr>
          <w:p w14:paraId="777F99A0">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投标文件的外包装和密封要求</w:t>
            </w:r>
          </w:p>
        </w:tc>
        <w:tc>
          <w:tcPr>
            <w:tcW w:w="7202" w:type="dxa"/>
            <w:vAlign w:val="center"/>
          </w:tcPr>
          <w:p w14:paraId="6BE7B360">
            <w:pPr>
              <w:spacing w:line="240" w:lineRule="auto"/>
              <w:ind w:firstLine="0" w:firstLineChars="0"/>
              <w:jc w:val="left"/>
              <w:rPr>
                <w:rFonts w:ascii="宋体" w:hAnsi="宋体" w:cs="宋体"/>
                <w:color w:val="auto"/>
                <w:lang w:val="zh-CN"/>
              </w:rPr>
            </w:pPr>
            <w:r>
              <w:rPr>
                <w:rFonts w:hint="eastAsia" w:ascii="宋体" w:hAnsi="宋体" w:cs="宋体"/>
                <w:color w:val="auto"/>
                <w:lang w:val="zh-CN"/>
              </w:rPr>
              <w:t>电子招投标，无密封要求。</w:t>
            </w:r>
          </w:p>
        </w:tc>
      </w:tr>
      <w:tr w14:paraId="446122B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0BE66DA">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24</w:t>
            </w:r>
          </w:p>
        </w:tc>
        <w:tc>
          <w:tcPr>
            <w:tcW w:w="2013" w:type="dxa"/>
            <w:vAlign w:val="center"/>
          </w:tcPr>
          <w:p w14:paraId="6119AAF3">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投标文件封面上应载明的信息</w:t>
            </w:r>
          </w:p>
        </w:tc>
        <w:tc>
          <w:tcPr>
            <w:tcW w:w="7202" w:type="dxa"/>
            <w:vAlign w:val="center"/>
          </w:tcPr>
          <w:p w14:paraId="33BEB3CC">
            <w:pPr>
              <w:spacing w:line="240" w:lineRule="auto"/>
              <w:ind w:firstLine="0" w:firstLineChars="0"/>
              <w:jc w:val="left"/>
              <w:rPr>
                <w:rFonts w:ascii="宋体" w:hAnsi="宋体" w:cs="宋体"/>
                <w:color w:val="auto"/>
                <w:lang w:val="zh-CN"/>
              </w:rPr>
            </w:pPr>
            <w:r>
              <w:rPr>
                <w:rFonts w:hint="eastAsia" w:ascii="宋体" w:hAnsi="宋体" w:cs="宋体"/>
                <w:color w:val="auto"/>
                <w:lang w:val="zh-CN"/>
              </w:rPr>
              <w:t>详见第六章</w:t>
            </w:r>
            <w:r>
              <w:rPr>
                <w:rFonts w:hint="eastAsia" w:ascii="宋体" w:hAnsi="宋体" w:cs="宋体"/>
                <w:color w:val="auto"/>
              </w:rPr>
              <w:t xml:space="preserve"> </w:t>
            </w:r>
            <w:r>
              <w:rPr>
                <w:rFonts w:hint="eastAsia" w:ascii="宋体" w:hAnsi="宋体" w:cs="宋体"/>
                <w:color w:val="auto"/>
                <w:lang w:val="zh-CN"/>
              </w:rPr>
              <w:t>投标文件格式 。</w:t>
            </w:r>
          </w:p>
        </w:tc>
      </w:tr>
      <w:tr w14:paraId="1DD2B58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6E5A95B4">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25</w:t>
            </w:r>
          </w:p>
        </w:tc>
        <w:tc>
          <w:tcPr>
            <w:tcW w:w="2013" w:type="dxa"/>
            <w:vAlign w:val="center"/>
          </w:tcPr>
          <w:p w14:paraId="7992F479">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签字或盖章要求</w:t>
            </w:r>
          </w:p>
        </w:tc>
        <w:tc>
          <w:tcPr>
            <w:tcW w:w="7202" w:type="dxa"/>
            <w:vAlign w:val="center"/>
          </w:tcPr>
          <w:p w14:paraId="7716D67A">
            <w:pPr>
              <w:spacing w:line="240" w:lineRule="auto"/>
              <w:ind w:firstLine="0" w:firstLineChars="0"/>
              <w:jc w:val="left"/>
              <w:rPr>
                <w:rFonts w:ascii="宋体" w:hAnsi="宋体" w:cs="宋体"/>
                <w:color w:val="auto"/>
                <w:lang w:val="zh-CN"/>
              </w:rPr>
            </w:pPr>
            <w:r>
              <w:rPr>
                <w:rFonts w:hint="eastAsia" w:ascii="宋体" w:hAnsi="宋体" w:cs="宋体"/>
                <w:color w:val="auto"/>
                <w:lang w:val="zh-CN"/>
              </w:rPr>
              <w:t>投标文件格式文件要求投标人盖章、法定代表人印章的地方，投标人均应使用CA数字证书加盖投标人的单位电子印章、法定代表人个人电子印章。</w:t>
            </w:r>
          </w:p>
        </w:tc>
      </w:tr>
      <w:tr w14:paraId="6977C35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36488CC">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26</w:t>
            </w:r>
          </w:p>
        </w:tc>
        <w:tc>
          <w:tcPr>
            <w:tcW w:w="2013" w:type="dxa"/>
            <w:vAlign w:val="center"/>
          </w:tcPr>
          <w:p w14:paraId="6C3252E1">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是否允许提交备选投标方案</w:t>
            </w:r>
          </w:p>
        </w:tc>
        <w:tc>
          <w:tcPr>
            <w:tcW w:w="7202" w:type="dxa"/>
            <w:vAlign w:val="center"/>
          </w:tcPr>
          <w:p w14:paraId="663BFDFD">
            <w:pPr>
              <w:spacing w:line="240" w:lineRule="auto"/>
              <w:ind w:firstLine="0" w:firstLineChars="0"/>
              <w:jc w:val="left"/>
              <w:rPr>
                <w:rFonts w:ascii="宋体" w:hAnsi="宋体" w:cs="宋体"/>
                <w:color w:val="auto"/>
                <w:lang w:val="zh-CN"/>
              </w:rPr>
            </w:pPr>
            <w:r>
              <w:rPr>
                <w:rFonts w:hint="eastAsia" w:ascii="宋体" w:hAnsi="宋体" w:cs="宋体"/>
                <w:color w:val="auto"/>
                <w:lang w:val="zh-CN"/>
              </w:rPr>
              <w:t>不允许。</w:t>
            </w:r>
          </w:p>
        </w:tc>
      </w:tr>
      <w:tr w14:paraId="7CA76E3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3C20412">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27</w:t>
            </w:r>
          </w:p>
        </w:tc>
        <w:tc>
          <w:tcPr>
            <w:tcW w:w="2013" w:type="dxa"/>
            <w:vAlign w:val="center"/>
          </w:tcPr>
          <w:p w14:paraId="7C73CDCA">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采购方式</w:t>
            </w:r>
          </w:p>
        </w:tc>
        <w:tc>
          <w:tcPr>
            <w:tcW w:w="7202" w:type="dxa"/>
            <w:vAlign w:val="center"/>
          </w:tcPr>
          <w:p w14:paraId="4603D0CD">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公开招标。</w:t>
            </w:r>
          </w:p>
        </w:tc>
      </w:tr>
      <w:tr w14:paraId="75C81E7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33AFF05">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28</w:t>
            </w:r>
          </w:p>
        </w:tc>
        <w:tc>
          <w:tcPr>
            <w:tcW w:w="2013" w:type="dxa"/>
            <w:vAlign w:val="center"/>
          </w:tcPr>
          <w:p w14:paraId="1DC0AF01">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评标委员会的组建</w:t>
            </w:r>
          </w:p>
        </w:tc>
        <w:tc>
          <w:tcPr>
            <w:tcW w:w="7202" w:type="dxa"/>
            <w:vAlign w:val="center"/>
          </w:tcPr>
          <w:p w14:paraId="7E1B48BC">
            <w:pPr>
              <w:spacing w:line="240" w:lineRule="auto"/>
              <w:ind w:firstLine="0" w:firstLineChars="0"/>
              <w:jc w:val="left"/>
              <w:rPr>
                <w:rFonts w:ascii="宋体" w:hAnsi="宋体" w:cs="宋体"/>
                <w:color w:val="auto"/>
                <w:lang w:val="zh-CN"/>
              </w:rPr>
            </w:pPr>
            <w:r>
              <w:rPr>
                <w:rFonts w:hint="eastAsia" w:ascii="宋体" w:hAnsi="宋体" w:cs="宋体"/>
                <w:color w:val="auto"/>
                <w:lang w:val="zh-CN"/>
              </w:rPr>
              <w:t>评标委员会成员构成：共 5 人（5人及以上单数），其中采购人代表1人，库选专家 4 人。</w:t>
            </w:r>
          </w:p>
          <w:p w14:paraId="2F289EA0">
            <w:pPr>
              <w:spacing w:line="240" w:lineRule="auto"/>
              <w:ind w:firstLine="0" w:firstLineChars="0"/>
              <w:jc w:val="left"/>
              <w:rPr>
                <w:rFonts w:ascii="宋体" w:hAnsi="宋体" w:cs="宋体"/>
                <w:color w:val="auto"/>
                <w:lang w:val="zh-CN"/>
              </w:rPr>
            </w:pPr>
            <w:r>
              <w:rPr>
                <w:rFonts w:hint="eastAsia" w:ascii="宋体" w:hAnsi="宋体" w:cs="宋体"/>
                <w:color w:val="auto"/>
                <w:lang w:val="zh-CN"/>
              </w:rPr>
              <w:t>评标专家确定方式：按规定随机选聘。</w:t>
            </w:r>
          </w:p>
        </w:tc>
      </w:tr>
      <w:tr w14:paraId="48C3133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65422BCD">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29</w:t>
            </w:r>
          </w:p>
        </w:tc>
        <w:tc>
          <w:tcPr>
            <w:tcW w:w="2013" w:type="dxa"/>
            <w:vAlign w:val="center"/>
          </w:tcPr>
          <w:p w14:paraId="1EF0BF95">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评审办法</w:t>
            </w:r>
          </w:p>
        </w:tc>
        <w:tc>
          <w:tcPr>
            <w:tcW w:w="7202" w:type="dxa"/>
            <w:vAlign w:val="center"/>
          </w:tcPr>
          <w:p w14:paraId="551A779C">
            <w:pPr>
              <w:spacing w:line="240" w:lineRule="auto"/>
              <w:ind w:firstLine="0" w:firstLineChars="0"/>
              <w:jc w:val="left"/>
              <w:rPr>
                <w:rFonts w:ascii="宋体" w:hAnsi="宋体" w:cs="宋体"/>
                <w:color w:val="auto"/>
                <w:lang w:val="zh-CN"/>
              </w:rPr>
            </w:pPr>
            <w:r>
              <w:rPr>
                <w:rFonts w:hint="eastAsia" w:ascii="宋体" w:hAnsi="宋体" w:cs="宋体"/>
                <w:color w:val="auto"/>
                <w:lang w:val="zh-CN"/>
              </w:rPr>
              <w:t>综合评分法。</w:t>
            </w:r>
          </w:p>
        </w:tc>
      </w:tr>
      <w:tr w14:paraId="0BA81FB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46D5F47">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30</w:t>
            </w:r>
          </w:p>
        </w:tc>
        <w:tc>
          <w:tcPr>
            <w:tcW w:w="2013" w:type="dxa"/>
            <w:vAlign w:val="center"/>
          </w:tcPr>
          <w:p w14:paraId="1EA64DDA">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确定中标人</w:t>
            </w:r>
          </w:p>
        </w:tc>
        <w:tc>
          <w:tcPr>
            <w:tcW w:w="7202" w:type="dxa"/>
            <w:vAlign w:val="center"/>
          </w:tcPr>
          <w:p w14:paraId="1A3BAE26">
            <w:pPr>
              <w:spacing w:line="240" w:lineRule="auto"/>
              <w:ind w:firstLine="0" w:firstLineChars="0"/>
              <w:jc w:val="left"/>
              <w:rPr>
                <w:rFonts w:ascii="宋体" w:hAnsi="宋体" w:cs="宋体"/>
                <w:color w:val="auto"/>
                <w:lang w:val="zh-CN"/>
              </w:rPr>
            </w:pPr>
            <w:r>
              <w:rPr>
                <w:rFonts w:hint="eastAsia" w:ascii="宋体" w:hAnsi="宋体" w:cs="宋体"/>
                <w:color w:val="auto"/>
                <w:lang w:val="zh-CN"/>
              </w:rPr>
              <w:t>确定1个中标人，中标结果在衢州市阳光交易服务平台、浙江政府采购网公告，公告期限为 1 个工作日。</w:t>
            </w:r>
          </w:p>
        </w:tc>
      </w:tr>
      <w:tr w14:paraId="0244A18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244C917E">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31</w:t>
            </w:r>
          </w:p>
        </w:tc>
        <w:tc>
          <w:tcPr>
            <w:tcW w:w="2013" w:type="dxa"/>
            <w:vAlign w:val="center"/>
          </w:tcPr>
          <w:p w14:paraId="6BCD0790">
            <w:pPr>
              <w:spacing w:line="240" w:lineRule="auto"/>
              <w:ind w:firstLine="0" w:firstLineChars="0"/>
              <w:jc w:val="center"/>
              <w:rPr>
                <w:rFonts w:ascii="宋体" w:hAnsi="宋体" w:cs="宋体"/>
                <w:color w:val="auto"/>
                <w:lang w:val="zh-CN"/>
              </w:rPr>
            </w:pPr>
          </w:p>
          <w:p w14:paraId="70FA97EC">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是否退还投标文件</w:t>
            </w:r>
          </w:p>
        </w:tc>
        <w:tc>
          <w:tcPr>
            <w:tcW w:w="7202" w:type="dxa"/>
            <w:vAlign w:val="center"/>
          </w:tcPr>
          <w:p w14:paraId="2723FF9D">
            <w:pPr>
              <w:spacing w:line="240" w:lineRule="auto"/>
              <w:ind w:firstLine="0" w:firstLineChars="0"/>
              <w:jc w:val="left"/>
              <w:rPr>
                <w:rFonts w:ascii="宋体" w:hAnsi="宋体" w:cs="宋体"/>
                <w:color w:val="auto"/>
                <w:lang w:val="zh-CN"/>
              </w:rPr>
            </w:pPr>
            <w:r>
              <w:rPr>
                <w:rFonts w:hint="eastAsia" w:ascii="宋体" w:hAnsi="宋体" w:cs="宋体"/>
                <w:color w:val="auto"/>
                <w:lang w:val="zh-CN"/>
              </w:rPr>
              <w:t>除投标人需收回的资格、资信等证明文件中的证明材料原件</w:t>
            </w:r>
          </w:p>
          <w:p w14:paraId="20C60144">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（如营业执照、合同、相关资质证书等）外，已拆封的投标文件概不退还，未拆封的投标文件投标人可收回。</w:t>
            </w:r>
          </w:p>
        </w:tc>
      </w:tr>
      <w:tr w14:paraId="2118E18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45A1CAEF">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32</w:t>
            </w:r>
          </w:p>
        </w:tc>
        <w:tc>
          <w:tcPr>
            <w:tcW w:w="2013" w:type="dxa"/>
            <w:vAlign w:val="center"/>
          </w:tcPr>
          <w:p w14:paraId="178F69F4">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履约保证金的缴纳与退还</w:t>
            </w:r>
          </w:p>
        </w:tc>
        <w:tc>
          <w:tcPr>
            <w:tcW w:w="7202" w:type="dxa"/>
            <w:vAlign w:val="center"/>
          </w:tcPr>
          <w:p w14:paraId="0085D67C">
            <w:pPr>
              <w:numPr>
                <w:ilvl w:val="255"/>
                <w:numId w:val="0"/>
              </w:numPr>
              <w:spacing w:line="240" w:lineRule="auto"/>
              <w:jc w:val="left"/>
              <w:rPr>
                <w:rFonts w:ascii="宋体" w:hAnsi="宋体" w:cs="宋体"/>
                <w:color w:val="auto"/>
                <w:lang w:val="zh-CN"/>
              </w:rPr>
            </w:pPr>
            <w:r>
              <w:rPr>
                <w:rFonts w:hint="eastAsia" w:ascii="宋体" w:hAnsi="宋体" w:cs="宋体"/>
                <w:color w:val="auto"/>
                <w:lang w:val="zh-CN"/>
              </w:rPr>
              <w:t>1.缴纳金额：中标人须向采购人交纳，为合同价格的1.0%。</w:t>
            </w:r>
          </w:p>
          <w:p w14:paraId="1B4E9E5C">
            <w:pPr>
              <w:spacing w:line="240" w:lineRule="auto"/>
              <w:ind w:firstLine="0" w:firstLineChars="0"/>
              <w:jc w:val="left"/>
              <w:rPr>
                <w:rFonts w:ascii="宋体" w:hAnsi="宋体" w:cs="宋体"/>
                <w:color w:val="auto"/>
                <w:lang w:val="zh-CN"/>
              </w:rPr>
            </w:pPr>
            <w:r>
              <w:rPr>
                <w:rFonts w:hint="eastAsia" w:ascii="宋体" w:hAnsi="宋体" w:cs="宋体"/>
                <w:color w:val="auto"/>
                <w:lang w:val="zh-CN"/>
              </w:rPr>
              <w:t>2.交纳方式：汇票/支票/银行转账/银行保函。</w:t>
            </w:r>
          </w:p>
          <w:p w14:paraId="6B2C38AE">
            <w:pPr>
              <w:spacing w:line="240" w:lineRule="auto"/>
              <w:ind w:firstLine="0" w:firstLineChars="0"/>
              <w:jc w:val="left"/>
              <w:rPr>
                <w:rFonts w:ascii="宋体" w:hAnsi="宋体" w:cs="宋体"/>
                <w:color w:val="auto"/>
                <w:lang w:val="zh-CN"/>
              </w:rPr>
            </w:pPr>
            <w:r>
              <w:rPr>
                <w:rFonts w:hint="eastAsia" w:ascii="宋体" w:hAnsi="宋体" w:cs="宋体"/>
                <w:color w:val="auto"/>
                <w:lang w:val="zh-CN"/>
              </w:rPr>
              <w:t>3.缴纳时间：本项目中标通知书发出后合同签订前。</w:t>
            </w:r>
          </w:p>
          <w:p w14:paraId="5546FB28">
            <w:pPr>
              <w:spacing w:line="240" w:lineRule="auto"/>
              <w:ind w:firstLine="0" w:firstLineChars="0"/>
              <w:jc w:val="left"/>
              <w:rPr>
                <w:rFonts w:ascii="宋体" w:hAnsi="宋体" w:cs="宋体"/>
                <w:color w:val="auto"/>
                <w:lang w:val="zh-CN"/>
              </w:rPr>
            </w:pPr>
            <w:r>
              <w:rPr>
                <w:rFonts w:hint="eastAsia" w:ascii="宋体" w:hAnsi="宋体" w:cs="宋体"/>
                <w:color w:val="auto"/>
                <w:lang w:val="zh-CN"/>
              </w:rPr>
              <w:t>4.退还条件：合同履行结束后且无质量、服务问题且双方交接确认无误后60个自然日内无息退还。</w:t>
            </w:r>
          </w:p>
        </w:tc>
      </w:tr>
      <w:tr w14:paraId="42E9FB4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09BF0ECD">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33</w:t>
            </w:r>
          </w:p>
        </w:tc>
        <w:tc>
          <w:tcPr>
            <w:tcW w:w="2013" w:type="dxa"/>
            <w:vAlign w:val="center"/>
          </w:tcPr>
          <w:p w14:paraId="3DB0CB86">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签订合同时间</w:t>
            </w:r>
          </w:p>
        </w:tc>
        <w:tc>
          <w:tcPr>
            <w:tcW w:w="7202" w:type="dxa"/>
            <w:vAlign w:val="center"/>
          </w:tcPr>
          <w:p w14:paraId="4EF80BCD">
            <w:pPr>
              <w:spacing w:line="240" w:lineRule="auto"/>
              <w:ind w:firstLine="0" w:firstLineChars="0"/>
              <w:jc w:val="left"/>
              <w:rPr>
                <w:rFonts w:ascii="宋体" w:hAnsi="宋体" w:cs="宋体"/>
                <w:color w:val="auto"/>
                <w:lang w:val="zh-CN"/>
              </w:rPr>
            </w:pPr>
            <w:r>
              <w:rPr>
                <w:rFonts w:hint="eastAsia" w:ascii="宋体" w:hAnsi="宋体" w:cs="宋体"/>
                <w:color w:val="auto"/>
                <w:lang w:val="zh-CN"/>
              </w:rPr>
              <w:t>中标通知书发出后30日内</w:t>
            </w:r>
          </w:p>
        </w:tc>
      </w:tr>
      <w:tr w14:paraId="3A44519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731502CE">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34</w:t>
            </w:r>
          </w:p>
        </w:tc>
        <w:tc>
          <w:tcPr>
            <w:tcW w:w="2013" w:type="dxa"/>
            <w:vAlign w:val="center"/>
          </w:tcPr>
          <w:p w14:paraId="5E159C3B">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采购信息发布媒体</w:t>
            </w:r>
          </w:p>
        </w:tc>
        <w:tc>
          <w:tcPr>
            <w:tcW w:w="7202" w:type="dxa"/>
            <w:vAlign w:val="center"/>
          </w:tcPr>
          <w:p w14:paraId="18B02D83">
            <w:pPr>
              <w:spacing w:line="240" w:lineRule="auto"/>
              <w:ind w:firstLine="0" w:firstLineChars="0"/>
              <w:jc w:val="left"/>
              <w:rPr>
                <w:rFonts w:ascii="宋体" w:hAnsi="宋体" w:cs="宋体"/>
                <w:color w:val="auto"/>
                <w:lang w:val="zh-CN"/>
              </w:rPr>
            </w:pPr>
            <w:r>
              <w:rPr>
                <w:rFonts w:hint="eastAsia" w:ascii="宋体" w:hAnsi="宋体" w:cs="宋体"/>
                <w:color w:val="auto"/>
                <w:lang w:val="zh-CN"/>
              </w:rPr>
              <w:t>衢州市阳光交易服务平台（https://qzygjy.com/）、浙江省政府采购网（</w:t>
            </w:r>
            <w:r>
              <w:rPr>
                <w:rFonts w:hint="eastAsia"/>
                <w:color w:val="auto"/>
              </w:rPr>
              <w:fldChar w:fldCharType="begin"/>
            </w:r>
            <w:r>
              <w:rPr>
                <w:color w:val="auto"/>
              </w:rPr>
              <w:instrText xml:space="preserve"> HYPERLINK "http://zfcg.czt.zj.gov.cn/" </w:instrText>
            </w:r>
            <w:r>
              <w:rPr>
                <w:rFonts w:hint="eastAsia"/>
                <w:color w:val="auto"/>
              </w:rPr>
              <w:fldChar w:fldCharType="separate"/>
            </w:r>
            <w:r>
              <w:rPr>
                <w:rFonts w:hint="eastAsia" w:ascii="宋体" w:hAnsi="宋体" w:cs="宋体"/>
                <w:color w:val="auto"/>
                <w:lang w:val="zh-CN"/>
              </w:rPr>
              <w:t>http://zfcg.czt.zj.gov.cn/</w:t>
            </w:r>
            <w:r>
              <w:rPr>
                <w:rFonts w:hint="eastAsia" w:ascii="宋体" w:hAnsi="宋体" w:cs="宋体"/>
                <w:color w:val="auto"/>
                <w:lang w:val="zh-CN"/>
              </w:rPr>
              <w:fldChar w:fldCharType="end"/>
            </w:r>
            <w:r>
              <w:rPr>
                <w:rFonts w:hint="eastAsia" w:ascii="宋体" w:hAnsi="宋体" w:cs="宋体"/>
                <w:color w:val="auto"/>
                <w:lang w:val="zh-CN"/>
              </w:rPr>
              <w:t>）</w:t>
            </w:r>
          </w:p>
        </w:tc>
      </w:tr>
      <w:tr w14:paraId="68F3333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3247" w:hRule="atLeast"/>
          <w:jc w:val="center"/>
        </w:trPr>
        <w:tc>
          <w:tcPr>
            <w:tcW w:w="785" w:type="dxa"/>
            <w:vAlign w:val="center"/>
          </w:tcPr>
          <w:p w14:paraId="11F409CC">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35</w:t>
            </w:r>
          </w:p>
        </w:tc>
        <w:tc>
          <w:tcPr>
            <w:tcW w:w="2013" w:type="dxa"/>
            <w:vAlign w:val="center"/>
          </w:tcPr>
          <w:p w14:paraId="69179BFA">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落实政府采购政策需满足的要求</w:t>
            </w:r>
          </w:p>
          <w:p w14:paraId="66247E74">
            <w:pPr>
              <w:spacing w:line="240" w:lineRule="auto"/>
              <w:ind w:firstLine="0" w:firstLineChars="0"/>
              <w:jc w:val="center"/>
              <w:rPr>
                <w:rFonts w:ascii="宋体" w:hAnsi="宋体" w:cs="宋体"/>
                <w:color w:val="auto"/>
                <w:lang w:val="zh-CN"/>
              </w:rPr>
            </w:pPr>
          </w:p>
        </w:tc>
        <w:tc>
          <w:tcPr>
            <w:tcW w:w="7202" w:type="dxa"/>
            <w:vAlign w:val="center"/>
          </w:tcPr>
          <w:p w14:paraId="3B9F100F">
            <w:pPr>
              <w:spacing w:line="240" w:lineRule="auto"/>
              <w:ind w:firstLine="0" w:firstLineChars="0"/>
              <w:jc w:val="left"/>
              <w:rPr>
                <w:rFonts w:ascii="宋体" w:hAnsi="宋体" w:cs="宋体"/>
                <w:color w:val="auto"/>
                <w:lang w:val="zh-CN"/>
              </w:rPr>
            </w:pPr>
            <w:r>
              <w:rPr>
                <w:rFonts w:hint="eastAsia" w:ascii="宋体" w:hAnsi="宋体" w:cs="宋体"/>
                <w:color w:val="auto"/>
                <w:lang w:val="zh-CN"/>
              </w:rPr>
              <w:t>一、中小企业</w:t>
            </w:r>
          </w:p>
          <w:p w14:paraId="045E2DDD">
            <w:pPr>
              <w:spacing w:line="240" w:lineRule="auto"/>
              <w:ind w:firstLine="0" w:firstLineChars="0"/>
              <w:jc w:val="left"/>
              <w:rPr>
                <w:rFonts w:ascii="宋体" w:hAnsi="宋体" w:cs="宋体"/>
                <w:color w:val="auto"/>
                <w:lang w:val="zh-CN"/>
              </w:rPr>
            </w:pPr>
            <w:r>
              <w:rPr>
                <w:rFonts w:hint="eastAsia" w:ascii="宋体" w:hAnsi="宋体" w:cs="宋体"/>
                <w:color w:val="auto"/>
                <w:lang w:val="zh-CN"/>
              </w:rPr>
              <w:t>根据财政部工信部《关于印发政府采购促进中小企业发展管理办法的通知》财库〔2020〕46号（以下简称本办法）规定，本项目属于非专门面向中小企业采购，对符合本办法规定的小微企业报价给予</w:t>
            </w:r>
            <w:r>
              <w:rPr>
                <w:rFonts w:hint="eastAsia" w:ascii="宋体" w:hAnsi="宋体" w:cs="宋体"/>
                <w:color w:val="auto"/>
              </w:rPr>
              <w:t>1</w:t>
            </w:r>
            <w:r>
              <w:rPr>
                <w:rFonts w:hint="eastAsia" w:ascii="宋体" w:hAnsi="宋体" w:cs="宋体"/>
                <w:color w:val="auto"/>
                <w:lang w:val="zh-CN"/>
              </w:rPr>
              <w:t>0%的扣除，用扣除后的价格参加评审。</w:t>
            </w:r>
          </w:p>
          <w:p w14:paraId="171CA52B">
            <w:pPr>
              <w:spacing w:line="240" w:lineRule="auto"/>
              <w:ind w:firstLine="0" w:firstLineChars="0"/>
              <w:jc w:val="left"/>
              <w:rPr>
                <w:rFonts w:ascii="宋体" w:hAnsi="宋体" w:cs="宋体"/>
                <w:color w:val="auto"/>
                <w:lang w:val="zh-CN"/>
              </w:rPr>
            </w:pPr>
            <w:r>
              <w:rPr>
                <w:rFonts w:hint="eastAsia" w:ascii="宋体" w:hAnsi="宋体" w:cs="宋体"/>
                <w:color w:val="auto"/>
                <w:lang w:val="zh-CN"/>
              </w:rPr>
              <w:t>（1）中小企业划分</w:t>
            </w:r>
          </w:p>
          <w:p w14:paraId="1D89AB73">
            <w:pPr>
              <w:spacing w:line="240" w:lineRule="auto"/>
              <w:ind w:firstLine="0" w:firstLineChars="0"/>
              <w:jc w:val="left"/>
              <w:rPr>
                <w:rFonts w:ascii="宋体" w:hAnsi="宋体" w:cs="宋体"/>
                <w:color w:val="auto"/>
                <w:lang w:val="zh-CN"/>
              </w:rPr>
            </w:pPr>
            <w:r>
              <w:rPr>
                <w:rFonts w:hint="eastAsia" w:ascii="宋体" w:hAnsi="宋体" w:cs="宋体"/>
                <w:color w:val="auto"/>
                <w:lang w:val="zh-CN"/>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14:paraId="3A2E2C12">
            <w:pPr>
              <w:spacing w:line="240" w:lineRule="auto"/>
              <w:ind w:firstLine="0" w:firstLineChars="0"/>
              <w:jc w:val="left"/>
              <w:rPr>
                <w:rFonts w:ascii="宋体" w:hAnsi="宋体" w:cs="宋体"/>
                <w:color w:val="auto"/>
                <w:lang w:val="zh-CN"/>
              </w:rPr>
            </w:pPr>
            <w:r>
              <w:rPr>
                <w:rFonts w:hint="eastAsia" w:ascii="宋体" w:hAnsi="宋体" w:cs="宋体"/>
                <w:color w:val="auto"/>
                <w:lang w:val="zh-CN"/>
              </w:rPr>
              <w:t>符合中小企业划分标准的个体工商户，在政府采购活动中视同中小企业。</w:t>
            </w:r>
          </w:p>
          <w:p w14:paraId="1B7833A8">
            <w:pPr>
              <w:spacing w:line="240" w:lineRule="auto"/>
              <w:ind w:firstLine="0" w:firstLineChars="0"/>
              <w:jc w:val="left"/>
              <w:rPr>
                <w:rFonts w:ascii="宋体" w:hAnsi="宋体" w:cs="宋体"/>
                <w:color w:val="auto"/>
                <w:lang w:val="zh-CN"/>
              </w:rPr>
            </w:pPr>
            <w:r>
              <w:rPr>
                <w:rFonts w:hint="eastAsia" w:ascii="宋体" w:hAnsi="宋体" w:cs="宋体"/>
                <w:color w:val="auto"/>
                <w:lang w:val="zh-CN"/>
              </w:rPr>
              <w:t>（2）行业划型标准</w:t>
            </w:r>
          </w:p>
          <w:p w14:paraId="465C6523">
            <w:pPr>
              <w:spacing w:line="240" w:lineRule="auto"/>
              <w:ind w:firstLine="0" w:firstLineChars="0"/>
              <w:jc w:val="left"/>
              <w:rPr>
                <w:rFonts w:ascii="宋体" w:hAnsi="宋体" w:cs="宋体"/>
                <w:color w:val="auto"/>
                <w:lang w:val="zh-CN"/>
              </w:rPr>
            </w:pPr>
            <w:r>
              <w:rPr>
                <w:rFonts w:hint="eastAsia" w:ascii="宋体" w:hAnsi="宋体" w:cs="宋体"/>
                <w:color w:val="auto"/>
                <w:lang w:val="zh-CN"/>
              </w:rPr>
              <w:t>1.项目属性：服务类；采购标的对应所属行业：租赁和商务服务业。</w:t>
            </w:r>
          </w:p>
          <w:p w14:paraId="7079263C">
            <w:pPr>
              <w:spacing w:line="240" w:lineRule="auto"/>
              <w:ind w:firstLine="0" w:firstLineChars="0"/>
              <w:jc w:val="left"/>
              <w:rPr>
                <w:rFonts w:ascii="宋体" w:hAnsi="宋体" w:cs="宋体"/>
                <w:color w:val="auto"/>
                <w:lang w:val="zh-CN"/>
              </w:rPr>
            </w:pPr>
            <w:r>
              <w:rPr>
                <w:rFonts w:hint="eastAsia" w:ascii="宋体" w:hAnsi="宋体" w:cs="宋体"/>
                <w:color w:val="auto"/>
                <w:lang w:val="zh-CN"/>
              </w:rPr>
              <w:t>2.中小企业行业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8D87901">
            <w:pPr>
              <w:spacing w:line="240" w:lineRule="auto"/>
              <w:ind w:firstLine="0" w:firstLineChars="0"/>
              <w:jc w:val="left"/>
              <w:rPr>
                <w:rFonts w:ascii="宋体" w:hAnsi="宋体" w:cs="宋体"/>
                <w:color w:val="auto"/>
                <w:lang w:val="zh-CN"/>
              </w:rPr>
            </w:pPr>
            <w:r>
              <w:rPr>
                <w:rFonts w:hint="eastAsia" w:ascii="宋体" w:hAnsi="宋体" w:cs="宋体"/>
                <w:color w:val="auto"/>
                <w:lang w:val="zh-CN"/>
              </w:rPr>
              <w:t>（3）在本项目采购活动中，投标人提供的货物或服务符合下列情形的，可享受本办法规定的中小企业扶持政策：</w:t>
            </w:r>
          </w:p>
          <w:p w14:paraId="28EE080F">
            <w:pPr>
              <w:spacing w:line="240" w:lineRule="auto"/>
              <w:ind w:firstLine="0" w:firstLineChars="0"/>
              <w:jc w:val="left"/>
              <w:rPr>
                <w:rFonts w:ascii="宋体" w:hAnsi="宋体" w:cs="宋体"/>
                <w:color w:val="auto"/>
                <w:lang w:val="zh-CN"/>
              </w:rPr>
            </w:pPr>
            <w:r>
              <w:rPr>
                <w:rFonts w:hint="eastAsia" w:ascii="宋体" w:hAnsi="宋体" w:cs="宋体"/>
                <w:color w:val="auto"/>
                <w:lang w:val="zh-CN"/>
              </w:rPr>
              <w:t>①在服务采购项目中，服务由中小企业承接，即提供服务的人员为中小企业依照《中华人民共和国劳动合同法》订立劳动合同的从业人员。不对其中涉及的货物的制造商作出要求。</w:t>
            </w:r>
          </w:p>
          <w:p w14:paraId="31ED6352">
            <w:pPr>
              <w:spacing w:line="240" w:lineRule="auto"/>
              <w:ind w:firstLine="0" w:firstLineChars="0"/>
              <w:jc w:val="left"/>
              <w:rPr>
                <w:rFonts w:ascii="宋体" w:hAnsi="宋体" w:cs="宋体"/>
                <w:color w:val="auto"/>
                <w:lang w:val="zh-CN"/>
              </w:rPr>
            </w:pPr>
            <w:r>
              <w:rPr>
                <w:rFonts w:hint="eastAsia" w:ascii="宋体" w:hAnsi="宋体" w:cs="宋体"/>
                <w:color w:val="auto"/>
                <w:lang w:val="zh-CN"/>
              </w:rPr>
              <w:t>②中小企业参加政府采购活动，应当提供《中小企业声明函》。</w:t>
            </w:r>
          </w:p>
          <w:p w14:paraId="108BE5D8">
            <w:pPr>
              <w:spacing w:line="240" w:lineRule="auto"/>
              <w:ind w:firstLine="0" w:firstLineChars="0"/>
              <w:jc w:val="left"/>
              <w:rPr>
                <w:rFonts w:ascii="宋体" w:hAnsi="宋体" w:cs="宋体"/>
                <w:color w:val="auto"/>
                <w:lang w:val="zh-CN"/>
              </w:rPr>
            </w:pPr>
            <w:r>
              <w:rPr>
                <w:rFonts w:hint="eastAsia" w:ascii="宋体" w:hAnsi="宋体" w:cs="宋体"/>
                <w:color w:val="auto"/>
                <w:lang w:val="zh-CN"/>
              </w:rPr>
              <w:t>（4）不可享受本办法规定的中小企业扶持政策的情形</w:t>
            </w:r>
          </w:p>
          <w:p w14:paraId="3D73C631">
            <w:pPr>
              <w:spacing w:line="240" w:lineRule="auto"/>
              <w:ind w:firstLine="0" w:firstLineChars="0"/>
              <w:jc w:val="left"/>
              <w:rPr>
                <w:rFonts w:ascii="宋体" w:hAnsi="宋体" w:cs="宋体"/>
                <w:color w:val="auto"/>
                <w:lang w:val="zh-CN"/>
              </w:rPr>
            </w:pPr>
            <w:r>
              <w:rPr>
                <w:rFonts w:hint="eastAsia" w:ascii="宋体" w:hAnsi="宋体" w:cs="宋体"/>
                <w:color w:val="auto"/>
                <w:lang w:val="zh-CN"/>
              </w:rPr>
              <w:t>①未提供《中小企业声明函》，或者提供的《中小企业声明函》不符合相关规定。(2)监狱企业、残疾人福利性单位属于小型微型企业的，不重复享受小微企业优惠政策。</w:t>
            </w:r>
          </w:p>
          <w:p w14:paraId="536B616E">
            <w:pPr>
              <w:spacing w:line="240" w:lineRule="auto"/>
              <w:ind w:firstLine="0" w:firstLineChars="0"/>
              <w:jc w:val="left"/>
              <w:rPr>
                <w:rFonts w:ascii="宋体" w:hAnsi="宋体" w:cs="宋体"/>
                <w:color w:val="auto"/>
                <w:lang w:val="zh-CN"/>
              </w:rPr>
            </w:pPr>
            <w:r>
              <w:rPr>
                <w:rFonts w:hint="eastAsia" w:ascii="宋体" w:hAnsi="宋体" w:cs="宋体"/>
                <w:color w:val="auto"/>
                <w:lang w:val="zh-CN"/>
              </w:rPr>
              <w:t>②事业单位和社会团体不属于企业，不享受小微企业扶持政策。</w:t>
            </w:r>
          </w:p>
          <w:p w14:paraId="75CD1012">
            <w:pPr>
              <w:spacing w:line="240" w:lineRule="auto"/>
              <w:ind w:firstLine="0" w:firstLineChars="0"/>
              <w:jc w:val="left"/>
              <w:rPr>
                <w:rFonts w:ascii="宋体" w:hAnsi="宋体" w:cs="宋体"/>
                <w:color w:val="auto"/>
                <w:lang w:val="zh-CN"/>
              </w:rPr>
            </w:pPr>
            <w:r>
              <w:rPr>
                <w:rFonts w:hint="eastAsia" w:ascii="宋体" w:hAnsi="宋体" w:cs="宋体"/>
                <w:color w:val="auto"/>
                <w:lang w:val="zh-CN"/>
              </w:rPr>
              <w:t>二、监狱企业</w:t>
            </w:r>
          </w:p>
          <w:p w14:paraId="0B119F44">
            <w:pPr>
              <w:spacing w:line="240" w:lineRule="auto"/>
              <w:ind w:firstLine="0" w:firstLineChars="0"/>
              <w:jc w:val="left"/>
              <w:rPr>
                <w:rFonts w:ascii="宋体" w:hAnsi="宋体" w:cs="宋体"/>
                <w:color w:val="auto"/>
                <w:lang w:val="zh-CN"/>
              </w:rPr>
            </w:pPr>
            <w:r>
              <w:rPr>
                <w:rFonts w:hint="eastAsia" w:ascii="宋体" w:hAnsi="宋体" w:cs="宋体"/>
                <w:color w:val="auto"/>
                <w:lang w:val="zh-CN"/>
              </w:rPr>
              <w:t>（1）根据财政部、司法部《关于政府采购支持监狱企业发展有关问题的通知》(财库〔2014〕68号)文件精神,监狱企业视同小微企业。</w:t>
            </w:r>
          </w:p>
          <w:p w14:paraId="31C44DFA">
            <w:pPr>
              <w:spacing w:line="240" w:lineRule="auto"/>
              <w:ind w:firstLine="0" w:firstLineChars="0"/>
              <w:jc w:val="left"/>
              <w:rPr>
                <w:rFonts w:ascii="宋体" w:hAnsi="宋体" w:cs="宋体"/>
                <w:color w:val="auto"/>
                <w:lang w:val="zh-CN"/>
              </w:rPr>
            </w:pPr>
            <w:r>
              <w:rPr>
                <w:rFonts w:hint="eastAsia" w:ascii="宋体" w:hAnsi="宋体" w:cs="宋体"/>
                <w:color w:val="auto"/>
                <w:lang w:val="zh-CN"/>
              </w:rPr>
              <w:t>（2）监狱企业应当提供《监狱企业声明函》及由省级以上监狱管理局、戒毒管理局(含新疆生产建设兵团)出具的属于监狱企业的证明文件,否则不予认可。</w:t>
            </w:r>
          </w:p>
          <w:p w14:paraId="44BC8DDB">
            <w:pPr>
              <w:spacing w:line="240" w:lineRule="auto"/>
              <w:ind w:firstLine="0" w:firstLineChars="0"/>
              <w:jc w:val="left"/>
              <w:rPr>
                <w:rFonts w:ascii="宋体" w:hAnsi="宋体" w:cs="宋体"/>
                <w:color w:val="auto"/>
                <w:lang w:val="zh-CN"/>
              </w:rPr>
            </w:pPr>
            <w:r>
              <w:rPr>
                <w:rFonts w:hint="eastAsia" w:ascii="宋体" w:hAnsi="宋体" w:cs="宋体"/>
                <w:color w:val="auto"/>
                <w:lang w:val="zh-CN"/>
              </w:rPr>
              <w:t>三、残疾人福利性单位</w:t>
            </w:r>
          </w:p>
          <w:p w14:paraId="046DB59C">
            <w:pPr>
              <w:spacing w:line="240" w:lineRule="auto"/>
              <w:ind w:firstLine="0" w:firstLineChars="0"/>
              <w:jc w:val="left"/>
              <w:rPr>
                <w:rFonts w:ascii="宋体" w:hAnsi="宋体" w:cs="宋体"/>
                <w:color w:val="auto"/>
                <w:lang w:val="zh-CN"/>
              </w:rPr>
            </w:pPr>
            <w:r>
              <w:rPr>
                <w:rFonts w:hint="eastAsia" w:ascii="宋体" w:hAnsi="宋体" w:cs="宋体"/>
                <w:color w:val="auto"/>
                <w:lang w:val="zh-CN"/>
              </w:rPr>
              <w:t>（1）根据财政部 民政部 中国残疾人联合会《关于促进残疾人就业政府采购政策的通知》(财库〔2017〕141号)文件精神,残疾人福利性单位视同小微企业。</w:t>
            </w:r>
          </w:p>
          <w:p w14:paraId="5D5A8BAC">
            <w:pPr>
              <w:spacing w:line="240" w:lineRule="auto"/>
              <w:ind w:firstLine="0" w:firstLineChars="0"/>
              <w:jc w:val="left"/>
              <w:rPr>
                <w:rFonts w:ascii="宋体" w:hAnsi="宋体" w:cs="宋体"/>
                <w:color w:val="auto"/>
                <w:lang w:val="zh-CN"/>
              </w:rPr>
            </w:pPr>
            <w:r>
              <w:rPr>
                <w:rFonts w:hint="eastAsia" w:ascii="宋体" w:hAnsi="宋体" w:cs="宋体"/>
                <w:color w:val="auto"/>
                <w:lang w:val="zh-CN"/>
              </w:rPr>
              <w:t>（2）残疾人福利性单位应当提供《残疾人福利性单位声明函》,否则不予认可。</w:t>
            </w:r>
          </w:p>
        </w:tc>
      </w:tr>
      <w:tr w14:paraId="7C7DD1E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50BEDCBA">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36</w:t>
            </w:r>
          </w:p>
        </w:tc>
        <w:tc>
          <w:tcPr>
            <w:tcW w:w="2013" w:type="dxa"/>
            <w:vAlign w:val="center"/>
          </w:tcPr>
          <w:p w14:paraId="4A19793E">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投标人质疑</w:t>
            </w:r>
          </w:p>
        </w:tc>
        <w:tc>
          <w:tcPr>
            <w:tcW w:w="7202" w:type="dxa"/>
            <w:vAlign w:val="center"/>
          </w:tcPr>
          <w:p w14:paraId="72BDA008">
            <w:pPr>
              <w:spacing w:line="240" w:lineRule="auto"/>
              <w:ind w:firstLine="0" w:firstLineChars="0"/>
              <w:jc w:val="left"/>
              <w:rPr>
                <w:rFonts w:ascii="宋体" w:hAnsi="宋体" w:cs="宋体"/>
                <w:color w:val="auto"/>
                <w:lang w:val="zh-CN"/>
              </w:rPr>
            </w:pPr>
            <w:r>
              <w:rPr>
                <w:rFonts w:hint="eastAsia" w:ascii="宋体" w:hAnsi="宋体" w:cs="宋体"/>
                <w:color w:val="auto"/>
                <w:lang w:val="zh-CN"/>
              </w:rPr>
              <w:t xml:space="preserve">名  称：杭州广厦建筑咨询有限公司  </w:t>
            </w:r>
          </w:p>
          <w:p w14:paraId="2BEAD04E">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地址：龙游县人民路316号阳光水岸10幢206室</w:t>
            </w:r>
          </w:p>
          <w:p w14:paraId="0AA3A156">
            <w:pPr>
              <w:spacing w:line="240" w:lineRule="auto"/>
              <w:ind w:firstLine="0" w:firstLineChars="0"/>
              <w:jc w:val="left"/>
              <w:rPr>
                <w:rFonts w:ascii="宋体" w:hAnsi="宋体" w:cs="宋体"/>
                <w:color w:val="auto"/>
              </w:rPr>
            </w:pPr>
            <w:r>
              <w:rPr>
                <w:rFonts w:hint="eastAsia" w:ascii="宋体" w:hAnsi="宋体" w:cs="宋体"/>
                <w:color w:val="auto"/>
                <w:lang w:val="zh-CN"/>
              </w:rPr>
              <w:t>质疑联系人：</w:t>
            </w:r>
            <w:r>
              <w:rPr>
                <w:rFonts w:hint="eastAsia" w:ascii="宋体" w:hAnsi="宋体" w:cs="宋体"/>
                <w:color w:val="auto"/>
              </w:rPr>
              <w:t>陈先生</w:t>
            </w:r>
          </w:p>
          <w:p w14:paraId="61DF89D3">
            <w:pPr>
              <w:spacing w:line="240" w:lineRule="auto"/>
              <w:ind w:firstLine="0" w:firstLineChars="0"/>
              <w:jc w:val="left"/>
              <w:rPr>
                <w:rFonts w:ascii="宋体" w:hAnsi="宋体" w:cs="宋体"/>
                <w:color w:val="auto"/>
              </w:rPr>
            </w:pPr>
            <w:r>
              <w:rPr>
                <w:rFonts w:hint="eastAsia" w:ascii="宋体" w:hAnsi="宋体" w:cs="宋体"/>
                <w:color w:val="auto"/>
                <w:lang w:val="zh-CN"/>
              </w:rPr>
              <w:t>质疑联系方式：</w:t>
            </w:r>
            <w:r>
              <w:rPr>
                <w:rFonts w:hint="eastAsia" w:ascii="宋体" w:hAnsi="宋体" w:cs="宋体"/>
                <w:color w:val="auto"/>
              </w:rPr>
              <w:t>15057001915</w:t>
            </w:r>
          </w:p>
        </w:tc>
      </w:tr>
      <w:tr w14:paraId="52321E0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48172EFE">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37</w:t>
            </w:r>
          </w:p>
        </w:tc>
        <w:tc>
          <w:tcPr>
            <w:tcW w:w="2013" w:type="dxa"/>
            <w:vAlign w:val="center"/>
          </w:tcPr>
          <w:p w14:paraId="7581DF27">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投标人投诉</w:t>
            </w:r>
          </w:p>
        </w:tc>
        <w:tc>
          <w:tcPr>
            <w:tcW w:w="7202" w:type="dxa"/>
            <w:vAlign w:val="center"/>
          </w:tcPr>
          <w:p w14:paraId="625E02BA">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名称：龙游县水务集团有限公司招投标分中心</w:t>
            </w:r>
          </w:p>
          <w:p w14:paraId="4612C809">
            <w:pPr>
              <w:spacing w:line="240" w:lineRule="auto"/>
              <w:ind w:firstLine="0" w:firstLineChars="0"/>
              <w:jc w:val="left"/>
              <w:rPr>
                <w:rFonts w:ascii="宋体" w:hAnsi="宋体" w:cs="宋体"/>
                <w:color w:val="auto"/>
                <w:lang w:val="zh-CN"/>
              </w:rPr>
            </w:pPr>
            <w:r>
              <w:rPr>
                <w:rFonts w:hint="eastAsia" w:ascii="宋体" w:hAnsi="宋体" w:cs="宋体"/>
                <w:color w:val="auto"/>
                <w:lang w:val="zh-CN"/>
              </w:rPr>
              <w:t>地址：龙游县龙洲街道荣昌路东道35号</w:t>
            </w:r>
          </w:p>
          <w:p w14:paraId="7264FE1C">
            <w:pPr>
              <w:spacing w:line="240" w:lineRule="auto"/>
              <w:ind w:firstLine="0" w:firstLineChars="0"/>
              <w:jc w:val="left"/>
              <w:rPr>
                <w:rFonts w:ascii="宋体" w:hAnsi="宋体" w:cs="宋体"/>
                <w:color w:val="auto"/>
                <w:lang w:val="zh-CN"/>
              </w:rPr>
            </w:pPr>
            <w:r>
              <w:rPr>
                <w:rFonts w:hint="eastAsia" w:ascii="宋体" w:hAnsi="宋体" w:cs="宋体"/>
                <w:color w:val="auto"/>
                <w:lang w:val="zh-CN"/>
              </w:rPr>
              <w:t>联系人：夏先生</w:t>
            </w:r>
          </w:p>
          <w:p w14:paraId="526D4865">
            <w:pPr>
              <w:spacing w:line="240" w:lineRule="auto"/>
              <w:ind w:firstLine="0" w:firstLineChars="0"/>
              <w:jc w:val="left"/>
              <w:rPr>
                <w:rFonts w:ascii="宋体" w:hAnsi="宋体" w:cs="宋体"/>
                <w:color w:val="auto"/>
                <w:lang w:val="zh-CN"/>
              </w:rPr>
            </w:pPr>
            <w:r>
              <w:rPr>
                <w:rFonts w:hint="eastAsia" w:ascii="宋体" w:hAnsi="宋体" w:cs="宋体"/>
                <w:color w:val="auto"/>
                <w:lang w:val="zh-CN"/>
              </w:rPr>
              <w:t>监督投诉方式：18367058222</w:t>
            </w:r>
          </w:p>
        </w:tc>
      </w:tr>
      <w:tr w14:paraId="1B68C71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vAlign w:val="center"/>
          </w:tcPr>
          <w:p w14:paraId="1AEBB2E1">
            <w:pPr>
              <w:spacing w:line="240" w:lineRule="auto"/>
              <w:ind w:firstLine="0" w:firstLineChars="0"/>
              <w:jc w:val="center"/>
              <w:rPr>
                <w:rFonts w:ascii="宋体" w:hAnsi="宋体" w:cs="宋体"/>
                <w:color w:val="auto"/>
              </w:rPr>
            </w:pPr>
            <w:r>
              <w:rPr>
                <w:rFonts w:hint="eastAsia" w:ascii="宋体" w:hAnsi="宋体" w:cs="宋体"/>
                <w:color w:val="auto"/>
              </w:rPr>
              <w:t>38</w:t>
            </w:r>
          </w:p>
        </w:tc>
        <w:tc>
          <w:tcPr>
            <w:tcW w:w="2013" w:type="dxa"/>
            <w:vAlign w:val="center"/>
          </w:tcPr>
          <w:p w14:paraId="362C146C">
            <w:pPr>
              <w:spacing w:line="240" w:lineRule="auto"/>
              <w:ind w:firstLine="0" w:firstLineChars="0"/>
              <w:jc w:val="center"/>
              <w:rPr>
                <w:rFonts w:ascii="宋体" w:hAnsi="宋体" w:cs="宋体"/>
                <w:color w:val="auto"/>
                <w:lang w:val="zh-CN"/>
              </w:rPr>
            </w:pPr>
            <w:r>
              <w:rPr>
                <w:rFonts w:hint="eastAsia" w:ascii="宋体" w:hAnsi="宋体" w:cs="宋体"/>
                <w:color w:val="auto"/>
                <w:lang w:val="zh-CN"/>
              </w:rPr>
              <w:t>解释权</w:t>
            </w:r>
          </w:p>
        </w:tc>
        <w:tc>
          <w:tcPr>
            <w:tcW w:w="7202" w:type="dxa"/>
            <w:vAlign w:val="center"/>
          </w:tcPr>
          <w:p w14:paraId="7BC9146F">
            <w:pPr>
              <w:ind w:firstLine="0" w:firstLineChars="0"/>
              <w:jc w:val="left"/>
              <w:rPr>
                <w:rFonts w:ascii="宋体" w:hAnsi="宋体" w:cs="宋体"/>
                <w:color w:val="auto"/>
                <w:lang w:val="zh-CN"/>
              </w:rPr>
            </w:pPr>
            <w:r>
              <w:rPr>
                <w:rFonts w:hint="eastAsia" w:ascii="宋体" w:hAnsi="宋体" w:cs="宋体"/>
                <w:color w:val="auto"/>
                <w:lang w:val="zh-CN"/>
              </w:rPr>
              <w:t>本文件的解释权属于采购人</w:t>
            </w:r>
          </w:p>
        </w:tc>
      </w:tr>
    </w:tbl>
    <w:p w14:paraId="3EF45AB1">
      <w:pPr>
        <w:pStyle w:val="4"/>
        <w:numPr>
          <w:ilvl w:val="1"/>
          <w:numId w:val="0"/>
        </w:numPr>
        <w:spacing w:beforeLines="0" w:afterLines="0"/>
        <w:rPr>
          <w:rFonts w:ascii="宋体" w:hAnsi="宋体" w:cs="宋体"/>
          <w:b/>
          <w:bCs w:val="0"/>
          <w:color w:val="auto"/>
          <w:lang w:bidi="ar"/>
        </w:rPr>
      </w:pPr>
      <w:bookmarkStart w:id="368" w:name="_Toc8910"/>
      <w:bookmarkStart w:id="369" w:name="_Toc5088"/>
      <w:bookmarkStart w:id="370" w:name="_Toc12264"/>
      <w:bookmarkStart w:id="371" w:name="_Toc19328"/>
      <w:bookmarkStart w:id="372" w:name="_Toc7356"/>
      <w:r>
        <w:rPr>
          <w:rFonts w:hint="eastAsia" w:ascii="宋体" w:hAnsi="宋体" w:cs="宋体"/>
          <w:b/>
          <w:bCs w:val="0"/>
          <w:color w:val="auto"/>
          <w:lang w:bidi="ar"/>
        </w:rPr>
        <w:t>二、</w:t>
      </w:r>
      <w:bookmarkEnd w:id="316"/>
      <w:bookmarkEnd w:id="317"/>
      <w:bookmarkEnd w:id="318"/>
      <w:bookmarkEnd w:id="319"/>
      <w:bookmarkEnd w:id="320"/>
      <w:bookmarkEnd w:id="321"/>
      <w:r>
        <w:rPr>
          <w:rFonts w:hint="eastAsia" w:ascii="宋体" w:hAnsi="宋体" w:cs="宋体"/>
          <w:b/>
          <w:bCs w:val="0"/>
          <w:color w:val="auto"/>
          <w:lang w:bidi="ar"/>
        </w:rPr>
        <w:t>总 则</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68"/>
      <w:bookmarkEnd w:id="369"/>
      <w:bookmarkEnd w:id="370"/>
      <w:bookmarkEnd w:id="371"/>
      <w:bookmarkEnd w:id="372"/>
    </w:p>
    <w:p w14:paraId="1ECFF2BC">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编制依据</w:t>
      </w:r>
    </w:p>
    <w:p w14:paraId="48E8D232">
      <w:pPr>
        <w:pStyle w:val="31"/>
        <w:widowControl w:val="0"/>
        <w:adjustRightInd w:val="0"/>
        <w:snapToGrid w:val="0"/>
        <w:spacing w:line="312" w:lineRule="auto"/>
        <w:ind w:firstLine="480"/>
        <w:jc w:val="both"/>
        <w:rPr>
          <w:rFonts w:ascii="宋体" w:hAnsi="宋体" w:cs="宋体"/>
          <w:color w:val="auto"/>
        </w:rPr>
      </w:pPr>
      <w:r>
        <w:rPr>
          <w:rFonts w:hint="eastAsia" w:ascii="宋体" w:hAnsi="宋体" w:cs="宋体"/>
          <w:color w:val="auto"/>
        </w:rPr>
        <w:t>根据《龙游县国有企业采购管理办法》（龙政办发〔2021〕58号），参照《中华人民共和国政府采购法》《中华人民共和国政府采购法实施条例》以及政府采购有关规定，编制本招标文件。</w:t>
      </w:r>
    </w:p>
    <w:p w14:paraId="7BDB14D5">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定 义</w:t>
      </w:r>
    </w:p>
    <w:p w14:paraId="24160FDE">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bCs/>
          <w:snapToGrid w:val="0"/>
          <w:color w:val="auto"/>
        </w:rPr>
        <w:t>采购人，是指本次采购货物或服务的购买单位。</w:t>
      </w:r>
    </w:p>
    <w:p w14:paraId="361D25E1">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投标人，是指响应招标、参加投标竞争的法人。</w:t>
      </w:r>
    </w:p>
    <w:p w14:paraId="4F00870E">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采购代理机构（采购组织机构），是指</w:t>
      </w:r>
      <w:r>
        <w:rPr>
          <w:rFonts w:hint="eastAsia" w:ascii="宋体" w:hAnsi="宋体" w:cs="宋体"/>
          <w:color w:val="auto"/>
          <w:shd w:val="clear" w:color="auto" w:fill="FFFFFF"/>
        </w:rPr>
        <w:t>在采购活动中根据</w:t>
      </w:r>
      <w:r>
        <w:rPr>
          <w:color w:val="auto"/>
        </w:rPr>
        <w:fldChar w:fldCharType="begin"/>
      </w:r>
      <w:r>
        <w:rPr>
          <w:color w:val="auto"/>
        </w:rPr>
        <w:instrText xml:space="preserve"> HYPERLINK "http://www.so.com/s?q=%E9%87%87%E8%B4%AD%E4%BA%BA&amp;ie=utf-8&amp;src=internal_wenda_recommend_textn" \t "https://wenda.so.com/q/_blank" </w:instrText>
      </w:r>
      <w:r>
        <w:rPr>
          <w:color w:val="auto"/>
        </w:rPr>
        <w:fldChar w:fldCharType="separate"/>
      </w:r>
      <w:r>
        <w:rPr>
          <w:rStyle w:val="41"/>
          <w:rFonts w:hint="eastAsia" w:ascii="宋体" w:hAnsi="宋体" w:cs="宋体"/>
          <w:color w:val="auto"/>
          <w:shd w:val="clear" w:color="auto" w:fill="FFFFFF"/>
        </w:rPr>
        <w:t>采购人</w:t>
      </w:r>
      <w:r>
        <w:rPr>
          <w:rStyle w:val="41"/>
          <w:rFonts w:hint="eastAsia" w:ascii="宋体" w:hAnsi="宋体" w:cs="宋体"/>
          <w:color w:val="auto"/>
          <w:shd w:val="clear" w:color="auto" w:fill="FFFFFF"/>
        </w:rPr>
        <w:fldChar w:fldCharType="end"/>
      </w:r>
      <w:r>
        <w:rPr>
          <w:rFonts w:hint="eastAsia" w:ascii="宋体" w:hAnsi="宋体" w:cs="宋体"/>
          <w:color w:val="auto"/>
          <w:shd w:val="clear" w:color="auto" w:fill="FFFFFF"/>
        </w:rPr>
        <w:t>的委托代理采购</w:t>
      </w:r>
      <w:r>
        <w:rPr>
          <w:color w:val="auto"/>
        </w:rPr>
        <w:fldChar w:fldCharType="begin"/>
      </w:r>
      <w:r>
        <w:rPr>
          <w:color w:val="auto"/>
        </w:rPr>
        <w:instrText xml:space="preserve"> HYPERLINK "http://www.so.com/s?q=%E4%BA%8B%E5%AE%9C&amp;ie=utf-8&amp;src=internal_wenda_recommend_textn" \t "https://wenda.so.com/q/_blank" </w:instrText>
      </w:r>
      <w:r>
        <w:rPr>
          <w:color w:val="auto"/>
        </w:rPr>
        <w:fldChar w:fldCharType="separate"/>
      </w:r>
      <w:r>
        <w:rPr>
          <w:rStyle w:val="41"/>
          <w:rFonts w:hint="eastAsia" w:ascii="宋体" w:hAnsi="宋体" w:cs="宋体"/>
          <w:color w:val="auto"/>
          <w:shd w:val="clear" w:color="auto" w:fill="FFFFFF"/>
        </w:rPr>
        <w:t>事宜</w:t>
      </w:r>
      <w:r>
        <w:rPr>
          <w:rStyle w:val="41"/>
          <w:rFonts w:hint="eastAsia" w:ascii="宋体" w:hAnsi="宋体" w:cs="宋体"/>
          <w:color w:val="auto"/>
          <w:shd w:val="clear" w:color="auto" w:fill="FFFFFF"/>
        </w:rPr>
        <w:fldChar w:fldCharType="end"/>
      </w:r>
      <w:r>
        <w:rPr>
          <w:rFonts w:hint="eastAsia" w:ascii="宋体" w:hAnsi="宋体" w:cs="宋体"/>
          <w:color w:val="auto"/>
          <w:shd w:val="clear" w:color="auto" w:fill="FFFFFF"/>
        </w:rPr>
        <w:t>的机构</w:t>
      </w:r>
      <w:r>
        <w:rPr>
          <w:rFonts w:hint="eastAsia" w:ascii="宋体" w:hAnsi="宋体" w:cs="宋体"/>
          <w:color w:val="auto"/>
        </w:rPr>
        <w:t>。</w:t>
      </w:r>
    </w:p>
    <w:p w14:paraId="6256C607">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原件，是指原始件（即：资料生成时的原始形态，包括所加盖的印章、相关人员的签字笔迹等均是原始印痕、印迹和行迹）。</w:t>
      </w:r>
    </w:p>
    <w:p w14:paraId="379CDF08">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书面形式，包括文字的打印或复印件、传真、信函、电传、电报、</w:t>
      </w:r>
      <w:r>
        <w:rPr>
          <w:rFonts w:hint="eastAsia" w:ascii="宋体" w:hAnsi="宋体" w:cs="宋体"/>
          <w:color w:val="auto"/>
          <w:shd w:val="clear" w:color="auto" w:fill="FFFFFF"/>
        </w:rPr>
        <w:t>电子邮件、</w:t>
      </w:r>
      <w:r>
        <w:rPr>
          <w:rFonts w:hint="eastAsia" w:ascii="宋体" w:hAnsi="宋体" w:cs="宋体"/>
          <w:color w:val="auto"/>
          <w:lang w:val="zh-CN"/>
        </w:rPr>
        <w:t>衢州市阳光交易服务平台、</w:t>
      </w:r>
      <w:r>
        <w:rPr>
          <w:rFonts w:hint="eastAsia" w:ascii="宋体" w:hAnsi="宋体" w:cs="宋体"/>
          <w:color w:val="auto"/>
        </w:rPr>
        <w:t>浙江政府采购网网站发布的公告</w:t>
      </w:r>
      <w:r>
        <w:rPr>
          <w:rFonts w:hint="eastAsia" w:ascii="宋体" w:hAnsi="宋体" w:cs="宋体"/>
          <w:color w:val="auto"/>
          <w:shd w:val="clear" w:color="auto" w:fill="FFFFFF"/>
        </w:rPr>
        <w:t>等可以有形地表现所载内容的形式。</w:t>
      </w:r>
    </w:p>
    <w:p w14:paraId="14A20686">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bCs/>
          <w:color w:val="auto"/>
        </w:rPr>
        <w:t>投标人公章，</w:t>
      </w:r>
      <w:r>
        <w:rPr>
          <w:rFonts w:hint="eastAsia" w:ascii="宋体" w:hAnsi="宋体" w:cs="宋体"/>
          <w:color w:val="auto"/>
        </w:rPr>
        <w:t>是指投标人</w:t>
      </w:r>
      <w:r>
        <w:rPr>
          <w:rFonts w:hint="eastAsia" w:ascii="宋体" w:hAnsi="宋体" w:cs="宋体"/>
          <w:color w:val="auto"/>
          <w:shd w:val="clear" w:color="auto" w:fill="FFFFFF"/>
        </w:rPr>
        <w:t>用自己法定主体行为名称制作的签名印章</w:t>
      </w:r>
      <w:r>
        <w:rPr>
          <w:rFonts w:hint="eastAsia" w:ascii="宋体" w:hAnsi="宋体" w:cs="宋体"/>
          <w:color w:val="auto"/>
        </w:rPr>
        <w:t>。</w:t>
      </w:r>
      <w:r>
        <w:rPr>
          <w:rFonts w:hint="eastAsia" w:ascii="宋体" w:hAnsi="宋体" w:cs="宋体"/>
          <w:bCs/>
          <w:color w:val="auto"/>
        </w:rPr>
        <w:t>不得使用专用章（如经济合同章、投标专用章、业务专用章等）或下属单位印章代替。</w:t>
      </w:r>
    </w:p>
    <w:p w14:paraId="72CABF7A">
      <w:pPr>
        <w:pStyle w:val="31"/>
        <w:widowControl w:val="0"/>
        <w:numPr>
          <w:ilvl w:val="1"/>
          <w:numId w:val="3"/>
        </w:numPr>
        <w:adjustRightInd w:val="0"/>
        <w:snapToGrid w:val="0"/>
        <w:spacing w:line="312" w:lineRule="auto"/>
        <w:ind w:left="0" w:firstLine="480"/>
        <w:jc w:val="both"/>
        <w:rPr>
          <w:rFonts w:ascii="宋体" w:hAnsi="宋体" w:cs="宋体"/>
          <w:bCs/>
          <w:color w:val="auto"/>
        </w:rPr>
      </w:pPr>
      <w:r>
        <w:rPr>
          <w:rFonts w:hint="eastAsia" w:ascii="宋体" w:hAnsi="宋体" w:cs="宋体"/>
          <w:bCs/>
          <w:color w:val="auto"/>
        </w:rPr>
        <w:t>“▲”是投标人按本招标文件要求必须实质性响应的条款，有任何一项缺失或非实质性响应将取消其投标资格。</w:t>
      </w:r>
    </w:p>
    <w:p w14:paraId="331E34F8">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采购方式</w:t>
      </w:r>
    </w:p>
    <w:p w14:paraId="1C0E06FF">
      <w:pPr>
        <w:pStyle w:val="31"/>
        <w:widowControl w:val="0"/>
        <w:numPr>
          <w:ilvl w:val="1"/>
          <w:numId w:val="3"/>
        </w:numPr>
        <w:adjustRightInd w:val="0"/>
        <w:snapToGrid w:val="0"/>
        <w:spacing w:line="312" w:lineRule="auto"/>
        <w:ind w:left="0" w:firstLine="480"/>
        <w:jc w:val="both"/>
        <w:rPr>
          <w:rFonts w:ascii="宋体" w:hAnsi="宋体" w:cs="宋体"/>
          <w:color w:val="auto"/>
          <w:lang w:val="zh-CN"/>
        </w:rPr>
      </w:pPr>
      <w:r>
        <w:rPr>
          <w:rFonts w:hint="eastAsia" w:ascii="宋体" w:hAnsi="宋体" w:cs="宋体"/>
          <w:color w:val="auto"/>
        </w:rPr>
        <w:t>采购组织形式国企采购委托代理。</w:t>
      </w:r>
    </w:p>
    <w:p w14:paraId="5C8BFBC1">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lang w:val="zh-CN"/>
        </w:rPr>
        <w:t>采取</w:t>
      </w:r>
      <w:r>
        <w:rPr>
          <w:rFonts w:hint="eastAsia" w:ascii="宋体" w:hAnsi="宋体" w:cs="宋体"/>
          <w:color w:val="auto"/>
        </w:rPr>
        <w:t>公开招标采购方式。</w:t>
      </w:r>
    </w:p>
    <w:p w14:paraId="0A0BCDA1">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合格的投标人</w:t>
      </w:r>
    </w:p>
    <w:p w14:paraId="3E28F7E0">
      <w:pPr>
        <w:pStyle w:val="31"/>
        <w:widowControl w:val="0"/>
        <w:adjustRightInd w:val="0"/>
        <w:snapToGrid w:val="0"/>
        <w:spacing w:line="312" w:lineRule="auto"/>
        <w:ind w:firstLine="480"/>
        <w:jc w:val="both"/>
        <w:rPr>
          <w:rFonts w:ascii="宋体" w:hAnsi="宋体" w:cs="宋体"/>
          <w:color w:val="auto"/>
        </w:rPr>
      </w:pPr>
      <w:r>
        <w:rPr>
          <w:rFonts w:hint="eastAsia" w:ascii="宋体" w:hAnsi="宋体" w:cs="宋体"/>
          <w:color w:val="auto"/>
        </w:rPr>
        <w:t>合格的投标人应具备以下条件：</w:t>
      </w:r>
    </w:p>
    <w:p w14:paraId="03C884EF">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具备法律法规和本采购文件规定的资格条件；</w:t>
      </w:r>
    </w:p>
    <w:p w14:paraId="56707935">
      <w:pPr>
        <w:pStyle w:val="31"/>
        <w:widowControl w:val="0"/>
        <w:numPr>
          <w:ilvl w:val="1"/>
          <w:numId w:val="3"/>
        </w:numPr>
        <w:adjustRightInd w:val="0"/>
        <w:snapToGrid w:val="0"/>
        <w:spacing w:line="312" w:lineRule="auto"/>
        <w:ind w:left="0" w:firstLine="464"/>
        <w:jc w:val="both"/>
        <w:rPr>
          <w:rFonts w:ascii="宋体" w:hAnsi="宋体" w:cs="宋体"/>
          <w:color w:val="auto"/>
        </w:rPr>
      </w:pPr>
      <w:r>
        <w:rPr>
          <w:rFonts w:hint="eastAsia" w:ascii="宋体" w:hAnsi="宋体" w:cs="宋体"/>
          <w:color w:val="auto"/>
          <w:spacing w:val="-4"/>
        </w:rPr>
        <w:t>不属于限制参加本项目采购活动的投标人</w:t>
      </w:r>
      <w:r>
        <w:rPr>
          <w:rFonts w:hint="eastAsia" w:ascii="宋体" w:hAnsi="宋体" w:cs="宋体"/>
          <w:color w:val="auto"/>
        </w:rPr>
        <w:t>；</w:t>
      </w:r>
    </w:p>
    <w:p w14:paraId="1CA71F9A">
      <w:pPr>
        <w:pStyle w:val="31"/>
        <w:widowControl w:val="0"/>
        <w:numPr>
          <w:ilvl w:val="1"/>
          <w:numId w:val="3"/>
        </w:numPr>
        <w:adjustRightInd w:val="0"/>
        <w:snapToGrid w:val="0"/>
        <w:spacing w:line="312" w:lineRule="auto"/>
        <w:ind w:left="0" w:firstLine="464"/>
        <w:jc w:val="both"/>
        <w:rPr>
          <w:rFonts w:ascii="宋体" w:hAnsi="宋体" w:cs="宋体"/>
          <w:color w:val="auto"/>
        </w:rPr>
      </w:pPr>
      <w:r>
        <w:rPr>
          <w:rFonts w:hint="eastAsia" w:ascii="宋体" w:hAnsi="宋体" w:cs="宋体"/>
          <w:color w:val="auto"/>
          <w:spacing w:val="-4"/>
        </w:rPr>
        <w:t>按照规定</w:t>
      </w:r>
      <w:r>
        <w:rPr>
          <w:rFonts w:hint="eastAsia" w:ascii="宋体" w:hAnsi="宋体" w:cs="宋体"/>
          <w:color w:val="auto"/>
        </w:rPr>
        <w:t>获取了招标文件，属于实质性参加本次采购活动的投标人。</w:t>
      </w:r>
    </w:p>
    <w:p w14:paraId="05AE2C89">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对投标人的限制</w:t>
      </w:r>
    </w:p>
    <w:p w14:paraId="57B3C454">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拒绝不良信用记录的投标人参加本项目的采购活动。</w:t>
      </w:r>
    </w:p>
    <w:p w14:paraId="041A68A3">
      <w:pPr>
        <w:pStyle w:val="103"/>
        <w:widowControl w:val="0"/>
        <w:numPr>
          <w:ilvl w:val="2"/>
          <w:numId w:val="4"/>
        </w:numPr>
        <w:adjustRightInd w:val="0"/>
        <w:snapToGrid w:val="0"/>
        <w:spacing w:line="312" w:lineRule="auto"/>
        <w:ind w:lef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不良信用记录是指：被信用中国网站（www.creditchina.gov.cn）列入失信被执行人、重大税收违法案件当事人名单、政府采购严重违法失信名单的，被中国政府采购网（www.ccgp.gov.cn）列入政府采购严重违法失信行为信用记录名单且在处罚有效期内的（投标截止之日追溯三年），被浙江政府采购网（zfcg.czt.zj.gov.cn）—曝光台曝光且在处罚有效期内的（投标截止之日追溯三年）以及其他不符合《龙游县国有企业采购管理办法》（龙政办发〔2021〕58号）第十二条条件的投标人。</w:t>
      </w:r>
    </w:p>
    <w:p w14:paraId="485C42F8">
      <w:pPr>
        <w:pStyle w:val="103"/>
        <w:widowControl w:val="0"/>
        <w:numPr>
          <w:ilvl w:val="2"/>
          <w:numId w:val="4"/>
        </w:numPr>
        <w:adjustRightInd w:val="0"/>
        <w:snapToGrid w:val="0"/>
        <w:spacing w:line="312" w:lineRule="auto"/>
        <w:ind w:left="0"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信用记录</w:t>
      </w:r>
    </w:p>
    <w:p w14:paraId="47781C42">
      <w:pPr>
        <w:pStyle w:val="31"/>
        <w:widowControl w:val="0"/>
        <w:numPr>
          <w:ilvl w:val="0"/>
          <w:numId w:val="5"/>
        </w:numPr>
        <w:adjustRightInd w:val="0"/>
        <w:snapToGrid w:val="0"/>
        <w:spacing w:line="312" w:lineRule="auto"/>
        <w:ind w:left="0" w:firstLine="4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信用信息查询。根据《关于在政府采购活动中查询及使用信用记录有关问题的通知》（财库〔2016〕125号）的要求，通过信用中国网站（www.creditchina.gov.cn）、中国政府采购网（www.ccgp.gov.cn）、浙江政府采购网（zfcg.czt.zj.gov.cn）等渠道查询。</w:t>
      </w:r>
    </w:p>
    <w:p w14:paraId="7F352225">
      <w:pPr>
        <w:pStyle w:val="31"/>
        <w:widowControl w:val="0"/>
        <w:numPr>
          <w:ilvl w:val="0"/>
          <w:numId w:val="5"/>
        </w:numPr>
        <w:adjustRightInd w:val="0"/>
        <w:snapToGrid w:val="0"/>
        <w:spacing w:line="312" w:lineRule="auto"/>
        <w:ind w:left="0" w:firstLine="4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截止时点。投标截止时间。</w:t>
      </w:r>
    </w:p>
    <w:p w14:paraId="6F41F54E">
      <w:pPr>
        <w:pStyle w:val="31"/>
        <w:widowControl w:val="0"/>
        <w:numPr>
          <w:ilvl w:val="0"/>
          <w:numId w:val="5"/>
        </w:numPr>
        <w:adjustRightInd w:val="0"/>
        <w:snapToGrid w:val="0"/>
        <w:spacing w:line="312" w:lineRule="auto"/>
        <w:ind w:left="0" w:firstLine="48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信用信息查询记录和证据留存的方式。采购代理机构经办人将查询网页打印与其他采购文件一并保存。</w:t>
      </w:r>
    </w:p>
    <w:p w14:paraId="0A87F93C">
      <w:pPr>
        <w:pStyle w:val="31"/>
        <w:widowControl w:val="0"/>
        <w:numPr>
          <w:ilvl w:val="0"/>
          <w:numId w:val="5"/>
        </w:numPr>
        <w:adjustRightInd w:val="0"/>
        <w:snapToGrid w:val="0"/>
        <w:spacing w:line="312" w:lineRule="auto"/>
        <w:ind w:left="0" w:firstLine="480"/>
        <w:jc w:val="both"/>
        <w:rPr>
          <w:rFonts w:ascii="宋体" w:hAnsi="宋体" w:cs="宋体"/>
          <w:color w:val="auto"/>
        </w:rPr>
      </w:pPr>
      <w:r>
        <w:rPr>
          <w:rFonts w:hint="eastAsia" w:ascii="宋体" w:hAnsi="宋体" w:eastAsia="宋体" w:cs="宋体"/>
          <w:color w:val="auto"/>
          <w:kern w:val="2"/>
          <w:sz w:val="24"/>
          <w:szCs w:val="24"/>
          <w:lang w:val="en-US" w:eastAsia="zh-CN" w:bidi="ar-SA"/>
        </w:rPr>
        <w:t>信用信息的使用规则。被列入</w:t>
      </w:r>
      <w:r>
        <w:rPr>
          <w:rFonts w:hint="eastAsia" w:ascii="宋体" w:hAnsi="宋体" w:cs="宋体"/>
          <w:color w:val="auto"/>
        </w:rPr>
        <w:t>失信被执行人、重大税收违法案件当事人名单、国企或政府采购严重违法失信行为记录名单及其他不符合《龙游县国有企业采购管理办法》（龙政办发〔2021〕58号）第十二条条件的投标人，拒绝参与本次采购活动。</w:t>
      </w:r>
    </w:p>
    <w:p w14:paraId="7520B540">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shd w:val="clear" w:color="auto" w:fill="FFFFFF"/>
        </w:rPr>
        <w:t>单位负责人为同一人或者存在直接控股、管理关系的不同投标人，不得参加同一合同项下的采购活动。</w:t>
      </w:r>
    </w:p>
    <w:p w14:paraId="2F8FFA30">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采购活动中，采购人员及相关人员与投标人有下列利害关系之一的，应当回避：</w:t>
      </w:r>
    </w:p>
    <w:p w14:paraId="29DBAC52">
      <w:pPr>
        <w:pStyle w:val="31"/>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参加采购活动前3年内与投标人存在劳动关系；</w:t>
      </w:r>
    </w:p>
    <w:p w14:paraId="19D4C5AD">
      <w:pPr>
        <w:pStyle w:val="31"/>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参加采购活动前3年内担任投标人的董事、监事；</w:t>
      </w:r>
    </w:p>
    <w:p w14:paraId="6C76EE60">
      <w:pPr>
        <w:pStyle w:val="31"/>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参加采购活动前3年内是投标人的控股股东或者实际控制人；</w:t>
      </w:r>
    </w:p>
    <w:p w14:paraId="59CD94B2">
      <w:pPr>
        <w:pStyle w:val="31"/>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与投标人的法定代表人或者负责人有夫妻、直系血亲、三代以内旁系血亲或者近姻亲关系；</w:t>
      </w:r>
    </w:p>
    <w:p w14:paraId="78E750B1">
      <w:pPr>
        <w:pStyle w:val="31"/>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存在共同直接或间接投资设立子公司、联营企业和合营企业情况；</w:t>
      </w:r>
    </w:p>
    <w:p w14:paraId="1456C959">
      <w:pPr>
        <w:pStyle w:val="31"/>
        <w:widowControl w:val="0"/>
        <w:numPr>
          <w:ilvl w:val="2"/>
          <w:numId w:val="3"/>
        </w:numPr>
        <w:tabs>
          <w:tab w:val="clear" w:pos="0"/>
        </w:tabs>
        <w:adjustRightInd w:val="0"/>
        <w:snapToGrid w:val="0"/>
        <w:spacing w:line="312" w:lineRule="auto"/>
        <w:ind w:left="0" w:firstLine="480"/>
        <w:jc w:val="both"/>
        <w:rPr>
          <w:rFonts w:ascii="宋体" w:hAnsi="宋体" w:cs="宋体"/>
          <w:color w:val="auto"/>
        </w:rPr>
      </w:pPr>
      <w:r>
        <w:rPr>
          <w:rFonts w:hint="eastAsia" w:ascii="宋体" w:hAnsi="宋体" w:cs="宋体"/>
          <w:color w:val="auto"/>
        </w:rPr>
        <w:t>与投标人有其他可能影响采购活动公平、公正进行的关系。</w:t>
      </w:r>
    </w:p>
    <w:p w14:paraId="2C93BDAC">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评审小组成员。</w:t>
      </w:r>
    </w:p>
    <w:p w14:paraId="25128A27">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投标人认为采购人员及相关人员与其他投标人有利害关系的，可以向采购代理机构书面提出回避申请，并说明理由。采购代理机构将及时询问被申请回避人员，有利害关系的被申请回避人员应当回避。</w:t>
      </w:r>
    </w:p>
    <w:p w14:paraId="006EE80B">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资格审查</w:t>
      </w:r>
    </w:p>
    <w:p w14:paraId="34757498">
      <w:pPr>
        <w:pStyle w:val="31"/>
        <w:widowControl w:val="0"/>
        <w:adjustRightInd w:val="0"/>
        <w:snapToGrid w:val="0"/>
        <w:spacing w:line="312" w:lineRule="auto"/>
        <w:ind w:firstLine="480"/>
        <w:jc w:val="both"/>
        <w:rPr>
          <w:rFonts w:ascii="宋体" w:hAnsi="宋体" w:cs="宋体"/>
          <w:color w:val="auto"/>
        </w:rPr>
      </w:pPr>
      <w:r>
        <w:rPr>
          <w:rFonts w:hint="eastAsia" w:ascii="宋体" w:hAnsi="宋体" w:cs="宋体"/>
          <w:color w:val="auto"/>
        </w:rPr>
        <w:t>本次</w:t>
      </w:r>
      <w:r>
        <w:rPr>
          <w:rFonts w:hint="eastAsia" w:ascii="宋体" w:hAnsi="宋体" w:cs="宋体"/>
          <w:color w:val="auto"/>
          <w:lang w:val="zh-CN"/>
        </w:rPr>
        <w:t>采取</w:t>
      </w:r>
      <w:r>
        <w:rPr>
          <w:rFonts w:hint="eastAsia" w:ascii="宋体" w:hAnsi="宋体" w:cs="宋体"/>
          <w:color w:val="auto"/>
        </w:rPr>
        <w:t>资格后审，采购组织机构不保证所有报名招标文件的投标人都符合合格投标人资格要求。</w:t>
      </w:r>
    </w:p>
    <w:p w14:paraId="7903E0D3">
      <w:pPr>
        <w:pStyle w:val="31"/>
        <w:widowControl w:val="0"/>
        <w:numPr>
          <w:ilvl w:val="0"/>
          <w:numId w:val="3"/>
        </w:numPr>
        <w:adjustRightInd w:val="0"/>
        <w:snapToGrid w:val="0"/>
        <w:spacing w:line="312" w:lineRule="auto"/>
        <w:ind w:left="0" w:firstLine="480"/>
        <w:jc w:val="both"/>
        <w:rPr>
          <w:rFonts w:ascii="宋体" w:hAnsi="宋体" w:cs="宋体"/>
          <w:bCs/>
          <w:color w:val="auto"/>
        </w:rPr>
      </w:pPr>
      <w:r>
        <w:rPr>
          <w:rFonts w:hint="eastAsia" w:ascii="宋体" w:hAnsi="宋体" w:cs="宋体"/>
          <w:bCs/>
          <w:color w:val="auto"/>
        </w:rPr>
        <w:t>语言文字</w:t>
      </w:r>
    </w:p>
    <w:p w14:paraId="35815131">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响应文件以及投标人与采购人就有关响应事宜的所有来往函电，均应以中文汉语书写。除签名、盖章、专用名称等特殊情形外，以中文汉语以外的文字表述的响应文件视同未提供。</w:t>
      </w:r>
    </w:p>
    <w:p w14:paraId="398DDF5A">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外文专用术语应附有中文注释。招响应文件及相关往来文件中有外文资料的（如质疑函、进口产品厂商授权书等），资料提供方应当将其翻译为中文，注明翻译人员姓名、工作单位、联系方式等信息，并对译文的完整性、客观性、真实性负责。</w:t>
      </w:r>
    </w:p>
    <w:p w14:paraId="68617F96">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bCs/>
          <w:color w:val="auto"/>
        </w:rPr>
        <w:t>计量单位</w:t>
      </w:r>
    </w:p>
    <w:p w14:paraId="25892FF4">
      <w:pPr>
        <w:pStyle w:val="31"/>
        <w:widowControl w:val="0"/>
        <w:adjustRightInd w:val="0"/>
        <w:snapToGrid w:val="0"/>
        <w:spacing w:line="312" w:lineRule="auto"/>
        <w:ind w:firstLine="480" w:firstLineChars="0"/>
        <w:jc w:val="both"/>
        <w:rPr>
          <w:rFonts w:ascii="宋体" w:hAnsi="宋体" w:cs="宋体"/>
          <w:color w:val="auto"/>
        </w:rPr>
      </w:pPr>
      <w:r>
        <w:rPr>
          <w:rFonts w:hint="eastAsia" w:ascii="宋体" w:hAnsi="宋体" w:cs="宋体"/>
          <w:color w:val="auto"/>
        </w:rPr>
        <w:t>除招标文件另有规定外，计量均应采用中华人民共和国法定计量单位；所有报价一律使用人民币，货币单位为“元”。</w:t>
      </w:r>
    </w:p>
    <w:p w14:paraId="11FFF58D">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保密</w:t>
      </w:r>
    </w:p>
    <w:p w14:paraId="17A94864">
      <w:pPr>
        <w:pStyle w:val="31"/>
        <w:widowControl w:val="0"/>
        <w:tabs>
          <w:tab w:val="left" w:pos="0"/>
        </w:tabs>
        <w:adjustRightInd w:val="0"/>
        <w:snapToGrid w:val="0"/>
        <w:spacing w:line="312" w:lineRule="auto"/>
        <w:ind w:firstLine="480"/>
        <w:jc w:val="both"/>
        <w:rPr>
          <w:rFonts w:ascii="宋体" w:hAnsi="宋体" w:cs="宋体"/>
          <w:color w:val="auto"/>
        </w:rPr>
      </w:pPr>
      <w:r>
        <w:rPr>
          <w:rFonts w:hint="eastAsia" w:ascii="宋体" w:hAnsi="宋体" w:cs="宋体"/>
          <w:color w:val="auto"/>
        </w:rPr>
        <w:t>参与招标的当事人应对招标文件和响应文件中的商业和技术等秘密保密，违者应对由此造成的后果承担法律责任。</w:t>
      </w:r>
    </w:p>
    <w:p w14:paraId="7BA989B5">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投标费用</w:t>
      </w:r>
    </w:p>
    <w:p w14:paraId="289430FA">
      <w:pPr>
        <w:pStyle w:val="31"/>
        <w:widowControl w:val="0"/>
        <w:adjustRightInd w:val="0"/>
        <w:snapToGrid w:val="0"/>
        <w:spacing w:line="312" w:lineRule="auto"/>
        <w:ind w:firstLine="480"/>
        <w:jc w:val="both"/>
        <w:rPr>
          <w:rFonts w:ascii="宋体" w:hAnsi="宋体" w:cs="宋体"/>
          <w:color w:val="auto"/>
        </w:rPr>
      </w:pPr>
      <w:r>
        <w:rPr>
          <w:rFonts w:hint="eastAsia" w:ascii="宋体" w:hAnsi="宋体" w:cs="宋体"/>
          <w:color w:val="auto"/>
        </w:rPr>
        <w:t>不论投标的结果如何，投标人均自行承担所有与参加本次投标有关的费用。</w:t>
      </w:r>
    </w:p>
    <w:p w14:paraId="13F813A3">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投标有效期</w:t>
      </w:r>
    </w:p>
    <w:p w14:paraId="2E1E82CF">
      <w:pPr>
        <w:pStyle w:val="103"/>
        <w:widowControl w:val="0"/>
        <w:numPr>
          <w:ilvl w:val="1"/>
          <w:numId w:val="6"/>
        </w:numPr>
        <w:adjustRightInd w:val="0"/>
        <w:snapToGrid w:val="0"/>
        <w:spacing w:line="312" w:lineRule="auto"/>
        <w:ind w:left="0" w:firstLine="480" w:firstLineChars="200"/>
        <w:rPr>
          <w:rFonts w:ascii="宋体" w:hAnsi="宋体" w:cs="宋体"/>
          <w:color w:val="auto"/>
          <w:sz w:val="24"/>
          <w:szCs w:val="24"/>
          <w:lang w:eastAsia="zh-CN"/>
        </w:rPr>
      </w:pPr>
      <w:r>
        <w:rPr>
          <w:rFonts w:hint="eastAsia" w:ascii="宋体" w:hAnsi="宋体" w:cs="宋体"/>
          <w:color w:val="auto"/>
          <w:sz w:val="24"/>
          <w:szCs w:val="24"/>
          <w:lang w:eastAsia="zh-CN"/>
        </w:rPr>
        <w:t>在投标人须知前附表规定的投标有效期内，响应文件以及其补充、承诺等部分均保持有效。</w:t>
      </w:r>
    </w:p>
    <w:p w14:paraId="5E40DADB">
      <w:pPr>
        <w:pStyle w:val="103"/>
        <w:widowControl w:val="0"/>
        <w:numPr>
          <w:ilvl w:val="1"/>
          <w:numId w:val="6"/>
        </w:numPr>
        <w:adjustRightInd w:val="0"/>
        <w:snapToGrid w:val="0"/>
        <w:spacing w:line="312" w:lineRule="auto"/>
        <w:ind w:left="0" w:firstLine="480" w:firstLineChars="200"/>
        <w:rPr>
          <w:rFonts w:ascii="宋体" w:hAnsi="宋体" w:cs="宋体"/>
          <w:color w:val="auto"/>
          <w:sz w:val="24"/>
          <w:szCs w:val="24"/>
          <w:lang w:eastAsia="zh-CN"/>
        </w:rPr>
      </w:pPr>
      <w:r>
        <w:rPr>
          <w:rFonts w:hint="eastAsia" w:ascii="宋体" w:hAnsi="宋体" w:cs="宋体"/>
          <w:color w:val="auto"/>
          <w:sz w:val="24"/>
          <w:szCs w:val="24"/>
          <w:lang w:eastAsia="zh-CN"/>
        </w:rPr>
        <w:t>在招标文件规定的响应文件有效期满之前，如果出现特殊情况，采购人或者采购代理机构可在投标有效期内要求投标人延长有效期，要求与答复均以书面通知为准并作为招标文件和响应文件的组成部分。</w:t>
      </w:r>
    </w:p>
    <w:p w14:paraId="5BE73B89">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分包与转包</w:t>
      </w:r>
    </w:p>
    <w:p w14:paraId="1A428154">
      <w:pPr>
        <w:pStyle w:val="103"/>
        <w:widowControl w:val="0"/>
        <w:tabs>
          <w:tab w:val="left" w:pos="0"/>
        </w:tabs>
        <w:adjustRightInd w:val="0"/>
        <w:snapToGrid w:val="0"/>
        <w:spacing w:line="312" w:lineRule="auto"/>
        <w:ind w:firstLine="480" w:firstLineChars="200"/>
        <w:rPr>
          <w:rFonts w:ascii="宋体" w:hAnsi="宋体" w:cs="宋体"/>
          <w:color w:val="auto"/>
          <w:sz w:val="24"/>
          <w:szCs w:val="24"/>
          <w:lang w:eastAsia="zh-CN"/>
        </w:rPr>
      </w:pPr>
      <w:r>
        <w:rPr>
          <w:rFonts w:hint="eastAsia" w:ascii="宋体" w:hAnsi="宋体" w:cs="宋体"/>
          <w:color w:val="auto"/>
          <w:sz w:val="24"/>
          <w:szCs w:val="24"/>
          <w:lang w:eastAsia="zh-CN"/>
        </w:rPr>
        <w:t>不允许。</w:t>
      </w:r>
    </w:p>
    <w:p w14:paraId="152E450D">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现场勘察</w:t>
      </w:r>
    </w:p>
    <w:p w14:paraId="34FBE721">
      <w:pPr>
        <w:pStyle w:val="31"/>
        <w:widowControl w:val="0"/>
        <w:adjustRightInd w:val="0"/>
        <w:snapToGrid w:val="0"/>
        <w:spacing w:line="312" w:lineRule="auto"/>
        <w:ind w:firstLine="480"/>
        <w:jc w:val="both"/>
        <w:rPr>
          <w:rFonts w:ascii="宋体" w:hAnsi="宋体" w:cs="宋体"/>
          <w:color w:val="auto"/>
        </w:rPr>
      </w:pPr>
      <w:r>
        <w:rPr>
          <w:rFonts w:hint="eastAsia" w:ascii="宋体" w:hAnsi="宋体" w:cs="宋体"/>
          <w:color w:val="auto"/>
        </w:rPr>
        <w:t>投标人自行勘察现场以获取有关编制响应文件和签署合同所涉及现场的资料，但需经采购人允许方可为勘察目的进入采购人的项目现场。不得因勘察现场而使采购人承担有关的责任和蒙受损失，投标人应承担勘察现场的责任和风险以及承担勘察现场所发生的费用。</w:t>
      </w:r>
    </w:p>
    <w:p w14:paraId="37DACFE3">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知识产权</w:t>
      </w:r>
    </w:p>
    <w:p w14:paraId="409DD325">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投标人应保证在本项目使用的任何产品和服务（包括部分使用）时，不会侵犯第三方的其专利权、商标权或其它知识产权，否则因此引起的法律和经济纠纷，由投标人按其过错承担所有相关责任。</w:t>
      </w:r>
    </w:p>
    <w:p w14:paraId="00DBF1FD">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投标人为采购人在本项目中定制化的工作成果所涉知识产权归属于采购人。投标人为本项目而使用的工具、软件、系统、代码、文档、图表等知识产权及产权均归属于中标人或权利人，采购人可为本项目之目的在本合同有效期内非独占、非排他的使用。</w:t>
      </w:r>
    </w:p>
    <w:p w14:paraId="05E6EADE">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如采用投标人所不拥有的知识产权，则在投标报价中必须包括合法获取该知识产权的相关费用。</w:t>
      </w:r>
    </w:p>
    <w:p w14:paraId="4E50B258">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bCs/>
          <w:color w:val="auto"/>
        </w:rPr>
        <w:t>本项目落实采购优惠政策</w:t>
      </w:r>
    </w:p>
    <w:p w14:paraId="0CEB98C5">
      <w:pPr>
        <w:pStyle w:val="31"/>
        <w:widowControl w:val="0"/>
        <w:numPr>
          <w:ilvl w:val="1"/>
          <w:numId w:val="3"/>
        </w:numPr>
        <w:adjustRightInd w:val="0"/>
        <w:snapToGrid w:val="0"/>
        <w:spacing w:line="312" w:lineRule="auto"/>
        <w:ind w:left="0" w:firstLine="482"/>
        <w:jc w:val="both"/>
        <w:rPr>
          <w:rFonts w:ascii="宋体" w:hAnsi="宋体" w:cs="宋体"/>
          <w:b/>
          <w:snapToGrid w:val="0"/>
          <w:color w:val="auto"/>
        </w:rPr>
      </w:pPr>
      <w:r>
        <w:rPr>
          <w:rFonts w:hint="eastAsia" w:ascii="宋体" w:hAnsi="宋体" w:cs="宋体"/>
          <w:b/>
          <w:color w:val="auto"/>
        </w:rPr>
        <w:t>中小企业优惠政策</w:t>
      </w:r>
    </w:p>
    <w:p w14:paraId="78850460">
      <w:pPr>
        <w:pStyle w:val="31"/>
        <w:widowControl w:val="0"/>
        <w:numPr>
          <w:ilvl w:val="255"/>
          <w:numId w:val="0"/>
        </w:numPr>
        <w:tabs>
          <w:tab w:val="left" w:pos="0"/>
        </w:tabs>
        <w:adjustRightInd w:val="0"/>
        <w:snapToGrid w:val="0"/>
        <w:spacing w:line="312" w:lineRule="auto"/>
        <w:ind w:firstLine="482" w:firstLineChars="200"/>
        <w:jc w:val="both"/>
        <w:rPr>
          <w:rFonts w:ascii="宋体" w:hAnsi="宋体" w:cs="宋体"/>
          <w:b/>
          <w:snapToGrid w:val="0"/>
          <w:color w:val="auto"/>
        </w:rPr>
      </w:pPr>
      <w:r>
        <w:rPr>
          <w:rFonts w:hint="eastAsia" w:ascii="宋体" w:hAnsi="宋体" w:cs="宋体"/>
          <w:b/>
          <w:color w:val="auto"/>
        </w:rPr>
        <w:t>详见投标人须知前附表第35条。</w:t>
      </w:r>
    </w:p>
    <w:p w14:paraId="63F2D095">
      <w:pPr>
        <w:pStyle w:val="31"/>
        <w:widowControl w:val="0"/>
        <w:numPr>
          <w:ilvl w:val="0"/>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特别说明</w:t>
      </w:r>
    </w:p>
    <w:p w14:paraId="64B039B7">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投标人应仔细阅读招标文件的所有内容，按照招标文件的要求提交投标文件，并对所提供的全部资料的真实性承担法律责任。</w:t>
      </w:r>
    </w:p>
    <w:p w14:paraId="33D91489">
      <w:pPr>
        <w:pStyle w:val="31"/>
        <w:widowControl w:val="0"/>
        <w:numPr>
          <w:ilvl w:val="1"/>
          <w:numId w:val="3"/>
        </w:numPr>
        <w:adjustRightInd w:val="0"/>
        <w:snapToGrid w:val="0"/>
        <w:spacing w:line="312" w:lineRule="auto"/>
        <w:ind w:left="0" w:firstLine="480"/>
        <w:jc w:val="both"/>
        <w:rPr>
          <w:rFonts w:ascii="宋体" w:hAnsi="宋体" w:cs="宋体"/>
          <w:color w:val="auto"/>
        </w:rPr>
      </w:pPr>
      <w:r>
        <w:rPr>
          <w:rFonts w:hint="eastAsia" w:ascii="宋体" w:hAnsi="宋体" w:cs="宋体"/>
          <w:color w:val="auto"/>
        </w:rPr>
        <w:t>投标人已明知采购期间或之后企业将发生兼并改制，或提供的产品将停产、淘汰，或必须有偿使用指定的第三方中间件和插件的，及其他应当告知采购人可能影响采购项目实施或损害采购人利益的信息，必须在响应文件中予以特别说明，否则，采购人可以拒绝其响应文件。</w:t>
      </w:r>
    </w:p>
    <w:p w14:paraId="479D9FC7">
      <w:pPr>
        <w:pStyle w:val="31"/>
        <w:widowControl w:val="0"/>
        <w:numPr>
          <w:ilvl w:val="1"/>
          <w:numId w:val="3"/>
        </w:numPr>
        <w:adjustRightInd w:val="0"/>
        <w:snapToGrid w:val="0"/>
        <w:spacing w:line="312" w:lineRule="auto"/>
        <w:ind w:left="0" w:firstLine="480"/>
        <w:jc w:val="both"/>
        <w:rPr>
          <w:rFonts w:ascii="宋体" w:hAnsi="宋体" w:cs="宋体"/>
          <w:color w:val="auto"/>
        </w:rPr>
      </w:pPr>
      <w:bookmarkStart w:id="373" w:name="_Toc361434559"/>
      <w:bookmarkStart w:id="374" w:name="_Toc27436"/>
      <w:bookmarkStart w:id="375" w:name="_Toc452528600"/>
      <w:bookmarkStart w:id="376" w:name="_Toc6035"/>
      <w:bookmarkStart w:id="377" w:name="_Toc361434799"/>
      <w:bookmarkStart w:id="378" w:name="_Toc361434460"/>
      <w:bookmarkStart w:id="379" w:name="_Toc23248"/>
      <w:bookmarkStart w:id="380" w:name="_Toc12781"/>
      <w:bookmarkStart w:id="381" w:name="_Toc4362"/>
      <w:bookmarkStart w:id="382" w:name="_Toc361434895"/>
      <w:bookmarkStart w:id="383" w:name="_Toc14228"/>
      <w:bookmarkStart w:id="384" w:name="_Toc14280"/>
      <w:bookmarkStart w:id="385" w:name="_Toc101321791"/>
      <w:bookmarkStart w:id="386" w:name="_Toc496962945"/>
      <w:bookmarkStart w:id="387" w:name="_Toc361437145"/>
      <w:bookmarkStart w:id="388" w:name="_Toc4333"/>
      <w:bookmarkStart w:id="389" w:name="_Toc28916"/>
      <w:bookmarkStart w:id="390" w:name="_Toc38"/>
      <w:bookmarkStart w:id="391" w:name="_Toc1747"/>
      <w:bookmarkStart w:id="392" w:name="_Toc9389"/>
      <w:bookmarkStart w:id="393" w:name="_Toc10567"/>
      <w:r>
        <w:rPr>
          <w:rFonts w:hint="eastAsia" w:ascii="宋体" w:hAnsi="宋体" w:cs="宋体"/>
          <w:color w:val="auto"/>
        </w:rPr>
        <w:t>▲特别说明：</w:t>
      </w:r>
    </w:p>
    <w:p w14:paraId="352F49B9">
      <w:pPr>
        <w:spacing w:line="312" w:lineRule="auto"/>
        <w:ind w:firstLine="480"/>
        <w:rPr>
          <w:rFonts w:ascii="宋体" w:hAnsi="宋体" w:cs="宋体"/>
          <w:color w:val="auto"/>
        </w:rPr>
      </w:pPr>
      <w:r>
        <w:rPr>
          <w:rFonts w:hint="eastAsia" w:ascii="宋体" w:hAnsi="宋体" w:cs="宋体"/>
          <w:color w:val="auto"/>
        </w:rPr>
        <w:t>①▲单位负责人为同一人或者存在直接控股、管理关系的不同投标人，不得参加本项目的政府采购活动。</w:t>
      </w:r>
    </w:p>
    <w:p w14:paraId="52C65AF7">
      <w:pPr>
        <w:spacing w:line="312" w:lineRule="auto"/>
        <w:ind w:firstLine="480"/>
        <w:rPr>
          <w:rFonts w:ascii="宋体" w:hAnsi="宋体" w:cs="宋体"/>
          <w:color w:val="auto"/>
        </w:rPr>
      </w:pPr>
      <w:r>
        <w:rPr>
          <w:rFonts w:hint="eastAsia" w:ascii="宋体" w:hAnsi="宋体" w:cs="宋体"/>
          <w:color w:val="auto"/>
        </w:rPr>
        <w:t>②▲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14:paraId="69F45DD1">
      <w:pPr>
        <w:spacing w:line="312" w:lineRule="auto"/>
        <w:ind w:firstLine="480"/>
        <w:rPr>
          <w:rFonts w:ascii="宋体" w:hAnsi="宋体" w:cs="宋体"/>
          <w:color w:val="auto"/>
        </w:rPr>
      </w:pPr>
      <w:r>
        <w:rPr>
          <w:rFonts w:hint="eastAsia" w:ascii="宋体" w:hAnsi="宋体" w:cs="宋体"/>
          <w:color w:val="auto"/>
        </w:rPr>
        <w:t>③▲投标人应仔细阅读招标文件的所有内容，按照招标文件的要求提交投标文件，并对所提供的全部资料的真实性承担法律责任。</w:t>
      </w:r>
    </w:p>
    <w:p w14:paraId="5C0FBB05">
      <w:pPr>
        <w:spacing w:line="312" w:lineRule="auto"/>
        <w:ind w:firstLine="480"/>
        <w:rPr>
          <w:rFonts w:ascii="宋体" w:hAnsi="宋体" w:cs="宋体"/>
          <w:color w:val="auto"/>
        </w:rPr>
      </w:pPr>
      <w:r>
        <w:rPr>
          <w:rFonts w:hint="eastAsia" w:ascii="宋体" w:hAnsi="宋体" w:cs="宋体"/>
          <w:color w:val="auto"/>
        </w:rPr>
        <w:t>④▲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8728078">
      <w:pPr>
        <w:spacing w:line="312" w:lineRule="auto"/>
        <w:ind w:firstLine="480"/>
        <w:rPr>
          <w:rFonts w:ascii="宋体" w:hAnsi="宋体" w:cs="宋体"/>
          <w:color w:val="auto"/>
        </w:rPr>
      </w:pPr>
      <w:r>
        <w:rPr>
          <w:rFonts w:hint="eastAsia" w:ascii="宋体" w:hAnsi="宋体" w:cs="宋体"/>
          <w:color w:val="auto"/>
        </w:rPr>
        <w:t>⑤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3CBCA521">
      <w:pPr>
        <w:pStyle w:val="4"/>
        <w:numPr>
          <w:ilvl w:val="1"/>
          <w:numId w:val="0"/>
        </w:numPr>
        <w:spacing w:beforeLines="0" w:afterLines="0"/>
        <w:rPr>
          <w:rFonts w:ascii="宋体" w:hAnsi="宋体" w:cs="宋体"/>
          <w:b/>
          <w:bCs w:val="0"/>
          <w:color w:val="auto"/>
          <w:lang w:bidi="ar"/>
        </w:rPr>
      </w:pPr>
      <w:bookmarkStart w:id="394" w:name="_Toc14205"/>
      <w:bookmarkStart w:id="395" w:name="_Toc13953"/>
      <w:bookmarkStart w:id="396" w:name="_Toc23065"/>
      <w:bookmarkStart w:id="397" w:name="_Toc9060"/>
      <w:bookmarkStart w:id="398" w:name="_Toc26184"/>
      <w:r>
        <w:rPr>
          <w:rFonts w:hint="eastAsia" w:ascii="宋体" w:hAnsi="宋体" w:cs="宋体"/>
          <w:b/>
          <w:bCs w:val="0"/>
          <w:color w:val="auto"/>
          <w:lang w:bidi="ar"/>
        </w:rPr>
        <w:t>三、</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hint="eastAsia" w:ascii="宋体" w:hAnsi="宋体" w:cs="宋体"/>
          <w:b/>
          <w:bCs w:val="0"/>
          <w:color w:val="auto"/>
          <w:lang w:bidi="ar"/>
        </w:rPr>
        <w:t>招标文件</w:t>
      </w:r>
      <w:bookmarkEnd w:id="388"/>
      <w:bookmarkEnd w:id="389"/>
      <w:bookmarkEnd w:id="390"/>
      <w:bookmarkEnd w:id="391"/>
      <w:bookmarkEnd w:id="392"/>
      <w:bookmarkEnd w:id="393"/>
      <w:bookmarkEnd w:id="394"/>
      <w:bookmarkEnd w:id="395"/>
      <w:bookmarkEnd w:id="396"/>
      <w:bookmarkEnd w:id="397"/>
      <w:bookmarkEnd w:id="398"/>
    </w:p>
    <w:p w14:paraId="5DB585CE">
      <w:pPr>
        <w:pStyle w:val="31"/>
        <w:widowControl w:val="0"/>
        <w:numPr>
          <w:ilvl w:val="0"/>
          <w:numId w:val="3"/>
        </w:numPr>
        <w:adjustRightInd w:val="0"/>
        <w:snapToGrid w:val="0"/>
        <w:spacing w:line="312" w:lineRule="auto"/>
        <w:ind w:left="0" w:firstLine="480"/>
        <w:jc w:val="both"/>
        <w:rPr>
          <w:rFonts w:ascii="宋体" w:hAnsi="宋体" w:cs="宋体"/>
          <w:color w:val="auto"/>
          <w:lang w:bidi="ar"/>
        </w:rPr>
      </w:pPr>
      <w:r>
        <w:rPr>
          <w:rFonts w:hint="eastAsia" w:ascii="宋体" w:hAnsi="宋体" w:cs="宋体"/>
          <w:color w:val="auto"/>
          <w:lang w:bidi="ar"/>
        </w:rPr>
        <w:t>招标文件的组成</w:t>
      </w:r>
    </w:p>
    <w:p w14:paraId="32AD4FE9">
      <w:pPr>
        <w:pStyle w:val="31"/>
        <w:numPr>
          <w:ilvl w:val="1"/>
          <w:numId w:val="3"/>
        </w:numPr>
        <w:adjustRightInd w:val="0"/>
        <w:spacing w:line="312" w:lineRule="auto"/>
        <w:ind w:left="0" w:firstLine="480"/>
        <w:jc w:val="both"/>
        <w:rPr>
          <w:rFonts w:ascii="宋体" w:hAnsi="宋体" w:cs="宋体"/>
          <w:color w:val="auto"/>
        </w:rPr>
      </w:pPr>
      <w:r>
        <w:rPr>
          <w:rFonts w:hint="eastAsia" w:ascii="宋体" w:hAnsi="宋体" w:cs="宋体"/>
          <w:color w:val="auto"/>
        </w:rPr>
        <w:t>招标公告</w:t>
      </w:r>
    </w:p>
    <w:p w14:paraId="7E2690D1">
      <w:pPr>
        <w:pStyle w:val="31"/>
        <w:numPr>
          <w:ilvl w:val="1"/>
          <w:numId w:val="3"/>
        </w:numPr>
        <w:adjustRightInd w:val="0"/>
        <w:spacing w:line="312" w:lineRule="auto"/>
        <w:ind w:left="0" w:firstLine="480"/>
        <w:jc w:val="both"/>
        <w:rPr>
          <w:rFonts w:ascii="宋体" w:hAnsi="宋体" w:cs="宋体"/>
          <w:color w:val="auto"/>
        </w:rPr>
      </w:pPr>
      <w:r>
        <w:rPr>
          <w:rFonts w:hint="eastAsia" w:ascii="宋体" w:hAnsi="宋体" w:cs="宋体"/>
          <w:color w:val="auto"/>
        </w:rPr>
        <w:t>投标须知前附表及投标须知</w:t>
      </w:r>
    </w:p>
    <w:p w14:paraId="10B685CA">
      <w:pPr>
        <w:pStyle w:val="31"/>
        <w:numPr>
          <w:ilvl w:val="1"/>
          <w:numId w:val="3"/>
        </w:numPr>
        <w:adjustRightInd w:val="0"/>
        <w:spacing w:line="312" w:lineRule="auto"/>
        <w:ind w:left="0" w:firstLine="480"/>
        <w:jc w:val="both"/>
        <w:rPr>
          <w:rFonts w:ascii="宋体" w:hAnsi="宋体" w:cs="宋体"/>
          <w:color w:val="auto"/>
        </w:rPr>
      </w:pPr>
      <w:r>
        <w:rPr>
          <w:rFonts w:hint="eastAsia" w:ascii="宋体" w:hAnsi="宋体" w:cs="宋体"/>
          <w:color w:val="auto"/>
        </w:rPr>
        <w:t>采购内容及要求</w:t>
      </w:r>
    </w:p>
    <w:p w14:paraId="27C0D62D">
      <w:pPr>
        <w:pStyle w:val="31"/>
        <w:numPr>
          <w:ilvl w:val="1"/>
          <w:numId w:val="3"/>
        </w:numPr>
        <w:adjustRightInd w:val="0"/>
        <w:spacing w:line="312" w:lineRule="auto"/>
        <w:ind w:left="0" w:firstLine="480"/>
        <w:jc w:val="both"/>
        <w:rPr>
          <w:rFonts w:ascii="宋体" w:hAnsi="宋体" w:cs="宋体"/>
          <w:color w:val="auto"/>
        </w:rPr>
      </w:pPr>
      <w:r>
        <w:rPr>
          <w:rFonts w:hint="eastAsia" w:ascii="宋体" w:hAnsi="宋体" w:cs="宋体"/>
          <w:color w:val="auto"/>
        </w:rPr>
        <w:t>合同的主要条款</w:t>
      </w:r>
    </w:p>
    <w:p w14:paraId="2D98D1B7">
      <w:pPr>
        <w:pStyle w:val="31"/>
        <w:numPr>
          <w:ilvl w:val="1"/>
          <w:numId w:val="3"/>
        </w:numPr>
        <w:adjustRightInd w:val="0"/>
        <w:spacing w:line="312" w:lineRule="auto"/>
        <w:ind w:left="0" w:firstLine="480"/>
        <w:jc w:val="both"/>
        <w:rPr>
          <w:rFonts w:ascii="宋体" w:hAnsi="宋体" w:cs="宋体"/>
          <w:color w:val="auto"/>
        </w:rPr>
      </w:pPr>
      <w:r>
        <w:rPr>
          <w:rFonts w:hint="eastAsia" w:ascii="宋体" w:hAnsi="宋体" w:cs="宋体"/>
          <w:color w:val="auto"/>
        </w:rPr>
        <w:t>应提交的有关格式范例</w:t>
      </w:r>
    </w:p>
    <w:p w14:paraId="6A49B2B6">
      <w:pPr>
        <w:pStyle w:val="31"/>
        <w:numPr>
          <w:ilvl w:val="1"/>
          <w:numId w:val="3"/>
        </w:numPr>
        <w:adjustRightInd w:val="0"/>
        <w:spacing w:line="312" w:lineRule="auto"/>
        <w:ind w:left="0" w:firstLine="480"/>
        <w:jc w:val="both"/>
        <w:rPr>
          <w:rFonts w:ascii="宋体" w:hAnsi="宋体" w:cs="宋体"/>
          <w:color w:val="auto"/>
        </w:rPr>
      </w:pPr>
      <w:r>
        <w:rPr>
          <w:rFonts w:hint="eastAsia" w:ascii="宋体" w:hAnsi="宋体" w:cs="宋体"/>
          <w:color w:val="auto"/>
        </w:rPr>
        <w:t>评标办法及开评标程序</w:t>
      </w:r>
      <w:bookmarkStart w:id="399" w:name="_Toc31745"/>
      <w:bookmarkStart w:id="400" w:name="_Toc22903"/>
      <w:bookmarkStart w:id="401" w:name="_Toc366144032"/>
      <w:bookmarkStart w:id="402" w:name="_Toc2522"/>
      <w:bookmarkStart w:id="403" w:name="_Toc11932"/>
      <w:bookmarkStart w:id="404" w:name="_Toc9200"/>
      <w:bookmarkStart w:id="405" w:name="_Toc13569"/>
      <w:bookmarkStart w:id="406" w:name="_Toc356371435"/>
      <w:bookmarkStart w:id="407" w:name="_Toc16377"/>
      <w:bookmarkStart w:id="408" w:name="_Toc19778"/>
      <w:bookmarkStart w:id="409" w:name="_Toc5619"/>
    </w:p>
    <w:p w14:paraId="4DDBD7E4">
      <w:pPr>
        <w:pStyle w:val="31"/>
        <w:widowControl w:val="0"/>
        <w:numPr>
          <w:ilvl w:val="0"/>
          <w:numId w:val="3"/>
        </w:numPr>
        <w:adjustRightInd w:val="0"/>
        <w:snapToGrid w:val="0"/>
        <w:spacing w:line="312" w:lineRule="auto"/>
        <w:ind w:left="0" w:firstLine="480"/>
        <w:jc w:val="both"/>
        <w:rPr>
          <w:rFonts w:ascii="宋体" w:hAnsi="宋体" w:cs="宋体"/>
          <w:color w:val="auto"/>
          <w:lang w:bidi="ar"/>
        </w:rPr>
      </w:pPr>
      <w:r>
        <w:rPr>
          <w:rFonts w:hint="eastAsia" w:ascii="宋体" w:hAnsi="宋体" w:cs="宋体"/>
          <w:color w:val="auto"/>
          <w:lang w:bidi="ar"/>
        </w:rPr>
        <w:t>招标文件的澄清及修改</w:t>
      </w:r>
    </w:p>
    <w:p w14:paraId="4DF1E9E1">
      <w:pPr>
        <w:pStyle w:val="31"/>
        <w:numPr>
          <w:ilvl w:val="1"/>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w:t>
      </w:r>
      <w:r>
        <w:rPr>
          <w:rFonts w:hint="eastAsia" w:ascii="宋体" w:hAnsi="宋体" w:cs="宋体"/>
          <w:color w:val="auto"/>
        </w:rPr>
        <w:t>衢州市阳光交易服务平台（https://qzygjy.com/）</w:t>
      </w:r>
      <w:r>
        <w:rPr>
          <w:rFonts w:hint="eastAsia" w:ascii="宋体" w:hAnsi="宋体" w:cs="宋体"/>
          <w:color w:val="auto"/>
          <w:lang w:val="zh-CN"/>
        </w:rPr>
        <w:t>、</w:t>
      </w:r>
      <w:r>
        <w:rPr>
          <w:rFonts w:hint="eastAsia" w:ascii="宋体" w:hAnsi="宋体" w:cs="宋体"/>
          <w:color w:val="auto"/>
          <w:lang w:bidi="ar"/>
        </w:rPr>
        <w:t>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lang w:bidi="ar"/>
        </w:rPr>
        <w:t>http://zfcg.czt.zj.gov.cn/</w:t>
      </w:r>
      <w:r>
        <w:rPr>
          <w:rFonts w:hint="eastAsia" w:ascii="宋体" w:hAnsi="宋体" w:cs="宋体"/>
          <w:color w:val="auto"/>
          <w:lang w:bidi="ar"/>
        </w:rPr>
        <w:fldChar w:fldCharType="end"/>
      </w:r>
      <w:r>
        <w:rPr>
          <w:rFonts w:hint="eastAsia" w:ascii="宋体" w:hAnsi="宋体" w:cs="宋体"/>
          <w:color w:val="auto"/>
          <w:lang w:bidi="ar"/>
        </w:rPr>
        <w:t>）公布澄清，投标人自行到网上查看。无论是采购人根据需要主动对招标文件进行必要的修改或是根据投标人的要求对招标文件做出答复（答复中不包括问题的来源），并视为本招标文件的组成部分。</w:t>
      </w:r>
    </w:p>
    <w:p w14:paraId="255B2EED">
      <w:pPr>
        <w:pStyle w:val="31"/>
        <w:numPr>
          <w:ilvl w:val="1"/>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因其他紧急情况影响本项目正常招标活动的，招标组织人将于投标截止日期5天前书面通知所有已报名的投标人。</w:t>
      </w:r>
    </w:p>
    <w:p w14:paraId="4190890C">
      <w:pPr>
        <w:pStyle w:val="31"/>
        <w:numPr>
          <w:ilvl w:val="1"/>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不论采购人向投标人发送的资料文件，还是投标人提出的问题，均通过</w:t>
      </w:r>
      <w:r>
        <w:rPr>
          <w:rFonts w:hint="eastAsia" w:ascii="宋体" w:hAnsi="宋体" w:cs="宋体"/>
          <w:color w:val="auto"/>
        </w:rPr>
        <w:t>衢州市阳光交易服务平台（https://qzygjy.com/）、</w:t>
      </w:r>
      <w:r>
        <w:rPr>
          <w:rFonts w:hint="eastAsia" w:ascii="宋体" w:hAnsi="宋体" w:cs="宋体"/>
          <w:color w:val="auto"/>
          <w:lang w:bidi="ar"/>
        </w:rPr>
        <w:t>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lang w:bidi="ar"/>
        </w:rPr>
        <w:t>http://zfcg.czt.zj.gov.cn/</w:t>
      </w:r>
      <w:r>
        <w:rPr>
          <w:rFonts w:hint="eastAsia" w:ascii="宋体" w:hAnsi="宋体" w:cs="宋体"/>
          <w:color w:val="auto"/>
          <w:lang w:bidi="ar"/>
        </w:rPr>
        <w:fldChar w:fldCharType="end"/>
      </w:r>
      <w:r>
        <w:rPr>
          <w:rFonts w:hint="eastAsia" w:ascii="宋体" w:hAnsi="宋体" w:cs="宋体"/>
          <w:color w:val="auto"/>
          <w:lang w:bidi="ar"/>
        </w:rPr>
        <w:t>）发布，任何口头提问及答复一律无效。</w:t>
      </w:r>
    </w:p>
    <w:p w14:paraId="7A8124EE">
      <w:pPr>
        <w:pStyle w:val="31"/>
        <w:numPr>
          <w:ilvl w:val="1"/>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当招标文件、澄清（答疑）纪要内容相互矛盾时，以最后发出的通知（或纪要）或修改文件为准。</w:t>
      </w:r>
    </w:p>
    <w:p w14:paraId="30D58F8B">
      <w:pPr>
        <w:pStyle w:val="31"/>
        <w:numPr>
          <w:ilvl w:val="1"/>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若有必要，采购人将酌情延长递交投标文件的截止日期。</w:t>
      </w:r>
    </w:p>
    <w:p w14:paraId="1DDE6A5F">
      <w:pPr>
        <w:pStyle w:val="4"/>
        <w:numPr>
          <w:ilvl w:val="1"/>
          <w:numId w:val="0"/>
        </w:numPr>
        <w:spacing w:beforeLines="0" w:afterLines="0"/>
        <w:rPr>
          <w:rFonts w:ascii="宋体" w:hAnsi="宋体" w:cs="宋体"/>
          <w:b/>
          <w:bCs w:val="0"/>
          <w:color w:val="auto"/>
          <w:lang w:bidi="ar"/>
        </w:rPr>
      </w:pPr>
      <w:bookmarkStart w:id="410" w:name="_Toc20129"/>
      <w:bookmarkStart w:id="411" w:name="_Toc14300"/>
      <w:bookmarkStart w:id="412" w:name="_Toc10055"/>
      <w:bookmarkStart w:id="413" w:name="_Toc7917"/>
      <w:bookmarkStart w:id="414" w:name="_Toc9684"/>
      <w:bookmarkStart w:id="415" w:name="_Toc15023"/>
      <w:bookmarkStart w:id="416" w:name="_Toc18666"/>
      <w:bookmarkStart w:id="417" w:name="_Toc29403"/>
      <w:bookmarkStart w:id="418" w:name="_Toc21937"/>
      <w:bookmarkStart w:id="419" w:name="_Toc8318"/>
      <w:bookmarkStart w:id="420" w:name="_Toc1555"/>
      <w:bookmarkStart w:id="421" w:name="_Toc26092"/>
      <w:bookmarkStart w:id="422" w:name="_Toc9649"/>
      <w:bookmarkStart w:id="423" w:name="_Toc27315"/>
      <w:bookmarkStart w:id="424" w:name="_Toc12858"/>
      <w:bookmarkStart w:id="425" w:name="_Toc30018"/>
      <w:bookmarkStart w:id="426" w:name="_Toc2313"/>
      <w:bookmarkStart w:id="427" w:name="_Toc26069"/>
      <w:bookmarkStart w:id="428" w:name="_Toc69"/>
      <w:bookmarkStart w:id="429" w:name="_Toc20563"/>
      <w:bookmarkStart w:id="430" w:name="_Toc11019"/>
      <w:bookmarkStart w:id="431" w:name="_Toc7119"/>
      <w:bookmarkStart w:id="432" w:name="_Toc24187"/>
      <w:bookmarkStart w:id="433" w:name="_Toc31816"/>
      <w:bookmarkStart w:id="434" w:name="_Toc16426"/>
      <w:bookmarkStart w:id="435" w:name="_Toc4773"/>
      <w:bookmarkStart w:id="436" w:name="_Toc7618"/>
      <w:bookmarkStart w:id="437" w:name="_Toc26168"/>
      <w:bookmarkStart w:id="438" w:name="_Toc11335"/>
      <w:bookmarkStart w:id="439" w:name="_Toc24001"/>
      <w:bookmarkStart w:id="440" w:name="_Toc1014"/>
      <w:bookmarkStart w:id="441" w:name="_Toc15778"/>
      <w:r>
        <w:rPr>
          <w:rFonts w:hint="eastAsia" w:ascii="宋体" w:hAnsi="宋体" w:cs="宋体"/>
          <w:b/>
          <w:bCs w:val="0"/>
          <w:color w:val="auto"/>
          <w:lang w:bidi="ar"/>
        </w:rPr>
        <w:t>四、投标文件的编制</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37A34F41">
      <w:pPr>
        <w:pStyle w:val="31"/>
        <w:numPr>
          <w:ilvl w:val="0"/>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总体要求</w:t>
      </w:r>
    </w:p>
    <w:p w14:paraId="7F60E525">
      <w:pPr>
        <w:pStyle w:val="31"/>
        <w:numPr>
          <w:ilvl w:val="1"/>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投标人应仔细阅读招标文件的所有内容，按本文件的要求提供投标文件，并保证所提供的全部资料的真实性和有效性，以使其投标文件对招标文件作出实质性响应，否则，其投标文件可能导致废标处理。</w:t>
      </w:r>
    </w:p>
    <w:p w14:paraId="46A58AA4">
      <w:pPr>
        <w:pStyle w:val="31"/>
        <w:numPr>
          <w:ilvl w:val="1"/>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投标文件及投标人与采购有关的来往通知，函件和文件均应使用中文。</w:t>
      </w:r>
    </w:p>
    <w:p w14:paraId="61D49370">
      <w:pPr>
        <w:pStyle w:val="31"/>
        <w:numPr>
          <w:ilvl w:val="1"/>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投标人应按本文件中提供的文件格式、内容和要求制作投标文件。投标文件应装订成册。</w:t>
      </w:r>
    </w:p>
    <w:p w14:paraId="339C4BAE">
      <w:pPr>
        <w:pStyle w:val="31"/>
        <w:numPr>
          <w:ilvl w:val="0"/>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投标文件的组成</w:t>
      </w:r>
    </w:p>
    <w:p w14:paraId="265E247B">
      <w:pPr>
        <w:pStyle w:val="17"/>
        <w:tabs>
          <w:tab w:val="left" w:pos="0"/>
          <w:tab w:val="left" w:pos="993"/>
          <w:tab w:val="left" w:pos="1134"/>
        </w:tabs>
        <w:snapToGrid w:val="0"/>
        <w:spacing w:line="360" w:lineRule="auto"/>
        <w:ind w:firstLine="590" w:firstLineChars="246"/>
        <w:rPr>
          <w:rFonts w:ascii="宋体" w:hAnsi="宋体" w:cs="宋体"/>
          <w:bCs w:val="0"/>
          <w:color w:val="auto"/>
          <w:lang w:bidi="ar"/>
        </w:rPr>
      </w:pPr>
      <w:r>
        <w:rPr>
          <w:rFonts w:hint="eastAsia" w:ascii="宋体" w:hAnsi="宋体" w:cs="宋体"/>
          <w:bCs w:val="0"/>
          <w:color w:val="auto"/>
          <w:lang w:bidi="ar"/>
        </w:rPr>
        <w:t>▲投标文件由资格审查文件、资信技术文件和商务报价文件三部分组成，使用CA锁加盖投标单位电子公章及法定代表人电子签章，用投标工具生成文件格式为“已加密投标文件”的电子投标文件，并将该格式的电子投标文件成功上传至衢州市阳光交易服务平台。</w:t>
      </w:r>
    </w:p>
    <w:p w14:paraId="05FE4A4F">
      <w:pPr>
        <w:pStyle w:val="31"/>
        <w:numPr>
          <w:ilvl w:val="255"/>
          <w:numId w:val="0"/>
        </w:numPr>
        <w:tabs>
          <w:tab w:val="left" w:pos="171"/>
        </w:tabs>
        <w:adjustRightInd w:val="0"/>
        <w:spacing w:line="312" w:lineRule="auto"/>
        <w:ind w:firstLine="482" w:firstLineChars="200"/>
        <w:jc w:val="both"/>
        <w:rPr>
          <w:rFonts w:ascii="宋体" w:hAnsi="宋体" w:cs="宋体"/>
          <w:b/>
          <w:bCs/>
          <w:color w:val="auto"/>
          <w:lang w:bidi="ar"/>
        </w:rPr>
      </w:pPr>
      <w:bookmarkStart w:id="442" w:name="_Toc5708"/>
      <w:bookmarkStart w:id="443" w:name="_Toc13239"/>
      <w:bookmarkStart w:id="444" w:name="_Toc677"/>
      <w:r>
        <w:rPr>
          <w:rFonts w:hint="eastAsia" w:ascii="宋体" w:hAnsi="宋体" w:cs="宋体"/>
          <w:b/>
          <w:bCs/>
          <w:color w:val="auto"/>
          <w:lang w:bidi="ar"/>
        </w:rPr>
        <w:t>20.1</w:t>
      </w:r>
      <w:bookmarkEnd w:id="442"/>
      <w:bookmarkEnd w:id="443"/>
      <w:r>
        <w:rPr>
          <w:rFonts w:hint="eastAsia" w:ascii="宋体" w:hAnsi="宋体" w:cs="宋体"/>
          <w:b/>
          <w:bCs/>
          <w:color w:val="auto"/>
          <w:lang w:bidi="ar"/>
        </w:rPr>
        <w:t>资格审查文件</w:t>
      </w:r>
      <w:bookmarkEnd w:id="444"/>
    </w:p>
    <w:p w14:paraId="65BF0855">
      <w:pPr>
        <w:pStyle w:val="31"/>
        <w:numPr>
          <w:ilvl w:val="255"/>
          <w:numId w:val="0"/>
        </w:numPr>
        <w:tabs>
          <w:tab w:val="left" w:pos="171"/>
        </w:tabs>
        <w:spacing w:line="312" w:lineRule="auto"/>
        <w:ind w:firstLine="480" w:firstLineChars="200"/>
        <w:rPr>
          <w:rFonts w:ascii="宋体" w:hAnsi="宋体" w:cs="宋体"/>
          <w:color w:val="auto"/>
          <w:lang w:bidi="ar"/>
        </w:rPr>
      </w:pPr>
      <w:r>
        <w:rPr>
          <w:rFonts w:hint="eastAsia" w:ascii="宋体" w:hAnsi="宋体" w:cs="宋体"/>
          <w:color w:val="auto"/>
          <w:lang w:bidi="ar"/>
        </w:rPr>
        <w:t>包括但不限于以下内容：</w:t>
      </w:r>
    </w:p>
    <w:p w14:paraId="2473F085">
      <w:pPr>
        <w:pStyle w:val="31"/>
        <w:numPr>
          <w:ilvl w:val="255"/>
          <w:numId w:val="0"/>
        </w:numPr>
        <w:tabs>
          <w:tab w:val="left" w:pos="171"/>
        </w:tabs>
        <w:spacing w:line="312" w:lineRule="auto"/>
        <w:ind w:firstLine="480" w:firstLineChars="200"/>
        <w:rPr>
          <w:rFonts w:ascii="宋体" w:hAnsi="宋体" w:cs="宋体"/>
          <w:color w:val="auto"/>
          <w:lang w:bidi="ar"/>
        </w:rPr>
      </w:pPr>
      <w:bookmarkStart w:id="445" w:name="_Toc500208474"/>
      <w:r>
        <w:rPr>
          <w:rFonts w:hint="eastAsia" w:ascii="宋体" w:hAnsi="宋体" w:cs="宋体"/>
          <w:color w:val="auto"/>
          <w:lang w:bidi="ar"/>
        </w:rPr>
        <w:t>（1）投标人基本情况表；（</w:t>
      </w:r>
      <w:r>
        <w:rPr>
          <w:rFonts w:hint="eastAsia" w:ascii="宋体" w:hAnsi="Courier New" w:cs="宋体"/>
          <w:color w:val="auto"/>
        </w:rPr>
        <w:t>格式见</w:t>
      </w:r>
      <w:r>
        <w:rPr>
          <w:rFonts w:hint="eastAsia" w:ascii="宋体" w:hAnsi="宋体" w:cs="宋体"/>
          <w:color w:val="auto"/>
          <w:lang w:bidi="ar"/>
        </w:rPr>
        <w:t>附件1）</w:t>
      </w:r>
    </w:p>
    <w:p w14:paraId="74DCBAEB">
      <w:pPr>
        <w:pStyle w:val="31"/>
        <w:numPr>
          <w:ilvl w:val="255"/>
          <w:numId w:val="0"/>
        </w:numPr>
        <w:tabs>
          <w:tab w:val="left" w:pos="171"/>
        </w:tabs>
        <w:spacing w:line="312" w:lineRule="auto"/>
        <w:ind w:firstLine="480" w:firstLineChars="200"/>
        <w:rPr>
          <w:rFonts w:ascii="宋体" w:hAnsi="宋体" w:cs="宋体"/>
          <w:color w:val="auto"/>
          <w:lang w:bidi="ar"/>
        </w:rPr>
      </w:pPr>
      <w:r>
        <w:rPr>
          <w:rFonts w:hint="eastAsia" w:ascii="宋体" w:hAnsi="宋体" w:cs="宋体"/>
          <w:color w:val="auto"/>
          <w:lang w:bidi="ar"/>
        </w:rPr>
        <w:t xml:space="preserve">（2）提供有效《企业营业执照》副本复印件加盖公章编入投标文件中； </w:t>
      </w:r>
    </w:p>
    <w:p w14:paraId="792846D2">
      <w:pPr>
        <w:pStyle w:val="31"/>
        <w:numPr>
          <w:ilvl w:val="255"/>
          <w:numId w:val="0"/>
        </w:numPr>
        <w:tabs>
          <w:tab w:val="left" w:pos="171"/>
        </w:tabs>
        <w:spacing w:line="312" w:lineRule="auto"/>
        <w:ind w:firstLine="480" w:firstLineChars="200"/>
        <w:rPr>
          <w:rFonts w:ascii="宋体" w:hAnsi="宋体" w:cs="宋体"/>
          <w:color w:val="auto"/>
          <w:lang w:bidi="ar"/>
        </w:rPr>
      </w:pPr>
      <w:r>
        <w:rPr>
          <w:rFonts w:hint="eastAsia" w:ascii="宋体" w:hAnsi="宋体" w:cs="宋体"/>
          <w:color w:val="auto"/>
          <w:lang w:bidi="ar"/>
        </w:rPr>
        <w:t>（3）符合参加国企采购活动应当具备的一般条件的承诺函；（</w:t>
      </w:r>
      <w:r>
        <w:rPr>
          <w:rFonts w:hint="eastAsia" w:ascii="宋体" w:hAnsi="Courier New" w:cs="宋体"/>
          <w:color w:val="auto"/>
        </w:rPr>
        <w:t>格式见</w:t>
      </w:r>
      <w:r>
        <w:rPr>
          <w:rFonts w:hint="eastAsia" w:ascii="宋体" w:hAnsi="宋体" w:cs="宋体"/>
          <w:color w:val="auto"/>
          <w:lang w:bidi="ar"/>
        </w:rPr>
        <w:t>附件2）</w:t>
      </w:r>
    </w:p>
    <w:p w14:paraId="26E7F355">
      <w:pPr>
        <w:pStyle w:val="31"/>
        <w:numPr>
          <w:ilvl w:val="255"/>
          <w:numId w:val="0"/>
        </w:numPr>
        <w:tabs>
          <w:tab w:val="left" w:pos="171"/>
        </w:tabs>
        <w:spacing w:line="312" w:lineRule="auto"/>
        <w:ind w:firstLine="482" w:firstLineChars="200"/>
        <w:rPr>
          <w:rFonts w:ascii="宋体" w:hAnsi="宋体" w:cs="宋体"/>
          <w:b/>
          <w:bCs/>
          <w:color w:val="auto"/>
          <w:lang w:bidi="ar"/>
        </w:rPr>
      </w:pPr>
      <w:r>
        <w:rPr>
          <w:rFonts w:hint="eastAsia" w:ascii="宋体" w:hAnsi="宋体" w:cs="宋体"/>
          <w:b/>
          <w:bCs/>
          <w:color w:val="auto"/>
          <w:lang w:bidi="ar"/>
        </w:rPr>
        <w:t>▲注：以上资格文件为通过式评审,如有缺少或不符合要求的,则视为资格审查不予通过。</w:t>
      </w:r>
    </w:p>
    <w:p w14:paraId="04527D08">
      <w:pPr>
        <w:pStyle w:val="31"/>
        <w:tabs>
          <w:tab w:val="left" w:pos="171"/>
        </w:tabs>
        <w:spacing w:line="312" w:lineRule="auto"/>
        <w:ind w:firstLine="480" w:firstLineChars="0"/>
        <w:rPr>
          <w:rFonts w:ascii="宋体" w:hAnsi="宋体" w:cs="宋体"/>
          <w:b/>
          <w:bCs/>
          <w:color w:val="auto"/>
          <w:lang w:bidi="ar"/>
        </w:rPr>
      </w:pPr>
      <w:r>
        <w:rPr>
          <w:rFonts w:hint="eastAsia" w:ascii="宋体" w:hAnsi="宋体" w:cs="宋体"/>
          <w:b/>
          <w:bCs/>
          <w:color w:val="auto"/>
          <w:lang w:bidi="ar"/>
        </w:rPr>
        <w:t>20.2 资信技术文件</w:t>
      </w:r>
    </w:p>
    <w:p w14:paraId="3B3B43AA">
      <w:pPr>
        <w:pStyle w:val="19"/>
        <w:spacing w:line="312" w:lineRule="auto"/>
        <w:ind w:firstLine="480"/>
        <w:jc w:val="left"/>
        <w:rPr>
          <w:rFonts w:hAnsi="宋体" w:cs="宋体"/>
          <w:color w:val="auto"/>
          <w:szCs w:val="24"/>
        </w:rPr>
      </w:pPr>
      <w:r>
        <w:rPr>
          <w:rFonts w:hint="eastAsia" w:hAnsi="宋体" w:cs="宋体"/>
          <w:color w:val="auto"/>
          <w:szCs w:val="24"/>
        </w:rPr>
        <w:t>包括但不限于以下内容：</w:t>
      </w:r>
    </w:p>
    <w:p w14:paraId="2CE3E965">
      <w:pPr>
        <w:pStyle w:val="19"/>
        <w:spacing w:line="312" w:lineRule="auto"/>
        <w:ind w:firstLine="480" w:firstLineChars="0"/>
        <w:jc w:val="left"/>
        <w:rPr>
          <w:rFonts w:cs="宋体"/>
          <w:color w:val="auto"/>
          <w:szCs w:val="24"/>
        </w:rPr>
      </w:pPr>
      <w:r>
        <w:rPr>
          <w:rFonts w:hint="eastAsia" w:cs="宋体"/>
          <w:color w:val="auto"/>
          <w:szCs w:val="24"/>
        </w:rPr>
        <w:t>（1）▲投标函；（格式见附件3）</w:t>
      </w:r>
    </w:p>
    <w:p w14:paraId="595D3297">
      <w:pPr>
        <w:pStyle w:val="19"/>
        <w:spacing w:line="312" w:lineRule="auto"/>
        <w:ind w:firstLine="480" w:firstLineChars="0"/>
        <w:jc w:val="left"/>
        <w:rPr>
          <w:rFonts w:cs="宋体"/>
          <w:color w:val="auto"/>
          <w:szCs w:val="24"/>
        </w:rPr>
      </w:pPr>
      <w:r>
        <w:rPr>
          <w:rFonts w:hint="eastAsia" w:cs="宋体"/>
          <w:color w:val="auto"/>
          <w:szCs w:val="24"/>
        </w:rPr>
        <w:t>（2）▲法人证明或授权委托书；（格式见附件4）</w:t>
      </w:r>
    </w:p>
    <w:p w14:paraId="54E091BF">
      <w:pPr>
        <w:pStyle w:val="19"/>
        <w:spacing w:line="312" w:lineRule="auto"/>
        <w:ind w:firstLine="480" w:firstLineChars="0"/>
        <w:jc w:val="left"/>
        <w:rPr>
          <w:rFonts w:cs="宋体"/>
          <w:color w:val="auto"/>
          <w:szCs w:val="24"/>
        </w:rPr>
      </w:pPr>
      <w:r>
        <w:rPr>
          <w:rFonts w:hint="eastAsia" w:cs="宋体"/>
          <w:color w:val="auto"/>
          <w:szCs w:val="24"/>
        </w:rPr>
        <w:t>（3）项目业绩一览表；（格式见附件5）</w:t>
      </w:r>
    </w:p>
    <w:p w14:paraId="62E1FA02">
      <w:pPr>
        <w:pStyle w:val="19"/>
        <w:spacing w:line="312" w:lineRule="auto"/>
        <w:ind w:firstLine="480" w:firstLineChars="0"/>
        <w:jc w:val="left"/>
        <w:rPr>
          <w:rFonts w:cs="宋体"/>
          <w:color w:val="auto"/>
          <w:szCs w:val="24"/>
        </w:rPr>
      </w:pPr>
      <w:r>
        <w:rPr>
          <w:rFonts w:hint="eastAsia" w:cs="宋体"/>
          <w:color w:val="auto"/>
          <w:szCs w:val="24"/>
        </w:rPr>
        <w:t>（4）项目人员配置表；（格式见附件6）</w:t>
      </w:r>
    </w:p>
    <w:p w14:paraId="1323711B">
      <w:pPr>
        <w:pStyle w:val="19"/>
        <w:spacing w:line="312" w:lineRule="auto"/>
        <w:ind w:firstLine="480" w:firstLineChars="0"/>
        <w:jc w:val="left"/>
        <w:rPr>
          <w:rFonts w:cs="宋体"/>
          <w:color w:val="auto"/>
          <w:szCs w:val="24"/>
        </w:rPr>
      </w:pPr>
      <w:bookmarkStart w:id="446" w:name="_Toc16512"/>
      <w:bookmarkStart w:id="447" w:name="_Toc10577"/>
      <w:bookmarkStart w:id="448" w:name="_Toc17884"/>
      <w:bookmarkStart w:id="449" w:name="_Toc24537"/>
      <w:bookmarkStart w:id="450" w:name="_Toc29404"/>
      <w:r>
        <w:rPr>
          <w:rFonts w:hint="eastAsia" w:cs="宋体"/>
          <w:color w:val="auto"/>
          <w:szCs w:val="24"/>
        </w:rPr>
        <w:t>（5）商务/技术偏离表；（格式见附件7）</w:t>
      </w:r>
    </w:p>
    <w:p w14:paraId="4890047C">
      <w:pPr>
        <w:pStyle w:val="19"/>
        <w:spacing w:line="312" w:lineRule="auto"/>
        <w:ind w:firstLine="480"/>
        <w:jc w:val="left"/>
        <w:rPr>
          <w:rFonts w:hAnsi="宋体" w:cs="宋体"/>
          <w:color w:val="auto"/>
          <w:szCs w:val="24"/>
        </w:rPr>
      </w:pPr>
      <w:r>
        <w:rPr>
          <w:rFonts w:hint="eastAsia" w:hAnsi="宋体" w:cs="宋体"/>
          <w:color w:val="auto"/>
          <w:szCs w:val="24"/>
        </w:rPr>
        <w:t>（6）</w:t>
      </w:r>
      <w:r>
        <w:rPr>
          <w:rFonts w:hint="eastAsia" w:cs="宋体"/>
          <w:color w:val="auto"/>
          <w:szCs w:val="24"/>
        </w:rPr>
        <w:t>项目整体方案</w:t>
      </w:r>
      <w:r>
        <w:rPr>
          <w:rFonts w:hint="eastAsia" w:hAnsi="宋体" w:cs="宋体"/>
          <w:color w:val="auto"/>
          <w:szCs w:val="24"/>
        </w:rPr>
        <w:t>；（格式自拟）</w:t>
      </w:r>
    </w:p>
    <w:p w14:paraId="373C2668">
      <w:pPr>
        <w:pStyle w:val="19"/>
        <w:spacing w:line="312" w:lineRule="auto"/>
        <w:ind w:firstLine="480"/>
        <w:jc w:val="left"/>
        <w:rPr>
          <w:rFonts w:hAnsi="宋体" w:cs="宋体"/>
          <w:color w:val="auto"/>
          <w:szCs w:val="24"/>
        </w:rPr>
      </w:pPr>
      <w:r>
        <w:rPr>
          <w:rFonts w:hint="eastAsia" w:hAnsi="宋体" w:cs="宋体"/>
          <w:color w:val="auto"/>
          <w:szCs w:val="24"/>
        </w:rPr>
        <w:t>（7）</w:t>
      </w:r>
      <w:r>
        <w:rPr>
          <w:rFonts w:hint="eastAsia" w:cs="宋体"/>
          <w:color w:val="auto"/>
          <w:szCs w:val="24"/>
        </w:rPr>
        <w:t>质量保证及工期措施</w:t>
      </w:r>
      <w:r>
        <w:rPr>
          <w:rFonts w:hint="eastAsia" w:hAnsi="宋体" w:cs="宋体"/>
          <w:color w:val="auto"/>
          <w:szCs w:val="24"/>
        </w:rPr>
        <w:t>；（格式自拟）</w:t>
      </w:r>
    </w:p>
    <w:p w14:paraId="25CEC021">
      <w:pPr>
        <w:pStyle w:val="19"/>
        <w:spacing w:line="312" w:lineRule="auto"/>
        <w:ind w:firstLine="480"/>
        <w:rPr>
          <w:rFonts w:hAnsi="宋体" w:cs="宋体"/>
          <w:color w:val="auto"/>
          <w:szCs w:val="24"/>
        </w:rPr>
      </w:pPr>
      <w:r>
        <w:rPr>
          <w:rFonts w:hint="eastAsia" w:hAnsi="宋体" w:cs="宋体"/>
          <w:color w:val="auto"/>
          <w:szCs w:val="24"/>
        </w:rPr>
        <w:t>（8）</w:t>
      </w:r>
      <w:r>
        <w:rPr>
          <w:rFonts w:hint="eastAsia" w:cs="宋体"/>
          <w:color w:val="auto"/>
          <w:szCs w:val="24"/>
        </w:rPr>
        <w:t>后续服务承诺和保障措施</w:t>
      </w:r>
      <w:r>
        <w:rPr>
          <w:rFonts w:hint="eastAsia" w:hAnsi="宋体" w:cs="宋体"/>
          <w:color w:val="auto"/>
          <w:szCs w:val="24"/>
        </w:rPr>
        <w:t>；（格式自拟）</w:t>
      </w:r>
    </w:p>
    <w:p w14:paraId="07ED96E5">
      <w:pPr>
        <w:pStyle w:val="19"/>
        <w:spacing w:line="312" w:lineRule="auto"/>
        <w:ind w:firstLine="480"/>
        <w:rPr>
          <w:rFonts w:hAnsi="宋体" w:cs="宋体"/>
          <w:color w:val="auto"/>
          <w:szCs w:val="24"/>
        </w:rPr>
      </w:pPr>
      <w:r>
        <w:rPr>
          <w:rFonts w:hint="eastAsia" w:hAnsi="宋体" w:cs="宋体"/>
          <w:color w:val="auto"/>
          <w:szCs w:val="24"/>
        </w:rPr>
        <w:t>（9）</w:t>
      </w:r>
      <w:r>
        <w:rPr>
          <w:rFonts w:hint="eastAsia" w:cs="宋体"/>
          <w:color w:val="auto"/>
          <w:szCs w:val="24"/>
        </w:rPr>
        <w:t>突发事件应急处理措施及合理化建议</w:t>
      </w:r>
      <w:r>
        <w:rPr>
          <w:rFonts w:hint="eastAsia" w:hAnsi="宋体" w:cs="宋体"/>
          <w:color w:val="auto"/>
          <w:szCs w:val="24"/>
        </w:rPr>
        <w:t>；（格式自拟）</w:t>
      </w:r>
    </w:p>
    <w:p w14:paraId="783650F7">
      <w:pPr>
        <w:pStyle w:val="19"/>
        <w:spacing w:line="312" w:lineRule="auto"/>
        <w:ind w:firstLine="480"/>
        <w:jc w:val="left"/>
        <w:rPr>
          <w:rFonts w:cs="宋体"/>
          <w:color w:val="auto"/>
          <w:szCs w:val="24"/>
        </w:rPr>
      </w:pPr>
      <w:r>
        <w:rPr>
          <w:rFonts w:hint="eastAsia" w:cs="宋体"/>
          <w:color w:val="auto"/>
          <w:szCs w:val="24"/>
        </w:rPr>
        <w:t>（10）投标人根据第四章评标办法及评分标准3.综合评分明细表提供其余的相关评分所需资料。（按评分明细表顺序制作资信技术文件）</w:t>
      </w:r>
    </w:p>
    <w:bookmarkEnd w:id="446"/>
    <w:bookmarkEnd w:id="447"/>
    <w:bookmarkEnd w:id="448"/>
    <w:bookmarkEnd w:id="449"/>
    <w:bookmarkEnd w:id="450"/>
    <w:p w14:paraId="03B02D52">
      <w:pPr>
        <w:pStyle w:val="19"/>
        <w:spacing w:line="312" w:lineRule="auto"/>
        <w:ind w:firstLine="482"/>
        <w:jc w:val="left"/>
        <w:rPr>
          <w:rFonts w:hAnsi="宋体" w:cs="宋体"/>
          <w:b/>
          <w:bCs/>
          <w:color w:val="auto"/>
          <w:szCs w:val="24"/>
        </w:rPr>
      </w:pPr>
      <w:bookmarkStart w:id="451" w:name="_Toc10278"/>
      <w:bookmarkStart w:id="452" w:name="_Toc25916"/>
      <w:bookmarkStart w:id="453" w:name="_Toc22013"/>
      <w:r>
        <w:rPr>
          <w:rFonts w:hint="eastAsia" w:hAnsi="宋体" w:cs="宋体"/>
          <w:b/>
          <w:bCs/>
          <w:color w:val="auto"/>
          <w:szCs w:val="24"/>
        </w:rPr>
        <w:t>20.3 商务报价文件</w:t>
      </w:r>
      <w:bookmarkEnd w:id="451"/>
      <w:bookmarkEnd w:id="452"/>
      <w:bookmarkEnd w:id="453"/>
    </w:p>
    <w:p w14:paraId="71E27F72">
      <w:pPr>
        <w:pStyle w:val="19"/>
        <w:spacing w:line="312" w:lineRule="auto"/>
        <w:ind w:firstLine="480"/>
        <w:jc w:val="left"/>
        <w:rPr>
          <w:rFonts w:cs="宋体"/>
          <w:color w:val="auto"/>
          <w:szCs w:val="24"/>
        </w:rPr>
      </w:pPr>
      <w:r>
        <w:rPr>
          <w:rFonts w:hint="eastAsia" w:cs="宋体"/>
          <w:color w:val="auto"/>
          <w:szCs w:val="24"/>
        </w:rPr>
        <w:t>包括但不限于以下内容：</w:t>
      </w:r>
    </w:p>
    <w:p w14:paraId="660FD525">
      <w:pPr>
        <w:pStyle w:val="19"/>
        <w:spacing w:line="312" w:lineRule="auto"/>
        <w:ind w:firstLine="480"/>
        <w:rPr>
          <w:rFonts w:cs="宋体"/>
          <w:color w:val="auto"/>
          <w:szCs w:val="24"/>
        </w:rPr>
      </w:pPr>
      <w:r>
        <w:rPr>
          <w:rFonts w:hint="eastAsia" w:cs="宋体"/>
          <w:color w:val="auto"/>
          <w:szCs w:val="24"/>
        </w:rPr>
        <w:t>▲（1）报价一览表；（附件8）</w:t>
      </w:r>
    </w:p>
    <w:p w14:paraId="149FB88A">
      <w:pPr>
        <w:pStyle w:val="19"/>
        <w:spacing w:line="312" w:lineRule="auto"/>
        <w:ind w:firstLine="480"/>
        <w:rPr>
          <w:rFonts w:cs="宋体"/>
          <w:color w:val="auto"/>
          <w:szCs w:val="24"/>
        </w:rPr>
      </w:pPr>
      <w:r>
        <w:rPr>
          <w:rFonts w:hint="eastAsia" w:cs="宋体"/>
          <w:color w:val="auto"/>
          <w:szCs w:val="24"/>
        </w:rPr>
        <w:t>（2）报价明细表；（附件9）</w:t>
      </w:r>
    </w:p>
    <w:p w14:paraId="3236EA36">
      <w:pPr>
        <w:pStyle w:val="19"/>
        <w:spacing w:line="312" w:lineRule="auto"/>
        <w:ind w:firstLine="480"/>
        <w:jc w:val="left"/>
        <w:rPr>
          <w:rFonts w:cs="宋体"/>
          <w:color w:val="auto"/>
          <w:szCs w:val="24"/>
        </w:rPr>
      </w:pPr>
      <w:r>
        <w:rPr>
          <w:rFonts w:hint="eastAsia" w:cs="宋体"/>
          <w:color w:val="auto"/>
          <w:szCs w:val="24"/>
        </w:rPr>
        <w:t>（3）中小企业、监狱企业、残疾人福利性单位声明函；（附件10）</w:t>
      </w:r>
    </w:p>
    <w:p w14:paraId="6CA056D8">
      <w:pPr>
        <w:pStyle w:val="19"/>
        <w:spacing w:line="312" w:lineRule="auto"/>
        <w:ind w:firstLine="480"/>
        <w:jc w:val="left"/>
        <w:rPr>
          <w:rFonts w:cs="宋体"/>
          <w:color w:val="auto"/>
          <w:szCs w:val="24"/>
        </w:rPr>
      </w:pPr>
      <w:r>
        <w:rPr>
          <w:rFonts w:hint="eastAsia" w:cs="宋体"/>
          <w:color w:val="auto"/>
          <w:szCs w:val="24"/>
        </w:rPr>
        <w:t>（4）投标人需要说明的其他文件和说明。</w:t>
      </w:r>
    </w:p>
    <w:bookmarkEnd w:id="445"/>
    <w:p w14:paraId="00A16E04">
      <w:pPr>
        <w:spacing w:line="312" w:lineRule="auto"/>
        <w:ind w:firstLine="482"/>
        <w:rPr>
          <w:rFonts w:ascii="宋体" w:hAnsi="宋体" w:cs="宋体"/>
          <w:b/>
          <w:bCs/>
          <w:color w:val="auto"/>
          <w:u w:val="single"/>
        </w:rPr>
      </w:pPr>
      <w:r>
        <w:rPr>
          <w:rFonts w:hint="eastAsia" w:ascii="宋体" w:hAnsi="宋体" w:cs="宋体"/>
          <w:b/>
          <w:bCs/>
          <w:color w:val="auto"/>
          <w:u w:val="single"/>
        </w:rPr>
        <w:t>注：1.以上文件组成投标文件。投标人应对招标文件做出实质性响应，该项内容将作为投标的重要指标。一旦开标后，经审核确定投标资格和技术能力不能响应招标文件要求，则投标人即刻被废标或被拒绝进入商务报价阶段。</w:t>
      </w:r>
    </w:p>
    <w:p w14:paraId="76554F25">
      <w:pPr>
        <w:spacing w:line="312" w:lineRule="auto"/>
        <w:ind w:firstLine="482"/>
        <w:rPr>
          <w:rFonts w:ascii="宋体" w:hAnsi="宋体" w:cs="宋体"/>
          <w:b/>
          <w:bCs/>
          <w:color w:val="auto"/>
          <w:u w:val="single"/>
        </w:rPr>
      </w:pPr>
      <w:r>
        <w:rPr>
          <w:rFonts w:hint="eastAsia" w:ascii="宋体" w:hAnsi="宋体" w:cs="宋体"/>
          <w:b/>
          <w:bCs/>
          <w:color w:val="auto"/>
          <w:u w:val="single"/>
        </w:rPr>
        <w:t>2.以上所需的各种证书、证件、证明、执照等证明文件扫描件上应加盖投标人的电子公章，否则相应部分不得分。</w:t>
      </w:r>
    </w:p>
    <w:p w14:paraId="5B9E6A11">
      <w:pPr>
        <w:pStyle w:val="31"/>
        <w:numPr>
          <w:ilvl w:val="0"/>
          <w:numId w:val="7"/>
        </w:numPr>
        <w:adjustRightInd w:val="0"/>
        <w:spacing w:line="312" w:lineRule="auto"/>
        <w:ind w:firstLine="480"/>
        <w:jc w:val="both"/>
        <w:rPr>
          <w:rFonts w:ascii="宋体" w:hAnsi="宋体" w:cs="宋体"/>
          <w:color w:val="auto"/>
          <w:lang w:bidi="ar"/>
        </w:rPr>
      </w:pPr>
      <w:bookmarkStart w:id="454" w:name="_Toc506120275"/>
      <w:bookmarkStart w:id="455" w:name="_Toc480456307"/>
      <w:bookmarkStart w:id="456" w:name="_Toc506120410"/>
      <w:bookmarkStart w:id="457" w:name="_Toc28140"/>
      <w:bookmarkStart w:id="458" w:name="_Toc361433283"/>
      <w:bookmarkStart w:id="459" w:name="_Toc361437247"/>
      <w:bookmarkStart w:id="460" w:name="_Toc84325930"/>
      <w:bookmarkStart w:id="461" w:name="_Toc361435893"/>
      <w:bookmarkStart w:id="462" w:name="_Toc361433601"/>
      <w:bookmarkStart w:id="463" w:name="_Toc361434052"/>
      <w:bookmarkStart w:id="464" w:name="_Toc361433695"/>
      <w:bookmarkStart w:id="465" w:name="_Toc81372954"/>
      <w:bookmarkStart w:id="466" w:name="_Toc361433768"/>
      <w:bookmarkStart w:id="467" w:name="_Toc101321796"/>
      <w:bookmarkStart w:id="468" w:name="_Toc361433873"/>
      <w:bookmarkStart w:id="469" w:name="_Toc31349"/>
      <w:bookmarkStart w:id="470" w:name="_Toc361433420"/>
      <w:bookmarkStart w:id="471" w:name="_Toc81372777"/>
      <w:bookmarkStart w:id="472" w:name="_Toc361432660"/>
      <w:bookmarkStart w:id="473" w:name="_Toc27730"/>
      <w:bookmarkStart w:id="474" w:name="_Toc327"/>
      <w:bookmarkStart w:id="475" w:name="_Toc361432200"/>
      <w:bookmarkStart w:id="476" w:name="_Toc361437572"/>
      <w:bookmarkStart w:id="477" w:name="_Toc361433090"/>
      <w:bookmarkStart w:id="478" w:name="_Toc361436980"/>
      <w:bookmarkStart w:id="479" w:name="_Toc361434250"/>
      <w:bookmarkStart w:id="480" w:name="_Toc361437173"/>
      <w:bookmarkStart w:id="481" w:name="_Toc363052661"/>
      <w:bookmarkStart w:id="482" w:name="_Toc19"/>
      <w:r>
        <w:rPr>
          <w:rFonts w:hint="eastAsia" w:ascii="宋体" w:hAnsi="宋体" w:cs="宋体"/>
          <w:color w:val="auto"/>
          <w:lang w:bidi="ar"/>
        </w:rPr>
        <w:t>投标文件的编制</w:t>
      </w:r>
      <w:bookmarkEnd w:id="454"/>
      <w:bookmarkEnd w:id="455"/>
      <w:bookmarkEnd w:id="456"/>
      <w:bookmarkEnd w:id="457"/>
    </w:p>
    <w:p w14:paraId="644BBF9F">
      <w:pPr>
        <w:wordWrap w:val="0"/>
        <w:spacing w:line="360" w:lineRule="auto"/>
        <w:ind w:firstLine="480"/>
        <w:rPr>
          <w:rFonts w:ascii="宋体" w:hAnsi="宋体"/>
          <w:color w:val="auto"/>
        </w:rPr>
      </w:pPr>
      <w:r>
        <w:rPr>
          <w:rFonts w:hint="eastAsia" w:ascii="宋体" w:hAnsi="宋体"/>
          <w:color w:val="auto"/>
        </w:rPr>
        <w:t>21.1投标文件应按第六章“投标文件格式”进行编写，如有必要，可以增加附页，作为投标文件的组成部分。其中，</w:t>
      </w:r>
      <w:r>
        <w:rPr>
          <w:rFonts w:ascii="宋体" w:hAnsi="宋体"/>
          <w:color w:val="auto"/>
          <w:szCs w:val="21"/>
        </w:rPr>
        <w:t>投标函在满足招标文件实质性要求的基础上，可以提出比招标文件要求更有利于</w:t>
      </w:r>
      <w:r>
        <w:rPr>
          <w:rFonts w:hint="eastAsia" w:ascii="宋体" w:hAnsi="宋体"/>
          <w:color w:val="auto"/>
          <w:szCs w:val="21"/>
        </w:rPr>
        <w:t>采购人</w:t>
      </w:r>
      <w:r>
        <w:rPr>
          <w:rFonts w:ascii="宋体" w:hAnsi="宋体"/>
          <w:color w:val="auto"/>
          <w:szCs w:val="21"/>
        </w:rPr>
        <w:t>的承诺。</w:t>
      </w:r>
    </w:p>
    <w:p w14:paraId="4D85DD51">
      <w:pPr>
        <w:wordWrap w:val="0"/>
        <w:snapToGrid w:val="0"/>
        <w:spacing w:line="360" w:lineRule="auto"/>
        <w:ind w:firstLine="480"/>
        <w:rPr>
          <w:rFonts w:ascii="宋体" w:hAnsi="宋体"/>
          <w:color w:val="auto"/>
          <w:szCs w:val="21"/>
        </w:rPr>
      </w:pPr>
      <w:r>
        <w:rPr>
          <w:rFonts w:hint="eastAsia" w:ascii="宋体" w:hAnsi="宋体"/>
          <w:color w:val="auto"/>
        </w:rPr>
        <w:t>21.2</w:t>
      </w:r>
      <w:r>
        <w:rPr>
          <w:rFonts w:hint="eastAsia" w:ascii="宋体" w:hAnsi="宋体" w:cs="Times New Roman"/>
          <w:color w:val="auto"/>
        </w:rPr>
        <w:t>投标文件的制作要求详见本章“电子投标说明”</w:t>
      </w:r>
      <w:r>
        <w:rPr>
          <w:rFonts w:ascii="宋体" w:hAnsi="宋体"/>
          <w:color w:val="auto"/>
          <w:szCs w:val="21"/>
        </w:rPr>
        <w:t>。</w:t>
      </w:r>
    </w:p>
    <w:p w14:paraId="4989DB2A">
      <w:pPr>
        <w:snapToGrid w:val="0"/>
        <w:spacing w:line="360" w:lineRule="auto"/>
        <w:ind w:firstLine="480"/>
        <w:rPr>
          <w:color w:val="auto"/>
        </w:rPr>
      </w:pPr>
      <w:r>
        <w:rPr>
          <w:rFonts w:hint="eastAsia" w:ascii="宋体" w:hAnsi="宋体"/>
          <w:color w:val="auto"/>
        </w:rPr>
        <w:t>21.3</w:t>
      </w:r>
      <w:r>
        <w:rPr>
          <w:rFonts w:hint="eastAsia" w:ascii="宋体" w:hAnsi="宋体" w:cs="宋体"/>
          <w:color w:val="auto"/>
          <w:kern w:val="0"/>
          <w:szCs w:val="21"/>
        </w:rPr>
        <w:t>投标文件</w:t>
      </w:r>
      <w:r>
        <w:rPr>
          <w:rFonts w:hint="eastAsia" w:ascii="宋体" w:hAnsi="宋体" w:cs="宋体"/>
          <w:color w:val="auto"/>
          <w:lang w:bidi="ar"/>
        </w:rPr>
        <w:t>资格审查文件、资信技术文件和商务报价文件</w:t>
      </w:r>
      <w:r>
        <w:rPr>
          <w:rFonts w:hint="eastAsia" w:ascii="宋体" w:hAnsi="宋体" w:cs="宋体"/>
          <w:color w:val="auto"/>
          <w:kern w:val="0"/>
          <w:szCs w:val="21"/>
        </w:rPr>
        <w:t>按投标文件格式文件要求投标人盖章、法定代表人印章的地方，投标人均应使用CA数字证书加盖投标人的单位电子印章、法定代表人个人电子印章，上传至衢州市阳光交易服务平台，作为投标文件正本，其余详见投标人须知前附表。</w:t>
      </w:r>
    </w:p>
    <w:p w14:paraId="7C5DFB9F">
      <w:pPr>
        <w:pStyle w:val="31"/>
        <w:numPr>
          <w:ilvl w:val="0"/>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投标内容填写说明</w:t>
      </w:r>
    </w:p>
    <w:p w14:paraId="54E5AE06">
      <w:pPr>
        <w:pStyle w:val="31"/>
        <w:numPr>
          <w:ilvl w:val="1"/>
          <w:numId w:val="3"/>
        </w:numPr>
        <w:adjustRightInd w:val="0"/>
        <w:spacing w:line="312" w:lineRule="auto"/>
        <w:ind w:left="0" w:firstLine="480"/>
        <w:rPr>
          <w:rFonts w:ascii="宋体" w:hAnsi="宋体" w:cs="宋体"/>
          <w:color w:val="auto"/>
        </w:rPr>
      </w:pPr>
      <w:r>
        <w:rPr>
          <w:rFonts w:hint="eastAsia" w:ascii="宋体" w:hAnsi="宋体" w:cs="宋体"/>
          <w:color w:val="auto"/>
        </w:rPr>
        <w:t>无相应内容可填的项应填写“无”、“未测试”、“没有相应指标”等明确的回答文字。</w:t>
      </w:r>
    </w:p>
    <w:p w14:paraId="340B754E">
      <w:pPr>
        <w:pStyle w:val="31"/>
        <w:numPr>
          <w:ilvl w:val="1"/>
          <w:numId w:val="3"/>
        </w:numPr>
        <w:adjustRightInd w:val="0"/>
        <w:spacing w:line="312" w:lineRule="auto"/>
        <w:ind w:left="0" w:firstLine="480"/>
        <w:rPr>
          <w:rFonts w:ascii="宋体" w:hAnsi="宋体" w:cs="宋体"/>
          <w:color w:val="auto"/>
        </w:rPr>
      </w:pPr>
      <w:r>
        <w:rPr>
          <w:rFonts w:hint="eastAsia" w:ascii="宋体" w:hAnsi="宋体" w:cs="宋体"/>
          <w:color w:val="auto"/>
        </w:rPr>
        <w:t>投标人必须保证投标文件所提供的全部资料真实可靠，并接受采购人对任何资料进一步审查的要求。</w:t>
      </w:r>
    </w:p>
    <w:p w14:paraId="0B3A6968">
      <w:pPr>
        <w:pStyle w:val="31"/>
        <w:numPr>
          <w:ilvl w:val="1"/>
          <w:numId w:val="3"/>
        </w:numPr>
        <w:adjustRightInd w:val="0"/>
        <w:spacing w:line="312" w:lineRule="auto"/>
        <w:ind w:left="0" w:firstLine="480"/>
        <w:rPr>
          <w:rFonts w:ascii="宋体" w:hAnsi="宋体" w:cs="宋体"/>
          <w:color w:val="auto"/>
        </w:rPr>
      </w:pPr>
      <w:r>
        <w:rPr>
          <w:rFonts w:hint="eastAsia" w:ascii="宋体" w:hAnsi="宋体" w:cs="宋体"/>
          <w:color w:val="auto"/>
        </w:rPr>
        <w:t>《开标一览表》为在开标仪式上唱标的内容，要求按格式填写、统一规范，不得自行增减内容。</w:t>
      </w:r>
    </w:p>
    <w:p w14:paraId="39802F65">
      <w:pPr>
        <w:pStyle w:val="31"/>
        <w:numPr>
          <w:ilvl w:val="1"/>
          <w:numId w:val="3"/>
        </w:numPr>
        <w:adjustRightInd w:val="0"/>
        <w:spacing w:line="312" w:lineRule="auto"/>
        <w:ind w:left="0" w:firstLine="480"/>
        <w:rPr>
          <w:rFonts w:ascii="宋体" w:hAnsi="宋体" w:cs="宋体"/>
          <w:color w:val="auto"/>
        </w:rPr>
      </w:pPr>
      <w:r>
        <w:rPr>
          <w:rFonts w:hint="eastAsia" w:ascii="宋体" w:hAnsi="宋体" w:cs="宋体"/>
          <w:color w:val="auto"/>
        </w:rPr>
        <w:t>投标文件须对招标文件中的内容做出实质性、完整的响应，否则其投标将被拒绝。如果投标文件填报的内容资料不详，或没有提供招标文件中所要求的全部资料及数据，将会导致投标被拒绝。</w:t>
      </w:r>
    </w:p>
    <w:p w14:paraId="670230BF">
      <w:pPr>
        <w:pStyle w:val="31"/>
        <w:numPr>
          <w:ilvl w:val="1"/>
          <w:numId w:val="3"/>
        </w:numPr>
        <w:adjustRightInd w:val="0"/>
        <w:spacing w:line="312" w:lineRule="auto"/>
        <w:ind w:left="0" w:firstLine="480"/>
        <w:rPr>
          <w:rFonts w:ascii="宋体" w:hAnsi="宋体" w:cs="宋体"/>
          <w:color w:val="auto"/>
        </w:rPr>
      </w:pPr>
      <w:r>
        <w:rPr>
          <w:rFonts w:hint="eastAsia" w:ascii="宋体" w:hAnsi="宋体" w:cs="宋体"/>
          <w:color w:val="auto"/>
        </w:rPr>
        <w:t>投标人已明知采购期间或之后企业将发生兼并改制，应当告知采购人可能影响采购服务项目实施或损害采购人利益的信息，必须在投标文件中予以特别说明，否则，采购人可以拒绝其投标文件。</w:t>
      </w:r>
    </w:p>
    <w:p w14:paraId="112FB5A1">
      <w:pPr>
        <w:pStyle w:val="31"/>
        <w:numPr>
          <w:ilvl w:val="1"/>
          <w:numId w:val="3"/>
        </w:numPr>
        <w:adjustRightInd w:val="0"/>
        <w:spacing w:line="312" w:lineRule="auto"/>
        <w:ind w:left="0" w:firstLine="480"/>
        <w:rPr>
          <w:rFonts w:ascii="宋体" w:hAnsi="宋体" w:cs="宋体"/>
          <w:color w:val="auto"/>
        </w:rPr>
      </w:pPr>
      <w:r>
        <w:rPr>
          <w:rFonts w:hint="eastAsia" w:ascii="宋体" w:hAnsi="宋体" w:cs="宋体"/>
          <w:color w:val="auto"/>
        </w:rPr>
        <w:t>投标文件不得涂改和增删，如有错漏必须修改，修改处须由法人或授权代表在旁边签字或盖章或加盖投标人公章才有效。</w:t>
      </w:r>
    </w:p>
    <w:p w14:paraId="34160953">
      <w:pPr>
        <w:pStyle w:val="31"/>
        <w:numPr>
          <w:ilvl w:val="1"/>
          <w:numId w:val="3"/>
        </w:numPr>
        <w:adjustRightInd w:val="0"/>
        <w:spacing w:line="312" w:lineRule="auto"/>
        <w:ind w:left="0" w:firstLine="480"/>
        <w:rPr>
          <w:rFonts w:ascii="宋体" w:hAnsi="宋体" w:cs="宋体"/>
          <w:color w:val="auto"/>
        </w:rPr>
      </w:pPr>
      <w:r>
        <w:rPr>
          <w:rFonts w:hint="eastAsia" w:ascii="宋体" w:hAnsi="宋体" w:cs="宋体"/>
          <w:color w:val="auto"/>
        </w:rPr>
        <w:t>由于字迹模糊或表达不清引起的后果由投标人负责。</w:t>
      </w:r>
    </w:p>
    <w:p w14:paraId="316FF619">
      <w:pPr>
        <w:pStyle w:val="31"/>
        <w:numPr>
          <w:ilvl w:val="0"/>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投标报价</w:t>
      </w:r>
    </w:p>
    <w:p w14:paraId="28B48FE2">
      <w:pPr>
        <w:pStyle w:val="31"/>
        <w:numPr>
          <w:ilvl w:val="1"/>
          <w:numId w:val="3"/>
        </w:numPr>
        <w:adjustRightInd w:val="0"/>
        <w:spacing w:line="312" w:lineRule="auto"/>
        <w:ind w:left="0" w:firstLine="480"/>
        <w:rPr>
          <w:rFonts w:ascii="宋体" w:hAnsi="宋体" w:cs="宋体"/>
          <w:color w:val="auto"/>
        </w:rPr>
      </w:pPr>
      <w:r>
        <w:rPr>
          <w:rFonts w:hint="eastAsia" w:ascii="宋体" w:hAnsi="宋体" w:cs="宋体"/>
          <w:color w:val="auto"/>
          <w:lang w:val="zh-CN"/>
        </w:rPr>
        <w:t>本项目</w:t>
      </w:r>
      <w:r>
        <w:rPr>
          <w:rFonts w:hint="eastAsia" w:ascii="宋体" w:hAnsi="宋体" w:cs="宋体"/>
          <w:color w:val="auto"/>
        </w:rPr>
        <w:t>为固定单价合同，</w:t>
      </w:r>
      <w:r>
        <w:rPr>
          <w:rFonts w:hint="eastAsia" w:ascii="宋体" w:hAnsi="宋体" w:cs="宋体"/>
          <w:color w:val="auto"/>
          <w:lang w:val="zh-CN"/>
        </w:rPr>
        <w:t>投标报价应是完成本</w:t>
      </w:r>
      <w:r>
        <w:rPr>
          <w:rFonts w:hint="eastAsia" w:ascii="宋体" w:hAnsi="宋体" w:cs="宋体"/>
          <w:color w:val="auto"/>
        </w:rPr>
        <w:t>次采购</w:t>
      </w:r>
      <w:r>
        <w:rPr>
          <w:rFonts w:hint="eastAsia" w:ascii="宋体" w:hAnsi="宋体" w:cs="宋体"/>
          <w:color w:val="auto"/>
          <w:lang w:val="zh-CN"/>
        </w:rPr>
        <w:t>范围全部工作内容。须</w:t>
      </w:r>
      <w:r>
        <w:rPr>
          <w:rFonts w:hint="eastAsia" w:ascii="宋体" w:hAnsi="宋体" w:cs="宋体"/>
          <w:bCs/>
          <w:color w:val="auto"/>
          <w:kern w:val="0"/>
        </w:rPr>
        <w:t>包括</w:t>
      </w:r>
      <w:r>
        <w:rPr>
          <w:rFonts w:hint="eastAsia" w:cs="宋体"/>
          <w:color w:val="auto"/>
        </w:rPr>
        <w:t>人工费、专业工具费、劳保费、售后服务、保险费、税金、采购代理费等一切费用</w:t>
      </w:r>
      <w:r>
        <w:rPr>
          <w:rFonts w:hint="eastAsia" w:ascii="宋体" w:hAnsi="宋体" w:cs="宋体"/>
          <w:bCs/>
          <w:color w:val="auto"/>
          <w:kern w:val="0"/>
        </w:rPr>
        <w:t>的总和</w:t>
      </w:r>
      <w:r>
        <w:rPr>
          <w:rFonts w:hint="eastAsia" w:ascii="宋体" w:hAnsi="宋体" w:cs="宋体"/>
          <w:color w:val="auto"/>
          <w:lang w:val="zh-CN"/>
        </w:rPr>
        <w:t>,如有漏项，视同已包含在其它项目中。结算货款为最终实际数量乘以中标单价。</w:t>
      </w:r>
      <w:bookmarkStart w:id="483" w:name="_Toc10150"/>
      <w:bookmarkStart w:id="484" w:name="_Toc4119"/>
      <w:bookmarkStart w:id="485" w:name="_Toc9739"/>
      <w:bookmarkStart w:id="486" w:name="_Toc15637"/>
      <w:bookmarkStart w:id="487" w:name="_Toc21662"/>
      <w:bookmarkStart w:id="488" w:name="_Toc14624"/>
      <w:bookmarkStart w:id="489" w:name="_Toc24546"/>
      <w:bookmarkStart w:id="490" w:name="_Toc19338"/>
      <w:bookmarkStart w:id="491" w:name="_Toc2882"/>
      <w:bookmarkStart w:id="492" w:name="_Toc21140"/>
      <w:bookmarkStart w:id="493" w:name="_Toc27208"/>
      <w:bookmarkStart w:id="494" w:name="_Toc18986"/>
      <w:bookmarkStart w:id="495" w:name="_Toc20977"/>
      <w:bookmarkStart w:id="496" w:name="_Toc18339"/>
      <w:bookmarkStart w:id="497" w:name="_Toc14216"/>
      <w:bookmarkStart w:id="498" w:name="_Toc14140"/>
      <w:bookmarkStart w:id="499" w:name="_Toc28652"/>
      <w:bookmarkStart w:id="500" w:name="_Toc19142"/>
      <w:bookmarkStart w:id="501" w:name="_Toc28335"/>
      <w:bookmarkStart w:id="502" w:name="_Toc19900"/>
      <w:bookmarkStart w:id="503" w:name="_Toc22871"/>
      <w:bookmarkStart w:id="504" w:name="_Toc15020"/>
      <w:bookmarkStart w:id="505" w:name="_Toc17831"/>
      <w:bookmarkStart w:id="506" w:name="_Toc23820"/>
      <w:bookmarkStart w:id="507" w:name="_Toc18759"/>
      <w:bookmarkStart w:id="508" w:name="_Toc13736"/>
      <w:bookmarkStart w:id="509" w:name="_Toc21151"/>
      <w:bookmarkStart w:id="510" w:name="_Toc16350"/>
      <w:bookmarkStart w:id="511" w:name="_Toc15826"/>
      <w:bookmarkStart w:id="512" w:name="_Toc22765"/>
      <w:bookmarkStart w:id="513" w:name="_Toc17672"/>
      <w:bookmarkStart w:id="514" w:name="_Toc22859"/>
      <w:bookmarkStart w:id="515" w:name="_Toc5327"/>
      <w:bookmarkStart w:id="516" w:name="_Toc18661"/>
      <w:bookmarkStart w:id="517" w:name="_Toc27084"/>
      <w:bookmarkStart w:id="518" w:name="_Toc29223"/>
      <w:bookmarkStart w:id="519" w:name="_Toc17049"/>
      <w:bookmarkStart w:id="520" w:name="_Toc7742"/>
      <w:bookmarkStart w:id="521" w:name="_Toc3222"/>
      <w:bookmarkStart w:id="522" w:name="_Toc15459"/>
      <w:bookmarkStart w:id="523" w:name="_Toc76"/>
      <w:bookmarkStart w:id="524" w:name="_Toc7941"/>
      <w:bookmarkStart w:id="525" w:name="_Toc356371437"/>
      <w:bookmarkStart w:id="526" w:name="_Toc1902"/>
      <w:bookmarkStart w:id="527" w:name="_Toc366144035"/>
    </w:p>
    <w:p w14:paraId="7D355BEF">
      <w:pPr>
        <w:pStyle w:val="31"/>
        <w:numPr>
          <w:ilvl w:val="1"/>
          <w:numId w:val="3"/>
        </w:numPr>
        <w:adjustRightInd w:val="0"/>
        <w:spacing w:line="312" w:lineRule="auto"/>
        <w:ind w:left="0" w:firstLine="480"/>
        <w:rPr>
          <w:rFonts w:ascii="宋体" w:hAnsi="宋体" w:cs="宋体"/>
          <w:color w:val="auto"/>
        </w:rPr>
      </w:pPr>
      <w:r>
        <w:rPr>
          <w:rFonts w:hint="eastAsia" w:ascii="宋体" w:hAnsi="宋体" w:cs="宋体"/>
          <w:color w:val="auto"/>
        </w:rPr>
        <w:t>投标人的投标报价不得高于采购人给定的最高限价，否则投标文件无效标。</w:t>
      </w:r>
    </w:p>
    <w:p w14:paraId="0A214F84">
      <w:pPr>
        <w:pStyle w:val="31"/>
        <w:numPr>
          <w:ilvl w:val="1"/>
          <w:numId w:val="3"/>
        </w:numPr>
        <w:adjustRightInd w:val="0"/>
        <w:spacing w:line="312" w:lineRule="auto"/>
        <w:ind w:left="0" w:firstLine="480"/>
        <w:rPr>
          <w:rFonts w:ascii="宋体" w:hAnsi="宋体" w:cs="宋体"/>
          <w:color w:val="auto"/>
        </w:rPr>
      </w:pPr>
      <w:r>
        <w:rPr>
          <w:rFonts w:hint="eastAsia" w:ascii="宋体" w:hAnsi="宋体" w:cs="宋体"/>
          <w:color w:val="auto"/>
        </w:rPr>
        <w:t>任何算术性错误，采购人将按下述原则予以调整：</w:t>
      </w:r>
    </w:p>
    <w:p w14:paraId="602F8ECA">
      <w:pPr>
        <w:spacing w:line="312" w:lineRule="auto"/>
        <w:ind w:firstLine="480"/>
        <w:rPr>
          <w:rFonts w:ascii="宋体" w:hAnsi="宋体" w:cs="宋体"/>
          <w:color w:val="auto"/>
        </w:rPr>
      </w:pPr>
      <w:r>
        <w:rPr>
          <w:rFonts w:hint="eastAsia" w:ascii="宋体" w:hAnsi="宋体" w:cs="宋体"/>
          <w:color w:val="auto"/>
        </w:rPr>
        <w:t>（1）开标时，投标文件中开标一览表（报价表）内容与投标文件中明细表内容不一致的，以开标一览表（报价表）为准；</w:t>
      </w:r>
    </w:p>
    <w:p w14:paraId="406D7DA2">
      <w:pPr>
        <w:spacing w:line="312" w:lineRule="auto"/>
        <w:ind w:firstLine="480"/>
        <w:rPr>
          <w:rFonts w:ascii="宋体" w:hAnsi="宋体" w:cs="宋体"/>
          <w:color w:val="auto"/>
        </w:rPr>
      </w:pPr>
      <w:r>
        <w:rPr>
          <w:rFonts w:hint="eastAsia" w:ascii="宋体" w:hAnsi="宋体" w:cs="宋体"/>
          <w:color w:val="auto"/>
        </w:rPr>
        <w:t>（2）投标文件的大写金额和小写金额不一致的，以大写金额为准；</w:t>
      </w:r>
    </w:p>
    <w:p w14:paraId="311C30F4">
      <w:pPr>
        <w:spacing w:line="312" w:lineRule="auto"/>
        <w:ind w:firstLine="480"/>
        <w:rPr>
          <w:rFonts w:ascii="宋体" w:hAnsi="宋体" w:cs="宋体"/>
          <w:color w:val="auto"/>
        </w:rPr>
      </w:pPr>
      <w:r>
        <w:rPr>
          <w:rFonts w:hint="eastAsia" w:ascii="宋体" w:hAnsi="宋体" w:cs="宋体"/>
          <w:color w:val="auto"/>
        </w:rPr>
        <w:t>（3）单价金额小数点或百分比有明显错位的，以开标一览表的总价为准，并修改单价；</w:t>
      </w:r>
    </w:p>
    <w:p w14:paraId="0FE46AC4">
      <w:pPr>
        <w:spacing w:line="312" w:lineRule="auto"/>
        <w:ind w:firstLine="480"/>
        <w:rPr>
          <w:rFonts w:ascii="宋体" w:hAnsi="宋体" w:cs="宋体"/>
          <w:color w:val="auto"/>
        </w:rPr>
      </w:pPr>
      <w:r>
        <w:rPr>
          <w:rFonts w:hint="eastAsia" w:ascii="宋体" w:hAnsi="宋体" w:cs="宋体"/>
          <w:color w:val="auto"/>
        </w:rPr>
        <w:t>（4）总价金额与按单价汇总金额不一致的，以单价金额计算结果为准；同时出现两种以上不一致的，按照前款规定的顺序修正，修正后的报价应经投标人书面确认，投标人不予确认的，其投标无效。</w:t>
      </w:r>
    </w:p>
    <w:p w14:paraId="76FB9803">
      <w:pPr>
        <w:pStyle w:val="4"/>
        <w:numPr>
          <w:ilvl w:val="1"/>
          <w:numId w:val="0"/>
        </w:numPr>
        <w:spacing w:beforeLines="0" w:afterLines="0"/>
        <w:rPr>
          <w:rFonts w:ascii="宋体" w:hAnsi="宋体" w:cs="宋体"/>
          <w:b/>
          <w:bCs w:val="0"/>
          <w:color w:val="auto"/>
          <w:lang w:bidi="ar"/>
        </w:rPr>
      </w:pPr>
      <w:bookmarkStart w:id="528" w:name="_Toc27520"/>
      <w:bookmarkStart w:id="529" w:name="_Toc3234"/>
      <w:r>
        <w:rPr>
          <w:rFonts w:hint="eastAsia" w:ascii="宋体" w:hAnsi="宋体" w:cs="宋体"/>
          <w:b/>
          <w:bCs w:val="0"/>
          <w:color w:val="auto"/>
          <w:lang w:bidi="ar"/>
        </w:rPr>
        <w:t>五、投标文件的递交</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14:paraId="15A5448C">
      <w:pPr>
        <w:pStyle w:val="31"/>
        <w:numPr>
          <w:ilvl w:val="0"/>
          <w:numId w:val="8"/>
        </w:numPr>
        <w:spacing w:line="312" w:lineRule="auto"/>
        <w:ind w:firstLine="480"/>
        <w:rPr>
          <w:rFonts w:ascii="宋体" w:hAnsi="宋体" w:cs="宋体"/>
          <w:color w:val="auto"/>
          <w:lang w:bidi="ar"/>
        </w:rPr>
      </w:pPr>
      <w:r>
        <w:rPr>
          <w:rFonts w:hint="eastAsia" w:ascii="宋体" w:hAnsi="宋体" w:cs="宋体"/>
          <w:color w:val="auto"/>
          <w:lang w:bidi="ar"/>
        </w:rPr>
        <w:t>递交投标文件方式和地点</w:t>
      </w:r>
    </w:p>
    <w:p w14:paraId="6C2F9CEA">
      <w:pPr>
        <w:pStyle w:val="25"/>
        <w:tabs>
          <w:tab w:val="right" w:leader="dot" w:pos="9060"/>
          <w:tab w:val="right" w:leader="dot" w:pos="9170"/>
          <w:tab w:val="clear" w:pos="9628"/>
        </w:tabs>
        <w:adjustRightInd w:val="0"/>
        <w:snapToGrid w:val="0"/>
        <w:spacing w:line="420" w:lineRule="exact"/>
        <w:ind w:firstLine="480"/>
        <w:jc w:val="both"/>
        <w:rPr>
          <w:rFonts w:ascii="宋体" w:hAnsi="宋体" w:eastAsia="宋体" w:cs="宋体"/>
          <w:b w:val="0"/>
          <w:bCs w:val="0"/>
          <w:caps w:val="0"/>
          <w:color w:val="auto"/>
          <w:sz w:val="24"/>
          <w:szCs w:val="24"/>
        </w:rPr>
      </w:pPr>
      <w:r>
        <w:rPr>
          <w:rFonts w:hint="eastAsia" w:ascii="宋体" w:hAnsi="宋体" w:eastAsia="宋体" w:cs="宋体"/>
          <w:b w:val="0"/>
          <w:bCs w:val="0"/>
          <w:caps w:val="0"/>
          <w:color w:val="auto"/>
          <w:sz w:val="24"/>
          <w:szCs w:val="24"/>
        </w:rPr>
        <w:t>将由投标文件制作工具制作生成的加密投标文件（.QZCGTF）在投标截止时间前（以上传完成时间为准）上传至衢州市阳光交易服务平台（https://qzygjy.com/）。</w:t>
      </w:r>
    </w:p>
    <w:p w14:paraId="3306933F">
      <w:pPr>
        <w:pStyle w:val="31"/>
        <w:numPr>
          <w:ilvl w:val="0"/>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递交投标文件截止期</w:t>
      </w:r>
    </w:p>
    <w:p w14:paraId="770F76DC">
      <w:pPr>
        <w:snapToGrid w:val="0"/>
        <w:spacing w:line="400" w:lineRule="exact"/>
        <w:ind w:firstLine="480"/>
        <w:rPr>
          <w:rFonts w:ascii="宋体" w:hAnsi="宋体"/>
          <w:color w:val="auto"/>
          <w:szCs w:val="21"/>
        </w:rPr>
      </w:pPr>
      <w:r>
        <w:rPr>
          <w:rFonts w:hint="eastAsia" w:ascii="宋体" w:hAnsi="宋体"/>
          <w:color w:val="auto"/>
          <w:szCs w:val="21"/>
        </w:rPr>
        <w:t>24.1投标人应在投标人须知前附表规定的投标截止时间前递交投标文件。</w:t>
      </w:r>
    </w:p>
    <w:p w14:paraId="1915B230">
      <w:pPr>
        <w:snapToGrid w:val="0"/>
        <w:spacing w:line="400" w:lineRule="exact"/>
        <w:ind w:firstLine="480"/>
        <w:rPr>
          <w:rFonts w:ascii="宋体" w:hAnsi="宋体"/>
          <w:color w:val="auto"/>
          <w:szCs w:val="21"/>
        </w:rPr>
      </w:pPr>
      <w:r>
        <w:rPr>
          <w:rFonts w:hint="eastAsia" w:ascii="宋体" w:hAnsi="宋体"/>
          <w:color w:val="auto"/>
          <w:szCs w:val="21"/>
        </w:rPr>
        <w:t>24.2 投标人递交投标文件的地点：见投标人须知前附表。</w:t>
      </w:r>
    </w:p>
    <w:p w14:paraId="4E348B89">
      <w:pPr>
        <w:spacing w:line="400" w:lineRule="exact"/>
        <w:ind w:firstLine="480"/>
        <w:rPr>
          <w:rFonts w:ascii="宋体" w:hAnsi="宋体"/>
          <w:color w:val="auto"/>
          <w:szCs w:val="21"/>
        </w:rPr>
      </w:pPr>
      <w:r>
        <w:rPr>
          <w:rFonts w:hint="eastAsia" w:ascii="宋体" w:hAnsi="宋体"/>
          <w:color w:val="auto"/>
          <w:szCs w:val="21"/>
        </w:rPr>
        <w:t>24.3 除投标人须知前附表另有规定外，投标人所递交的投标文件不予退还</w:t>
      </w:r>
      <w:r>
        <w:rPr>
          <w:rFonts w:ascii="宋体" w:hAnsi="宋体"/>
          <w:color w:val="auto"/>
          <w:szCs w:val="21"/>
        </w:rPr>
        <w:t>。</w:t>
      </w:r>
    </w:p>
    <w:p w14:paraId="63C36264">
      <w:pPr>
        <w:pStyle w:val="31"/>
        <w:numPr>
          <w:ilvl w:val="0"/>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投标文件的修改和撤销</w:t>
      </w:r>
    </w:p>
    <w:p w14:paraId="093D93F6">
      <w:pPr>
        <w:pStyle w:val="31"/>
        <w:numPr>
          <w:ilvl w:val="255"/>
          <w:numId w:val="0"/>
        </w:numPr>
        <w:tabs>
          <w:tab w:val="left" w:pos="171"/>
        </w:tabs>
        <w:spacing w:line="312" w:lineRule="auto"/>
        <w:ind w:firstLine="480" w:firstLineChars="200"/>
        <w:rPr>
          <w:rFonts w:ascii="宋体" w:hAnsi="宋体" w:cs="宋体"/>
          <w:color w:val="auto"/>
          <w:lang w:bidi="ar"/>
        </w:rPr>
      </w:pPr>
      <w:r>
        <w:rPr>
          <w:rFonts w:hint="eastAsia" w:ascii="宋体" w:hAnsi="宋体"/>
          <w:color w:val="auto"/>
        </w:rPr>
        <w:t>在本章第24.1项规定的投标截止时间前，投标人可以修改或撤回已递交的投标文件，但应以书面形式通知采购人。</w:t>
      </w:r>
    </w:p>
    <w:p w14:paraId="0A42249E">
      <w:pPr>
        <w:pStyle w:val="4"/>
        <w:numPr>
          <w:ilvl w:val="1"/>
          <w:numId w:val="0"/>
        </w:numPr>
        <w:spacing w:beforeLines="0" w:afterLines="0"/>
        <w:rPr>
          <w:rFonts w:ascii="宋体" w:hAnsi="宋体" w:cs="宋体"/>
          <w:b/>
          <w:bCs w:val="0"/>
          <w:color w:val="auto"/>
          <w:lang w:bidi="ar"/>
        </w:rPr>
      </w:pPr>
      <w:bookmarkStart w:id="530" w:name="_Toc12997"/>
      <w:bookmarkStart w:id="531" w:name="_Toc31307"/>
      <w:bookmarkStart w:id="532" w:name="_Toc31006"/>
      <w:bookmarkStart w:id="533" w:name="_Toc27617"/>
      <w:bookmarkStart w:id="534" w:name="_Toc3548"/>
      <w:bookmarkStart w:id="535" w:name="_Toc23457"/>
      <w:bookmarkStart w:id="536" w:name="_Toc9162"/>
      <w:bookmarkStart w:id="537" w:name="_Toc15898"/>
      <w:bookmarkStart w:id="538" w:name="_Toc808"/>
      <w:bookmarkStart w:id="539" w:name="_Toc6302"/>
      <w:bookmarkStart w:id="540" w:name="_Toc2776"/>
      <w:bookmarkStart w:id="541" w:name="_Toc25508"/>
      <w:bookmarkStart w:id="542" w:name="_Toc32029"/>
      <w:bookmarkStart w:id="543" w:name="_Toc25203"/>
      <w:bookmarkStart w:id="544" w:name="_Toc6874"/>
      <w:bookmarkStart w:id="545" w:name="_Toc25982"/>
      <w:bookmarkStart w:id="546" w:name="_Toc29298"/>
      <w:bookmarkStart w:id="547" w:name="_Toc25235"/>
      <w:bookmarkStart w:id="548" w:name="_Toc10380"/>
      <w:bookmarkStart w:id="549" w:name="_Toc366144036"/>
      <w:bookmarkStart w:id="550" w:name="_Toc27888"/>
      <w:bookmarkStart w:id="551" w:name="_Toc18700"/>
      <w:bookmarkStart w:id="552" w:name="_Toc22154"/>
      <w:bookmarkStart w:id="553" w:name="_Toc10054"/>
      <w:bookmarkStart w:id="554" w:name="_Toc11501"/>
      <w:bookmarkStart w:id="555" w:name="_Toc982"/>
      <w:bookmarkStart w:id="556" w:name="_Toc3723"/>
      <w:bookmarkStart w:id="557" w:name="_Toc19789"/>
      <w:bookmarkStart w:id="558" w:name="_Toc22112"/>
      <w:bookmarkStart w:id="559" w:name="_Toc23356"/>
      <w:bookmarkStart w:id="560" w:name="_Toc17765"/>
      <w:bookmarkStart w:id="561" w:name="_Toc356371438"/>
      <w:bookmarkStart w:id="562" w:name="_Toc6725"/>
      <w:bookmarkStart w:id="563" w:name="_Toc283"/>
      <w:bookmarkStart w:id="564" w:name="_Toc8010"/>
      <w:bookmarkStart w:id="565" w:name="_Toc25236"/>
      <w:bookmarkStart w:id="566" w:name="_Toc21855"/>
      <w:bookmarkStart w:id="567" w:name="_Toc19757"/>
      <w:bookmarkStart w:id="568" w:name="_Toc5684"/>
      <w:bookmarkStart w:id="569" w:name="_Toc2030"/>
      <w:bookmarkStart w:id="570" w:name="_Toc7010"/>
      <w:bookmarkStart w:id="571" w:name="_Toc14656"/>
      <w:bookmarkStart w:id="572" w:name="_Toc29369"/>
      <w:bookmarkStart w:id="573" w:name="_Toc6506"/>
      <w:bookmarkStart w:id="574" w:name="_Toc16900"/>
      <w:bookmarkStart w:id="575" w:name="_Toc13368"/>
      <w:bookmarkStart w:id="576" w:name="_Toc15816"/>
      <w:r>
        <w:rPr>
          <w:rFonts w:hint="eastAsia" w:ascii="宋体" w:hAnsi="宋体" w:cs="宋体"/>
          <w:b/>
          <w:bCs w:val="0"/>
          <w:color w:val="auto"/>
          <w:lang w:bidi="ar"/>
        </w:rPr>
        <w:t>六、投标无效的情形</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793424AE">
      <w:pPr>
        <w:pStyle w:val="31"/>
        <w:numPr>
          <w:ilvl w:val="0"/>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实质上没有响应招标文件要求的投标将被视为无效投标。投标人不得通过修正或撤销不合要求的偏离或保留从而使其投标成为实质上响应的投标。如发生下列情况之一的，其投标视为无效：</w:t>
      </w:r>
    </w:p>
    <w:p w14:paraId="19D3A9A5">
      <w:pPr>
        <w:pStyle w:val="31"/>
        <w:numPr>
          <w:ilvl w:val="1"/>
          <w:numId w:val="3"/>
        </w:numPr>
        <w:adjustRightInd w:val="0"/>
        <w:spacing w:line="312" w:lineRule="auto"/>
        <w:ind w:left="0" w:firstLine="480"/>
        <w:rPr>
          <w:rFonts w:ascii="宋体" w:hAnsi="宋体" w:cs="宋体"/>
          <w:color w:val="auto"/>
          <w:lang w:bidi="ar"/>
        </w:rPr>
      </w:pPr>
      <w:bookmarkStart w:id="577" w:name="_Toc366144037"/>
      <w:bookmarkStart w:id="578" w:name="_Toc19995"/>
      <w:bookmarkStart w:id="579" w:name="_Toc8036"/>
      <w:bookmarkStart w:id="580" w:name="_Toc24712"/>
      <w:bookmarkStart w:id="581" w:name="_Toc13142"/>
      <w:bookmarkStart w:id="582" w:name="_Toc15902"/>
      <w:bookmarkStart w:id="583" w:name="_Toc29474"/>
      <w:bookmarkStart w:id="584" w:name="_Toc27920"/>
      <w:bookmarkStart w:id="585" w:name="_Toc29344"/>
      <w:bookmarkStart w:id="586" w:name="_Toc20051"/>
      <w:bookmarkStart w:id="587" w:name="_Toc7620"/>
      <w:bookmarkStart w:id="588" w:name="_Toc356371439"/>
      <w:r>
        <w:rPr>
          <w:rFonts w:hint="eastAsia" w:ascii="宋体" w:hAnsi="宋体" w:cs="宋体"/>
          <w:color w:val="auto"/>
          <w:lang w:bidi="ar"/>
        </w:rPr>
        <w:t>投标文件逾期上传标书的；</w:t>
      </w:r>
    </w:p>
    <w:p w14:paraId="2F4B394D">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不具备招标文件规定资格要求；</w:t>
      </w:r>
    </w:p>
    <w:p w14:paraId="71F09539">
      <w:pPr>
        <w:pStyle w:val="31"/>
        <w:numPr>
          <w:ilvl w:val="1"/>
          <w:numId w:val="9"/>
        </w:numPr>
        <w:tabs>
          <w:tab w:val="left" w:pos="171"/>
          <w:tab w:val="clear" w:pos="0"/>
        </w:tabs>
        <w:adjustRightInd w:val="0"/>
        <w:spacing w:line="312" w:lineRule="auto"/>
        <w:ind w:firstLine="480"/>
        <w:rPr>
          <w:rFonts w:ascii="宋体" w:hAnsi="宋体" w:cs="宋体"/>
          <w:color w:val="auto"/>
          <w:lang w:bidi="ar"/>
        </w:rPr>
      </w:pPr>
      <w:r>
        <w:rPr>
          <w:rFonts w:hint="eastAsia" w:ascii="宋体" w:hAnsi="宋体" w:cs="宋体"/>
          <w:color w:val="auto"/>
          <w:lang w:bidi="ar"/>
        </w:rPr>
        <w:t>投标文件未按招标文件的要求加盖单位公章，或投标人的法定代表人未按招标文件要求签字或盖章的；</w:t>
      </w:r>
    </w:p>
    <w:p w14:paraId="18ED8EF3">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招标文件中有▲处条款或▲处参数投标人未作实质性响应的；</w:t>
      </w:r>
    </w:p>
    <w:p w14:paraId="2FF8F29B">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投标文件的实质性内容未使用中文表述、意思表述不明确、前后矛盾或者使用计量单位不符合招标文件要求的（经评标委员会认定允许其当场更正的笔误除外）；</w:t>
      </w:r>
    </w:p>
    <w:p w14:paraId="4492FCCA">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投标文件关键内容字迹模糊、无法辨认的；</w:t>
      </w:r>
    </w:p>
    <w:p w14:paraId="45969138">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投标方案不明确，存在一个或一个以上备选（替代）投标方案的；</w:t>
      </w:r>
    </w:p>
    <w:p w14:paraId="59137886">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资信技术文件中包含本次报价的；</w:t>
      </w:r>
    </w:p>
    <w:p w14:paraId="3289F5FE">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未按照招标文件标明的币种报价的；</w:t>
      </w:r>
    </w:p>
    <w:p w14:paraId="2C941E0F">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投标报价具有选择性，或者开标价格与投标文件承诺的优惠（折扣）价格不一致的；</w:t>
      </w:r>
    </w:p>
    <w:p w14:paraId="49872E1C">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投标报价明细表总额与开标一览表总价不一致，且高于总价5％的；</w:t>
      </w:r>
    </w:p>
    <w:p w14:paraId="70972C9A">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投标人的报价明显高于其市场价或低于成本价的，该投标人不能合理说明原因并提供证明材料的；</w:t>
      </w:r>
    </w:p>
    <w:p w14:paraId="0FBDD67C">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投标报价漏项超过投标报价5%以上的或漏项超过2项及以上的，均属无效投标；</w:t>
      </w:r>
    </w:p>
    <w:p w14:paraId="5B13B9E1">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报价超出采购预算价（最高限价）的；</w:t>
      </w:r>
    </w:p>
    <w:p w14:paraId="3D5EEB6A">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提供虚假材料谋取中标的；</w:t>
      </w:r>
    </w:p>
    <w:p w14:paraId="43DCF85F">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不符合法律、法规和招标文件规定的其他实质性要求的。</w:t>
      </w:r>
    </w:p>
    <w:p w14:paraId="400549FE">
      <w:pPr>
        <w:pStyle w:val="4"/>
        <w:numPr>
          <w:ilvl w:val="1"/>
          <w:numId w:val="0"/>
        </w:numPr>
        <w:spacing w:beforeLines="0" w:afterLines="0" w:line="312" w:lineRule="auto"/>
        <w:rPr>
          <w:rFonts w:ascii="宋体" w:hAnsi="宋体" w:cs="宋体"/>
          <w:b/>
          <w:bCs w:val="0"/>
          <w:color w:val="auto"/>
          <w:lang w:bidi="ar"/>
        </w:rPr>
      </w:pPr>
      <w:bookmarkStart w:id="589" w:name="_Toc9660"/>
      <w:bookmarkStart w:id="590" w:name="_Toc8953"/>
      <w:bookmarkStart w:id="591" w:name="_Toc4144"/>
      <w:bookmarkStart w:id="592" w:name="_Toc23520"/>
      <w:bookmarkStart w:id="593" w:name="_Toc11172"/>
      <w:bookmarkStart w:id="594" w:name="_Toc28180"/>
      <w:bookmarkStart w:id="595" w:name="_Toc13286"/>
      <w:bookmarkStart w:id="596" w:name="_Toc7121"/>
      <w:bookmarkStart w:id="597" w:name="_Toc626"/>
      <w:bookmarkStart w:id="598" w:name="_Toc11095"/>
      <w:bookmarkStart w:id="599" w:name="_Toc17284"/>
      <w:bookmarkStart w:id="600" w:name="_Toc11287"/>
      <w:bookmarkStart w:id="601" w:name="_Toc14382"/>
      <w:bookmarkStart w:id="602" w:name="_Toc21104"/>
      <w:bookmarkStart w:id="603" w:name="_Toc27725"/>
      <w:bookmarkStart w:id="604" w:name="_Toc13229"/>
      <w:bookmarkStart w:id="605" w:name="_Toc2967"/>
      <w:bookmarkStart w:id="606" w:name="_Toc1166"/>
      <w:bookmarkStart w:id="607" w:name="_Toc18410"/>
      <w:bookmarkStart w:id="608" w:name="_Toc6224"/>
      <w:bookmarkStart w:id="609" w:name="_Toc19950"/>
      <w:bookmarkStart w:id="610" w:name="_Toc4498"/>
      <w:bookmarkStart w:id="611" w:name="_Toc30977"/>
      <w:bookmarkStart w:id="612" w:name="_Toc30174"/>
      <w:bookmarkStart w:id="613" w:name="_Toc3192"/>
      <w:bookmarkStart w:id="614" w:name="_Toc6257"/>
      <w:bookmarkStart w:id="615" w:name="_Toc28932"/>
      <w:bookmarkStart w:id="616" w:name="_Toc11317"/>
      <w:bookmarkStart w:id="617" w:name="_Toc13644"/>
      <w:bookmarkStart w:id="618" w:name="_Toc23234"/>
      <w:bookmarkStart w:id="619" w:name="_Toc3110"/>
      <w:bookmarkStart w:id="620" w:name="_Toc6665"/>
      <w:bookmarkStart w:id="621" w:name="_Toc18484"/>
      <w:bookmarkStart w:id="622" w:name="_Toc169"/>
      <w:bookmarkStart w:id="623" w:name="_Toc14704"/>
      <w:r>
        <w:rPr>
          <w:rFonts w:hint="eastAsia" w:ascii="宋体" w:hAnsi="宋体" w:cs="宋体"/>
          <w:b/>
          <w:bCs w:val="0"/>
          <w:color w:val="auto"/>
          <w:lang w:bidi="ar"/>
        </w:rPr>
        <w:t>七、废标的情形</w:t>
      </w:r>
      <w:bookmarkEnd w:id="577"/>
      <w:bookmarkEnd w:id="578"/>
      <w:bookmarkEnd w:id="579"/>
      <w:bookmarkEnd w:id="580"/>
      <w:bookmarkEnd w:id="581"/>
      <w:bookmarkEnd w:id="582"/>
      <w:bookmarkEnd w:id="583"/>
      <w:bookmarkEnd w:id="584"/>
      <w:bookmarkEnd w:id="585"/>
      <w:bookmarkEnd w:id="586"/>
      <w:bookmarkEnd w:id="587"/>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7B54F434">
      <w:pPr>
        <w:pStyle w:val="31"/>
        <w:numPr>
          <w:ilvl w:val="0"/>
          <w:numId w:val="3"/>
        </w:numPr>
        <w:adjustRightInd w:val="0"/>
        <w:spacing w:line="312" w:lineRule="auto"/>
        <w:ind w:left="0" w:firstLine="480"/>
        <w:jc w:val="both"/>
        <w:rPr>
          <w:rFonts w:ascii="宋体" w:hAnsi="宋体" w:cs="宋体"/>
          <w:color w:val="auto"/>
          <w:lang w:bidi="ar"/>
        </w:rPr>
      </w:pPr>
      <w:r>
        <w:rPr>
          <w:rFonts w:hint="eastAsia" w:ascii="宋体" w:hAnsi="宋体" w:cs="宋体"/>
          <w:color w:val="auto"/>
          <w:lang w:bidi="ar"/>
        </w:rPr>
        <w:t>采购中，出现下列情形之一的，应予废标，废标后，采购人将废标理由通知所有投标人：</w:t>
      </w:r>
    </w:p>
    <w:p w14:paraId="0964FE22">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投标截止时间止提交投标文件的投标人不足3家或者对招标文件作实质性响应的投标人不足3家的；</w:t>
      </w:r>
    </w:p>
    <w:p w14:paraId="24CB02CD">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出现影响采购公正的违法、违规行为的；</w:t>
      </w:r>
    </w:p>
    <w:p w14:paraId="17FBE785">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投标人的报价均超过了采购预算，采购人不能支付的；</w:t>
      </w:r>
    </w:p>
    <w:p w14:paraId="24D59AE4">
      <w:pPr>
        <w:pStyle w:val="31"/>
        <w:numPr>
          <w:ilvl w:val="1"/>
          <w:numId w:val="3"/>
        </w:numPr>
        <w:adjustRightInd w:val="0"/>
        <w:spacing w:line="312" w:lineRule="auto"/>
        <w:ind w:left="0" w:firstLine="480"/>
        <w:rPr>
          <w:rFonts w:ascii="宋体" w:hAnsi="宋体" w:cs="宋体"/>
          <w:color w:val="auto"/>
          <w:lang w:bidi="ar"/>
        </w:rPr>
      </w:pPr>
      <w:r>
        <w:rPr>
          <w:rFonts w:hint="eastAsia" w:ascii="宋体" w:hAnsi="宋体" w:cs="宋体"/>
          <w:color w:val="auto"/>
          <w:lang w:bidi="ar"/>
        </w:rPr>
        <w:t>因重大变故，采购任务取消的。</w:t>
      </w:r>
    </w:p>
    <w:p w14:paraId="1E2B07F8">
      <w:pPr>
        <w:pStyle w:val="4"/>
        <w:numPr>
          <w:ilvl w:val="1"/>
          <w:numId w:val="0"/>
        </w:numPr>
        <w:spacing w:beforeLines="0" w:afterLines="0" w:line="312" w:lineRule="auto"/>
        <w:rPr>
          <w:rFonts w:ascii="宋体" w:hAnsi="宋体" w:cs="宋体"/>
          <w:b/>
          <w:bCs w:val="0"/>
          <w:color w:val="auto"/>
          <w:lang w:bidi="ar"/>
        </w:rPr>
      </w:pPr>
      <w:bookmarkStart w:id="624" w:name="_Toc366144038"/>
      <w:bookmarkStart w:id="625" w:name="_Toc11785"/>
      <w:bookmarkStart w:id="626" w:name="_Toc32442"/>
      <w:bookmarkStart w:id="627" w:name="_Toc17022"/>
      <w:bookmarkStart w:id="628" w:name="_Toc20724"/>
      <w:bookmarkStart w:id="629" w:name="_Toc30230"/>
      <w:bookmarkStart w:id="630" w:name="_Toc30541"/>
      <w:bookmarkStart w:id="631" w:name="_Toc25989"/>
      <w:bookmarkStart w:id="632" w:name="_Toc29176"/>
      <w:bookmarkStart w:id="633" w:name="_Toc10833"/>
      <w:bookmarkStart w:id="634" w:name="_Toc21035"/>
      <w:bookmarkStart w:id="635" w:name="_Toc21584"/>
      <w:bookmarkStart w:id="636" w:name="_Toc11389"/>
      <w:bookmarkStart w:id="637" w:name="_Toc26922"/>
      <w:bookmarkStart w:id="638" w:name="_Toc30501"/>
      <w:bookmarkStart w:id="639" w:name="_Toc13447"/>
      <w:bookmarkStart w:id="640" w:name="_Toc10346"/>
      <w:bookmarkStart w:id="641" w:name="_Toc944"/>
      <w:bookmarkStart w:id="642" w:name="_Toc13081"/>
      <w:bookmarkStart w:id="643" w:name="_Toc27244"/>
      <w:bookmarkStart w:id="644" w:name="_Toc28017"/>
      <w:bookmarkStart w:id="645" w:name="_Toc13816"/>
      <w:bookmarkStart w:id="646" w:name="_Toc24100"/>
      <w:bookmarkStart w:id="647" w:name="_Toc15360"/>
      <w:bookmarkStart w:id="648" w:name="_Toc28925"/>
      <w:bookmarkStart w:id="649" w:name="_Toc28677"/>
      <w:bookmarkStart w:id="650" w:name="_Toc18508"/>
      <w:bookmarkStart w:id="651" w:name="_Toc14097"/>
      <w:bookmarkStart w:id="652" w:name="_Toc8575"/>
      <w:bookmarkStart w:id="653" w:name="_Toc1208"/>
      <w:bookmarkStart w:id="654" w:name="_Toc30146"/>
      <w:bookmarkStart w:id="655" w:name="_Toc24837"/>
      <w:bookmarkStart w:id="656" w:name="_Toc8764"/>
      <w:bookmarkStart w:id="657" w:name="_Toc12506"/>
      <w:bookmarkStart w:id="658" w:name="_Toc12523"/>
      <w:bookmarkStart w:id="659" w:name="_Toc31729"/>
      <w:bookmarkStart w:id="660" w:name="_Toc20908"/>
      <w:bookmarkStart w:id="661" w:name="_Toc3758"/>
      <w:bookmarkStart w:id="662" w:name="_Toc32719"/>
      <w:bookmarkStart w:id="663" w:name="_Toc10705"/>
      <w:bookmarkStart w:id="664" w:name="_Toc17485"/>
      <w:bookmarkStart w:id="665" w:name="_Toc15191"/>
      <w:bookmarkStart w:id="666" w:name="_Toc32357"/>
      <w:bookmarkStart w:id="667" w:name="_Toc12748"/>
      <w:bookmarkStart w:id="668" w:name="_Toc6366"/>
      <w:bookmarkStart w:id="669" w:name="_Toc17001"/>
      <w:bookmarkStart w:id="670" w:name="_Toc2046"/>
      <w:r>
        <w:rPr>
          <w:rFonts w:hint="eastAsia" w:ascii="宋体" w:hAnsi="宋体" w:cs="宋体"/>
          <w:b/>
          <w:bCs w:val="0"/>
          <w:color w:val="auto"/>
          <w:lang w:bidi="ar"/>
        </w:rPr>
        <w:t>八、开标</w:t>
      </w:r>
      <w:bookmarkEnd w:id="588"/>
      <w:r>
        <w:rPr>
          <w:rFonts w:hint="eastAsia" w:ascii="宋体" w:hAnsi="宋体" w:cs="宋体"/>
          <w:b/>
          <w:bCs w:val="0"/>
          <w:color w:val="auto"/>
          <w:lang w:bidi="ar"/>
        </w:rPr>
        <w:t>、评标</w:t>
      </w:r>
      <w:bookmarkEnd w:id="624"/>
      <w:r>
        <w:rPr>
          <w:rFonts w:hint="eastAsia" w:ascii="宋体" w:hAnsi="宋体" w:cs="宋体"/>
          <w:b/>
          <w:bCs w:val="0"/>
          <w:color w:val="auto"/>
          <w:lang w:bidi="ar"/>
        </w:rPr>
        <w:t>和定标</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7DBBCF81">
      <w:pPr>
        <w:pStyle w:val="31"/>
        <w:numPr>
          <w:ilvl w:val="0"/>
          <w:numId w:val="10"/>
        </w:numPr>
        <w:adjustRightInd w:val="0"/>
        <w:spacing w:line="312" w:lineRule="auto"/>
        <w:ind w:firstLine="480"/>
        <w:jc w:val="both"/>
        <w:rPr>
          <w:rFonts w:ascii="宋体" w:hAnsi="宋体" w:cs="宋体"/>
          <w:color w:val="auto"/>
          <w:lang w:bidi="ar"/>
        </w:rPr>
      </w:pPr>
      <w:bookmarkStart w:id="671" w:name="_Toc325548456"/>
      <w:bookmarkStart w:id="672" w:name="_Toc27632"/>
      <w:bookmarkStart w:id="673" w:name="_Toc40685929"/>
      <w:bookmarkStart w:id="674" w:name="_Toc25996"/>
      <w:bookmarkStart w:id="675" w:name="_Toc341864028"/>
      <w:bookmarkStart w:id="676" w:name="_Toc2054"/>
      <w:bookmarkStart w:id="677" w:name="_Toc41549081"/>
      <w:bookmarkStart w:id="678" w:name="_Toc375297166"/>
      <w:r>
        <w:rPr>
          <w:rFonts w:hint="eastAsia" w:ascii="宋体" w:hAnsi="宋体" w:cs="宋体"/>
          <w:color w:val="auto"/>
          <w:lang w:bidi="ar"/>
        </w:rPr>
        <w:t>开标时间、地点</w:t>
      </w:r>
      <w:bookmarkEnd w:id="671"/>
      <w:bookmarkEnd w:id="672"/>
      <w:bookmarkEnd w:id="673"/>
      <w:bookmarkEnd w:id="674"/>
      <w:bookmarkEnd w:id="675"/>
      <w:bookmarkEnd w:id="676"/>
      <w:bookmarkEnd w:id="677"/>
      <w:bookmarkEnd w:id="678"/>
      <w:r>
        <w:rPr>
          <w:rFonts w:hint="eastAsia" w:ascii="宋体" w:hAnsi="宋体" w:cs="宋体"/>
          <w:color w:val="auto"/>
          <w:lang w:bidi="ar"/>
        </w:rPr>
        <w:t>、</w:t>
      </w:r>
      <w:bookmarkStart w:id="679" w:name="_Toc10620"/>
      <w:bookmarkStart w:id="680" w:name="_Toc506120418"/>
      <w:r>
        <w:rPr>
          <w:rFonts w:hint="eastAsia" w:ascii="宋体" w:hAnsi="宋体" w:cs="宋体"/>
          <w:color w:val="auto"/>
          <w:lang w:bidi="ar"/>
        </w:rPr>
        <w:t>参加开标会议的要求</w:t>
      </w:r>
    </w:p>
    <w:p w14:paraId="2052B0BC">
      <w:pPr>
        <w:pStyle w:val="31"/>
        <w:numPr>
          <w:ilvl w:val="1"/>
          <w:numId w:val="11"/>
        </w:numPr>
        <w:tabs>
          <w:tab w:val="left" w:pos="171"/>
        </w:tabs>
        <w:adjustRightInd w:val="0"/>
        <w:spacing w:line="312" w:lineRule="auto"/>
        <w:ind w:firstLine="480"/>
        <w:rPr>
          <w:rFonts w:ascii="宋体" w:hAnsi="宋体" w:cs="宋体"/>
          <w:color w:val="auto"/>
          <w:lang w:bidi="ar"/>
        </w:rPr>
      </w:pPr>
      <w:r>
        <w:rPr>
          <w:rFonts w:hint="eastAsia" w:ascii="宋体" w:hAnsi="宋体" w:cs="宋体"/>
          <w:color w:val="auto"/>
          <w:lang w:bidi="ar"/>
        </w:rPr>
        <w:t>开标时间：同投标截止时间。</w:t>
      </w:r>
    </w:p>
    <w:p w14:paraId="124D5225">
      <w:pPr>
        <w:pStyle w:val="31"/>
        <w:numPr>
          <w:ilvl w:val="1"/>
          <w:numId w:val="11"/>
        </w:numPr>
        <w:tabs>
          <w:tab w:val="left" w:pos="171"/>
        </w:tabs>
        <w:adjustRightInd w:val="0"/>
        <w:spacing w:line="312" w:lineRule="auto"/>
        <w:ind w:firstLine="480"/>
        <w:rPr>
          <w:rFonts w:ascii="宋体" w:hAnsi="宋体" w:cs="宋体"/>
          <w:color w:val="auto"/>
          <w:lang w:bidi="ar"/>
        </w:rPr>
      </w:pPr>
      <w:r>
        <w:rPr>
          <w:rFonts w:hint="eastAsia" w:ascii="宋体" w:hAnsi="宋体" w:cs="宋体"/>
          <w:color w:val="auto"/>
          <w:lang w:bidi="ar"/>
        </w:rPr>
        <w:t>开标大厅：（https://qzygjy.com/BidOpening/bidopeninghallaction/hall/login）</w:t>
      </w:r>
    </w:p>
    <w:p w14:paraId="6C829E4B">
      <w:pPr>
        <w:pStyle w:val="31"/>
        <w:numPr>
          <w:ilvl w:val="1"/>
          <w:numId w:val="11"/>
        </w:numPr>
        <w:tabs>
          <w:tab w:val="left" w:pos="171"/>
        </w:tabs>
        <w:adjustRightInd w:val="0"/>
        <w:spacing w:line="312" w:lineRule="auto"/>
        <w:ind w:firstLine="480"/>
        <w:rPr>
          <w:rFonts w:ascii="宋体" w:hAnsi="宋体" w:cs="宋体"/>
          <w:color w:val="auto"/>
          <w:lang w:bidi="ar"/>
        </w:rPr>
      </w:pPr>
      <w:r>
        <w:rPr>
          <w:rFonts w:hint="eastAsia" w:ascii="宋体" w:hAnsi="宋体" w:cs="宋体"/>
          <w:color w:val="auto"/>
          <w:lang w:bidi="ar"/>
        </w:rPr>
        <w:t>参加开标会议的要求</w:t>
      </w:r>
    </w:p>
    <w:p w14:paraId="079042F6">
      <w:pPr>
        <w:pStyle w:val="31"/>
        <w:numPr>
          <w:ilvl w:val="1"/>
          <w:numId w:val="11"/>
        </w:numPr>
        <w:tabs>
          <w:tab w:val="left" w:pos="171"/>
        </w:tabs>
        <w:adjustRightInd w:val="0"/>
        <w:spacing w:line="312" w:lineRule="auto"/>
        <w:ind w:firstLine="480"/>
        <w:rPr>
          <w:rFonts w:ascii="宋体" w:hAnsi="宋体" w:cs="宋体"/>
          <w:color w:val="auto"/>
          <w:lang w:bidi="ar"/>
        </w:rPr>
      </w:pPr>
      <w:r>
        <w:rPr>
          <w:rFonts w:hint="eastAsia" w:ascii="宋体" w:hAnsi="宋体" w:cs="宋体"/>
          <w:color w:val="auto"/>
          <w:lang w:bidi="ar"/>
        </w:rPr>
        <w:t>开标过程中，投标人参与远程音视频交互的法人代表或授权委托人应始终为同一人，中途不得更换，并能及时响应开标要求。投标人终端操作人员均被视为投标人法人代表或授权委托人，投标人自行承担随意更换人员所导致的一切后果。</w:t>
      </w:r>
    </w:p>
    <w:p w14:paraId="416C16BA">
      <w:pPr>
        <w:pStyle w:val="31"/>
        <w:numPr>
          <w:ilvl w:val="0"/>
          <w:numId w:val="10"/>
        </w:numPr>
        <w:adjustRightInd w:val="0"/>
        <w:spacing w:line="312" w:lineRule="auto"/>
        <w:ind w:firstLine="480"/>
        <w:jc w:val="both"/>
        <w:rPr>
          <w:rFonts w:ascii="宋体" w:hAnsi="宋体" w:cs="宋体"/>
          <w:color w:val="auto"/>
          <w:lang w:bidi="ar"/>
        </w:rPr>
      </w:pPr>
      <w:r>
        <w:rPr>
          <w:rFonts w:hint="eastAsia" w:ascii="宋体" w:hAnsi="宋体" w:cs="宋体"/>
          <w:color w:val="auto"/>
          <w:lang w:bidi="ar"/>
        </w:rPr>
        <w:t>开标程序</w:t>
      </w:r>
    </w:p>
    <w:p w14:paraId="2C79A7E2">
      <w:pPr>
        <w:pStyle w:val="31"/>
        <w:numPr>
          <w:ilvl w:val="255"/>
          <w:numId w:val="0"/>
        </w:numPr>
        <w:tabs>
          <w:tab w:val="left" w:pos="171"/>
        </w:tabs>
        <w:spacing w:line="312" w:lineRule="auto"/>
        <w:ind w:firstLine="480" w:firstLineChars="200"/>
        <w:rPr>
          <w:rFonts w:ascii="宋体" w:hAnsi="宋体" w:cs="宋体"/>
          <w:color w:val="auto"/>
          <w:lang w:bidi="ar"/>
        </w:rPr>
      </w:pPr>
      <w:r>
        <w:rPr>
          <w:rFonts w:hint="eastAsia" w:ascii="宋体" w:hAnsi="宋体" w:cs="宋体"/>
          <w:color w:val="auto"/>
          <w:lang w:bidi="ar"/>
        </w:rPr>
        <w:t>投标人须准备好加密投标文件的CA数字证书以供开标时远程解密投标文件。</w:t>
      </w:r>
    </w:p>
    <w:p w14:paraId="145113F8">
      <w:pPr>
        <w:pStyle w:val="139"/>
        <w:tabs>
          <w:tab w:val="right" w:leader="dot" w:pos="8295"/>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（一）至投标截止时间</w:t>
      </w:r>
    </w:p>
    <w:p w14:paraId="6484937A">
      <w:pPr>
        <w:pStyle w:val="142"/>
        <w:tabs>
          <w:tab w:val="right" w:leader="dot" w:pos="8295"/>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采购人（或公证处工作人员）宣布开始开标，宣布开标项目名称、采购人代表等有关人员姓名，公布在投标截止时间前受理的投标文件的投标人名称。</w:t>
      </w:r>
    </w:p>
    <w:p w14:paraId="36CAB6D5">
      <w:pPr>
        <w:pStyle w:val="142"/>
        <w:tabs>
          <w:tab w:val="right" w:leader="dot" w:pos="8295"/>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（二）投标人解密</w:t>
      </w:r>
    </w:p>
    <w:p w14:paraId="09054D85">
      <w:pPr>
        <w:pStyle w:val="142"/>
        <w:widowControl w:val="0"/>
        <w:tabs>
          <w:tab w:val="right" w:leader="dot" w:pos="8295"/>
        </w:tabs>
        <w:snapToGrid w:val="0"/>
        <w:spacing w:line="312" w:lineRule="auto"/>
        <w:ind w:firstLine="480" w:firstLineChars="200"/>
        <w:jc w:val="left"/>
        <w:rPr>
          <w:rFonts w:ascii="宋体" w:hAnsi="宋体" w:cs="宋体"/>
          <w:color w:val="auto"/>
          <w:sz w:val="24"/>
          <w:szCs w:val="24"/>
        </w:rPr>
      </w:pPr>
      <w:r>
        <w:rPr>
          <w:rFonts w:hint="eastAsia" w:ascii="宋体" w:hAnsi="宋体" w:cs="宋体"/>
          <w:color w:val="auto"/>
          <w:sz w:val="24"/>
          <w:szCs w:val="24"/>
        </w:rPr>
        <w:t>投标人解密时间：采购人（公证人员）宣布开始解密后30分钟以内。投标人解密方式：投标人自行登录衢州市阳光交易服务平台不见面开标大厅（</w:t>
      </w:r>
      <w:r>
        <w:rPr>
          <w:rFonts w:hint="eastAsia" w:ascii="宋体" w:hAnsi="宋体" w:cs="宋体"/>
          <w:snapToGrid w:val="0"/>
          <w:color w:val="auto"/>
          <w:spacing w:val="-6"/>
          <w:sz w:val="24"/>
          <w:szCs w:val="24"/>
        </w:rPr>
        <w:t>https://qzygjy.com/BidOpening/bidopeninghallaction/hall/login</w:t>
      </w:r>
      <w:r>
        <w:rPr>
          <w:rFonts w:hint="eastAsia" w:ascii="宋体" w:hAnsi="宋体" w:cs="宋体"/>
          <w:color w:val="auto"/>
          <w:sz w:val="24"/>
          <w:szCs w:val="24"/>
          <w:lang w:val="en-US" w:eastAsia="zh-CN"/>
        </w:rPr>
        <w:t>)——投标人身份——我的项目—</w:t>
      </w:r>
      <w:r>
        <w:rPr>
          <w:rFonts w:hint="eastAsia" w:ascii="宋体" w:hAnsi="宋体" w:cs="宋体"/>
          <w:color w:val="auto"/>
          <w:sz w:val="24"/>
          <w:szCs w:val="24"/>
        </w:rPr>
        <w:t>—选择标段——</w:t>
      </w:r>
      <w:r>
        <w:rPr>
          <w:rFonts w:hint="eastAsia" w:ascii="宋体" w:hAnsi="宋体" w:cs="宋体"/>
          <w:color w:val="auto"/>
          <w:sz w:val="24"/>
          <w:szCs w:val="24"/>
          <w:lang w:val="en-US" w:eastAsia="zh-CN"/>
        </w:rPr>
        <w:t>待代理开启解密后进行解密操作供应商在规定的时间内都已完成解密，则系统自动结束解密；供应商因自身原因未在规定时间内完成解密，则默认自动放弃</w:t>
      </w:r>
      <w:r>
        <w:rPr>
          <w:rFonts w:hint="eastAsia" w:ascii="宋体" w:hAnsi="宋体" w:cs="宋体"/>
          <w:color w:val="auto"/>
          <w:sz w:val="24"/>
          <w:szCs w:val="24"/>
        </w:rPr>
        <w:t>。</w:t>
      </w:r>
    </w:p>
    <w:p w14:paraId="1350C271">
      <w:pPr>
        <w:pStyle w:val="142"/>
        <w:tabs>
          <w:tab w:val="right" w:leader="dot" w:pos="8295"/>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（三）投标人使用生成投标文件的CA数字证书解密投标文件。</w:t>
      </w:r>
    </w:p>
    <w:p w14:paraId="782BD346">
      <w:pPr>
        <w:pStyle w:val="142"/>
        <w:tabs>
          <w:tab w:val="right" w:leader="dot" w:pos="8295"/>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（四）投标文件解密完成后，开标系统公布投标人名称、投标报价、供货期及其他内容。</w:t>
      </w:r>
    </w:p>
    <w:p w14:paraId="6BEABD93">
      <w:pPr>
        <w:pStyle w:val="142"/>
        <w:tabs>
          <w:tab w:val="right" w:leader="dot" w:pos="8295"/>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（五）投标人确认</w:t>
      </w:r>
    </w:p>
    <w:p w14:paraId="221F9D86">
      <w:pPr>
        <w:pStyle w:val="142"/>
        <w:tabs>
          <w:tab w:val="right" w:leader="dot" w:pos="8295"/>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唱标完成后，投标人可通过衢州市阳光交易服务平台不见面开标大厅系统对唱标结果进行确认，未在开标结束前完成在线确认的投标人，衢州市阳光交易服务平台不见面开标大厅系统将视作自动确认。</w:t>
      </w:r>
    </w:p>
    <w:p w14:paraId="55FE1DF8">
      <w:pPr>
        <w:pStyle w:val="142"/>
        <w:widowControl w:val="0"/>
        <w:snapToGrid w:val="0"/>
        <w:spacing w:line="312"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投标人对开标过程有异议的，应通过衢州市阳光交易服务平台不见面开标大厅系统的“开标异议文字提问”按钮进行异议，采购人通过衢州市阳光交易服务平台不见面开标大厅系统文字答复，投标人提出异议的时间截止至开标结果公布后5分钟；</w:t>
      </w:r>
    </w:p>
    <w:p w14:paraId="10B4D53F">
      <w:pPr>
        <w:pStyle w:val="142"/>
        <w:widowControl w:val="0"/>
        <w:snapToGrid w:val="0"/>
        <w:spacing w:line="312" w:lineRule="auto"/>
        <w:ind w:firstLine="480" w:firstLineChars="2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（六）采购代理机构导入投标文件成功后进入评标流程；</w:t>
      </w:r>
    </w:p>
    <w:p w14:paraId="07F248EB">
      <w:pPr>
        <w:pStyle w:val="142"/>
        <w:tabs>
          <w:tab w:val="right" w:leader="dot" w:pos="8295"/>
        </w:tabs>
        <w:snapToGrid w:val="0"/>
        <w:spacing w:line="312" w:lineRule="auto"/>
        <w:ind w:firstLine="480" w:firstLineChars="200"/>
        <w:jc w:val="left"/>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七</w:t>
      </w:r>
      <w:r>
        <w:rPr>
          <w:rFonts w:hint="eastAsia" w:ascii="宋体" w:hAnsi="宋体" w:cs="宋体"/>
          <w:color w:val="auto"/>
          <w:sz w:val="24"/>
          <w:szCs w:val="24"/>
        </w:rPr>
        <w:t>）进入评标环节，首先对解密成功的投标人进行资格审查，然后对通过资格审查的投标人进行资信技术文件评审，最后进行报价评分；</w:t>
      </w:r>
    </w:p>
    <w:p w14:paraId="3DC4FEB5">
      <w:pPr>
        <w:pStyle w:val="142"/>
        <w:tabs>
          <w:tab w:val="right" w:leader="dot" w:pos="8295"/>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八</w:t>
      </w:r>
      <w:r>
        <w:rPr>
          <w:rFonts w:hint="eastAsia" w:ascii="宋体" w:hAnsi="宋体" w:cs="宋体"/>
          <w:color w:val="auto"/>
          <w:sz w:val="24"/>
          <w:szCs w:val="24"/>
        </w:rPr>
        <w:t>）评标结束后，采购人宣布中标候选人。采购人宣布开标会议结束。</w:t>
      </w:r>
    </w:p>
    <w:p w14:paraId="0C006EC8">
      <w:pPr>
        <w:pStyle w:val="31"/>
        <w:numPr>
          <w:ilvl w:val="0"/>
          <w:numId w:val="10"/>
        </w:numPr>
        <w:adjustRightInd w:val="0"/>
        <w:spacing w:line="312" w:lineRule="auto"/>
        <w:ind w:firstLine="480"/>
        <w:jc w:val="both"/>
        <w:rPr>
          <w:rFonts w:ascii="宋体" w:hAnsi="宋体" w:cs="宋体"/>
          <w:color w:val="auto"/>
          <w:lang w:bidi="ar"/>
        </w:rPr>
      </w:pPr>
      <w:r>
        <w:rPr>
          <w:rFonts w:hint="eastAsia" w:ascii="宋体" w:hAnsi="宋体" w:cs="宋体"/>
          <w:color w:val="auto"/>
          <w:lang w:bidi="ar"/>
        </w:rPr>
        <w:t>开标特别说明</w:t>
      </w:r>
    </w:p>
    <w:p w14:paraId="47EA7C88">
      <w:pPr>
        <w:pStyle w:val="139"/>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（一）开标解密使用投标人上传的电子投标文件。 </w:t>
      </w:r>
    </w:p>
    <w:p w14:paraId="3115F96F">
      <w:pPr>
        <w:pStyle w:val="139"/>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（二）因投标人原因（包括投标人自主选择的CA证书、投标工具等），造成其电子投标文件未解密的，或投标文件解密了，但投标文件无法识别、读取的，视为撤销其投标文件。</w:t>
      </w:r>
    </w:p>
    <w:p w14:paraId="0A923439">
      <w:pPr>
        <w:pStyle w:val="139"/>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（三）部分投标人的电子投标文件无法解密（识别、读取）的，其他投标文件的开标可以继续进行，但最终解密（识别、读取）成功的应不少于3家。</w:t>
      </w:r>
    </w:p>
    <w:p w14:paraId="23C800F4">
      <w:pPr>
        <w:pStyle w:val="139"/>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（四）投标人必须使用生成电子投标文件的CA数字证书解密电子投标文件。</w:t>
      </w:r>
    </w:p>
    <w:bookmarkEnd w:id="679"/>
    <w:bookmarkEnd w:id="680"/>
    <w:p w14:paraId="3F3DE354">
      <w:pPr>
        <w:pStyle w:val="31"/>
        <w:numPr>
          <w:ilvl w:val="0"/>
          <w:numId w:val="10"/>
        </w:numPr>
        <w:adjustRightInd w:val="0"/>
        <w:spacing w:line="312" w:lineRule="auto"/>
        <w:ind w:firstLine="480"/>
        <w:jc w:val="both"/>
        <w:rPr>
          <w:rFonts w:ascii="宋体" w:hAnsi="宋体" w:cs="宋体"/>
          <w:color w:val="auto"/>
          <w:lang w:bidi="ar"/>
        </w:rPr>
      </w:pPr>
      <w:bookmarkStart w:id="681" w:name="_Toc27695"/>
      <w:bookmarkStart w:id="682" w:name="_Toc506120423"/>
      <w:r>
        <w:rPr>
          <w:rFonts w:hint="eastAsia" w:ascii="宋体" w:hAnsi="宋体" w:cs="宋体"/>
          <w:color w:val="auto"/>
          <w:lang w:bidi="ar"/>
        </w:rPr>
        <w:t>评标委员会</w:t>
      </w:r>
    </w:p>
    <w:p w14:paraId="0F40B4DC">
      <w:pPr>
        <w:pStyle w:val="31"/>
        <w:numPr>
          <w:ilvl w:val="1"/>
          <w:numId w:val="12"/>
        </w:numPr>
        <w:tabs>
          <w:tab w:val="left" w:pos="171"/>
        </w:tabs>
        <w:adjustRightInd w:val="0"/>
        <w:spacing w:line="312" w:lineRule="auto"/>
        <w:ind w:firstLine="480"/>
        <w:rPr>
          <w:rFonts w:ascii="宋体" w:hAnsi="宋体" w:cs="宋体"/>
          <w:color w:val="auto"/>
          <w:lang w:bidi="ar"/>
        </w:rPr>
      </w:pPr>
      <w:r>
        <w:rPr>
          <w:rFonts w:hint="eastAsia" w:ascii="宋体" w:hAnsi="宋体" w:cs="宋体"/>
          <w:color w:val="auto"/>
          <w:lang w:bidi="ar"/>
        </w:rPr>
        <w:t>评标由采购人依法组建的评标委员会负责。评标委员会成员人数以及技术、经济等方面专家的确定方式见投标人须知前附表。</w:t>
      </w:r>
    </w:p>
    <w:p w14:paraId="1AC8FF63">
      <w:pPr>
        <w:pStyle w:val="31"/>
        <w:numPr>
          <w:ilvl w:val="1"/>
          <w:numId w:val="12"/>
        </w:numPr>
        <w:tabs>
          <w:tab w:val="left" w:pos="171"/>
        </w:tabs>
        <w:adjustRightInd w:val="0"/>
        <w:spacing w:line="312" w:lineRule="auto"/>
        <w:ind w:firstLine="480"/>
        <w:rPr>
          <w:rFonts w:ascii="宋体" w:hAnsi="宋体" w:cs="宋体"/>
          <w:color w:val="auto"/>
          <w:lang w:bidi="ar"/>
        </w:rPr>
      </w:pPr>
      <w:r>
        <w:rPr>
          <w:rFonts w:hint="eastAsia" w:ascii="宋体" w:hAnsi="宋体" w:cs="宋体"/>
          <w:color w:val="auto"/>
          <w:lang w:bidi="ar"/>
        </w:rPr>
        <w:t>评标委员会依据投标人提交的投标文件进行评审。</w:t>
      </w:r>
    </w:p>
    <w:p w14:paraId="246FEC73">
      <w:pPr>
        <w:pStyle w:val="31"/>
        <w:numPr>
          <w:ilvl w:val="0"/>
          <w:numId w:val="10"/>
        </w:numPr>
        <w:adjustRightInd w:val="0"/>
        <w:spacing w:line="312" w:lineRule="auto"/>
        <w:ind w:firstLine="480"/>
        <w:jc w:val="both"/>
        <w:rPr>
          <w:rFonts w:ascii="宋体" w:hAnsi="宋体" w:cs="宋体"/>
          <w:color w:val="auto"/>
          <w:lang w:bidi="ar"/>
        </w:rPr>
      </w:pPr>
      <w:r>
        <w:rPr>
          <w:rFonts w:hint="eastAsia" w:ascii="宋体" w:hAnsi="宋体" w:cs="宋体"/>
          <w:color w:val="auto"/>
          <w:lang w:bidi="ar"/>
        </w:rPr>
        <w:t>评标的保密</w:t>
      </w:r>
    </w:p>
    <w:p w14:paraId="21910495">
      <w:pPr>
        <w:pStyle w:val="31"/>
        <w:numPr>
          <w:ilvl w:val="1"/>
          <w:numId w:val="13"/>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评标采用保密的方式进行。</w:t>
      </w:r>
    </w:p>
    <w:p w14:paraId="5267C506">
      <w:pPr>
        <w:pStyle w:val="31"/>
        <w:numPr>
          <w:ilvl w:val="1"/>
          <w:numId w:val="13"/>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评标委员会成员和参与评标的有关工作人员不得透露对投标文件的评审和比较、中标候选供应商的推荐情况以及与评标有关的其他情况。</w:t>
      </w:r>
    </w:p>
    <w:p w14:paraId="4CBD136D">
      <w:pPr>
        <w:pStyle w:val="31"/>
        <w:numPr>
          <w:ilvl w:val="1"/>
          <w:numId w:val="13"/>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在投标文件的评审和比较、中标候选供应商推荐以及授予合同的过程中，投标人向采购人和评标委员会施加影响的任何行为，都将导致其投标被拒绝。</w:t>
      </w:r>
    </w:p>
    <w:p w14:paraId="550106A6">
      <w:pPr>
        <w:pStyle w:val="31"/>
        <w:numPr>
          <w:ilvl w:val="1"/>
          <w:numId w:val="13"/>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评标委员会对未中标人就评标过程以及未能中标原因不作解释。</w:t>
      </w:r>
    </w:p>
    <w:p w14:paraId="5EC843BB">
      <w:pPr>
        <w:pStyle w:val="31"/>
        <w:numPr>
          <w:ilvl w:val="1"/>
          <w:numId w:val="13"/>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采购人不得在中标人确定前，与投标人就投标价格、投标方案等实质性内容进行谈判。</w:t>
      </w:r>
    </w:p>
    <w:p w14:paraId="2A3DDD6B">
      <w:pPr>
        <w:pStyle w:val="31"/>
        <w:numPr>
          <w:ilvl w:val="0"/>
          <w:numId w:val="10"/>
        </w:numPr>
        <w:adjustRightInd w:val="0"/>
        <w:spacing w:line="312" w:lineRule="auto"/>
        <w:ind w:firstLine="480"/>
        <w:jc w:val="both"/>
        <w:rPr>
          <w:rFonts w:ascii="宋体" w:hAnsi="宋体" w:cs="宋体"/>
          <w:color w:val="auto"/>
          <w:lang w:bidi="ar"/>
        </w:rPr>
      </w:pPr>
      <w:r>
        <w:rPr>
          <w:rFonts w:hint="eastAsia" w:ascii="宋体" w:hAnsi="宋体" w:cs="宋体"/>
          <w:color w:val="auto"/>
          <w:lang w:bidi="ar"/>
        </w:rPr>
        <w:t>评标程序</w:t>
      </w:r>
    </w:p>
    <w:p w14:paraId="2745A8A2">
      <w:pPr>
        <w:pStyle w:val="31"/>
        <w:numPr>
          <w:ilvl w:val="1"/>
          <w:numId w:val="14"/>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资格审查文件的评审。</w:t>
      </w:r>
    </w:p>
    <w:p w14:paraId="066F1086">
      <w:pPr>
        <w:pStyle w:val="31"/>
        <w:numPr>
          <w:ilvl w:val="1"/>
          <w:numId w:val="14"/>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资信技术文件的评审。</w:t>
      </w:r>
    </w:p>
    <w:p w14:paraId="4AF20203">
      <w:pPr>
        <w:pStyle w:val="31"/>
        <w:numPr>
          <w:ilvl w:val="0"/>
          <w:numId w:val="10"/>
        </w:numPr>
        <w:adjustRightInd w:val="0"/>
        <w:spacing w:line="312" w:lineRule="auto"/>
        <w:ind w:firstLine="480"/>
        <w:jc w:val="both"/>
        <w:rPr>
          <w:rFonts w:ascii="宋体" w:hAnsi="宋体" w:cs="宋体"/>
          <w:color w:val="auto"/>
          <w:lang w:bidi="ar"/>
        </w:rPr>
      </w:pPr>
      <w:r>
        <w:rPr>
          <w:rFonts w:hint="eastAsia" w:ascii="宋体" w:hAnsi="宋体" w:cs="宋体"/>
          <w:color w:val="auto"/>
          <w:lang w:bidi="ar"/>
        </w:rPr>
        <w:t>评标办法及评分标准（详见第五章）。</w:t>
      </w:r>
    </w:p>
    <w:p w14:paraId="297F0E02">
      <w:pPr>
        <w:pStyle w:val="31"/>
        <w:numPr>
          <w:ilvl w:val="0"/>
          <w:numId w:val="10"/>
        </w:numPr>
        <w:adjustRightInd w:val="0"/>
        <w:spacing w:line="312" w:lineRule="auto"/>
        <w:ind w:firstLine="480"/>
        <w:jc w:val="both"/>
        <w:rPr>
          <w:rFonts w:ascii="宋体" w:hAnsi="宋体" w:cs="宋体"/>
          <w:color w:val="auto"/>
          <w:lang w:bidi="ar"/>
        </w:rPr>
      </w:pPr>
      <w:r>
        <w:rPr>
          <w:rFonts w:hint="eastAsia" w:ascii="宋体" w:hAnsi="宋体" w:cs="宋体"/>
          <w:color w:val="auto"/>
          <w:lang w:bidi="ar"/>
        </w:rPr>
        <w:t>澄清问题的形式</w:t>
      </w:r>
    </w:p>
    <w:p w14:paraId="4107709B">
      <w:pPr>
        <w:adjustRightInd w:val="0"/>
        <w:snapToGrid w:val="0"/>
        <w:spacing w:line="312" w:lineRule="auto"/>
        <w:ind w:firstLine="480"/>
        <w:rPr>
          <w:rFonts w:ascii="宋体" w:hAnsi="宋体" w:cs="宋体"/>
          <w:color w:val="auto"/>
        </w:rPr>
      </w:pPr>
      <w:r>
        <w:rPr>
          <w:rFonts w:hint="eastAsia" w:ascii="宋体" w:hAnsi="宋体" w:cs="宋体"/>
          <w:color w:val="auto"/>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或委托代理人签字确认，并不得超出投标文件的范围或者改变投标文件的实质性内容。如投标人未在规定时间内澄清、说明、补正或拒绝澄清、说明、补正的，其投标文件按无效标处理。</w:t>
      </w:r>
    </w:p>
    <w:p w14:paraId="4460E954">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错误修正的原则</w:t>
      </w:r>
    </w:p>
    <w:p w14:paraId="1DC00D3F">
      <w:pPr>
        <w:pStyle w:val="19"/>
        <w:adjustRightInd w:val="0"/>
        <w:snapToGrid w:val="0"/>
        <w:spacing w:line="312" w:lineRule="auto"/>
        <w:ind w:firstLine="480"/>
        <w:rPr>
          <w:rFonts w:hAnsi="宋体" w:cs="宋体"/>
          <w:color w:val="auto"/>
          <w:szCs w:val="24"/>
        </w:rPr>
      </w:pPr>
      <w:r>
        <w:rPr>
          <w:rFonts w:hint="eastAsia" w:hAnsi="宋体" w:cs="宋体"/>
          <w:color w:val="auto"/>
          <w:szCs w:val="24"/>
        </w:rPr>
        <w:t>投标文件如果出现计算或表达上的错误，修正错误的原则如下：</w:t>
      </w:r>
    </w:p>
    <w:p w14:paraId="293DA406">
      <w:pPr>
        <w:pStyle w:val="31"/>
        <w:numPr>
          <w:ilvl w:val="1"/>
          <w:numId w:val="15"/>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投标函中表述的内容与报价表中不一致的，以报价表为准；报价表中的内容与报价明细表不一致的，以报价表为准；</w:t>
      </w:r>
    </w:p>
    <w:p w14:paraId="1351BD4F">
      <w:pPr>
        <w:pStyle w:val="31"/>
        <w:numPr>
          <w:ilvl w:val="1"/>
          <w:numId w:val="15"/>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若用文字表示的数值与用数字表示的数值不一致，以文字表示的数值为准；</w:t>
      </w:r>
    </w:p>
    <w:p w14:paraId="5E7A265B">
      <w:pPr>
        <w:pStyle w:val="31"/>
        <w:numPr>
          <w:ilvl w:val="1"/>
          <w:numId w:val="15"/>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对不同文字文本投标文件的解释发生异议的，以中文文本为准；</w:t>
      </w:r>
    </w:p>
    <w:p w14:paraId="1E642BF0">
      <w:pPr>
        <w:pStyle w:val="31"/>
        <w:numPr>
          <w:ilvl w:val="1"/>
          <w:numId w:val="15"/>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按上述修正错误的原则及方法调整或修正投标文件的投标报价，投标人确认后，以调整或修正后的投标报价为准。如投标人拒绝调整或修正的，其投标文件按无效标处理。</w:t>
      </w:r>
    </w:p>
    <w:p w14:paraId="4EA4E09D">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投标文件的澄清</w:t>
      </w:r>
      <w:bookmarkEnd w:id="681"/>
      <w:bookmarkEnd w:id="682"/>
    </w:p>
    <w:p w14:paraId="6AEA885B">
      <w:pPr>
        <w:pStyle w:val="31"/>
        <w:numPr>
          <w:ilvl w:val="1"/>
          <w:numId w:val="16"/>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为有助于投标文件的审查、评价和比较，评标委员会可以通过衢州市公共资源电子交易平台要求投标人对投标文件含义不明确的内容作必要的澄清或者说明。投标人通过该平台作出澄清回复，澄清回复时间不得超过在发出通知后15分钟，投标人逾期或未按要求澄清回复的，将视为不予回复或确认，评标委员会有权否决其投标。投标人通讯不畅通，导致不能及时联系的，视作为投标人不予回复或确认。评标委员会对投标人提交的澄清、说明或补正有疑问的，可以要求投标人进一步澄清、说明或补正，直至满足评标委员会的要求。</w:t>
      </w:r>
    </w:p>
    <w:p w14:paraId="001E7312">
      <w:pPr>
        <w:pStyle w:val="31"/>
        <w:numPr>
          <w:ilvl w:val="1"/>
          <w:numId w:val="16"/>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澄清将作为投标内容的一部分，投标人对投标文件的澄清或说明不得超出投标文件的范围或改变投标文件的实质性的内容。凡属于评标委员会在评标中发现的计算错误并进行核实的修改不在此列。</w:t>
      </w:r>
    </w:p>
    <w:p w14:paraId="75754449">
      <w:pPr>
        <w:pStyle w:val="31"/>
        <w:numPr>
          <w:ilvl w:val="1"/>
          <w:numId w:val="16"/>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评标委员会对投标文件修正原则：用数字表示的数额与用文字表示的数额不一致时，以文字数额为准；单价与数量的乘积与总价之间不一致时，以单价为准，但单价有明显的小数点错位的，以总价为准，并修改单价。</w:t>
      </w:r>
    </w:p>
    <w:p w14:paraId="2A8B7A08">
      <w:pPr>
        <w:pStyle w:val="31"/>
        <w:numPr>
          <w:ilvl w:val="1"/>
          <w:numId w:val="16"/>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投标人拒不按照要求对投标文件进行澄清、说明或者补正的，评标委员会可以否决其投标。</w:t>
      </w:r>
    </w:p>
    <w:p w14:paraId="185BB789">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确定中标候选人</w:t>
      </w:r>
    </w:p>
    <w:p w14:paraId="079E1CBF">
      <w:pPr>
        <w:pStyle w:val="31"/>
        <w:numPr>
          <w:ilvl w:val="1"/>
          <w:numId w:val="17"/>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本次招标由评标委员会推荐中标候选人，采购人根据评标委员会的推荐结果进行最终确认。</w:t>
      </w:r>
    </w:p>
    <w:p w14:paraId="038AA832">
      <w:pPr>
        <w:pStyle w:val="31"/>
        <w:numPr>
          <w:ilvl w:val="1"/>
          <w:numId w:val="17"/>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评标委员会依据法律、法规及招标文件有关规定在有效标中按投标人的综合得分（即资信技术分与商务（价格）分之和）高低进行排序，得分前一名的投标人推荐为第一中标候选人（综合得分相同投标总报价低的排序第一；综合得分且投标总报价相同的，以技术指标优劣决定中标候选人）。</w:t>
      </w:r>
    </w:p>
    <w:p w14:paraId="226C4473">
      <w:pPr>
        <w:pStyle w:val="31"/>
        <w:numPr>
          <w:ilvl w:val="1"/>
          <w:numId w:val="17"/>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重新招标。</w:t>
      </w:r>
    </w:p>
    <w:p w14:paraId="151F2840">
      <w:pPr>
        <w:pStyle w:val="31"/>
        <w:numPr>
          <w:ilvl w:val="1"/>
          <w:numId w:val="17"/>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采购人对评标结果不做任何解释，也不保证最低价中标。</w:t>
      </w:r>
    </w:p>
    <w:p w14:paraId="32433BF2">
      <w:pPr>
        <w:pStyle w:val="31"/>
        <w:numPr>
          <w:ilvl w:val="1"/>
          <w:numId w:val="17"/>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评标细则详见“评标方法及评分标准”。</w:t>
      </w:r>
    </w:p>
    <w:p w14:paraId="3405F0A0">
      <w:pPr>
        <w:pStyle w:val="4"/>
        <w:numPr>
          <w:ilvl w:val="1"/>
          <w:numId w:val="0"/>
        </w:numPr>
        <w:spacing w:beforeLines="0" w:afterLines="0" w:line="312" w:lineRule="auto"/>
        <w:rPr>
          <w:rFonts w:ascii="宋体" w:hAnsi="宋体" w:cs="宋体"/>
          <w:b/>
          <w:bCs w:val="0"/>
          <w:color w:val="auto"/>
          <w:lang w:bidi="ar"/>
        </w:rPr>
      </w:pPr>
      <w:bookmarkStart w:id="683" w:name="_Toc20142"/>
      <w:bookmarkStart w:id="684" w:name="_Toc12657"/>
      <w:bookmarkStart w:id="685" w:name="_Toc18177"/>
      <w:bookmarkStart w:id="686" w:name="_Toc17608"/>
      <w:bookmarkStart w:id="687" w:name="_Toc2156"/>
      <w:bookmarkStart w:id="688" w:name="_Toc20093"/>
      <w:bookmarkStart w:id="689" w:name="_Toc13940"/>
      <w:bookmarkStart w:id="690" w:name="_Toc20004"/>
      <w:bookmarkStart w:id="691" w:name="_Toc22171"/>
      <w:bookmarkStart w:id="692" w:name="_Toc14601"/>
      <w:bookmarkStart w:id="693" w:name="_Toc19445"/>
      <w:bookmarkStart w:id="694" w:name="_Toc25183"/>
      <w:bookmarkStart w:id="695" w:name="_Toc31279"/>
      <w:bookmarkStart w:id="696" w:name="_Toc14524"/>
      <w:bookmarkStart w:id="697" w:name="_Toc15820"/>
      <w:bookmarkStart w:id="698" w:name="_Toc12356"/>
      <w:bookmarkStart w:id="699" w:name="_Toc22679"/>
      <w:bookmarkStart w:id="700" w:name="_Toc26632"/>
      <w:bookmarkStart w:id="701" w:name="_Toc4861"/>
      <w:bookmarkStart w:id="702" w:name="_Toc30043"/>
      <w:bookmarkStart w:id="703" w:name="_Toc20190"/>
      <w:bookmarkStart w:id="704" w:name="_Toc5600"/>
      <w:bookmarkStart w:id="705" w:name="_Toc5959"/>
      <w:bookmarkStart w:id="706" w:name="_Toc28888"/>
      <w:bookmarkStart w:id="707" w:name="_Toc5751"/>
      <w:bookmarkStart w:id="708" w:name="_Toc2045"/>
      <w:bookmarkStart w:id="709" w:name="_Toc5260"/>
      <w:bookmarkStart w:id="710" w:name="_Toc21687"/>
      <w:bookmarkStart w:id="711" w:name="_Toc17767"/>
      <w:bookmarkStart w:id="712" w:name="_Toc15863"/>
      <w:bookmarkStart w:id="713" w:name="_Toc11241"/>
      <w:bookmarkStart w:id="714" w:name="_Toc7956"/>
      <w:bookmarkStart w:id="715" w:name="_Toc9728"/>
      <w:bookmarkStart w:id="716" w:name="_Toc8135"/>
      <w:bookmarkStart w:id="717" w:name="_Toc28901"/>
      <w:bookmarkStart w:id="718" w:name="_Toc4851"/>
      <w:bookmarkStart w:id="719" w:name="_Toc23223"/>
      <w:bookmarkStart w:id="720" w:name="_Toc30300"/>
      <w:bookmarkStart w:id="721" w:name="_Toc10536"/>
      <w:bookmarkStart w:id="722" w:name="_Toc8751"/>
      <w:bookmarkStart w:id="723" w:name="_Toc10605"/>
      <w:bookmarkStart w:id="724" w:name="_Toc5497"/>
      <w:bookmarkStart w:id="725" w:name="_Toc2607"/>
      <w:bookmarkStart w:id="726" w:name="_Toc25748"/>
      <w:bookmarkStart w:id="727" w:name="_Toc21872"/>
      <w:bookmarkStart w:id="728" w:name="_Toc2416"/>
      <w:bookmarkStart w:id="729" w:name="_Toc27078"/>
      <w:bookmarkStart w:id="730" w:name="_Toc29907"/>
      <w:bookmarkStart w:id="731" w:name="_Toc4697"/>
      <w:bookmarkStart w:id="732" w:name="_Toc4133"/>
      <w:bookmarkStart w:id="733" w:name="_Toc28870"/>
      <w:bookmarkStart w:id="734" w:name="_Toc4707"/>
      <w:bookmarkStart w:id="735" w:name="_Toc26694"/>
      <w:bookmarkStart w:id="736" w:name="_Toc16965"/>
      <w:bookmarkStart w:id="737" w:name="_Toc9090"/>
      <w:bookmarkStart w:id="738" w:name="_Toc31545"/>
      <w:bookmarkStart w:id="739" w:name="_Toc31271"/>
      <w:bookmarkStart w:id="740" w:name="_Toc25554"/>
      <w:bookmarkStart w:id="741" w:name="_Toc356371440"/>
      <w:bookmarkStart w:id="742" w:name="_Toc17364"/>
      <w:bookmarkStart w:id="743" w:name="_Toc20055"/>
      <w:bookmarkStart w:id="744" w:name="_Toc366144039"/>
      <w:bookmarkStart w:id="745" w:name="_Toc30263"/>
      <w:bookmarkStart w:id="746" w:name="_Toc18521"/>
      <w:bookmarkStart w:id="747" w:name="_Toc11992"/>
      <w:r>
        <w:rPr>
          <w:rFonts w:hint="eastAsia" w:ascii="宋体" w:hAnsi="宋体" w:cs="宋体"/>
          <w:b/>
          <w:bCs w:val="0"/>
          <w:color w:val="auto"/>
          <w:lang w:bidi="ar"/>
        </w:rPr>
        <w:t>九、电子投标说明</w:t>
      </w:r>
    </w:p>
    <w:p w14:paraId="165DBF74">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投标人应检查标书完整性和有效性，确保电子投标文件能否正常打开解密。开标时，以电子交易平台上传规定格式的电子投标文件为正本。</w:t>
      </w:r>
    </w:p>
    <w:p w14:paraId="7991BE82">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投标文件相应要求盖章处应按要求使用CA加盖单位电子公章和法定代表人电子章。</w:t>
      </w:r>
    </w:p>
    <w:p w14:paraId="6EE52CBF">
      <w:pPr>
        <w:pStyle w:val="4"/>
        <w:numPr>
          <w:ilvl w:val="1"/>
          <w:numId w:val="0"/>
        </w:numPr>
        <w:spacing w:beforeLines="0" w:afterLines="0" w:line="312" w:lineRule="auto"/>
        <w:rPr>
          <w:rFonts w:ascii="宋体" w:hAnsi="宋体" w:cs="宋体"/>
          <w:b/>
          <w:bCs w:val="0"/>
          <w:color w:val="auto"/>
          <w:lang w:bidi="ar"/>
        </w:rPr>
      </w:pPr>
      <w:bookmarkStart w:id="748" w:name="_Toc152042350"/>
      <w:bookmarkStart w:id="749" w:name="_Toc361338280"/>
      <w:bookmarkStart w:id="750" w:name="_Toc144974542"/>
      <w:bookmarkStart w:id="751" w:name="_Toc506120286"/>
      <w:bookmarkStart w:id="752" w:name="_Toc152045574"/>
      <w:r>
        <w:rPr>
          <w:rFonts w:hint="eastAsia" w:ascii="宋体" w:hAnsi="宋体" w:cs="宋体"/>
          <w:b/>
          <w:bCs w:val="0"/>
          <w:color w:val="auto"/>
          <w:lang w:bidi="ar"/>
        </w:rPr>
        <w:t>十、纪律和监督</w:t>
      </w:r>
      <w:bookmarkEnd w:id="748"/>
      <w:bookmarkEnd w:id="749"/>
      <w:bookmarkEnd w:id="750"/>
      <w:bookmarkEnd w:id="751"/>
      <w:bookmarkEnd w:id="752"/>
    </w:p>
    <w:p w14:paraId="14D79410">
      <w:pPr>
        <w:pStyle w:val="31"/>
        <w:numPr>
          <w:ilvl w:val="0"/>
          <w:numId w:val="10"/>
        </w:numPr>
        <w:spacing w:line="312" w:lineRule="auto"/>
        <w:ind w:firstLine="480"/>
        <w:rPr>
          <w:rFonts w:ascii="宋体" w:hAnsi="宋体" w:cs="宋体"/>
          <w:color w:val="auto"/>
          <w:lang w:bidi="ar"/>
        </w:rPr>
      </w:pPr>
      <w:bookmarkStart w:id="753" w:name="_Toc27650"/>
      <w:bookmarkStart w:id="754" w:name="_Toc152045575"/>
      <w:bookmarkStart w:id="755" w:name="_Toc506120434"/>
      <w:bookmarkStart w:id="756" w:name="_Toc361338281"/>
      <w:bookmarkStart w:id="757" w:name="_Toc506120287"/>
      <w:bookmarkStart w:id="758" w:name="_Toc144974543"/>
      <w:bookmarkStart w:id="759" w:name="_Toc152042351"/>
      <w:r>
        <w:rPr>
          <w:rFonts w:hint="eastAsia" w:ascii="宋体" w:hAnsi="宋体" w:cs="宋体"/>
          <w:color w:val="auto"/>
          <w:lang w:bidi="ar"/>
        </w:rPr>
        <w:t>对采购人的纪律要求</w:t>
      </w:r>
      <w:bookmarkEnd w:id="753"/>
      <w:bookmarkEnd w:id="754"/>
      <w:bookmarkEnd w:id="755"/>
      <w:bookmarkEnd w:id="756"/>
      <w:bookmarkEnd w:id="757"/>
      <w:bookmarkEnd w:id="758"/>
      <w:bookmarkEnd w:id="759"/>
    </w:p>
    <w:p w14:paraId="74982114">
      <w:pPr>
        <w:wordWrap w:val="0"/>
        <w:snapToGrid w:val="0"/>
        <w:spacing w:line="312" w:lineRule="auto"/>
        <w:ind w:firstLine="480"/>
        <w:rPr>
          <w:rFonts w:ascii="宋体" w:hAnsi="宋体"/>
          <w:color w:val="auto"/>
        </w:rPr>
      </w:pPr>
      <w:r>
        <w:rPr>
          <w:rFonts w:hint="eastAsia" w:ascii="宋体" w:hAnsi="宋体"/>
          <w:color w:val="auto"/>
        </w:rPr>
        <w:t>采购人不得泄漏招标投标活动中应当保密的情况和资料，不得与投标人串通损害国家利益、社会公共利益或者他人合法权益。</w:t>
      </w:r>
    </w:p>
    <w:p w14:paraId="1803EE41">
      <w:pPr>
        <w:pStyle w:val="31"/>
        <w:numPr>
          <w:ilvl w:val="0"/>
          <w:numId w:val="10"/>
        </w:numPr>
        <w:spacing w:line="312" w:lineRule="auto"/>
        <w:ind w:firstLine="480"/>
        <w:rPr>
          <w:rFonts w:ascii="宋体" w:hAnsi="宋体" w:cs="宋体"/>
          <w:color w:val="auto"/>
          <w:lang w:bidi="ar"/>
        </w:rPr>
      </w:pPr>
      <w:bookmarkStart w:id="760" w:name="_Toc152045576"/>
      <w:bookmarkStart w:id="761" w:name="_Toc361338282"/>
      <w:bookmarkStart w:id="762" w:name="_Toc506120288"/>
      <w:bookmarkStart w:id="763" w:name="_Toc506120435"/>
      <w:bookmarkStart w:id="764" w:name="_Toc144974544"/>
      <w:bookmarkStart w:id="765" w:name="_Toc152042352"/>
      <w:bookmarkStart w:id="766" w:name="_Toc31664"/>
      <w:r>
        <w:rPr>
          <w:rFonts w:hint="eastAsia" w:ascii="宋体" w:hAnsi="宋体" w:cs="宋体"/>
          <w:color w:val="auto"/>
          <w:lang w:bidi="ar"/>
        </w:rPr>
        <w:t>对投标人的纪律要求</w:t>
      </w:r>
      <w:bookmarkEnd w:id="760"/>
      <w:bookmarkEnd w:id="761"/>
      <w:bookmarkEnd w:id="762"/>
      <w:bookmarkEnd w:id="763"/>
      <w:bookmarkEnd w:id="764"/>
      <w:bookmarkEnd w:id="765"/>
      <w:bookmarkEnd w:id="766"/>
    </w:p>
    <w:p w14:paraId="6E7A4AC9">
      <w:pPr>
        <w:wordWrap w:val="0"/>
        <w:snapToGrid w:val="0"/>
        <w:spacing w:line="312" w:lineRule="auto"/>
        <w:ind w:firstLine="480"/>
        <w:rPr>
          <w:rFonts w:ascii="宋体" w:hAnsi="宋体"/>
          <w:color w:val="auto"/>
        </w:rPr>
      </w:pPr>
      <w:r>
        <w:rPr>
          <w:rFonts w:hint="eastAsia" w:ascii="宋体" w:hAnsi="宋体"/>
          <w:color w:val="auto"/>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A590E9F">
      <w:pPr>
        <w:pStyle w:val="31"/>
        <w:numPr>
          <w:ilvl w:val="0"/>
          <w:numId w:val="10"/>
        </w:numPr>
        <w:spacing w:line="312" w:lineRule="auto"/>
        <w:ind w:firstLine="480"/>
        <w:rPr>
          <w:rFonts w:ascii="宋体" w:hAnsi="宋体" w:cs="宋体"/>
          <w:color w:val="auto"/>
          <w:lang w:bidi="ar"/>
        </w:rPr>
      </w:pPr>
      <w:bookmarkStart w:id="767" w:name="_Toc25582"/>
      <w:bookmarkStart w:id="768" w:name="_Toc152045577"/>
      <w:bookmarkStart w:id="769" w:name="_Toc506120289"/>
      <w:bookmarkStart w:id="770" w:name="_Toc506120436"/>
      <w:bookmarkStart w:id="771" w:name="_Toc361338283"/>
      <w:bookmarkStart w:id="772" w:name="_Toc152042353"/>
      <w:bookmarkStart w:id="773" w:name="_Toc144974545"/>
      <w:r>
        <w:rPr>
          <w:rFonts w:hint="eastAsia" w:ascii="宋体" w:hAnsi="宋体" w:cs="宋体"/>
          <w:color w:val="auto"/>
          <w:lang w:bidi="ar"/>
        </w:rPr>
        <w:t>对评标委员会成员的纪律要求</w:t>
      </w:r>
      <w:bookmarkEnd w:id="767"/>
      <w:bookmarkEnd w:id="768"/>
      <w:bookmarkEnd w:id="769"/>
      <w:bookmarkEnd w:id="770"/>
      <w:bookmarkEnd w:id="771"/>
      <w:bookmarkEnd w:id="772"/>
      <w:bookmarkEnd w:id="773"/>
    </w:p>
    <w:p w14:paraId="207747C3">
      <w:pPr>
        <w:pStyle w:val="3"/>
        <w:numPr>
          <w:ilvl w:val="0"/>
          <w:numId w:val="0"/>
        </w:numPr>
        <w:spacing w:beforeLines="0" w:afterLines="0" w:line="312" w:lineRule="auto"/>
        <w:ind w:firstLine="480" w:firstLineChars="200"/>
        <w:jc w:val="left"/>
        <w:rPr>
          <w:rFonts w:ascii="宋体" w:hAnsi="宋体"/>
          <w:b w:val="0"/>
          <w:color w:val="auto"/>
          <w:sz w:val="24"/>
          <w:szCs w:val="24"/>
        </w:rPr>
      </w:pPr>
      <w:r>
        <w:rPr>
          <w:rFonts w:hint="eastAsia" w:ascii="宋体" w:hAnsi="宋体"/>
          <w:b w:val="0"/>
          <w:color w:val="auto"/>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四章 评标办法及评分标准没有规定的评审因素和标准进行评标。</w:t>
      </w:r>
    </w:p>
    <w:p w14:paraId="63C57122">
      <w:pPr>
        <w:pStyle w:val="31"/>
        <w:numPr>
          <w:ilvl w:val="0"/>
          <w:numId w:val="10"/>
        </w:numPr>
        <w:spacing w:line="312" w:lineRule="auto"/>
        <w:ind w:firstLine="480"/>
        <w:rPr>
          <w:rFonts w:ascii="宋体" w:hAnsi="宋体" w:cs="宋体"/>
          <w:color w:val="auto"/>
          <w:lang w:bidi="ar"/>
        </w:rPr>
      </w:pPr>
      <w:bookmarkStart w:id="774" w:name="_Toc361338284"/>
      <w:bookmarkStart w:id="775" w:name="_Toc152042354"/>
      <w:bookmarkStart w:id="776" w:name="_Toc506120437"/>
      <w:bookmarkStart w:id="777" w:name="_Toc506120290"/>
      <w:bookmarkStart w:id="778" w:name="_Toc29454"/>
      <w:bookmarkStart w:id="779" w:name="_Toc152045578"/>
      <w:r>
        <w:rPr>
          <w:rFonts w:hint="eastAsia" w:ascii="宋体" w:hAnsi="宋体" w:cs="宋体"/>
          <w:color w:val="auto"/>
          <w:lang w:bidi="ar"/>
        </w:rPr>
        <w:t>对与评标活动有关的工作人员的纪律要求</w:t>
      </w:r>
      <w:bookmarkEnd w:id="774"/>
      <w:bookmarkEnd w:id="775"/>
      <w:bookmarkEnd w:id="776"/>
      <w:bookmarkEnd w:id="777"/>
      <w:bookmarkEnd w:id="778"/>
      <w:bookmarkEnd w:id="779"/>
    </w:p>
    <w:p w14:paraId="2140A1E9">
      <w:pPr>
        <w:wordWrap w:val="0"/>
        <w:snapToGrid w:val="0"/>
        <w:spacing w:line="312" w:lineRule="auto"/>
        <w:ind w:firstLine="480"/>
        <w:rPr>
          <w:rFonts w:ascii="宋体" w:hAnsi="宋体"/>
          <w:color w:val="auto"/>
        </w:rPr>
      </w:pPr>
      <w:bookmarkStart w:id="780" w:name="_Toc152042355"/>
      <w:r>
        <w:rPr>
          <w:rFonts w:hint="eastAsia" w:ascii="宋体" w:hAnsi="宋体"/>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80"/>
    </w:p>
    <w:p w14:paraId="2FE2CB10">
      <w:pPr>
        <w:pStyle w:val="4"/>
        <w:numPr>
          <w:ilvl w:val="1"/>
          <w:numId w:val="0"/>
        </w:numPr>
        <w:spacing w:beforeLines="0" w:afterLines="0" w:line="312" w:lineRule="auto"/>
        <w:rPr>
          <w:rFonts w:ascii="宋体" w:hAnsi="宋体" w:cs="宋体"/>
          <w:b/>
          <w:bCs w:val="0"/>
          <w:color w:val="auto"/>
          <w:lang w:bidi="ar"/>
        </w:rPr>
      </w:pPr>
      <w:r>
        <w:rPr>
          <w:rFonts w:hint="eastAsia" w:ascii="宋体" w:hAnsi="宋体" w:cs="宋体"/>
          <w:b/>
          <w:bCs w:val="0"/>
          <w:color w:val="auto"/>
          <w:lang w:bidi="ar"/>
        </w:rPr>
        <w:t>十一、质疑和投诉</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5BBA2352">
      <w:pPr>
        <w:pStyle w:val="31"/>
        <w:numPr>
          <w:ilvl w:val="0"/>
          <w:numId w:val="10"/>
        </w:numPr>
        <w:spacing w:line="312" w:lineRule="auto"/>
        <w:ind w:firstLine="480"/>
        <w:rPr>
          <w:rFonts w:ascii="宋体" w:hAnsi="宋体" w:cs="宋体"/>
          <w:color w:val="auto"/>
          <w:lang w:bidi="ar"/>
        </w:rPr>
      </w:pPr>
      <w:bookmarkStart w:id="781" w:name="_Toc20596"/>
      <w:bookmarkStart w:id="782" w:name="_Toc25975"/>
      <w:bookmarkStart w:id="783" w:name="_Toc18635"/>
      <w:bookmarkStart w:id="784" w:name="_Toc6847"/>
      <w:bookmarkStart w:id="785" w:name="_Toc18674"/>
      <w:bookmarkStart w:id="786" w:name="_Toc25466"/>
      <w:bookmarkStart w:id="787" w:name="_Toc27427"/>
      <w:bookmarkStart w:id="788" w:name="_Toc23616"/>
      <w:bookmarkStart w:id="789" w:name="_Toc19627"/>
      <w:bookmarkStart w:id="790" w:name="_Toc29266"/>
      <w:bookmarkStart w:id="791" w:name="_Toc7099"/>
      <w:bookmarkStart w:id="792" w:name="_Toc7989"/>
      <w:bookmarkStart w:id="793" w:name="_Toc28314"/>
      <w:bookmarkStart w:id="794" w:name="_Toc4737"/>
      <w:bookmarkStart w:id="795" w:name="_Toc21366"/>
      <w:bookmarkStart w:id="796" w:name="_Toc23767"/>
      <w:bookmarkStart w:id="797" w:name="_Toc20362"/>
      <w:bookmarkStart w:id="798" w:name="_Toc29089"/>
      <w:bookmarkStart w:id="799" w:name="_Toc31454"/>
      <w:bookmarkStart w:id="800" w:name="_Toc17956"/>
      <w:bookmarkStart w:id="801" w:name="_Toc16569"/>
      <w:bookmarkStart w:id="802" w:name="_Toc26778"/>
      <w:bookmarkStart w:id="803" w:name="_Toc29594"/>
      <w:bookmarkStart w:id="804" w:name="_Toc1867"/>
      <w:bookmarkStart w:id="805" w:name="_Toc32407"/>
      <w:bookmarkStart w:id="806" w:name="_Toc22664"/>
      <w:r>
        <w:rPr>
          <w:rFonts w:hint="eastAsia" w:ascii="宋体" w:hAnsi="宋体" w:cs="宋体"/>
          <w:color w:val="auto"/>
          <w:lang w:bidi="ar"/>
        </w:rPr>
        <w:t>质疑提出</w:t>
      </w:r>
    </w:p>
    <w:p w14:paraId="201417EC">
      <w:pPr>
        <w:pStyle w:val="31"/>
        <w:numPr>
          <w:ilvl w:val="1"/>
          <w:numId w:val="18"/>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参照《中华人民共和国政府采购法》《中华人民共和国政府采购法实施条例》《政府采购质疑和投诉办法》（财政部令第94号）等有关法律法规规定。</w:t>
      </w:r>
    </w:p>
    <w:p w14:paraId="0D31F6C6">
      <w:pPr>
        <w:pStyle w:val="31"/>
        <w:numPr>
          <w:ilvl w:val="1"/>
          <w:numId w:val="18"/>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投标人认为采购文件、采购过程和成交结果使自己的权益受到损害的，可以在知道或者应知其权益受到损害之日起7个工作日内，以书面形式向采购人、采购代理机构提出质疑。</w:t>
      </w:r>
    </w:p>
    <w:p w14:paraId="5780C84B">
      <w:pPr>
        <w:pStyle w:val="31"/>
        <w:numPr>
          <w:ilvl w:val="1"/>
          <w:numId w:val="18"/>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潜在投标人已依法获取采购文件，可以对该文件提出质疑。采购人拒绝受理未提交响应文件的投标人对采购过程和中标结果提出质疑。</w:t>
      </w:r>
    </w:p>
    <w:p w14:paraId="0CC579C2">
      <w:pPr>
        <w:pStyle w:val="31"/>
        <w:numPr>
          <w:ilvl w:val="1"/>
          <w:numId w:val="18"/>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质疑提出起算日期：</w:t>
      </w:r>
    </w:p>
    <w:p w14:paraId="18DA2DD0">
      <w:pPr>
        <w:pStyle w:val="31"/>
        <w:numPr>
          <w:ilvl w:val="255"/>
          <w:numId w:val="0"/>
        </w:numPr>
        <w:tabs>
          <w:tab w:val="left" w:pos="171"/>
        </w:tabs>
        <w:adjustRightInd w:val="0"/>
        <w:spacing w:line="312" w:lineRule="auto"/>
        <w:ind w:firstLine="480" w:firstLineChars="200"/>
        <w:rPr>
          <w:rFonts w:ascii="宋体" w:hAnsi="宋体" w:cs="宋体"/>
          <w:color w:val="auto"/>
          <w:lang w:bidi="ar"/>
        </w:rPr>
      </w:pPr>
      <w:r>
        <w:rPr>
          <w:rFonts w:hint="eastAsia" w:ascii="宋体" w:hAnsi="宋体" w:cs="宋体"/>
          <w:color w:val="auto"/>
          <w:lang w:bidi="ar"/>
        </w:rPr>
        <w:t>对采购文件提出质疑的，自投标人获取招标文件之日起或者公告届满之日起开始计算，且应当在响应文件提交截止前24小时前提出，否则，被质疑人可不予受理。</w:t>
      </w:r>
    </w:p>
    <w:p w14:paraId="1B2FC5BC">
      <w:pPr>
        <w:pStyle w:val="31"/>
        <w:numPr>
          <w:ilvl w:val="255"/>
          <w:numId w:val="0"/>
        </w:numPr>
        <w:tabs>
          <w:tab w:val="left" w:pos="171"/>
        </w:tabs>
        <w:adjustRightInd w:val="0"/>
        <w:spacing w:line="312" w:lineRule="auto"/>
        <w:ind w:firstLine="480" w:firstLineChars="200"/>
        <w:rPr>
          <w:rFonts w:ascii="宋体" w:hAnsi="宋体" w:cs="宋体"/>
          <w:color w:val="auto"/>
          <w:lang w:bidi="ar"/>
        </w:rPr>
      </w:pPr>
      <w:r>
        <w:rPr>
          <w:rFonts w:hint="eastAsia" w:ascii="宋体" w:hAnsi="宋体" w:cs="宋体"/>
          <w:color w:val="auto"/>
          <w:lang w:bidi="ar"/>
        </w:rPr>
        <w:t>对投标过程提出质疑的，质疑期限自各采购程序环节结束之日起计算。</w:t>
      </w:r>
    </w:p>
    <w:p w14:paraId="5F9F362A">
      <w:pPr>
        <w:pStyle w:val="31"/>
        <w:numPr>
          <w:ilvl w:val="255"/>
          <w:numId w:val="0"/>
        </w:numPr>
        <w:tabs>
          <w:tab w:val="left" w:pos="171"/>
        </w:tabs>
        <w:adjustRightInd w:val="0"/>
        <w:spacing w:line="312" w:lineRule="auto"/>
        <w:ind w:firstLine="480" w:firstLineChars="200"/>
        <w:rPr>
          <w:rFonts w:ascii="宋体" w:hAnsi="宋体" w:cs="宋体"/>
          <w:color w:val="auto"/>
          <w:lang w:bidi="ar"/>
        </w:rPr>
      </w:pPr>
      <w:r>
        <w:rPr>
          <w:rFonts w:hint="eastAsia" w:ascii="宋体" w:hAnsi="宋体" w:cs="宋体"/>
          <w:color w:val="auto"/>
          <w:lang w:bidi="ar"/>
        </w:rPr>
        <w:t>对采购结果提出质疑的，质疑期限自采购结果公告之日起计算。</w:t>
      </w:r>
    </w:p>
    <w:p w14:paraId="43CEBC56">
      <w:pPr>
        <w:pStyle w:val="31"/>
        <w:numPr>
          <w:ilvl w:val="255"/>
          <w:numId w:val="0"/>
        </w:numPr>
        <w:tabs>
          <w:tab w:val="left" w:pos="171"/>
        </w:tabs>
        <w:adjustRightInd w:val="0"/>
        <w:spacing w:line="312" w:lineRule="auto"/>
        <w:ind w:firstLine="480" w:firstLineChars="200"/>
        <w:rPr>
          <w:rFonts w:ascii="宋体" w:hAnsi="宋体" w:cs="宋体"/>
          <w:color w:val="auto"/>
          <w:lang w:bidi="ar"/>
        </w:rPr>
      </w:pPr>
      <w:r>
        <w:rPr>
          <w:rFonts w:hint="eastAsia" w:ascii="宋体" w:hAnsi="宋体" w:cs="宋体"/>
          <w:color w:val="auto"/>
          <w:lang w:bidi="ar"/>
        </w:rPr>
        <w:t>投标人提交的质疑函应符合财政部《</w:t>
      </w:r>
      <w:r>
        <w:rPr>
          <w:color w:val="auto"/>
        </w:rPr>
        <w:fldChar w:fldCharType="begin"/>
      </w:r>
      <w:r>
        <w:rPr>
          <w:color w:val="auto"/>
        </w:rPr>
        <w:instrText xml:space="preserve"> HYPERLINK "http://www.caigou2003.com/" \t "http://www.zjzfcg.gov.cn/news/2018-02-09/_blank" </w:instrText>
      </w:r>
      <w:r>
        <w:rPr>
          <w:color w:val="auto"/>
        </w:rPr>
        <w:fldChar w:fldCharType="separate"/>
      </w:r>
      <w:r>
        <w:rPr>
          <w:rFonts w:hint="eastAsia" w:ascii="宋体" w:hAnsi="宋体" w:cs="宋体"/>
          <w:color w:val="auto"/>
          <w:lang w:bidi="ar"/>
        </w:rPr>
        <w:t>政府采购</w:t>
      </w:r>
      <w:r>
        <w:rPr>
          <w:rFonts w:hint="eastAsia" w:ascii="宋体" w:hAnsi="宋体" w:cs="宋体"/>
          <w:color w:val="auto"/>
          <w:lang w:bidi="ar"/>
        </w:rPr>
        <w:fldChar w:fldCharType="end"/>
      </w:r>
      <w:r>
        <w:rPr>
          <w:rFonts w:hint="eastAsia" w:ascii="宋体" w:hAnsi="宋体" w:cs="宋体"/>
          <w:bCs/>
          <w:color w:val="auto"/>
        </w:rPr>
        <w:t>投标人</w:t>
      </w:r>
      <w:r>
        <w:rPr>
          <w:rFonts w:hint="eastAsia" w:ascii="宋体" w:hAnsi="宋体" w:cs="宋体"/>
          <w:color w:val="auto"/>
          <w:lang w:bidi="ar"/>
        </w:rPr>
        <w:t>质疑函范本》要求。</w:t>
      </w:r>
    </w:p>
    <w:p w14:paraId="6ECA2444">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质疑处理</w:t>
      </w:r>
    </w:p>
    <w:p w14:paraId="2DA65A91">
      <w:pPr>
        <w:spacing w:line="312" w:lineRule="auto"/>
        <w:ind w:firstLine="480"/>
        <w:rPr>
          <w:rFonts w:ascii="宋体" w:hAnsi="宋体" w:cs="宋体"/>
          <w:bCs/>
          <w:color w:val="auto"/>
        </w:rPr>
      </w:pPr>
      <w:r>
        <w:rPr>
          <w:rFonts w:ascii="宋体" w:hAnsi="宋体" w:cs="宋体"/>
          <w:bCs/>
          <w:color w:val="auto"/>
        </w:rPr>
        <w:t>采购人应当在收到投标人的书面质疑后7个工作日内作出答复，并以书面形式通知质疑投标人和其他与质疑处理结果有利害关系的政府采购当事人，但答复的内容不得涉及商业秘密。</w:t>
      </w:r>
    </w:p>
    <w:p w14:paraId="0056A0FE">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投诉</w:t>
      </w:r>
    </w:p>
    <w:p w14:paraId="05F5EAD9">
      <w:pPr>
        <w:spacing w:line="312" w:lineRule="auto"/>
        <w:ind w:firstLine="480"/>
        <w:rPr>
          <w:rFonts w:ascii="宋体" w:hAnsi="宋体" w:cs="宋体"/>
          <w:color w:val="auto"/>
          <w:lang w:bidi="ar"/>
        </w:rPr>
      </w:pPr>
      <w:r>
        <w:rPr>
          <w:rFonts w:hint="eastAsia" w:ascii="宋体" w:hAnsi="宋体" w:cs="宋体"/>
          <w:color w:val="auto"/>
          <w:lang w:bidi="ar"/>
        </w:rPr>
        <w:t>质疑投标人对采购人未在规定时间内作出答复的，可以在答复期满后15个工作日内龙游县水务集团有限公司招投标分中心投诉。若对质疑答复不满意的，应当自答复的次日起15个工作日内龙游县水务集团有限公司招投标分中心投诉。</w:t>
      </w:r>
    </w:p>
    <w:p w14:paraId="31FD281B">
      <w:pPr>
        <w:spacing w:line="312" w:lineRule="auto"/>
        <w:ind w:firstLine="480"/>
        <w:rPr>
          <w:rFonts w:ascii="宋体" w:hAnsi="宋体" w:cs="宋体"/>
          <w:color w:val="auto"/>
          <w:lang w:bidi="ar"/>
        </w:rPr>
      </w:pPr>
      <w:r>
        <w:rPr>
          <w:rFonts w:hint="eastAsia" w:ascii="宋体" w:hAnsi="宋体" w:cs="宋体"/>
          <w:color w:val="auto"/>
          <w:lang w:bidi="ar"/>
        </w:rPr>
        <w:t>投标人提交的投诉书应参照财政部《</w:t>
      </w:r>
      <w:r>
        <w:rPr>
          <w:color w:val="auto"/>
        </w:rPr>
        <w:fldChar w:fldCharType="begin"/>
      </w:r>
      <w:r>
        <w:rPr>
          <w:color w:val="auto"/>
        </w:rPr>
        <w:instrText xml:space="preserve"> HYPERLINK "http://www.caigou2003.com/" \t "http://www.zjzfcg.gov.cn/news/2018-02-09/_blank" </w:instrText>
      </w:r>
      <w:r>
        <w:rPr>
          <w:color w:val="auto"/>
        </w:rPr>
        <w:fldChar w:fldCharType="separate"/>
      </w:r>
      <w:r>
        <w:rPr>
          <w:rFonts w:hint="eastAsia" w:ascii="宋体" w:hAnsi="宋体" w:cs="宋体"/>
          <w:color w:val="auto"/>
          <w:lang w:bidi="ar"/>
        </w:rPr>
        <w:t>政府采购</w:t>
      </w:r>
      <w:r>
        <w:rPr>
          <w:rFonts w:hint="eastAsia" w:ascii="宋体" w:hAnsi="宋体" w:cs="宋体"/>
          <w:color w:val="auto"/>
          <w:lang w:bidi="ar"/>
        </w:rPr>
        <w:fldChar w:fldCharType="end"/>
      </w:r>
      <w:r>
        <w:rPr>
          <w:rFonts w:hint="eastAsia" w:ascii="宋体" w:hAnsi="宋体" w:cs="宋体"/>
          <w:bCs/>
          <w:color w:val="auto"/>
        </w:rPr>
        <w:t>投标人</w:t>
      </w:r>
      <w:r>
        <w:rPr>
          <w:rFonts w:hint="eastAsia" w:ascii="宋体" w:hAnsi="宋体" w:cs="宋体"/>
          <w:color w:val="auto"/>
          <w:lang w:bidi="ar"/>
        </w:rPr>
        <w:t>投诉书范本》要求。</w:t>
      </w:r>
    </w:p>
    <w:p w14:paraId="5EFAB138">
      <w:pPr>
        <w:pStyle w:val="4"/>
        <w:numPr>
          <w:ilvl w:val="1"/>
          <w:numId w:val="0"/>
        </w:numPr>
        <w:spacing w:beforeLines="0" w:afterLines="0" w:line="312" w:lineRule="auto"/>
        <w:rPr>
          <w:rFonts w:ascii="宋体" w:hAnsi="宋体" w:cs="宋体"/>
          <w:b/>
          <w:bCs w:val="0"/>
          <w:color w:val="auto"/>
          <w:lang w:bidi="ar"/>
        </w:rPr>
      </w:pPr>
      <w:bookmarkStart w:id="807" w:name="_Toc20755"/>
      <w:bookmarkStart w:id="808" w:name="_Toc7866"/>
      <w:bookmarkStart w:id="809" w:name="_Toc16262"/>
      <w:bookmarkStart w:id="810" w:name="_Toc2028"/>
      <w:bookmarkStart w:id="811" w:name="_Toc17086"/>
      <w:bookmarkStart w:id="812" w:name="_Toc25872"/>
      <w:bookmarkStart w:id="813" w:name="_Toc20935"/>
      <w:bookmarkStart w:id="814" w:name="_Toc23398"/>
      <w:bookmarkStart w:id="815" w:name="_Toc16038"/>
      <w:bookmarkStart w:id="816" w:name="_Toc4192"/>
      <w:bookmarkStart w:id="817" w:name="_Toc15021"/>
      <w:r>
        <w:rPr>
          <w:rFonts w:hint="eastAsia" w:ascii="宋体" w:hAnsi="宋体" w:cs="宋体"/>
          <w:b/>
          <w:bCs w:val="0"/>
          <w:color w:val="auto"/>
          <w:lang w:bidi="ar"/>
        </w:rPr>
        <w:t>十二、授予合同</w:t>
      </w:r>
      <w:bookmarkEnd w:id="737"/>
      <w:bookmarkEnd w:id="738"/>
      <w:bookmarkEnd w:id="739"/>
      <w:bookmarkEnd w:id="740"/>
      <w:bookmarkEnd w:id="741"/>
      <w:bookmarkEnd w:id="742"/>
      <w:bookmarkEnd w:id="743"/>
      <w:bookmarkEnd w:id="744"/>
      <w:bookmarkEnd w:id="745"/>
      <w:bookmarkEnd w:id="746"/>
      <w:bookmarkEnd w:id="747"/>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16DDABD3">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合同授予标准</w:t>
      </w:r>
    </w:p>
    <w:p w14:paraId="17BD7454">
      <w:pPr>
        <w:pStyle w:val="31"/>
        <w:numPr>
          <w:ilvl w:val="1"/>
          <w:numId w:val="19"/>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中标候选人经查有违法违规现象的，取消其中标候选资格，采购人重新招标。</w:t>
      </w:r>
    </w:p>
    <w:p w14:paraId="5F812195">
      <w:pPr>
        <w:pStyle w:val="31"/>
        <w:numPr>
          <w:ilvl w:val="1"/>
          <w:numId w:val="19"/>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采购人确认且备案后，确定中标人。中标结果在衢州市阳光交易服务平台、浙江政府采购网予以公布，杭州广厦建筑咨询有限公司发出中标通知书。</w:t>
      </w:r>
    </w:p>
    <w:p w14:paraId="543D69DB">
      <w:pPr>
        <w:pStyle w:val="31"/>
        <w:numPr>
          <w:ilvl w:val="1"/>
          <w:numId w:val="19"/>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经采购人备案后，由采购人签发国企采购中标通知书。中标通知书对采购人和确认中标人均具有法律效力。中标通知书发出后，采购人改变中标结果的，或者中标人放弃中标项目的，应当依法承担法律责任。</w:t>
      </w:r>
    </w:p>
    <w:p w14:paraId="1421A3AF">
      <w:pPr>
        <w:pStyle w:val="31"/>
        <w:numPr>
          <w:ilvl w:val="1"/>
          <w:numId w:val="19"/>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在中标通知书发出后三十日内，中标人应按中标通知书指定的时间、地点与采购人签订合同。招标文件、中标人的投标文件及澄清文件等，均为签订合同的依据。</w:t>
      </w:r>
    </w:p>
    <w:p w14:paraId="23F63891">
      <w:pPr>
        <w:pStyle w:val="31"/>
        <w:numPr>
          <w:ilvl w:val="1"/>
          <w:numId w:val="19"/>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采购人与中标人签署合同协议，杭州广厦建筑咨询有限公司作为鉴证人共同签订（合同上请标明采购编号）。合同一式捌份，采购人执叁份，中标人执叁份，杭州广厦建筑咨询有限公司、龙游县水务集团有限公司招投标分中心各执壹份。</w:t>
      </w:r>
    </w:p>
    <w:p w14:paraId="1EA7A4B0">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授予合同时变更数量的权利</w:t>
      </w:r>
    </w:p>
    <w:p w14:paraId="6FB6655D">
      <w:pPr>
        <w:spacing w:line="312" w:lineRule="auto"/>
        <w:ind w:firstLine="480"/>
        <w:rPr>
          <w:rFonts w:ascii="宋体" w:cs="宋体"/>
          <w:color w:val="auto"/>
        </w:rPr>
      </w:pPr>
      <w:r>
        <w:rPr>
          <w:rFonts w:hint="eastAsia" w:ascii="宋体" w:hAnsi="宋体" w:cs="宋体"/>
          <w:color w:val="auto"/>
        </w:rPr>
        <w:t>国企采购合同履行中，采购人需追加与合同标的相同的货物、工程或者服务的，在不改变合同其他条款的前提下，可以与投标人签订补充合同，但所补充合同的采购金额不得超过原采购金额的</w:t>
      </w:r>
      <w:r>
        <w:rPr>
          <w:rFonts w:ascii="宋体" w:hAnsi="宋体" w:cs="宋体"/>
          <w:color w:val="auto"/>
        </w:rPr>
        <w:t>10%</w:t>
      </w:r>
      <w:r>
        <w:rPr>
          <w:rFonts w:hint="eastAsia" w:ascii="宋体" w:hAnsi="宋体" w:cs="宋体"/>
          <w:color w:val="auto"/>
        </w:rPr>
        <w:t>。</w:t>
      </w:r>
    </w:p>
    <w:p w14:paraId="3EFADBEF">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本次招标合同期限及付款方式</w:t>
      </w:r>
    </w:p>
    <w:p w14:paraId="09101E96">
      <w:pPr>
        <w:spacing w:line="312" w:lineRule="auto"/>
        <w:ind w:firstLine="480"/>
        <w:rPr>
          <w:rFonts w:ascii="宋体" w:hAnsi="宋体" w:cs="宋体"/>
          <w:color w:val="auto"/>
        </w:rPr>
      </w:pPr>
      <w:r>
        <w:rPr>
          <w:rFonts w:hint="eastAsia" w:ascii="宋体" w:hAnsi="宋体" w:cs="宋体"/>
          <w:color w:val="auto"/>
        </w:rPr>
        <w:t>（1）合作期限：详见合同条款；</w:t>
      </w:r>
    </w:p>
    <w:p w14:paraId="0EFE4CC4">
      <w:pPr>
        <w:spacing w:line="312" w:lineRule="auto"/>
        <w:ind w:firstLine="480"/>
        <w:rPr>
          <w:rFonts w:ascii="宋体" w:hAnsi="宋体" w:cs="宋体"/>
          <w:color w:val="auto"/>
          <w:lang w:bidi="ar"/>
        </w:rPr>
      </w:pPr>
      <w:r>
        <w:rPr>
          <w:rFonts w:hint="eastAsia" w:ascii="宋体" w:hAnsi="宋体" w:cs="宋体"/>
          <w:color w:val="auto"/>
          <w:lang w:bidi="ar"/>
        </w:rPr>
        <w:t>（2）付款方式：详见合同条款。</w:t>
      </w:r>
    </w:p>
    <w:p w14:paraId="30DC1D14">
      <w:pPr>
        <w:pStyle w:val="31"/>
        <w:numPr>
          <w:ilvl w:val="0"/>
          <w:numId w:val="10"/>
        </w:numPr>
        <w:spacing w:line="312" w:lineRule="auto"/>
        <w:ind w:firstLine="480"/>
        <w:rPr>
          <w:rFonts w:ascii="宋体" w:hAnsi="宋体" w:cs="宋体"/>
          <w:color w:val="auto"/>
          <w:lang w:bidi="ar"/>
        </w:rPr>
      </w:pPr>
      <w:bookmarkStart w:id="818" w:name="_Toc11991"/>
      <w:bookmarkStart w:id="819" w:name="_Toc1992"/>
      <w:bookmarkStart w:id="820" w:name="_Toc31746"/>
      <w:bookmarkStart w:id="821" w:name="_Toc3972"/>
      <w:bookmarkStart w:id="822" w:name="_Toc3872"/>
      <w:bookmarkStart w:id="823" w:name="_Toc6421"/>
      <w:bookmarkStart w:id="824" w:name="_Toc10535"/>
      <w:bookmarkStart w:id="825" w:name="_Toc356371441"/>
      <w:bookmarkStart w:id="826" w:name="_Toc16372"/>
      <w:bookmarkStart w:id="827" w:name="_Toc366144040"/>
      <w:bookmarkStart w:id="828" w:name="_Toc24668"/>
      <w:bookmarkStart w:id="829" w:name="_Toc18862"/>
      <w:bookmarkStart w:id="830" w:name="_Toc18934"/>
      <w:bookmarkStart w:id="831" w:name="_Toc30867"/>
      <w:bookmarkStart w:id="832" w:name="_Toc759"/>
      <w:bookmarkStart w:id="833" w:name="_Toc26725"/>
      <w:bookmarkStart w:id="834" w:name="_Toc6658"/>
      <w:bookmarkStart w:id="835" w:name="_Toc25338"/>
      <w:bookmarkStart w:id="836" w:name="_Toc23772"/>
      <w:bookmarkStart w:id="837" w:name="_Toc787"/>
      <w:bookmarkStart w:id="838" w:name="_Toc30941"/>
      <w:bookmarkStart w:id="839" w:name="_Toc14430"/>
      <w:bookmarkStart w:id="840" w:name="_Toc16186"/>
      <w:bookmarkStart w:id="841" w:name="_Toc28587"/>
      <w:bookmarkStart w:id="842" w:name="_Toc25070"/>
      <w:bookmarkStart w:id="843" w:name="_Toc28218"/>
      <w:bookmarkStart w:id="844" w:name="_Toc13809"/>
      <w:bookmarkStart w:id="845" w:name="_Toc7384"/>
      <w:bookmarkStart w:id="846" w:name="_Toc4316"/>
      <w:bookmarkStart w:id="847" w:name="_Toc30799"/>
      <w:r>
        <w:rPr>
          <w:rFonts w:hint="eastAsia" w:ascii="宋体" w:hAnsi="宋体" w:cs="宋体"/>
          <w:color w:val="auto"/>
          <w:lang w:bidi="ar"/>
        </w:rPr>
        <w:t>招标代理费用</w:t>
      </w:r>
    </w:p>
    <w:p w14:paraId="24371B9C">
      <w:pPr>
        <w:pStyle w:val="31"/>
        <w:numPr>
          <w:ilvl w:val="1"/>
          <w:numId w:val="20"/>
        </w:numPr>
        <w:tabs>
          <w:tab w:val="left" w:pos="171"/>
        </w:tabs>
        <w:spacing w:line="312" w:lineRule="auto"/>
        <w:ind w:firstLine="480"/>
        <w:rPr>
          <w:rFonts w:ascii="宋体" w:hAnsi="宋体" w:cs="宋体"/>
          <w:color w:val="auto"/>
          <w:lang w:bidi="ar"/>
        </w:rPr>
      </w:pPr>
      <w:bookmarkStart w:id="848" w:name="_Toc30244"/>
      <w:bookmarkStart w:id="849" w:name="_Toc17209"/>
      <w:bookmarkStart w:id="850" w:name="_Toc31514"/>
      <w:bookmarkStart w:id="851" w:name="_Toc5064"/>
      <w:bookmarkStart w:id="852" w:name="_Toc6640"/>
      <w:bookmarkStart w:id="853" w:name="_Toc3233"/>
      <w:r>
        <w:rPr>
          <w:rFonts w:hint="eastAsia" w:ascii="宋体" w:hAnsi="宋体" w:cs="宋体"/>
          <w:color w:val="auto"/>
          <w:lang w:bidi="ar"/>
        </w:rPr>
        <w:t>项目招标代理费合计4000元，由中标人支付，在领取中标通知书时交与招标代理机构。</w:t>
      </w:r>
    </w:p>
    <w:p w14:paraId="53ACD646">
      <w:pPr>
        <w:pStyle w:val="31"/>
        <w:numPr>
          <w:ilvl w:val="1"/>
          <w:numId w:val="20"/>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评审费（按实）结算，由中标人支付。</w:t>
      </w:r>
    </w:p>
    <w:p w14:paraId="352838AF">
      <w:pPr>
        <w:pStyle w:val="31"/>
        <w:numPr>
          <w:ilvl w:val="1"/>
          <w:numId w:val="20"/>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若出现终止采购情形的，上述费用由采购人支付。</w:t>
      </w:r>
    </w:p>
    <w:p w14:paraId="235442BF">
      <w:pPr>
        <w:pStyle w:val="4"/>
        <w:numPr>
          <w:ilvl w:val="1"/>
          <w:numId w:val="0"/>
        </w:numPr>
        <w:spacing w:beforeLines="0" w:afterLines="0" w:line="312" w:lineRule="auto"/>
        <w:rPr>
          <w:rFonts w:ascii="宋体" w:hAnsi="宋体" w:cs="宋体"/>
          <w:b/>
          <w:bCs w:val="0"/>
          <w:color w:val="auto"/>
          <w:lang w:bidi="ar"/>
        </w:rPr>
      </w:pPr>
      <w:bookmarkStart w:id="854" w:name="_Toc29434"/>
      <w:bookmarkStart w:id="855" w:name="_Toc5554"/>
      <w:bookmarkStart w:id="856" w:name="_Toc32449"/>
      <w:bookmarkStart w:id="857" w:name="_Toc829"/>
      <w:bookmarkStart w:id="858" w:name="_Toc28293"/>
      <w:bookmarkStart w:id="859" w:name="_Toc21042"/>
      <w:bookmarkStart w:id="860" w:name="_Toc26256"/>
      <w:bookmarkStart w:id="861" w:name="_Toc194"/>
      <w:bookmarkStart w:id="862" w:name="_Toc1830"/>
      <w:bookmarkStart w:id="863" w:name="_Toc27560"/>
      <w:r>
        <w:rPr>
          <w:rFonts w:hint="eastAsia" w:ascii="宋体" w:hAnsi="宋体" w:cs="宋体"/>
          <w:b/>
          <w:bCs w:val="0"/>
          <w:color w:val="auto"/>
          <w:lang w:bidi="ar"/>
        </w:rPr>
        <w:t>十三、法律责任</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743BF889">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投标人有下列情形之一的,处以政府采购项目中标金额千分之五以上千分之十以下的罚款,列入不良行为记录名单,在一至三年内禁止参加国企采购活动,并予以公告,有违法所得的,并处没收违法所得,情节严重的,由工商行政管理机关吊销营业执照;构成犯罪的,依法追究刑事责任:</w:t>
      </w:r>
    </w:p>
    <w:p w14:paraId="5D562AAE">
      <w:pPr>
        <w:pStyle w:val="31"/>
        <w:numPr>
          <w:ilvl w:val="1"/>
          <w:numId w:val="21"/>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提供虚假材料谋取中标的；</w:t>
      </w:r>
    </w:p>
    <w:p w14:paraId="027C0B31">
      <w:pPr>
        <w:pStyle w:val="31"/>
        <w:numPr>
          <w:ilvl w:val="1"/>
          <w:numId w:val="21"/>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采取不正当手段诋毁、排挤其他投标人的；</w:t>
      </w:r>
    </w:p>
    <w:p w14:paraId="51DAAAA4">
      <w:pPr>
        <w:pStyle w:val="31"/>
        <w:numPr>
          <w:ilvl w:val="1"/>
          <w:numId w:val="21"/>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与采购人、采购代理机构、其他投标人恶意串通的；</w:t>
      </w:r>
    </w:p>
    <w:p w14:paraId="758C4C8E">
      <w:pPr>
        <w:pStyle w:val="31"/>
        <w:numPr>
          <w:ilvl w:val="1"/>
          <w:numId w:val="21"/>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向采购人、采购代理机构行贿或者提供其他不正当利益的；</w:t>
      </w:r>
    </w:p>
    <w:p w14:paraId="6D6FD864">
      <w:pPr>
        <w:pStyle w:val="31"/>
        <w:numPr>
          <w:ilvl w:val="1"/>
          <w:numId w:val="21"/>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在招标过程中与采购人进行协商谈判、不按照招标文件和中标人的投标文件订立合同,或者与采购人另行订立背离合同实质性内容的协议的；</w:t>
      </w:r>
    </w:p>
    <w:p w14:paraId="576FA0E0">
      <w:pPr>
        <w:pStyle w:val="31"/>
        <w:numPr>
          <w:ilvl w:val="1"/>
          <w:numId w:val="21"/>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拒绝有关部门监督检查或者提供虚假情况的</w:t>
      </w:r>
      <w:bookmarkStart w:id="864" w:name="_Toc366144042"/>
      <w:bookmarkStart w:id="865" w:name="_Toc356371442"/>
      <w:r>
        <w:rPr>
          <w:rFonts w:hint="eastAsia" w:ascii="宋体" w:hAnsi="宋体" w:cs="宋体"/>
          <w:color w:val="auto"/>
          <w:lang w:bidi="ar"/>
        </w:rPr>
        <w:t>。</w:t>
      </w: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864"/>
    <w:bookmarkEnd w:id="865"/>
    <w:p w14:paraId="1994F8BA">
      <w:pPr>
        <w:pStyle w:val="4"/>
        <w:numPr>
          <w:ilvl w:val="1"/>
          <w:numId w:val="0"/>
        </w:numPr>
        <w:spacing w:beforeLines="0" w:afterLines="0" w:line="312" w:lineRule="auto"/>
        <w:rPr>
          <w:rFonts w:ascii="宋体" w:hAnsi="宋体" w:cs="宋体"/>
          <w:b/>
          <w:bCs w:val="0"/>
          <w:color w:val="auto"/>
        </w:rPr>
      </w:pPr>
      <w:bookmarkStart w:id="866" w:name="_Toc10820"/>
      <w:bookmarkStart w:id="867" w:name="_Toc31400"/>
      <w:bookmarkStart w:id="868" w:name="_Toc2365"/>
      <w:bookmarkStart w:id="869" w:name="_Toc14357"/>
      <w:bookmarkStart w:id="870" w:name="_Toc11406"/>
      <w:bookmarkStart w:id="871" w:name="_Toc30402"/>
      <w:bookmarkStart w:id="872" w:name="_Toc13193"/>
      <w:bookmarkStart w:id="873" w:name="_Toc1963"/>
      <w:bookmarkStart w:id="874" w:name="_Toc25922"/>
      <w:bookmarkStart w:id="875" w:name="_Toc4552"/>
      <w:bookmarkStart w:id="876" w:name="_Toc27913"/>
      <w:bookmarkStart w:id="877" w:name="_Toc23725"/>
      <w:bookmarkStart w:id="878" w:name="_Toc32254"/>
      <w:bookmarkStart w:id="879" w:name="_Toc20217"/>
      <w:bookmarkStart w:id="880" w:name="_Toc23450"/>
      <w:bookmarkStart w:id="881" w:name="_Toc20782"/>
      <w:bookmarkStart w:id="882" w:name="_Toc7617"/>
      <w:bookmarkStart w:id="883" w:name="_Toc27766"/>
      <w:bookmarkStart w:id="884" w:name="_Toc11576"/>
      <w:bookmarkStart w:id="885" w:name="_Toc23051"/>
      <w:bookmarkStart w:id="886" w:name="_Toc27206"/>
      <w:bookmarkStart w:id="887" w:name="_Toc11086"/>
      <w:bookmarkStart w:id="888" w:name="_Toc26773"/>
      <w:bookmarkStart w:id="889" w:name="_Toc2512"/>
      <w:bookmarkStart w:id="890" w:name="_Toc5733"/>
      <w:bookmarkStart w:id="891" w:name="_Toc26522"/>
      <w:bookmarkStart w:id="892" w:name="_Toc9566"/>
      <w:bookmarkStart w:id="893" w:name="_Toc26121"/>
      <w:bookmarkStart w:id="894" w:name="_Toc9263"/>
      <w:bookmarkStart w:id="895" w:name="_Toc29343"/>
      <w:bookmarkStart w:id="896" w:name="_Toc3582"/>
      <w:bookmarkStart w:id="897" w:name="_Toc11102"/>
      <w:bookmarkStart w:id="898" w:name="_Toc24196"/>
      <w:bookmarkStart w:id="899" w:name="_Toc20598"/>
      <w:bookmarkStart w:id="900" w:name="_Toc23367"/>
      <w:bookmarkStart w:id="901" w:name="_Toc8570"/>
      <w:bookmarkStart w:id="902" w:name="_Toc8256"/>
      <w:bookmarkStart w:id="903" w:name="_Toc23468"/>
      <w:bookmarkStart w:id="904" w:name="_Toc29090"/>
      <w:bookmarkStart w:id="905" w:name="_Toc31011"/>
      <w:bookmarkStart w:id="906" w:name="_Toc8958"/>
      <w:bookmarkStart w:id="907" w:name="_Toc31117"/>
      <w:bookmarkStart w:id="908" w:name="_Toc15513"/>
      <w:bookmarkStart w:id="909" w:name="_Toc10243"/>
      <w:bookmarkStart w:id="910" w:name="_Toc25883"/>
      <w:bookmarkStart w:id="911" w:name="_Toc22345"/>
      <w:r>
        <w:rPr>
          <w:rFonts w:hint="eastAsia" w:ascii="宋体" w:hAnsi="宋体" w:cs="宋体"/>
          <w:b/>
          <w:bCs w:val="0"/>
          <w:color w:val="auto"/>
        </w:rPr>
        <w:t>十四、诚信管理</w:t>
      </w:r>
      <w:bookmarkEnd w:id="866"/>
      <w:bookmarkEnd w:id="867"/>
      <w:bookmarkEnd w:id="868"/>
      <w:bookmarkEnd w:id="869"/>
      <w:bookmarkEnd w:id="870"/>
      <w:bookmarkEnd w:id="871"/>
      <w:bookmarkEnd w:id="872"/>
      <w:bookmarkEnd w:id="873"/>
      <w:bookmarkEnd w:id="874"/>
      <w:bookmarkEnd w:id="875"/>
      <w:bookmarkEnd w:id="876"/>
      <w:bookmarkEnd w:id="877"/>
    </w:p>
    <w:p w14:paraId="270AC029">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投标人有下列情形之一的，依据《关于印发浙江省政府投标人注册及诚信管理暂行办法通知》[浙财采监字〔2009〕28号]文件第三十八条和第三十九条的规定记录不良行为、黑名单及处罚。</w:t>
      </w:r>
    </w:p>
    <w:p w14:paraId="5F063CDE">
      <w:pPr>
        <w:pStyle w:val="31"/>
        <w:numPr>
          <w:ilvl w:val="1"/>
          <w:numId w:val="22"/>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注册投标人有下列情形之一的，采购人或采购代理机构应按不良行为记入该注册投标人诚信档案中：</w:t>
      </w:r>
    </w:p>
    <w:p w14:paraId="39444E08">
      <w:pPr>
        <w:adjustRightInd w:val="0"/>
        <w:snapToGrid w:val="0"/>
        <w:spacing w:line="312" w:lineRule="auto"/>
        <w:ind w:firstLine="480"/>
        <w:rPr>
          <w:rFonts w:ascii="宋体" w:hAnsi="宋体"/>
          <w:color w:val="auto"/>
        </w:rPr>
      </w:pPr>
      <w:r>
        <w:rPr>
          <w:rFonts w:hint="eastAsia" w:ascii="宋体" w:hAnsi="宋体"/>
          <w:color w:val="auto"/>
        </w:rPr>
        <w:t>（一）开标后擅自撤回采购投标文件，影响采购活动继续进行的；</w:t>
      </w:r>
    </w:p>
    <w:p w14:paraId="69F7DAE2">
      <w:pPr>
        <w:adjustRightInd w:val="0"/>
        <w:snapToGrid w:val="0"/>
        <w:spacing w:line="312" w:lineRule="auto"/>
        <w:ind w:firstLine="480"/>
        <w:rPr>
          <w:rFonts w:ascii="宋体" w:hAnsi="宋体"/>
          <w:color w:val="auto"/>
        </w:rPr>
      </w:pPr>
      <w:r>
        <w:rPr>
          <w:rFonts w:hint="eastAsia" w:ascii="宋体" w:hAnsi="宋体"/>
          <w:color w:val="auto"/>
        </w:rPr>
        <w:t>（二）中标、成交后无正当理由拒绝签订国企采购合同，或者与采购人另行订立背离合同实质内容的协议的；</w:t>
      </w:r>
    </w:p>
    <w:p w14:paraId="458B4EC0">
      <w:pPr>
        <w:adjustRightInd w:val="0"/>
        <w:snapToGrid w:val="0"/>
        <w:spacing w:line="312" w:lineRule="auto"/>
        <w:ind w:firstLine="480"/>
        <w:rPr>
          <w:rFonts w:ascii="宋体" w:hAnsi="宋体"/>
          <w:color w:val="auto"/>
        </w:rPr>
      </w:pPr>
      <w:r>
        <w:rPr>
          <w:rFonts w:hint="eastAsia" w:ascii="宋体" w:hAnsi="宋体"/>
          <w:color w:val="auto"/>
        </w:rPr>
        <w:t>（三）无正当理由拒绝履行合同和有关承诺，或擅自变更、中止（终止）国企采购合同的；</w:t>
      </w:r>
    </w:p>
    <w:p w14:paraId="486FFD85">
      <w:pPr>
        <w:adjustRightInd w:val="0"/>
        <w:snapToGrid w:val="0"/>
        <w:spacing w:line="312" w:lineRule="auto"/>
        <w:ind w:firstLine="480"/>
        <w:rPr>
          <w:rFonts w:ascii="宋体" w:hAnsi="宋体"/>
          <w:color w:val="auto"/>
        </w:rPr>
      </w:pPr>
      <w:r>
        <w:rPr>
          <w:rFonts w:hint="eastAsia" w:ascii="宋体" w:hAnsi="宋体"/>
          <w:color w:val="auto"/>
        </w:rPr>
        <w:t>（四）超过合同约定的供货（或服务）时间达10日以上的；</w:t>
      </w:r>
    </w:p>
    <w:p w14:paraId="25F96748">
      <w:pPr>
        <w:adjustRightInd w:val="0"/>
        <w:snapToGrid w:val="0"/>
        <w:spacing w:line="312" w:lineRule="auto"/>
        <w:ind w:firstLine="480"/>
        <w:rPr>
          <w:rFonts w:ascii="宋体" w:hAnsi="宋体"/>
          <w:color w:val="auto"/>
        </w:rPr>
      </w:pPr>
      <w:r>
        <w:rPr>
          <w:rFonts w:hint="eastAsia" w:ascii="宋体" w:hAnsi="宋体"/>
          <w:color w:val="auto"/>
        </w:rPr>
        <w:t>（五）中标、成交后，将国企采购合同转包或擅自分包给其他投标人的；</w:t>
      </w:r>
    </w:p>
    <w:p w14:paraId="3D3EBCF8">
      <w:pPr>
        <w:adjustRightInd w:val="0"/>
        <w:snapToGrid w:val="0"/>
        <w:spacing w:line="312" w:lineRule="auto"/>
        <w:ind w:firstLine="480"/>
        <w:rPr>
          <w:rFonts w:ascii="宋体" w:hAnsi="宋体"/>
          <w:color w:val="auto"/>
        </w:rPr>
      </w:pPr>
      <w:r>
        <w:rPr>
          <w:rFonts w:hint="eastAsia" w:ascii="宋体" w:hAnsi="宋体"/>
          <w:color w:val="auto"/>
        </w:rPr>
        <w:t>（六）提供假冒伪劣产品或走私物品的；</w:t>
      </w:r>
    </w:p>
    <w:p w14:paraId="46366CE5">
      <w:pPr>
        <w:adjustRightInd w:val="0"/>
        <w:snapToGrid w:val="0"/>
        <w:spacing w:line="312" w:lineRule="auto"/>
        <w:ind w:firstLine="480"/>
        <w:rPr>
          <w:rFonts w:ascii="宋体" w:hAnsi="宋体"/>
          <w:color w:val="auto"/>
        </w:rPr>
      </w:pPr>
      <w:r>
        <w:rPr>
          <w:rFonts w:hint="eastAsia" w:ascii="宋体" w:hAnsi="宋体"/>
          <w:color w:val="auto"/>
        </w:rPr>
        <w:t>（七）擅自降低产品质量等次和售后服务，或以次充好、偷工减料的；</w:t>
      </w:r>
    </w:p>
    <w:p w14:paraId="4F9DB3A1">
      <w:pPr>
        <w:adjustRightInd w:val="0"/>
        <w:snapToGrid w:val="0"/>
        <w:spacing w:line="312" w:lineRule="auto"/>
        <w:ind w:firstLine="480"/>
        <w:rPr>
          <w:rFonts w:ascii="宋体" w:hAnsi="宋体"/>
          <w:color w:val="auto"/>
        </w:rPr>
      </w:pPr>
      <w:r>
        <w:rPr>
          <w:rFonts w:hint="eastAsia" w:ascii="宋体" w:hAnsi="宋体"/>
          <w:color w:val="auto"/>
        </w:rPr>
        <w:t>（八）实际提供的有关产品性能指标和技术服务能力明显低于采购响应文件或询标、谈判时的承诺；</w:t>
      </w:r>
    </w:p>
    <w:p w14:paraId="16B6B2BF">
      <w:pPr>
        <w:adjustRightInd w:val="0"/>
        <w:snapToGrid w:val="0"/>
        <w:spacing w:line="312" w:lineRule="auto"/>
        <w:ind w:firstLine="480"/>
        <w:rPr>
          <w:rFonts w:ascii="宋体" w:hAnsi="宋体"/>
          <w:color w:val="auto"/>
        </w:rPr>
      </w:pPr>
      <w:r>
        <w:rPr>
          <w:rFonts w:hint="eastAsia" w:ascii="宋体" w:hAnsi="宋体"/>
          <w:color w:val="auto"/>
        </w:rPr>
        <w:t>（九）在投标人库中发布的产品服务信息或在政府采购网上宣传的信息与实际明显不符，或故意误导采购人的；</w:t>
      </w:r>
    </w:p>
    <w:p w14:paraId="590B07F1">
      <w:pPr>
        <w:adjustRightInd w:val="0"/>
        <w:snapToGrid w:val="0"/>
        <w:spacing w:line="312" w:lineRule="auto"/>
        <w:ind w:firstLine="480"/>
        <w:rPr>
          <w:rFonts w:ascii="宋体" w:hAnsi="宋体"/>
          <w:color w:val="auto"/>
        </w:rPr>
      </w:pPr>
      <w:r>
        <w:rPr>
          <w:rFonts w:hint="eastAsia" w:ascii="宋体" w:hAnsi="宋体"/>
          <w:color w:val="auto"/>
        </w:rPr>
        <w:t>（十）不按规定或不及时变更投标人库中的有关信息的；</w:t>
      </w:r>
    </w:p>
    <w:p w14:paraId="0E15E259">
      <w:pPr>
        <w:adjustRightInd w:val="0"/>
        <w:snapToGrid w:val="0"/>
        <w:spacing w:line="312" w:lineRule="auto"/>
        <w:ind w:firstLine="480"/>
        <w:rPr>
          <w:rFonts w:ascii="宋体" w:hAnsi="宋体"/>
          <w:color w:val="auto"/>
        </w:rPr>
      </w:pPr>
      <w:r>
        <w:rPr>
          <w:rFonts w:hint="eastAsia" w:ascii="宋体" w:hAnsi="宋体"/>
          <w:color w:val="auto"/>
        </w:rPr>
        <w:t>（十一）1年内在全省被质疑或投诉累计分别在20和10次以上且60%以上被驳回的，或恶意举报给采购人或采购代理机构造成损害的；</w:t>
      </w:r>
    </w:p>
    <w:p w14:paraId="308F2B61">
      <w:pPr>
        <w:adjustRightInd w:val="0"/>
        <w:snapToGrid w:val="0"/>
        <w:spacing w:line="312" w:lineRule="auto"/>
        <w:ind w:firstLine="480"/>
        <w:rPr>
          <w:rFonts w:ascii="宋体" w:hAnsi="宋体"/>
          <w:color w:val="auto"/>
        </w:rPr>
      </w:pPr>
      <w:r>
        <w:rPr>
          <w:rFonts w:hint="eastAsia" w:ascii="宋体" w:hAnsi="宋体"/>
          <w:color w:val="auto"/>
        </w:rPr>
        <w:t>（十二）各级财政部门认定的其它有违诚实信用的行为。</w:t>
      </w:r>
    </w:p>
    <w:p w14:paraId="3C642014">
      <w:pPr>
        <w:pStyle w:val="31"/>
        <w:numPr>
          <w:ilvl w:val="1"/>
          <w:numId w:val="22"/>
        </w:numPr>
        <w:tabs>
          <w:tab w:val="left" w:pos="171"/>
        </w:tabs>
        <w:spacing w:line="312" w:lineRule="auto"/>
        <w:ind w:firstLine="480"/>
        <w:rPr>
          <w:rFonts w:ascii="宋体" w:hAnsi="宋体" w:cs="宋体"/>
          <w:color w:val="auto"/>
          <w:lang w:bidi="ar"/>
        </w:rPr>
      </w:pPr>
      <w:r>
        <w:rPr>
          <w:rFonts w:hint="eastAsia" w:ascii="宋体" w:hAnsi="宋体" w:cs="宋体"/>
          <w:color w:val="auto"/>
          <w:lang w:bidi="ar"/>
        </w:rPr>
        <w:t xml:space="preserve"> 注册投标人有下列情形之一的，采购人或采购代理机构应向同级主管部门书面报告，并提请主管部门将其列入“黑名单”或者依法作出处罚；各级主管部门在依法处罚的同时，应将该情况按不良行为记入该投标人诚信档案中，同时将该投标人列入“黑名单”公开曝光：</w:t>
      </w:r>
    </w:p>
    <w:p w14:paraId="49F6D231">
      <w:pPr>
        <w:pStyle w:val="31"/>
        <w:numPr>
          <w:ilvl w:val="255"/>
          <w:numId w:val="0"/>
        </w:numPr>
        <w:tabs>
          <w:tab w:val="left" w:pos="0"/>
          <w:tab w:val="left" w:pos="171"/>
        </w:tabs>
        <w:spacing w:line="312" w:lineRule="auto"/>
        <w:ind w:firstLine="480" w:firstLineChars="200"/>
        <w:rPr>
          <w:rFonts w:ascii="宋体" w:hAnsi="宋体" w:cs="宋体"/>
          <w:color w:val="auto"/>
          <w:lang w:bidi="ar"/>
        </w:rPr>
      </w:pPr>
      <w:r>
        <w:rPr>
          <w:rFonts w:hint="eastAsia" w:ascii="宋体" w:hAnsi="宋体" w:cs="宋体"/>
          <w:color w:val="auto"/>
          <w:lang w:bidi="ar"/>
        </w:rPr>
        <w:t>（一）提供虚假材料谋取中标、成交的；</w:t>
      </w:r>
    </w:p>
    <w:p w14:paraId="3E68C9EB">
      <w:pPr>
        <w:adjustRightInd w:val="0"/>
        <w:snapToGrid w:val="0"/>
        <w:spacing w:line="312" w:lineRule="auto"/>
        <w:ind w:firstLine="480"/>
        <w:rPr>
          <w:rFonts w:ascii="宋体" w:hAnsi="宋体"/>
          <w:color w:val="auto"/>
        </w:rPr>
      </w:pPr>
      <w:r>
        <w:rPr>
          <w:rFonts w:hint="eastAsia" w:ascii="宋体" w:hAnsi="宋体"/>
          <w:color w:val="auto"/>
        </w:rPr>
        <w:t>（二）采取不正当手段诋毁、排挤其他投标人的；</w:t>
      </w:r>
    </w:p>
    <w:p w14:paraId="28F242AF">
      <w:pPr>
        <w:adjustRightInd w:val="0"/>
        <w:snapToGrid w:val="0"/>
        <w:spacing w:line="312" w:lineRule="auto"/>
        <w:ind w:firstLine="480"/>
        <w:rPr>
          <w:rFonts w:ascii="宋体" w:hAnsi="宋体"/>
          <w:color w:val="auto"/>
        </w:rPr>
      </w:pPr>
      <w:r>
        <w:rPr>
          <w:rFonts w:hint="eastAsia" w:ascii="宋体" w:hAnsi="宋体"/>
          <w:color w:val="auto"/>
        </w:rPr>
        <w:t>（三）与采购人、其他投标人或者采购代理机构恶意串通的；</w:t>
      </w:r>
    </w:p>
    <w:p w14:paraId="2BB26D97">
      <w:pPr>
        <w:adjustRightInd w:val="0"/>
        <w:snapToGrid w:val="0"/>
        <w:spacing w:line="312" w:lineRule="auto"/>
        <w:ind w:firstLine="480"/>
        <w:rPr>
          <w:rFonts w:ascii="宋体" w:hAnsi="宋体"/>
          <w:color w:val="auto"/>
        </w:rPr>
      </w:pPr>
      <w:r>
        <w:rPr>
          <w:rFonts w:hint="eastAsia" w:ascii="宋体" w:hAnsi="宋体"/>
          <w:color w:val="auto"/>
        </w:rPr>
        <w:t>（四）向采购人、采购代理机构行贿或提供其他不正当利益，或因此被其他国家机关立案查实的；</w:t>
      </w:r>
    </w:p>
    <w:p w14:paraId="109B2039">
      <w:pPr>
        <w:adjustRightInd w:val="0"/>
        <w:snapToGrid w:val="0"/>
        <w:spacing w:line="312" w:lineRule="auto"/>
        <w:ind w:firstLine="480"/>
        <w:rPr>
          <w:rFonts w:ascii="宋体" w:hAnsi="宋体"/>
          <w:color w:val="auto"/>
        </w:rPr>
      </w:pPr>
      <w:r>
        <w:rPr>
          <w:rFonts w:hint="eastAsia" w:ascii="宋体" w:hAnsi="宋体"/>
          <w:color w:val="auto"/>
        </w:rPr>
        <w:t>（五）在招标采购过程中与采购人进行协商谈判的；</w:t>
      </w:r>
    </w:p>
    <w:p w14:paraId="28DF1EE3">
      <w:pPr>
        <w:adjustRightInd w:val="0"/>
        <w:snapToGrid w:val="0"/>
        <w:spacing w:line="312" w:lineRule="auto"/>
        <w:ind w:firstLine="480"/>
        <w:rPr>
          <w:rFonts w:ascii="宋体" w:hAnsi="宋体"/>
          <w:color w:val="auto"/>
        </w:rPr>
      </w:pPr>
      <w:r>
        <w:rPr>
          <w:rFonts w:hint="eastAsia" w:ascii="宋体" w:hAnsi="宋体"/>
          <w:color w:val="auto"/>
        </w:rPr>
        <w:t>（六）哄抬、操纵国企采购报价，或国企采购价格（包括产品及其配件、试剂、耗材等价格）明显高于市场平均价的；</w:t>
      </w:r>
    </w:p>
    <w:p w14:paraId="55385A20">
      <w:pPr>
        <w:adjustRightInd w:val="0"/>
        <w:snapToGrid w:val="0"/>
        <w:spacing w:line="312" w:lineRule="auto"/>
        <w:ind w:firstLine="480"/>
        <w:rPr>
          <w:rFonts w:ascii="宋体" w:hAnsi="宋体"/>
          <w:color w:val="auto"/>
        </w:rPr>
      </w:pPr>
      <w:r>
        <w:rPr>
          <w:rFonts w:hint="eastAsia" w:ascii="宋体" w:hAnsi="宋体"/>
          <w:color w:val="auto"/>
        </w:rPr>
        <w:t>（七）提供虚假材料骗取注册投标人资格的；</w:t>
      </w:r>
    </w:p>
    <w:p w14:paraId="28A025E0">
      <w:pPr>
        <w:adjustRightInd w:val="0"/>
        <w:snapToGrid w:val="0"/>
        <w:spacing w:line="312" w:lineRule="auto"/>
        <w:ind w:firstLine="480"/>
        <w:rPr>
          <w:rFonts w:ascii="宋体" w:hAnsi="宋体"/>
          <w:color w:val="auto"/>
        </w:rPr>
      </w:pPr>
      <w:r>
        <w:rPr>
          <w:rFonts w:hint="eastAsia" w:ascii="宋体" w:hAnsi="宋体"/>
          <w:color w:val="auto"/>
        </w:rPr>
        <w:t>（八）伪造《浙江省政府采购注册投标人信息登记表》的；</w:t>
      </w:r>
    </w:p>
    <w:p w14:paraId="7B0019B8">
      <w:pPr>
        <w:adjustRightInd w:val="0"/>
        <w:snapToGrid w:val="0"/>
        <w:spacing w:line="312" w:lineRule="auto"/>
        <w:ind w:firstLine="480"/>
        <w:rPr>
          <w:rFonts w:ascii="宋体" w:hAnsi="宋体"/>
          <w:color w:val="auto"/>
        </w:rPr>
      </w:pPr>
      <w:r>
        <w:rPr>
          <w:rFonts w:hint="eastAsia" w:ascii="宋体" w:hAnsi="宋体"/>
          <w:color w:val="auto"/>
        </w:rPr>
        <w:t>（九）销售或发布法律、法规禁止销售的商品、服务和其他违法信息的；</w:t>
      </w:r>
    </w:p>
    <w:p w14:paraId="51A0540F">
      <w:pPr>
        <w:adjustRightInd w:val="0"/>
        <w:snapToGrid w:val="0"/>
        <w:spacing w:line="312" w:lineRule="auto"/>
        <w:ind w:firstLine="480"/>
        <w:rPr>
          <w:rFonts w:ascii="宋体" w:hAnsi="宋体"/>
          <w:color w:val="auto"/>
        </w:rPr>
      </w:pPr>
      <w:r>
        <w:rPr>
          <w:rFonts w:hint="eastAsia" w:ascii="宋体" w:hAnsi="宋体"/>
          <w:color w:val="auto"/>
        </w:rPr>
        <w:t>（十）其它违反法律、法规和政府采购管理有关规定的行为的。</w:t>
      </w:r>
    </w:p>
    <w:p w14:paraId="3E973C31">
      <w:pPr>
        <w:pStyle w:val="4"/>
        <w:numPr>
          <w:ilvl w:val="1"/>
          <w:numId w:val="0"/>
        </w:numPr>
        <w:spacing w:beforeLines="0" w:afterLines="0" w:line="312" w:lineRule="auto"/>
        <w:rPr>
          <w:rFonts w:ascii="宋体" w:hAnsi="宋体" w:cs="宋体"/>
          <w:b/>
          <w:bCs w:val="0"/>
          <w:color w:val="auto"/>
          <w:lang w:bidi="ar"/>
        </w:rPr>
      </w:pPr>
      <w:bookmarkStart w:id="912" w:name="_Toc22286"/>
      <w:bookmarkStart w:id="913" w:name="_Toc31412"/>
      <w:bookmarkStart w:id="914" w:name="_Toc18804"/>
      <w:bookmarkStart w:id="915" w:name="_Toc5045"/>
      <w:bookmarkStart w:id="916" w:name="_Toc19933"/>
      <w:bookmarkStart w:id="917" w:name="_Toc8851"/>
      <w:bookmarkStart w:id="918" w:name="_Toc25777"/>
      <w:bookmarkStart w:id="919" w:name="_Toc1327"/>
      <w:bookmarkStart w:id="920" w:name="_Toc21356"/>
      <w:bookmarkStart w:id="921" w:name="_Toc6878"/>
      <w:bookmarkStart w:id="922" w:name="_Toc29878"/>
      <w:bookmarkStart w:id="923" w:name="_Toc4943"/>
      <w:r>
        <w:rPr>
          <w:rFonts w:hint="eastAsia" w:ascii="宋体" w:hAnsi="宋体" w:cs="宋体"/>
          <w:b/>
          <w:bCs w:val="0"/>
          <w:color w:val="auto"/>
          <w:lang w:bidi="ar"/>
        </w:rPr>
        <w:t>十五、其他</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1233F154">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解释权：本招标文件是依据《政府采购法》及有关规定编制的，解释权属采购人。</w:t>
      </w:r>
    </w:p>
    <w:p w14:paraId="72036B44">
      <w:pPr>
        <w:pStyle w:val="31"/>
        <w:numPr>
          <w:ilvl w:val="0"/>
          <w:numId w:val="10"/>
        </w:numPr>
        <w:spacing w:line="312" w:lineRule="auto"/>
        <w:ind w:firstLine="480"/>
        <w:rPr>
          <w:rFonts w:ascii="宋体" w:hAnsi="宋体" w:cs="宋体"/>
          <w:color w:val="auto"/>
          <w:lang w:bidi="ar"/>
        </w:rPr>
      </w:pPr>
      <w:r>
        <w:rPr>
          <w:rFonts w:hint="eastAsia" w:ascii="宋体" w:hAnsi="宋体" w:cs="宋体"/>
          <w:color w:val="auto"/>
          <w:lang w:bidi="ar"/>
        </w:rPr>
        <w:t>联系方式：所有与招标有关的函电请按下面联系，其他任何方式或信息来源均无效。</w:t>
      </w:r>
    </w:p>
    <w:p w14:paraId="741755AB">
      <w:pPr>
        <w:pStyle w:val="31"/>
        <w:tabs>
          <w:tab w:val="left" w:pos="0"/>
        </w:tabs>
        <w:adjustRightInd w:val="0"/>
        <w:spacing w:line="312" w:lineRule="auto"/>
        <w:ind w:firstLine="480"/>
        <w:rPr>
          <w:rFonts w:ascii="宋体" w:hAnsi="宋体" w:cs="宋体"/>
          <w:color w:val="auto"/>
          <w:lang w:bidi="ar"/>
        </w:rPr>
      </w:pPr>
      <w:r>
        <w:rPr>
          <w:rFonts w:hint="eastAsia" w:ascii="宋体" w:hAnsi="宋体" w:cs="宋体"/>
          <w:color w:val="auto"/>
          <w:lang w:bidi="ar"/>
        </w:rPr>
        <w:t>通讯地址：杭州广厦建筑咨询有限公司 （龙游县人民路316号阳光水岸10幢206室）</w:t>
      </w:r>
    </w:p>
    <w:p w14:paraId="4B1534FD">
      <w:pPr>
        <w:pStyle w:val="31"/>
        <w:tabs>
          <w:tab w:val="left" w:pos="0"/>
        </w:tabs>
        <w:adjustRightInd w:val="0"/>
        <w:spacing w:line="312" w:lineRule="auto"/>
        <w:ind w:firstLine="480"/>
        <w:rPr>
          <w:rFonts w:ascii="宋体" w:hAnsi="宋体" w:cs="宋体"/>
          <w:color w:val="auto"/>
          <w:lang w:bidi="ar"/>
        </w:rPr>
      </w:pPr>
      <w:r>
        <w:rPr>
          <w:rFonts w:hint="eastAsia" w:ascii="宋体" w:hAnsi="宋体" w:cs="宋体"/>
          <w:color w:val="auto"/>
          <w:lang w:bidi="ar"/>
        </w:rPr>
        <w:t>项目联系人：陈佳俊   答疑咨询方式：15057001915</w:t>
      </w:r>
    </w:p>
    <w:p w14:paraId="3A0720AF">
      <w:pPr>
        <w:pStyle w:val="31"/>
        <w:tabs>
          <w:tab w:val="left" w:pos="0"/>
        </w:tabs>
        <w:adjustRightInd w:val="0"/>
        <w:spacing w:line="312" w:lineRule="auto"/>
        <w:ind w:firstLine="480"/>
        <w:rPr>
          <w:rFonts w:ascii="宋体" w:hAnsi="宋体" w:cs="宋体"/>
          <w:color w:val="auto"/>
          <w:lang w:bidi="ar"/>
        </w:rPr>
      </w:pPr>
      <w:r>
        <w:rPr>
          <w:rFonts w:hint="eastAsia" w:ascii="宋体" w:hAnsi="宋体" w:cs="宋体"/>
          <w:color w:val="auto"/>
          <w:lang w:bidi="ar"/>
        </w:rPr>
        <w:t>公告网址：</w:t>
      </w:r>
      <w:r>
        <w:rPr>
          <w:color w:val="auto"/>
        </w:rPr>
        <w:fldChar w:fldCharType="begin"/>
      </w:r>
      <w:r>
        <w:rPr>
          <w:color w:val="auto"/>
        </w:rPr>
        <w:instrText xml:space="preserve"> HYPERLINK "http://www.zjzfcg.gov.cn（浙江省政府采购网）" </w:instrText>
      </w:r>
      <w:r>
        <w:rPr>
          <w:color w:val="auto"/>
        </w:rPr>
        <w:fldChar w:fldCharType="separate"/>
      </w:r>
      <w:r>
        <w:rPr>
          <w:rFonts w:hint="eastAsia" w:ascii="宋体" w:hAnsi="宋体" w:cs="宋体"/>
          <w:color w:val="auto"/>
          <w:lang w:bidi="ar"/>
        </w:rPr>
        <w:t>http://zfcg.czt.zj.gov.cn/（浙江省政府采购网）</w:t>
      </w:r>
      <w:r>
        <w:rPr>
          <w:rFonts w:hint="eastAsia" w:ascii="宋体" w:hAnsi="宋体" w:cs="宋体"/>
          <w:color w:val="auto"/>
          <w:lang w:bidi="ar"/>
        </w:rPr>
        <w:fldChar w:fldCharType="end"/>
      </w:r>
    </w:p>
    <w:p w14:paraId="2EAA5947">
      <w:pPr>
        <w:pStyle w:val="31"/>
        <w:tabs>
          <w:tab w:val="left" w:pos="0"/>
        </w:tabs>
        <w:adjustRightInd w:val="0"/>
        <w:spacing w:line="312" w:lineRule="auto"/>
        <w:ind w:firstLine="1680" w:firstLineChars="700"/>
        <w:rPr>
          <w:rFonts w:ascii="宋体" w:hAnsi="宋体" w:cs="宋体" w:eastAsiaTheme="minorEastAsia"/>
          <w:color w:val="auto"/>
          <w:lang w:bidi="ar"/>
        </w:rPr>
      </w:pPr>
      <w:r>
        <w:rPr>
          <w:color w:val="auto"/>
        </w:rPr>
        <w:fldChar w:fldCharType="begin"/>
      </w:r>
      <w:r>
        <w:rPr>
          <w:color w:val="auto"/>
        </w:rPr>
        <w:instrText xml:space="preserve"> HYPERLINK "https://qzygjy.com/" </w:instrText>
      </w:r>
      <w:r>
        <w:rPr>
          <w:color w:val="auto"/>
        </w:rPr>
        <w:fldChar w:fldCharType="separate"/>
      </w:r>
      <w:r>
        <w:rPr>
          <w:rFonts w:hint="eastAsia" w:asciiTheme="minorEastAsia" w:hAnsiTheme="minorEastAsia" w:eastAsiaTheme="minorEastAsia" w:cstheme="minorEastAsia"/>
          <w:color w:val="auto"/>
        </w:rPr>
        <w:t>https</w:t>
      </w:r>
      <w:r>
        <w:rPr>
          <w:rFonts w:hint="eastAsia" w:asciiTheme="minorEastAsia" w:hAnsiTheme="minorEastAsia" w:eastAsiaTheme="minorEastAsia" w:cstheme="minorEastAsia"/>
          <w:color w:val="auto"/>
          <w:spacing w:val="24"/>
        </w:rPr>
        <w:t>://</w:t>
      </w:r>
      <w:r>
        <w:rPr>
          <w:rFonts w:hint="eastAsia" w:asciiTheme="minorEastAsia" w:hAnsiTheme="minorEastAsia" w:eastAsiaTheme="minorEastAsia" w:cstheme="minorEastAsia"/>
          <w:color w:val="auto"/>
        </w:rPr>
        <w:t>qzygjy</w:t>
      </w:r>
      <w:r>
        <w:rPr>
          <w:rFonts w:hint="eastAsia" w:asciiTheme="minorEastAsia" w:hAnsiTheme="minorEastAsia" w:eastAsiaTheme="minorEastAsia" w:cstheme="minorEastAsia"/>
          <w:color w:val="auto"/>
          <w:spacing w:val="24"/>
        </w:rPr>
        <w:t>.</w:t>
      </w:r>
      <w:r>
        <w:rPr>
          <w:rFonts w:hint="eastAsia" w:asciiTheme="minorEastAsia" w:hAnsiTheme="minorEastAsia" w:eastAsiaTheme="minorEastAsia" w:cstheme="minorEastAsia"/>
          <w:color w:val="auto"/>
        </w:rPr>
        <w:t>com</w:t>
      </w:r>
      <w:r>
        <w:rPr>
          <w:rFonts w:hint="eastAsia" w:asciiTheme="minorEastAsia" w:hAnsiTheme="minorEastAsia" w:eastAsiaTheme="minorEastAsia" w:cstheme="minorEastAsia"/>
          <w:color w:val="auto"/>
          <w:spacing w:val="24"/>
        </w:rPr>
        <w:t>/</w:t>
      </w:r>
      <w:r>
        <w:rPr>
          <w:rFonts w:hint="eastAsia" w:asciiTheme="minorEastAsia" w:hAnsiTheme="minorEastAsia" w:eastAsiaTheme="minorEastAsia" w:cstheme="minorEastAsia"/>
          <w:color w:val="auto"/>
          <w:spacing w:val="24"/>
        </w:rPr>
        <w:fldChar w:fldCharType="end"/>
      </w:r>
      <w:r>
        <w:rPr>
          <w:rFonts w:hint="eastAsia" w:asciiTheme="minorEastAsia" w:hAnsiTheme="minorEastAsia" w:eastAsiaTheme="minorEastAsia" w:cstheme="minorEastAsia"/>
          <w:color w:val="auto"/>
          <w:spacing w:val="24"/>
        </w:rPr>
        <w:t>（</w:t>
      </w:r>
      <w:r>
        <w:rPr>
          <w:rFonts w:hint="eastAsia" w:asciiTheme="minorEastAsia" w:hAnsiTheme="minorEastAsia" w:eastAsiaTheme="minorEastAsia" w:cstheme="minorEastAsia"/>
          <w:color w:val="auto"/>
          <w:spacing w:val="-18"/>
        </w:rPr>
        <w:t>衢 州 市 阳 光 交 易 服 务 平 台</w:t>
      </w:r>
      <w:r>
        <w:rPr>
          <w:rFonts w:hint="eastAsia" w:asciiTheme="minorEastAsia" w:hAnsiTheme="minorEastAsia" w:eastAsiaTheme="minorEastAsia" w:cstheme="minorEastAsia"/>
          <w:color w:val="auto"/>
        </w:rPr>
        <w:t xml:space="preserve"> ）</w:t>
      </w:r>
    </w:p>
    <w:p w14:paraId="6DC83CFC">
      <w:pPr>
        <w:pStyle w:val="31"/>
        <w:numPr>
          <w:ilvl w:val="0"/>
          <w:numId w:val="23"/>
        </w:numPr>
        <w:tabs>
          <w:tab w:val="left" w:pos="0"/>
        </w:tabs>
        <w:adjustRightInd w:val="0"/>
        <w:spacing w:line="312" w:lineRule="auto"/>
        <w:ind w:firstLine="0" w:firstLineChars="0"/>
        <w:rPr>
          <w:color w:val="auto"/>
        </w:rPr>
      </w:pPr>
      <w:bookmarkStart w:id="924" w:name="_Toc20073"/>
      <w:r>
        <w:rPr>
          <w:rFonts w:hint="eastAsia" w:ascii="宋体" w:hAnsi="宋体" w:cs="宋体"/>
          <w:color w:val="auto"/>
        </w:rPr>
        <w:br w:type="page"/>
      </w:r>
    </w:p>
    <w:p w14:paraId="76636892">
      <w:pPr>
        <w:pStyle w:val="3"/>
        <w:numPr>
          <w:ilvl w:val="0"/>
          <w:numId w:val="23"/>
        </w:numPr>
        <w:spacing w:beforeLines="0" w:afterLines="0" w:line="312" w:lineRule="auto"/>
        <w:rPr>
          <w:color w:val="auto"/>
        </w:rPr>
      </w:pPr>
      <w:r>
        <w:rPr>
          <w:rFonts w:hint="eastAsia" w:ascii="宋体" w:hAnsi="宋体" w:cs="宋体"/>
          <w:color w:val="auto"/>
        </w:rPr>
        <w:t>采购内容及要求</w:t>
      </w:r>
      <w:bookmarkEnd w:id="924"/>
    </w:p>
    <w:p w14:paraId="6FE4D1FA">
      <w:pPr>
        <w:pStyle w:val="31"/>
        <w:tabs>
          <w:tab w:val="left" w:pos="0"/>
        </w:tabs>
        <w:adjustRightInd w:val="0"/>
        <w:spacing w:line="312" w:lineRule="auto"/>
        <w:ind w:firstLine="480"/>
        <w:rPr>
          <w:rFonts w:hint="eastAsia" w:ascii="宋体" w:hAnsi="宋体" w:eastAsia="宋体" w:cs="宋体"/>
          <w:color w:val="auto"/>
          <w:lang w:eastAsia="zh-CN" w:bidi="ar"/>
        </w:rPr>
      </w:pPr>
      <w:r>
        <w:rPr>
          <w:rFonts w:hint="eastAsia" w:ascii="宋体" w:hAnsi="宋体" w:cs="宋体"/>
          <w:color w:val="auto"/>
          <w:lang w:bidi="ar"/>
        </w:rPr>
        <w:t>1.项目名称：</w:t>
      </w:r>
      <w:r>
        <w:rPr>
          <w:rFonts w:hint="eastAsia" w:ascii="宋体" w:hAnsi="宋体" w:cs="宋体"/>
          <w:color w:val="auto"/>
          <w:lang w:eastAsia="zh-CN" w:bidi="ar"/>
        </w:rPr>
        <w:t>2025年水质化验委托检测服务采购项目</w:t>
      </w:r>
    </w:p>
    <w:p w14:paraId="2BBA2E9A">
      <w:pPr>
        <w:pStyle w:val="31"/>
        <w:tabs>
          <w:tab w:val="left" w:pos="0"/>
        </w:tabs>
        <w:adjustRightInd w:val="0"/>
        <w:spacing w:line="312" w:lineRule="auto"/>
        <w:ind w:firstLine="480"/>
        <w:rPr>
          <w:rFonts w:ascii="宋体" w:hAnsi="宋体" w:cs="宋体"/>
          <w:color w:val="auto"/>
          <w:lang w:bidi="ar"/>
        </w:rPr>
      </w:pPr>
      <w:r>
        <w:rPr>
          <w:rFonts w:hint="eastAsia" w:ascii="宋体" w:hAnsi="宋体" w:cs="宋体"/>
          <w:color w:val="auto"/>
          <w:lang w:bidi="ar"/>
        </w:rPr>
        <w:t>2.项目预算：</w:t>
      </w:r>
      <w:r>
        <w:rPr>
          <w:rFonts w:hint="eastAsia" w:ascii="宋体" w:hAnsi="宋体" w:cs="宋体"/>
          <w:color w:val="auto"/>
          <w:lang w:val="en-US" w:eastAsia="zh-CN" w:bidi="ar"/>
        </w:rPr>
        <w:t>55</w:t>
      </w:r>
      <w:r>
        <w:rPr>
          <w:rFonts w:hint="eastAsia" w:ascii="宋体" w:hAnsi="宋体" w:cs="宋体"/>
          <w:color w:val="auto"/>
          <w:lang w:bidi="ar"/>
        </w:rPr>
        <w:t>万元</w:t>
      </w:r>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14:paraId="3C97E50B">
      <w:pPr>
        <w:pStyle w:val="17"/>
        <w:adjustRightInd w:val="0"/>
        <w:snapToGrid w:val="0"/>
        <w:spacing w:line="312" w:lineRule="auto"/>
        <w:ind w:firstLine="482"/>
        <w:outlineLvl w:val="1"/>
        <w:rPr>
          <w:rFonts w:ascii="宋体" w:hAnsi="宋体" w:cs="宋体"/>
          <w:b/>
          <w:bCs w:val="0"/>
          <w:color w:val="auto"/>
        </w:rPr>
      </w:pPr>
      <w:bookmarkStart w:id="925" w:name="_Toc26436"/>
      <w:bookmarkStart w:id="926" w:name="_Toc154350396"/>
      <w:bookmarkStart w:id="927" w:name="_Toc21569"/>
      <w:bookmarkStart w:id="928" w:name="_Toc10333"/>
      <w:bookmarkStart w:id="929" w:name="_Toc16142"/>
      <w:bookmarkStart w:id="930" w:name="_Toc7285"/>
      <w:bookmarkStart w:id="931" w:name="_Toc7305"/>
      <w:bookmarkStart w:id="932" w:name="_Toc30572"/>
      <w:bookmarkStart w:id="933" w:name="_Toc2726"/>
      <w:bookmarkStart w:id="934" w:name="_Toc25941"/>
      <w:bookmarkStart w:id="935" w:name="_Toc10546"/>
      <w:bookmarkStart w:id="936" w:name="_Toc17090"/>
      <w:bookmarkStart w:id="937" w:name="_Toc31750"/>
      <w:bookmarkStart w:id="938" w:name="_Toc6334"/>
      <w:bookmarkStart w:id="939" w:name="_Toc13753"/>
      <w:bookmarkStart w:id="940" w:name="_Toc9028"/>
      <w:bookmarkStart w:id="941" w:name="_Toc32545"/>
      <w:bookmarkStart w:id="942" w:name="_Toc2165"/>
      <w:bookmarkStart w:id="943" w:name="_Toc11926"/>
      <w:bookmarkStart w:id="944" w:name="_Toc12676"/>
      <w:bookmarkStart w:id="945" w:name="_Toc13464"/>
      <w:bookmarkStart w:id="946" w:name="_Toc295"/>
      <w:bookmarkStart w:id="947" w:name="_Toc10430"/>
      <w:bookmarkStart w:id="948" w:name="_Toc13539"/>
      <w:bookmarkStart w:id="949" w:name="_Toc19025"/>
      <w:bookmarkStart w:id="950" w:name="_Toc30205"/>
      <w:bookmarkStart w:id="951" w:name="_Toc25661"/>
      <w:bookmarkStart w:id="952" w:name="_Toc848"/>
      <w:bookmarkStart w:id="953" w:name="_Toc27793"/>
      <w:bookmarkStart w:id="954" w:name="_Toc391298963"/>
      <w:bookmarkStart w:id="955" w:name="_Toc2124"/>
      <w:bookmarkStart w:id="956" w:name="_Toc25560"/>
      <w:bookmarkStart w:id="957" w:name="_Toc19099"/>
      <w:bookmarkStart w:id="958" w:name="_Toc5985"/>
      <w:bookmarkStart w:id="959" w:name="_Toc24682"/>
      <w:bookmarkStart w:id="960" w:name="_Toc10724"/>
      <w:bookmarkStart w:id="961" w:name="_Toc10368"/>
      <w:bookmarkStart w:id="962" w:name="_Toc27295"/>
      <w:bookmarkStart w:id="963" w:name="_Toc3828"/>
      <w:bookmarkStart w:id="964" w:name="_Toc24232"/>
      <w:bookmarkStart w:id="965" w:name="_Toc19613"/>
      <w:bookmarkStart w:id="966" w:name="_Toc18254"/>
      <w:r>
        <w:rPr>
          <w:rFonts w:hint="eastAsia" w:ascii="宋体" w:hAnsi="宋体" w:cs="宋体"/>
          <w:b/>
          <w:bCs w:val="0"/>
          <w:color w:val="auto"/>
        </w:rPr>
        <w:t>一、</w:t>
      </w:r>
      <w:bookmarkEnd w:id="925"/>
      <w:r>
        <w:rPr>
          <w:rFonts w:hint="eastAsia" w:ascii="宋体" w:hAnsi="宋体" w:cs="宋体"/>
          <w:b/>
          <w:bCs w:val="0"/>
          <w:color w:val="auto"/>
        </w:rPr>
        <w:t>采购内容</w:t>
      </w:r>
      <w:bookmarkEnd w:id="926"/>
    </w:p>
    <w:p w14:paraId="4A27ADBC">
      <w:pPr>
        <w:widowControl/>
        <w:spacing w:line="312" w:lineRule="auto"/>
        <w:ind w:firstLine="480"/>
        <w:textAlignment w:val="center"/>
        <w:rPr>
          <w:rFonts w:ascii="宋体" w:hAnsi="宋体" w:cs="宋体"/>
          <w:color w:val="auto"/>
        </w:rPr>
      </w:pPr>
      <w:r>
        <w:rPr>
          <w:rFonts w:hint="eastAsia" w:ascii="宋体" w:hAnsi="宋体" w:cs="宋体"/>
          <w:color w:val="auto"/>
        </w:rPr>
        <w:t>湖镇水厂、塔石水厂、溪口水厂及16个单村联村供水站202</w:t>
      </w:r>
      <w:r>
        <w:rPr>
          <w:rFonts w:hint="eastAsia" w:ascii="宋体" w:hAnsi="宋体" w:cs="宋体"/>
          <w:color w:val="auto"/>
          <w:lang w:val="en-US" w:eastAsia="zh-CN"/>
        </w:rPr>
        <w:t>5</w:t>
      </w:r>
      <w:r>
        <w:rPr>
          <w:rFonts w:hint="eastAsia" w:ascii="宋体" w:hAnsi="宋体" w:cs="宋体"/>
          <w:color w:val="auto"/>
        </w:rPr>
        <w:t>年水源水、出厂水、管网末梢水水质采样及检测。</w:t>
      </w:r>
    </w:p>
    <w:p w14:paraId="4630DD7A">
      <w:pPr>
        <w:spacing w:line="312" w:lineRule="auto"/>
        <w:ind w:firstLine="482"/>
        <w:rPr>
          <w:rFonts w:ascii="宋体" w:hAnsi="宋体" w:cs="宋体"/>
          <w:b/>
          <w:bCs/>
          <w:color w:val="auto"/>
        </w:rPr>
      </w:pPr>
      <w:r>
        <w:rPr>
          <w:rFonts w:hint="eastAsia" w:ascii="宋体" w:hAnsi="宋体" w:cs="宋体"/>
          <w:b/>
          <w:bCs/>
          <w:color w:val="auto"/>
        </w:rPr>
        <w:t>（一）抽检数量及频次：</w:t>
      </w:r>
    </w:p>
    <w:p w14:paraId="370506E5">
      <w:pPr>
        <w:spacing w:line="312" w:lineRule="auto"/>
        <w:ind w:firstLine="480"/>
        <w:rPr>
          <w:rFonts w:ascii="宋体" w:hAnsi="宋体" w:cs="宋体"/>
          <w:color w:val="auto"/>
        </w:rPr>
      </w:pPr>
      <w:r>
        <w:rPr>
          <w:rFonts w:hint="eastAsia" w:ascii="宋体" w:hAnsi="宋体" w:cs="宋体"/>
          <w:color w:val="auto"/>
        </w:rPr>
        <w:t>（1）湖镇水厂、塔石水厂、溪口水厂共计3个自来水水厂，16个单村联村水厂，全年水质样品检测数量为140个。</w:t>
      </w:r>
    </w:p>
    <w:p w14:paraId="64B10B16">
      <w:pPr>
        <w:spacing w:line="312" w:lineRule="auto"/>
        <w:ind w:firstLine="480"/>
        <w:rPr>
          <w:rFonts w:ascii="宋体" w:hAnsi="宋体" w:cs="宋体"/>
          <w:color w:val="auto"/>
        </w:rPr>
      </w:pPr>
      <w:r>
        <w:rPr>
          <w:rFonts w:hint="eastAsia" w:ascii="宋体" w:hAnsi="宋体" w:cs="宋体"/>
          <w:color w:val="auto"/>
        </w:rPr>
        <w:t xml:space="preserve">（2）湖镇水厂、塔石水厂、溪口水厂的水源水和出厂水全项目分析检测半年一次，共计12次；管网水47项检测半年一次，共计6次；水源水29项、出厂水38项、管网水38项每月检测一次，共计90次； </w:t>
      </w:r>
    </w:p>
    <w:p w14:paraId="31B4D385">
      <w:pPr>
        <w:spacing w:line="312" w:lineRule="auto"/>
        <w:ind w:firstLine="480"/>
        <w:rPr>
          <w:rFonts w:ascii="宋体" w:hAnsi="宋体" w:cs="宋体"/>
          <w:color w:val="auto"/>
        </w:rPr>
      </w:pPr>
      <w:r>
        <w:rPr>
          <w:rFonts w:hint="eastAsia" w:ascii="宋体" w:hAnsi="宋体" w:cs="宋体"/>
          <w:color w:val="auto"/>
        </w:rPr>
        <w:t>（3）16个单村联村水厂水源水、出厂水全项目分析检测一年一次，共计32次；</w:t>
      </w:r>
    </w:p>
    <w:p w14:paraId="561795E8">
      <w:pPr>
        <w:pStyle w:val="34"/>
        <w:spacing w:after="0" w:line="312" w:lineRule="auto"/>
        <w:ind w:left="0" w:leftChars="0" w:firstLine="480"/>
        <w:rPr>
          <w:rFonts w:hint="default" w:hAnsi="宋体" w:cs="宋体"/>
          <w:color w:val="auto"/>
          <w:sz w:val="24"/>
          <w:szCs w:val="24"/>
        </w:rPr>
      </w:pPr>
      <w:r>
        <w:rPr>
          <w:rFonts w:hAnsi="宋体" w:cs="宋体"/>
          <w:color w:val="auto"/>
          <w:sz w:val="24"/>
          <w:szCs w:val="24"/>
        </w:rPr>
        <w:t>（4）净水剂材料原材料每季度检测一次。</w:t>
      </w:r>
    </w:p>
    <w:p w14:paraId="59D17BCE">
      <w:pPr>
        <w:spacing w:line="312" w:lineRule="auto"/>
        <w:ind w:firstLine="480"/>
        <w:rPr>
          <w:rFonts w:ascii="宋体" w:hAnsi="宋体" w:cs="宋体"/>
          <w:color w:val="auto"/>
        </w:rPr>
      </w:pPr>
      <w:r>
        <w:rPr>
          <w:rFonts w:hint="eastAsia" w:ascii="宋体" w:hAnsi="宋体" w:cs="宋体"/>
          <w:color w:val="auto"/>
        </w:rPr>
        <w:t>具体任务安排和数量计划如下：</w:t>
      </w:r>
    </w:p>
    <w:tbl>
      <w:tblPr>
        <w:tblStyle w:val="36"/>
        <w:tblW w:w="9056" w:type="dxa"/>
        <w:jc w:val="center"/>
        <w:tblLayout w:type="fixed"/>
        <w:tblCellMar>
          <w:top w:w="15" w:type="dxa"/>
          <w:left w:w="15" w:type="dxa"/>
          <w:bottom w:w="15" w:type="dxa"/>
          <w:right w:w="15" w:type="dxa"/>
        </w:tblCellMar>
      </w:tblPr>
      <w:tblGrid>
        <w:gridCol w:w="567"/>
        <w:gridCol w:w="1772"/>
        <w:gridCol w:w="2471"/>
        <w:gridCol w:w="1836"/>
        <w:gridCol w:w="1276"/>
        <w:gridCol w:w="1134"/>
      </w:tblGrid>
      <w:tr w14:paraId="432AD8F0">
        <w:tblPrEx>
          <w:tblCellMar>
            <w:top w:w="15" w:type="dxa"/>
            <w:left w:w="15" w:type="dxa"/>
            <w:bottom w:w="15" w:type="dxa"/>
            <w:right w:w="15" w:type="dxa"/>
          </w:tblCellMar>
        </w:tblPrEx>
        <w:trPr>
          <w:trHeight w:val="642"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6101FB89">
            <w:pPr>
              <w:spacing w:line="312" w:lineRule="auto"/>
              <w:ind w:firstLine="0" w:firstLineChars="0"/>
              <w:rPr>
                <w:rFonts w:ascii="宋体" w:hAnsi="宋体" w:cs="宋体"/>
                <w:color w:val="auto"/>
              </w:rPr>
            </w:pPr>
            <w:r>
              <w:rPr>
                <w:rFonts w:hint="eastAsia" w:ascii="宋体" w:hAnsi="宋体" w:cs="宋体"/>
                <w:color w:val="auto"/>
              </w:rPr>
              <w:t>序号</w:t>
            </w:r>
          </w:p>
        </w:tc>
        <w:tc>
          <w:tcPr>
            <w:tcW w:w="1772" w:type="dxa"/>
            <w:tcBorders>
              <w:top w:val="single" w:color="000000" w:sz="4" w:space="0"/>
              <w:left w:val="single" w:color="000000" w:sz="4" w:space="0"/>
              <w:bottom w:val="single" w:color="000000" w:sz="4" w:space="0"/>
              <w:right w:val="single" w:color="000000" w:sz="4" w:space="0"/>
            </w:tcBorders>
            <w:vAlign w:val="center"/>
          </w:tcPr>
          <w:p w14:paraId="1B53660A">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样品地点</w:t>
            </w:r>
          </w:p>
        </w:tc>
        <w:tc>
          <w:tcPr>
            <w:tcW w:w="2471" w:type="dxa"/>
            <w:tcBorders>
              <w:top w:val="single" w:color="000000" w:sz="4" w:space="0"/>
              <w:left w:val="single" w:color="000000" w:sz="4" w:space="0"/>
              <w:bottom w:val="single" w:color="000000" w:sz="4" w:space="0"/>
              <w:right w:val="single" w:color="000000" w:sz="4" w:space="0"/>
            </w:tcBorders>
            <w:vAlign w:val="center"/>
          </w:tcPr>
          <w:p w14:paraId="77DC02E0">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项目</w:t>
            </w:r>
          </w:p>
        </w:tc>
        <w:tc>
          <w:tcPr>
            <w:tcW w:w="1836" w:type="dxa"/>
            <w:tcBorders>
              <w:top w:val="single" w:color="000000" w:sz="4" w:space="0"/>
              <w:left w:val="single" w:color="000000" w:sz="4" w:space="0"/>
              <w:bottom w:val="single" w:color="000000" w:sz="4" w:space="0"/>
              <w:right w:val="single" w:color="000000" w:sz="4" w:space="0"/>
            </w:tcBorders>
            <w:vAlign w:val="center"/>
          </w:tcPr>
          <w:p w14:paraId="7FB0145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标准依据</w:t>
            </w:r>
          </w:p>
        </w:tc>
        <w:tc>
          <w:tcPr>
            <w:tcW w:w="1276" w:type="dxa"/>
            <w:tcBorders>
              <w:top w:val="single" w:color="000000" w:sz="4" w:space="0"/>
              <w:left w:val="single" w:color="000000" w:sz="4" w:space="0"/>
              <w:bottom w:val="single" w:color="000000" w:sz="4" w:space="0"/>
              <w:right w:val="single" w:color="000000" w:sz="4" w:space="0"/>
            </w:tcBorders>
            <w:vAlign w:val="center"/>
          </w:tcPr>
          <w:p w14:paraId="3CBC003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检测频次</w:t>
            </w:r>
          </w:p>
        </w:tc>
        <w:tc>
          <w:tcPr>
            <w:tcW w:w="1134" w:type="dxa"/>
            <w:tcBorders>
              <w:top w:val="single" w:color="000000" w:sz="4" w:space="0"/>
              <w:left w:val="single" w:color="000000" w:sz="4" w:space="0"/>
              <w:bottom w:val="single" w:color="000000" w:sz="4" w:space="0"/>
              <w:right w:val="single" w:color="000000" w:sz="4" w:space="0"/>
            </w:tcBorders>
            <w:vAlign w:val="center"/>
          </w:tcPr>
          <w:p w14:paraId="425CA76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数量/次</w:t>
            </w:r>
          </w:p>
        </w:tc>
      </w:tr>
      <w:tr w14:paraId="4388DA8A">
        <w:tblPrEx>
          <w:tblCellMar>
            <w:top w:w="15" w:type="dxa"/>
            <w:left w:w="15" w:type="dxa"/>
            <w:bottom w:w="15" w:type="dxa"/>
            <w:right w:w="15" w:type="dxa"/>
          </w:tblCellMar>
        </w:tblPrEx>
        <w:trPr>
          <w:trHeight w:val="510" w:hRule="atLeast"/>
          <w:jc w:val="center"/>
        </w:trPr>
        <w:tc>
          <w:tcPr>
            <w:tcW w:w="567" w:type="dxa"/>
            <w:vMerge w:val="restart"/>
            <w:tcBorders>
              <w:top w:val="single" w:color="000000" w:sz="4" w:space="0"/>
              <w:left w:val="single" w:color="000000" w:sz="4" w:space="0"/>
              <w:right w:val="single" w:color="000000" w:sz="4" w:space="0"/>
            </w:tcBorders>
            <w:vAlign w:val="center"/>
          </w:tcPr>
          <w:p w14:paraId="694281A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w:t>
            </w:r>
          </w:p>
        </w:tc>
        <w:tc>
          <w:tcPr>
            <w:tcW w:w="1772" w:type="dxa"/>
            <w:vMerge w:val="restart"/>
            <w:tcBorders>
              <w:top w:val="single" w:color="000000" w:sz="4" w:space="0"/>
              <w:left w:val="single" w:color="000000" w:sz="4" w:space="0"/>
              <w:right w:val="single" w:color="000000" w:sz="4" w:space="0"/>
            </w:tcBorders>
            <w:vAlign w:val="center"/>
          </w:tcPr>
          <w:p w14:paraId="558E27BA">
            <w:pPr>
              <w:widowControl/>
              <w:spacing w:line="312" w:lineRule="auto"/>
              <w:ind w:firstLine="0" w:firstLineChars="0"/>
              <w:jc w:val="center"/>
              <w:textAlignment w:val="center"/>
              <w:rPr>
                <w:rFonts w:ascii="宋体" w:hAnsi="宋体" w:cs="宋体"/>
                <w:color w:val="auto"/>
              </w:rPr>
            </w:pPr>
          </w:p>
          <w:p w14:paraId="2FF56D4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湖镇水厂、</w:t>
            </w:r>
          </w:p>
          <w:p w14:paraId="55BA5EB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塔石水厂、</w:t>
            </w:r>
          </w:p>
          <w:p w14:paraId="14A9C6B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溪口水厂</w:t>
            </w:r>
          </w:p>
          <w:p w14:paraId="2B6B020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(共3个水厂)</w:t>
            </w:r>
          </w:p>
        </w:tc>
        <w:tc>
          <w:tcPr>
            <w:tcW w:w="2471" w:type="dxa"/>
            <w:tcBorders>
              <w:top w:val="single" w:color="000000" w:sz="4" w:space="0"/>
              <w:left w:val="single" w:color="000000" w:sz="4" w:space="0"/>
              <w:bottom w:val="single" w:color="000000" w:sz="4" w:space="0"/>
              <w:right w:val="single" w:color="000000" w:sz="4" w:space="0"/>
            </w:tcBorders>
            <w:vAlign w:val="center"/>
          </w:tcPr>
          <w:p w14:paraId="70413B6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水源水109全项（含采样）</w:t>
            </w:r>
          </w:p>
        </w:tc>
        <w:tc>
          <w:tcPr>
            <w:tcW w:w="1836" w:type="dxa"/>
            <w:tcBorders>
              <w:top w:val="single" w:color="000000" w:sz="4" w:space="0"/>
              <w:left w:val="single" w:color="000000" w:sz="4" w:space="0"/>
              <w:bottom w:val="single" w:color="000000" w:sz="4" w:space="0"/>
              <w:right w:val="single" w:color="000000" w:sz="4" w:space="0"/>
            </w:tcBorders>
            <w:vAlign w:val="center"/>
          </w:tcPr>
          <w:p w14:paraId="0337577A">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276" w:type="dxa"/>
            <w:tcBorders>
              <w:top w:val="single" w:color="000000" w:sz="4" w:space="0"/>
              <w:left w:val="single" w:color="000000" w:sz="4" w:space="0"/>
              <w:bottom w:val="single" w:color="000000" w:sz="4" w:space="0"/>
              <w:right w:val="single" w:color="000000" w:sz="4" w:space="0"/>
            </w:tcBorders>
            <w:vAlign w:val="center"/>
          </w:tcPr>
          <w:p w14:paraId="6F617BD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134" w:type="dxa"/>
            <w:tcBorders>
              <w:top w:val="single" w:color="000000" w:sz="4" w:space="0"/>
              <w:left w:val="single" w:color="000000" w:sz="4" w:space="0"/>
              <w:bottom w:val="single" w:color="000000" w:sz="4" w:space="0"/>
              <w:right w:val="single" w:color="000000" w:sz="4" w:space="0"/>
            </w:tcBorders>
            <w:vAlign w:val="center"/>
          </w:tcPr>
          <w:p w14:paraId="48E8167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r>
      <w:tr w14:paraId="6EAF78BC">
        <w:tblPrEx>
          <w:tblCellMar>
            <w:top w:w="15" w:type="dxa"/>
            <w:left w:w="15" w:type="dxa"/>
            <w:bottom w:w="15" w:type="dxa"/>
            <w:right w:w="15" w:type="dxa"/>
          </w:tblCellMar>
        </w:tblPrEx>
        <w:trPr>
          <w:trHeight w:val="510" w:hRule="atLeast"/>
          <w:jc w:val="center"/>
        </w:trPr>
        <w:tc>
          <w:tcPr>
            <w:tcW w:w="567" w:type="dxa"/>
            <w:vMerge w:val="continue"/>
            <w:tcBorders>
              <w:left w:val="single" w:color="000000" w:sz="4" w:space="0"/>
              <w:right w:val="single" w:color="000000" w:sz="4" w:space="0"/>
            </w:tcBorders>
            <w:vAlign w:val="center"/>
          </w:tcPr>
          <w:p w14:paraId="78C77DA6">
            <w:pPr>
              <w:spacing w:line="312" w:lineRule="auto"/>
              <w:ind w:firstLine="0" w:firstLineChars="0"/>
              <w:jc w:val="center"/>
              <w:rPr>
                <w:rFonts w:ascii="宋体" w:hAnsi="宋体" w:cs="宋体"/>
                <w:color w:val="auto"/>
              </w:rPr>
            </w:pPr>
          </w:p>
        </w:tc>
        <w:tc>
          <w:tcPr>
            <w:tcW w:w="1772" w:type="dxa"/>
            <w:vMerge w:val="continue"/>
            <w:tcBorders>
              <w:left w:val="single" w:color="000000" w:sz="4" w:space="0"/>
              <w:right w:val="single" w:color="000000" w:sz="4" w:space="0"/>
            </w:tcBorders>
            <w:vAlign w:val="center"/>
          </w:tcPr>
          <w:p w14:paraId="5CCF8F96">
            <w:pPr>
              <w:spacing w:line="312" w:lineRule="auto"/>
              <w:ind w:firstLine="0" w:firstLineChars="0"/>
              <w:jc w:val="center"/>
              <w:rPr>
                <w:rFonts w:ascii="宋体" w:hAnsi="宋体" w:cs="宋体"/>
                <w:color w:val="auto"/>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3B6A07E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出厂水92全项（含采样）</w:t>
            </w:r>
          </w:p>
        </w:tc>
        <w:tc>
          <w:tcPr>
            <w:tcW w:w="1836" w:type="dxa"/>
            <w:tcBorders>
              <w:top w:val="single" w:color="000000" w:sz="4" w:space="0"/>
              <w:left w:val="single" w:color="000000" w:sz="4" w:space="0"/>
              <w:bottom w:val="single" w:color="000000" w:sz="4" w:space="0"/>
              <w:right w:val="single" w:color="000000" w:sz="4" w:space="0"/>
            </w:tcBorders>
            <w:vAlign w:val="center"/>
          </w:tcPr>
          <w:p w14:paraId="03BEFB8A">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276" w:type="dxa"/>
            <w:tcBorders>
              <w:top w:val="single" w:color="000000" w:sz="4" w:space="0"/>
              <w:left w:val="single" w:color="000000" w:sz="4" w:space="0"/>
              <w:bottom w:val="single" w:color="000000" w:sz="4" w:space="0"/>
              <w:right w:val="single" w:color="000000" w:sz="4" w:space="0"/>
            </w:tcBorders>
            <w:vAlign w:val="center"/>
          </w:tcPr>
          <w:p w14:paraId="5B9E81DA">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134" w:type="dxa"/>
            <w:tcBorders>
              <w:top w:val="single" w:color="000000" w:sz="4" w:space="0"/>
              <w:left w:val="single" w:color="000000" w:sz="4" w:space="0"/>
              <w:bottom w:val="single" w:color="000000" w:sz="4" w:space="0"/>
              <w:right w:val="single" w:color="000000" w:sz="4" w:space="0"/>
            </w:tcBorders>
            <w:vAlign w:val="center"/>
          </w:tcPr>
          <w:p w14:paraId="00FC9DE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r>
      <w:tr w14:paraId="4D16EFFC">
        <w:tblPrEx>
          <w:tblCellMar>
            <w:top w:w="15" w:type="dxa"/>
            <w:left w:w="15" w:type="dxa"/>
            <w:bottom w:w="15" w:type="dxa"/>
            <w:right w:w="15" w:type="dxa"/>
          </w:tblCellMar>
        </w:tblPrEx>
        <w:trPr>
          <w:trHeight w:val="510" w:hRule="atLeast"/>
          <w:jc w:val="center"/>
        </w:trPr>
        <w:tc>
          <w:tcPr>
            <w:tcW w:w="567" w:type="dxa"/>
            <w:vMerge w:val="continue"/>
            <w:tcBorders>
              <w:left w:val="single" w:color="000000" w:sz="4" w:space="0"/>
              <w:right w:val="single" w:color="000000" w:sz="4" w:space="0"/>
            </w:tcBorders>
            <w:vAlign w:val="center"/>
          </w:tcPr>
          <w:p w14:paraId="7135C937">
            <w:pPr>
              <w:spacing w:line="312" w:lineRule="auto"/>
              <w:ind w:firstLine="0" w:firstLineChars="0"/>
              <w:jc w:val="center"/>
              <w:rPr>
                <w:rFonts w:ascii="宋体" w:hAnsi="宋体" w:cs="宋体"/>
                <w:color w:val="auto"/>
              </w:rPr>
            </w:pPr>
          </w:p>
        </w:tc>
        <w:tc>
          <w:tcPr>
            <w:tcW w:w="1772" w:type="dxa"/>
            <w:vMerge w:val="continue"/>
            <w:tcBorders>
              <w:left w:val="single" w:color="000000" w:sz="4" w:space="0"/>
              <w:right w:val="single" w:color="000000" w:sz="4" w:space="0"/>
            </w:tcBorders>
            <w:vAlign w:val="center"/>
          </w:tcPr>
          <w:p w14:paraId="22D42E8A">
            <w:pPr>
              <w:spacing w:line="312" w:lineRule="auto"/>
              <w:ind w:firstLine="0" w:firstLineChars="0"/>
              <w:jc w:val="center"/>
              <w:rPr>
                <w:rFonts w:ascii="宋体" w:hAnsi="宋体" w:cs="宋体"/>
                <w:color w:val="auto"/>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2F835A3A">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w:t>
            </w:r>
            <w:r>
              <w:rPr>
                <w:rFonts w:hint="eastAsia" w:ascii="宋体" w:hAnsi="宋体" w:cs="宋体"/>
                <w:color w:val="auto"/>
                <w:lang w:val="en-US" w:eastAsia="zh-CN"/>
              </w:rPr>
              <w:t>32</w:t>
            </w:r>
            <w:r>
              <w:rPr>
                <w:rFonts w:hint="eastAsia" w:ascii="宋体" w:hAnsi="宋体" w:cs="宋体"/>
                <w:color w:val="auto"/>
              </w:rPr>
              <w:t>项</w:t>
            </w:r>
            <w:r>
              <w:rPr>
                <w:rFonts w:hint="eastAsia" w:ascii="宋体" w:hAnsi="宋体" w:cs="宋体"/>
                <w:color w:val="auto"/>
                <w:lang w:val="en-US" w:eastAsia="zh-CN"/>
              </w:rPr>
              <w:t>+2项</w:t>
            </w:r>
            <w:r>
              <w:rPr>
                <w:rFonts w:hint="eastAsia" w:ascii="宋体" w:hAnsi="宋体" w:cs="宋体"/>
                <w:color w:val="auto"/>
              </w:rPr>
              <w:t>（含采样）</w:t>
            </w:r>
          </w:p>
        </w:tc>
        <w:tc>
          <w:tcPr>
            <w:tcW w:w="1836" w:type="dxa"/>
            <w:tcBorders>
              <w:top w:val="single" w:color="000000" w:sz="4" w:space="0"/>
              <w:left w:val="single" w:color="000000" w:sz="4" w:space="0"/>
              <w:bottom w:val="single" w:color="000000" w:sz="4" w:space="0"/>
              <w:right w:val="single" w:color="000000" w:sz="4" w:space="0"/>
            </w:tcBorders>
            <w:vAlign w:val="center"/>
          </w:tcPr>
          <w:p w14:paraId="41AECB24">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276" w:type="dxa"/>
            <w:tcBorders>
              <w:top w:val="single" w:color="000000" w:sz="4" w:space="0"/>
              <w:left w:val="single" w:color="000000" w:sz="4" w:space="0"/>
              <w:bottom w:val="single" w:color="000000" w:sz="4" w:space="0"/>
              <w:right w:val="single" w:color="000000" w:sz="4" w:space="0"/>
            </w:tcBorders>
            <w:vAlign w:val="center"/>
          </w:tcPr>
          <w:p w14:paraId="39C5D52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134" w:type="dxa"/>
            <w:tcBorders>
              <w:top w:val="single" w:color="000000" w:sz="4" w:space="0"/>
              <w:left w:val="single" w:color="000000" w:sz="4" w:space="0"/>
              <w:bottom w:val="single" w:color="000000" w:sz="4" w:space="0"/>
              <w:right w:val="single" w:color="000000" w:sz="4" w:space="0"/>
            </w:tcBorders>
            <w:vAlign w:val="center"/>
          </w:tcPr>
          <w:p w14:paraId="5489760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r>
      <w:tr w14:paraId="5DEBCA7D">
        <w:tblPrEx>
          <w:tblCellMar>
            <w:top w:w="15" w:type="dxa"/>
            <w:left w:w="15" w:type="dxa"/>
            <w:bottom w:w="15" w:type="dxa"/>
            <w:right w:w="15" w:type="dxa"/>
          </w:tblCellMar>
        </w:tblPrEx>
        <w:trPr>
          <w:trHeight w:val="510" w:hRule="atLeast"/>
          <w:jc w:val="center"/>
        </w:trPr>
        <w:tc>
          <w:tcPr>
            <w:tcW w:w="567" w:type="dxa"/>
            <w:vMerge w:val="continue"/>
            <w:tcBorders>
              <w:left w:val="single" w:color="000000" w:sz="4" w:space="0"/>
              <w:right w:val="single" w:color="000000" w:sz="4" w:space="0"/>
            </w:tcBorders>
            <w:vAlign w:val="center"/>
          </w:tcPr>
          <w:p w14:paraId="2DB4AD97">
            <w:pPr>
              <w:spacing w:line="312" w:lineRule="auto"/>
              <w:ind w:firstLine="0" w:firstLineChars="0"/>
              <w:jc w:val="center"/>
              <w:rPr>
                <w:rFonts w:ascii="宋体" w:hAnsi="宋体" w:cs="宋体"/>
                <w:color w:val="auto"/>
              </w:rPr>
            </w:pPr>
          </w:p>
        </w:tc>
        <w:tc>
          <w:tcPr>
            <w:tcW w:w="1772" w:type="dxa"/>
            <w:vMerge w:val="continue"/>
            <w:tcBorders>
              <w:left w:val="single" w:color="000000" w:sz="4" w:space="0"/>
              <w:right w:val="single" w:color="000000" w:sz="4" w:space="0"/>
            </w:tcBorders>
            <w:vAlign w:val="center"/>
          </w:tcPr>
          <w:p w14:paraId="33D7513E">
            <w:pPr>
              <w:spacing w:line="312" w:lineRule="auto"/>
              <w:ind w:firstLine="0" w:firstLineChars="0"/>
              <w:jc w:val="center"/>
              <w:rPr>
                <w:rFonts w:ascii="宋体" w:hAnsi="宋体" w:cs="宋体"/>
                <w:color w:val="auto"/>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746F873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出厂水38项（含采样）</w:t>
            </w:r>
          </w:p>
        </w:tc>
        <w:tc>
          <w:tcPr>
            <w:tcW w:w="1836" w:type="dxa"/>
            <w:tcBorders>
              <w:top w:val="single" w:color="000000" w:sz="4" w:space="0"/>
              <w:left w:val="single" w:color="000000" w:sz="4" w:space="0"/>
              <w:bottom w:val="single" w:color="000000" w:sz="4" w:space="0"/>
              <w:right w:val="single" w:color="000000" w:sz="4" w:space="0"/>
            </w:tcBorders>
            <w:vAlign w:val="center"/>
          </w:tcPr>
          <w:p w14:paraId="4F8EB83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276" w:type="dxa"/>
            <w:tcBorders>
              <w:top w:val="single" w:color="000000" w:sz="4" w:space="0"/>
              <w:left w:val="single" w:color="000000" w:sz="4" w:space="0"/>
              <w:bottom w:val="single" w:color="000000" w:sz="4" w:space="0"/>
              <w:right w:val="single" w:color="000000" w:sz="4" w:space="0"/>
            </w:tcBorders>
            <w:vAlign w:val="center"/>
          </w:tcPr>
          <w:p w14:paraId="0E59FAF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134" w:type="dxa"/>
            <w:tcBorders>
              <w:top w:val="single" w:color="000000" w:sz="4" w:space="0"/>
              <w:left w:val="single" w:color="000000" w:sz="4" w:space="0"/>
              <w:bottom w:val="single" w:color="000000" w:sz="4" w:space="0"/>
              <w:right w:val="single" w:color="000000" w:sz="4" w:space="0"/>
            </w:tcBorders>
            <w:vAlign w:val="center"/>
          </w:tcPr>
          <w:p w14:paraId="10E9EBA4">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r>
      <w:tr w14:paraId="2DA6FA40">
        <w:tblPrEx>
          <w:tblCellMar>
            <w:top w:w="15" w:type="dxa"/>
            <w:left w:w="15" w:type="dxa"/>
            <w:bottom w:w="15" w:type="dxa"/>
            <w:right w:w="15" w:type="dxa"/>
          </w:tblCellMar>
        </w:tblPrEx>
        <w:trPr>
          <w:trHeight w:val="510" w:hRule="atLeast"/>
          <w:jc w:val="center"/>
        </w:trPr>
        <w:tc>
          <w:tcPr>
            <w:tcW w:w="567" w:type="dxa"/>
            <w:vMerge w:val="continue"/>
            <w:tcBorders>
              <w:left w:val="single" w:color="000000" w:sz="4" w:space="0"/>
              <w:right w:val="single" w:color="000000" w:sz="4" w:space="0"/>
            </w:tcBorders>
            <w:vAlign w:val="center"/>
          </w:tcPr>
          <w:p w14:paraId="7A7032E5">
            <w:pPr>
              <w:spacing w:line="312" w:lineRule="auto"/>
              <w:ind w:firstLine="0" w:firstLineChars="0"/>
              <w:jc w:val="center"/>
              <w:rPr>
                <w:rFonts w:ascii="宋体" w:hAnsi="宋体" w:cs="宋体"/>
                <w:color w:val="auto"/>
              </w:rPr>
            </w:pPr>
          </w:p>
        </w:tc>
        <w:tc>
          <w:tcPr>
            <w:tcW w:w="1772" w:type="dxa"/>
            <w:vMerge w:val="continue"/>
            <w:tcBorders>
              <w:left w:val="single" w:color="000000" w:sz="4" w:space="0"/>
              <w:right w:val="single" w:color="000000" w:sz="4" w:space="0"/>
            </w:tcBorders>
            <w:vAlign w:val="center"/>
          </w:tcPr>
          <w:p w14:paraId="5C06A521">
            <w:pPr>
              <w:spacing w:line="312" w:lineRule="auto"/>
              <w:ind w:firstLine="0" w:firstLineChars="0"/>
              <w:jc w:val="center"/>
              <w:rPr>
                <w:rFonts w:ascii="宋体" w:hAnsi="宋体" w:cs="宋体"/>
                <w:color w:val="auto"/>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02F9303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管网水38项（含采样）</w:t>
            </w:r>
          </w:p>
        </w:tc>
        <w:tc>
          <w:tcPr>
            <w:tcW w:w="1836" w:type="dxa"/>
            <w:tcBorders>
              <w:top w:val="single" w:color="000000" w:sz="4" w:space="0"/>
              <w:left w:val="single" w:color="000000" w:sz="4" w:space="0"/>
              <w:bottom w:val="single" w:color="000000" w:sz="4" w:space="0"/>
              <w:right w:val="single" w:color="000000" w:sz="4" w:space="0"/>
            </w:tcBorders>
            <w:vAlign w:val="center"/>
          </w:tcPr>
          <w:p w14:paraId="3F18922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276" w:type="dxa"/>
            <w:tcBorders>
              <w:top w:val="single" w:color="000000" w:sz="4" w:space="0"/>
              <w:left w:val="single" w:color="000000" w:sz="4" w:space="0"/>
              <w:bottom w:val="single" w:color="000000" w:sz="4" w:space="0"/>
              <w:right w:val="single" w:color="000000" w:sz="4" w:space="0"/>
            </w:tcBorders>
            <w:vAlign w:val="center"/>
          </w:tcPr>
          <w:p w14:paraId="6AD8F49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134" w:type="dxa"/>
            <w:tcBorders>
              <w:top w:val="single" w:color="000000" w:sz="4" w:space="0"/>
              <w:left w:val="single" w:color="000000" w:sz="4" w:space="0"/>
              <w:bottom w:val="single" w:color="000000" w:sz="4" w:space="0"/>
              <w:right w:val="single" w:color="000000" w:sz="4" w:space="0"/>
            </w:tcBorders>
            <w:vAlign w:val="center"/>
          </w:tcPr>
          <w:p w14:paraId="23F17B1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r>
      <w:tr w14:paraId="280A44ED">
        <w:tblPrEx>
          <w:tblCellMar>
            <w:top w:w="15" w:type="dxa"/>
            <w:left w:w="15" w:type="dxa"/>
            <w:bottom w:w="15" w:type="dxa"/>
            <w:right w:w="15" w:type="dxa"/>
          </w:tblCellMar>
        </w:tblPrEx>
        <w:trPr>
          <w:trHeight w:val="510" w:hRule="atLeast"/>
          <w:jc w:val="center"/>
        </w:trPr>
        <w:tc>
          <w:tcPr>
            <w:tcW w:w="567" w:type="dxa"/>
            <w:vMerge w:val="continue"/>
            <w:tcBorders>
              <w:left w:val="single" w:color="000000" w:sz="4" w:space="0"/>
              <w:right w:val="single" w:color="000000" w:sz="4" w:space="0"/>
            </w:tcBorders>
            <w:vAlign w:val="center"/>
          </w:tcPr>
          <w:p w14:paraId="17BF76B8">
            <w:pPr>
              <w:spacing w:line="312" w:lineRule="auto"/>
              <w:ind w:firstLine="0" w:firstLineChars="0"/>
              <w:jc w:val="center"/>
              <w:rPr>
                <w:rFonts w:ascii="宋体" w:hAnsi="宋体" w:cs="宋体"/>
                <w:color w:val="auto"/>
              </w:rPr>
            </w:pPr>
          </w:p>
        </w:tc>
        <w:tc>
          <w:tcPr>
            <w:tcW w:w="1772" w:type="dxa"/>
            <w:vMerge w:val="continue"/>
            <w:tcBorders>
              <w:left w:val="single" w:color="000000" w:sz="4" w:space="0"/>
              <w:right w:val="single" w:color="000000" w:sz="4" w:space="0"/>
            </w:tcBorders>
            <w:vAlign w:val="center"/>
          </w:tcPr>
          <w:p w14:paraId="09667BF7">
            <w:pPr>
              <w:spacing w:line="312" w:lineRule="auto"/>
              <w:ind w:firstLine="0" w:firstLineChars="0"/>
              <w:jc w:val="center"/>
              <w:rPr>
                <w:rFonts w:ascii="宋体" w:hAnsi="宋体" w:cs="宋体"/>
                <w:color w:val="auto"/>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1765032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管网水47项（含采样）</w:t>
            </w:r>
          </w:p>
        </w:tc>
        <w:tc>
          <w:tcPr>
            <w:tcW w:w="1836" w:type="dxa"/>
            <w:tcBorders>
              <w:top w:val="single" w:color="000000" w:sz="4" w:space="0"/>
              <w:left w:val="single" w:color="000000" w:sz="4" w:space="0"/>
              <w:bottom w:val="single" w:color="000000" w:sz="4" w:space="0"/>
              <w:right w:val="single" w:color="000000" w:sz="4" w:space="0"/>
            </w:tcBorders>
            <w:vAlign w:val="center"/>
          </w:tcPr>
          <w:p w14:paraId="63640A5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276" w:type="dxa"/>
            <w:tcBorders>
              <w:top w:val="single" w:color="000000" w:sz="4" w:space="0"/>
              <w:left w:val="single" w:color="000000" w:sz="4" w:space="0"/>
              <w:bottom w:val="single" w:color="000000" w:sz="4" w:space="0"/>
              <w:right w:val="single" w:color="000000" w:sz="4" w:space="0"/>
            </w:tcBorders>
            <w:vAlign w:val="center"/>
          </w:tcPr>
          <w:p w14:paraId="1268117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134" w:type="dxa"/>
            <w:tcBorders>
              <w:top w:val="single" w:color="000000" w:sz="4" w:space="0"/>
              <w:left w:val="single" w:color="000000" w:sz="4" w:space="0"/>
              <w:bottom w:val="single" w:color="000000" w:sz="4" w:space="0"/>
              <w:right w:val="single" w:color="000000" w:sz="4" w:space="0"/>
            </w:tcBorders>
            <w:vAlign w:val="center"/>
          </w:tcPr>
          <w:p w14:paraId="2E2E61F4">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r>
      <w:tr w14:paraId="74F6DD4B">
        <w:tblPrEx>
          <w:tblCellMar>
            <w:top w:w="15" w:type="dxa"/>
            <w:left w:w="15" w:type="dxa"/>
            <w:bottom w:w="15" w:type="dxa"/>
            <w:right w:w="15" w:type="dxa"/>
          </w:tblCellMar>
        </w:tblPrEx>
        <w:trPr>
          <w:trHeight w:val="782" w:hRule="atLeast"/>
          <w:jc w:val="center"/>
        </w:trPr>
        <w:tc>
          <w:tcPr>
            <w:tcW w:w="567" w:type="dxa"/>
            <w:vMerge w:val="restart"/>
            <w:tcBorders>
              <w:top w:val="single" w:color="000000" w:sz="4" w:space="0"/>
              <w:left w:val="single" w:color="000000" w:sz="4" w:space="0"/>
              <w:right w:val="single" w:color="000000" w:sz="4" w:space="0"/>
            </w:tcBorders>
            <w:vAlign w:val="center"/>
          </w:tcPr>
          <w:p w14:paraId="1AC1FD9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2</w:t>
            </w:r>
          </w:p>
        </w:tc>
        <w:tc>
          <w:tcPr>
            <w:tcW w:w="1772" w:type="dxa"/>
            <w:vMerge w:val="restart"/>
            <w:tcBorders>
              <w:top w:val="single" w:color="000000" w:sz="4" w:space="0"/>
              <w:left w:val="single" w:color="000000" w:sz="4" w:space="0"/>
              <w:right w:val="single" w:color="000000" w:sz="4" w:space="0"/>
            </w:tcBorders>
            <w:vAlign w:val="center"/>
          </w:tcPr>
          <w:p w14:paraId="6DAB9C28">
            <w:pPr>
              <w:widowControl/>
              <w:spacing w:line="312" w:lineRule="auto"/>
              <w:ind w:firstLine="0" w:firstLineChars="0"/>
              <w:jc w:val="center"/>
              <w:textAlignment w:val="center"/>
              <w:rPr>
                <w:rFonts w:ascii="宋体" w:hAnsi="宋体" w:cs="宋体"/>
                <w:color w:val="auto"/>
              </w:rPr>
            </w:pPr>
          </w:p>
          <w:p w14:paraId="56EC469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大街联村、社阳高坪桥联村等（16个单村联村水厂）</w:t>
            </w:r>
          </w:p>
        </w:tc>
        <w:tc>
          <w:tcPr>
            <w:tcW w:w="2471" w:type="dxa"/>
            <w:tcBorders>
              <w:top w:val="single" w:color="000000" w:sz="4" w:space="0"/>
              <w:left w:val="single" w:color="000000" w:sz="4" w:space="0"/>
              <w:bottom w:val="single" w:color="000000" w:sz="4" w:space="0"/>
              <w:right w:val="single" w:color="000000" w:sz="4" w:space="0"/>
            </w:tcBorders>
            <w:vAlign w:val="center"/>
          </w:tcPr>
          <w:p w14:paraId="65FAC906">
            <w:pPr>
              <w:widowControl/>
              <w:spacing w:line="312" w:lineRule="auto"/>
              <w:ind w:firstLine="0" w:firstLineChars="0"/>
              <w:jc w:val="center"/>
              <w:textAlignment w:val="center"/>
              <w:rPr>
                <w:rFonts w:hint="eastAsia" w:ascii="宋体" w:hAnsi="宋体" w:cs="宋体"/>
                <w:color w:val="auto"/>
              </w:rPr>
            </w:pPr>
            <w:r>
              <w:rPr>
                <w:rFonts w:hint="eastAsia" w:ascii="宋体" w:hAnsi="宋体" w:cs="宋体"/>
                <w:color w:val="auto"/>
              </w:rPr>
              <w:t>水源水109全项</w:t>
            </w:r>
          </w:p>
          <w:p w14:paraId="1F1BEE9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（含采样）</w:t>
            </w:r>
          </w:p>
        </w:tc>
        <w:tc>
          <w:tcPr>
            <w:tcW w:w="1836" w:type="dxa"/>
            <w:tcBorders>
              <w:top w:val="single" w:color="000000" w:sz="4" w:space="0"/>
              <w:left w:val="single" w:color="000000" w:sz="4" w:space="0"/>
              <w:bottom w:val="single" w:color="000000" w:sz="4" w:space="0"/>
              <w:right w:val="single" w:color="000000" w:sz="4" w:space="0"/>
            </w:tcBorders>
            <w:vAlign w:val="center"/>
          </w:tcPr>
          <w:p w14:paraId="73293A9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276" w:type="dxa"/>
            <w:tcBorders>
              <w:top w:val="single" w:color="000000" w:sz="4" w:space="0"/>
              <w:left w:val="single" w:color="000000" w:sz="4" w:space="0"/>
              <w:bottom w:val="single" w:color="000000" w:sz="4" w:space="0"/>
              <w:right w:val="single" w:color="000000" w:sz="4" w:space="0"/>
            </w:tcBorders>
            <w:vAlign w:val="center"/>
          </w:tcPr>
          <w:p w14:paraId="187BA37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1次/年</w:t>
            </w:r>
          </w:p>
        </w:tc>
        <w:tc>
          <w:tcPr>
            <w:tcW w:w="1134" w:type="dxa"/>
            <w:tcBorders>
              <w:top w:val="single" w:color="000000" w:sz="4" w:space="0"/>
              <w:left w:val="single" w:color="000000" w:sz="4" w:space="0"/>
              <w:bottom w:val="single" w:color="000000" w:sz="4" w:space="0"/>
              <w:right w:val="single" w:color="000000" w:sz="4" w:space="0"/>
            </w:tcBorders>
            <w:vAlign w:val="center"/>
          </w:tcPr>
          <w:p w14:paraId="405A230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16</w:t>
            </w:r>
          </w:p>
        </w:tc>
      </w:tr>
      <w:tr w14:paraId="44331AB2">
        <w:tblPrEx>
          <w:tblCellMar>
            <w:top w:w="15" w:type="dxa"/>
            <w:left w:w="15" w:type="dxa"/>
            <w:bottom w:w="15" w:type="dxa"/>
            <w:right w:w="15" w:type="dxa"/>
          </w:tblCellMar>
        </w:tblPrEx>
        <w:trPr>
          <w:trHeight w:val="1104" w:hRule="atLeast"/>
          <w:jc w:val="center"/>
        </w:trPr>
        <w:tc>
          <w:tcPr>
            <w:tcW w:w="567" w:type="dxa"/>
            <w:vMerge w:val="continue"/>
            <w:tcBorders>
              <w:left w:val="single" w:color="000000" w:sz="4" w:space="0"/>
              <w:bottom w:val="single" w:color="auto" w:sz="4" w:space="0"/>
              <w:right w:val="single" w:color="000000" w:sz="4" w:space="0"/>
            </w:tcBorders>
            <w:vAlign w:val="center"/>
          </w:tcPr>
          <w:p w14:paraId="3506D96B">
            <w:pPr>
              <w:spacing w:line="312" w:lineRule="auto"/>
              <w:ind w:firstLine="0" w:firstLineChars="0"/>
              <w:jc w:val="center"/>
              <w:rPr>
                <w:rFonts w:ascii="宋体" w:hAnsi="宋体" w:cs="宋体"/>
                <w:color w:val="auto"/>
              </w:rPr>
            </w:pPr>
          </w:p>
        </w:tc>
        <w:tc>
          <w:tcPr>
            <w:tcW w:w="1772" w:type="dxa"/>
            <w:vMerge w:val="continue"/>
            <w:tcBorders>
              <w:left w:val="single" w:color="000000" w:sz="4" w:space="0"/>
              <w:bottom w:val="single" w:color="auto" w:sz="4" w:space="0"/>
              <w:right w:val="single" w:color="000000" w:sz="4" w:space="0"/>
            </w:tcBorders>
            <w:vAlign w:val="center"/>
          </w:tcPr>
          <w:p w14:paraId="271D300B">
            <w:pPr>
              <w:spacing w:line="312" w:lineRule="auto"/>
              <w:ind w:firstLine="0" w:firstLineChars="0"/>
              <w:jc w:val="center"/>
              <w:rPr>
                <w:rFonts w:ascii="宋体" w:hAnsi="宋体" w:cs="宋体"/>
                <w:color w:val="auto"/>
              </w:rPr>
            </w:pPr>
          </w:p>
        </w:tc>
        <w:tc>
          <w:tcPr>
            <w:tcW w:w="2471" w:type="dxa"/>
            <w:tcBorders>
              <w:top w:val="single" w:color="000000" w:sz="4" w:space="0"/>
              <w:left w:val="single" w:color="000000" w:sz="4" w:space="0"/>
              <w:bottom w:val="single" w:color="000000" w:sz="4" w:space="0"/>
              <w:right w:val="single" w:color="000000" w:sz="4" w:space="0"/>
            </w:tcBorders>
            <w:vAlign w:val="center"/>
          </w:tcPr>
          <w:p w14:paraId="1C6C03DA">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出厂水92全项（含采样）</w:t>
            </w:r>
          </w:p>
        </w:tc>
        <w:tc>
          <w:tcPr>
            <w:tcW w:w="1836" w:type="dxa"/>
            <w:tcBorders>
              <w:top w:val="single" w:color="000000" w:sz="4" w:space="0"/>
              <w:left w:val="single" w:color="000000" w:sz="4" w:space="0"/>
              <w:bottom w:val="single" w:color="000000" w:sz="4" w:space="0"/>
              <w:right w:val="single" w:color="000000" w:sz="4" w:space="0"/>
            </w:tcBorders>
            <w:vAlign w:val="center"/>
          </w:tcPr>
          <w:p w14:paraId="30EFAC7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276" w:type="dxa"/>
            <w:tcBorders>
              <w:top w:val="single" w:color="000000" w:sz="4" w:space="0"/>
              <w:left w:val="single" w:color="000000" w:sz="4" w:space="0"/>
              <w:bottom w:val="single" w:color="000000" w:sz="4" w:space="0"/>
              <w:right w:val="single" w:color="000000" w:sz="4" w:space="0"/>
            </w:tcBorders>
            <w:vAlign w:val="center"/>
          </w:tcPr>
          <w:p w14:paraId="56BBE27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1次/年</w:t>
            </w:r>
          </w:p>
        </w:tc>
        <w:tc>
          <w:tcPr>
            <w:tcW w:w="1134" w:type="dxa"/>
            <w:tcBorders>
              <w:top w:val="single" w:color="000000" w:sz="4" w:space="0"/>
              <w:left w:val="single" w:color="000000" w:sz="4" w:space="0"/>
              <w:bottom w:val="single" w:color="000000" w:sz="4" w:space="0"/>
              <w:right w:val="single" w:color="000000" w:sz="4" w:space="0"/>
            </w:tcBorders>
            <w:vAlign w:val="center"/>
          </w:tcPr>
          <w:p w14:paraId="6501AC9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16</w:t>
            </w:r>
          </w:p>
        </w:tc>
      </w:tr>
      <w:tr w14:paraId="38B26176">
        <w:tblPrEx>
          <w:tblCellMar>
            <w:top w:w="15" w:type="dxa"/>
            <w:left w:w="15" w:type="dxa"/>
            <w:bottom w:w="15" w:type="dxa"/>
            <w:right w:w="15" w:type="dxa"/>
          </w:tblCellMar>
        </w:tblPrEx>
        <w:trPr>
          <w:trHeight w:val="510" w:hRule="atLeast"/>
          <w:jc w:val="center"/>
        </w:trPr>
        <w:tc>
          <w:tcPr>
            <w:tcW w:w="567" w:type="dxa"/>
            <w:vMerge w:val="restart"/>
            <w:tcBorders>
              <w:top w:val="single" w:color="auto" w:sz="4" w:space="0"/>
              <w:left w:val="single" w:color="auto" w:sz="4" w:space="0"/>
              <w:bottom w:val="single" w:color="auto" w:sz="4" w:space="0"/>
              <w:right w:val="single" w:color="auto" w:sz="4" w:space="0"/>
            </w:tcBorders>
            <w:vAlign w:val="center"/>
          </w:tcPr>
          <w:p w14:paraId="506E6D6A">
            <w:pPr>
              <w:spacing w:line="312" w:lineRule="auto"/>
              <w:ind w:firstLine="0" w:firstLineChars="0"/>
              <w:jc w:val="center"/>
              <w:rPr>
                <w:rFonts w:ascii="宋体" w:hAnsi="宋体" w:cs="宋体"/>
                <w:color w:val="auto"/>
              </w:rPr>
            </w:pPr>
            <w:r>
              <w:rPr>
                <w:rFonts w:hint="eastAsia" w:ascii="宋体" w:hAnsi="宋体" w:cs="宋体"/>
                <w:color w:val="auto"/>
              </w:rPr>
              <w:t>3</w:t>
            </w:r>
          </w:p>
        </w:tc>
        <w:tc>
          <w:tcPr>
            <w:tcW w:w="1772" w:type="dxa"/>
            <w:vMerge w:val="restart"/>
            <w:tcBorders>
              <w:top w:val="single" w:color="auto" w:sz="4" w:space="0"/>
              <w:left w:val="single" w:color="auto" w:sz="4" w:space="0"/>
              <w:bottom w:val="single" w:color="auto" w:sz="4" w:space="0"/>
              <w:right w:val="single" w:color="auto" w:sz="4" w:space="0"/>
            </w:tcBorders>
            <w:vAlign w:val="center"/>
          </w:tcPr>
          <w:p w14:paraId="2385312E">
            <w:pPr>
              <w:spacing w:line="312" w:lineRule="auto"/>
              <w:ind w:firstLine="0" w:firstLineChars="0"/>
              <w:jc w:val="center"/>
              <w:rPr>
                <w:rFonts w:ascii="宋体" w:hAnsi="宋体" w:cs="宋体"/>
                <w:color w:val="auto"/>
              </w:rPr>
            </w:pPr>
            <w:r>
              <w:rPr>
                <w:rFonts w:hint="eastAsia" w:ascii="宋体" w:hAnsi="宋体" w:cs="宋体"/>
                <w:color w:val="auto"/>
              </w:rPr>
              <w:t>净水剂材料</w:t>
            </w:r>
          </w:p>
        </w:tc>
        <w:tc>
          <w:tcPr>
            <w:tcW w:w="2471" w:type="dxa"/>
            <w:tcBorders>
              <w:top w:val="single" w:color="000000" w:sz="4" w:space="0"/>
              <w:left w:val="single" w:color="auto" w:sz="4" w:space="0"/>
              <w:bottom w:val="single" w:color="000000" w:sz="4" w:space="0"/>
              <w:right w:val="single" w:color="000000" w:sz="4" w:space="0"/>
            </w:tcBorders>
            <w:vAlign w:val="center"/>
          </w:tcPr>
          <w:p w14:paraId="3FC849F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聚氯化铝10项</w:t>
            </w:r>
          </w:p>
        </w:tc>
        <w:tc>
          <w:tcPr>
            <w:tcW w:w="1836" w:type="dxa"/>
            <w:tcBorders>
              <w:top w:val="single" w:color="000000" w:sz="4" w:space="0"/>
              <w:left w:val="single" w:color="000000" w:sz="4" w:space="0"/>
              <w:bottom w:val="single" w:color="000000" w:sz="4" w:space="0"/>
              <w:right w:val="single" w:color="000000" w:sz="4" w:space="0"/>
            </w:tcBorders>
            <w:vAlign w:val="center"/>
          </w:tcPr>
          <w:p w14:paraId="3493589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15892-2020</w:t>
            </w:r>
          </w:p>
        </w:tc>
        <w:tc>
          <w:tcPr>
            <w:tcW w:w="1276" w:type="dxa"/>
            <w:tcBorders>
              <w:top w:val="single" w:color="000000" w:sz="4" w:space="0"/>
              <w:left w:val="single" w:color="000000" w:sz="4" w:space="0"/>
              <w:bottom w:val="single" w:color="000000" w:sz="4" w:space="0"/>
              <w:right w:val="single" w:color="000000" w:sz="4" w:space="0"/>
            </w:tcBorders>
            <w:vAlign w:val="center"/>
          </w:tcPr>
          <w:p w14:paraId="2955E4B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1次/每季度</w:t>
            </w:r>
          </w:p>
        </w:tc>
        <w:tc>
          <w:tcPr>
            <w:tcW w:w="1134" w:type="dxa"/>
            <w:tcBorders>
              <w:top w:val="single" w:color="000000" w:sz="4" w:space="0"/>
              <w:left w:val="single" w:color="000000" w:sz="4" w:space="0"/>
              <w:bottom w:val="single" w:color="000000" w:sz="4" w:space="0"/>
              <w:right w:val="single" w:color="000000" w:sz="4" w:space="0"/>
            </w:tcBorders>
            <w:vAlign w:val="center"/>
          </w:tcPr>
          <w:p w14:paraId="402B489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4</w:t>
            </w:r>
          </w:p>
        </w:tc>
      </w:tr>
      <w:tr w14:paraId="7480BFB8">
        <w:tblPrEx>
          <w:tblCellMar>
            <w:top w:w="15" w:type="dxa"/>
            <w:left w:w="15" w:type="dxa"/>
            <w:bottom w:w="15" w:type="dxa"/>
            <w:right w:w="15" w:type="dxa"/>
          </w:tblCellMar>
        </w:tblPrEx>
        <w:trPr>
          <w:trHeight w:val="510" w:hRule="atLeast"/>
          <w:jc w:val="center"/>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744F2076">
            <w:pPr>
              <w:spacing w:line="312" w:lineRule="auto"/>
              <w:ind w:firstLine="0" w:firstLineChars="0"/>
              <w:jc w:val="center"/>
              <w:rPr>
                <w:rFonts w:ascii="宋体" w:hAnsi="宋体" w:cs="宋体"/>
                <w:color w:val="auto"/>
              </w:rPr>
            </w:pPr>
          </w:p>
        </w:tc>
        <w:tc>
          <w:tcPr>
            <w:tcW w:w="1772" w:type="dxa"/>
            <w:vMerge w:val="continue"/>
            <w:tcBorders>
              <w:top w:val="single" w:color="auto" w:sz="4" w:space="0"/>
              <w:left w:val="single" w:color="auto" w:sz="4" w:space="0"/>
              <w:bottom w:val="single" w:color="auto" w:sz="4" w:space="0"/>
              <w:right w:val="single" w:color="auto" w:sz="4" w:space="0"/>
            </w:tcBorders>
            <w:vAlign w:val="center"/>
          </w:tcPr>
          <w:p w14:paraId="44656A65">
            <w:pPr>
              <w:spacing w:line="312" w:lineRule="auto"/>
              <w:ind w:firstLine="0" w:firstLineChars="0"/>
              <w:jc w:val="center"/>
              <w:rPr>
                <w:rFonts w:ascii="宋体" w:hAnsi="宋体" w:cs="宋体"/>
                <w:color w:val="auto"/>
              </w:rPr>
            </w:pPr>
          </w:p>
        </w:tc>
        <w:tc>
          <w:tcPr>
            <w:tcW w:w="2471" w:type="dxa"/>
            <w:tcBorders>
              <w:top w:val="single" w:color="000000" w:sz="4" w:space="0"/>
              <w:left w:val="single" w:color="auto" w:sz="4" w:space="0"/>
              <w:bottom w:val="single" w:color="000000" w:sz="4" w:space="0"/>
              <w:right w:val="single" w:color="000000" w:sz="4" w:space="0"/>
            </w:tcBorders>
            <w:vAlign w:val="center"/>
          </w:tcPr>
          <w:p w14:paraId="5E3F625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次氯酸钠6项</w:t>
            </w:r>
          </w:p>
        </w:tc>
        <w:tc>
          <w:tcPr>
            <w:tcW w:w="1836" w:type="dxa"/>
            <w:tcBorders>
              <w:top w:val="single" w:color="000000" w:sz="4" w:space="0"/>
              <w:left w:val="single" w:color="000000" w:sz="4" w:space="0"/>
              <w:bottom w:val="single" w:color="000000" w:sz="4" w:space="0"/>
              <w:right w:val="single" w:color="000000" w:sz="4" w:space="0"/>
            </w:tcBorders>
            <w:vAlign w:val="center"/>
          </w:tcPr>
          <w:p w14:paraId="751B594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GB/T 19106-2013</w:t>
            </w:r>
          </w:p>
        </w:tc>
        <w:tc>
          <w:tcPr>
            <w:tcW w:w="1276" w:type="dxa"/>
            <w:tcBorders>
              <w:top w:val="single" w:color="000000" w:sz="4" w:space="0"/>
              <w:left w:val="single" w:color="000000" w:sz="4" w:space="0"/>
              <w:bottom w:val="single" w:color="000000" w:sz="4" w:space="0"/>
              <w:right w:val="single" w:color="000000" w:sz="4" w:space="0"/>
            </w:tcBorders>
            <w:vAlign w:val="center"/>
          </w:tcPr>
          <w:p w14:paraId="592EA9C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1次/每季度</w:t>
            </w:r>
          </w:p>
        </w:tc>
        <w:tc>
          <w:tcPr>
            <w:tcW w:w="1134" w:type="dxa"/>
            <w:tcBorders>
              <w:top w:val="single" w:color="000000" w:sz="4" w:space="0"/>
              <w:left w:val="single" w:color="000000" w:sz="4" w:space="0"/>
              <w:bottom w:val="single" w:color="000000" w:sz="4" w:space="0"/>
              <w:right w:val="single" w:color="000000" w:sz="4" w:space="0"/>
            </w:tcBorders>
            <w:vAlign w:val="center"/>
          </w:tcPr>
          <w:p w14:paraId="05FDC00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4</w:t>
            </w:r>
          </w:p>
        </w:tc>
      </w:tr>
      <w:tr w14:paraId="01B71520">
        <w:tblPrEx>
          <w:tblCellMar>
            <w:top w:w="15" w:type="dxa"/>
            <w:left w:w="15" w:type="dxa"/>
            <w:bottom w:w="15" w:type="dxa"/>
            <w:right w:w="15" w:type="dxa"/>
          </w:tblCellMar>
        </w:tblPrEx>
        <w:trPr>
          <w:trHeight w:val="510" w:hRule="atLeast"/>
          <w:jc w:val="center"/>
        </w:trPr>
        <w:tc>
          <w:tcPr>
            <w:tcW w:w="567" w:type="dxa"/>
            <w:tcBorders>
              <w:top w:val="single" w:color="auto" w:sz="4" w:space="0"/>
              <w:left w:val="single" w:color="000000" w:sz="4" w:space="0"/>
              <w:bottom w:val="single" w:color="000000" w:sz="4" w:space="0"/>
              <w:right w:val="single" w:color="000000" w:sz="4" w:space="0"/>
            </w:tcBorders>
            <w:vAlign w:val="center"/>
          </w:tcPr>
          <w:p w14:paraId="61478844">
            <w:pPr>
              <w:spacing w:line="312" w:lineRule="auto"/>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1772" w:type="dxa"/>
            <w:tcBorders>
              <w:top w:val="single" w:color="auto" w:sz="4" w:space="0"/>
              <w:left w:val="single" w:color="000000" w:sz="4" w:space="0"/>
              <w:bottom w:val="single" w:color="000000" w:sz="4" w:space="0"/>
              <w:right w:val="single" w:color="000000" w:sz="4" w:space="0"/>
            </w:tcBorders>
            <w:vAlign w:val="center"/>
          </w:tcPr>
          <w:p w14:paraId="7970DC2F">
            <w:pPr>
              <w:spacing w:line="312" w:lineRule="auto"/>
              <w:ind w:firstLine="0" w:firstLineChars="0"/>
              <w:jc w:val="center"/>
              <w:rPr>
                <w:rFonts w:hint="eastAsia" w:ascii="宋体" w:hAnsi="宋体" w:cs="宋体"/>
                <w:b/>
                <w:bCs/>
                <w:color w:val="auto"/>
              </w:rPr>
            </w:pPr>
            <w:r>
              <w:rPr>
                <w:rFonts w:hint="eastAsia" w:ascii="宋体" w:hAnsi="宋体" w:cs="宋体"/>
                <w:color w:val="auto"/>
              </w:rPr>
              <w:t>应急检测</w:t>
            </w:r>
          </w:p>
        </w:tc>
        <w:tc>
          <w:tcPr>
            <w:tcW w:w="2471" w:type="dxa"/>
            <w:tcBorders>
              <w:top w:val="single" w:color="000000" w:sz="4" w:space="0"/>
              <w:left w:val="single" w:color="000000" w:sz="4" w:space="0"/>
              <w:bottom w:val="single" w:color="000000" w:sz="4" w:space="0"/>
              <w:right w:val="single" w:color="000000" w:sz="4" w:space="0"/>
            </w:tcBorders>
            <w:vAlign w:val="center"/>
          </w:tcPr>
          <w:p w14:paraId="79011398">
            <w:pPr>
              <w:widowControl/>
              <w:spacing w:line="312" w:lineRule="auto"/>
              <w:ind w:firstLine="0" w:firstLineChars="0"/>
              <w:jc w:val="center"/>
              <w:textAlignment w:val="center"/>
              <w:rPr>
                <w:rFonts w:ascii="宋体" w:hAnsi="宋体" w:cs="宋体"/>
                <w:b/>
                <w:bCs/>
                <w:color w:val="auto"/>
              </w:rPr>
            </w:pPr>
            <w:r>
              <w:rPr>
                <w:rFonts w:hint="eastAsia" w:ascii="宋体" w:hAnsi="宋体" w:cs="宋体"/>
                <w:color w:val="auto"/>
              </w:rPr>
              <w:t>2-甲基异莰醇、土臭素</w:t>
            </w:r>
          </w:p>
        </w:tc>
        <w:tc>
          <w:tcPr>
            <w:tcW w:w="1836" w:type="dxa"/>
            <w:tcBorders>
              <w:top w:val="single" w:color="000000" w:sz="4" w:space="0"/>
              <w:left w:val="single" w:color="000000" w:sz="4" w:space="0"/>
              <w:bottom w:val="single" w:color="000000" w:sz="4" w:space="0"/>
              <w:right w:val="single" w:color="000000" w:sz="4" w:space="0"/>
            </w:tcBorders>
            <w:vAlign w:val="center"/>
          </w:tcPr>
          <w:p w14:paraId="0C867A91">
            <w:pPr>
              <w:widowControl/>
              <w:spacing w:line="312" w:lineRule="auto"/>
              <w:ind w:firstLine="0" w:firstLineChars="0"/>
              <w:jc w:val="center"/>
              <w:textAlignment w:val="center"/>
              <w:rPr>
                <w:rFonts w:ascii="宋体" w:hAnsi="宋体" w:cs="宋体"/>
                <w:b/>
                <w:bCs/>
                <w:color w:val="auto"/>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9198E2A">
            <w:pPr>
              <w:widowControl/>
              <w:spacing w:line="312" w:lineRule="auto"/>
              <w:ind w:firstLine="0" w:firstLineChars="0"/>
              <w:jc w:val="center"/>
              <w:textAlignment w:val="center"/>
              <w:rPr>
                <w:rFonts w:ascii="宋体" w:hAnsi="宋体" w:cs="宋体"/>
                <w:b/>
                <w:bCs/>
                <w:color w:val="auto"/>
              </w:rPr>
            </w:pPr>
            <w:r>
              <w:rPr>
                <w:rFonts w:hint="eastAsia" w:ascii="宋体" w:hAnsi="宋体" w:cs="宋体"/>
                <w:color w:val="auto"/>
              </w:rPr>
              <w:t>不定</w:t>
            </w:r>
          </w:p>
        </w:tc>
        <w:tc>
          <w:tcPr>
            <w:tcW w:w="1134" w:type="dxa"/>
            <w:tcBorders>
              <w:top w:val="single" w:color="000000" w:sz="4" w:space="0"/>
              <w:left w:val="single" w:color="000000" w:sz="4" w:space="0"/>
              <w:bottom w:val="single" w:color="000000" w:sz="4" w:space="0"/>
              <w:right w:val="single" w:color="000000" w:sz="4" w:space="0"/>
            </w:tcBorders>
            <w:vAlign w:val="center"/>
          </w:tcPr>
          <w:p w14:paraId="73376234">
            <w:pPr>
              <w:widowControl/>
              <w:spacing w:line="312" w:lineRule="auto"/>
              <w:ind w:firstLine="0" w:firstLineChars="0"/>
              <w:jc w:val="center"/>
              <w:textAlignment w:val="center"/>
              <w:rPr>
                <w:rFonts w:hint="eastAsia" w:ascii="宋体" w:hAnsi="宋体" w:cs="宋体"/>
                <w:b/>
                <w:bCs/>
                <w:color w:val="auto"/>
              </w:rPr>
            </w:pPr>
            <w:r>
              <w:rPr>
                <w:rFonts w:hint="eastAsia" w:ascii="宋体" w:hAnsi="宋体" w:cs="宋体"/>
                <w:color w:val="auto"/>
              </w:rPr>
              <w:t>20</w:t>
            </w:r>
          </w:p>
        </w:tc>
      </w:tr>
      <w:tr w14:paraId="649016BF">
        <w:tblPrEx>
          <w:tblCellMar>
            <w:top w:w="15" w:type="dxa"/>
            <w:left w:w="15" w:type="dxa"/>
            <w:bottom w:w="15" w:type="dxa"/>
            <w:right w:w="15" w:type="dxa"/>
          </w:tblCellMar>
        </w:tblPrEx>
        <w:trPr>
          <w:trHeight w:val="510" w:hRule="atLeast"/>
          <w:jc w:val="center"/>
        </w:trPr>
        <w:tc>
          <w:tcPr>
            <w:tcW w:w="567" w:type="dxa"/>
            <w:tcBorders>
              <w:top w:val="single" w:color="auto" w:sz="4" w:space="0"/>
              <w:left w:val="single" w:color="000000" w:sz="4" w:space="0"/>
              <w:bottom w:val="single" w:color="000000" w:sz="4" w:space="0"/>
              <w:right w:val="single" w:color="000000" w:sz="4" w:space="0"/>
            </w:tcBorders>
            <w:vAlign w:val="center"/>
          </w:tcPr>
          <w:p w14:paraId="322757D0">
            <w:pPr>
              <w:spacing w:line="312" w:lineRule="auto"/>
              <w:ind w:firstLine="0" w:firstLineChars="0"/>
              <w:jc w:val="center"/>
              <w:rPr>
                <w:rFonts w:ascii="宋体" w:hAnsi="宋体" w:cs="宋体"/>
                <w:color w:val="auto"/>
              </w:rPr>
            </w:pPr>
          </w:p>
        </w:tc>
        <w:tc>
          <w:tcPr>
            <w:tcW w:w="1772" w:type="dxa"/>
            <w:tcBorders>
              <w:top w:val="single" w:color="auto" w:sz="4" w:space="0"/>
              <w:left w:val="single" w:color="000000" w:sz="4" w:space="0"/>
              <w:bottom w:val="single" w:color="000000" w:sz="4" w:space="0"/>
              <w:right w:val="single" w:color="000000" w:sz="4" w:space="0"/>
            </w:tcBorders>
            <w:vAlign w:val="center"/>
          </w:tcPr>
          <w:p w14:paraId="2BAEF6BD">
            <w:pPr>
              <w:spacing w:line="312" w:lineRule="auto"/>
              <w:ind w:firstLine="0" w:firstLineChars="0"/>
              <w:jc w:val="center"/>
              <w:rPr>
                <w:rFonts w:ascii="宋体" w:hAnsi="宋体" w:cs="宋体"/>
                <w:b/>
                <w:bCs/>
                <w:color w:val="auto"/>
              </w:rPr>
            </w:pPr>
            <w:r>
              <w:rPr>
                <w:rFonts w:hint="eastAsia" w:ascii="宋体" w:hAnsi="宋体" w:cs="宋体"/>
                <w:b/>
                <w:bCs/>
                <w:color w:val="auto"/>
              </w:rPr>
              <w:t>合计</w:t>
            </w:r>
          </w:p>
        </w:tc>
        <w:tc>
          <w:tcPr>
            <w:tcW w:w="2471" w:type="dxa"/>
            <w:tcBorders>
              <w:top w:val="single" w:color="000000" w:sz="4" w:space="0"/>
              <w:left w:val="single" w:color="000000" w:sz="4" w:space="0"/>
              <w:bottom w:val="single" w:color="000000" w:sz="4" w:space="0"/>
              <w:right w:val="single" w:color="000000" w:sz="4" w:space="0"/>
            </w:tcBorders>
            <w:vAlign w:val="center"/>
          </w:tcPr>
          <w:p w14:paraId="7CEB4BEB">
            <w:pPr>
              <w:widowControl/>
              <w:spacing w:line="312" w:lineRule="auto"/>
              <w:ind w:firstLine="0" w:firstLineChars="0"/>
              <w:jc w:val="center"/>
              <w:textAlignment w:val="center"/>
              <w:rPr>
                <w:rFonts w:ascii="宋体" w:hAnsi="宋体" w:cs="宋体"/>
                <w:b/>
                <w:bCs/>
                <w:color w:val="auto"/>
              </w:rPr>
            </w:pPr>
          </w:p>
        </w:tc>
        <w:tc>
          <w:tcPr>
            <w:tcW w:w="1836" w:type="dxa"/>
            <w:tcBorders>
              <w:top w:val="single" w:color="000000" w:sz="4" w:space="0"/>
              <w:left w:val="single" w:color="000000" w:sz="4" w:space="0"/>
              <w:bottom w:val="single" w:color="000000" w:sz="4" w:space="0"/>
              <w:right w:val="single" w:color="000000" w:sz="4" w:space="0"/>
            </w:tcBorders>
            <w:vAlign w:val="center"/>
          </w:tcPr>
          <w:p w14:paraId="36C79647">
            <w:pPr>
              <w:widowControl/>
              <w:spacing w:line="312" w:lineRule="auto"/>
              <w:ind w:firstLine="0" w:firstLineChars="0"/>
              <w:jc w:val="center"/>
              <w:textAlignment w:val="center"/>
              <w:rPr>
                <w:rFonts w:ascii="宋体" w:hAnsi="宋体" w:cs="宋体"/>
                <w:b/>
                <w:bCs/>
                <w:color w:val="auto"/>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B0276DC">
            <w:pPr>
              <w:widowControl/>
              <w:spacing w:line="312" w:lineRule="auto"/>
              <w:ind w:firstLine="0" w:firstLineChars="0"/>
              <w:jc w:val="center"/>
              <w:textAlignment w:val="center"/>
              <w:rPr>
                <w:rFonts w:ascii="宋体" w:hAnsi="宋体" w:cs="宋体"/>
                <w:b/>
                <w:bCs/>
                <w:color w:val="auto"/>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65E79F9">
            <w:pPr>
              <w:widowControl/>
              <w:spacing w:line="312" w:lineRule="auto"/>
              <w:ind w:firstLine="0" w:firstLineChars="0"/>
              <w:jc w:val="center"/>
              <w:textAlignment w:val="center"/>
              <w:rPr>
                <w:rFonts w:ascii="宋体" w:hAnsi="宋体" w:cs="宋体"/>
                <w:b/>
                <w:bCs/>
                <w:color w:val="auto"/>
              </w:rPr>
            </w:pPr>
            <w:r>
              <w:rPr>
                <w:rFonts w:hint="eastAsia" w:ascii="宋体" w:hAnsi="宋体" w:cs="宋体"/>
                <w:b/>
                <w:bCs/>
                <w:color w:val="auto"/>
              </w:rPr>
              <w:t>1</w:t>
            </w:r>
            <w:r>
              <w:rPr>
                <w:rFonts w:hint="eastAsia" w:ascii="宋体" w:hAnsi="宋体" w:cs="宋体"/>
                <w:b/>
                <w:bCs/>
                <w:color w:val="auto"/>
                <w:lang w:val="en-US" w:eastAsia="zh-CN"/>
              </w:rPr>
              <w:t>6</w:t>
            </w:r>
            <w:r>
              <w:rPr>
                <w:rFonts w:hint="eastAsia" w:ascii="宋体" w:hAnsi="宋体" w:cs="宋体"/>
                <w:b/>
                <w:bCs/>
                <w:color w:val="auto"/>
              </w:rPr>
              <w:t>8</w:t>
            </w:r>
          </w:p>
        </w:tc>
      </w:tr>
    </w:tbl>
    <w:p w14:paraId="5B2AB677">
      <w:pPr>
        <w:spacing w:line="312" w:lineRule="auto"/>
        <w:ind w:firstLine="482"/>
        <w:rPr>
          <w:rFonts w:ascii="宋体" w:hAnsi="宋体" w:cs="宋体"/>
          <w:b/>
          <w:bCs/>
          <w:color w:val="auto"/>
        </w:rPr>
      </w:pPr>
      <w:r>
        <w:rPr>
          <w:rFonts w:hint="eastAsia" w:ascii="宋体" w:hAnsi="宋体" w:cs="宋体"/>
          <w:b/>
          <w:bCs/>
          <w:color w:val="auto"/>
        </w:rPr>
        <w:t>（二）检测评价依据：</w:t>
      </w:r>
    </w:p>
    <w:p w14:paraId="7A8F5419">
      <w:pPr>
        <w:spacing w:line="312" w:lineRule="auto"/>
        <w:ind w:firstLine="480"/>
        <w:rPr>
          <w:rFonts w:ascii="宋体" w:hAnsi="宋体" w:cs="宋体"/>
          <w:color w:val="auto"/>
        </w:rPr>
      </w:pPr>
      <w:r>
        <w:rPr>
          <w:rFonts w:hint="eastAsia" w:ascii="宋体" w:hAnsi="宋体" w:cs="宋体"/>
          <w:color w:val="auto"/>
        </w:rPr>
        <w:t>《生活饮用水卫生标准》（GB 5749-2022），</w:t>
      </w:r>
    </w:p>
    <w:p w14:paraId="2C916904">
      <w:pPr>
        <w:spacing w:line="312" w:lineRule="auto"/>
        <w:ind w:firstLine="480"/>
        <w:rPr>
          <w:rFonts w:ascii="宋体" w:hAnsi="宋体" w:cs="宋体"/>
          <w:color w:val="auto"/>
        </w:rPr>
      </w:pPr>
      <w:r>
        <w:rPr>
          <w:rFonts w:hint="eastAsia" w:ascii="宋体" w:hAnsi="宋体" w:cs="宋体"/>
          <w:color w:val="auto"/>
        </w:rPr>
        <w:t>《地表水环境质量标准》（GB 3838-2002）。</w:t>
      </w:r>
    </w:p>
    <w:p w14:paraId="16FFF9FA">
      <w:pPr>
        <w:spacing w:line="312" w:lineRule="auto"/>
        <w:ind w:firstLine="482"/>
        <w:rPr>
          <w:rFonts w:ascii="宋体" w:hAnsi="宋体" w:cs="宋体"/>
          <w:color w:val="auto"/>
        </w:rPr>
      </w:pPr>
      <w:r>
        <w:rPr>
          <w:rFonts w:hint="eastAsia" w:ascii="宋体" w:hAnsi="宋体" w:cs="宋体"/>
          <w:b/>
          <w:bCs/>
          <w:color w:val="auto"/>
        </w:rPr>
        <w:t>（三）检测项目内容：</w:t>
      </w:r>
    </w:p>
    <w:p w14:paraId="5C7AA080">
      <w:pPr>
        <w:adjustRightInd w:val="0"/>
        <w:snapToGrid w:val="0"/>
        <w:spacing w:line="312" w:lineRule="auto"/>
        <w:ind w:firstLine="482"/>
        <w:rPr>
          <w:rFonts w:ascii="宋体" w:hAnsi="宋体" w:cs="宋体"/>
          <w:color w:val="auto"/>
        </w:rPr>
      </w:pPr>
      <w:r>
        <w:rPr>
          <w:rFonts w:hint="eastAsia" w:ascii="宋体" w:hAnsi="宋体" w:cs="宋体"/>
          <w:b/>
          <w:bCs/>
          <w:color w:val="auto"/>
        </w:rPr>
        <w:t>1、水源水</w:t>
      </w:r>
      <w:r>
        <w:rPr>
          <w:rFonts w:hint="eastAsia" w:ascii="宋体" w:hAnsi="宋体" w:cs="宋体"/>
          <w:b/>
          <w:bCs/>
          <w:color w:val="auto"/>
          <w:lang w:val="en-US" w:eastAsia="zh-CN"/>
        </w:rPr>
        <w:t>32</w:t>
      </w:r>
      <w:r>
        <w:rPr>
          <w:rFonts w:hint="eastAsia" w:ascii="宋体" w:hAnsi="宋体" w:cs="宋体"/>
          <w:b/>
          <w:bCs/>
          <w:color w:val="auto"/>
        </w:rPr>
        <w:t>项</w:t>
      </w:r>
      <w:r>
        <w:rPr>
          <w:rFonts w:hint="eastAsia" w:ascii="宋体" w:hAnsi="宋体" w:cs="宋体"/>
          <w:color w:val="auto"/>
        </w:rPr>
        <w:t>《GB 3838-2002地表水环境质量标准》：</w:t>
      </w:r>
    </w:p>
    <w:p w14:paraId="7592E299">
      <w:pPr>
        <w:adjustRightInd w:val="0"/>
        <w:snapToGrid w:val="0"/>
        <w:spacing w:line="360" w:lineRule="auto"/>
        <w:ind w:firstLine="480"/>
        <w:rPr>
          <w:rFonts w:ascii="宋体" w:hAnsi="宋体" w:cs="宋体"/>
          <w:color w:val="auto"/>
        </w:rPr>
      </w:pPr>
      <w:r>
        <w:rPr>
          <w:rFonts w:hint="eastAsia" w:ascii="宋体" w:hAnsi="宋体" w:cs="宋体"/>
          <w:color w:val="auto"/>
        </w:rPr>
        <w:t>表1基本项目24项：水温(℃)、pH 值、溶解氧、高锰酸盐指数、化学需氧量、五日生化需氧量、氨氮、总磷、总氮、铜、锌、氟化物、硒、砷、汞、镉、铬、铅、氰化物、挥发酚、石油类、阴离子表面活性剂、硫化物、粪大肠菌群；</w:t>
      </w:r>
    </w:p>
    <w:p w14:paraId="2BEF77A1">
      <w:pPr>
        <w:adjustRightInd w:val="0"/>
        <w:snapToGrid w:val="0"/>
        <w:spacing w:line="360" w:lineRule="auto"/>
        <w:ind w:firstLine="480"/>
        <w:rPr>
          <w:rFonts w:ascii="宋体" w:hAnsi="宋体" w:cs="宋体"/>
          <w:color w:val="auto"/>
        </w:rPr>
      </w:pPr>
      <w:r>
        <w:rPr>
          <w:rFonts w:hint="eastAsia" w:ascii="宋体" w:hAnsi="宋体" w:cs="宋体"/>
          <w:color w:val="auto"/>
        </w:rPr>
        <w:t>表2补充项目5项：硫酸盐、氯化物、硝酸盐、铁、锰。</w:t>
      </w:r>
    </w:p>
    <w:p w14:paraId="30C6B1DD">
      <w:pPr>
        <w:pStyle w:val="34"/>
        <w:spacing w:after="0" w:line="312" w:lineRule="auto"/>
        <w:ind w:left="0" w:leftChars="0" w:firstLine="48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加测项目3项：臭和味、色度、大肠埃希氏菌，</w:t>
      </w:r>
      <w:r>
        <w:rPr>
          <w:rFonts w:hint="eastAsia" w:ascii="宋体" w:hAnsi="宋体" w:eastAsia="宋体" w:cs="宋体"/>
          <w:b/>
          <w:bCs/>
          <w:color w:val="auto"/>
          <w:kern w:val="2"/>
          <w:sz w:val="24"/>
          <w:szCs w:val="24"/>
          <w:lang w:val="en-US" w:eastAsia="zh-CN" w:bidi="ar-SA"/>
        </w:rPr>
        <w:t>使用湖库型水源时加测2-甲基异莰醇和土臭素。</w:t>
      </w:r>
    </w:p>
    <w:p w14:paraId="625728F0">
      <w:pPr>
        <w:pStyle w:val="34"/>
        <w:spacing w:after="0" w:line="312" w:lineRule="auto"/>
        <w:ind w:left="0" w:leftChars="0" w:firstLine="482"/>
        <w:rPr>
          <w:rFonts w:hint="default" w:hAnsi="宋体" w:cs="宋体"/>
          <w:color w:val="auto"/>
          <w:sz w:val="24"/>
          <w:szCs w:val="24"/>
        </w:rPr>
      </w:pPr>
      <w:r>
        <w:rPr>
          <w:rFonts w:hAnsi="宋体" w:cs="宋体"/>
          <w:b/>
          <w:bCs/>
          <w:color w:val="auto"/>
          <w:sz w:val="24"/>
          <w:szCs w:val="24"/>
        </w:rPr>
        <w:t>2、水源水109项全分析</w:t>
      </w:r>
      <w:r>
        <w:rPr>
          <w:rFonts w:hAnsi="宋体" w:cs="宋体"/>
          <w:snapToGrid w:val="0"/>
          <w:color w:val="auto"/>
          <w:sz w:val="24"/>
          <w:szCs w:val="24"/>
        </w:rPr>
        <w:t>《GB 3838-2002地表水环境质量标准》</w:t>
      </w:r>
      <w:r>
        <w:rPr>
          <w:rFonts w:hAnsi="宋体" w:cs="宋体"/>
          <w:color w:val="auto"/>
          <w:sz w:val="24"/>
          <w:szCs w:val="24"/>
        </w:rPr>
        <w:t>：表1基本项目</w:t>
      </w:r>
      <w:r>
        <w:rPr>
          <w:rFonts w:hAnsi="宋体" w:cs="宋体"/>
          <w:snapToGrid w:val="0"/>
          <w:color w:val="auto"/>
          <w:sz w:val="24"/>
          <w:szCs w:val="24"/>
        </w:rPr>
        <w:t>24项，</w:t>
      </w:r>
      <w:r>
        <w:rPr>
          <w:rFonts w:hAnsi="宋体" w:cs="宋体"/>
          <w:color w:val="auto"/>
          <w:sz w:val="24"/>
          <w:szCs w:val="24"/>
        </w:rPr>
        <w:t>表2补充项目</w:t>
      </w:r>
      <w:r>
        <w:rPr>
          <w:rFonts w:hAnsi="宋体" w:cs="宋体"/>
          <w:snapToGrid w:val="0"/>
          <w:color w:val="auto"/>
          <w:sz w:val="24"/>
          <w:szCs w:val="24"/>
        </w:rPr>
        <w:t>5项，表3特定项目80项，共计109项。</w:t>
      </w:r>
    </w:p>
    <w:p w14:paraId="1E493004">
      <w:pPr>
        <w:adjustRightInd w:val="0"/>
        <w:snapToGrid w:val="0"/>
        <w:spacing w:line="312" w:lineRule="auto"/>
        <w:ind w:firstLine="482"/>
        <w:rPr>
          <w:rFonts w:ascii="宋体" w:hAnsi="宋体" w:cs="宋体"/>
          <w:color w:val="auto"/>
        </w:rPr>
      </w:pPr>
      <w:r>
        <w:rPr>
          <w:rFonts w:hint="eastAsia" w:ascii="宋体" w:hAnsi="宋体" w:cs="宋体"/>
          <w:b/>
          <w:bCs/>
          <w:color w:val="auto"/>
        </w:rPr>
        <w:t>3、出厂水和管网水38项</w:t>
      </w:r>
      <w:r>
        <w:rPr>
          <w:rFonts w:hint="eastAsia" w:ascii="宋体" w:hAnsi="宋体" w:cs="宋体"/>
          <w:color w:val="auto"/>
        </w:rPr>
        <w:t>《GB 5749-2022生活饮用水卫生标准》：</w:t>
      </w:r>
    </w:p>
    <w:p w14:paraId="480F47D9">
      <w:pPr>
        <w:adjustRightInd w:val="0"/>
        <w:snapToGrid w:val="0"/>
        <w:spacing w:line="312" w:lineRule="auto"/>
        <w:ind w:firstLine="480"/>
        <w:rPr>
          <w:rFonts w:ascii="宋体" w:hAnsi="宋体" w:cs="宋体"/>
          <w:color w:val="auto"/>
        </w:rPr>
      </w:pPr>
      <w:r>
        <w:rPr>
          <w:rFonts w:hint="eastAsia" w:ascii="宋体" w:hAnsi="宋体" w:cs="宋体"/>
          <w:color w:val="auto"/>
        </w:rPr>
        <w:t>表1常规指标 37项：总大肠菌群、大肠埃希氏菌、菌落总数、砷、镉、铬、铅、汞、氰化物、氟化物、硝酸盐、三氯甲烷、一氯二溴甲烷、二氯一溴甲烷、三溴甲烷、三卤甲烷（三氯甲烷、一氯二溴甲烷、二氯一溴甲烷、三溴甲烷的总和）、二氯乙酸、三氯乙酸、氯酸盐、色度、浑浊度、臭和味、肉眼可见物、pH、铝、铁、锰、铜、锌、氯化物、硫酸盐、溶解性总固体、总硬度、高锰酸盐指数、氨、总α放射性、总β放射性；</w:t>
      </w:r>
    </w:p>
    <w:p w14:paraId="6E9F357E">
      <w:pPr>
        <w:adjustRightInd w:val="0"/>
        <w:snapToGrid w:val="0"/>
        <w:spacing w:line="312" w:lineRule="auto"/>
        <w:ind w:firstLine="480"/>
        <w:rPr>
          <w:rFonts w:ascii="宋体" w:hAnsi="宋体" w:cs="宋体"/>
          <w:color w:val="auto"/>
        </w:rPr>
      </w:pPr>
      <w:r>
        <w:rPr>
          <w:rFonts w:hint="eastAsia" w:ascii="宋体" w:hAnsi="宋体" w:cs="宋体"/>
          <w:color w:val="auto"/>
        </w:rPr>
        <w:t>表2常规消毒剂标1项：游离氯。</w:t>
      </w:r>
    </w:p>
    <w:p w14:paraId="15E24AEB">
      <w:pPr>
        <w:numPr>
          <w:ilvl w:val="0"/>
          <w:numId w:val="24"/>
        </w:numPr>
        <w:adjustRightInd w:val="0"/>
        <w:snapToGrid w:val="0"/>
        <w:spacing w:line="312" w:lineRule="auto"/>
        <w:ind w:left="0" w:firstLine="482"/>
        <w:rPr>
          <w:rFonts w:ascii="宋体" w:hAnsi="宋体" w:cs="宋体"/>
          <w:color w:val="auto"/>
        </w:rPr>
      </w:pPr>
      <w:r>
        <w:rPr>
          <w:rFonts w:hint="eastAsia" w:ascii="宋体" w:hAnsi="宋体" w:cs="宋体"/>
          <w:b/>
          <w:bCs/>
          <w:color w:val="auto"/>
        </w:rPr>
        <w:t>出厂水92项全分析</w:t>
      </w:r>
      <w:r>
        <w:rPr>
          <w:rFonts w:hint="eastAsia" w:ascii="宋体" w:hAnsi="宋体" w:cs="宋体"/>
          <w:color w:val="auto"/>
        </w:rPr>
        <w:t>《GB 5749-2022生活饮用水卫生标准》：</w:t>
      </w:r>
    </w:p>
    <w:p w14:paraId="09DB6DEB">
      <w:pPr>
        <w:adjustRightInd w:val="0"/>
        <w:snapToGrid w:val="0"/>
        <w:spacing w:line="312" w:lineRule="auto"/>
        <w:ind w:firstLine="480"/>
        <w:rPr>
          <w:rFonts w:ascii="宋体" w:hAnsi="宋体" w:cs="宋体"/>
          <w:color w:val="auto"/>
        </w:rPr>
      </w:pPr>
      <w:r>
        <w:rPr>
          <w:rFonts w:hint="eastAsia" w:ascii="宋体" w:hAnsi="宋体" w:cs="宋体"/>
          <w:color w:val="auto"/>
        </w:rPr>
        <w:t>除溴酸盐、亚氯酸盐、总氯、臭氧、二氧化氯外表1常规指标 37项，表2常规消毒剂标1项，表3扩展指标54项，共计92项。</w:t>
      </w:r>
    </w:p>
    <w:p w14:paraId="63E9BAA8">
      <w:pPr>
        <w:spacing w:line="312" w:lineRule="auto"/>
        <w:ind w:firstLine="482"/>
        <w:rPr>
          <w:rFonts w:ascii="宋体" w:hAnsi="宋体" w:cs="宋体"/>
          <w:color w:val="auto"/>
        </w:rPr>
      </w:pPr>
      <w:r>
        <w:rPr>
          <w:rFonts w:hint="eastAsia" w:ascii="宋体" w:hAnsi="宋体" w:cs="宋体"/>
          <w:b/>
          <w:bCs/>
          <w:color w:val="auto"/>
        </w:rPr>
        <w:t>5、管网水47项</w:t>
      </w:r>
      <w:r>
        <w:rPr>
          <w:rFonts w:hint="eastAsia" w:ascii="宋体" w:hAnsi="宋体" w:cs="宋体"/>
          <w:color w:val="auto"/>
        </w:rPr>
        <w:t>《GB 5749-2022生活饮用水卫生标准》：</w:t>
      </w:r>
    </w:p>
    <w:p w14:paraId="45FD65C7">
      <w:pPr>
        <w:spacing w:line="312" w:lineRule="auto"/>
        <w:ind w:firstLine="480"/>
        <w:rPr>
          <w:rFonts w:ascii="宋体" w:hAnsi="宋体" w:cs="宋体"/>
          <w:color w:val="auto"/>
        </w:rPr>
      </w:pPr>
      <w:r>
        <w:rPr>
          <w:rFonts w:hint="eastAsia" w:ascii="宋体" w:hAnsi="宋体" w:cs="宋体"/>
          <w:color w:val="auto"/>
        </w:rPr>
        <w:t>表1常规指标 37项：总大肠菌群、大肠埃希氏菌、菌落总数、砷、镉、铬、铅、汞、氰化物、氟化物、硝酸盐、三氯甲烷、一氯二溴甲烷、二氯一溴甲烷、三溴甲烷、三卤甲烷（三氯甲烷、一氯二溴甲烷、二氯一溴甲烷、三溴甲烷的总和）、二氯乙酸、三氯乙酸、氯酸盐、色度、浑浊度、臭和味、肉眼可见物、pH、铝、铁、锰、铜、锌、氯化物、硫酸盐、溶解性总固体、总硬度、高锰酸盐指数、氨、总α放射性、总β放射性；</w:t>
      </w:r>
    </w:p>
    <w:p w14:paraId="4085152B">
      <w:pPr>
        <w:spacing w:line="312" w:lineRule="auto"/>
        <w:ind w:firstLine="480"/>
        <w:rPr>
          <w:rFonts w:ascii="宋体" w:hAnsi="宋体" w:cs="宋体"/>
          <w:color w:val="auto"/>
        </w:rPr>
      </w:pPr>
      <w:r>
        <w:rPr>
          <w:rFonts w:hint="eastAsia" w:ascii="宋体" w:hAnsi="宋体" w:cs="宋体"/>
          <w:color w:val="auto"/>
        </w:rPr>
        <w:t>表2常规消毒剂标1项：游离氯；</w:t>
      </w:r>
    </w:p>
    <w:p w14:paraId="06DC6DFB">
      <w:pPr>
        <w:spacing w:line="312" w:lineRule="auto"/>
        <w:ind w:firstLine="480"/>
        <w:rPr>
          <w:rFonts w:hint="eastAsia" w:ascii="宋体" w:hAnsi="宋体" w:cs="宋体"/>
          <w:color w:val="auto"/>
        </w:rPr>
      </w:pPr>
      <w:r>
        <w:rPr>
          <w:rFonts w:hint="eastAsia" w:ascii="宋体" w:hAnsi="宋体" w:cs="宋体"/>
          <w:color w:val="auto"/>
        </w:rPr>
        <w:t>表3扩展指标9项：高氯酸盐、二氯甲烷、1,2-二氯乙烷、四氯化碳、钠、挥发酚类、阴离子合成洗涤剂、2-甲基异莰醇、土臭素。</w:t>
      </w:r>
    </w:p>
    <w:p w14:paraId="2A150EF1">
      <w:pPr>
        <w:pStyle w:val="25"/>
        <w:spacing w:line="360" w:lineRule="auto"/>
        <w:ind w:firstLine="562"/>
        <w:rPr>
          <w:rFonts w:hint="eastAsia" w:ascii="宋体" w:hAnsi="宋体" w:eastAsia="宋体" w:cs="宋体"/>
          <w:b/>
          <w:bCs/>
          <w:caps w:val="0"/>
          <w:color w:val="auto"/>
          <w:kern w:val="2"/>
          <w:sz w:val="24"/>
          <w:szCs w:val="24"/>
          <w:lang w:val="en-US" w:eastAsia="zh-CN" w:bidi="ar-SA"/>
        </w:rPr>
      </w:pPr>
      <w:r>
        <w:rPr>
          <w:rFonts w:hint="eastAsia" w:ascii="宋体" w:hAnsi="宋体" w:eastAsia="宋体" w:cs="宋体"/>
          <w:b/>
          <w:bCs/>
          <w:caps w:val="0"/>
          <w:color w:val="auto"/>
          <w:kern w:val="2"/>
          <w:sz w:val="24"/>
          <w:szCs w:val="24"/>
          <w:lang w:val="en-US" w:eastAsia="zh-CN" w:bidi="ar-SA"/>
        </w:rPr>
        <w:t>6、净水剂材料</w:t>
      </w:r>
    </w:p>
    <w:p w14:paraId="02002579">
      <w:pPr>
        <w:spacing w:line="312" w:lineRule="auto"/>
        <w:ind w:firstLine="480"/>
        <w:rPr>
          <w:rFonts w:hint="eastAsia" w:ascii="宋体" w:hAnsi="宋体" w:cs="宋体"/>
          <w:color w:val="auto"/>
        </w:rPr>
      </w:pPr>
      <w:r>
        <w:rPr>
          <w:rFonts w:hint="eastAsia" w:ascii="宋体" w:hAnsi="宋体" w:cs="宋体"/>
          <w:color w:val="auto"/>
        </w:rPr>
        <w:t>（1）聚氯化铝10项：氧化铝，盐基度，pH值，相对密度，镉，铅，砷，不溶物，六价铬，汞。</w:t>
      </w:r>
    </w:p>
    <w:p w14:paraId="1FDAC061">
      <w:pPr>
        <w:spacing w:line="312" w:lineRule="auto"/>
        <w:ind w:firstLine="480"/>
        <w:rPr>
          <w:color w:val="auto"/>
        </w:rPr>
      </w:pPr>
      <w:r>
        <w:rPr>
          <w:rFonts w:hint="eastAsia" w:ascii="宋体" w:hAnsi="宋体" w:cs="宋体"/>
          <w:color w:val="auto"/>
        </w:rPr>
        <w:t>（2）次氯酸钠6项：外观、有效氯、游离碱、铁、重金属、砷。</w:t>
      </w:r>
    </w:p>
    <w:p w14:paraId="4139D6B0">
      <w:pPr>
        <w:spacing w:line="312" w:lineRule="auto"/>
        <w:ind w:firstLine="482"/>
        <w:rPr>
          <w:rFonts w:ascii="宋体" w:hAnsi="宋体" w:cs="宋体"/>
          <w:b/>
          <w:bCs/>
          <w:color w:val="auto"/>
        </w:rPr>
      </w:pPr>
      <w:r>
        <w:rPr>
          <w:rFonts w:hint="eastAsia" w:ascii="宋体" w:hAnsi="宋体" w:cs="宋体"/>
          <w:b/>
          <w:bCs/>
          <w:color w:val="auto"/>
        </w:rPr>
        <w:t>（四）检测指标</w:t>
      </w:r>
    </w:p>
    <w:p w14:paraId="6B2304E4">
      <w:pPr>
        <w:spacing w:line="312" w:lineRule="auto"/>
        <w:ind w:firstLine="480"/>
        <w:jc w:val="center"/>
        <w:rPr>
          <w:rFonts w:ascii="宋体" w:hAnsi="宋体" w:cs="宋体"/>
          <w:color w:val="auto"/>
        </w:rPr>
      </w:pPr>
      <w:r>
        <w:rPr>
          <w:rFonts w:hint="eastAsia" w:ascii="宋体" w:hAnsi="宋体" w:cs="宋体"/>
          <w:color w:val="auto"/>
        </w:rPr>
        <w:t>《GB 5749-2022》生活饮用水全分析检测指标</w:t>
      </w:r>
    </w:p>
    <w:tbl>
      <w:tblPr>
        <w:tblStyle w:val="36"/>
        <w:tblW w:w="9194" w:type="dxa"/>
        <w:tblInd w:w="297" w:type="dxa"/>
        <w:tblLayout w:type="autofit"/>
        <w:tblCellMar>
          <w:top w:w="0" w:type="dxa"/>
          <w:left w:w="108" w:type="dxa"/>
          <w:bottom w:w="0" w:type="dxa"/>
          <w:right w:w="108" w:type="dxa"/>
        </w:tblCellMar>
      </w:tblPr>
      <w:tblGrid>
        <w:gridCol w:w="913"/>
        <w:gridCol w:w="3238"/>
        <w:gridCol w:w="1266"/>
        <w:gridCol w:w="3777"/>
      </w:tblGrid>
      <w:tr w14:paraId="3C2C5689">
        <w:tblPrEx>
          <w:tblCellMar>
            <w:top w:w="0" w:type="dxa"/>
            <w:left w:w="108" w:type="dxa"/>
            <w:bottom w:w="0" w:type="dxa"/>
            <w:right w:w="108" w:type="dxa"/>
          </w:tblCellMar>
        </w:tblPrEx>
        <w:trPr>
          <w:trHeight w:val="397" w:hRule="atLeast"/>
        </w:trPr>
        <w:tc>
          <w:tcPr>
            <w:tcW w:w="913" w:type="dxa"/>
            <w:tcBorders>
              <w:top w:val="single" w:color="auto" w:sz="4" w:space="0"/>
              <w:left w:val="single" w:color="auto" w:sz="4" w:space="0"/>
              <w:bottom w:val="single" w:color="auto" w:sz="4" w:space="0"/>
              <w:right w:val="single" w:color="auto" w:sz="4" w:space="0"/>
            </w:tcBorders>
            <w:shd w:val="clear" w:color="000000" w:fill="B7DEE8"/>
            <w:vAlign w:val="center"/>
          </w:tcPr>
          <w:p w14:paraId="0FE44E9B">
            <w:pPr>
              <w:widowControl/>
              <w:spacing w:line="312" w:lineRule="auto"/>
              <w:ind w:firstLine="0" w:firstLineChars="0"/>
              <w:jc w:val="left"/>
              <w:rPr>
                <w:rFonts w:ascii="宋体" w:hAnsi="宋体" w:cs="宋体"/>
                <w:b/>
                <w:bCs/>
                <w:color w:val="auto"/>
              </w:rPr>
            </w:pPr>
            <w:r>
              <w:rPr>
                <w:rFonts w:hint="eastAsia" w:ascii="宋体" w:hAnsi="宋体" w:cs="宋体"/>
                <w:b/>
                <w:bCs/>
                <w:color w:val="auto"/>
              </w:rPr>
              <w:t>序号</w:t>
            </w:r>
          </w:p>
        </w:tc>
        <w:tc>
          <w:tcPr>
            <w:tcW w:w="3238" w:type="dxa"/>
            <w:tcBorders>
              <w:top w:val="single" w:color="auto" w:sz="4" w:space="0"/>
              <w:left w:val="nil"/>
              <w:bottom w:val="single" w:color="auto" w:sz="4" w:space="0"/>
              <w:right w:val="single" w:color="auto" w:sz="4" w:space="0"/>
            </w:tcBorders>
            <w:shd w:val="clear" w:color="000000" w:fill="B7DEE8"/>
            <w:vAlign w:val="center"/>
          </w:tcPr>
          <w:p w14:paraId="4B329069">
            <w:pPr>
              <w:widowControl/>
              <w:spacing w:line="312" w:lineRule="auto"/>
              <w:ind w:firstLine="0" w:firstLineChars="0"/>
              <w:jc w:val="left"/>
              <w:rPr>
                <w:rFonts w:ascii="宋体" w:hAnsi="宋体" w:cs="宋体"/>
                <w:b/>
                <w:bCs/>
                <w:color w:val="auto"/>
              </w:rPr>
            </w:pPr>
            <w:r>
              <w:rPr>
                <w:rFonts w:hint="eastAsia" w:ascii="宋体" w:hAnsi="宋体" w:cs="宋体"/>
                <w:b/>
                <w:bCs/>
                <w:color w:val="auto"/>
              </w:rPr>
              <w:t>项目名称</w:t>
            </w:r>
          </w:p>
        </w:tc>
        <w:tc>
          <w:tcPr>
            <w:tcW w:w="1266" w:type="dxa"/>
            <w:tcBorders>
              <w:top w:val="single" w:color="auto" w:sz="4" w:space="0"/>
              <w:left w:val="nil"/>
              <w:bottom w:val="single" w:color="auto" w:sz="4" w:space="0"/>
              <w:right w:val="single" w:color="auto" w:sz="4" w:space="0"/>
            </w:tcBorders>
            <w:shd w:val="clear" w:color="000000" w:fill="B7DEE8"/>
            <w:vAlign w:val="center"/>
          </w:tcPr>
          <w:p w14:paraId="4A6ACB27">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序号</w:t>
            </w:r>
          </w:p>
        </w:tc>
        <w:tc>
          <w:tcPr>
            <w:tcW w:w="3777" w:type="dxa"/>
            <w:tcBorders>
              <w:top w:val="single" w:color="auto" w:sz="4" w:space="0"/>
              <w:left w:val="nil"/>
              <w:bottom w:val="single" w:color="auto" w:sz="4" w:space="0"/>
              <w:right w:val="single" w:color="auto" w:sz="4" w:space="0"/>
            </w:tcBorders>
            <w:shd w:val="clear" w:color="000000" w:fill="B7DEE8"/>
            <w:vAlign w:val="center"/>
          </w:tcPr>
          <w:p w14:paraId="7F7D3895">
            <w:pPr>
              <w:widowControl/>
              <w:spacing w:line="312" w:lineRule="auto"/>
              <w:ind w:firstLine="0" w:firstLineChars="0"/>
              <w:jc w:val="left"/>
              <w:rPr>
                <w:rFonts w:ascii="宋体" w:hAnsi="宋体" w:cs="宋体"/>
                <w:b/>
                <w:bCs/>
                <w:color w:val="auto"/>
              </w:rPr>
            </w:pPr>
            <w:r>
              <w:rPr>
                <w:rFonts w:hint="eastAsia" w:ascii="宋体" w:hAnsi="宋体" w:cs="宋体"/>
                <w:b/>
                <w:bCs/>
                <w:color w:val="auto"/>
              </w:rPr>
              <w:t>项目名称</w:t>
            </w:r>
          </w:p>
        </w:tc>
      </w:tr>
      <w:tr w14:paraId="51C5DAC5">
        <w:tblPrEx>
          <w:tblCellMar>
            <w:top w:w="0" w:type="dxa"/>
            <w:left w:w="108" w:type="dxa"/>
            <w:bottom w:w="0" w:type="dxa"/>
            <w:right w:w="108" w:type="dxa"/>
          </w:tblCellMar>
        </w:tblPrEx>
        <w:trPr>
          <w:trHeight w:val="397" w:hRule="atLeast"/>
        </w:trPr>
        <w:tc>
          <w:tcPr>
            <w:tcW w:w="4151" w:type="dxa"/>
            <w:gridSpan w:val="2"/>
            <w:tcBorders>
              <w:top w:val="single" w:color="auto" w:sz="4" w:space="0"/>
              <w:left w:val="single" w:color="auto" w:sz="4" w:space="0"/>
              <w:bottom w:val="single" w:color="auto" w:sz="4" w:space="0"/>
              <w:right w:val="single" w:color="auto" w:sz="4" w:space="0"/>
            </w:tcBorders>
            <w:noWrap/>
            <w:vAlign w:val="center"/>
          </w:tcPr>
          <w:p w14:paraId="458327FE">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表1常规指标-微生物指标</w:t>
            </w:r>
          </w:p>
        </w:tc>
        <w:tc>
          <w:tcPr>
            <w:tcW w:w="5043" w:type="dxa"/>
            <w:gridSpan w:val="2"/>
            <w:tcBorders>
              <w:top w:val="single" w:color="auto" w:sz="4" w:space="0"/>
              <w:left w:val="nil"/>
              <w:bottom w:val="single" w:color="auto" w:sz="4" w:space="0"/>
              <w:right w:val="single" w:color="auto" w:sz="4" w:space="0"/>
            </w:tcBorders>
            <w:noWrap/>
            <w:vAlign w:val="center"/>
          </w:tcPr>
          <w:p w14:paraId="6937CED7">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表3扩展指标-毒理指标</w:t>
            </w:r>
          </w:p>
        </w:tc>
      </w:tr>
      <w:tr w14:paraId="0D368871">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24DBB0AE">
            <w:pPr>
              <w:widowControl/>
              <w:spacing w:line="312" w:lineRule="auto"/>
              <w:ind w:firstLine="0" w:firstLineChars="0"/>
              <w:jc w:val="center"/>
              <w:rPr>
                <w:rFonts w:ascii="宋体" w:hAnsi="宋体" w:cs="宋体"/>
                <w:color w:val="auto"/>
              </w:rPr>
            </w:pPr>
            <w:r>
              <w:rPr>
                <w:rFonts w:hint="eastAsia" w:ascii="宋体" w:hAnsi="宋体" w:cs="宋体"/>
                <w:color w:val="auto"/>
              </w:rPr>
              <w:t>1</w:t>
            </w:r>
          </w:p>
        </w:tc>
        <w:tc>
          <w:tcPr>
            <w:tcW w:w="3238" w:type="dxa"/>
            <w:tcBorders>
              <w:top w:val="nil"/>
              <w:left w:val="nil"/>
              <w:bottom w:val="single" w:color="auto" w:sz="4" w:space="0"/>
              <w:right w:val="single" w:color="auto" w:sz="4" w:space="0"/>
            </w:tcBorders>
            <w:vAlign w:val="center"/>
          </w:tcPr>
          <w:p w14:paraId="647D085B">
            <w:pPr>
              <w:widowControl/>
              <w:spacing w:line="312" w:lineRule="auto"/>
              <w:ind w:firstLine="0" w:firstLineChars="0"/>
              <w:rPr>
                <w:rFonts w:ascii="宋体" w:hAnsi="宋体" w:cs="宋体"/>
                <w:color w:val="auto"/>
              </w:rPr>
            </w:pPr>
            <w:r>
              <w:rPr>
                <w:rFonts w:hint="eastAsia" w:ascii="宋体" w:hAnsi="宋体" w:cs="宋体"/>
                <w:color w:val="auto"/>
              </w:rPr>
              <w:t>总大肠菌群</w:t>
            </w:r>
          </w:p>
        </w:tc>
        <w:tc>
          <w:tcPr>
            <w:tcW w:w="1266" w:type="dxa"/>
            <w:tcBorders>
              <w:top w:val="nil"/>
              <w:left w:val="nil"/>
              <w:bottom w:val="single" w:color="auto" w:sz="4" w:space="0"/>
              <w:right w:val="single" w:color="auto" w:sz="4" w:space="0"/>
            </w:tcBorders>
            <w:vAlign w:val="center"/>
          </w:tcPr>
          <w:p w14:paraId="607A1FDF">
            <w:pPr>
              <w:widowControl/>
              <w:spacing w:line="312" w:lineRule="auto"/>
              <w:ind w:firstLine="0" w:firstLineChars="0"/>
              <w:jc w:val="center"/>
              <w:rPr>
                <w:rFonts w:ascii="宋体" w:hAnsi="宋体" w:cs="宋体"/>
                <w:color w:val="auto"/>
              </w:rPr>
            </w:pPr>
            <w:r>
              <w:rPr>
                <w:rFonts w:hint="eastAsia" w:ascii="宋体" w:hAnsi="宋体" w:cs="宋体"/>
                <w:color w:val="auto"/>
              </w:rPr>
              <w:t>45</w:t>
            </w:r>
          </w:p>
        </w:tc>
        <w:tc>
          <w:tcPr>
            <w:tcW w:w="3777" w:type="dxa"/>
            <w:tcBorders>
              <w:top w:val="nil"/>
              <w:left w:val="nil"/>
              <w:bottom w:val="single" w:color="auto" w:sz="4" w:space="0"/>
              <w:right w:val="single" w:color="auto" w:sz="4" w:space="0"/>
            </w:tcBorders>
            <w:vAlign w:val="center"/>
          </w:tcPr>
          <w:p w14:paraId="798A6B96">
            <w:pPr>
              <w:widowControl/>
              <w:spacing w:line="312" w:lineRule="auto"/>
              <w:ind w:firstLine="0" w:firstLineChars="0"/>
              <w:rPr>
                <w:rFonts w:ascii="宋体" w:hAnsi="宋体" w:cs="宋体"/>
                <w:color w:val="auto"/>
              </w:rPr>
            </w:pPr>
            <w:r>
              <w:rPr>
                <w:rFonts w:hint="eastAsia" w:ascii="宋体" w:hAnsi="宋体" w:cs="宋体"/>
                <w:color w:val="auto"/>
              </w:rPr>
              <w:t>钼</w:t>
            </w:r>
          </w:p>
        </w:tc>
      </w:tr>
      <w:tr w14:paraId="282756AB">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29630EC0">
            <w:pPr>
              <w:widowControl/>
              <w:spacing w:line="312" w:lineRule="auto"/>
              <w:ind w:firstLine="0" w:firstLineChars="0"/>
              <w:jc w:val="center"/>
              <w:rPr>
                <w:rFonts w:ascii="宋体" w:hAnsi="宋体" w:cs="宋体"/>
                <w:color w:val="auto"/>
              </w:rPr>
            </w:pPr>
            <w:r>
              <w:rPr>
                <w:rFonts w:hint="eastAsia" w:ascii="宋体" w:hAnsi="宋体" w:cs="宋体"/>
                <w:color w:val="auto"/>
              </w:rPr>
              <w:t>2</w:t>
            </w:r>
          </w:p>
        </w:tc>
        <w:tc>
          <w:tcPr>
            <w:tcW w:w="3238" w:type="dxa"/>
            <w:tcBorders>
              <w:top w:val="nil"/>
              <w:left w:val="nil"/>
              <w:bottom w:val="single" w:color="auto" w:sz="4" w:space="0"/>
              <w:right w:val="single" w:color="auto" w:sz="4" w:space="0"/>
            </w:tcBorders>
            <w:vAlign w:val="center"/>
          </w:tcPr>
          <w:p w14:paraId="347D0CBC">
            <w:pPr>
              <w:widowControl/>
              <w:spacing w:line="312" w:lineRule="auto"/>
              <w:ind w:firstLine="0" w:firstLineChars="0"/>
              <w:rPr>
                <w:rFonts w:ascii="宋体" w:hAnsi="宋体" w:cs="宋体"/>
                <w:color w:val="auto"/>
              </w:rPr>
            </w:pPr>
            <w:r>
              <w:rPr>
                <w:rFonts w:hint="eastAsia" w:ascii="宋体" w:hAnsi="宋体" w:cs="宋体"/>
                <w:color w:val="auto"/>
              </w:rPr>
              <w:t>大肠埃希氏菌</w:t>
            </w:r>
          </w:p>
        </w:tc>
        <w:tc>
          <w:tcPr>
            <w:tcW w:w="1266" w:type="dxa"/>
            <w:tcBorders>
              <w:top w:val="nil"/>
              <w:left w:val="nil"/>
              <w:bottom w:val="single" w:color="auto" w:sz="4" w:space="0"/>
              <w:right w:val="single" w:color="auto" w:sz="4" w:space="0"/>
            </w:tcBorders>
            <w:vAlign w:val="center"/>
          </w:tcPr>
          <w:p w14:paraId="0D839785">
            <w:pPr>
              <w:widowControl/>
              <w:spacing w:line="312" w:lineRule="auto"/>
              <w:ind w:firstLine="0" w:firstLineChars="0"/>
              <w:jc w:val="center"/>
              <w:rPr>
                <w:rFonts w:ascii="宋体" w:hAnsi="宋体" w:cs="宋体"/>
                <w:color w:val="auto"/>
              </w:rPr>
            </w:pPr>
            <w:r>
              <w:rPr>
                <w:rFonts w:hint="eastAsia" w:ascii="宋体" w:hAnsi="宋体" w:cs="宋体"/>
                <w:color w:val="auto"/>
              </w:rPr>
              <w:t>46</w:t>
            </w:r>
          </w:p>
        </w:tc>
        <w:tc>
          <w:tcPr>
            <w:tcW w:w="3777" w:type="dxa"/>
            <w:tcBorders>
              <w:top w:val="nil"/>
              <w:left w:val="nil"/>
              <w:bottom w:val="single" w:color="auto" w:sz="4" w:space="0"/>
              <w:right w:val="single" w:color="auto" w:sz="4" w:space="0"/>
            </w:tcBorders>
            <w:vAlign w:val="center"/>
          </w:tcPr>
          <w:p w14:paraId="40BE5BE7">
            <w:pPr>
              <w:widowControl/>
              <w:spacing w:line="312" w:lineRule="auto"/>
              <w:ind w:firstLine="0" w:firstLineChars="0"/>
              <w:rPr>
                <w:rFonts w:ascii="宋体" w:hAnsi="宋体" w:cs="宋体"/>
                <w:color w:val="auto"/>
              </w:rPr>
            </w:pPr>
            <w:r>
              <w:rPr>
                <w:rFonts w:hint="eastAsia" w:ascii="宋体" w:hAnsi="宋体" w:cs="宋体"/>
                <w:color w:val="auto"/>
              </w:rPr>
              <w:t>镍</w:t>
            </w:r>
          </w:p>
        </w:tc>
      </w:tr>
      <w:tr w14:paraId="0FFEC0CF">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7F7B8C29">
            <w:pPr>
              <w:widowControl/>
              <w:spacing w:line="312" w:lineRule="auto"/>
              <w:ind w:firstLine="0" w:firstLineChars="0"/>
              <w:jc w:val="center"/>
              <w:rPr>
                <w:rFonts w:ascii="宋体" w:hAnsi="宋体" w:cs="宋体"/>
                <w:color w:val="auto"/>
              </w:rPr>
            </w:pPr>
            <w:r>
              <w:rPr>
                <w:rFonts w:hint="eastAsia" w:ascii="宋体" w:hAnsi="宋体" w:cs="宋体"/>
                <w:color w:val="auto"/>
              </w:rPr>
              <w:t>3</w:t>
            </w:r>
          </w:p>
        </w:tc>
        <w:tc>
          <w:tcPr>
            <w:tcW w:w="3238" w:type="dxa"/>
            <w:tcBorders>
              <w:top w:val="nil"/>
              <w:left w:val="nil"/>
              <w:bottom w:val="single" w:color="auto" w:sz="4" w:space="0"/>
              <w:right w:val="single" w:color="auto" w:sz="4" w:space="0"/>
            </w:tcBorders>
            <w:vAlign w:val="center"/>
          </w:tcPr>
          <w:p w14:paraId="41184A6B">
            <w:pPr>
              <w:widowControl/>
              <w:spacing w:line="312" w:lineRule="auto"/>
              <w:ind w:firstLine="0" w:firstLineChars="0"/>
              <w:rPr>
                <w:rFonts w:ascii="宋体" w:hAnsi="宋体" w:cs="宋体"/>
                <w:color w:val="auto"/>
              </w:rPr>
            </w:pPr>
            <w:r>
              <w:rPr>
                <w:rFonts w:hint="eastAsia" w:ascii="宋体" w:hAnsi="宋体" w:cs="宋体"/>
                <w:color w:val="auto"/>
              </w:rPr>
              <w:t>菌落总数</w:t>
            </w:r>
          </w:p>
        </w:tc>
        <w:tc>
          <w:tcPr>
            <w:tcW w:w="1266" w:type="dxa"/>
            <w:tcBorders>
              <w:top w:val="nil"/>
              <w:left w:val="nil"/>
              <w:bottom w:val="single" w:color="auto" w:sz="4" w:space="0"/>
              <w:right w:val="single" w:color="auto" w:sz="4" w:space="0"/>
            </w:tcBorders>
            <w:vAlign w:val="center"/>
          </w:tcPr>
          <w:p w14:paraId="0FD60CE2">
            <w:pPr>
              <w:widowControl/>
              <w:spacing w:line="312" w:lineRule="auto"/>
              <w:ind w:firstLine="0" w:firstLineChars="0"/>
              <w:jc w:val="center"/>
              <w:rPr>
                <w:rFonts w:ascii="宋体" w:hAnsi="宋体" w:cs="宋体"/>
                <w:color w:val="auto"/>
              </w:rPr>
            </w:pPr>
            <w:r>
              <w:rPr>
                <w:rFonts w:hint="eastAsia" w:ascii="宋体" w:hAnsi="宋体" w:cs="宋体"/>
                <w:color w:val="auto"/>
              </w:rPr>
              <w:t>47</w:t>
            </w:r>
          </w:p>
        </w:tc>
        <w:tc>
          <w:tcPr>
            <w:tcW w:w="3777" w:type="dxa"/>
            <w:tcBorders>
              <w:top w:val="nil"/>
              <w:left w:val="nil"/>
              <w:bottom w:val="single" w:color="auto" w:sz="4" w:space="0"/>
              <w:right w:val="single" w:color="auto" w:sz="4" w:space="0"/>
            </w:tcBorders>
            <w:vAlign w:val="center"/>
          </w:tcPr>
          <w:p w14:paraId="104234C3">
            <w:pPr>
              <w:widowControl/>
              <w:spacing w:line="312" w:lineRule="auto"/>
              <w:ind w:firstLine="0" w:firstLineChars="0"/>
              <w:rPr>
                <w:rFonts w:ascii="宋体" w:hAnsi="宋体" w:cs="宋体"/>
                <w:color w:val="auto"/>
              </w:rPr>
            </w:pPr>
            <w:r>
              <w:rPr>
                <w:rFonts w:hint="eastAsia" w:ascii="宋体" w:hAnsi="宋体" w:cs="宋体"/>
                <w:color w:val="auto"/>
              </w:rPr>
              <w:t>银</w:t>
            </w:r>
          </w:p>
        </w:tc>
      </w:tr>
      <w:tr w14:paraId="7C094744">
        <w:tblPrEx>
          <w:tblCellMar>
            <w:top w:w="0" w:type="dxa"/>
            <w:left w:w="108" w:type="dxa"/>
            <w:bottom w:w="0" w:type="dxa"/>
            <w:right w:w="108" w:type="dxa"/>
          </w:tblCellMar>
        </w:tblPrEx>
        <w:trPr>
          <w:trHeight w:val="397" w:hRule="atLeast"/>
        </w:trPr>
        <w:tc>
          <w:tcPr>
            <w:tcW w:w="4151" w:type="dxa"/>
            <w:gridSpan w:val="2"/>
            <w:tcBorders>
              <w:top w:val="single" w:color="auto" w:sz="4" w:space="0"/>
              <w:left w:val="single" w:color="auto" w:sz="4" w:space="0"/>
              <w:bottom w:val="single" w:color="auto" w:sz="4" w:space="0"/>
              <w:right w:val="single" w:color="auto" w:sz="4" w:space="0"/>
            </w:tcBorders>
            <w:noWrap/>
            <w:vAlign w:val="center"/>
          </w:tcPr>
          <w:p w14:paraId="63A226E6">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表1常规指标-毒理指标</w:t>
            </w:r>
          </w:p>
        </w:tc>
        <w:tc>
          <w:tcPr>
            <w:tcW w:w="1266" w:type="dxa"/>
            <w:tcBorders>
              <w:top w:val="nil"/>
              <w:left w:val="nil"/>
              <w:bottom w:val="single" w:color="auto" w:sz="4" w:space="0"/>
              <w:right w:val="single" w:color="auto" w:sz="4" w:space="0"/>
            </w:tcBorders>
            <w:vAlign w:val="center"/>
          </w:tcPr>
          <w:p w14:paraId="035FAB06">
            <w:pPr>
              <w:widowControl/>
              <w:spacing w:line="312" w:lineRule="auto"/>
              <w:ind w:firstLine="0" w:firstLineChars="0"/>
              <w:jc w:val="center"/>
              <w:rPr>
                <w:rFonts w:ascii="宋体" w:hAnsi="宋体" w:cs="宋体"/>
                <w:color w:val="auto"/>
              </w:rPr>
            </w:pPr>
            <w:r>
              <w:rPr>
                <w:rFonts w:hint="eastAsia" w:ascii="宋体" w:hAnsi="宋体" w:cs="宋体"/>
                <w:color w:val="auto"/>
              </w:rPr>
              <w:t>48</w:t>
            </w:r>
          </w:p>
        </w:tc>
        <w:tc>
          <w:tcPr>
            <w:tcW w:w="3777" w:type="dxa"/>
            <w:tcBorders>
              <w:top w:val="nil"/>
              <w:left w:val="nil"/>
              <w:bottom w:val="single" w:color="auto" w:sz="4" w:space="0"/>
              <w:right w:val="single" w:color="auto" w:sz="4" w:space="0"/>
            </w:tcBorders>
            <w:vAlign w:val="center"/>
          </w:tcPr>
          <w:p w14:paraId="3C5FCEB5">
            <w:pPr>
              <w:widowControl/>
              <w:spacing w:line="312" w:lineRule="auto"/>
              <w:ind w:firstLine="0" w:firstLineChars="0"/>
              <w:rPr>
                <w:rFonts w:ascii="宋体" w:hAnsi="宋体" w:cs="宋体"/>
                <w:color w:val="auto"/>
              </w:rPr>
            </w:pPr>
            <w:r>
              <w:rPr>
                <w:rFonts w:hint="eastAsia" w:ascii="宋体" w:hAnsi="宋体" w:cs="宋体"/>
                <w:color w:val="auto"/>
              </w:rPr>
              <w:t>铊</w:t>
            </w:r>
          </w:p>
        </w:tc>
      </w:tr>
      <w:tr w14:paraId="038D1C30">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27B6BEDD">
            <w:pPr>
              <w:widowControl/>
              <w:spacing w:line="312" w:lineRule="auto"/>
              <w:ind w:firstLine="0" w:firstLineChars="0"/>
              <w:jc w:val="center"/>
              <w:rPr>
                <w:rFonts w:ascii="宋体" w:hAnsi="宋体" w:cs="宋体"/>
                <w:color w:val="auto"/>
              </w:rPr>
            </w:pPr>
            <w:r>
              <w:rPr>
                <w:rFonts w:hint="eastAsia" w:ascii="宋体" w:hAnsi="宋体" w:cs="宋体"/>
                <w:color w:val="auto"/>
              </w:rPr>
              <w:t>4</w:t>
            </w:r>
          </w:p>
        </w:tc>
        <w:tc>
          <w:tcPr>
            <w:tcW w:w="3238" w:type="dxa"/>
            <w:tcBorders>
              <w:top w:val="nil"/>
              <w:left w:val="nil"/>
              <w:bottom w:val="single" w:color="auto" w:sz="4" w:space="0"/>
              <w:right w:val="single" w:color="auto" w:sz="4" w:space="0"/>
            </w:tcBorders>
            <w:vAlign w:val="center"/>
          </w:tcPr>
          <w:p w14:paraId="7D09DC6B">
            <w:pPr>
              <w:widowControl/>
              <w:spacing w:line="312" w:lineRule="auto"/>
              <w:ind w:firstLine="0" w:firstLineChars="0"/>
              <w:rPr>
                <w:rFonts w:ascii="宋体" w:hAnsi="宋体" w:cs="宋体"/>
                <w:color w:val="auto"/>
              </w:rPr>
            </w:pPr>
            <w:r>
              <w:rPr>
                <w:rFonts w:hint="eastAsia" w:ascii="宋体" w:hAnsi="宋体" w:cs="宋体"/>
                <w:color w:val="auto"/>
              </w:rPr>
              <w:t>砷</w:t>
            </w:r>
          </w:p>
        </w:tc>
        <w:tc>
          <w:tcPr>
            <w:tcW w:w="1266" w:type="dxa"/>
            <w:tcBorders>
              <w:top w:val="nil"/>
              <w:left w:val="nil"/>
              <w:bottom w:val="single" w:color="auto" w:sz="4" w:space="0"/>
              <w:right w:val="single" w:color="auto" w:sz="4" w:space="0"/>
            </w:tcBorders>
            <w:vAlign w:val="center"/>
          </w:tcPr>
          <w:p w14:paraId="36B2001D">
            <w:pPr>
              <w:widowControl/>
              <w:spacing w:line="312" w:lineRule="auto"/>
              <w:ind w:firstLine="0" w:firstLineChars="0"/>
              <w:jc w:val="center"/>
              <w:rPr>
                <w:rFonts w:ascii="宋体" w:hAnsi="宋体" w:cs="宋体"/>
                <w:color w:val="auto"/>
              </w:rPr>
            </w:pPr>
            <w:r>
              <w:rPr>
                <w:rFonts w:hint="eastAsia" w:ascii="宋体" w:hAnsi="宋体" w:cs="宋体"/>
                <w:color w:val="auto"/>
              </w:rPr>
              <w:t>49</w:t>
            </w:r>
          </w:p>
        </w:tc>
        <w:tc>
          <w:tcPr>
            <w:tcW w:w="3777" w:type="dxa"/>
            <w:tcBorders>
              <w:top w:val="nil"/>
              <w:left w:val="nil"/>
              <w:bottom w:val="single" w:color="auto" w:sz="4" w:space="0"/>
              <w:right w:val="single" w:color="auto" w:sz="4" w:space="0"/>
            </w:tcBorders>
            <w:vAlign w:val="center"/>
          </w:tcPr>
          <w:p w14:paraId="3613CC41">
            <w:pPr>
              <w:widowControl/>
              <w:spacing w:line="312" w:lineRule="auto"/>
              <w:ind w:firstLine="0" w:firstLineChars="0"/>
              <w:rPr>
                <w:rFonts w:ascii="宋体" w:hAnsi="宋体" w:cs="宋体"/>
                <w:color w:val="auto"/>
              </w:rPr>
            </w:pPr>
            <w:r>
              <w:rPr>
                <w:rFonts w:hint="eastAsia" w:ascii="宋体" w:hAnsi="宋体" w:cs="宋体"/>
                <w:color w:val="auto"/>
              </w:rPr>
              <w:t>硒</w:t>
            </w:r>
          </w:p>
        </w:tc>
      </w:tr>
      <w:tr w14:paraId="2C0883C1">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0447C55B">
            <w:pPr>
              <w:widowControl/>
              <w:spacing w:line="312" w:lineRule="auto"/>
              <w:ind w:firstLine="0" w:firstLineChars="0"/>
              <w:jc w:val="center"/>
              <w:rPr>
                <w:rFonts w:ascii="宋体" w:hAnsi="宋体" w:cs="宋体"/>
                <w:color w:val="auto"/>
              </w:rPr>
            </w:pPr>
            <w:r>
              <w:rPr>
                <w:rFonts w:hint="eastAsia" w:ascii="宋体" w:hAnsi="宋体" w:cs="宋体"/>
                <w:color w:val="auto"/>
              </w:rPr>
              <w:t>5</w:t>
            </w:r>
          </w:p>
        </w:tc>
        <w:tc>
          <w:tcPr>
            <w:tcW w:w="3238" w:type="dxa"/>
            <w:tcBorders>
              <w:top w:val="nil"/>
              <w:left w:val="nil"/>
              <w:bottom w:val="single" w:color="auto" w:sz="4" w:space="0"/>
              <w:right w:val="single" w:color="auto" w:sz="4" w:space="0"/>
            </w:tcBorders>
            <w:vAlign w:val="center"/>
          </w:tcPr>
          <w:p w14:paraId="25661C8C">
            <w:pPr>
              <w:widowControl/>
              <w:spacing w:line="312" w:lineRule="auto"/>
              <w:ind w:firstLine="0" w:firstLineChars="0"/>
              <w:rPr>
                <w:rFonts w:ascii="宋体" w:hAnsi="宋体" w:cs="宋体"/>
                <w:color w:val="auto"/>
              </w:rPr>
            </w:pPr>
            <w:r>
              <w:rPr>
                <w:rFonts w:hint="eastAsia" w:ascii="宋体" w:hAnsi="宋体" w:cs="宋体"/>
                <w:color w:val="auto"/>
              </w:rPr>
              <w:t>镉</w:t>
            </w:r>
          </w:p>
        </w:tc>
        <w:tc>
          <w:tcPr>
            <w:tcW w:w="1266" w:type="dxa"/>
            <w:tcBorders>
              <w:top w:val="nil"/>
              <w:left w:val="nil"/>
              <w:bottom w:val="single" w:color="auto" w:sz="4" w:space="0"/>
              <w:right w:val="single" w:color="auto" w:sz="4" w:space="0"/>
            </w:tcBorders>
            <w:vAlign w:val="center"/>
          </w:tcPr>
          <w:p w14:paraId="6A678F90">
            <w:pPr>
              <w:widowControl/>
              <w:spacing w:line="312" w:lineRule="auto"/>
              <w:ind w:firstLine="0" w:firstLineChars="0"/>
              <w:jc w:val="center"/>
              <w:rPr>
                <w:rFonts w:ascii="宋体" w:hAnsi="宋体" w:cs="宋体"/>
                <w:color w:val="auto"/>
              </w:rPr>
            </w:pPr>
            <w:r>
              <w:rPr>
                <w:rFonts w:hint="eastAsia" w:ascii="宋体" w:hAnsi="宋体" w:cs="宋体"/>
                <w:color w:val="auto"/>
              </w:rPr>
              <w:t>50</w:t>
            </w:r>
          </w:p>
        </w:tc>
        <w:tc>
          <w:tcPr>
            <w:tcW w:w="3777" w:type="dxa"/>
            <w:tcBorders>
              <w:top w:val="nil"/>
              <w:left w:val="nil"/>
              <w:bottom w:val="single" w:color="auto" w:sz="4" w:space="0"/>
              <w:right w:val="single" w:color="auto" w:sz="4" w:space="0"/>
            </w:tcBorders>
            <w:vAlign w:val="center"/>
          </w:tcPr>
          <w:p w14:paraId="30CC9A10">
            <w:pPr>
              <w:widowControl/>
              <w:spacing w:line="312" w:lineRule="auto"/>
              <w:ind w:firstLine="0" w:firstLineChars="0"/>
              <w:rPr>
                <w:rFonts w:ascii="宋体" w:hAnsi="宋体" w:cs="宋体"/>
                <w:color w:val="auto"/>
              </w:rPr>
            </w:pPr>
            <w:r>
              <w:rPr>
                <w:rFonts w:hint="eastAsia" w:ascii="宋体" w:hAnsi="宋体" w:cs="宋体"/>
                <w:color w:val="auto"/>
              </w:rPr>
              <w:t>高氯酸盐</w:t>
            </w:r>
          </w:p>
        </w:tc>
      </w:tr>
      <w:tr w14:paraId="04226B1E">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3BB33298">
            <w:pPr>
              <w:widowControl/>
              <w:spacing w:line="312" w:lineRule="auto"/>
              <w:ind w:firstLine="0" w:firstLineChars="0"/>
              <w:jc w:val="center"/>
              <w:rPr>
                <w:rFonts w:ascii="宋体" w:hAnsi="宋体" w:cs="宋体"/>
                <w:color w:val="auto"/>
              </w:rPr>
            </w:pPr>
            <w:r>
              <w:rPr>
                <w:rFonts w:hint="eastAsia" w:ascii="宋体" w:hAnsi="宋体" w:cs="宋体"/>
                <w:color w:val="auto"/>
              </w:rPr>
              <w:t>6</w:t>
            </w:r>
          </w:p>
        </w:tc>
        <w:tc>
          <w:tcPr>
            <w:tcW w:w="3238" w:type="dxa"/>
            <w:tcBorders>
              <w:top w:val="nil"/>
              <w:left w:val="nil"/>
              <w:bottom w:val="single" w:color="auto" w:sz="4" w:space="0"/>
              <w:right w:val="single" w:color="auto" w:sz="4" w:space="0"/>
            </w:tcBorders>
            <w:vAlign w:val="center"/>
          </w:tcPr>
          <w:p w14:paraId="0C23EC49">
            <w:pPr>
              <w:widowControl/>
              <w:spacing w:line="312" w:lineRule="auto"/>
              <w:ind w:firstLine="0" w:firstLineChars="0"/>
              <w:rPr>
                <w:rFonts w:ascii="宋体" w:hAnsi="宋体" w:cs="宋体"/>
                <w:color w:val="auto"/>
              </w:rPr>
            </w:pPr>
            <w:r>
              <w:rPr>
                <w:rFonts w:hint="eastAsia" w:ascii="宋体" w:hAnsi="宋体" w:cs="宋体"/>
                <w:color w:val="auto"/>
              </w:rPr>
              <w:t>铬（六价，mg/L）</w:t>
            </w:r>
          </w:p>
        </w:tc>
        <w:tc>
          <w:tcPr>
            <w:tcW w:w="1266" w:type="dxa"/>
            <w:tcBorders>
              <w:top w:val="nil"/>
              <w:left w:val="nil"/>
              <w:bottom w:val="single" w:color="auto" w:sz="4" w:space="0"/>
              <w:right w:val="single" w:color="auto" w:sz="4" w:space="0"/>
            </w:tcBorders>
            <w:vAlign w:val="center"/>
          </w:tcPr>
          <w:p w14:paraId="791A941D">
            <w:pPr>
              <w:widowControl/>
              <w:spacing w:line="312" w:lineRule="auto"/>
              <w:ind w:firstLine="0" w:firstLineChars="0"/>
              <w:jc w:val="center"/>
              <w:rPr>
                <w:rFonts w:ascii="宋体" w:hAnsi="宋体" w:cs="宋体"/>
                <w:color w:val="auto"/>
              </w:rPr>
            </w:pPr>
            <w:r>
              <w:rPr>
                <w:rFonts w:hint="eastAsia" w:ascii="宋体" w:hAnsi="宋体" w:cs="宋体"/>
                <w:color w:val="auto"/>
              </w:rPr>
              <w:t>51</w:t>
            </w:r>
          </w:p>
        </w:tc>
        <w:tc>
          <w:tcPr>
            <w:tcW w:w="3777" w:type="dxa"/>
            <w:tcBorders>
              <w:top w:val="nil"/>
              <w:left w:val="nil"/>
              <w:bottom w:val="single" w:color="auto" w:sz="4" w:space="0"/>
              <w:right w:val="single" w:color="auto" w:sz="4" w:space="0"/>
            </w:tcBorders>
            <w:vAlign w:val="center"/>
          </w:tcPr>
          <w:p w14:paraId="78A0915E">
            <w:pPr>
              <w:widowControl/>
              <w:spacing w:line="312" w:lineRule="auto"/>
              <w:ind w:firstLine="0" w:firstLineChars="0"/>
              <w:rPr>
                <w:rFonts w:ascii="宋体" w:hAnsi="宋体" w:cs="宋体"/>
                <w:color w:val="auto"/>
              </w:rPr>
            </w:pPr>
            <w:r>
              <w:rPr>
                <w:rFonts w:hint="eastAsia" w:ascii="宋体" w:hAnsi="宋体" w:cs="宋体"/>
                <w:color w:val="auto"/>
              </w:rPr>
              <w:t>二氯甲烷</w:t>
            </w:r>
          </w:p>
        </w:tc>
      </w:tr>
      <w:tr w14:paraId="40A6CDD5">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7A022CCB">
            <w:pPr>
              <w:widowControl/>
              <w:spacing w:line="312" w:lineRule="auto"/>
              <w:ind w:firstLine="0" w:firstLineChars="0"/>
              <w:jc w:val="center"/>
              <w:rPr>
                <w:rFonts w:ascii="宋体" w:hAnsi="宋体" w:cs="宋体"/>
                <w:color w:val="auto"/>
              </w:rPr>
            </w:pPr>
            <w:r>
              <w:rPr>
                <w:rFonts w:hint="eastAsia" w:ascii="宋体" w:hAnsi="宋体" w:cs="宋体"/>
                <w:color w:val="auto"/>
              </w:rPr>
              <w:t>7</w:t>
            </w:r>
          </w:p>
        </w:tc>
        <w:tc>
          <w:tcPr>
            <w:tcW w:w="3238" w:type="dxa"/>
            <w:tcBorders>
              <w:top w:val="nil"/>
              <w:left w:val="nil"/>
              <w:bottom w:val="single" w:color="auto" w:sz="4" w:space="0"/>
              <w:right w:val="single" w:color="auto" w:sz="4" w:space="0"/>
            </w:tcBorders>
            <w:vAlign w:val="center"/>
          </w:tcPr>
          <w:p w14:paraId="0A2E22DC">
            <w:pPr>
              <w:widowControl/>
              <w:spacing w:line="312" w:lineRule="auto"/>
              <w:ind w:firstLine="0" w:firstLineChars="0"/>
              <w:rPr>
                <w:rFonts w:ascii="宋体" w:hAnsi="宋体" w:cs="宋体"/>
                <w:color w:val="auto"/>
              </w:rPr>
            </w:pPr>
            <w:r>
              <w:rPr>
                <w:rFonts w:hint="eastAsia" w:ascii="宋体" w:hAnsi="宋体" w:cs="宋体"/>
                <w:color w:val="auto"/>
              </w:rPr>
              <w:t>铅</w:t>
            </w:r>
          </w:p>
        </w:tc>
        <w:tc>
          <w:tcPr>
            <w:tcW w:w="1266" w:type="dxa"/>
            <w:tcBorders>
              <w:top w:val="nil"/>
              <w:left w:val="nil"/>
              <w:bottom w:val="single" w:color="auto" w:sz="4" w:space="0"/>
              <w:right w:val="single" w:color="auto" w:sz="4" w:space="0"/>
            </w:tcBorders>
            <w:vAlign w:val="center"/>
          </w:tcPr>
          <w:p w14:paraId="33DA90F3">
            <w:pPr>
              <w:widowControl/>
              <w:spacing w:line="312" w:lineRule="auto"/>
              <w:ind w:firstLine="0" w:firstLineChars="0"/>
              <w:jc w:val="center"/>
              <w:rPr>
                <w:rFonts w:ascii="宋体" w:hAnsi="宋体" w:cs="宋体"/>
                <w:color w:val="auto"/>
              </w:rPr>
            </w:pPr>
            <w:r>
              <w:rPr>
                <w:rFonts w:hint="eastAsia" w:ascii="宋体" w:hAnsi="宋体" w:cs="宋体"/>
                <w:color w:val="auto"/>
              </w:rPr>
              <w:t>52</w:t>
            </w:r>
          </w:p>
        </w:tc>
        <w:tc>
          <w:tcPr>
            <w:tcW w:w="3777" w:type="dxa"/>
            <w:tcBorders>
              <w:top w:val="nil"/>
              <w:left w:val="nil"/>
              <w:bottom w:val="single" w:color="auto" w:sz="4" w:space="0"/>
              <w:right w:val="single" w:color="auto" w:sz="4" w:space="0"/>
            </w:tcBorders>
            <w:vAlign w:val="center"/>
          </w:tcPr>
          <w:p w14:paraId="3F5FC539">
            <w:pPr>
              <w:widowControl/>
              <w:spacing w:line="312" w:lineRule="auto"/>
              <w:ind w:firstLine="0" w:firstLineChars="0"/>
              <w:jc w:val="left"/>
              <w:rPr>
                <w:rFonts w:ascii="宋体" w:hAnsi="宋体" w:cs="宋体"/>
                <w:color w:val="auto"/>
              </w:rPr>
            </w:pPr>
            <w:r>
              <w:rPr>
                <w:rFonts w:hint="eastAsia" w:ascii="宋体" w:hAnsi="宋体" w:cs="宋体"/>
                <w:color w:val="auto"/>
              </w:rPr>
              <w:t>1,2-二氯乙烷</w:t>
            </w:r>
          </w:p>
        </w:tc>
      </w:tr>
      <w:tr w14:paraId="4CE7737C">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6311E983">
            <w:pPr>
              <w:widowControl/>
              <w:spacing w:line="312" w:lineRule="auto"/>
              <w:ind w:firstLine="0" w:firstLineChars="0"/>
              <w:jc w:val="center"/>
              <w:rPr>
                <w:rFonts w:ascii="宋体" w:hAnsi="宋体" w:cs="宋体"/>
                <w:color w:val="auto"/>
              </w:rPr>
            </w:pPr>
            <w:r>
              <w:rPr>
                <w:rFonts w:hint="eastAsia" w:ascii="宋体" w:hAnsi="宋体" w:cs="宋体"/>
                <w:color w:val="auto"/>
              </w:rPr>
              <w:t>8</w:t>
            </w:r>
          </w:p>
        </w:tc>
        <w:tc>
          <w:tcPr>
            <w:tcW w:w="3238" w:type="dxa"/>
            <w:tcBorders>
              <w:top w:val="nil"/>
              <w:left w:val="nil"/>
              <w:bottom w:val="single" w:color="auto" w:sz="4" w:space="0"/>
              <w:right w:val="single" w:color="auto" w:sz="4" w:space="0"/>
            </w:tcBorders>
            <w:vAlign w:val="center"/>
          </w:tcPr>
          <w:p w14:paraId="64609749">
            <w:pPr>
              <w:widowControl/>
              <w:spacing w:line="312" w:lineRule="auto"/>
              <w:ind w:firstLine="0" w:firstLineChars="0"/>
              <w:rPr>
                <w:rFonts w:ascii="宋体" w:hAnsi="宋体" w:cs="宋体"/>
                <w:color w:val="auto"/>
              </w:rPr>
            </w:pPr>
            <w:r>
              <w:rPr>
                <w:rFonts w:hint="eastAsia" w:ascii="宋体" w:hAnsi="宋体" w:cs="宋体"/>
                <w:color w:val="auto"/>
              </w:rPr>
              <w:t>汞</w:t>
            </w:r>
          </w:p>
        </w:tc>
        <w:tc>
          <w:tcPr>
            <w:tcW w:w="1266" w:type="dxa"/>
            <w:tcBorders>
              <w:top w:val="nil"/>
              <w:left w:val="nil"/>
              <w:bottom w:val="single" w:color="auto" w:sz="4" w:space="0"/>
              <w:right w:val="single" w:color="auto" w:sz="4" w:space="0"/>
            </w:tcBorders>
            <w:vAlign w:val="center"/>
          </w:tcPr>
          <w:p w14:paraId="65DE4E37">
            <w:pPr>
              <w:widowControl/>
              <w:spacing w:line="312" w:lineRule="auto"/>
              <w:ind w:firstLine="0" w:firstLineChars="0"/>
              <w:jc w:val="center"/>
              <w:rPr>
                <w:rFonts w:ascii="宋体" w:hAnsi="宋体" w:cs="宋体"/>
                <w:color w:val="auto"/>
              </w:rPr>
            </w:pPr>
            <w:r>
              <w:rPr>
                <w:rFonts w:hint="eastAsia" w:ascii="宋体" w:hAnsi="宋体" w:cs="宋体"/>
                <w:color w:val="auto"/>
              </w:rPr>
              <w:t>53</w:t>
            </w:r>
          </w:p>
        </w:tc>
        <w:tc>
          <w:tcPr>
            <w:tcW w:w="3777" w:type="dxa"/>
            <w:tcBorders>
              <w:top w:val="nil"/>
              <w:left w:val="nil"/>
              <w:bottom w:val="single" w:color="auto" w:sz="4" w:space="0"/>
              <w:right w:val="single" w:color="auto" w:sz="4" w:space="0"/>
            </w:tcBorders>
            <w:vAlign w:val="center"/>
          </w:tcPr>
          <w:p w14:paraId="062F3477">
            <w:pPr>
              <w:widowControl/>
              <w:spacing w:line="312" w:lineRule="auto"/>
              <w:ind w:firstLine="0" w:firstLineChars="0"/>
              <w:jc w:val="left"/>
              <w:rPr>
                <w:rFonts w:ascii="宋体" w:hAnsi="宋体" w:cs="宋体"/>
                <w:color w:val="auto"/>
              </w:rPr>
            </w:pPr>
            <w:r>
              <w:rPr>
                <w:rFonts w:hint="eastAsia" w:ascii="宋体" w:hAnsi="宋体" w:cs="宋体"/>
                <w:color w:val="auto"/>
              </w:rPr>
              <w:t>四氯化碳</w:t>
            </w:r>
          </w:p>
        </w:tc>
      </w:tr>
      <w:tr w14:paraId="3F0D35BC">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700FCAB7">
            <w:pPr>
              <w:widowControl/>
              <w:spacing w:line="312" w:lineRule="auto"/>
              <w:ind w:firstLine="0" w:firstLineChars="0"/>
              <w:jc w:val="center"/>
              <w:rPr>
                <w:rFonts w:ascii="宋体" w:hAnsi="宋体" w:cs="宋体"/>
                <w:color w:val="auto"/>
              </w:rPr>
            </w:pPr>
            <w:r>
              <w:rPr>
                <w:rFonts w:hint="eastAsia" w:ascii="宋体" w:hAnsi="宋体" w:cs="宋体"/>
                <w:color w:val="auto"/>
              </w:rPr>
              <w:t>9</w:t>
            </w:r>
          </w:p>
        </w:tc>
        <w:tc>
          <w:tcPr>
            <w:tcW w:w="3238" w:type="dxa"/>
            <w:tcBorders>
              <w:top w:val="nil"/>
              <w:left w:val="nil"/>
              <w:bottom w:val="single" w:color="auto" w:sz="4" w:space="0"/>
              <w:right w:val="single" w:color="auto" w:sz="4" w:space="0"/>
            </w:tcBorders>
            <w:vAlign w:val="center"/>
          </w:tcPr>
          <w:p w14:paraId="0209FF89">
            <w:pPr>
              <w:widowControl/>
              <w:spacing w:line="312" w:lineRule="auto"/>
              <w:ind w:firstLine="0" w:firstLineChars="0"/>
              <w:rPr>
                <w:rFonts w:ascii="宋体" w:hAnsi="宋体" w:cs="宋体"/>
                <w:color w:val="auto"/>
              </w:rPr>
            </w:pPr>
            <w:r>
              <w:rPr>
                <w:rFonts w:hint="eastAsia" w:ascii="宋体" w:hAnsi="宋体" w:cs="宋体"/>
                <w:color w:val="auto"/>
              </w:rPr>
              <w:t>氰化物</w:t>
            </w:r>
          </w:p>
        </w:tc>
        <w:tc>
          <w:tcPr>
            <w:tcW w:w="1266" w:type="dxa"/>
            <w:tcBorders>
              <w:top w:val="nil"/>
              <w:left w:val="nil"/>
              <w:bottom w:val="single" w:color="auto" w:sz="4" w:space="0"/>
              <w:right w:val="single" w:color="auto" w:sz="4" w:space="0"/>
            </w:tcBorders>
            <w:vAlign w:val="center"/>
          </w:tcPr>
          <w:p w14:paraId="08663D44">
            <w:pPr>
              <w:widowControl/>
              <w:spacing w:line="312" w:lineRule="auto"/>
              <w:ind w:firstLine="0" w:firstLineChars="0"/>
              <w:jc w:val="center"/>
              <w:rPr>
                <w:rFonts w:ascii="宋体" w:hAnsi="宋体" w:cs="宋体"/>
                <w:color w:val="auto"/>
              </w:rPr>
            </w:pPr>
            <w:r>
              <w:rPr>
                <w:rFonts w:hint="eastAsia" w:ascii="宋体" w:hAnsi="宋体" w:cs="宋体"/>
                <w:color w:val="auto"/>
              </w:rPr>
              <w:t>54</w:t>
            </w:r>
          </w:p>
        </w:tc>
        <w:tc>
          <w:tcPr>
            <w:tcW w:w="3777" w:type="dxa"/>
            <w:tcBorders>
              <w:top w:val="nil"/>
              <w:left w:val="nil"/>
              <w:bottom w:val="single" w:color="auto" w:sz="4" w:space="0"/>
              <w:right w:val="single" w:color="auto" w:sz="4" w:space="0"/>
            </w:tcBorders>
            <w:vAlign w:val="center"/>
          </w:tcPr>
          <w:p w14:paraId="0DB39A76">
            <w:pPr>
              <w:widowControl/>
              <w:spacing w:line="312" w:lineRule="auto"/>
              <w:ind w:firstLine="0" w:firstLineChars="0"/>
              <w:jc w:val="left"/>
              <w:rPr>
                <w:rFonts w:ascii="宋体" w:hAnsi="宋体" w:cs="宋体"/>
                <w:color w:val="auto"/>
              </w:rPr>
            </w:pPr>
            <w:r>
              <w:rPr>
                <w:rFonts w:hint="eastAsia" w:ascii="宋体" w:hAnsi="宋体" w:cs="宋体"/>
                <w:color w:val="auto"/>
              </w:rPr>
              <w:t>氯乙烯</w:t>
            </w:r>
          </w:p>
        </w:tc>
      </w:tr>
      <w:tr w14:paraId="7D569B11">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4688EDB3">
            <w:pPr>
              <w:widowControl/>
              <w:spacing w:line="312" w:lineRule="auto"/>
              <w:ind w:firstLine="0" w:firstLineChars="0"/>
              <w:jc w:val="center"/>
              <w:rPr>
                <w:rFonts w:ascii="宋体" w:hAnsi="宋体" w:cs="宋体"/>
                <w:color w:val="auto"/>
              </w:rPr>
            </w:pPr>
            <w:r>
              <w:rPr>
                <w:rFonts w:hint="eastAsia" w:ascii="宋体" w:hAnsi="宋体" w:cs="宋体"/>
                <w:color w:val="auto"/>
              </w:rPr>
              <w:t>10</w:t>
            </w:r>
          </w:p>
        </w:tc>
        <w:tc>
          <w:tcPr>
            <w:tcW w:w="3238" w:type="dxa"/>
            <w:tcBorders>
              <w:top w:val="nil"/>
              <w:left w:val="nil"/>
              <w:bottom w:val="single" w:color="auto" w:sz="4" w:space="0"/>
              <w:right w:val="single" w:color="auto" w:sz="4" w:space="0"/>
            </w:tcBorders>
            <w:vAlign w:val="center"/>
          </w:tcPr>
          <w:p w14:paraId="01D04DE8">
            <w:pPr>
              <w:widowControl/>
              <w:spacing w:line="312" w:lineRule="auto"/>
              <w:ind w:firstLine="0" w:firstLineChars="0"/>
              <w:jc w:val="left"/>
              <w:rPr>
                <w:rFonts w:ascii="宋体" w:hAnsi="宋体" w:cs="宋体"/>
                <w:color w:val="auto"/>
              </w:rPr>
            </w:pPr>
            <w:r>
              <w:rPr>
                <w:rFonts w:hint="eastAsia" w:ascii="宋体" w:hAnsi="宋体" w:cs="宋体"/>
                <w:color w:val="auto"/>
              </w:rPr>
              <w:t>氟化物</w:t>
            </w:r>
          </w:p>
        </w:tc>
        <w:tc>
          <w:tcPr>
            <w:tcW w:w="1266" w:type="dxa"/>
            <w:tcBorders>
              <w:top w:val="nil"/>
              <w:left w:val="nil"/>
              <w:bottom w:val="single" w:color="auto" w:sz="4" w:space="0"/>
              <w:right w:val="single" w:color="auto" w:sz="4" w:space="0"/>
            </w:tcBorders>
            <w:vAlign w:val="center"/>
          </w:tcPr>
          <w:p w14:paraId="0D9EE078">
            <w:pPr>
              <w:widowControl/>
              <w:spacing w:line="312" w:lineRule="auto"/>
              <w:ind w:firstLine="0" w:firstLineChars="0"/>
              <w:jc w:val="center"/>
              <w:rPr>
                <w:rFonts w:ascii="宋体" w:hAnsi="宋体" w:cs="宋体"/>
                <w:color w:val="auto"/>
              </w:rPr>
            </w:pPr>
            <w:r>
              <w:rPr>
                <w:rFonts w:hint="eastAsia" w:ascii="宋体" w:hAnsi="宋体" w:cs="宋体"/>
                <w:color w:val="auto"/>
              </w:rPr>
              <w:t>55</w:t>
            </w:r>
          </w:p>
        </w:tc>
        <w:tc>
          <w:tcPr>
            <w:tcW w:w="3777" w:type="dxa"/>
            <w:tcBorders>
              <w:top w:val="nil"/>
              <w:left w:val="nil"/>
              <w:bottom w:val="single" w:color="auto" w:sz="4" w:space="0"/>
              <w:right w:val="single" w:color="auto" w:sz="4" w:space="0"/>
            </w:tcBorders>
            <w:vAlign w:val="center"/>
          </w:tcPr>
          <w:p w14:paraId="5E3C88BD">
            <w:pPr>
              <w:widowControl/>
              <w:spacing w:line="312" w:lineRule="auto"/>
              <w:ind w:firstLine="0" w:firstLineChars="0"/>
              <w:jc w:val="left"/>
              <w:rPr>
                <w:rFonts w:ascii="宋体" w:hAnsi="宋体" w:cs="宋体"/>
                <w:color w:val="auto"/>
              </w:rPr>
            </w:pPr>
            <w:r>
              <w:rPr>
                <w:rFonts w:hint="eastAsia" w:ascii="宋体" w:hAnsi="宋体" w:cs="宋体"/>
                <w:color w:val="auto"/>
              </w:rPr>
              <w:t>1,1-二氯乙烯</w:t>
            </w:r>
          </w:p>
        </w:tc>
      </w:tr>
      <w:tr w14:paraId="6A7C9B4C">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76F4AD5F">
            <w:pPr>
              <w:widowControl/>
              <w:spacing w:line="312" w:lineRule="auto"/>
              <w:ind w:firstLine="0" w:firstLineChars="0"/>
              <w:jc w:val="center"/>
              <w:rPr>
                <w:rFonts w:ascii="宋体" w:hAnsi="宋体" w:cs="宋体"/>
                <w:color w:val="auto"/>
              </w:rPr>
            </w:pPr>
            <w:r>
              <w:rPr>
                <w:rFonts w:hint="eastAsia" w:ascii="宋体" w:hAnsi="宋体" w:cs="宋体"/>
                <w:color w:val="auto"/>
              </w:rPr>
              <w:t>11</w:t>
            </w:r>
          </w:p>
        </w:tc>
        <w:tc>
          <w:tcPr>
            <w:tcW w:w="3238" w:type="dxa"/>
            <w:tcBorders>
              <w:top w:val="nil"/>
              <w:left w:val="nil"/>
              <w:bottom w:val="single" w:color="auto" w:sz="4" w:space="0"/>
              <w:right w:val="single" w:color="auto" w:sz="4" w:space="0"/>
            </w:tcBorders>
            <w:vAlign w:val="center"/>
          </w:tcPr>
          <w:p w14:paraId="1BFC94BA">
            <w:pPr>
              <w:widowControl/>
              <w:spacing w:line="312" w:lineRule="auto"/>
              <w:ind w:firstLine="0" w:firstLineChars="0"/>
              <w:jc w:val="left"/>
              <w:rPr>
                <w:rFonts w:ascii="宋体" w:hAnsi="宋体" w:cs="宋体"/>
                <w:color w:val="auto"/>
              </w:rPr>
            </w:pPr>
            <w:r>
              <w:rPr>
                <w:rFonts w:hint="eastAsia" w:ascii="宋体" w:hAnsi="宋体" w:cs="宋体"/>
                <w:color w:val="auto"/>
              </w:rPr>
              <w:t>硝酸盐（以N计，mg/L）</w:t>
            </w:r>
          </w:p>
        </w:tc>
        <w:tc>
          <w:tcPr>
            <w:tcW w:w="1266" w:type="dxa"/>
            <w:tcBorders>
              <w:top w:val="nil"/>
              <w:left w:val="nil"/>
              <w:bottom w:val="single" w:color="auto" w:sz="4" w:space="0"/>
              <w:right w:val="single" w:color="auto" w:sz="4" w:space="0"/>
            </w:tcBorders>
            <w:vAlign w:val="center"/>
          </w:tcPr>
          <w:p w14:paraId="506F3964">
            <w:pPr>
              <w:widowControl/>
              <w:spacing w:line="312" w:lineRule="auto"/>
              <w:ind w:firstLine="0" w:firstLineChars="0"/>
              <w:jc w:val="center"/>
              <w:rPr>
                <w:rFonts w:ascii="宋体" w:hAnsi="宋体" w:cs="宋体"/>
                <w:color w:val="auto"/>
              </w:rPr>
            </w:pPr>
            <w:r>
              <w:rPr>
                <w:rFonts w:hint="eastAsia" w:ascii="宋体" w:hAnsi="宋体" w:cs="宋体"/>
                <w:color w:val="auto"/>
              </w:rPr>
              <w:t>56</w:t>
            </w:r>
          </w:p>
        </w:tc>
        <w:tc>
          <w:tcPr>
            <w:tcW w:w="3777" w:type="dxa"/>
            <w:tcBorders>
              <w:top w:val="nil"/>
              <w:left w:val="nil"/>
              <w:bottom w:val="single" w:color="auto" w:sz="4" w:space="0"/>
              <w:right w:val="single" w:color="auto" w:sz="4" w:space="0"/>
            </w:tcBorders>
            <w:vAlign w:val="center"/>
          </w:tcPr>
          <w:p w14:paraId="22D7B4B9">
            <w:pPr>
              <w:widowControl/>
              <w:spacing w:line="312" w:lineRule="auto"/>
              <w:ind w:firstLine="0" w:firstLineChars="0"/>
              <w:jc w:val="left"/>
              <w:rPr>
                <w:rFonts w:ascii="宋体" w:hAnsi="宋体" w:cs="宋体"/>
                <w:color w:val="auto"/>
              </w:rPr>
            </w:pPr>
            <w:r>
              <w:rPr>
                <w:rFonts w:hint="eastAsia" w:ascii="宋体" w:hAnsi="宋体" w:cs="宋体"/>
                <w:color w:val="auto"/>
              </w:rPr>
              <w:t>1,2-二氯乙烯（总量）</w:t>
            </w:r>
          </w:p>
        </w:tc>
      </w:tr>
      <w:tr w14:paraId="114ACD28">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0DB0D13B">
            <w:pPr>
              <w:widowControl/>
              <w:spacing w:line="312" w:lineRule="auto"/>
              <w:ind w:firstLine="0" w:firstLineChars="0"/>
              <w:jc w:val="center"/>
              <w:rPr>
                <w:rFonts w:ascii="宋体" w:hAnsi="宋体" w:cs="宋体"/>
                <w:color w:val="auto"/>
              </w:rPr>
            </w:pPr>
            <w:r>
              <w:rPr>
                <w:rFonts w:hint="eastAsia" w:ascii="宋体" w:hAnsi="宋体" w:cs="宋体"/>
                <w:color w:val="auto"/>
              </w:rPr>
              <w:t>12</w:t>
            </w:r>
          </w:p>
        </w:tc>
        <w:tc>
          <w:tcPr>
            <w:tcW w:w="3238" w:type="dxa"/>
            <w:tcBorders>
              <w:top w:val="nil"/>
              <w:left w:val="nil"/>
              <w:bottom w:val="single" w:color="auto" w:sz="4" w:space="0"/>
              <w:right w:val="single" w:color="auto" w:sz="4" w:space="0"/>
            </w:tcBorders>
            <w:vAlign w:val="center"/>
          </w:tcPr>
          <w:p w14:paraId="3E2DA291">
            <w:pPr>
              <w:widowControl/>
              <w:spacing w:line="312" w:lineRule="auto"/>
              <w:ind w:firstLine="0" w:firstLineChars="0"/>
              <w:jc w:val="left"/>
              <w:rPr>
                <w:rFonts w:ascii="宋体" w:hAnsi="宋体" w:cs="宋体"/>
                <w:color w:val="auto"/>
              </w:rPr>
            </w:pPr>
            <w:r>
              <w:rPr>
                <w:rFonts w:hint="eastAsia" w:ascii="宋体" w:hAnsi="宋体" w:cs="宋体"/>
                <w:color w:val="auto"/>
              </w:rPr>
              <w:t>三氯甲烷</w:t>
            </w:r>
          </w:p>
        </w:tc>
        <w:tc>
          <w:tcPr>
            <w:tcW w:w="1266" w:type="dxa"/>
            <w:tcBorders>
              <w:top w:val="nil"/>
              <w:left w:val="nil"/>
              <w:bottom w:val="single" w:color="auto" w:sz="4" w:space="0"/>
              <w:right w:val="single" w:color="auto" w:sz="4" w:space="0"/>
            </w:tcBorders>
            <w:vAlign w:val="center"/>
          </w:tcPr>
          <w:p w14:paraId="15711A59">
            <w:pPr>
              <w:widowControl/>
              <w:spacing w:line="312" w:lineRule="auto"/>
              <w:ind w:firstLine="0" w:firstLineChars="0"/>
              <w:jc w:val="center"/>
              <w:rPr>
                <w:rFonts w:ascii="宋体" w:hAnsi="宋体" w:cs="宋体"/>
                <w:color w:val="auto"/>
              </w:rPr>
            </w:pPr>
            <w:r>
              <w:rPr>
                <w:rFonts w:hint="eastAsia" w:ascii="宋体" w:hAnsi="宋体" w:cs="宋体"/>
                <w:color w:val="auto"/>
              </w:rPr>
              <w:t>57</w:t>
            </w:r>
          </w:p>
        </w:tc>
        <w:tc>
          <w:tcPr>
            <w:tcW w:w="3777" w:type="dxa"/>
            <w:tcBorders>
              <w:top w:val="nil"/>
              <w:left w:val="nil"/>
              <w:bottom w:val="single" w:color="auto" w:sz="4" w:space="0"/>
              <w:right w:val="single" w:color="auto" w:sz="4" w:space="0"/>
            </w:tcBorders>
            <w:vAlign w:val="center"/>
          </w:tcPr>
          <w:p w14:paraId="2A5E3B27">
            <w:pPr>
              <w:widowControl/>
              <w:spacing w:line="312" w:lineRule="auto"/>
              <w:ind w:firstLine="0" w:firstLineChars="0"/>
              <w:jc w:val="left"/>
              <w:rPr>
                <w:rFonts w:ascii="宋体" w:hAnsi="宋体" w:cs="宋体"/>
                <w:color w:val="auto"/>
              </w:rPr>
            </w:pPr>
            <w:r>
              <w:rPr>
                <w:rFonts w:hint="eastAsia" w:ascii="宋体" w:hAnsi="宋体" w:cs="宋体"/>
                <w:color w:val="auto"/>
              </w:rPr>
              <w:t>三氯乙烯</w:t>
            </w:r>
          </w:p>
        </w:tc>
      </w:tr>
      <w:tr w14:paraId="4845E7D2">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0BAED541">
            <w:pPr>
              <w:widowControl/>
              <w:spacing w:line="312" w:lineRule="auto"/>
              <w:ind w:firstLine="0" w:firstLineChars="0"/>
              <w:jc w:val="center"/>
              <w:rPr>
                <w:rFonts w:ascii="宋体" w:hAnsi="宋体" w:cs="宋体"/>
                <w:color w:val="auto"/>
              </w:rPr>
            </w:pPr>
            <w:r>
              <w:rPr>
                <w:rFonts w:hint="eastAsia" w:ascii="宋体" w:hAnsi="宋体" w:cs="宋体"/>
                <w:color w:val="auto"/>
              </w:rPr>
              <w:t>13</w:t>
            </w:r>
          </w:p>
        </w:tc>
        <w:tc>
          <w:tcPr>
            <w:tcW w:w="3238" w:type="dxa"/>
            <w:tcBorders>
              <w:top w:val="nil"/>
              <w:left w:val="nil"/>
              <w:bottom w:val="single" w:color="auto" w:sz="4" w:space="0"/>
              <w:right w:val="single" w:color="auto" w:sz="4" w:space="0"/>
            </w:tcBorders>
            <w:vAlign w:val="center"/>
          </w:tcPr>
          <w:p w14:paraId="66EB7D7B">
            <w:pPr>
              <w:widowControl/>
              <w:spacing w:line="312" w:lineRule="auto"/>
              <w:ind w:firstLine="0" w:firstLineChars="0"/>
              <w:jc w:val="left"/>
              <w:rPr>
                <w:rFonts w:ascii="宋体" w:hAnsi="宋体" w:cs="宋体"/>
                <w:color w:val="auto"/>
              </w:rPr>
            </w:pPr>
            <w:r>
              <w:rPr>
                <w:rFonts w:hint="eastAsia" w:ascii="宋体" w:hAnsi="宋体" w:cs="宋体"/>
                <w:color w:val="auto"/>
              </w:rPr>
              <w:t>一氯二溴甲烷</w:t>
            </w:r>
          </w:p>
        </w:tc>
        <w:tc>
          <w:tcPr>
            <w:tcW w:w="1266" w:type="dxa"/>
            <w:tcBorders>
              <w:top w:val="nil"/>
              <w:left w:val="nil"/>
              <w:bottom w:val="single" w:color="auto" w:sz="4" w:space="0"/>
              <w:right w:val="single" w:color="auto" w:sz="4" w:space="0"/>
            </w:tcBorders>
            <w:vAlign w:val="center"/>
          </w:tcPr>
          <w:p w14:paraId="20031A8E">
            <w:pPr>
              <w:widowControl/>
              <w:spacing w:line="312" w:lineRule="auto"/>
              <w:ind w:firstLine="0" w:firstLineChars="0"/>
              <w:jc w:val="center"/>
              <w:rPr>
                <w:rFonts w:ascii="宋体" w:hAnsi="宋体" w:cs="宋体"/>
                <w:color w:val="auto"/>
              </w:rPr>
            </w:pPr>
            <w:r>
              <w:rPr>
                <w:rFonts w:hint="eastAsia" w:ascii="宋体" w:hAnsi="宋体" w:cs="宋体"/>
                <w:color w:val="auto"/>
              </w:rPr>
              <w:t>58</w:t>
            </w:r>
          </w:p>
        </w:tc>
        <w:tc>
          <w:tcPr>
            <w:tcW w:w="3777" w:type="dxa"/>
            <w:tcBorders>
              <w:top w:val="nil"/>
              <w:left w:val="nil"/>
              <w:bottom w:val="single" w:color="auto" w:sz="4" w:space="0"/>
              <w:right w:val="single" w:color="auto" w:sz="4" w:space="0"/>
            </w:tcBorders>
            <w:vAlign w:val="center"/>
          </w:tcPr>
          <w:p w14:paraId="69BB31D9">
            <w:pPr>
              <w:widowControl/>
              <w:spacing w:line="312" w:lineRule="auto"/>
              <w:ind w:firstLine="0" w:firstLineChars="0"/>
              <w:jc w:val="left"/>
              <w:rPr>
                <w:rFonts w:ascii="宋体" w:hAnsi="宋体" w:cs="宋体"/>
                <w:color w:val="auto"/>
              </w:rPr>
            </w:pPr>
            <w:r>
              <w:rPr>
                <w:rFonts w:hint="eastAsia" w:ascii="宋体" w:hAnsi="宋体" w:cs="宋体"/>
                <w:color w:val="auto"/>
              </w:rPr>
              <w:t>四氯乙烯</w:t>
            </w:r>
          </w:p>
        </w:tc>
      </w:tr>
      <w:tr w14:paraId="44919C42">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464700CD">
            <w:pPr>
              <w:widowControl/>
              <w:spacing w:line="312" w:lineRule="auto"/>
              <w:ind w:firstLine="0" w:firstLineChars="0"/>
              <w:jc w:val="center"/>
              <w:rPr>
                <w:rFonts w:ascii="宋体" w:hAnsi="宋体" w:cs="宋体"/>
                <w:color w:val="auto"/>
              </w:rPr>
            </w:pPr>
            <w:r>
              <w:rPr>
                <w:rFonts w:hint="eastAsia" w:ascii="宋体" w:hAnsi="宋体" w:cs="宋体"/>
                <w:color w:val="auto"/>
              </w:rPr>
              <w:t>14</w:t>
            </w:r>
          </w:p>
        </w:tc>
        <w:tc>
          <w:tcPr>
            <w:tcW w:w="3238" w:type="dxa"/>
            <w:tcBorders>
              <w:top w:val="nil"/>
              <w:left w:val="nil"/>
              <w:bottom w:val="single" w:color="auto" w:sz="4" w:space="0"/>
              <w:right w:val="single" w:color="auto" w:sz="4" w:space="0"/>
            </w:tcBorders>
            <w:vAlign w:val="center"/>
          </w:tcPr>
          <w:p w14:paraId="3DA81B5F">
            <w:pPr>
              <w:widowControl/>
              <w:spacing w:line="312" w:lineRule="auto"/>
              <w:ind w:firstLine="0" w:firstLineChars="0"/>
              <w:jc w:val="left"/>
              <w:rPr>
                <w:rFonts w:ascii="宋体" w:hAnsi="宋体" w:cs="宋体"/>
                <w:color w:val="auto"/>
              </w:rPr>
            </w:pPr>
            <w:r>
              <w:rPr>
                <w:rFonts w:hint="eastAsia" w:ascii="宋体" w:hAnsi="宋体" w:cs="宋体"/>
                <w:color w:val="auto"/>
              </w:rPr>
              <w:t>二氯一溴甲烷</w:t>
            </w:r>
          </w:p>
        </w:tc>
        <w:tc>
          <w:tcPr>
            <w:tcW w:w="1266" w:type="dxa"/>
            <w:tcBorders>
              <w:top w:val="nil"/>
              <w:left w:val="nil"/>
              <w:bottom w:val="single" w:color="auto" w:sz="4" w:space="0"/>
              <w:right w:val="single" w:color="auto" w:sz="4" w:space="0"/>
            </w:tcBorders>
            <w:vAlign w:val="center"/>
          </w:tcPr>
          <w:p w14:paraId="6B107255">
            <w:pPr>
              <w:widowControl/>
              <w:spacing w:line="312" w:lineRule="auto"/>
              <w:ind w:firstLine="0" w:firstLineChars="0"/>
              <w:jc w:val="center"/>
              <w:rPr>
                <w:rFonts w:ascii="宋体" w:hAnsi="宋体" w:cs="宋体"/>
                <w:color w:val="auto"/>
              </w:rPr>
            </w:pPr>
            <w:r>
              <w:rPr>
                <w:rFonts w:hint="eastAsia" w:ascii="宋体" w:hAnsi="宋体" w:cs="宋体"/>
                <w:color w:val="auto"/>
              </w:rPr>
              <w:t>59</w:t>
            </w:r>
          </w:p>
        </w:tc>
        <w:tc>
          <w:tcPr>
            <w:tcW w:w="3777" w:type="dxa"/>
            <w:tcBorders>
              <w:top w:val="nil"/>
              <w:left w:val="nil"/>
              <w:bottom w:val="single" w:color="auto" w:sz="4" w:space="0"/>
              <w:right w:val="single" w:color="auto" w:sz="4" w:space="0"/>
            </w:tcBorders>
            <w:vAlign w:val="center"/>
          </w:tcPr>
          <w:p w14:paraId="7110420B">
            <w:pPr>
              <w:widowControl/>
              <w:spacing w:line="312" w:lineRule="auto"/>
              <w:ind w:firstLine="0" w:firstLineChars="0"/>
              <w:rPr>
                <w:rFonts w:ascii="宋体" w:hAnsi="宋体" w:cs="宋体"/>
                <w:color w:val="auto"/>
              </w:rPr>
            </w:pPr>
            <w:r>
              <w:rPr>
                <w:rFonts w:hint="eastAsia" w:ascii="宋体" w:hAnsi="宋体" w:cs="宋体"/>
                <w:color w:val="auto"/>
              </w:rPr>
              <w:t>六氯丁二烯</w:t>
            </w:r>
          </w:p>
        </w:tc>
      </w:tr>
      <w:tr w14:paraId="071B93CE">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7C995B74">
            <w:pPr>
              <w:widowControl/>
              <w:spacing w:line="312" w:lineRule="auto"/>
              <w:ind w:firstLine="0" w:firstLineChars="0"/>
              <w:jc w:val="center"/>
              <w:rPr>
                <w:rFonts w:ascii="宋体" w:hAnsi="宋体" w:cs="宋体"/>
                <w:color w:val="auto"/>
              </w:rPr>
            </w:pPr>
            <w:r>
              <w:rPr>
                <w:rFonts w:hint="eastAsia" w:ascii="宋体" w:hAnsi="宋体" w:cs="宋体"/>
                <w:color w:val="auto"/>
              </w:rPr>
              <w:t>15</w:t>
            </w:r>
          </w:p>
        </w:tc>
        <w:tc>
          <w:tcPr>
            <w:tcW w:w="3238" w:type="dxa"/>
            <w:tcBorders>
              <w:top w:val="nil"/>
              <w:left w:val="nil"/>
              <w:bottom w:val="single" w:color="auto" w:sz="4" w:space="0"/>
              <w:right w:val="single" w:color="auto" w:sz="4" w:space="0"/>
            </w:tcBorders>
            <w:vAlign w:val="center"/>
          </w:tcPr>
          <w:p w14:paraId="67711EB2">
            <w:pPr>
              <w:widowControl/>
              <w:spacing w:line="312" w:lineRule="auto"/>
              <w:ind w:firstLine="0" w:firstLineChars="0"/>
              <w:jc w:val="left"/>
              <w:rPr>
                <w:rFonts w:ascii="宋体" w:hAnsi="宋体" w:cs="宋体"/>
                <w:color w:val="auto"/>
              </w:rPr>
            </w:pPr>
            <w:r>
              <w:rPr>
                <w:rFonts w:hint="eastAsia" w:ascii="宋体" w:hAnsi="宋体" w:cs="宋体"/>
                <w:color w:val="auto"/>
              </w:rPr>
              <w:t>三溴甲烷</w:t>
            </w:r>
          </w:p>
        </w:tc>
        <w:tc>
          <w:tcPr>
            <w:tcW w:w="1266" w:type="dxa"/>
            <w:tcBorders>
              <w:top w:val="nil"/>
              <w:left w:val="nil"/>
              <w:bottom w:val="single" w:color="auto" w:sz="4" w:space="0"/>
              <w:right w:val="single" w:color="auto" w:sz="4" w:space="0"/>
            </w:tcBorders>
            <w:vAlign w:val="center"/>
          </w:tcPr>
          <w:p w14:paraId="3A46E907">
            <w:pPr>
              <w:widowControl/>
              <w:spacing w:line="312" w:lineRule="auto"/>
              <w:ind w:firstLine="0" w:firstLineChars="0"/>
              <w:jc w:val="center"/>
              <w:rPr>
                <w:rFonts w:ascii="宋体" w:hAnsi="宋体" w:cs="宋体"/>
                <w:color w:val="auto"/>
              </w:rPr>
            </w:pPr>
            <w:r>
              <w:rPr>
                <w:rFonts w:hint="eastAsia" w:ascii="宋体" w:hAnsi="宋体" w:cs="宋体"/>
                <w:color w:val="auto"/>
              </w:rPr>
              <w:t>60</w:t>
            </w:r>
          </w:p>
        </w:tc>
        <w:tc>
          <w:tcPr>
            <w:tcW w:w="3777" w:type="dxa"/>
            <w:tcBorders>
              <w:top w:val="nil"/>
              <w:left w:val="nil"/>
              <w:bottom w:val="single" w:color="auto" w:sz="4" w:space="0"/>
              <w:right w:val="single" w:color="auto" w:sz="4" w:space="0"/>
            </w:tcBorders>
            <w:vAlign w:val="center"/>
          </w:tcPr>
          <w:p w14:paraId="5B4606C6">
            <w:pPr>
              <w:widowControl/>
              <w:spacing w:line="312" w:lineRule="auto"/>
              <w:ind w:firstLine="0" w:firstLineChars="0"/>
              <w:rPr>
                <w:rFonts w:ascii="宋体" w:hAnsi="宋体" w:cs="宋体"/>
                <w:color w:val="auto"/>
              </w:rPr>
            </w:pPr>
            <w:r>
              <w:rPr>
                <w:rFonts w:hint="eastAsia" w:ascii="宋体" w:hAnsi="宋体" w:cs="宋体"/>
                <w:color w:val="auto"/>
              </w:rPr>
              <w:t>苯</w:t>
            </w:r>
          </w:p>
        </w:tc>
      </w:tr>
      <w:tr w14:paraId="3E85C7F9">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604CFA20">
            <w:pPr>
              <w:widowControl/>
              <w:spacing w:line="312" w:lineRule="auto"/>
              <w:ind w:firstLine="0" w:firstLineChars="0"/>
              <w:jc w:val="center"/>
              <w:rPr>
                <w:rFonts w:ascii="宋体" w:hAnsi="宋体" w:cs="宋体"/>
                <w:color w:val="auto"/>
              </w:rPr>
            </w:pPr>
            <w:r>
              <w:rPr>
                <w:rFonts w:hint="eastAsia" w:ascii="宋体" w:hAnsi="宋体" w:cs="宋体"/>
                <w:color w:val="auto"/>
              </w:rPr>
              <w:t>16</w:t>
            </w:r>
          </w:p>
        </w:tc>
        <w:tc>
          <w:tcPr>
            <w:tcW w:w="3238" w:type="dxa"/>
            <w:tcBorders>
              <w:top w:val="nil"/>
              <w:left w:val="nil"/>
              <w:bottom w:val="single" w:color="auto" w:sz="4" w:space="0"/>
              <w:right w:val="single" w:color="auto" w:sz="4" w:space="0"/>
            </w:tcBorders>
            <w:vAlign w:val="center"/>
          </w:tcPr>
          <w:p w14:paraId="3CC48013">
            <w:pPr>
              <w:widowControl/>
              <w:spacing w:line="312" w:lineRule="auto"/>
              <w:ind w:firstLine="0" w:firstLineChars="0"/>
              <w:jc w:val="left"/>
              <w:rPr>
                <w:rFonts w:ascii="宋体" w:hAnsi="宋体" w:cs="宋体"/>
                <w:color w:val="auto"/>
              </w:rPr>
            </w:pPr>
            <w:r>
              <w:rPr>
                <w:rFonts w:hint="eastAsia" w:ascii="宋体" w:hAnsi="宋体" w:cs="宋体"/>
                <w:color w:val="auto"/>
              </w:rPr>
              <w:t>三卤甲烷</w:t>
            </w:r>
          </w:p>
        </w:tc>
        <w:tc>
          <w:tcPr>
            <w:tcW w:w="1266" w:type="dxa"/>
            <w:tcBorders>
              <w:top w:val="nil"/>
              <w:left w:val="nil"/>
              <w:bottom w:val="single" w:color="auto" w:sz="4" w:space="0"/>
              <w:right w:val="single" w:color="auto" w:sz="4" w:space="0"/>
            </w:tcBorders>
            <w:vAlign w:val="center"/>
          </w:tcPr>
          <w:p w14:paraId="41FA01C0">
            <w:pPr>
              <w:widowControl/>
              <w:spacing w:line="312" w:lineRule="auto"/>
              <w:ind w:firstLine="0" w:firstLineChars="0"/>
              <w:jc w:val="center"/>
              <w:rPr>
                <w:rFonts w:ascii="宋体" w:hAnsi="宋体" w:cs="宋体"/>
                <w:color w:val="auto"/>
              </w:rPr>
            </w:pPr>
            <w:r>
              <w:rPr>
                <w:rFonts w:hint="eastAsia" w:ascii="宋体" w:hAnsi="宋体" w:cs="宋体"/>
                <w:color w:val="auto"/>
              </w:rPr>
              <w:t>61</w:t>
            </w:r>
          </w:p>
        </w:tc>
        <w:tc>
          <w:tcPr>
            <w:tcW w:w="3777" w:type="dxa"/>
            <w:tcBorders>
              <w:top w:val="nil"/>
              <w:left w:val="nil"/>
              <w:bottom w:val="single" w:color="auto" w:sz="4" w:space="0"/>
              <w:right w:val="single" w:color="auto" w:sz="4" w:space="0"/>
            </w:tcBorders>
            <w:vAlign w:val="center"/>
          </w:tcPr>
          <w:p w14:paraId="5FE4A290">
            <w:pPr>
              <w:widowControl/>
              <w:spacing w:line="312" w:lineRule="auto"/>
              <w:ind w:firstLine="0" w:firstLineChars="0"/>
              <w:rPr>
                <w:rFonts w:ascii="宋体" w:hAnsi="宋体" w:cs="宋体"/>
                <w:color w:val="auto"/>
              </w:rPr>
            </w:pPr>
            <w:r>
              <w:rPr>
                <w:rFonts w:hint="eastAsia" w:ascii="宋体" w:hAnsi="宋体" w:cs="宋体"/>
                <w:color w:val="auto"/>
              </w:rPr>
              <w:t>甲苯</w:t>
            </w:r>
          </w:p>
        </w:tc>
      </w:tr>
      <w:tr w14:paraId="7356786C">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244764F7">
            <w:pPr>
              <w:widowControl/>
              <w:spacing w:line="312" w:lineRule="auto"/>
              <w:ind w:firstLine="0" w:firstLineChars="0"/>
              <w:jc w:val="center"/>
              <w:rPr>
                <w:rFonts w:ascii="宋体" w:hAnsi="宋体" w:cs="宋体"/>
                <w:color w:val="auto"/>
              </w:rPr>
            </w:pPr>
            <w:r>
              <w:rPr>
                <w:rFonts w:hint="eastAsia" w:ascii="宋体" w:hAnsi="宋体" w:cs="宋体"/>
                <w:color w:val="auto"/>
              </w:rPr>
              <w:t>17</w:t>
            </w:r>
          </w:p>
        </w:tc>
        <w:tc>
          <w:tcPr>
            <w:tcW w:w="3238" w:type="dxa"/>
            <w:tcBorders>
              <w:top w:val="nil"/>
              <w:left w:val="nil"/>
              <w:bottom w:val="single" w:color="auto" w:sz="4" w:space="0"/>
              <w:right w:val="single" w:color="auto" w:sz="4" w:space="0"/>
            </w:tcBorders>
            <w:vAlign w:val="center"/>
          </w:tcPr>
          <w:p w14:paraId="4B07327A">
            <w:pPr>
              <w:widowControl/>
              <w:spacing w:line="312" w:lineRule="auto"/>
              <w:ind w:firstLine="0" w:firstLineChars="0"/>
              <w:jc w:val="left"/>
              <w:rPr>
                <w:rFonts w:ascii="宋体" w:hAnsi="宋体" w:cs="宋体"/>
                <w:color w:val="auto"/>
              </w:rPr>
            </w:pPr>
            <w:r>
              <w:rPr>
                <w:rFonts w:hint="eastAsia" w:ascii="宋体" w:hAnsi="宋体" w:cs="宋体"/>
                <w:color w:val="auto"/>
              </w:rPr>
              <w:t>二氯乙酸</w:t>
            </w:r>
          </w:p>
        </w:tc>
        <w:tc>
          <w:tcPr>
            <w:tcW w:w="1266" w:type="dxa"/>
            <w:tcBorders>
              <w:top w:val="nil"/>
              <w:left w:val="nil"/>
              <w:bottom w:val="single" w:color="auto" w:sz="4" w:space="0"/>
              <w:right w:val="single" w:color="auto" w:sz="4" w:space="0"/>
            </w:tcBorders>
            <w:vAlign w:val="center"/>
          </w:tcPr>
          <w:p w14:paraId="63ED1B29">
            <w:pPr>
              <w:widowControl/>
              <w:spacing w:line="312" w:lineRule="auto"/>
              <w:ind w:firstLine="0" w:firstLineChars="0"/>
              <w:jc w:val="center"/>
              <w:rPr>
                <w:rFonts w:ascii="宋体" w:hAnsi="宋体" w:cs="宋体"/>
                <w:color w:val="auto"/>
              </w:rPr>
            </w:pPr>
            <w:r>
              <w:rPr>
                <w:rFonts w:hint="eastAsia" w:ascii="宋体" w:hAnsi="宋体" w:cs="宋体"/>
                <w:color w:val="auto"/>
              </w:rPr>
              <w:t>62</w:t>
            </w:r>
          </w:p>
        </w:tc>
        <w:tc>
          <w:tcPr>
            <w:tcW w:w="3777" w:type="dxa"/>
            <w:tcBorders>
              <w:top w:val="nil"/>
              <w:left w:val="nil"/>
              <w:bottom w:val="single" w:color="auto" w:sz="4" w:space="0"/>
              <w:right w:val="single" w:color="auto" w:sz="4" w:space="0"/>
            </w:tcBorders>
            <w:vAlign w:val="center"/>
          </w:tcPr>
          <w:p w14:paraId="5214386E">
            <w:pPr>
              <w:widowControl/>
              <w:spacing w:line="312" w:lineRule="auto"/>
              <w:ind w:firstLine="0" w:firstLineChars="0"/>
              <w:rPr>
                <w:rFonts w:ascii="宋体" w:hAnsi="宋体" w:cs="宋体"/>
                <w:color w:val="auto"/>
              </w:rPr>
            </w:pPr>
            <w:r>
              <w:rPr>
                <w:rFonts w:hint="eastAsia" w:ascii="宋体" w:hAnsi="宋体" w:cs="宋体"/>
                <w:color w:val="auto"/>
              </w:rPr>
              <w:t>二甲苯（总量）</w:t>
            </w:r>
          </w:p>
        </w:tc>
      </w:tr>
      <w:tr w14:paraId="3810C8CA">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3A120CB8">
            <w:pPr>
              <w:widowControl/>
              <w:spacing w:line="312" w:lineRule="auto"/>
              <w:ind w:firstLine="0" w:firstLineChars="0"/>
              <w:jc w:val="center"/>
              <w:rPr>
                <w:rFonts w:ascii="宋体" w:hAnsi="宋体" w:cs="宋体"/>
                <w:color w:val="auto"/>
              </w:rPr>
            </w:pPr>
            <w:r>
              <w:rPr>
                <w:rFonts w:hint="eastAsia" w:ascii="宋体" w:hAnsi="宋体" w:cs="宋体"/>
                <w:color w:val="auto"/>
              </w:rPr>
              <w:t>18</w:t>
            </w:r>
          </w:p>
        </w:tc>
        <w:tc>
          <w:tcPr>
            <w:tcW w:w="3238" w:type="dxa"/>
            <w:tcBorders>
              <w:top w:val="nil"/>
              <w:left w:val="nil"/>
              <w:bottom w:val="single" w:color="auto" w:sz="4" w:space="0"/>
              <w:right w:val="single" w:color="auto" w:sz="4" w:space="0"/>
            </w:tcBorders>
            <w:vAlign w:val="center"/>
          </w:tcPr>
          <w:p w14:paraId="5CD800BF">
            <w:pPr>
              <w:widowControl/>
              <w:spacing w:line="312" w:lineRule="auto"/>
              <w:ind w:firstLine="0" w:firstLineChars="0"/>
              <w:jc w:val="left"/>
              <w:rPr>
                <w:rFonts w:ascii="宋体" w:hAnsi="宋体" w:cs="宋体"/>
                <w:color w:val="auto"/>
              </w:rPr>
            </w:pPr>
            <w:r>
              <w:rPr>
                <w:rFonts w:hint="eastAsia" w:ascii="宋体" w:hAnsi="宋体" w:cs="宋体"/>
                <w:color w:val="auto"/>
              </w:rPr>
              <w:t>三氯乙酸</w:t>
            </w:r>
          </w:p>
        </w:tc>
        <w:tc>
          <w:tcPr>
            <w:tcW w:w="1266" w:type="dxa"/>
            <w:tcBorders>
              <w:top w:val="nil"/>
              <w:left w:val="nil"/>
              <w:bottom w:val="single" w:color="auto" w:sz="4" w:space="0"/>
              <w:right w:val="single" w:color="auto" w:sz="4" w:space="0"/>
            </w:tcBorders>
            <w:vAlign w:val="center"/>
          </w:tcPr>
          <w:p w14:paraId="2D4C754A">
            <w:pPr>
              <w:widowControl/>
              <w:spacing w:line="312" w:lineRule="auto"/>
              <w:ind w:firstLine="0" w:firstLineChars="0"/>
              <w:jc w:val="center"/>
              <w:rPr>
                <w:rFonts w:ascii="宋体" w:hAnsi="宋体" w:cs="宋体"/>
                <w:color w:val="auto"/>
              </w:rPr>
            </w:pPr>
            <w:r>
              <w:rPr>
                <w:rFonts w:hint="eastAsia" w:ascii="宋体" w:hAnsi="宋体" w:cs="宋体"/>
                <w:color w:val="auto"/>
              </w:rPr>
              <w:t>63</w:t>
            </w:r>
          </w:p>
        </w:tc>
        <w:tc>
          <w:tcPr>
            <w:tcW w:w="3777" w:type="dxa"/>
            <w:tcBorders>
              <w:top w:val="nil"/>
              <w:left w:val="nil"/>
              <w:bottom w:val="single" w:color="auto" w:sz="4" w:space="0"/>
              <w:right w:val="single" w:color="auto" w:sz="4" w:space="0"/>
            </w:tcBorders>
            <w:vAlign w:val="center"/>
          </w:tcPr>
          <w:p w14:paraId="22CEBF91">
            <w:pPr>
              <w:widowControl/>
              <w:spacing w:line="312" w:lineRule="auto"/>
              <w:ind w:firstLine="0" w:firstLineChars="0"/>
              <w:rPr>
                <w:rFonts w:ascii="宋体" w:hAnsi="宋体" w:cs="宋体"/>
                <w:color w:val="auto"/>
              </w:rPr>
            </w:pPr>
            <w:r>
              <w:rPr>
                <w:rFonts w:hint="eastAsia" w:ascii="宋体" w:hAnsi="宋体" w:cs="宋体"/>
                <w:color w:val="auto"/>
              </w:rPr>
              <w:t>苯乙烯</w:t>
            </w:r>
          </w:p>
        </w:tc>
      </w:tr>
      <w:tr w14:paraId="7E9BF2D8">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54D28898">
            <w:pPr>
              <w:widowControl/>
              <w:spacing w:line="312" w:lineRule="auto"/>
              <w:ind w:firstLine="0" w:firstLineChars="0"/>
              <w:jc w:val="center"/>
              <w:rPr>
                <w:rFonts w:ascii="宋体" w:hAnsi="宋体" w:cs="宋体"/>
                <w:color w:val="auto"/>
              </w:rPr>
            </w:pPr>
            <w:r>
              <w:rPr>
                <w:rFonts w:hint="eastAsia" w:ascii="宋体" w:hAnsi="宋体" w:cs="宋体"/>
                <w:color w:val="auto"/>
              </w:rPr>
              <w:t>19</w:t>
            </w:r>
          </w:p>
        </w:tc>
        <w:tc>
          <w:tcPr>
            <w:tcW w:w="3238" w:type="dxa"/>
            <w:tcBorders>
              <w:top w:val="nil"/>
              <w:left w:val="nil"/>
              <w:bottom w:val="single" w:color="auto" w:sz="4" w:space="0"/>
              <w:right w:val="single" w:color="auto" w:sz="4" w:space="0"/>
            </w:tcBorders>
            <w:vAlign w:val="center"/>
          </w:tcPr>
          <w:p w14:paraId="79AFA559">
            <w:pPr>
              <w:widowControl/>
              <w:spacing w:line="312" w:lineRule="auto"/>
              <w:ind w:firstLine="0" w:firstLineChars="0"/>
              <w:jc w:val="left"/>
              <w:rPr>
                <w:rFonts w:ascii="宋体" w:hAnsi="宋体" w:cs="宋体"/>
                <w:color w:val="auto"/>
              </w:rPr>
            </w:pPr>
            <w:r>
              <w:rPr>
                <w:rFonts w:hint="eastAsia" w:ascii="宋体" w:hAnsi="宋体" w:cs="宋体"/>
                <w:color w:val="auto"/>
              </w:rPr>
              <w:t>氯酸盐</w:t>
            </w:r>
          </w:p>
        </w:tc>
        <w:tc>
          <w:tcPr>
            <w:tcW w:w="1266" w:type="dxa"/>
            <w:tcBorders>
              <w:top w:val="nil"/>
              <w:left w:val="nil"/>
              <w:bottom w:val="single" w:color="auto" w:sz="4" w:space="0"/>
              <w:right w:val="single" w:color="auto" w:sz="4" w:space="0"/>
            </w:tcBorders>
            <w:vAlign w:val="center"/>
          </w:tcPr>
          <w:p w14:paraId="67E0A136">
            <w:pPr>
              <w:widowControl/>
              <w:spacing w:line="312" w:lineRule="auto"/>
              <w:ind w:firstLine="0" w:firstLineChars="0"/>
              <w:jc w:val="center"/>
              <w:rPr>
                <w:rFonts w:ascii="宋体" w:hAnsi="宋体" w:cs="宋体"/>
                <w:color w:val="auto"/>
              </w:rPr>
            </w:pPr>
            <w:r>
              <w:rPr>
                <w:rFonts w:hint="eastAsia" w:ascii="宋体" w:hAnsi="宋体" w:cs="宋体"/>
                <w:color w:val="auto"/>
              </w:rPr>
              <w:t>64</w:t>
            </w:r>
          </w:p>
        </w:tc>
        <w:tc>
          <w:tcPr>
            <w:tcW w:w="3777" w:type="dxa"/>
            <w:tcBorders>
              <w:top w:val="nil"/>
              <w:left w:val="nil"/>
              <w:bottom w:val="single" w:color="auto" w:sz="4" w:space="0"/>
              <w:right w:val="single" w:color="auto" w:sz="4" w:space="0"/>
            </w:tcBorders>
            <w:vAlign w:val="center"/>
          </w:tcPr>
          <w:p w14:paraId="772EB654">
            <w:pPr>
              <w:widowControl/>
              <w:spacing w:line="312" w:lineRule="auto"/>
              <w:ind w:firstLine="0" w:firstLineChars="0"/>
              <w:rPr>
                <w:rFonts w:ascii="宋体" w:hAnsi="宋体" w:cs="宋体"/>
                <w:color w:val="auto"/>
              </w:rPr>
            </w:pPr>
            <w:r>
              <w:rPr>
                <w:rFonts w:hint="eastAsia" w:ascii="宋体" w:hAnsi="宋体" w:cs="宋体"/>
                <w:color w:val="auto"/>
              </w:rPr>
              <w:t>氯苯</w:t>
            </w:r>
          </w:p>
        </w:tc>
      </w:tr>
      <w:tr w14:paraId="273153A2">
        <w:tblPrEx>
          <w:tblCellMar>
            <w:top w:w="0" w:type="dxa"/>
            <w:left w:w="108" w:type="dxa"/>
            <w:bottom w:w="0" w:type="dxa"/>
            <w:right w:w="108" w:type="dxa"/>
          </w:tblCellMar>
        </w:tblPrEx>
        <w:trPr>
          <w:trHeight w:val="397" w:hRule="atLeast"/>
        </w:trPr>
        <w:tc>
          <w:tcPr>
            <w:tcW w:w="4151" w:type="dxa"/>
            <w:gridSpan w:val="2"/>
            <w:tcBorders>
              <w:top w:val="single" w:color="auto" w:sz="4" w:space="0"/>
              <w:left w:val="single" w:color="auto" w:sz="4" w:space="0"/>
              <w:bottom w:val="single" w:color="auto" w:sz="4" w:space="0"/>
              <w:right w:val="single" w:color="auto" w:sz="4" w:space="0"/>
            </w:tcBorders>
            <w:noWrap/>
            <w:vAlign w:val="center"/>
          </w:tcPr>
          <w:p w14:paraId="74886FE6">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表1常规指标-感官及一般化学指标</w:t>
            </w:r>
          </w:p>
        </w:tc>
        <w:tc>
          <w:tcPr>
            <w:tcW w:w="1266" w:type="dxa"/>
            <w:tcBorders>
              <w:top w:val="nil"/>
              <w:left w:val="nil"/>
              <w:bottom w:val="single" w:color="auto" w:sz="4" w:space="0"/>
              <w:right w:val="single" w:color="auto" w:sz="4" w:space="0"/>
            </w:tcBorders>
            <w:vAlign w:val="center"/>
          </w:tcPr>
          <w:p w14:paraId="7189524C">
            <w:pPr>
              <w:widowControl/>
              <w:spacing w:line="312" w:lineRule="auto"/>
              <w:ind w:firstLine="0" w:firstLineChars="0"/>
              <w:jc w:val="center"/>
              <w:rPr>
                <w:rFonts w:ascii="宋体" w:hAnsi="宋体" w:cs="宋体"/>
                <w:color w:val="auto"/>
              </w:rPr>
            </w:pPr>
            <w:r>
              <w:rPr>
                <w:rFonts w:hint="eastAsia" w:ascii="宋体" w:hAnsi="宋体" w:cs="宋体"/>
                <w:color w:val="auto"/>
              </w:rPr>
              <w:t>65</w:t>
            </w:r>
          </w:p>
        </w:tc>
        <w:tc>
          <w:tcPr>
            <w:tcW w:w="3777" w:type="dxa"/>
            <w:tcBorders>
              <w:top w:val="nil"/>
              <w:left w:val="nil"/>
              <w:bottom w:val="single" w:color="auto" w:sz="4" w:space="0"/>
              <w:right w:val="single" w:color="auto" w:sz="4" w:space="0"/>
            </w:tcBorders>
            <w:vAlign w:val="center"/>
          </w:tcPr>
          <w:p w14:paraId="71034F9A">
            <w:pPr>
              <w:widowControl/>
              <w:spacing w:line="312" w:lineRule="auto"/>
              <w:ind w:firstLine="0" w:firstLineChars="0"/>
              <w:rPr>
                <w:rFonts w:ascii="宋体" w:hAnsi="宋体" w:cs="宋体"/>
                <w:color w:val="auto"/>
              </w:rPr>
            </w:pPr>
            <w:r>
              <w:rPr>
                <w:rFonts w:hint="eastAsia" w:ascii="宋体" w:hAnsi="宋体" w:cs="宋体"/>
                <w:color w:val="auto"/>
              </w:rPr>
              <w:t>1,4-二氯苯</w:t>
            </w:r>
          </w:p>
        </w:tc>
      </w:tr>
      <w:tr w14:paraId="08632446">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75B75734">
            <w:pPr>
              <w:widowControl/>
              <w:spacing w:line="312" w:lineRule="auto"/>
              <w:ind w:firstLine="0" w:firstLineChars="0"/>
              <w:jc w:val="center"/>
              <w:rPr>
                <w:rFonts w:ascii="宋体" w:hAnsi="宋体" w:cs="宋体"/>
                <w:color w:val="auto"/>
              </w:rPr>
            </w:pPr>
            <w:r>
              <w:rPr>
                <w:rFonts w:hint="eastAsia" w:ascii="宋体" w:hAnsi="宋体" w:cs="宋体"/>
                <w:color w:val="auto"/>
              </w:rPr>
              <w:t>20</w:t>
            </w:r>
          </w:p>
        </w:tc>
        <w:tc>
          <w:tcPr>
            <w:tcW w:w="3238" w:type="dxa"/>
            <w:tcBorders>
              <w:top w:val="nil"/>
              <w:left w:val="nil"/>
              <w:bottom w:val="single" w:color="auto" w:sz="4" w:space="0"/>
              <w:right w:val="single" w:color="auto" w:sz="4" w:space="0"/>
            </w:tcBorders>
            <w:vAlign w:val="center"/>
          </w:tcPr>
          <w:p w14:paraId="1223DC12">
            <w:pPr>
              <w:widowControl/>
              <w:spacing w:line="312" w:lineRule="auto"/>
              <w:ind w:firstLine="0" w:firstLineChars="0"/>
              <w:jc w:val="left"/>
              <w:rPr>
                <w:rFonts w:ascii="宋体" w:hAnsi="宋体" w:cs="宋体"/>
                <w:color w:val="auto"/>
              </w:rPr>
            </w:pPr>
            <w:r>
              <w:rPr>
                <w:rFonts w:hint="eastAsia" w:ascii="宋体" w:hAnsi="宋体" w:cs="宋体"/>
                <w:color w:val="auto"/>
              </w:rPr>
              <w:t>色度</w:t>
            </w:r>
          </w:p>
        </w:tc>
        <w:tc>
          <w:tcPr>
            <w:tcW w:w="1266" w:type="dxa"/>
            <w:tcBorders>
              <w:top w:val="nil"/>
              <w:left w:val="nil"/>
              <w:bottom w:val="single" w:color="auto" w:sz="4" w:space="0"/>
              <w:right w:val="single" w:color="auto" w:sz="4" w:space="0"/>
            </w:tcBorders>
            <w:vAlign w:val="center"/>
          </w:tcPr>
          <w:p w14:paraId="24F2ADCD">
            <w:pPr>
              <w:widowControl/>
              <w:spacing w:line="312" w:lineRule="auto"/>
              <w:ind w:firstLine="0" w:firstLineChars="0"/>
              <w:jc w:val="center"/>
              <w:rPr>
                <w:rFonts w:ascii="宋体" w:hAnsi="宋体" w:cs="宋体"/>
                <w:color w:val="auto"/>
              </w:rPr>
            </w:pPr>
            <w:r>
              <w:rPr>
                <w:rFonts w:hint="eastAsia" w:ascii="宋体" w:hAnsi="宋体" w:cs="宋体"/>
                <w:color w:val="auto"/>
              </w:rPr>
              <w:t>66</w:t>
            </w:r>
          </w:p>
        </w:tc>
        <w:tc>
          <w:tcPr>
            <w:tcW w:w="3777" w:type="dxa"/>
            <w:tcBorders>
              <w:top w:val="nil"/>
              <w:left w:val="nil"/>
              <w:bottom w:val="single" w:color="auto" w:sz="4" w:space="0"/>
              <w:right w:val="single" w:color="auto" w:sz="4" w:space="0"/>
            </w:tcBorders>
            <w:vAlign w:val="center"/>
          </w:tcPr>
          <w:p w14:paraId="3C00E9DF">
            <w:pPr>
              <w:widowControl/>
              <w:spacing w:line="312" w:lineRule="auto"/>
              <w:ind w:firstLine="0" w:firstLineChars="0"/>
              <w:rPr>
                <w:rFonts w:ascii="宋体" w:hAnsi="宋体" w:cs="宋体"/>
                <w:color w:val="auto"/>
              </w:rPr>
            </w:pPr>
            <w:r>
              <w:rPr>
                <w:rFonts w:hint="eastAsia" w:ascii="宋体" w:hAnsi="宋体" w:cs="宋体"/>
                <w:color w:val="auto"/>
              </w:rPr>
              <w:t>三氯苯（总量）</w:t>
            </w:r>
          </w:p>
        </w:tc>
      </w:tr>
      <w:tr w14:paraId="01FB2E4A">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22071005">
            <w:pPr>
              <w:widowControl/>
              <w:spacing w:line="312" w:lineRule="auto"/>
              <w:ind w:firstLine="0" w:firstLineChars="0"/>
              <w:jc w:val="center"/>
              <w:rPr>
                <w:rFonts w:ascii="宋体" w:hAnsi="宋体" w:cs="宋体"/>
                <w:color w:val="auto"/>
              </w:rPr>
            </w:pPr>
            <w:r>
              <w:rPr>
                <w:rFonts w:hint="eastAsia" w:ascii="宋体" w:hAnsi="宋体" w:cs="宋体"/>
                <w:color w:val="auto"/>
              </w:rPr>
              <w:t>21</w:t>
            </w:r>
          </w:p>
        </w:tc>
        <w:tc>
          <w:tcPr>
            <w:tcW w:w="3238" w:type="dxa"/>
            <w:tcBorders>
              <w:top w:val="nil"/>
              <w:left w:val="nil"/>
              <w:bottom w:val="single" w:color="auto" w:sz="4" w:space="0"/>
              <w:right w:val="single" w:color="auto" w:sz="4" w:space="0"/>
            </w:tcBorders>
            <w:vAlign w:val="center"/>
          </w:tcPr>
          <w:p w14:paraId="4FB95530">
            <w:pPr>
              <w:widowControl/>
              <w:spacing w:line="312" w:lineRule="auto"/>
              <w:ind w:firstLine="0" w:firstLineChars="0"/>
              <w:jc w:val="left"/>
              <w:rPr>
                <w:rFonts w:ascii="宋体" w:hAnsi="宋体" w:cs="宋体"/>
                <w:color w:val="auto"/>
              </w:rPr>
            </w:pPr>
            <w:r>
              <w:rPr>
                <w:rFonts w:hint="eastAsia" w:ascii="宋体" w:hAnsi="宋体" w:cs="宋体"/>
                <w:color w:val="auto"/>
              </w:rPr>
              <w:t>浑浊度</w:t>
            </w:r>
          </w:p>
        </w:tc>
        <w:tc>
          <w:tcPr>
            <w:tcW w:w="1266" w:type="dxa"/>
            <w:tcBorders>
              <w:top w:val="nil"/>
              <w:left w:val="nil"/>
              <w:bottom w:val="single" w:color="auto" w:sz="4" w:space="0"/>
              <w:right w:val="single" w:color="auto" w:sz="4" w:space="0"/>
            </w:tcBorders>
            <w:vAlign w:val="center"/>
          </w:tcPr>
          <w:p w14:paraId="34F80561">
            <w:pPr>
              <w:widowControl/>
              <w:spacing w:line="312" w:lineRule="auto"/>
              <w:ind w:firstLine="0" w:firstLineChars="0"/>
              <w:jc w:val="center"/>
              <w:rPr>
                <w:rFonts w:ascii="宋体" w:hAnsi="宋体" w:cs="宋体"/>
                <w:color w:val="auto"/>
              </w:rPr>
            </w:pPr>
            <w:r>
              <w:rPr>
                <w:rFonts w:hint="eastAsia" w:ascii="宋体" w:hAnsi="宋体" w:cs="宋体"/>
                <w:color w:val="auto"/>
              </w:rPr>
              <w:t>67</w:t>
            </w:r>
          </w:p>
        </w:tc>
        <w:tc>
          <w:tcPr>
            <w:tcW w:w="3777" w:type="dxa"/>
            <w:tcBorders>
              <w:top w:val="nil"/>
              <w:left w:val="nil"/>
              <w:bottom w:val="single" w:color="auto" w:sz="4" w:space="0"/>
              <w:right w:val="single" w:color="auto" w:sz="4" w:space="0"/>
            </w:tcBorders>
            <w:vAlign w:val="center"/>
          </w:tcPr>
          <w:p w14:paraId="1D5342F1">
            <w:pPr>
              <w:widowControl/>
              <w:spacing w:line="312" w:lineRule="auto"/>
              <w:ind w:firstLine="0" w:firstLineChars="0"/>
              <w:jc w:val="left"/>
              <w:rPr>
                <w:rFonts w:ascii="宋体" w:hAnsi="宋体" w:cs="宋体"/>
                <w:color w:val="auto"/>
              </w:rPr>
            </w:pPr>
            <w:r>
              <w:rPr>
                <w:rFonts w:hint="eastAsia" w:ascii="宋体" w:hAnsi="宋体" w:cs="宋体"/>
                <w:color w:val="auto"/>
              </w:rPr>
              <w:t>六氯苯</w:t>
            </w:r>
          </w:p>
        </w:tc>
      </w:tr>
      <w:tr w14:paraId="06C8B785">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7AC498FF">
            <w:pPr>
              <w:widowControl/>
              <w:spacing w:line="312" w:lineRule="auto"/>
              <w:ind w:firstLine="0" w:firstLineChars="0"/>
              <w:jc w:val="center"/>
              <w:rPr>
                <w:rFonts w:ascii="宋体" w:hAnsi="宋体" w:cs="宋体"/>
                <w:color w:val="auto"/>
              </w:rPr>
            </w:pPr>
            <w:r>
              <w:rPr>
                <w:rFonts w:hint="eastAsia" w:ascii="宋体" w:hAnsi="宋体" w:cs="宋体"/>
                <w:color w:val="auto"/>
              </w:rPr>
              <w:t>22</w:t>
            </w:r>
          </w:p>
        </w:tc>
        <w:tc>
          <w:tcPr>
            <w:tcW w:w="3238" w:type="dxa"/>
            <w:tcBorders>
              <w:top w:val="nil"/>
              <w:left w:val="nil"/>
              <w:bottom w:val="single" w:color="auto" w:sz="4" w:space="0"/>
              <w:right w:val="single" w:color="auto" w:sz="4" w:space="0"/>
            </w:tcBorders>
            <w:vAlign w:val="center"/>
          </w:tcPr>
          <w:p w14:paraId="49D03724">
            <w:pPr>
              <w:widowControl/>
              <w:spacing w:line="312" w:lineRule="auto"/>
              <w:ind w:firstLine="0" w:firstLineChars="0"/>
              <w:jc w:val="left"/>
              <w:rPr>
                <w:rFonts w:ascii="宋体" w:hAnsi="宋体" w:cs="宋体"/>
                <w:color w:val="auto"/>
              </w:rPr>
            </w:pPr>
            <w:r>
              <w:rPr>
                <w:rFonts w:hint="eastAsia" w:ascii="宋体" w:hAnsi="宋体" w:cs="宋体"/>
                <w:color w:val="auto"/>
              </w:rPr>
              <w:t>臭和味</w:t>
            </w:r>
          </w:p>
        </w:tc>
        <w:tc>
          <w:tcPr>
            <w:tcW w:w="1266" w:type="dxa"/>
            <w:tcBorders>
              <w:top w:val="nil"/>
              <w:left w:val="nil"/>
              <w:bottom w:val="single" w:color="auto" w:sz="4" w:space="0"/>
              <w:right w:val="single" w:color="auto" w:sz="4" w:space="0"/>
            </w:tcBorders>
            <w:vAlign w:val="center"/>
          </w:tcPr>
          <w:p w14:paraId="6A60AB26">
            <w:pPr>
              <w:widowControl/>
              <w:spacing w:line="312" w:lineRule="auto"/>
              <w:ind w:firstLine="0" w:firstLineChars="0"/>
              <w:jc w:val="center"/>
              <w:rPr>
                <w:rFonts w:ascii="宋体" w:hAnsi="宋体" w:cs="宋体"/>
                <w:color w:val="auto"/>
              </w:rPr>
            </w:pPr>
            <w:r>
              <w:rPr>
                <w:rFonts w:hint="eastAsia" w:ascii="宋体" w:hAnsi="宋体" w:cs="宋体"/>
                <w:color w:val="auto"/>
              </w:rPr>
              <w:t>68</w:t>
            </w:r>
          </w:p>
        </w:tc>
        <w:tc>
          <w:tcPr>
            <w:tcW w:w="3777" w:type="dxa"/>
            <w:tcBorders>
              <w:top w:val="nil"/>
              <w:left w:val="nil"/>
              <w:bottom w:val="single" w:color="auto" w:sz="4" w:space="0"/>
              <w:right w:val="single" w:color="auto" w:sz="4" w:space="0"/>
            </w:tcBorders>
            <w:vAlign w:val="center"/>
          </w:tcPr>
          <w:p w14:paraId="4F93D606">
            <w:pPr>
              <w:widowControl/>
              <w:spacing w:line="312" w:lineRule="auto"/>
              <w:ind w:firstLine="0" w:firstLineChars="0"/>
              <w:jc w:val="left"/>
              <w:rPr>
                <w:rFonts w:ascii="宋体" w:hAnsi="宋体" w:cs="宋体"/>
                <w:color w:val="auto"/>
              </w:rPr>
            </w:pPr>
            <w:r>
              <w:rPr>
                <w:rFonts w:hint="eastAsia" w:ascii="宋体" w:hAnsi="宋体" w:cs="宋体"/>
                <w:color w:val="auto"/>
              </w:rPr>
              <w:t>七氯</w:t>
            </w:r>
          </w:p>
        </w:tc>
      </w:tr>
      <w:tr w14:paraId="600CA251">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1EF8CC2B">
            <w:pPr>
              <w:widowControl/>
              <w:spacing w:line="312" w:lineRule="auto"/>
              <w:ind w:firstLine="0" w:firstLineChars="0"/>
              <w:jc w:val="center"/>
              <w:rPr>
                <w:rFonts w:ascii="宋体" w:hAnsi="宋体" w:cs="宋体"/>
                <w:color w:val="auto"/>
              </w:rPr>
            </w:pPr>
            <w:r>
              <w:rPr>
                <w:rFonts w:hint="eastAsia" w:ascii="宋体" w:hAnsi="宋体" w:cs="宋体"/>
                <w:color w:val="auto"/>
              </w:rPr>
              <w:t>23</w:t>
            </w:r>
          </w:p>
        </w:tc>
        <w:tc>
          <w:tcPr>
            <w:tcW w:w="3238" w:type="dxa"/>
            <w:tcBorders>
              <w:top w:val="nil"/>
              <w:left w:val="nil"/>
              <w:bottom w:val="single" w:color="auto" w:sz="4" w:space="0"/>
              <w:right w:val="single" w:color="auto" w:sz="4" w:space="0"/>
            </w:tcBorders>
            <w:vAlign w:val="center"/>
          </w:tcPr>
          <w:p w14:paraId="5B8D9D14">
            <w:pPr>
              <w:widowControl/>
              <w:spacing w:line="312" w:lineRule="auto"/>
              <w:ind w:firstLine="0" w:firstLineChars="0"/>
              <w:jc w:val="left"/>
              <w:rPr>
                <w:rFonts w:ascii="宋体" w:hAnsi="宋体" w:cs="宋体"/>
                <w:color w:val="auto"/>
              </w:rPr>
            </w:pPr>
            <w:r>
              <w:rPr>
                <w:rFonts w:hint="eastAsia" w:ascii="宋体" w:hAnsi="宋体" w:cs="宋体"/>
                <w:color w:val="auto"/>
              </w:rPr>
              <w:t>肉眼可见物</w:t>
            </w:r>
          </w:p>
        </w:tc>
        <w:tc>
          <w:tcPr>
            <w:tcW w:w="1266" w:type="dxa"/>
            <w:tcBorders>
              <w:top w:val="nil"/>
              <w:left w:val="nil"/>
              <w:bottom w:val="single" w:color="auto" w:sz="4" w:space="0"/>
              <w:right w:val="single" w:color="auto" w:sz="4" w:space="0"/>
            </w:tcBorders>
            <w:vAlign w:val="center"/>
          </w:tcPr>
          <w:p w14:paraId="3ADA336D">
            <w:pPr>
              <w:widowControl/>
              <w:spacing w:line="312" w:lineRule="auto"/>
              <w:ind w:firstLine="0" w:firstLineChars="0"/>
              <w:jc w:val="center"/>
              <w:rPr>
                <w:rFonts w:ascii="宋体" w:hAnsi="宋体" w:cs="宋体"/>
                <w:color w:val="auto"/>
              </w:rPr>
            </w:pPr>
            <w:r>
              <w:rPr>
                <w:rFonts w:hint="eastAsia" w:ascii="宋体" w:hAnsi="宋体" w:cs="宋体"/>
                <w:color w:val="auto"/>
              </w:rPr>
              <w:t>69</w:t>
            </w:r>
          </w:p>
        </w:tc>
        <w:tc>
          <w:tcPr>
            <w:tcW w:w="3777" w:type="dxa"/>
            <w:tcBorders>
              <w:top w:val="nil"/>
              <w:left w:val="nil"/>
              <w:bottom w:val="single" w:color="auto" w:sz="4" w:space="0"/>
              <w:right w:val="single" w:color="auto" w:sz="4" w:space="0"/>
            </w:tcBorders>
            <w:vAlign w:val="center"/>
          </w:tcPr>
          <w:p w14:paraId="00C9798D">
            <w:pPr>
              <w:widowControl/>
              <w:spacing w:line="312" w:lineRule="auto"/>
              <w:ind w:firstLine="0" w:firstLineChars="0"/>
              <w:jc w:val="left"/>
              <w:rPr>
                <w:rFonts w:ascii="宋体" w:hAnsi="宋体" w:cs="宋体"/>
                <w:color w:val="auto"/>
              </w:rPr>
            </w:pPr>
            <w:r>
              <w:rPr>
                <w:rFonts w:hint="eastAsia" w:ascii="宋体" w:hAnsi="宋体" w:cs="宋体"/>
                <w:color w:val="auto"/>
              </w:rPr>
              <w:t>马拉硫磷</w:t>
            </w:r>
          </w:p>
        </w:tc>
      </w:tr>
      <w:tr w14:paraId="5DAB0D91">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259DFF2A">
            <w:pPr>
              <w:widowControl/>
              <w:spacing w:line="312" w:lineRule="auto"/>
              <w:ind w:firstLine="0" w:firstLineChars="0"/>
              <w:jc w:val="center"/>
              <w:rPr>
                <w:rFonts w:ascii="宋体" w:hAnsi="宋体" w:cs="宋体"/>
                <w:color w:val="auto"/>
              </w:rPr>
            </w:pPr>
            <w:r>
              <w:rPr>
                <w:rFonts w:hint="eastAsia" w:ascii="宋体" w:hAnsi="宋体" w:cs="宋体"/>
                <w:color w:val="auto"/>
              </w:rPr>
              <w:t>24</w:t>
            </w:r>
          </w:p>
        </w:tc>
        <w:tc>
          <w:tcPr>
            <w:tcW w:w="3238" w:type="dxa"/>
            <w:tcBorders>
              <w:top w:val="nil"/>
              <w:left w:val="nil"/>
              <w:bottom w:val="single" w:color="auto" w:sz="4" w:space="0"/>
              <w:right w:val="single" w:color="auto" w:sz="4" w:space="0"/>
            </w:tcBorders>
            <w:vAlign w:val="center"/>
          </w:tcPr>
          <w:p w14:paraId="4BE94F90">
            <w:pPr>
              <w:widowControl/>
              <w:spacing w:line="312" w:lineRule="auto"/>
              <w:ind w:firstLine="0" w:firstLineChars="0"/>
              <w:jc w:val="left"/>
              <w:rPr>
                <w:rFonts w:ascii="宋体" w:hAnsi="宋体" w:cs="宋体"/>
                <w:color w:val="auto"/>
              </w:rPr>
            </w:pPr>
            <w:r>
              <w:rPr>
                <w:rFonts w:hint="eastAsia" w:ascii="宋体" w:hAnsi="宋体" w:cs="宋体"/>
                <w:color w:val="auto"/>
              </w:rPr>
              <w:t>pH值</w:t>
            </w:r>
            <w:r>
              <w:rPr>
                <w:rFonts w:hint="eastAsia" w:ascii="宋体" w:hAnsi="宋体" w:cs="宋体"/>
                <w:b/>
                <w:bCs/>
                <w:color w:val="auto"/>
              </w:rPr>
              <w:t>(现场)</w:t>
            </w:r>
          </w:p>
        </w:tc>
        <w:tc>
          <w:tcPr>
            <w:tcW w:w="1266" w:type="dxa"/>
            <w:tcBorders>
              <w:top w:val="nil"/>
              <w:left w:val="nil"/>
              <w:bottom w:val="single" w:color="auto" w:sz="4" w:space="0"/>
              <w:right w:val="single" w:color="auto" w:sz="4" w:space="0"/>
            </w:tcBorders>
            <w:vAlign w:val="center"/>
          </w:tcPr>
          <w:p w14:paraId="230EFF97">
            <w:pPr>
              <w:widowControl/>
              <w:spacing w:line="312" w:lineRule="auto"/>
              <w:ind w:firstLine="0" w:firstLineChars="0"/>
              <w:jc w:val="center"/>
              <w:rPr>
                <w:rFonts w:ascii="宋体" w:hAnsi="宋体" w:cs="宋体"/>
                <w:color w:val="auto"/>
              </w:rPr>
            </w:pPr>
            <w:r>
              <w:rPr>
                <w:rFonts w:hint="eastAsia" w:ascii="宋体" w:hAnsi="宋体" w:cs="宋体"/>
                <w:color w:val="auto"/>
              </w:rPr>
              <w:t>70</w:t>
            </w:r>
          </w:p>
        </w:tc>
        <w:tc>
          <w:tcPr>
            <w:tcW w:w="3777" w:type="dxa"/>
            <w:tcBorders>
              <w:top w:val="nil"/>
              <w:left w:val="nil"/>
              <w:bottom w:val="single" w:color="auto" w:sz="4" w:space="0"/>
              <w:right w:val="single" w:color="auto" w:sz="4" w:space="0"/>
            </w:tcBorders>
            <w:vAlign w:val="center"/>
          </w:tcPr>
          <w:p w14:paraId="2B453FCA">
            <w:pPr>
              <w:widowControl/>
              <w:spacing w:line="312" w:lineRule="auto"/>
              <w:ind w:firstLine="0" w:firstLineChars="0"/>
              <w:jc w:val="left"/>
              <w:rPr>
                <w:rFonts w:ascii="宋体" w:hAnsi="宋体" w:cs="宋体"/>
                <w:color w:val="auto"/>
              </w:rPr>
            </w:pPr>
            <w:r>
              <w:rPr>
                <w:rFonts w:hint="eastAsia" w:ascii="宋体" w:hAnsi="宋体" w:cs="宋体"/>
                <w:color w:val="auto"/>
              </w:rPr>
              <w:t>乐果</w:t>
            </w:r>
          </w:p>
        </w:tc>
      </w:tr>
      <w:tr w14:paraId="279456FF">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6FE12F57">
            <w:pPr>
              <w:widowControl/>
              <w:spacing w:line="312" w:lineRule="auto"/>
              <w:ind w:firstLine="0" w:firstLineChars="0"/>
              <w:jc w:val="center"/>
              <w:rPr>
                <w:rFonts w:ascii="宋体" w:hAnsi="宋体" w:cs="宋体"/>
                <w:color w:val="auto"/>
              </w:rPr>
            </w:pPr>
            <w:r>
              <w:rPr>
                <w:rFonts w:hint="eastAsia" w:ascii="宋体" w:hAnsi="宋体" w:cs="宋体"/>
                <w:color w:val="auto"/>
              </w:rPr>
              <w:t>25</w:t>
            </w:r>
          </w:p>
        </w:tc>
        <w:tc>
          <w:tcPr>
            <w:tcW w:w="3238" w:type="dxa"/>
            <w:tcBorders>
              <w:top w:val="nil"/>
              <w:left w:val="nil"/>
              <w:bottom w:val="single" w:color="auto" w:sz="4" w:space="0"/>
              <w:right w:val="single" w:color="auto" w:sz="4" w:space="0"/>
            </w:tcBorders>
            <w:vAlign w:val="center"/>
          </w:tcPr>
          <w:p w14:paraId="62B01FEC">
            <w:pPr>
              <w:widowControl/>
              <w:spacing w:line="312" w:lineRule="auto"/>
              <w:ind w:firstLine="0" w:firstLineChars="0"/>
              <w:jc w:val="left"/>
              <w:rPr>
                <w:rFonts w:ascii="宋体" w:hAnsi="宋体" w:cs="宋体"/>
                <w:color w:val="auto"/>
              </w:rPr>
            </w:pPr>
            <w:r>
              <w:rPr>
                <w:rFonts w:hint="eastAsia" w:ascii="宋体" w:hAnsi="宋体" w:cs="宋体"/>
                <w:color w:val="auto"/>
              </w:rPr>
              <w:t>铝</w:t>
            </w:r>
          </w:p>
        </w:tc>
        <w:tc>
          <w:tcPr>
            <w:tcW w:w="1266" w:type="dxa"/>
            <w:tcBorders>
              <w:top w:val="nil"/>
              <w:left w:val="nil"/>
              <w:bottom w:val="single" w:color="auto" w:sz="4" w:space="0"/>
              <w:right w:val="single" w:color="auto" w:sz="4" w:space="0"/>
            </w:tcBorders>
            <w:vAlign w:val="center"/>
          </w:tcPr>
          <w:p w14:paraId="1C809E5A">
            <w:pPr>
              <w:widowControl/>
              <w:spacing w:line="312" w:lineRule="auto"/>
              <w:ind w:firstLine="0" w:firstLineChars="0"/>
              <w:jc w:val="center"/>
              <w:rPr>
                <w:rFonts w:ascii="宋体" w:hAnsi="宋体" w:cs="宋体"/>
                <w:color w:val="auto"/>
              </w:rPr>
            </w:pPr>
            <w:r>
              <w:rPr>
                <w:rFonts w:hint="eastAsia" w:ascii="宋体" w:hAnsi="宋体" w:cs="宋体"/>
                <w:color w:val="auto"/>
              </w:rPr>
              <w:t>71</w:t>
            </w:r>
          </w:p>
        </w:tc>
        <w:tc>
          <w:tcPr>
            <w:tcW w:w="3777" w:type="dxa"/>
            <w:tcBorders>
              <w:top w:val="nil"/>
              <w:left w:val="nil"/>
              <w:bottom w:val="single" w:color="auto" w:sz="4" w:space="0"/>
              <w:right w:val="single" w:color="auto" w:sz="4" w:space="0"/>
            </w:tcBorders>
            <w:vAlign w:val="center"/>
          </w:tcPr>
          <w:p w14:paraId="3D559859">
            <w:pPr>
              <w:widowControl/>
              <w:spacing w:line="312" w:lineRule="auto"/>
              <w:ind w:firstLine="0" w:firstLineChars="0"/>
              <w:jc w:val="left"/>
              <w:rPr>
                <w:rFonts w:ascii="宋体" w:hAnsi="宋体" w:cs="宋体"/>
                <w:color w:val="auto"/>
              </w:rPr>
            </w:pPr>
            <w:r>
              <w:rPr>
                <w:rFonts w:hint="eastAsia" w:ascii="宋体" w:hAnsi="宋体" w:cs="宋体"/>
                <w:color w:val="auto"/>
              </w:rPr>
              <w:t>灭草松</w:t>
            </w:r>
          </w:p>
        </w:tc>
      </w:tr>
      <w:tr w14:paraId="20D59670">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4AB3D956">
            <w:pPr>
              <w:widowControl/>
              <w:spacing w:line="312" w:lineRule="auto"/>
              <w:ind w:firstLine="0" w:firstLineChars="0"/>
              <w:jc w:val="center"/>
              <w:rPr>
                <w:rFonts w:ascii="宋体" w:hAnsi="宋体" w:cs="宋体"/>
                <w:color w:val="auto"/>
              </w:rPr>
            </w:pPr>
            <w:r>
              <w:rPr>
                <w:rFonts w:hint="eastAsia" w:ascii="宋体" w:hAnsi="宋体" w:cs="宋体"/>
                <w:color w:val="auto"/>
              </w:rPr>
              <w:t>26</w:t>
            </w:r>
          </w:p>
        </w:tc>
        <w:tc>
          <w:tcPr>
            <w:tcW w:w="3238" w:type="dxa"/>
            <w:tcBorders>
              <w:top w:val="nil"/>
              <w:left w:val="nil"/>
              <w:bottom w:val="single" w:color="auto" w:sz="4" w:space="0"/>
              <w:right w:val="single" w:color="auto" w:sz="4" w:space="0"/>
            </w:tcBorders>
            <w:vAlign w:val="center"/>
          </w:tcPr>
          <w:p w14:paraId="1424F762">
            <w:pPr>
              <w:widowControl/>
              <w:spacing w:line="312" w:lineRule="auto"/>
              <w:ind w:firstLine="0" w:firstLineChars="0"/>
              <w:jc w:val="left"/>
              <w:rPr>
                <w:rFonts w:ascii="宋体" w:hAnsi="宋体" w:cs="宋体"/>
                <w:color w:val="auto"/>
              </w:rPr>
            </w:pPr>
            <w:r>
              <w:rPr>
                <w:rFonts w:hint="eastAsia" w:ascii="宋体" w:hAnsi="宋体" w:cs="宋体"/>
                <w:color w:val="auto"/>
              </w:rPr>
              <w:t>铁</w:t>
            </w:r>
          </w:p>
        </w:tc>
        <w:tc>
          <w:tcPr>
            <w:tcW w:w="1266" w:type="dxa"/>
            <w:tcBorders>
              <w:top w:val="nil"/>
              <w:left w:val="nil"/>
              <w:bottom w:val="single" w:color="auto" w:sz="4" w:space="0"/>
              <w:right w:val="single" w:color="auto" w:sz="4" w:space="0"/>
            </w:tcBorders>
            <w:vAlign w:val="center"/>
          </w:tcPr>
          <w:p w14:paraId="7A9D8A4A">
            <w:pPr>
              <w:widowControl/>
              <w:spacing w:line="312" w:lineRule="auto"/>
              <w:ind w:firstLine="0" w:firstLineChars="0"/>
              <w:jc w:val="center"/>
              <w:rPr>
                <w:rFonts w:ascii="宋体" w:hAnsi="宋体" w:cs="宋体"/>
                <w:color w:val="auto"/>
              </w:rPr>
            </w:pPr>
            <w:r>
              <w:rPr>
                <w:rFonts w:hint="eastAsia" w:ascii="宋体" w:hAnsi="宋体" w:cs="宋体"/>
                <w:color w:val="auto"/>
              </w:rPr>
              <w:t>72</w:t>
            </w:r>
          </w:p>
        </w:tc>
        <w:tc>
          <w:tcPr>
            <w:tcW w:w="3777" w:type="dxa"/>
            <w:tcBorders>
              <w:top w:val="nil"/>
              <w:left w:val="nil"/>
              <w:bottom w:val="single" w:color="auto" w:sz="4" w:space="0"/>
              <w:right w:val="single" w:color="auto" w:sz="4" w:space="0"/>
            </w:tcBorders>
            <w:vAlign w:val="center"/>
          </w:tcPr>
          <w:p w14:paraId="2B6D0D0B">
            <w:pPr>
              <w:widowControl/>
              <w:spacing w:line="312" w:lineRule="auto"/>
              <w:ind w:firstLine="0" w:firstLineChars="0"/>
              <w:jc w:val="left"/>
              <w:rPr>
                <w:rFonts w:ascii="宋体" w:hAnsi="宋体" w:cs="宋体"/>
                <w:color w:val="auto"/>
              </w:rPr>
            </w:pPr>
            <w:r>
              <w:rPr>
                <w:rFonts w:hint="eastAsia" w:ascii="宋体" w:hAnsi="宋体" w:cs="宋体"/>
                <w:color w:val="auto"/>
              </w:rPr>
              <w:t>百菌清</w:t>
            </w:r>
          </w:p>
        </w:tc>
      </w:tr>
      <w:tr w14:paraId="1A0F2429">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6AA0B467">
            <w:pPr>
              <w:widowControl/>
              <w:spacing w:line="312" w:lineRule="auto"/>
              <w:ind w:firstLine="0" w:firstLineChars="0"/>
              <w:jc w:val="center"/>
              <w:rPr>
                <w:rFonts w:ascii="宋体" w:hAnsi="宋体" w:cs="宋体"/>
                <w:color w:val="auto"/>
              </w:rPr>
            </w:pPr>
            <w:r>
              <w:rPr>
                <w:rFonts w:hint="eastAsia" w:ascii="宋体" w:hAnsi="宋体" w:cs="宋体"/>
                <w:color w:val="auto"/>
              </w:rPr>
              <w:t>27</w:t>
            </w:r>
          </w:p>
        </w:tc>
        <w:tc>
          <w:tcPr>
            <w:tcW w:w="3238" w:type="dxa"/>
            <w:tcBorders>
              <w:top w:val="nil"/>
              <w:left w:val="nil"/>
              <w:bottom w:val="single" w:color="auto" w:sz="4" w:space="0"/>
              <w:right w:val="single" w:color="auto" w:sz="4" w:space="0"/>
            </w:tcBorders>
            <w:vAlign w:val="center"/>
          </w:tcPr>
          <w:p w14:paraId="77108D4A">
            <w:pPr>
              <w:widowControl/>
              <w:spacing w:line="312" w:lineRule="auto"/>
              <w:ind w:firstLine="0" w:firstLineChars="0"/>
              <w:jc w:val="left"/>
              <w:rPr>
                <w:rFonts w:ascii="宋体" w:hAnsi="宋体" w:cs="宋体"/>
                <w:color w:val="auto"/>
              </w:rPr>
            </w:pPr>
            <w:r>
              <w:rPr>
                <w:rFonts w:hint="eastAsia" w:ascii="宋体" w:hAnsi="宋体" w:cs="宋体"/>
                <w:color w:val="auto"/>
              </w:rPr>
              <w:t>锰</w:t>
            </w:r>
          </w:p>
        </w:tc>
        <w:tc>
          <w:tcPr>
            <w:tcW w:w="1266" w:type="dxa"/>
            <w:tcBorders>
              <w:top w:val="nil"/>
              <w:left w:val="nil"/>
              <w:bottom w:val="single" w:color="auto" w:sz="4" w:space="0"/>
              <w:right w:val="single" w:color="auto" w:sz="4" w:space="0"/>
            </w:tcBorders>
            <w:vAlign w:val="center"/>
          </w:tcPr>
          <w:p w14:paraId="02D91A21">
            <w:pPr>
              <w:widowControl/>
              <w:spacing w:line="312" w:lineRule="auto"/>
              <w:ind w:firstLine="0" w:firstLineChars="0"/>
              <w:jc w:val="center"/>
              <w:rPr>
                <w:rFonts w:ascii="宋体" w:hAnsi="宋体" w:cs="宋体"/>
                <w:color w:val="auto"/>
              </w:rPr>
            </w:pPr>
            <w:r>
              <w:rPr>
                <w:rFonts w:hint="eastAsia" w:ascii="宋体" w:hAnsi="宋体" w:cs="宋体"/>
                <w:color w:val="auto"/>
              </w:rPr>
              <w:t>73</w:t>
            </w:r>
          </w:p>
        </w:tc>
        <w:tc>
          <w:tcPr>
            <w:tcW w:w="3777" w:type="dxa"/>
            <w:tcBorders>
              <w:top w:val="nil"/>
              <w:left w:val="nil"/>
              <w:bottom w:val="single" w:color="auto" w:sz="4" w:space="0"/>
              <w:right w:val="single" w:color="auto" w:sz="4" w:space="0"/>
            </w:tcBorders>
            <w:vAlign w:val="center"/>
          </w:tcPr>
          <w:p w14:paraId="3CF84E1F">
            <w:pPr>
              <w:widowControl/>
              <w:spacing w:line="312" w:lineRule="auto"/>
              <w:ind w:firstLine="0" w:firstLineChars="0"/>
              <w:jc w:val="left"/>
              <w:rPr>
                <w:rFonts w:ascii="宋体" w:hAnsi="宋体" w:cs="宋体"/>
                <w:color w:val="auto"/>
              </w:rPr>
            </w:pPr>
            <w:r>
              <w:rPr>
                <w:rFonts w:hint="eastAsia" w:ascii="宋体" w:hAnsi="宋体" w:cs="宋体"/>
                <w:color w:val="auto"/>
              </w:rPr>
              <w:t>呋喃丹</w:t>
            </w:r>
          </w:p>
        </w:tc>
      </w:tr>
      <w:tr w14:paraId="0CB69C61">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4E2DA960">
            <w:pPr>
              <w:widowControl/>
              <w:spacing w:line="312" w:lineRule="auto"/>
              <w:ind w:firstLine="0" w:firstLineChars="0"/>
              <w:jc w:val="center"/>
              <w:rPr>
                <w:rFonts w:ascii="宋体" w:hAnsi="宋体" w:cs="宋体"/>
                <w:color w:val="auto"/>
              </w:rPr>
            </w:pPr>
            <w:r>
              <w:rPr>
                <w:rFonts w:hint="eastAsia" w:ascii="宋体" w:hAnsi="宋体" w:cs="宋体"/>
                <w:color w:val="auto"/>
              </w:rPr>
              <w:t>28</w:t>
            </w:r>
          </w:p>
        </w:tc>
        <w:tc>
          <w:tcPr>
            <w:tcW w:w="3238" w:type="dxa"/>
            <w:tcBorders>
              <w:top w:val="nil"/>
              <w:left w:val="nil"/>
              <w:bottom w:val="single" w:color="auto" w:sz="4" w:space="0"/>
              <w:right w:val="single" w:color="auto" w:sz="4" w:space="0"/>
            </w:tcBorders>
            <w:vAlign w:val="center"/>
          </w:tcPr>
          <w:p w14:paraId="17BE26B8">
            <w:pPr>
              <w:widowControl/>
              <w:spacing w:line="312" w:lineRule="auto"/>
              <w:ind w:firstLine="0" w:firstLineChars="0"/>
              <w:jc w:val="left"/>
              <w:rPr>
                <w:rFonts w:ascii="宋体" w:hAnsi="宋体" w:cs="宋体"/>
                <w:color w:val="auto"/>
              </w:rPr>
            </w:pPr>
            <w:r>
              <w:rPr>
                <w:rFonts w:hint="eastAsia" w:ascii="宋体" w:hAnsi="宋体" w:cs="宋体"/>
                <w:color w:val="auto"/>
              </w:rPr>
              <w:t>铜</w:t>
            </w:r>
          </w:p>
        </w:tc>
        <w:tc>
          <w:tcPr>
            <w:tcW w:w="1266" w:type="dxa"/>
            <w:tcBorders>
              <w:top w:val="nil"/>
              <w:left w:val="nil"/>
              <w:bottom w:val="single" w:color="auto" w:sz="4" w:space="0"/>
              <w:right w:val="single" w:color="auto" w:sz="4" w:space="0"/>
            </w:tcBorders>
            <w:vAlign w:val="center"/>
          </w:tcPr>
          <w:p w14:paraId="3394EC17">
            <w:pPr>
              <w:widowControl/>
              <w:spacing w:line="312" w:lineRule="auto"/>
              <w:ind w:firstLine="0" w:firstLineChars="0"/>
              <w:jc w:val="center"/>
              <w:rPr>
                <w:rFonts w:ascii="宋体" w:hAnsi="宋体" w:cs="宋体"/>
                <w:color w:val="auto"/>
              </w:rPr>
            </w:pPr>
            <w:r>
              <w:rPr>
                <w:rFonts w:hint="eastAsia" w:ascii="宋体" w:hAnsi="宋体" w:cs="宋体"/>
                <w:color w:val="auto"/>
              </w:rPr>
              <w:t>74</w:t>
            </w:r>
          </w:p>
        </w:tc>
        <w:tc>
          <w:tcPr>
            <w:tcW w:w="3777" w:type="dxa"/>
            <w:tcBorders>
              <w:top w:val="nil"/>
              <w:left w:val="nil"/>
              <w:bottom w:val="single" w:color="auto" w:sz="4" w:space="0"/>
              <w:right w:val="single" w:color="auto" w:sz="4" w:space="0"/>
            </w:tcBorders>
            <w:vAlign w:val="center"/>
          </w:tcPr>
          <w:p w14:paraId="7A376C8E">
            <w:pPr>
              <w:widowControl/>
              <w:spacing w:line="312" w:lineRule="auto"/>
              <w:ind w:firstLine="0" w:firstLineChars="0"/>
              <w:jc w:val="left"/>
              <w:rPr>
                <w:rFonts w:ascii="宋体" w:hAnsi="宋体" w:cs="宋体"/>
                <w:color w:val="auto"/>
              </w:rPr>
            </w:pPr>
            <w:r>
              <w:rPr>
                <w:rFonts w:hint="eastAsia" w:ascii="宋体" w:hAnsi="宋体" w:cs="宋体"/>
                <w:color w:val="auto"/>
              </w:rPr>
              <w:t>毒死蜱</w:t>
            </w:r>
          </w:p>
        </w:tc>
      </w:tr>
      <w:tr w14:paraId="6430A268">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49B14621">
            <w:pPr>
              <w:widowControl/>
              <w:spacing w:line="312" w:lineRule="auto"/>
              <w:ind w:firstLine="0" w:firstLineChars="0"/>
              <w:jc w:val="center"/>
              <w:rPr>
                <w:rFonts w:ascii="宋体" w:hAnsi="宋体" w:cs="宋体"/>
                <w:color w:val="auto"/>
              </w:rPr>
            </w:pPr>
            <w:r>
              <w:rPr>
                <w:rFonts w:hint="eastAsia" w:ascii="宋体" w:hAnsi="宋体" w:cs="宋体"/>
                <w:color w:val="auto"/>
              </w:rPr>
              <w:t>29</w:t>
            </w:r>
          </w:p>
        </w:tc>
        <w:tc>
          <w:tcPr>
            <w:tcW w:w="3238" w:type="dxa"/>
            <w:tcBorders>
              <w:top w:val="nil"/>
              <w:left w:val="nil"/>
              <w:bottom w:val="single" w:color="auto" w:sz="4" w:space="0"/>
              <w:right w:val="single" w:color="auto" w:sz="4" w:space="0"/>
            </w:tcBorders>
            <w:vAlign w:val="center"/>
          </w:tcPr>
          <w:p w14:paraId="338942FE">
            <w:pPr>
              <w:widowControl/>
              <w:spacing w:line="312" w:lineRule="auto"/>
              <w:ind w:firstLine="0" w:firstLineChars="0"/>
              <w:jc w:val="left"/>
              <w:rPr>
                <w:rFonts w:ascii="宋体" w:hAnsi="宋体" w:cs="宋体"/>
                <w:color w:val="auto"/>
              </w:rPr>
            </w:pPr>
            <w:r>
              <w:rPr>
                <w:rFonts w:hint="eastAsia" w:ascii="宋体" w:hAnsi="宋体" w:cs="宋体"/>
                <w:color w:val="auto"/>
              </w:rPr>
              <w:t>锌</w:t>
            </w:r>
          </w:p>
        </w:tc>
        <w:tc>
          <w:tcPr>
            <w:tcW w:w="1266" w:type="dxa"/>
            <w:tcBorders>
              <w:top w:val="nil"/>
              <w:left w:val="nil"/>
              <w:bottom w:val="single" w:color="auto" w:sz="4" w:space="0"/>
              <w:right w:val="single" w:color="auto" w:sz="4" w:space="0"/>
            </w:tcBorders>
            <w:vAlign w:val="center"/>
          </w:tcPr>
          <w:p w14:paraId="6A50A65A">
            <w:pPr>
              <w:widowControl/>
              <w:spacing w:line="312" w:lineRule="auto"/>
              <w:ind w:firstLine="0" w:firstLineChars="0"/>
              <w:jc w:val="center"/>
              <w:rPr>
                <w:rFonts w:ascii="宋体" w:hAnsi="宋体" w:cs="宋体"/>
                <w:color w:val="auto"/>
              </w:rPr>
            </w:pPr>
            <w:r>
              <w:rPr>
                <w:rFonts w:hint="eastAsia" w:ascii="宋体" w:hAnsi="宋体" w:cs="宋体"/>
                <w:color w:val="auto"/>
              </w:rPr>
              <w:t>75</w:t>
            </w:r>
          </w:p>
        </w:tc>
        <w:tc>
          <w:tcPr>
            <w:tcW w:w="3777" w:type="dxa"/>
            <w:tcBorders>
              <w:top w:val="nil"/>
              <w:left w:val="nil"/>
              <w:bottom w:val="single" w:color="auto" w:sz="4" w:space="0"/>
              <w:right w:val="single" w:color="auto" w:sz="4" w:space="0"/>
            </w:tcBorders>
            <w:vAlign w:val="center"/>
          </w:tcPr>
          <w:p w14:paraId="5925AEF2">
            <w:pPr>
              <w:widowControl/>
              <w:spacing w:line="312" w:lineRule="auto"/>
              <w:ind w:firstLine="0" w:firstLineChars="0"/>
              <w:jc w:val="left"/>
              <w:rPr>
                <w:rFonts w:ascii="宋体" w:hAnsi="宋体" w:cs="宋体"/>
                <w:color w:val="auto"/>
              </w:rPr>
            </w:pPr>
            <w:r>
              <w:rPr>
                <w:rFonts w:hint="eastAsia" w:ascii="宋体" w:hAnsi="宋体" w:cs="宋体"/>
                <w:color w:val="auto"/>
              </w:rPr>
              <w:t>草甘膦</w:t>
            </w:r>
          </w:p>
        </w:tc>
      </w:tr>
      <w:tr w14:paraId="66420D20">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4DA2B6C8">
            <w:pPr>
              <w:widowControl/>
              <w:spacing w:line="312" w:lineRule="auto"/>
              <w:ind w:firstLine="0" w:firstLineChars="0"/>
              <w:jc w:val="center"/>
              <w:rPr>
                <w:rFonts w:ascii="宋体" w:hAnsi="宋体" w:cs="宋体"/>
                <w:color w:val="auto"/>
              </w:rPr>
            </w:pPr>
            <w:r>
              <w:rPr>
                <w:rFonts w:hint="eastAsia" w:ascii="宋体" w:hAnsi="宋体" w:cs="宋体"/>
                <w:color w:val="auto"/>
              </w:rPr>
              <w:t>30</w:t>
            </w:r>
          </w:p>
        </w:tc>
        <w:tc>
          <w:tcPr>
            <w:tcW w:w="3238" w:type="dxa"/>
            <w:tcBorders>
              <w:top w:val="nil"/>
              <w:left w:val="nil"/>
              <w:bottom w:val="single" w:color="auto" w:sz="4" w:space="0"/>
              <w:right w:val="single" w:color="auto" w:sz="4" w:space="0"/>
            </w:tcBorders>
            <w:vAlign w:val="center"/>
          </w:tcPr>
          <w:p w14:paraId="69340D17">
            <w:pPr>
              <w:widowControl/>
              <w:spacing w:line="312" w:lineRule="auto"/>
              <w:ind w:firstLine="0" w:firstLineChars="0"/>
              <w:jc w:val="left"/>
              <w:rPr>
                <w:rFonts w:ascii="宋体" w:hAnsi="宋体" w:cs="宋体"/>
                <w:color w:val="auto"/>
              </w:rPr>
            </w:pPr>
            <w:r>
              <w:rPr>
                <w:rFonts w:hint="eastAsia" w:ascii="宋体" w:hAnsi="宋体" w:cs="宋体"/>
                <w:color w:val="auto"/>
              </w:rPr>
              <w:t>氯化物</w:t>
            </w:r>
          </w:p>
        </w:tc>
        <w:tc>
          <w:tcPr>
            <w:tcW w:w="1266" w:type="dxa"/>
            <w:tcBorders>
              <w:top w:val="nil"/>
              <w:left w:val="nil"/>
              <w:bottom w:val="single" w:color="auto" w:sz="4" w:space="0"/>
              <w:right w:val="single" w:color="auto" w:sz="4" w:space="0"/>
            </w:tcBorders>
            <w:vAlign w:val="center"/>
          </w:tcPr>
          <w:p w14:paraId="5C2B6E22">
            <w:pPr>
              <w:widowControl/>
              <w:spacing w:line="312" w:lineRule="auto"/>
              <w:ind w:firstLine="0" w:firstLineChars="0"/>
              <w:jc w:val="center"/>
              <w:rPr>
                <w:rFonts w:ascii="宋体" w:hAnsi="宋体" w:cs="宋体"/>
                <w:color w:val="auto"/>
              </w:rPr>
            </w:pPr>
            <w:r>
              <w:rPr>
                <w:rFonts w:hint="eastAsia" w:ascii="宋体" w:hAnsi="宋体" w:cs="宋体"/>
                <w:color w:val="auto"/>
              </w:rPr>
              <w:t>76</w:t>
            </w:r>
          </w:p>
        </w:tc>
        <w:tc>
          <w:tcPr>
            <w:tcW w:w="3777" w:type="dxa"/>
            <w:tcBorders>
              <w:top w:val="nil"/>
              <w:left w:val="nil"/>
              <w:bottom w:val="single" w:color="auto" w:sz="4" w:space="0"/>
              <w:right w:val="single" w:color="auto" w:sz="4" w:space="0"/>
            </w:tcBorders>
            <w:vAlign w:val="center"/>
          </w:tcPr>
          <w:p w14:paraId="406B537B">
            <w:pPr>
              <w:widowControl/>
              <w:spacing w:line="312" w:lineRule="auto"/>
              <w:ind w:firstLine="0" w:firstLineChars="0"/>
              <w:jc w:val="left"/>
              <w:rPr>
                <w:rFonts w:ascii="宋体" w:hAnsi="宋体" w:cs="宋体"/>
                <w:color w:val="auto"/>
              </w:rPr>
            </w:pPr>
            <w:r>
              <w:rPr>
                <w:rFonts w:hint="eastAsia" w:ascii="宋体" w:hAnsi="宋体" w:cs="宋体"/>
                <w:color w:val="auto"/>
              </w:rPr>
              <w:t>敌敌畏</w:t>
            </w:r>
          </w:p>
        </w:tc>
      </w:tr>
      <w:tr w14:paraId="0FC0EFC8">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2D03E9FE">
            <w:pPr>
              <w:widowControl/>
              <w:spacing w:line="312" w:lineRule="auto"/>
              <w:ind w:firstLine="0" w:firstLineChars="0"/>
              <w:jc w:val="center"/>
              <w:rPr>
                <w:rFonts w:ascii="宋体" w:hAnsi="宋体" w:cs="宋体"/>
                <w:color w:val="auto"/>
              </w:rPr>
            </w:pPr>
            <w:r>
              <w:rPr>
                <w:rFonts w:hint="eastAsia" w:ascii="宋体" w:hAnsi="宋体" w:cs="宋体"/>
                <w:color w:val="auto"/>
              </w:rPr>
              <w:t>31</w:t>
            </w:r>
          </w:p>
        </w:tc>
        <w:tc>
          <w:tcPr>
            <w:tcW w:w="3238" w:type="dxa"/>
            <w:tcBorders>
              <w:top w:val="nil"/>
              <w:left w:val="nil"/>
              <w:bottom w:val="single" w:color="auto" w:sz="4" w:space="0"/>
              <w:right w:val="single" w:color="auto" w:sz="4" w:space="0"/>
            </w:tcBorders>
            <w:vAlign w:val="center"/>
          </w:tcPr>
          <w:p w14:paraId="35400293">
            <w:pPr>
              <w:widowControl/>
              <w:spacing w:line="312" w:lineRule="auto"/>
              <w:ind w:firstLine="0" w:firstLineChars="0"/>
              <w:jc w:val="left"/>
              <w:rPr>
                <w:rFonts w:ascii="宋体" w:hAnsi="宋体" w:cs="宋体"/>
                <w:color w:val="auto"/>
              </w:rPr>
            </w:pPr>
            <w:r>
              <w:rPr>
                <w:rFonts w:hint="eastAsia" w:ascii="宋体" w:hAnsi="宋体" w:cs="宋体"/>
                <w:color w:val="auto"/>
              </w:rPr>
              <w:t>硫酸盐</w:t>
            </w:r>
          </w:p>
        </w:tc>
        <w:tc>
          <w:tcPr>
            <w:tcW w:w="1266" w:type="dxa"/>
            <w:tcBorders>
              <w:top w:val="nil"/>
              <w:left w:val="nil"/>
              <w:bottom w:val="single" w:color="auto" w:sz="4" w:space="0"/>
              <w:right w:val="single" w:color="auto" w:sz="4" w:space="0"/>
            </w:tcBorders>
            <w:vAlign w:val="center"/>
          </w:tcPr>
          <w:p w14:paraId="23E9C65A">
            <w:pPr>
              <w:widowControl/>
              <w:spacing w:line="312" w:lineRule="auto"/>
              <w:ind w:firstLine="0" w:firstLineChars="0"/>
              <w:jc w:val="center"/>
              <w:rPr>
                <w:rFonts w:ascii="宋体" w:hAnsi="宋体" w:cs="宋体"/>
                <w:color w:val="auto"/>
              </w:rPr>
            </w:pPr>
            <w:r>
              <w:rPr>
                <w:rFonts w:hint="eastAsia" w:ascii="宋体" w:hAnsi="宋体" w:cs="宋体"/>
                <w:color w:val="auto"/>
              </w:rPr>
              <w:t>77</w:t>
            </w:r>
          </w:p>
        </w:tc>
        <w:tc>
          <w:tcPr>
            <w:tcW w:w="3777" w:type="dxa"/>
            <w:tcBorders>
              <w:top w:val="nil"/>
              <w:left w:val="nil"/>
              <w:bottom w:val="single" w:color="auto" w:sz="4" w:space="0"/>
              <w:right w:val="single" w:color="auto" w:sz="4" w:space="0"/>
            </w:tcBorders>
            <w:vAlign w:val="center"/>
          </w:tcPr>
          <w:p w14:paraId="0E0D486B">
            <w:pPr>
              <w:widowControl/>
              <w:spacing w:line="312" w:lineRule="auto"/>
              <w:ind w:firstLine="0" w:firstLineChars="0"/>
              <w:jc w:val="left"/>
              <w:rPr>
                <w:rFonts w:ascii="宋体" w:hAnsi="宋体" w:cs="宋体"/>
                <w:color w:val="auto"/>
              </w:rPr>
            </w:pPr>
            <w:r>
              <w:rPr>
                <w:rFonts w:hint="eastAsia" w:ascii="宋体" w:hAnsi="宋体" w:cs="宋体"/>
                <w:color w:val="auto"/>
              </w:rPr>
              <w:t>莠去津</w:t>
            </w:r>
          </w:p>
        </w:tc>
      </w:tr>
      <w:tr w14:paraId="7D95277A">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0FBB5D1D">
            <w:pPr>
              <w:widowControl/>
              <w:spacing w:line="312" w:lineRule="auto"/>
              <w:ind w:firstLine="0" w:firstLineChars="0"/>
              <w:jc w:val="center"/>
              <w:rPr>
                <w:rFonts w:ascii="宋体" w:hAnsi="宋体" w:cs="宋体"/>
                <w:color w:val="auto"/>
              </w:rPr>
            </w:pPr>
            <w:r>
              <w:rPr>
                <w:rFonts w:hint="eastAsia" w:ascii="宋体" w:hAnsi="宋体" w:cs="宋体"/>
                <w:color w:val="auto"/>
              </w:rPr>
              <w:t>32</w:t>
            </w:r>
          </w:p>
        </w:tc>
        <w:tc>
          <w:tcPr>
            <w:tcW w:w="3238" w:type="dxa"/>
            <w:tcBorders>
              <w:top w:val="nil"/>
              <w:left w:val="nil"/>
              <w:bottom w:val="single" w:color="auto" w:sz="4" w:space="0"/>
              <w:right w:val="single" w:color="auto" w:sz="4" w:space="0"/>
            </w:tcBorders>
            <w:vAlign w:val="center"/>
          </w:tcPr>
          <w:p w14:paraId="0E0D3805">
            <w:pPr>
              <w:widowControl/>
              <w:spacing w:line="312" w:lineRule="auto"/>
              <w:ind w:firstLine="0" w:firstLineChars="0"/>
              <w:jc w:val="left"/>
              <w:rPr>
                <w:rFonts w:ascii="宋体" w:hAnsi="宋体" w:cs="宋体"/>
                <w:color w:val="auto"/>
              </w:rPr>
            </w:pPr>
            <w:r>
              <w:rPr>
                <w:rFonts w:hint="eastAsia" w:ascii="宋体" w:hAnsi="宋体" w:cs="宋体"/>
                <w:color w:val="auto"/>
              </w:rPr>
              <w:t>溶解性总固体</w:t>
            </w:r>
          </w:p>
        </w:tc>
        <w:tc>
          <w:tcPr>
            <w:tcW w:w="1266" w:type="dxa"/>
            <w:tcBorders>
              <w:top w:val="nil"/>
              <w:left w:val="nil"/>
              <w:bottom w:val="single" w:color="auto" w:sz="4" w:space="0"/>
              <w:right w:val="single" w:color="auto" w:sz="4" w:space="0"/>
            </w:tcBorders>
            <w:vAlign w:val="center"/>
          </w:tcPr>
          <w:p w14:paraId="4DB0D6A7">
            <w:pPr>
              <w:widowControl/>
              <w:spacing w:line="312" w:lineRule="auto"/>
              <w:ind w:firstLine="0" w:firstLineChars="0"/>
              <w:jc w:val="center"/>
              <w:rPr>
                <w:rFonts w:ascii="宋体" w:hAnsi="宋体" w:cs="宋体"/>
                <w:color w:val="auto"/>
              </w:rPr>
            </w:pPr>
            <w:r>
              <w:rPr>
                <w:rFonts w:hint="eastAsia" w:ascii="宋体" w:hAnsi="宋体" w:cs="宋体"/>
                <w:color w:val="auto"/>
              </w:rPr>
              <w:t>78</w:t>
            </w:r>
          </w:p>
        </w:tc>
        <w:tc>
          <w:tcPr>
            <w:tcW w:w="3777" w:type="dxa"/>
            <w:tcBorders>
              <w:top w:val="nil"/>
              <w:left w:val="nil"/>
              <w:bottom w:val="single" w:color="auto" w:sz="4" w:space="0"/>
              <w:right w:val="single" w:color="auto" w:sz="4" w:space="0"/>
            </w:tcBorders>
            <w:vAlign w:val="center"/>
          </w:tcPr>
          <w:p w14:paraId="71B16EBC">
            <w:pPr>
              <w:widowControl/>
              <w:spacing w:line="312" w:lineRule="auto"/>
              <w:ind w:firstLine="0" w:firstLineChars="0"/>
              <w:rPr>
                <w:rFonts w:ascii="宋体" w:hAnsi="宋体" w:cs="宋体"/>
                <w:color w:val="auto"/>
              </w:rPr>
            </w:pPr>
            <w:r>
              <w:rPr>
                <w:rFonts w:hint="eastAsia" w:ascii="宋体" w:hAnsi="宋体" w:cs="宋体"/>
                <w:color w:val="auto"/>
              </w:rPr>
              <w:t>溴氰菊酯</w:t>
            </w:r>
          </w:p>
        </w:tc>
      </w:tr>
      <w:tr w14:paraId="6AC16E44">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21665267">
            <w:pPr>
              <w:widowControl/>
              <w:spacing w:line="312" w:lineRule="auto"/>
              <w:ind w:firstLine="0" w:firstLineChars="0"/>
              <w:jc w:val="center"/>
              <w:rPr>
                <w:rFonts w:ascii="宋体" w:hAnsi="宋体" w:cs="宋体"/>
                <w:color w:val="auto"/>
              </w:rPr>
            </w:pPr>
            <w:r>
              <w:rPr>
                <w:rFonts w:hint="eastAsia" w:ascii="宋体" w:hAnsi="宋体" w:cs="宋体"/>
                <w:color w:val="auto"/>
              </w:rPr>
              <w:t>33</w:t>
            </w:r>
          </w:p>
        </w:tc>
        <w:tc>
          <w:tcPr>
            <w:tcW w:w="3238" w:type="dxa"/>
            <w:tcBorders>
              <w:top w:val="nil"/>
              <w:left w:val="nil"/>
              <w:bottom w:val="single" w:color="auto" w:sz="4" w:space="0"/>
              <w:right w:val="single" w:color="auto" w:sz="4" w:space="0"/>
            </w:tcBorders>
            <w:vAlign w:val="center"/>
          </w:tcPr>
          <w:p w14:paraId="06695B51">
            <w:pPr>
              <w:widowControl/>
              <w:spacing w:line="312" w:lineRule="auto"/>
              <w:ind w:firstLine="0" w:firstLineChars="0"/>
              <w:jc w:val="left"/>
              <w:rPr>
                <w:rFonts w:ascii="宋体" w:hAnsi="宋体" w:cs="宋体"/>
                <w:color w:val="auto"/>
              </w:rPr>
            </w:pPr>
            <w:r>
              <w:rPr>
                <w:rFonts w:hint="eastAsia" w:ascii="宋体" w:hAnsi="宋体" w:cs="宋体"/>
                <w:color w:val="auto"/>
              </w:rPr>
              <w:t>总硬度(以CaCO</w:t>
            </w:r>
            <w:r>
              <w:rPr>
                <w:rFonts w:hint="eastAsia" w:ascii="宋体" w:hAnsi="宋体" w:cs="宋体"/>
                <w:color w:val="auto"/>
                <w:vertAlign w:val="subscript"/>
              </w:rPr>
              <w:t>3</w:t>
            </w:r>
            <w:r>
              <w:rPr>
                <w:rFonts w:hint="eastAsia" w:ascii="宋体" w:hAnsi="宋体" w:cs="宋体"/>
                <w:color w:val="auto"/>
              </w:rPr>
              <w:t>计，mg/L）</w:t>
            </w:r>
          </w:p>
        </w:tc>
        <w:tc>
          <w:tcPr>
            <w:tcW w:w="1266" w:type="dxa"/>
            <w:tcBorders>
              <w:top w:val="nil"/>
              <w:left w:val="nil"/>
              <w:bottom w:val="single" w:color="auto" w:sz="4" w:space="0"/>
              <w:right w:val="single" w:color="auto" w:sz="4" w:space="0"/>
            </w:tcBorders>
            <w:vAlign w:val="center"/>
          </w:tcPr>
          <w:p w14:paraId="3E693905">
            <w:pPr>
              <w:widowControl/>
              <w:spacing w:line="312" w:lineRule="auto"/>
              <w:ind w:firstLine="0" w:firstLineChars="0"/>
              <w:jc w:val="center"/>
              <w:rPr>
                <w:rFonts w:ascii="宋体" w:hAnsi="宋体" w:cs="宋体"/>
                <w:color w:val="auto"/>
              </w:rPr>
            </w:pPr>
            <w:r>
              <w:rPr>
                <w:rFonts w:hint="eastAsia" w:ascii="宋体" w:hAnsi="宋体" w:cs="宋体"/>
                <w:color w:val="auto"/>
              </w:rPr>
              <w:t>79</w:t>
            </w:r>
          </w:p>
        </w:tc>
        <w:tc>
          <w:tcPr>
            <w:tcW w:w="3777" w:type="dxa"/>
            <w:tcBorders>
              <w:top w:val="nil"/>
              <w:left w:val="nil"/>
              <w:bottom w:val="single" w:color="auto" w:sz="4" w:space="0"/>
              <w:right w:val="single" w:color="auto" w:sz="4" w:space="0"/>
            </w:tcBorders>
            <w:vAlign w:val="center"/>
          </w:tcPr>
          <w:p w14:paraId="67F7B90F">
            <w:pPr>
              <w:widowControl/>
              <w:spacing w:line="312" w:lineRule="auto"/>
              <w:ind w:firstLine="0" w:firstLineChars="0"/>
              <w:rPr>
                <w:rFonts w:ascii="宋体" w:hAnsi="宋体" w:cs="宋体"/>
                <w:color w:val="auto"/>
              </w:rPr>
            </w:pPr>
            <w:r>
              <w:rPr>
                <w:rFonts w:hint="eastAsia" w:ascii="宋体" w:hAnsi="宋体" w:cs="宋体"/>
                <w:color w:val="auto"/>
              </w:rPr>
              <w:t>2,4-滴</w:t>
            </w:r>
          </w:p>
        </w:tc>
      </w:tr>
      <w:tr w14:paraId="70903CE8">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0AF35412">
            <w:pPr>
              <w:widowControl/>
              <w:spacing w:line="312" w:lineRule="auto"/>
              <w:ind w:firstLine="0" w:firstLineChars="0"/>
              <w:jc w:val="center"/>
              <w:rPr>
                <w:rFonts w:ascii="宋体" w:hAnsi="宋体" w:cs="宋体"/>
                <w:color w:val="auto"/>
              </w:rPr>
            </w:pPr>
            <w:r>
              <w:rPr>
                <w:rFonts w:hint="eastAsia" w:ascii="宋体" w:hAnsi="宋体" w:cs="宋体"/>
                <w:color w:val="auto"/>
              </w:rPr>
              <w:t>34</w:t>
            </w:r>
          </w:p>
        </w:tc>
        <w:tc>
          <w:tcPr>
            <w:tcW w:w="3238" w:type="dxa"/>
            <w:tcBorders>
              <w:top w:val="nil"/>
              <w:left w:val="nil"/>
              <w:bottom w:val="single" w:color="auto" w:sz="4" w:space="0"/>
              <w:right w:val="single" w:color="auto" w:sz="4" w:space="0"/>
            </w:tcBorders>
            <w:vAlign w:val="center"/>
          </w:tcPr>
          <w:p w14:paraId="6B5EA377">
            <w:pPr>
              <w:widowControl/>
              <w:spacing w:line="312" w:lineRule="auto"/>
              <w:ind w:firstLine="0" w:firstLineChars="0"/>
              <w:jc w:val="left"/>
              <w:rPr>
                <w:rFonts w:ascii="宋体" w:hAnsi="宋体" w:cs="宋体"/>
                <w:color w:val="auto"/>
              </w:rPr>
            </w:pPr>
            <w:r>
              <w:rPr>
                <w:rFonts w:hint="eastAsia" w:ascii="宋体" w:hAnsi="宋体" w:cs="宋体"/>
                <w:color w:val="auto"/>
              </w:rPr>
              <w:t>高锰酸盐指数</w:t>
            </w:r>
          </w:p>
        </w:tc>
        <w:tc>
          <w:tcPr>
            <w:tcW w:w="1266" w:type="dxa"/>
            <w:tcBorders>
              <w:top w:val="nil"/>
              <w:left w:val="nil"/>
              <w:bottom w:val="single" w:color="auto" w:sz="4" w:space="0"/>
              <w:right w:val="single" w:color="auto" w:sz="4" w:space="0"/>
            </w:tcBorders>
            <w:vAlign w:val="center"/>
          </w:tcPr>
          <w:p w14:paraId="52E107C5">
            <w:pPr>
              <w:widowControl/>
              <w:spacing w:line="312" w:lineRule="auto"/>
              <w:ind w:firstLine="0" w:firstLineChars="0"/>
              <w:jc w:val="center"/>
              <w:rPr>
                <w:rFonts w:ascii="宋体" w:hAnsi="宋体" w:cs="宋体"/>
                <w:color w:val="auto"/>
              </w:rPr>
            </w:pPr>
            <w:r>
              <w:rPr>
                <w:rFonts w:hint="eastAsia" w:ascii="宋体" w:hAnsi="宋体" w:cs="宋体"/>
                <w:color w:val="auto"/>
              </w:rPr>
              <w:t>80</w:t>
            </w:r>
          </w:p>
        </w:tc>
        <w:tc>
          <w:tcPr>
            <w:tcW w:w="3777" w:type="dxa"/>
            <w:tcBorders>
              <w:top w:val="nil"/>
              <w:left w:val="nil"/>
              <w:bottom w:val="single" w:color="auto" w:sz="4" w:space="0"/>
              <w:right w:val="single" w:color="auto" w:sz="4" w:space="0"/>
            </w:tcBorders>
            <w:vAlign w:val="center"/>
          </w:tcPr>
          <w:p w14:paraId="41FAD7CE">
            <w:pPr>
              <w:widowControl/>
              <w:spacing w:line="312" w:lineRule="auto"/>
              <w:ind w:firstLine="0" w:firstLineChars="0"/>
              <w:rPr>
                <w:rFonts w:ascii="宋体" w:hAnsi="宋体" w:cs="宋体"/>
                <w:color w:val="auto"/>
              </w:rPr>
            </w:pPr>
            <w:r>
              <w:rPr>
                <w:rFonts w:hint="eastAsia" w:ascii="宋体" w:hAnsi="宋体" w:cs="宋体"/>
                <w:color w:val="auto"/>
              </w:rPr>
              <w:t>乙草胺</w:t>
            </w:r>
          </w:p>
        </w:tc>
      </w:tr>
      <w:tr w14:paraId="1CE046D9">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196DF87E">
            <w:pPr>
              <w:widowControl/>
              <w:spacing w:line="312" w:lineRule="auto"/>
              <w:ind w:firstLine="0" w:firstLineChars="0"/>
              <w:jc w:val="center"/>
              <w:rPr>
                <w:rFonts w:ascii="宋体" w:hAnsi="宋体" w:cs="宋体"/>
                <w:color w:val="auto"/>
              </w:rPr>
            </w:pPr>
            <w:r>
              <w:rPr>
                <w:rFonts w:hint="eastAsia" w:ascii="宋体" w:hAnsi="宋体" w:cs="宋体"/>
                <w:color w:val="auto"/>
              </w:rPr>
              <w:t>35</w:t>
            </w:r>
          </w:p>
        </w:tc>
        <w:tc>
          <w:tcPr>
            <w:tcW w:w="3238" w:type="dxa"/>
            <w:tcBorders>
              <w:top w:val="nil"/>
              <w:left w:val="nil"/>
              <w:bottom w:val="single" w:color="auto" w:sz="4" w:space="0"/>
              <w:right w:val="single" w:color="auto" w:sz="4" w:space="0"/>
            </w:tcBorders>
            <w:vAlign w:val="center"/>
          </w:tcPr>
          <w:p w14:paraId="09DD160E">
            <w:pPr>
              <w:widowControl/>
              <w:spacing w:line="312" w:lineRule="auto"/>
              <w:ind w:firstLine="0" w:firstLineChars="0"/>
              <w:jc w:val="left"/>
              <w:rPr>
                <w:rFonts w:ascii="宋体" w:hAnsi="宋体" w:cs="宋体"/>
                <w:color w:val="auto"/>
              </w:rPr>
            </w:pPr>
            <w:r>
              <w:rPr>
                <w:rFonts w:hint="eastAsia" w:ascii="宋体" w:hAnsi="宋体" w:cs="宋体"/>
                <w:color w:val="auto"/>
              </w:rPr>
              <w:t>氨(以N计，mg/L）</w:t>
            </w:r>
          </w:p>
        </w:tc>
        <w:tc>
          <w:tcPr>
            <w:tcW w:w="1266" w:type="dxa"/>
            <w:tcBorders>
              <w:top w:val="nil"/>
              <w:left w:val="nil"/>
              <w:bottom w:val="single" w:color="auto" w:sz="4" w:space="0"/>
              <w:right w:val="single" w:color="auto" w:sz="4" w:space="0"/>
            </w:tcBorders>
            <w:vAlign w:val="center"/>
          </w:tcPr>
          <w:p w14:paraId="4EB2B70B">
            <w:pPr>
              <w:widowControl/>
              <w:spacing w:line="312" w:lineRule="auto"/>
              <w:ind w:firstLine="0" w:firstLineChars="0"/>
              <w:jc w:val="center"/>
              <w:rPr>
                <w:rFonts w:ascii="宋体" w:hAnsi="宋体" w:cs="宋体"/>
                <w:color w:val="auto"/>
              </w:rPr>
            </w:pPr>
            <w:r>
              <w:rPr>
                <w:rFonts w:hint="eastAsia" w:ascii="宋体" w:hAnsi="宋体" w:cs="宋体"/>
                <w:color w:val="auto"/>
              </w:rPr>
              <w:t>81</w:t>
            </w:r>
          </w:p>
        </w:tc>
        <w:tc>
          <w:tcPr>
            <w:tcW w:w="3777" w:type="dxa"/>
            <w:tcBorders>
              <w:top w:val="nil"/>
              <w:left w:val="nil"/>
              <w:bottom w:val="single" w:color="auto" w:sz="4" w:space="0"/>
              <w:right w:val="single" w:color="auto" w:sz="4" w:space="0"/>
            </w:tcBorders>
            <w:vAlign w:val="center"/>
          </w:tcPr>
          <w:p w14:paraId="0D451122">
            <w:pPr>
              <w:widowControl/>
              <w:spacing w:line="312" w:lineRule="auto"/>
              <w:ind w:firstLine="0" w:firstLineChars="0"/>
              <w:jc w:val="left"/>
              <w:rPr>
                <w:rFonts w:ascii="宋体" w:hAnsi="宋体" w:cs="宋体"/>
                <w:color w:val="auto"/>
              </w:rPr>
            </w:pPr>
            <w:r>
              <w:rPr>
                <w:rFonts w:hint="eastAsia" w:ascii="宋体" w:hAnsi="宋体" w:cs="宋体"/>
                <w:color w:val="auto"/>
              </w:rPr>
              <w:t>五氯酚</w:t>
            </w:r>
          </w:p>
        </w:tc>
      </w:tr>
      <w:tr w14:paraId="0EC50E96">
        <w:tblPrEx>
          <w:tblCellMar>
            <w:top w:w="0" w:type="dxa"/>
            <w:left w:w="108" w:type="dxa"/>
            <w:bottom w:w="0" w:type="dxa"/>
            <w:right w:w="108" w:type="dxa"/>
          </w:tblCellMar>
        </w:tblPrEx>
        <w:trPr>
          <w:trHeight w:val="397" w:hRule="atLeast"/>
        </w:trPr>
        <w:tc>
          <w:tcPr>
            <w:tcW w:w="4151" w:type="dxa"/>
            <w:gridSpan w:val="2"/>
            <w:tcBorders>
              <w:top w:val="single" w:color="auto" w:sz="4" w:space="0"/>
              <w:left w:val="single" w:color="auto" w:sz="4" w:space="0"/>
              <w:bottom w:val="single" w:color="auto" w:sz="4" w:space="0"/>
              <w:right w:val="single" w:color="auto" w:sz="4" w:space="0"/>
            </w:tcBorders>
            <w:noWrap/>
            <w:vAlign w:val="center"/>
          </w:tcPr>
          <w:p w14:paraId="76EF56D4">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表1常规指标-放射性指标</w:t>
            </w:r>
          </w:p>
        </w:tc>
        <w:tc>
          <w:tcPr>
            <w:tcW w:w="1266" w:type="dxa"/>
            <w:tcBorders>
              <w:top w:val="nil"/>
              <w:left w:val="nil"/>
              <w:bottom w:val="single" w:color="auto" w:sz="4" w:space="0"/>
              <w:right w:val="single" w:color="auto" w:sz="4" w:space="0"/>
            </w:tcBorders>
            <w:vAlign w:val="center"/>
          </w:tcPr>
          <w:p w14:paraId="431B530E">
            <w:pPr>
              <w:widowControl/>
              <w:spacing w:line="312" w:lineRule="auto"/>
              <w:ind w:firstLine="0" w:firstLineChars="0"/>
              <w:jc w:val="center"/>
              <w:rPr>
                <w:rFonts w:ascii="宋体" w:hAnsi="宋体" w:cs="宋体"/>
                <w:color w:val="auto"/>
              </w:rPr>
            </w:pPr>
            <w:r>
              <w:rPr>
                <w:rFonts w:hint="eastAsia" w:ascii="宋体" w:hAnsi="宋体" w:cs="宋体"/>
                <w:color w:val="auto"/>
              </w:rPr>
              <w:t>82</w:t>
            </w:r>
          </w:p>
        </w:tc>
        <w:tc>
          <w:tcPr>
            <w:tcW w:w="3777" w:type="dxa"/>
            <w:tcBorders>
              <w:top w:val="nil"/>
              <w:left w:val="nil"/>
              <w:bottom w:val="single" w:color="auto" w:sz="4" w:space="0"/>
              <w:right w:val="single" w:color="auto" w:sz="4" w:space="0"/>
            </w:tcBorders>
            <w:vAlign w:val="center"/>
          </w:tcPr>
          <w:p w14:paraId="4772C91D">
            <w:pPr>
              <w:widowControl/>
              <w:spacing w:line="312" w:lineRule="auto"/>
              <w:ind w:firstLine="0" w:firstLineChars="0"/>
              <w:jc w:val="left"/>
              <w:rPr>
                <w:rFonts w:ascii="宋体" w:hAnsi="宋体" w:cs="宋体"/>
                <w:color w:val="auto"/>
              </w:rPr>
            </w:pPr>
            <w:r>
              <w:rPr>
                <w:rFonts w:hint="eastAsia" w:ascii="宋体" w:hAnsi="宋体" w:cs="宋体"/>
                <w:color w:val="auto"/>
              </w:rPr>
              <w:t>2,4,6-三氯酚</w:t>
            </w:r>
          </w:p>
        </w:tc>
      </w:tr>
      <w:tr w14:paraId="5400D379">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3A53A641">
            <w:pPr>
              <w:widowControl/>
              <w:spacing w:line="312" w:lineRule="auto"/>
              <w:ind w:firstLine="0" w:firstLineChars="0"/>
              <w:jc w:val="center"/>
              <w:rPr>
                <w:rFonts w:ascii="宋体" w:hAnsi="宋体" w:cs="宋体"/>
                <w:color w:val="auto"/>
              </w:rPr>
            </w:pPr>
            <w:r>
              <w:rPr>
                <w:rFonts w:hint="eastAsia" w:ascii="宋体" w:hAnsi="宋体" w:cs="宋体"/>
                <w:color w:val="auto"/>
              </w:rPr>
              <w:t>36</w:t>
            </w:r>
          </w:p>
        </w:tc>
        <w:tc>
          <w:tcPr>
            <w:tcW w:w="3238" w:type="dxa"/>
            <w:tcBorders>
              <w:top w:val="nil"/>
              <w:left w:val="nil"/>
              <w:bottom w:val="single" w:color="auto" w:sz="4" w:space="0"/>
              <w:right w:val="single" w:color="auto" w:sz="4" w:space="0"/>
            </w:tcBorders>
            <w:vAlign w:val="center"/>
          </w:tcPr>
          <w:p w14:paraId="30965C54">
            <w:pPr>
              <w:widowControl/>
              <w:spacing w:line="312" w:lineRule="auto"/>
              <w:ind w:firstLine="0" w:firstLineChars="0"/>
              <w:jc w:val="left"/>
              <w:rPr>
                <w:rFonts w:ascii="宋体" w:hAnsi="宋体" w:cs="宋体"/>
                <w:color w:val="auto"/>
              </w:rPr>
            </w:pPr>
            <w:r>
              <w:rPr>
                <w:rFonts w:hint="eastAsia" w:ascii="宋体" w:hAnsi="宋体" w:cs="宋体"/>
                <w:color w:val="auto"/>
              </w:rPr>
              <w:t>总α放射性</w:t>
            </w:r>
          </w:p>
        </w:tc>
        <w:tc>
          <w:tcPr>
            <w:tcW w:w="1266" w:type="dxa"/>
            <w:tcBorders>
              <w:top w:val="nil"/>
              <w:left w:val="nil"/>
              <w:bottom w:val="single" w:color="auto" w:sz="4" w:space="0"/>
              <w:right w:val="single" w:color="auto" w:sz="4" w:space="0"/>
            </w:tcBorders>
            <w:vAlign w:val="center"/>
          </w:tcPr>
          <w:p w14:paraId="05729325">
            <w:pPr>
              <w:widowControl/>
              <w:spacing w:line="312" w:lineRule="auto"/>
              <w:ind w:firstLine="0" w:firstLineChars="0"/>
              <w:jc w:val="center"/>
              <w:rPr>
                <w:rFonts w:ascii="宋体" w:hAnsi="宋体" w:cs="宋体"/>
                <w:color w:val="auto"/>
              </w:rPr>
            </w:pPr>
            <w:r>
              <w:rPr>
                <w:rFonts w:hint="eastAsia" w:ascii="宋体" w:hAnsi="宋体" w:cs="宋体"/>
                <w:color w:val="auto"/>
              </w:rPr>
              <w:t>83</w:t>
            </w:r>
          </w:p>
        </w:tc>
        <w:tc>
          <w:tcPr>
            <w:tcW w:w="3777" w:type="dxa"/>
            <w:tcBorders>
              <w:top w:val="nil"/>
              <w:left w:val="nil"/>
              <w:bottom w:val="single" w:color="auto" w:sz="4" w:space="0"/>
              <w:right w:val="single" w:color="auto" w:sz="4" w:space="0"/>
            </w:tcBorders>
            <w:vAlign w:val="center"/>
          </w:tcPr>
          <w:p w14:paraId="4FE147DD">
            <w:pPr>
              <w:widowControl/>
              <w:spacing w:line="312" w:lineRule="auto"/>
              <w:ind w:firstLine="0" w:firstLineChars="0"/>
              <w:rPr>
                <w:rFonts w:ascii="宋体" w:hAnsi="宋体" w:cs="宋体"/>
                <w:color w:val="auto"/>
              </w:rPr>
            </w:pPr>
            <w:r>
              <w:rPr>
                <w:rFonts w:hint="eastAsia" w:ascii="宋体" w:hAnsi="宋体" w:cs="宋体"/>
                <w:color w:val="auto"/>
              </w:rPr>
              <w:t>苯并(a)芘</w:t>
            </w:r>
          </w:p>
        </w:tc>
      </w:tr>
      <w:tr w14:paraId="01B8057F">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7F2B68E6">
            <w:pPr>
              <w:widowControl/>
              <w:spacing w:line="312" w:lineRule="auto"/>
              <w:ind w:firstLine="0" w:firstLineChars="0"/>
              <w:jc w:val="center"/>
              <w:rPr>
                <w:rFonts w:ascii="宋体" w:hAnsi="宋体" w:cs="宋体"/>
                <w:color w:val="auto"/>
              </w:rPr>
            </w:pPr>
            <w:r>
              <w:rPr>
                <w:rFonts w:hint="eastAsia" w:ascii="宋体" w:hAnsi="宋体" w:cs="宋体"/>
                <w:color w:val="auto"/>
              </w:rPr>
              <w:t>37</w:t>
            </w:r>
          </w:p>
        </w:tc>
        <w:tc>
          <w:tcPr>
            <w:tcW w:w="3238" w:type="dxa"/>
            <w:tcBorders>
              <w:top w:val="nil"/>
              <w:left w:val="nil"/>
              <w:bottom w:val="single" w:color="auto" w:sz="4" w:space="0"/>
              <w:right w:val="single" w:color="auto" w:sz="4" w:space="0"/>
            </w:tcBorders>
            <w:vAlign w:val="center"/>
          </w:tcPr>
          <w:p w14:paraId="50CA4A83">
            <w:pPr>
              <w:widowControl/>
              <w:spacing w:line="312" w:lineRule="auto"/>
              <w:ind w:firstLine="0" w:firstLineChars="0"/>
              <w:jc w:val="left"/>
              <w:rPr>
                <w:rFonts w:ascii="宋体" w:hAnsi="宋体" w:cs="宋体"/>
                <w:color w:val="auto"/>
              </w:rPr>
            </w:pPr>
            <w:r>
              <w:rPr>
                <w:rFonts w:hint="eastAsia" w:ascii="宋体" w:hAnsi="宋体" w:cs="宋体"/>
                <w:color w:val="auto"/>
              </w:rPr>
              <w:t>总β放射性</w:t>
            </w:r>
          </w:p>
        </w:tc>
        <w:tc>
          <w:tcPr>
            <w:tcW w:w="1266" w:type="dxa"/>
            <w:tcBorders>
              <w:top w:val="nil"/>
              <w:left w:val="nil"/>
              <w:bottom w:val="single" w:color="auto" w:sz="4" w:space="0"/>
              <w:right w:val="single" w:color="auto" w:sz="4" w:space="0"/>
            </w:tcBorders>
            <w:vAlign w:val="center"/>
          </w:tcPr>
          <w:p w14:paraId="74529D1D">
            <w:pPr>
              <w:widowControl/>
              <w:spacing w:line="312" w:lineRule="auto"/>
              <w:ind w:firstLine="0" w:firstLineChars="0"/>
              <w:jc w:val="center"/>
              <w:rPr>
                <w:rFonts w:ascii="宋体" w:hAnsi="宋体" w:cs="宋体"/>
                <w:color w:val="auto"/>
              </w:rPr>
            </w:pPr>
            <w:r>
              <w:rPr>
                <w:rFonts w:hint="eastAsia" w:ascii="宋体" w:hAnsi="宋体" w:cs="宋体"/>
                <w:color w:val="auto"/>
              </w:rPr>
              <w:t>84</w:t>
            </w:r>
          </w:p>
        </w:tc>
        <w:tc>
          <w:tcPr>
            <w:tcW w:w="3777" w:type="dxa"/>
            <w:tcBorders>
              <w:top w:val="nil"/>
              <w:left w:val="nil"/>
              <w:bottom w:val="single" w:color="auto" w:sz="4" w:space="0"/>
              <w:right w:val="single" w:color="auto" w:sz="4" w:space="0"/>
            </w:tcBorders>
            <w:vAlign w:val="center"/>
          </w:tcPr>
          <w:p w14:paraId="183209E7">
            <w:pPr>
              <w:widowControl/>
              <w:spacing w:line="312" w:lineRule="auto"/>
              <w:ind w:firstLine="0" w:firstLineChars="0"/>
              <w:rPr>
                <w:rFonts w:ascii="宋体" w:hAnsi="宋体" w:cs="宋体"/>
                <w:color w:val="auto"/>
              </w:rPr>
            </w:pPr>
            <w:r>
              <w:rPr>
                <w:rFonts w:hint="eastAsia" w:ascii="宋体" w:hAnsi="宋体" w:cs="宋体"/>
                <w:color w:val="auto"/>
              </w:rPr>
              <w:t>邻苯二甲酸二(2-乙基己基)酯</w:t>
            </w:r>
          </w:p>
        </w:tc>
      </w:tr>
      <w:tr w14:paraId="526140CF">
        <w:tblPrEx>
          <w:tblCellMar>
            <w:top w:w="0" w:type="dxa"/>
            <w:left w:w="108" w:type="dxa"/>
            <w:bottom w:w="0" w:type="dxa"/>
            <w:right w:w="108" w:type="dxa"/>
          </w:tblCellMar>
        </w:tblPrEx>
        <w:trPr>
          <w:trHeight w:val="397" w:hRule="atLeast"/>
        </w:trPr>
        <w:tc>
          <w:tcPr>
            <w:tcW w:w="4151" w:type="dxa"/>
            <w:gridSpan w:val="2"/>
            <w:tcBorders>
              <w:top w:val="single" w:color="auto" w:sz="4" w:space="0"/>
              <w:left w:val="single" w:color="auto" w:sz="4" w:space="0"/>
              <w:bottom w:val="single" w:color="auto" w:sz="4" w:space="0"/>
              <w:right w:val="single" w:color="auto" w:sz="4" w:space="0"/>
            </w:tcBorders>
            <w:noWrap/>
            <w:vAlign w:val="center"/>
          </w:tcPr>
          <w:p w14:paraId="03F4F6EF">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表2常规消毒剂标</w:t>
            </w:r>
          </w:p>
        </w:tc>
        <w:tc>
          <w:tcPr>
            <w:tcW w:w="1266" w:type="dxa"/>
            <w:tcBorders>
              <w:top w:val="nil"/>
              <w:left w:val="nil"/>
              <w:bottom w:val="single" w:color="auto" w:sz="4" w:space="0"/>
              <w:right w:val="single" w:color="auto" w:sz="4" w:space="0"/>
            </w:tcBorders>
            <w:vAlign w:val="center"/>
          </w:tcPr>
          <w:p w14:paraId="236B6E9B">
            <w:pPr>
              <w:widowControl/>
              <w:spacing w:line="312" w:lineRule="auto"/>
              <w:ind w:firstLine="0" w:firstLineChars="0"/>
              <w:jc w:val="center"/>
              <w:rPr>
                <w:rFonts w:ascii="宋体" w:hAnsi="宋体" w:cs="宋体"/>
                <w:color w:val="auto"/>
              </w:rPr>
            </w:pPr>
            <w:r>
              <w:rPr>
                <w:rFonts w:hint="eastAsia" w:ascii="宋体" w:hAnsi="宋体" w:cs="宋体"/>
                <w:color w:val="auto"/>
              </w:rPr>
              <w:t>85</w:t>
            </w:r>
          </w:p>
        </w:tc>
        <w:tc>
          <w:tcPr>
            <w:tcW w:w="3777" w:type="dxa"/>
            <w:tcBorders>
              <w:top w:val="nil"/>
              <w:left w:val="nil"/>
              <w:bottom w:val="single" w:color="auto" w:sz="4" w:space="0"/>
              <w:right w:val="single" w:color="auto" w:sz="4" w:space="0"/>
            </w:tcBorders>
            <w:vAlign w:val="center"/>
          </w:tcPr>
          <w:p w14:paraId="10EAEF04">
            <w:pPr>
              <w:widowControl/>
              <w:spacing w:line="312" w:lineRule="auto"/>
              <w:ind w:firstLine="0" w:firstLineChars="0"/>
              <w:rPr>
                <w:rFonts w:ascii="宋体" w:hAnsi="宋体" w:cs="宋体"/>
                <w:color w:val="auto"/>
              </w:rPr>
            </w:pPr>
            <w:r>
              <w:rPr>
                <w:rFonts w:hint="eastAsia" w:ascii="宋体" w:hAnsi="宋体" w:cs="宋体"/>
                <w:color w:val="auto"/>
              </w:rPr>
              <w:t>丙烯酰胺</w:t>
            </w:r>
          </w:p>
        </w:tc>
      </w:tr>
      <w:tr w14:paraId="0E7036AE">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65211452">
            <w:pPr>
              <w:widowControl/>
              <w:spacing w:line="312" w:lineRule="auto"/>
              <w:ind w:firstLine="0" w:firstLineChars="0"/>
              <w:jc w:val="center"/>
              <w:rPr>
                <w:rFonts w:ascii="宋体" w:hAnsi="宋体" w:cs="宋体"/>
                <w:color w:val="auto"/>
              </w:rPr>
            </w:pPr>
            <w:r>
              <w:rPr>
                <w:rFonts w:hint="eastAsia" w:ascii="宋体" w:hAnsi="宋体" w:cs="宋体"/>
                <w:color w:val="auto"/>
              </w:rPr>
              <w:t>38</w:t>
            </w:r>
          </w:p>
        </w:tc>
        <w:tc>
          <w:tcPr>
            <w:tcW w:w="3238" w:type="dxa"/>
            <w:tcBorders>
              <w:top w:val="nil"/>
              <w:left w:val="nil"/>
              <w:bottom w:val="single" w:color="auto" w:sz="4" w:space="0"/>
              <w:right w:val="single" w:color="auto" w:sz="4" w:space="0"/>
            </w:tcBorders>
            <w:vAlign w:val="center"/>
          </w:tcPr>
          <w:p w14:paraId="7B38172B">
            <w:pPr>
              <w:widowControl/>
              <w:spacing w:line="312" w:lineRule="auto"/>
              <w:ind w:firstLine="0" w:firstLineChars="0"/>
              <w:jc w:val="left"/>
              <w:rPr>
                <w:rFonts w:ascii="宋体" w:hAnsi="宋体" w:cs="宋体"/>
                <w:color w:val="auto"/>
              </w:rPr>
            </w:pPr>
            <w:r>
              <w:rPr>
                <w:rFonts w:hint="eastAsia" w:ascii="宋体" w:hAnsi="宋体" w:cs="宋体"/>
                <w:color w:val="auto"/>
              </w:rPr>
              <w:t>游离氯</w:t>
            </w:r>
          </w:p>
        </w:tc>
        <w:tc>
          <w:tcPr>
            <w:tcW w:w="1266" w:type="dxa"/>
            <w:tcBorders>
              <w:top w:val="nil"/>
              <w:left w:val="nil"/>
              <w:bottom w:val="single" w:color="auto" w:sz="4" w:space="0"/>
              <w:right w:val="single" w:color="auto" w:sz="4" w:space="0"/>
            </w:tcBorders>
            <w:vAlign w:val="center"/>
          </w:tcPr>
          <w:p w14:paraId="5FAC03A5">
            <w:pPr>
              <w:widowControl/>
              <w:spacing w:line="312" w:lineRule="auto"/>
              <w:ind w:firstLine="0" w:firstLineChars="0"/>
              <w:jc w:val="center"/>
              <w:rPr>
                <w:rFonts w:ascii="宋体" w:hAnsi="宋体" w:cs="宋体"/>
                <w:color w:val="auto"/>
              </w:rPr>
            </w:pPr>
            <w:r>
              <w:rPr>
                <w:rFonts w:hint="eastAsia" w:ascii="宋体" w:hAnsi="宋体" w:cs="宋体"/>
                <w:color w:val="auto"/>
              </w:rPr>
              <w:t>86</w:t>
            </w:r>
          </w:p>
        </w:tc>
        <w:tc>
          <w:tcPr>
            <w:tcW w:w="3777" w:type="dxa"/>
            <w:tcBorders>
              <w:top w:val="nil"/>
              <w:left w:val="nil"/>
              <w:bottom w:val="single" w:color="auto" w:sz="4" w:space="0"/>
              <w:right w:val="single" w:color="auto" w:sz="4" w:space="0"/>
            </w:tcBorders>
            <w:vAlign w:val="center"/>
          </w:tcPr>
          <w:p w14:paraId="0849BD4F">
            <w:pPr>
              <w:widowControl/>
              <w:spacing w:line="312" w:lineRule="auto"/>
              <w:ind w:firstLine="0" w:firstLineChars="0"/>
              <w:rPr>
                <w:rFonts w:ascii="宋体" w:hAnsi="宋体" w:cs="宋体"/>
                <w:color w:val="auto"/>
              </w:rPr>
            </w:pPr>
            <w:r>
              <w:rPr>
                <w:rFonts w:hint="eastAsia" w:ascii="宋体" w:hAnsi="宋体" w:cs="宋体"/>
                <w:color w:val="auto"/>
              </w:rPr>
              <w:t>环氧氯丙烷</w:t>
            </w:r>
          </w:p>
        </w:tc>
      </w:tr>
      <w:tr w14:paraId="40A8AF74">
        <w:tblPrEx>
          <w:tblCellMar>
            <w:top w:w="0" w:type="dxa"/>
            <w:left w:w="108" w:type="dxa"/>
            <w:bottom w:w="0" w:type="dxa"/>
            <w:right w:w="108" w:type="dxa"/>
          </w:tblCellMar>
        </w:tblPrEx>
        <w:trPr>
          <w:trHeight w:val="397" w:hRule="atLeast"/>
        </w:trPr>
        <w:tc>
          <w:tcPr>
            <w:tcW w:w="4151" w:type="dxa"/>
            <w:gridSpan w:val="2"/>
            <w:tcBorders>
              <w:top w:val="single" w:color="auto" w:sz="4" w:space="0"/>
              <w:left w:val="single" w:color="auto" w:sz="4" w:space="0"/>
              <w:bottom w:val="single" w:color="auto" w:sz="4" w:space="0"/>
              <w:right w:val="single" w:color="auto" w:sz="4" w:space="0"/>
            </w:tcBorders>
            <w:noWrap/>
            <w:vAlign w:val="center"/>
          </w:tcPr>
          <w:p w14:paraId="33C791D4">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表3扩展指标-微生物指标</w:t>
            </w:r>
          </w:p>
        </w:tc>
        <w:tc>
          <w:tcPr>
            <w:tcW w:w="1266" w:type="dxa"/>
            <w:tcBorders>
              <w:top w:val="nil"/>
              <w:left w:val="nil"/>
              <w:bottom w:val="single" w:color="auto" w:sz="4" w:space="0"/>
              <w:right w:val="single" w:color="auto" w:sz="4" w:space="0"/>
            </w:tcBorders>
            <w:vAlign w:val="center"/>
          </w:tcPr>
          <w:p w14:paraId="5C9A444C">
            <w:pPr>
              <w:widowControl/>
              <w:spacing w:line="312" w:lineRule="auto"/>
              <w:ind w:firstLine="0" w:firstLineChars="0"/>
              <w:jc w:val="center"/>
              <w:rPr>
                <w:rFonts w:ascii="宋体" w:hAnsi="宋体" w:cs="宋体"/>
                <w:color w:val="auto"/>
              </w:rPr>
            </w:pPr>
            <w:r>
              <w:rPr>
                <w:rFonts w:hint="eastAsia" w:ascii="宋体" w:hAnsi="宋体" w:cs="宋体"/>
                <w:color w:val="auto"/>
              </w:rPr>
              <w:t>87</w:t>
            </w:r>
          </w:p>
        </w:tc>
        <w:tc>
          <w:tcPr>
            <w:tcW w:w="3777" w:type="dxa"/>
            <w:tcBorders>
              <w:top w:val="nil"/>
              <w:left w:val="nil"/>
              <w:bottom w:val="single" w:color="auto" w:sz="4" w:space="0"/>
              <w:right w:val="single" w:color="auto" w:sz="4" w:space="0"/>
            </w:tcBorders>
            <w:vAlign w:val="center"/>
          </w:tcPr>
          <w:p w14:paraId="4DA560EB">
            <w:pPr>
              <w:widowControl/>
              <w:spacing w:line="312" w:lineRule="auto"/>
              <w:ind w:firstLine="0" w:firstLineChars="0"/>
              <w:rPr>
                <w:rFonts w:ascii="宋体" w:hAnsi="宋体" w:cs="宋体"/>
                <w:color w:val="auto"/>
              </w:rPr>
            </w:pPr>
            <w:r>
              <w:rPr>
                <w:rFonts w:hint="eastAsia" w:ascii="宋体" w:hAnsi="宋体" w:cs="宋体"/>
                <w:color w:val="auto"/>
              </w:rPr>
              <w:t>微囊藻毒素-LR</w:t>
            </w:r>
          </w:p>
        </w:tc>
      </w:tr>
      <w:tr w14:paraId="5986AC31">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40A6F25B">
            <w:pPr>
              <w:widowControl/>
              <w:spacing w:line="312" w:lineRule="auto"/>
              <w:ind w:firstLine="0" w:firstLineChars="0"/>
              <w:jc w:val="center"/>
              <w:rPr>
                <w:rFonts w:ascii="宋体" w:hAnsi="宋体" w:cs="宋体"/>
                <w:color w:val="auto"/>
              </w:rPr>
            </w:pPr>
            <w:r>
              <w:rPr>
                <w:rFonts w:hint="eastAsia" w:ascii="宋体" w:hAnsi="宋体" w:cs="宋体"/>
                <w:color w:val="auto"/>
              </w:rPr>
              <w:t>39</w:t>
            </w:r>
          </w:p>
        </w:tc>
        <w:tc>
          <w:tcPr>
            <w:tcW w:w="3238" w:type="dxa"/>
            <w:tcBorders>
              <w:top w:val="nil"/>
              <w:left w:val="nil"/>
              <w:bottom w:val="single" w:color="auto" w:sz="4" w:space="0"/>
              <w:right w:val="single" w:color="auto" w:sz="4" w:space="0"/>
            </w:tcBorders>
            <w:vAlign w:val="center"/>
          </w:tcPr>
          <w:p w14:paraId="2B2D03DD">
            <w:pPr>
              <w:widowControl/>
              <w:spacing w:line="312" w:lineRule="auto"/>
              <w:ind w:firstLine="0" w:firstLineChars="0"/>
              <w:rPr>
                <w:rFonts w:ascii="宋体" w:hAnsi="宋体" w:cs="宋体"/>
                <w:color w:val="auto"/>
              </w:rPr>
            </w:pPr>
            <w:r>
              <w:rPr>
                <w:rFonts w:hint="eastAsia" w:ascii="宋体" w:hAnsi="宋体" w:cs="宋体"/>
                <w:color w:val="auto"/>
              </w:rPr>
              <w:t>贾第鞭毛虫</w:t>
            </w:r>
          </w:p>
        </w:tc>
        <w:tc>
          <w:tcPr>
            <w:tcW w:w="5043" w:type="dxa"/>
            <w:gridSpan w:val="2"/>
            <w:tcBorders>
              <w:top w:val="single" w:color="auto" w:sz="4" w:space="0"/>
              <w:left w:val="nil"/>
              <w:bottom w:val="single" w:color="auto" w:sz="4" w:space="0"/>
              <w:right w:val="single" w:color="auto" w:sz="4" w:space="0"/>
            </w:tcBorders>
            <w:noWrap/>
            <w:vAlign w:val="center"/>
          </w:tcPr>
          <w:p w14:paraId="16CB3878">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表3扩展指标-感官性状和一般化学指标</w:t>
            </w:r>
          </w:p>
        </w:tc>
      </w:tr>
      <w:tr w14:paraId="09D8D674">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6A21D82E">
            <w:pPr>
              <w:widowControl/>
              <w:spacing w:line="312" w:lineRule="auto"/>
              <w:ind w:firstLine="0" w:firstLineChars="0"/>
              <w:jc w:val="center"/>
              <w:rPr>
                <w:rFonts w:ascii="宋体" w:hAnsi="宋体" w:cs="宋体"/>
                <w:color w:val="auto"/>
              </w:rPr>
            </w:pPr>
            <w:r>
              <w:rPr>
                <w:rFonts w:hint="eastAsia" w:ascii="宋体" w:hAnsi="宋体" w:cs="宋体"/>
                <w:color w:val="auto"/>
              </w:rPr>
              <w:t>40</w:t>
            </w:r>
          </w:p>
        </w:tc>
        <w:tc>
          <w:tcPr>
            <w:tcW w:w="3238" w:type="dxa"/>
            <w:tcBorders>
              <w:top w:val="nil"/>
              <w:left w:val="nil"/>
              <w:bottom w:val="single" w:color="auto" w:sz="4" w:space="0"/>
              <w:right w:val="single" w:color="auto" w:sz="4" w:space="0"/>
            </w:tcBorders>
            <w:vAlign w:val="center"/>
          </w:tcPr>
          <w:p w14:paraId="4C2F4932">
            <w:pPr>
              <w:widowControl/>
              <w:spacing w:line="312" w:lineRule="auto"/>
              <w:ind w:firstLine="0" w:firstLineChars="0"/>
              <w:rPr>
                <w:rFonts w:ascii="宋体" w:hAnsi="宋体" w:cs="宋体"/>
                <w:color w:val="auto"/>
              </w:rPr>
            </w:pPr>
            <w:r>
              <w:rPr>
                <w:rFonts w:hint="eastAsia" w:ascii="宋体" w:hAnsi="宋体" w:cs="宋体"/>
                <w:color w:val="auto"/>
              </w:rPr>
              <w:t>隐孢子虫</w:t>
            </w:r>
          </w:p>
        </w:tc>
        <w:tc>
          <w:tcPr>
            <w:tcW w:w="1266" w:type="dxa"/>
            <w:tcBorders>
              <w:top w:val="nil"/>
              <w:left w:val="nil"/>
              <w:bottom w:val="single" w:color="auto" w:sz="4" w:space="0"/>
              <w:right w:val="single" w:color="auto" w:sz="4" w:space="0"/>
            </w:tcBorders>
            <w:vAlign w:val="center"/>
          </w:tcPr>
          <w:p w14:paraId="4F08E289">
            <w:pPr>
              <w:widowControl/>
              <w:spacing w:line="312" w:lineRule="auto"/>
              <w:ind w:firstLine="0" w:firstLineChars="0"/>
              <w:jc w:val="center"/>
              <w:rPr>
                <w:rFonts w:ascii="宋体" w:hAnsi="宋体" w:cs="宋体"/>
                <w:color w:val="auto"/>
              </w:rPr>
            </w:pPr>
            <w:r>
              <w:rPr>
                <w:rFonts w:hint="eastAsia" w:ascii="宋体" w:hAnsi="宋体" w:cs="宋体"/>
                <w:color w:val="auto"/>
              </w:rPr>
              <w:t>88</w:t>
            </w:r>
          </w:p>
        </w:tc>
        <w:tc>
          <w:tcPr>
            <w:tcW w:w="3777" w:type="dxa"/>
            <w:tcBorders>
              <w:top w:val="nil"/>
              <w:left w:val="nil"/>
              <w:bottom w:val="single" w:color="auto" w:sz="4" w:space="0"/>
              <w:right w:val="single" w:color="auto" w:sz="4" w:space="0"/>
            </w:tcBorders>
            <w:vAlign w:val="center"/>
          </w:tcPr>
          <w:p w14:paraId="585F4C83">
            <w:pPr>
              <w:widowControl/>
              <w:spacing w:line="312" w:lineRule="auto"/>
              <w:ind w:firstLine="0" w:firstLineChars="0"/>
              <w:rPr>
                <w:rFonts w:ascii="宋体" w:hAnsi="宋体" w:cs="宋体"/>
                <w:color w:val="auto"/>
              </w:rPr>
            </w:pPr>
            <w:r>
              <w:rPr>
                <w:rFonts w:hint="eastAsia" w:ascii="宋体" w:hAnsi="宋体" w:cs="宋体"/>
                <w:color w:val="auto"/>
              </w:rPr>
              <w:t>钠</w:t>
            </w:r>
          </w:p>
        </w:tc>
      </w:tr>
      <w:tr w14:paraId="647ACF62">
        <w:tblPrEx>
          <w:tblCellMar>
            <w:top w:w="0" w:type="dxa"/>
            <w:left w:w="108" w:type="dxa"/>
            <w:bottom w:w="0" w:type="dxa"/>
            <w:right w:w="108" w:type="dxa"/>
          </w:tblCellMar>
        </w:tblPrEx>
        <w:trPr>
          <w:trHeight w:val="397" w:hRule="atLeast"/>
        </w:trPr>
        <w:tc>
          <w:tcPr>
            <w:tcW w:w="4151" w:type="dxa"/>
            <w:gridSpan w:val="2"/>
            <w:tcBorders>
              <w:top w:val="single" w:color="auto" w:sz="4" w:space="0"/>
              <w:left w:val="single" w:color="auto" w:sz="4" w:space="0"/>
              <w:bottom w:val="single" w:color="auto" w:sz="4" w:space="0"/>
              <w:right w:val="single" w:color="auto" w:sz="4" w:space="0"/>
            </w:tcBorders>
            <w:noWrap/>
            <w:vAlign w:val="center"/>
          </w:tcPr>
          <w:p w14:paraId="16153212">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表3扩展指标-毒理指标</w:t>
            </w:r>
          </w:p>
        </w:tc>
        <w:tc>
          <w:tcPr>
            <w:tcW w:w="1266" w:type="dxa"/>
            <w:tcBorders>
              <w:top w:val="nil"/>
              <w:left w:val="nil"/>
              <w:bottom w:val="single" w:color="auto" w:sz="4" w:space="0"/>
              <w:right w:val="single" w:color="auto" w:sz="4" w:space="0"/>
            </w:tcBorders>
            <w:vAlign w:val="center"/>
          </w:tcPr>
          <w:p w14:paraId="3558CD81">
            <w:pPr>
              <w:widowControl/>
              <w:spacing w:line="312" w:lineRule="auto"/>
              <w:ind w:firstLine="0" w:firstLineChars="0"/>
              <w:jc w:val="center"/>
              <w:rPr>
                <w:rFonts w:ascii="宋体" w:hAnsi="宋体" w:cs="宋体"/>
                <w:color w:val="auto"/>
              </w:rPr>
            </w:pPr>
            <w:r>
              <w:rPr>
                <w:rFonts w:hint="eastAsia" w:ascii="宋体" w:hAnsi="宋体" w:cs="宋体"/>
                <w:color w:val="auto"/>
              </w:rPr>
              <w:t>89</w:t>
            </w:r>
          </w:p>
        </w:tc>
        <w:tc>
          <w:tcPr>
            <w:tcW w:w="3777" w:type="dxa"/>
            <w:tcBorders>
              <w:top w:val="nil"/>
              <w:left w:val="nil"/>
              <w:bottom w:val="single" w:color="auto" w:sz="4" w:space="0"/>
              <w:right w:val="single" w:color="auto" w:sz="4" w:space="0"/>
            </w:tcBorders>
            <w:vAlign w:val="center"/>
          </w:tcPr>
          <w:p w14:paraId="7EBA882D">
            <w:pPr>
              <w:widowControl/>
              <w:spacing w:line="312" w:lineRule="auto"/>
              <w:ind w:firstLine="0" w:firstLineChars="0"/>
              <w:rPr>
                <w:rFonts w:ascii="宋体" w:hAnsi="宋体" w:cs="宋体"/>
                <w:color w:val="auto"/>
              </w:rPr>
            </w:pPr>
            <w:r>
              <w:rPr>
                <w:rFonts w:hint="eastAsia" w:ascii="宋体" w:hAnsi="宋体" w:cs="宋体"/>
                <w:color w:val="auto"/>
              </w:rPr>
              <w:t>挥发酚类（以苯酚计，mg/L）</w:t>
            </w:r>
          </w:p>
        </w:tc>
      </w:tr>
      <w:tr w14:paraId="372CF23F">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7EE4E5CF">
            <w:pPr>
              <w:widowControl/>
              <w:spacing w:line="312" w:lineRule="auto"/>
              <w:ind w:firstLine="0" w:firstLineChars="0"/>
              <w:jc w:val="center"/>
              <w:rPr>
                <w:rFonts w:ascii="宋体" w:hAnsi="宋体" w:cs="宋体"/>
                <w:color w:val="auto"/>
              </w:rPr>
            </w:pPr>
            <w:r>
              <w:rPr>
                <w:rFonts w:hint="eastAsia" w:ascii="宋体" w:hAnsi="宋体" w:cs="宋体"/>
                <w:color w:val="auto"/>
              </w:rPr>
              <w:t>41</w:t>
            </w:r>
          </w:p>
        </w:tc>
        <w:tc>
          <w:tcPr>
            <w:tcW w:w="3238" w:type="dxa"/>
            <w:tcBorders>
              <w:top w:val="nil"/>
              <w:left w:val="nil"/>
              <w:bottom w:val="single" w:color="auto" w:sz="4" w:space="0"/>
              <w:right w:val="single" w:color="auto" w:sz="4" w:space="0"/>
            </w:tcBorders>
            <w:vAlign w:val="center"/>
          </w:tcPr>
          <w:p w14:paraId="3213F4E2">
            <w:pPr>
              <w:widowControl/>
              <w:spacing w:line="312" w:lineRule="auto"/>
              <w:ind w:firstLine="0" w:firstLineChars="0"/>
              <w:rPr>
                <w:rFonts w:ascii="宋体" w:hAnsi="宋体" w:cs="宋体"/>
                <w:color w:val="auto"/>
              </w:rPr>
            </w:pPr>
            <w:r>
              <w:rPr>
                <w:rFonts w:hint="eastAsia" w:ascii="宋体" w:hAnsi="宋体" w:cs="宋体"/>
                <w:color w:val="auto"/>
              </w:rPr>
              <w:t>锑</w:t>
            </w:r>
          </w:p>
        </w:tc>
        <w:tc>
          <w:tcPr>
            <w:tcW w:w="1266" w:type="dxa"/>
            <w:tcBorders>
              <w:top w:val="nil"/>
              <w:left w:val="nil"/>
              <w:bottom w:val="single" w:color="auto" w:sz="4" w:space="0"/>
              <w:right w:val="single" w:color="auto" w:sz="4" w:space="0"/>
            </w:tcBorders>
            <w:vAlign w:val="center"/>
          </w:tcPr>
          <w:p w14:paraId="6C42857D">
            <w:pPr>
              <w:widowControl/>
              <w:spacing w:line="312" w:lineRule="auto"/>
              <w:ind w:firstLine="0" w:firstLineChars="0"/>
              <w:jc w:val="center"/>
              <w:rPr>
                <w:rFonts w:ascii="宋体" w:hAnsi="宋体" w:cs="宋体"/>
                <w:color w:val="auto"/>
              </w:rPr>
            </w:pPr>
            <w:r>
              <w:rPr>
                <w:rFonts w:hint="eastAsia" w:ascii="宋体" w:hAnsi="宋体" w:cs="宋体"/>
                <w:color w:val="auto"/>
              </w:rPr>
              <w:t>90</w:t>
            </w:r>
          </w:p>
        </w:tc>
        <w:tc>
          <w:tcPr>
            <w:tcW w:w="3777" w:type="dxa"/>
            <w:tcBorders>
              <w:top w:val="nil"/>
              <w:left w:val="nil"/>
              <w:bottom w:val="single" w:color="auto" w:sz="4" w:space="0"/>
              <w:right w:val="single" w:color="auto" w:sz="4" w:space="0"/>
            </w:tcBorders>
            <w:vAlign w:val="center"/>
          </w:tcPr>
          <w:p w14:paraId="15AEEAA0">
            <w:pPr>
              <w:widowControl/>
              <w:spacing w:line="312" w:lineRule="auto"/>
              <w:ind w:firstLine="0" w:firstLineChars="0"/>
              <w:rPr>
                <w:rFonts w:ascii="宋体" w:hAnsi="宋体" w:cs="宋体"/>
                <w:color w:val="auto"/>
              </w:rPr>
            </w:pPr>
            <w:r>
              <w:rPr>
                <w:rFonts w:hint="eastAsia" w:ascii="宋体" w:hAnsi="宋体" w:cs="宋体"/>
                <w:color w:val="auto"/>
              </w:rPr>
              <w:t>阴离子合成洗涤剂</w:t>
            </w:r>
          </w:p>
        </w:tc>
      </w:tr>
      <w:tr w14:paraId="419709EF">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663A6D6F">
            <w:pPr>
              <w:widowControl/>
              <w:spacing w:line="312" w:lineRule="auto"/>
              <w:ind w:firstLine="0" w:firstLineChars="0"/>
              <w:jc w:val="center"/>
              <w:rPr>
                <w:rFonts w:ascii="宋体" w:hAnsi="宋体" w:cs="宋体"/>
                <w:color w:val="auto"/>
              </w:rPr>
            </w:pPr>
            <w:r>
              <w:rPr>
                <w:rFonts w:hint="eastAsia" w:ascii="宋体" w:hAnsi="宋体" w:cs="宋体"/>
                <w:color w:val="auto"/>
              </w:rPr>
              <w:t>42</w:t>
            </w:r>
          </w:p>
        </w:tc>
        <w:tc>
          <w:tcPr>
            <w:tcW w:w="3238" w:type="dxa"/>
            <w:tcBorders>
              <w:top w:val="nil"/>
              <w:left w:val="nil"/>
              <w:bottom w:val="single" w:color="auto" w:sz="4" w:space="0"/>
              <w:right w:val="single" w:color="auto" w:sz="4" w:space="0"/>
            </w:tcBorders>
            <w:vAlign w:val="center"/>
          </w:tcPr>
          <w:p w14:paraId="20AC3FC7">
            <w:pPr>
              <w:widowControl/>
              <w:spacing w:line="312" w:lineRule="auto"/>
              <w:ind w:firstLine="0" w:firstLineChars="0"/>
              <w:rPr>
                <w:rFonts w:ascii="宋体" w:hAnsi="宋体" w:cs="宋体"/>
                <w:color w:val="auto"/>
              </w:rPr>
            </w:pPr>
            <w:r>
              <w:rPr>
                <w:rFonts w:hint="eastAsia" w:ascii="宋体" w:hAnsi="宋体" w:cs="宋体"/>
                <w:color w:val="auto"/>
              </w:rPr>
              <w:t>钡</w:t>
            </w:r>
          </w:p>
        </w:tc>
        <w:tc>
          <w:tcPr>
            <w:tcW w:w="1266" w:type="dxa"/>
            <w:tcBorders>
              <w:top w:val="nil"/>
              <w:left w:val="nil"/>
              <w:bottom w:val="single" w:color="auto" w:sz="4" w:space="0"/>
              <w:right w:val="single" w:color="auto" w:sz="4" w:space="0"/>
            </w:tcBorders>
            <w:vAlign w:val="center"/>
          </w:tcPr>
          <w:p w14:paraId="47A1EFD3">
            <w:pPr>
              <w:widowControl/>
              <w:spacing w:line="312" w:lineRule="auto"/>
              <w:ind w:firstLine="0" w:firstLineChars="0"/>
              <w:jc w:val="center"/>
              <w:rPr>
                <w:rFonts w:ascii="宋体" w:hAnsi="宋体" w:cs="宋体"/>
                <w:color w:val="auto"/>
              </w:rPr>
            </w:pPr>
            <w:r>
              <w:rPr>
                <w:rFonts w:hint="eastAsia" w:ascii="宋体" w:hAnsi="宋体" w:cs="宋体"/>
                <w:color w:val="auto"/>
              </w:rPr>
              <w:t>91</w:t>
            </w:r>
          </w:p>
        </w:tc>
        <w:tc>
          <w:tcPr>
            <w:tcW w:w="3777" w:type="dxa"/>
            <w:tcBorders>
              <w:top w:val="nil"/>
              <w:left w:val="nil"/>
              <w:bottom w:val="single" w:color="auto" w:sz="4" w:space="0"/>
              <w:right w:val="single" w:color="auto" w:sz="4" w:space="0"/>
            </w:tcBorders>
            <w:vAlign w:val="center"/>
          </w:tcPr>
          <w:p w14:paraId="1FF574EA">
            <w:pPr>
              <w:widowControl/>
              <w:spacing w:line="312" w:lineRule="auto"/>
              <w:ind w:firstLine="0" w:firstLineChars="0"/>
              <w:rPr>
                <w:rFonts w:ascii="宋体" w:hAnsi="宋体" w:cs="宋体"/>
                <w:color w:val="auto"/>
              </w:rPr>
            </w:pPr>
            <w:r>
              <w:rPr>
                <w:rFonts w:hint="eastAsia" w:ascii="宋体" w:hAnsi="宋体" w:cs="宋体"/>
                <w:color w:val="auto"/>
              </w:rPr>
              <w:t>2-甲基异莰醇</w:t>
            </w:r>
          </w:p>
        </w:tc>
      </w:tr>
      <w:tr w14:paraId="1AC5D8D7">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75CB439F">
            <w:pPr>
              <w:widowControl/>
              <w:spacing w:line="312" w:lineRule="auto"/>
              <w:ind w:firstLine="0" w:firstLineChars="0"/>
              <w:jc w:val="center"/>
              <w:rPr>
                <w:rFonts w:ascii="宋体" w:hAnsi="宋体" w:cs="宋体"/>
                <w:color w:val="auto"/>
              </w:rPr>
            </w:pPr>
            <w:r>
              <w:rPr>
                <w:rFonts w:hint="eastAsia" w:ascii="宋体" w:hAnsi="宋体" w:cs="宋体"/>
                <w:color w:val="auto"/>
              </w:rPr>
              <w:t>43</w:t>
            </w:r>
          </w:p>
        </w:tc>
        <w:tc>
          <w:tcPr>
            <w:tcW w:w="3238" w:type="dxa"/>
            <w:tcBorders>
              <w:top w:val="nil"/>
              <w:left w:val="nil"/>
              <w:bottom w:val="single" w:color="auto" w:sz="4" w:space="0"/>
              <w:right w:val="single" w:color="auto" w:sz="4" w:space="0"/>
            </w:tcBorders>
            <w:vAlign w:val="center"/>
          </w:tcPr>
          <w:p w14:paraId="73CAA132">
            <w:pPr>
              <w:widowControl/>
              <w:spacing w:line="312" w:lineRule="auto"/>
              <w:ind w:firstLine="0" w:firstLineChars="0"/>
              <w:rPr>
                <w:rFonts w:ascii="宋体" w:hAnsi="宋体" w:cs="宋体"/>
                <w:color w:val="auto"/>
              </w:rPr>
            </w:pPr>
            <w:r>
              <w:rPr>
                <w:rFonts w:hint="eastAsia" w:ascii="宋体" w:hAnsi="宋体" w:cs="宋体"/>
                <w:color w:val="auto"/>
              </w:rPr>
              <w:t>铍</w:t>
            </w:r>
          </w:p>
        </w:tc>
        <w:tc>
          <w:tcPr>
            <w:tcW w:w="1266" w:type="dxa"/>
            <w:tcBorders>
              <w:top w:val="nil"/>
              <w:left w:val="nil"/>
              <w:bottom w:val="single" w:color="auto" w:sz="4" w:space="0"/>
              <w:right w:val="single" w:color="auto" w:sz="4" w:space="0"/>
            </w:tcBorders>
            <w:vAlign w:val="center"/>
          </w:tcPr>
          <w:p w14:paraId="519B2C9F">
            <w:pPr>
              <w:widowControl/>
              <w:spacing w:line="312" w:lineRule="auto"/>
              <w:ind w:firstLine="0" w:firstLineChars="0"/>
              <w:jc w:val="center"/>
              <w:rPr>
                <w:rFonts w:ascii="宋体" w:hAnsi="宋体" w:cs="宋体"/>
                <w:color w:val="auto"/>
              </w:rPr>
            </w:pPr>
            <w:r>
              <w:rPr>
                <w:rFonts w:hint="eastAsia" w:ascii="宋体" w:hAnsi="宋体" w:cs="宋体"/>
                <w:color w:val="auto"/>
              </w:rPr>
              <w:t>92</w:t>
            </w:r>
          </w:p>
        </w:tc>
        <w:tc>
          <w:tcPr>
            <w:tcW w:w="3777" w:type="dxa"/>
            <w:tcBorders>
              <w:top w:val="nil"/>
              <w:left w:val="nil"/>
              <w:bottom w:val="single" w:color="auto" w:sz="4" w:space="0"/>
              <w:right w:val="single" w:color="auto" w:sz="4" w:space="0"/>
            </w:tcBorders>
            <w:vAlign w:val="center"/>
          </w:tcPr>
          <w:p w14:paraId="681D48ED">
            <w:pPr>
              <w:widowControl/>
              <w:spacing w:line="312" w:lineRule="auto"/>
              <w:ind w:firstLine="0" w:firstLineChars="0"/>
              <w:rPr>
                <w:rFonts w:ascii="宋体" w:hAnsi="宋体" w:cs="宋体"/>
                <w:color w:val="auto"/>
              </w:rPr>
            </w:pPr>
            <w:r>
              <w:rPr>
                <w:rFonts w:hint="eastAsia" w:ascii="宋体" w:hAnsi="宋体" w:cs="宋体"/>
                <w:color w:val="auto"/>
              </w:rPr>
              <w:t>土臭素</w:t>
            </w:r>
          </w:p>
        </w:tc>
      </w:tr>
      <w:tr w14:paraId="267695AF">
        <w:tblPrEx>
          <w:tblCellMar>
            <w:top w:w="0" w:type="dxa"/>
            <w:left w:w="108" w:type="dxa"/>
            <w:bottom w:w="0" w:type="dxa"/>
            <w:right w:w="108" w:type="dxa"/>
          </w:tblCellMar>
        </w:tblPrEx>
        <w:trPr>
          <w:trHeight w:val="397" w:hRule="atLeast"/>
        </w:trPr>
        <w:tc>
          <w:tcPr>
            <w:tcW w:w="913" w:type="dxa"/>
            <w:tcBorders>
              <w:top w:val="nil"/>
              <w:left w:val="single" w:color="auto" w:sz="4" w:space="0"/>
              <w:bottom w:val="single" w:color="auto" w:sz="4" w:space="0"/>
              <w:right w:val="single" w:color="auto" w:sz="4" w:space="0"/>
            </w:tcBorders>
            <w:vAlign w:val="center"/>
          </w:tcPr>
          <w:p w14:paraId="5CF5DF9D">
            <w:pPr>
              <w:widowControl/>
              <w:spacing w:line="312" w:lineRule="auto"/>
              <w:ind w:firstLine="0" w:firstLineChars="0"/>
              <w:jc w:val="center"/>
              <w:rPr>
                <w:rFonts w:ascii="宋体" w:hAnsi="宋体" w:cs="宋体"/>
                <w:color w:val="auto"/>
              </w:rPr>
            </w:pPr>
            <w:r>
              <w:rPr>
                <w:rFonts w:hint="eastAsia" w:ascii="宋体" w:hAnsi="宋体" w:cs="宋体"/>
                <w:color w:val="auto"/>
              </w:rPr>
              <w:t>44</w:t>
            </w:r>
          </w:p>
        </w:tc>
        <w:tc>
          <w:tcPr>
            <w:tcW w:w="3238" w:type="dxa"/>
            <w:tcBorders>
              <w:top w:val="nil"/>
              <w:left w:val="nil"/>
              <w:bottom w:val="single" w:color="auto" w:sz="4" w:space="0"/>
              <w:right w:val="single" w:color="auto" w:sz="4" w:space="0"/>
            </w:tcBorders>
            <w:vAlign w:val="center"/>
          </w:tcPr>
          <w:p w14:paraId="0AAAEEF1">
            <w:pPr>
              <w:widowControl/>
              <w:spacing w:line="312" w:lineRule="auto"/>
              <w:ind w:firstLine="0" w:firstLineChars="0"/>
              <w:rPr>
                <w:rFonts w:ascii="宋体" w:hAnsi="宋体" w:cs="宋体"/>
                <w:color w:val="auto"/>
              </w:rPr>
            </w:pPr>
            <w:r>
              <w:rPr>
                <w:rFonts w:hint="eastAsia" w:ascii="宋体" w:hAnsi="宋体" w:cs="宋体"/>
                <w:color w:val="auto"/>
              </w:rPr>
              <w:t>硼</w:t>
            </w:r>
          </w:p>
        </w:tc>
        <w:tc>
          <w:tcPr>
            <w:tcW w:w="1266" w:type="dxa"/>
            <w:tcBorders>
              <w:top w:val="nil"/>
              <w:left w:val="nil"/>
              <w:bottom w:val="single" w:color="auto" w:sz="4" w:space="0"/>
              <w:right w:val="single" w:color="auto" w:sz="4" w:space="0"/>
            </w:tcBorders>
            <w:noWrap/>
            <w:vAlign w:val="center"/>
          </w:tcPr>
          <w:p w14:paraId="325F63AA">
            <w:pPr>
              <w:widowControl/>
              <w:spacing w:line="312" w:lineRule="auto"/>
              <w:ind w:firstLine="0" w:firstLineChars="0"/>
              <w:jc w:val="center"/>
              <w:rPr>
                <w:rFonts w:ascii="宋体" w:hAnsi="宋体" w:cs="宋体"/>
                <w:color w:val="auto"/>
              </w:rPr>
            </w:pPr>
            <w:r>
              <w:rPr>
                <w:rFonts w:hint="eastAsia" w:ascii="宋体" w:hAnsi="宋体" w:cs="宋体"/>
                <w:color w:val="auto"/>
              </w:rPr>
              <w:t>　</w:t>
            </w:r>
          </w:p>
        </w:tc>
        <w:tc>
          <w:tcPr>
            <w:tcW w:w="3777" w:type="dxa"/>
            <w:tcBorders>
              <w:top w:val="nil"/>
              <w:left w:val="nil"/>
              <w:bottom w:val="single" w:color="auto" w:sz="4" w:space="0"/>
              <w:right w:val="single" w:color="auto" w:sz="4" w:space="0"/>
            </w:tcBorders>
            <w:noWrap/>
            <w:vAlign w:val="center"/>
          </w:tcPr>
          <w:p w14:paraId="566D4CC3">
            <w:pPr>
              <w:widowControl/>
              <w:spacing w:line="312" w:lineRule="auto"/>
              <w:ind w:firstLine="0" w:firstLineChars="0"/>
              <w:jc w:val="left"/>
              <w:rPr>
                <w:rFonts w:ascii="宋体" w:hAnsi="宋体" w:cs="宋体"/>
                <w:color w:val="auto"/>
              </w:rPr>
            </w:pPr>
            <w:r>
              <w:rPr>
                <w:rFonts w:hint="eastAsia" w:ascii="宋体" w:hAnsi="宋体" w:cs="宋体"/>
                <w:color w:val="auto"/>
              </w:rPr>
              <w:t>　</w:t>
            </w:r>
          </w:p>
        </w:tc>
      </w:tr>
    </w:tbl>
    <w:p w14:paraId="614E7768">
      <w:pPr>
        <w:pStyle w:val="34"/>
        <w:spacing w:after="0" w:line="312" w:lineRule="auto"/>
        <w:ind w:left="0" w:leftChars="0" w:firstLine="480"/>
        <w:rPr>
          <w:rFonts w:hint="default" w:hAnsi="宋体" w:cs="宋体"/>
          <w:color w:val="auto"/>
          <w:sz w:val="24"/>
          <w:szCs w:val="24"/>
        </w:rPr>
      </w:pPr>
    </w:p>
    <w:p w14:paraId="7770ADBB">
      <w:pPr>
        <w:spacing w:line="312" w:lineRule="auto"/>
        <w:ind w:firstLine="480"/>
        <w:jc w:val="center"/>
        <w:rPr>
          <w:rFonts w:ascii="宋体" w:hAnsi="宋体" w:cs="宋体"/>
          <w:b/>
          <w:color w:val="auto"/>
        </w:rPr>
      </w:pPr>
      <w:r>
        <w:rPr>
          <w:rFonts w:hint="eastAsia" w:ascii="宋体" w:hAnsi="宋体" w:cs="宋体"/>
          <w:color w:val="auto"/>
        </w:rPr>
        <w:br w:type="page"/>
      </w:r>
      <w:r>
        <w:rPr>
          <w:rFonts w:hint="eastAsia" w:ascii="宋体" w:hAnsi="宋体" w:cs="宋体"/>
          <w:b/>
          <w:bCs/>
          <w:color w:val="auto"/>
        </w:rPr>
        <w:t>《GB 3838-2002》</w:t>
      </w:r>
      <w:r>
        <w:rPr>
          <w:rFonts w:hint="eastAsia" w:ascii="宋体" w:hAnsi="宋体" w:cs="宋体"/>
          <w:b/>
          <w:color w:val="auto"/>
        </w:rPr>
        <w:t>水源水全分析检测指标</w:t>
      </w:r>
    </w:p>
    <w:tbl>
      <w:tblPr>
        <w:tblStyle w:val="36"/>
        <w:tblW w:w="9201" w:type="dxa"/>
        <w:jc w:val="center"/>
        <w:tblLayout w:type="fixed"/>
        <w:tblCellMar>
          <w:top w:w="0" w:type="dxa"/>
          <w:left w:w="108" w:type="dxa"/>
          <w:bottom w:w="0" w:type="dxa"/>
          <w:right w:w="108" w:type="dxa"/>
        </w:tblCellMar>
      </w:tblPr>
      <w:tblGrid>
        <w:gridCol w:w="762"/>
        <w:gridCol w:w="2182"/>
        <w:gridCol w:w="1786"/>
        <w:gridCol w:w="791"/>
        <w:gridCol w:w="2073"/>
        <w:gridCol w:w="1607"/>
      </w:tblGrid>
      <w:tr w14:paraId="612230A0">
        <w:tblPrEx>
          <w:tblCellMar>
            <w:top w:w="0" w:type="dxa"/>
            <w:left w:w="108" w:type="dxa"/>
            <w:bottom w:w="0" w:type="dxa"/>
            <w:right w:w="108" w:type="dxa"/>
          </w:tblCellMar>
        </w:tblPrEx>
        <w:trPr>
          <w:trHeight w:val="397" w:hRule="atLeast"/>
          <w:jc w:val="center"/>
        </w:trPr>
        <w:tc>
          <w:tcPr>
            <w:tcW w:w="762" w:type="dxa"/>
            <w:tcBorders>
              <w:top w:val="single" w:color="auto" w:sz="4" w:space="0"/>
              <w:left w:val="single" w:color="auto" w:sz="4" w:space="0"/>
              <w:bottom w:val="single" w:color="auto" w:sz="4" w:space="0"/>
              <w:right w:val="single" w:color="auto" w:sz="4" w:space="0"/>
            </w:tcBorders>
            <w:shd w:val="clear" w:color="000000" w:fill="B7DEE8"/>
            <w:vAlign w:val="center"/>
          </w:tcPr>
          <w:p w14:paraId="4B70FEC4">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序号</w:t>
            </w:r>
          </w:p>
        </w:tc>
        <w:tc>
          <w:tcPr>
            <w:tcW w:w="2182" w:type="dxa"/>
            <w:tcBorders>
              <w:top w:val="single" w:color="auto" w:sz="4" w:space="0"/>
              <w:left w:val="nil"/>
              <w:bottom w:val="single" w:color="auto" w:sz="4" w:space="0"/>
              <w:right w:val="single" w:color="auto" w:sz="4" w:space="0"/>
            </w:tcBorders>
            <w:shd w:val="clear" w:color="000000" w:fill="B7DEE8"/>
            <w:vAlign w:val="center"/>
          </w:tcPr>
          <w:p w14:paraId="32C4715E">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项目</w:t>
            </w:r>
          </w:p>
        </w:tc>
        <w:tc>
          <w:tcPr>
            <w:tcW w:w="1786" w:type="dxa"/>
            <w:tcBorders>
              <w:top w:val="single" w:color="auto" w:sz="4" w:space="0"/>
              <w:left w:val="nil"/>
              <w:bottom w:val="single" w:color="auto" w:sz="4" w:space="0"/>
              <w:right w:val="single" w:color="auto" w:sz="4" w:space="0"/>
            </w:tcBorders>
            <w:shd w:val="clear" w:color="000000" w:fill="B7DEE8"/>
            <w:noWrap/>
            <w:vAlign w:val="center"/>
          </w:tcPr>
          <w:p w14:paraId="1CE7A521">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备注</w:t>
            </w:r>
          </w:p>
        </w:tc>
        <w:tc>
          <w:tcPr>
            <w:tcW w:w="791" w:type="dxa"/>
            <w:tcBorders>
              <w:top w:val="single" w:color="auto" w:sz="4" w:space="0"/>
              <w:left w:val="nil"/>
              <w:bottom w:val="single" w:color="auto" w:sz="4" w:space="0"/>
              <w:right w:val="single" w:color="auto" w:sz="4" w:space="0"/>
            </w:tcBorders>
            <w:shd w:val="clear" w:color="000000" w:fill="B7DEE8"/>
            <w:vAlign w:val="center"/>
          </w:tcPr>
          <w:p w14:paraId="2B661812">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序号</w:t>
            </w:r>
          </w:p>
        </w:tc>
        <w:tc>
          <w:tcPr>
            <w:tcW w:w="2073" w:type="dxa"/>
            <w:tcBorders>
              <w:top w:val="single" w:color="auto" w:sz="4" w:space="0"/>
              <w:left w:val="nil"/>
              <w:bottom w:val="single" w:color="auto" w:sz="4" w:space="0"/>
              <w:right w:val="single" w:color="auto" w:sz="4" w:space="0"/>
            </w:tcBorders>
            <w:shd w:val="clear" w:color="000000" w:fill="B7DEE8"/>
            <w:vAlign w:val="center"/>
          </w:tcPr>
          <w:p w14:paraId="740C93F4">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项目</w:t>
            </w:r>
          </w:p>
        </w:tc>
        <w:tc>
          <w:tcPr>
            <w:tcW w:w="1607" w:type="dxa"/>
            <w:tcBorders>
              <w:top w:val="single" w:color="auto" w:sz="4" w:space="0"/>
              <w:left w:val="nil"/>
              <w:bottom w:val="single" w:color="auto" w:sz="4" w:space="0"/>
              <w:right w:val="single" w:color="auto" w:sz="4" w:space="0"/>
            </w:tcBorders>
            <w:shd w:val="clear" w:color="000000" w:fill="B7DEE8"/>
            <w:noWrap/>
            <w:vAlign w:val="center"/>
          </w:tcPr>
          <w:p w14:paraId="0DE380E7">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备注</w:t>
            </w:r>
          </w:p>
        </w:tc>
      </w:tr>
      <w:tr w14:paraId="5615B898">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748B07BC">
            <w:pPr>
              <w:widowControl/>
              <w:spacing w:line="312" w:lineRule="auto"/>
              <w:ind w:firstLine="0" w:firstLineChars="0"/>
              <w:jc w:val="center"/>
              <w:rPr>
                <w:rFonts w:ascii="宋体" w:hAnsi="宋体" w:cs="宋体"/>
                <w:color w:val="auto"/>
              </w:rPr>
            </w:pPr>
            <w:r>
              <w:rPr>
                <w:rFonts w:hint="eastAsia" w:ascii="宋体" w:hAnsi="宋体" w:cs="宋体"/>
                <w:color w:val="auto"/>
              </w:rPr>
              <w:t>1</w:t>
            </w:r>
          </w:p>
        </w:tc>
        <w:tc>
          <w:tcPr>
            <w:tcW w:w="2182" w:type="dxa"/>
            <w:tcBorders>
              <w:top w:val="nil"/>
              <w:left w:val="nil"/>
              <w:bottom w:val="single" w:color="auto" w:sz="4" w:space="0"/>
              <w:right w:val="single" w:color="auto" w:sz="4" w:space="0"/>
            </w:tcBorders>
            <w:vAlign w:val="center"/>
          </w:tcPr>
          <w:p w14:paraId="70FAB749">
            <w:pPr>
              <w:widowControl/>
              <w:spacing w:line="312" w:lineRule="auto"/>
              <w:ind w:firstLine="0" w:firstLineChars="0"/>
              <w:rPr>
                <w:rFonts w:ascii="宋体" w:hAnsi="宋体" w:cs="宋体"/>
                <w:color w:val="auto"/>
              </w:rPr>
            </w:pPr>
            <w:r>
              <w:rPr>
                <w:rFonts w:hint="eastAsia" w:ascii="宋体" w:hAnsi="宋体" w:cs="宋体"/>
                <w:color w:val="auto"/>
              </w:rPr>
              <w:t>水温</w:t>
            </w:r>
            <w:r>
              <w:rPr>
                <w:rFonts w:hint="eastAsia" w:ascii="宋体" w:hAnsi="宋体" w:cs="宋体"/>
                <w:b/>
                <w:bCs/>
                <w:color w:val="auto"/>
              </w:rPr>
              <w:t>（现场）</w:t>
            </w:r>
          </w:p>
        </w:tc>
        <w:tc>
          <w:tcPr>
            <w:tcW w:w="1786" w:type="dxa"/>
            <w:tcBorders>
              <w:top w:val="nil"/>
              <w:left w:val="nil"/>
              <w:bottom w:val="single" w:color="auto" w:sz="4" w:space="0"/>
              <w:right w:val="single" w:color="auto" w:sz="4" w:space="0"/>
            </w:tcBorders>
            <w:noWrap/>
            <w:vAlign w:val="center"/>
          </w:tcPr>
          <w:p w14:paraId="3E70D460">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0C0191C0">
            <w:pPr>
              <w:widowControl/>
              <w:spacing w:line="312" w:lineRule="auto"/>
              <w:ind w:firstLine="0" w:firstLineChars="0"/>
              <w:jc w:val="center"/>
              <w:rPr>
                <w:rFonts w:ascii="宋体" w:hAnsi="宋体" w:cs="宋体"/>
                <w:color w:val="auto"/>
              </w:rPr>
            </w:pPr>
            <w:r>
              <w:rPr>
                <w:rFonts w:hint="eastAsia" w:ascii="宋体" w:hAnsi="宋体" w:cs="宋体"/>
                <w:color w:val="auto"/>
              </w:rPr>
              <w:t>56</w:t>
            </w:r>
          </w:p>
        </w:tc>
        <w:tc>
          <w:tcPr>
            <w:tcW w:w="2073" w:type="dxa"/>
            <w:tcBorders>
              <w:top w:val="nil"/>
              <w:left w:val="nil"/>
              <w:bottom w:val="single" w:color="auto" w:sz="4" w:space="0"/>
              <w:right w:val="single" w:color="auto" w:sz="4" w:space="0"/>
            </w:tcBorders>
            <w:vAlign w:val="center"/>
          </w:tcPr>
          <w:p w14:paraId="2E28B3CA">
            <w:pPr>
              <w:widowControl/>
              <w:spacing w:line="312" w:lineRule="auto"/>
              <w:ind w:firstLine="0" w:firstLineChars="0"/>
              <w:rPr>
                <w:rFonts w:ascii="宋体" w:hAnsi="宋体" w:cs="宋体"/>
                <w:color w:val="auto"/>
              </w:rPr>
            </w:pPr>
            <w:r>
              <w:rPr>
                <w:rFonts w:hint="eastAsia" w:ascii="宋体" w:hAnsi="宋体" w:cs="宋体"/>
                <w:color w:val="auto"/>
              </w:rPr>
              <w:t>三氯苯（总量）</w:t>
            </w:r>
          </w:p>
        </w:tc>
        <w:tc>
          <w:tcPr>
            <w:tcW w:w="1607" w:type="dxa"/>
            <w:tcBorders>
              <w:top w:val="nil"/>
              <w:left w:val="nil"/>
              <w:bottom w:val="single" w:color="auto" w:sz="4" w:space="0"/>
              <w:right w:val="single" w:color="auto" w:sz="4" w:space="0"/>
            </w:tcBorders>
            <w:noWrap/>
            <w:vAlign w:val="center"/>
          </w:tcPr>
          <w:p w14:paraId="012A9B5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664D0CC">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16B89B59">
            <w:pPr>
              <w:widowControl/>
              <w:spacing w:line="312" w:lineRule="auto"/>
              <w:ind w:firstLine="0" w:firstLineChars="0"/>
              <w:jc w:val="center"/>
              <w:rPr>
                <w:rFonts w:ascii="宋体" w:hAnsi="宋体" w:cs="宋体"/>
                <w:color w:val="auto"/>
              </w:rPr>
            </w:pPr>
            <w:r>
              <w:rPr>
                <w:rFonts w:hint="eastAsia" w:ascii="宋体" w:hAnsi="宋体" w:cs="宋体"/>
                <w:color w:val="auto"/>
              </w:rPr>
              <w:t>2</w:t>
            </w:r>
          </w:p>
        </w:tc>
        <w:tc>
          <w:tcPr>
            <w:tcW w:w="2182" w:type="dxa"/>
            <w:tcBorders>
              <w:top w:val="nil"/>
              <w:left w:val="nil"/>
              <w:bottom w:val="single" w:color="auto" w:sz="4" w:space="0"/>
              <w:right w:val="single" w:color="auto" w:sz="4" w:space="0"/>
            </w:tcBorders>
            <w:vAlign w:val="center"/>
          </w:tcPr>
          <w:p w14:paraId="336A804A">
            <w:pPr>
              <w:widowControl/>
              <w:spacing w:line="312" w:lineRule="auto"/>
              <w:ind w:firstLine="0" w:firstLineChars="0"/>
              <w:rPr>
                <w:rFonts w:ascii="宋体" w:hAnsi="宋体" w:cs="宋体"/>
                <w:color w:val="auto"/>
              </w:rPr>
            </w:pPr>
            <w:r>
              <w:rPr>
                <w:rFonts w:hint="eastAsia" w:ascii="宋体" w:hAnsi="宋体" w:cs="宋体"/>
                <w:color w:val="auto"/>
              </w:rPr>
              <w:t>pH值</w:t>
            </w:r>
            <w:r>
              <w:rPr>
                <w:rFonts w:hint="eastAsia" w:ascii="宋体" w:hAnsi="宋体" w:cs="宋体"/>
                <w:b/>
                <w:bCs/>
                <w:color w:val="auto"/>
              </w:rPr>
              <w:t>（现场）</w:t>
            </w:r>
          </w:p>
        </w:tc>
        <w:tc>
          <w:tcPr>
            <w:tcW w:w="1786" w:type="dxa"/>
            <w:tcBorders>
              <w:top w:val="nil"/>
              <w:left w:val="nil"/>
              <w:bottom w:val="single" w:color="auto" w:sz="4" w:space="0"/>
              <w:right w:val="single" w:color="auto" w:sz="4" w:space="0"/>
            </w:tcBorders>
            <w:noWrap/>
            <w:vAlign w:val="center"/>
          </w:tcPr>
          <w:p w14:paraId="599B3488">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1F405F14">
            <w:pPr>
              <w:widowControl/>
              <w:spacing w:line="312" w:lineRule="auto"/>
              <w:ind w:firstLine="0" w:firstLineChars="0"/>
              <w:jc w:val="center"/>
              <w:rPr>
                <w:rFonts w:ascii="宋体" w:hAnsi="宋体" w:cs="宋体"/>
                <w:color w:val="auto"/>
              </w:rPr>
            </w:pPr>
            <w:r>
              <w:rPr>
                <w:rFonts w:hint="eastAsia" w:ascii="宋体" w:hAnsi="宋体" w:cs="宋体"/>
                <w:color w:val="auto"/>
              </w:rPr>
              <w:t>57</w:t>
            </w:r>
          </w:p>
        </w:tc>
        <w:tc>
          <w:tcPr>
            <w:tcW w:w="2073" w:type="dxa"/>
            <w:tcBorders>
              <w:top w:val="nil"/>
              <w:left w:val="nil"/>
              <w:bottom w:val="single" w:color="auto" w:sz="4" w:space="0"/>
              <w:right w:val="single" w:color="auto" w:sz="4" w:space="0"/>
            </w:tcBorders>
            <w:vAlign w:val="center"/>
          </w:tcPr>
          <w:p w14:paraId="14C0A7F1">
            <w:pPr>
              <w:widowControl/>
              <w:spacing w:line="312" w:lineRule="auto"/>
              <w:ind w:firstLine="0" w:firstLineChars="0"/>
              <w:rPr>
                <w:rFonts w:ascii="宋体" w:hAnsi="宋体" w:cs="宋体"/>
                <w:color w:val="auto"/>
              </w:rPr>
            </w:pPr>
            <w:r>
              <w:rPr>
                <w:rFonts w:hint="eastAsia" w:ascii="宋体" w:hAnsi="宋体" w:cs="宋体"/>
                <w:color w:val="auto"/>
              </w:rPr>
              <w:t>四氯苯</w:t>
            </w:r>
          </w:p>
        </w:tc>
        <w:tc>
          <w:tcPr>
            <w:tcW w:w="1607" w:type="dxa"/>
            <w:tcBorders>
              <w:top w:val="nil"/>
              <w:left w:val="nil"/>
              <w:bottom w:val="single" w:color="auto" w:sz="4" w:space="0"/>
              <w:right w:val="single" w:color="auto" w:sz="4" w:space="0"/>
            </w:tcBorders>
            <w:noWrap/>
            <w:vAlign w:val="center"/>
          </w:tcPr>
          <w:p w14:paraId="76EF252E">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5734E4C">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6D47E5FC">
            <w:pPr>
              <w:widowControl/>
              <w:spacing w:line="312" w:lineRule="auto"/>
              <w:ind w:firstLine="0" w:firstLineChars="0"/>
              <w:jc w:val="center"/>
              <w:rPr>
                <w:rFonts w:ascii="宋体" w:hAnsi="宋体" w:cs="宋体"/>
                <w:color w:val="auto"/>
              </w:rPr>
            </w:pPr>
            <w:r>
              <w:rPr>
                <w:rFonts w:hint="eastAsia" w:ascii="宋体" w:hAnsi="宋体" w:cs="宋体"/>
                <w:color w:val="auto"/>
              </w:rPr>
              <w:t>3</w:t>
            </w:r>
          </w:p>
        </w:tc>
        <w:tc>
          <w:tcPr>
            <w:tcW w:w="2182" w:type="dxa"/>
            <w:tcBorders>
              <w:top w:val="nil"/>
              <w:left w:val="nil"/>
              <w:bottom w:val="single" w:color="auto" w:sz="4" w:space="0"/>
              <w:right w:val="single" w:color="auto" w:sz="4" w:space="0"/>
            </w:tcBorders>
            <w:vAlign w:val="center"/>
          </w:tcPr>
          <w:p w14:paraId="5A97AE8F">
            <w:pPr>
              <w:widowControl/>
              <w:spacing w:line="312" w:lineRule="auto"/>
              <w:ind w:firstLine="0" w:firstLineChars="0"/>
              <w:rPr>
                <w:rFonts w:ascii="宋体" w:hAnsi="宋体" w:cs="宋体"/>
                <w:color w:val="auto"/>
              </w:rPr>
            </w:pPr>
            <w:r>
              <w:rPr>
                <w:rFonts w:hint="eastAsia" w:ascii="宋体" w:hAnsi="宋体" w:cs="宋体"/>
                <w:color w:val="auto"/>
              </w:rPr>
              <w:t>溶解氧</w:t>
            </w:r>
            <w:r>
              <w:rPr>
                <w:rFonts w:hint="eastAsia" w:ascii="宋体" w:hAnsi="宋体" w:cs="宋体"/>
                <w:b/>
                <w:bCs/>
                <w:color w:val="auto"/>
              </w:rPr>
              <w:t>（现场）</w:t>
            </w:r>
          </w:p>
        </w:tc>
        <w:tc>
          <w:tcPr>
            <w:tcW w:w="1786" w:type="dxa"/>
            <w:tcBorders>
              <w:top w:val="nil"/>
              <w:left w:val="nil"/>
              <w:bottom w:val="single" w:color="auto" w:sz="4" w:space="0"/>
              <w:right w:val="single" w:color="auto" w:sz="4" w:space="0"/>
            </w:tcBorders>
            <w:noWrap/>
            <w:vAlign w:val="center"/>
          </w:tcPr>
          <w:p w14:paraId="1FC0F7A6">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5725FD15">
            <w:pPr>
              <w:widowControl/>
              <w:spacing w:line="312" w:lineRule="auto"/>
              <w:ind w:firstLine="0" w:firstLineChars="0"/>
              <w:jc w:val="center"/>
              <w:rPr>
                <w:rFonts w:ascii="宋体" w:hAnsi="宋体" w:cs="宋体"/>
                <w:color w:val="auto"/>
              </w:rPr>
            </w:pPr>
            <w:r>
              <w:rPr>
                <w:rFonts w:hint="eastAsia" w:ascii="宋体" w:hAnsi="宋体" w:cs="宋体"/>
                <w:color w:val="auto"/>
              </w:rPr>
              <w:t>58</w:t>
            </w:r>
          </w:p>
        </w:tc>
        <w:tc>
          <w:tcPr>
            <w:tcW w:w="2073" w:type="dxa"/>
            <w:tcBorders>
              <w:top w:val="nil"/>
              <w:left w:val="nil"/>
              <w:bottom w:val="single" w:color="auto" w:sz="4" w:space="0"/>
              <w:right w:val="single" w:color="auto" w:sz="4" w:space="0"/>
            </w:tcBorders>
            <w:vAlign w:val="center"/>
          </w:tcPr>
          <w:p w14:paraId="3634E0C6">
            <w:pPr>
              <w:widowControl/>
              <w:spacing w:line="312" w:lineRule="auto"/>
              <w:ind w:firstLine="0" w:firstLineChars="0"/>
              <w:rPr>
                <w:rFonts w:ascii="宋体" w:hAnsi="宋体" w:cs="宋体"/>
                <w:color w:val="auto"/>
              </w:rPr>
            </w:pPr>
            <w:r>
              <w:rPr>
                <w:rFonts w:hint="eastAsia" w:ascii="宋体" w:hAnsi="宋体" w:cs="宋体"/>
                <w:color w:val="auto"/>
              </w:rPr>
              <w:t>六氯苯</w:t>
            </w:r>
          </w:p>
        </w:tc>
        <w:tc>
          <w:tcPr>
            <w:tcW w:w="1607" w:type="dxa"/>
            <w:tcBorders>
              <w:top w:val="nil"/>
              <w:left w:val="nil"/>
              <w:bottom w:val="single" w:color="auto" w:sz="4" w:space="0"/>
              <w:right w:val="single" w:color="auto" w:sz="4" w:space="0"/>
            </w:tcBorders>
            <w:noWrap/>
            <w:vAlign w:val="center"/>
          </w:tcPr>
          <w:p w14:paraId="291D9E6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F1003FC">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29B36353">
            <w:pPr>
              <w:widowControl/>
              <w:spacing w:line="312" w:lineRule="auto"/>
              <w:ind w:firstLine="0" w:firstLineChars="0"/>
              <w:jc w:val="center"/>
              <w:rPr>
                <w:rFonts w:ascii="宋体" w:hAnsi="宋体" w:cs="宋体"/>
                <w:color w:val="auto"/>
              </w:rPr>
            </w:pPr>
            <w:r>
              <w:rPr>
                <w:rFonts w:hint="eastAsia" w:ascii="宋体" w:hAnsi="宋体" w:cs="宋体"/>
                <w:color w:val="auto"/>
              </w:rPr>
              <w:t>4</w:t>
            </w:r>
          </w:p>
        </w:tc>
        <w:tc>
          <w:tcPr>
            <w:tcW w:w="2182" w:type="dxa"/>
            <w:tcBorders>
              <w:top w:val="nil"/>
              <w:left w:val="nil"/>
              <w:bottom w:val="single" w:color="auto" w:sz="4" w:space="0"/>
              <w:right w:val="single" w:color="auto" w:sz="4" w:space="0"/>
            </w:tcBorders>
            <w:vAlign w:val="center"/>
          </w:tcPr>
          <w:p w14:paraId="5210ECDA">
            <w:pPr>
              <w:widowControl/>
              <w:spacing w:line="312" w:lineRule="auto"/>
              <w:ind w:firstLine="0" w:firstLineChars="0"/>
              <w:rPr>
                <w:rFonts w:ascii="宋体" w:hAnsi="宋体" w:cs="宋体"/>
                <w:color w:val="auto"/>
              </w:rPr>
            </w:pPr>
            <w:r>
              <w:rPr>
                <w:rFonts w:hint="eastAsia" w:ascii="宋体" w:hAnsi="宋体" w:cs="宋体"/>
                <w:color w:val="auto"/>
              </w:rPr>
              <w:t>高锰酸盐指数</w:t>
            </w:r>
          </w:p>
        </w:tc>
        <w:tc>
          <w:tcPr>
            <w:tcW w:w="1786" w:type="dxa"/>
            <w:tcBorders>
              <w:top w:val="nil"/>
              <w:left w:val="nil"/>
              <w:bottom w:val="single" w:color="auto" w:sz="4" w:space="0"/>
              <w:right w:val="single" w:color="auto" w:sz="4" w:space="0"/>
            </w:tcBorders>
            <w:noWrap/>
            <w:vAlign w:val="center"/>
          </w:tcPr>
          <w:p w14:paraId="7A597A19">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2F4906FC">
            <w:pPr>
              <w:widowControl/>
              <w:spacing w:line="312" w:lineRule="auto"/>
              <w:ind w:firstLine="0" w:firstLineChars="0"/>
              <w:jc w:val="center"/>
              <w:rPr>
                <w:rFonts w:ascii="宋体" w:hAnsi="宋体" w:cs="宋体"/>
                <w:color w:val="auto"/>
              </w:rPr>
            </w:pPr>
            <w:r>
              <w:rPr>
                <w:rFonts w:hint="eastAsia" w:ascii="宋体" w:hAnsi="宋体" w:cs="宋体"/>
                <w:color w:val="auto"/>
              </w:rPr>
              <w:t>59</w:t>
            </w:r>
          </w:p>
        </w:tc>
        <w:tc>
          <w:tcPr>
            <w:tcW w:w="2073" w:type="dxa"/>
            <w:tcBorders>
              <w:top w:val="nil"/>
              <w:left w:val="nil"/>
              <w:bottom w:val="single" w:color="auto" w:sz="4" w:space="0"/>
              <w:right w:val="single" w:color="auto" w:sz="4" w:space="0"/>
            </w:tcBorders>
            <w:vAlign w:val="center"/>
          </w:tcPr>
          <w:p w14:paraId="459B0C13">
            <w:pPr>
              <w:widowControl/>
              <w:spacing w:line="312" w:lineRule="auto"/>
              <w:ind w:firstLine="0" w:firstLineChars="0"/>
              <w:rPr>
                <w:rFonts w:ascii="宋体" w:hAnsi="宋体" w:cs="宋体"/>
                <w:color w:val="auto"/>
              </w:rPr>
            </w:pPr>
            <w:r>
              <w:rPr>
                <w:rFonts w:hint="eastAsia" w:ascii="宋体" w:hAnsi="宋体" w:cs="宋体"/>
                <w:color w:val="auto"/>
              </w:rPr>
              <w:t>硝基苯</w:t>
            </w:r>
          </w:p>
        </w:tc>
        <w:tc>
          <w:tcPr>
            <w:tcW w:w="1607" w:type="dxa"/>
            <w:tcBorders>
              <w:top w:val="nil"/>
              <w:left w:val="nil"/>
              <w:bottom w:val="single" w:color="auto" w:sz="4" w:space="0"/>
              <w:right w:val="single" w:color="auto" w:sz="4" w:space="0"/>
            </w:tcBorders>
            <w:noWrap/>
            <w:vAlign w:val="center"/>
          </w:tcPr>
          <w:p w14:paraId="1346D524">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BE4278F">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4F46C961">
            <w:pPr>
              <w:widowControl/>
              <w:spacing w:line="312" w:lineRule="auto"/>
              <w:ind w:firstLine="0" w:firstLineChars="0"/>
              <w:jc w:val="center"/>
              <w:rPr>
                <w:rFonts w:ascii="宋体" w:hAnsi="宋体" w:cs="宋体"/>
                <w:color w:val="auto"/>
              </w:rPr>
            </w:pPr>
            <w:r>
              <w:rPr>
                <w:rFonts w:hint="eastAsia" w:ascii="宋体" w:hAnsi="宋体" w:cs="宋体"/>
                <w:color w:val="auto"/>
              </w:rPr>
              <w:t>5</w:t>
            </w:r>
          </w:p>
        </w:tc>
        <w:tc>
          <w:tcPr>
            <w:tcW w:w="2182" w:type="dxa"/>
            <w:tcBorders>
              <w:top w:val="nil"/>
              <w:left w:val="nil"/>
              <w:bottom w:val="single" w:color="auto" w:sz="4" w:space="0"/>
              <w:right w:val="single" w:color="auto" w:sz="4" w:space="0"/>
            </w:tcBorders>
            <w:vAlign w:val="center"/>
          </w:tcPr>
          <w:p w14:paraId="7D536D48">
            <w:pPr>
              <w:widowControl/>
              <w:spacing w:line="312" w:lineRule="auto"/>
              <w:ind w:firstLine="0" w:firstLineChars="0"/>
              <w:rPr>
                <w:rFonts w:ascii="宋体" w:hAnsi="宋体" w:cs="宋体"/>
                <w:color w:val="auto"/>
              </w:rPr>
            </w:pPr>
            <w:r>
              <w:rPr>
                <w:rFonts w:hint="eastAsia" w:ascii="宋体" w:hAnsi="宋体" w:cs="宋体"/>
                <w:color w:val="auto"/>
              </w:rPr>
              <w:t>化学需氧量(COD)</w:t>
            </w:r>
          </w:p>
        </w:tc>
        <w:tc>
          <w:tcPr>
            <w:tcW w:w="1786" w:type="dxa"/>
            <w:tcBorders>
              <w:top w:val="nil"/>
              <w:left w:val="nil"/>
              <w:bottom w:val="single" w:color="auto" w:sz="4" w:space="0"/>
              <w:right w:val="single" w:color="auto" w:sz="4" w:space="0"/>
            </w:tcBorders>
            <w:noWrap/>
            <w:vAlign w:val="center"/>
          </w:tcPr>
          <w:p w14:paraId="2E9BEBC3">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5FFB9BAE">
            <w:pPr>
              <w:widowControl/>
              <w:spacing w:line="312" w:lineRule="auto"/>
              <w:ind w:firstLine="0" w:firstLineChars="0"/>
              <w:jc w:val="center"/>
              <w:rPr>
                <w:rFonts w:ascii="宋体" w:hAnsi="宋体" w:cs="宋体"/>
                <w:color w:val="auto"/>
              </w:rPr>
            </w:pPr>
            <w:r>
              <w:rPr>
                <w:rFonts w:hint="eastAsia" w:ascii="宋体" w:hAnsi="宋体" w:cs="宋体"/>
                <w:color w:val="auto"/>
              </w:rPr>
              <w:t>60</w:t>
            </w:r>
          </w:p>
        </w:tc>
        <w:tc>
          <w:tcPr>
            <w:tcW w:w="2073" w:type="dxa"/>
            <w:tcBorders>
              <w:top w:val="nil"/>
              <w:left w:val="nil"/>
              <w:bottom w:val="single" w:color="auto" w:sz="4" w:space="0"/>
              <w:right w:val="single" w:color="auto" w:sz="4" w:space="0"/>
            </w:tcBorders>
            <w:vAlign w:val="center"/>
          </w:tcPr>
          <w:p w14:paraId="0C9E9B40">
            <w:pPr>
              <w:widowControl/>
              <w:spacing w:line="312" w:lineRule="auto"/>
              <w:ind w:firstLine="0" w:firstLineChars="0"/>
              <w:rPr>
                <w:rFonts w:ascii="宋体" w:hAnsi="宋体" w:cs="宋体"/>
                <w:color w:val="auto"/>
              </w:rPr>
            </w:pPr>
            <w:r>
              <w:rPr>
                <w:rFonts w:hint="eastAsia" w:ascii="宋体" w:hAnsi="宋体" w:cs="宋体"/>
                <w:color w:val="auto"/>
              </w:rPr>
              <w:t>二硝基苯</w:t>
            </w:r>
          </w:p>
        </w:tc>
        <w:tc>
          <w:tcPr>
            <w:tcW w:w="1607" w:type="dxa"/>
            <w:tcBorders>
              <w:top w:val="nil"/>
              <w:left w:val="nil"/>
              <w:bottom w:val="single" w:color="auto" w:sz="4" w:space="0"/>
              <w:right w:val="single" w:color="auto" w:sz="4" w:space="0"/>
            </w:tcBorders>
            <w:noWrap/>
            <w:vAlign w:val="center"/>
          </w:tcPr>
          <w:p w14:paraId="6810941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FE57C30">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E0991E5">
            <w:pPr>
              <w:widowControl/>
              <w:spacing w:line="312" w:lineRule="auto"/>
              <w:ind w:firstLine="0" w:firstLineChars="0"/>
              <w:jc w:val="center"/>
              <w:rPr>
                <w:rFonts w:ascii="宋体" w:hAnsi="宋体" w:cs="宋体"/>
                <w:color w:val="auto"/>
              </w:rPr>
            </w:pPr>
            <w:r>
              <w:rPr>
                <w:rFonts w:hint="eastAsia" w:ascii="宋体" w:hAnsi="宋体" w:cs="宋体"/>
                <w:color w:val="auto"/>
              </w:rPr>
              <w:t>6</w:t>
            </w:r>
          </w:p>
        </w:tc>
        <w:tc>
          <w:tcPr>
            <w:tcW w:w="2182" w:type="dxa"/>
            <w:tcBorders>
              <w:top w:val="nil"/>
              <w:left w:val="nil"/>
              <w:bottom w:val="single" w:color="auto" w:sz="4" w:space="0"/>
              <w:right w:val="single" w:color="auto" w:sz="4" w:space="0"/>
            </w:tcBorders>
            <w:vAlign w:val="center"/>
          </w:tcPr>
          <w:p w14:paraId="2E3A7829">
            <w:pPr>
              <w:widowControl/>
              <w:spacing w:line="312" w:lineRule="auto"/>
              <w:ind w:firstLine="0" w:firstLineChars="0"/>
              <w:rPr>
                <w:rFonts w:ascii="宋体" w:hAnsi="宋体" w:cs="宋体"/>
                <w:color w:val="auto"/>
              </w:rPr>
            </w:pPr>
            <w:r>
              <w:rPr>
                <w:rFonts w:hint="eastAsia" w:ascii="宋体" w:hAnsi="宋体" w:cs="宋体"/>
                <w:color w:val="auto"/>
              </w:rPr>
              <w:t>五日生化需氧量(BOD5)</w:t>
            </w:r>
          </w:p>
        </w:tc>
        <w:tc>
          <w:tcPr>
            <w:tcW w:w="1786" w:type="dxa"/>
            <w:tcBorders>
              <w:top w:val="nil"/>
              <w:left w:val="nil"/>
              <w:bottom w:val="single" w:color="auto" w:sz="4" w:space="0"/>
              <w:right w:val="single" w:color="auto" w:sz="4" w:space="0"/>
            </w:tcBorders>
            <w:noWrap/>
            <w:vAlign w:val="center"/>
          </w:tcPr>
          <w:p w14:paraId="4271762F">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2CFCA3DD">
            <w:pPr>
              <w:widowControl/>
              <w:spacing w:line="312" w:lineRule="auto"/>
              <w:ind w:firstLine="0" w:firstLineChars="0"/>
              <w:jc w:val="center"/>
              <w:rPr>
                <w:rFonts w:ascii="宋体" w:hAnsi="宋体" w:cs="宋体"/>
                <w:color w:val="auto"/>
              </w:rPr>
            </w:pPr>
            <w:r>
              <w:rPr>
                <w:rFonts w:hint="eastAsia" w:ascii="宋体" w:hAnsi="宋体" w:cs="宋体"/>
                <w:color w:val="auto"/>
              </w:rPr>
              <w:t>61</w:t>
            </w:r>
          </w:p>
        </w:tc>
        <w:tc>
          <w:tcPr>
            <w:tcW w:w="2073" w:type="dxa"/>
            <w:tcBorders>
              <w:top w:val="nil"/>
              <w:left w:val="nil"/>
              <w:bottom w:val="single" w:color="auto" w:sz="4" w:space="0"/>
              <w:right w:val="single" w:color="auto" w:sz="4" w:space="0"/>
            </w:tcBorders>
            <w:vAlign w:val="center"/>
          </w:tcPr>
          <w:p w14:paraId="17C0908E">
            <w:pPr>
              <w:widowControl/>
              <w:spacing w:line="312" w:lineRule="auto"/>
              <w:ind w:firstLine="0" w:firstLineChars="0"/>
              <w:rPr>
                <w:rFonts w:ascii="宋体" w:hAnsi="宋体" w:cs="宋体"/>
                <w:color w:val="auto"/>
              </w:rPr>
            </w:pPr>
            <w:r>
              <w:rPr>
                <w:rFonts w:hint="eastAsia" w:ascii="宋体" w:hAnsi="宋体" w:cs="宋体"/>
                <w:color w:val="auto"/>
              </w:rPr>
              <w:t>2,4-二硝基甲苯</w:t>
            </w:r>
          </w:p>
        </w:tc>
        <w:tc>
          <w:tcPr>
            <w:tcW w:w="1607" w:type="dxa"/>
            <w:tcBorders>
              <w:top w:val="nil"/>
              <w:left w:val="nil"/>
              <w:bottom w:val="single" w:color="auto" w:sz="4" w:space="0"/>
              <w:right w:val="single" w:color="auto" w:sz="4" w:space="0"/>
            </w:tcBorders>
            <w:noWrap/>
            <w:vAlign w:val="center"/>
          </w:tcPr>
          <w:p w14:paraId="08555D4C">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DB4144C">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2E001456">
            <w:pPr>
              <w:widowControl/>
              <w:spacing w:line="312" w:lineRule="auto"/>
              <w:ind w:firstLine="0" w:firstLineChars="0"/>
              <w:jc w:val="center"/>
              <w:rPr>
                <w:rFonts w:ascii="宋体" w:hAnsi="宋体" w:cs="宋体"/>
                <w:color w:val="auto"/>
              </w:rPr>
            </w:pPr>
            <w:r>
              <w:rPr>
                <w:rFonts w:hint="eastAsia" w:ascii="宋体" w:hAnsi="宋体" w:cs="宋体"/>
                <w:color w:val="auto"/>
              </w:rPr>
              <w:t>7</w:t>
            </w:r>
          </w:p>
        </w:tc>
        <w:tc>
          <w:tcPr>
            <w:tcW w:w="2182" w:type="dxa"/>
            <w:tcBorders>
              <w:top w:val="nil"/>
              <w:left w:val="nil"/>
              <w:bottom w:val="single" w:color="auto" w:sz="4" w:space="0"/>
              <w:right w:val="single" w:color="auto" w:sz="4" w:space="0"/>
            </w:tcBorders>
            <w:vAlign w:val="center"/>
          </w:tcPr>
          <w:p w14:paraId="611950A4">
            <w:pPr>
              <w:widowControl/>
              <w:spacing w:line="312" w:lineRule="auto"/>
              <w:ind w:firstLine="0" w:firstLineChars="0"/>
              <w:rPr>
                <w:rFonts w:ascii="宋体" w:hAnsi="宋体" w:cs="宋体"/>
                <w:color w:val="auto"/>
              </w:rPr>
            </w:pPr>
            <w:r>
              <w:rPr>
                <w:rFonts w:hint="eastAsia" w:ascii="宋体" w:hAnsi="宋体" w:cs="宋体"/>
                <w:color w:val="auto"/>
              </w:rPr>
              <w:t xml:space="preserve">氨氮(NH3一N) </w:t>
            </w:r>
          </w:p>
        </w:tc>
        <w:tc>
          <w:tcPr>
            <w:tcW w:w="1786" w:type="dxa"/>
            <w:tcBorders>
              <w:top w:val="nil"/>
              <w:left w:val="nil"/>
              <w:bottom w:val="single" w:color="auto" w:sz="4" w:space="0"/>
              <w:right w:val="single" w:color="auto" w:sz="4" w:space="0"/>
            </w:tcBorders>
            <w:noWrap/>
            <w:vAlign w:val="center"/>
          </w:tcPr>
          <w:p w14:paraId="5E68BCBC">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1911E23A">
            <w:pPr>
              <w:widowControl/>
              <w:spacing w:line="312" w:lineRule="auto"/>
              <w:ind w:firstLine="0" w:firstLineChars="0"/>
              <w:jc w:val="center"/>
              <w:rPr>
                <w:rFonts w:ascii="宋体" w:hAnsi="宋体" w:cs="宋体"/>
                <w:color w:val="auto"/>
              </w:rPr>
            </w:pPr>
            <w:r>
              <w:rPr>
                <w:rFonts w:hint="eastAsia" w:ascii="宋体" w:hAnsi="宋体" w:cs="宋体"/>
                <w:color w:val="auto"/>
              </w:rPr>
              <w:t>62</w:t>
            </w:r>
          </w:p>
        </w:tc>
        <w:tc>
          <w:tcPr>
            <w:tcW w:w="2073" w:type="dxa"/>
            <w:tcBorders>
              <w:top w:val="nil"/>
              <w:left w:val="nil"/>
              <w:bottom w:val="single" w:color="auto" w:sz="4" w:space="0"/>
              <w:right w:val="single" w:color="auto" w:sz="4" w:space="0"/>
            </w:tcBorders>
            <w:vAlign w:val="center"/>
          </w:tcPr>
          <w:p w14:paraId="5BD71019">
            <w:pPr>
              <w:widowControl/>
              <w:spacing w:line="312" w:lineRule="auto"/>
              <w:ind w:firstLine="0" w:firstLineChars="0"/>
              <w:rPr>
                <w:rFonts w:ascii="宋体" w:hAnsi="宋体" w:cs="宋体"/>
                <w:color w:val="auto"/>
              </w:rPr>
            </w:pPr>
            <w:r>
              <w:rPr>
                <w:rFonts w:hint="eastAsia" w:ascii="宋体" w:hAnsi="宋体" w:cs="宋体"/>
                <w:color w:val="auto"/>
              </w:rPr>
              <w:t>2,4，6-三硝基甲苯</w:t>
            </w:r>
          </w:p>
        </w:tc>
        <w:tc>
          <w:tcPr>
            <w:tcW w:w="1607" w:type="dxa"/>
            <w:tcBorders>
              <w:top w:val="nil"/>
              <w:left w:val="nil"/>
              <w:bottom w:val="single" w:color="auto" w:sz="4" w:space="0"/>
              <w:right w:val="single" w:color="auto" w:sz="4" w:space="0"/>
            </w:tcBorders>
            <w:noWrap/>
            <w:vAlign w:val="center"/>
          </w:tcPr>
          <w:p w14:paraId="6A48C1F8">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56E2AF1">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6600CB2F">
            <w:pPr>
              <w:widowControl/>
              <w:spacing w:line="312" w:lineRule="auto"/>
              <w:ind w:firstLine="0" w:firstLineChars="0"/>
              <w:jc w:val="center"/>
              <w:rPr>
                <w:rFonts w:ascii="宋体" w:hAnsi="宋体" w:cs="宋体"/>
                <w:color w:val="auto"/>
              </w:rPr>
            </w:pPr>
            <w:r>
              <w:rPr>
                <w:rFonts w:hint="eastAsia" w:ascii="宋体" w:hAnsi="宋体" w:cs="宋体"/>
                <w:color w:val="auto"/>
              </w:rPr>
              <w:t>8</w:t>
            </w:r>
          </w:p>
        </w:tc>
        <w:tc>
          <w:tcPr>
            <w:tcW w:w="2182" w:type="dxa"/>
            <w:tcBorders>
              <w:top w:val="nil"/>
              <w:left w:val="nil"/>
              <w:bottom w:val="single" w:color="auto" w:sz="4" w:space="0"/>
              <w:right w:val="single" w:color="auto" w:sz="4" w:space="0"/>
            </w:tcBorders>
            <w:vAlign w:val="center"/>
          </w:tcPr>
          <w:p w14:paraId="5EE05DF3">
            <w:pPr>
              <w:widowControl/>
              <w:spacing w:line="312" w:lineRule="auto"/>
              <w:ind w:firstLine="0" w:firstLineChars="0"/>
              <w:rPr>
                <w:rFonts w:ascii="宋体" w:hAnsi="宋体" w:cs="宋体"/>
                <w:color w:val="auto"/>
              </w:rPr>
            </w:pPr>
            <w:r>
              <w:rPr>
                <w:rFonts w:hint="eastAsia" w:ascii="宋体" w:hAnsi="宋体" w:cs="宋体"/>
                <w:color w:val="auto"/>
              </w:rPr>
              <w:t>总磷(以P计)</w:t>
            </w:r>
          </w:p>
        </w:tc>
        <w:tc>
          <w:tcPr>
            <w:tcW w:w="1786" w:type="dxa"/>
            <w:tcBorders>
              <w:top w:val="nil"/>
              <w:left w:val="nil"/>
              <w:bottom w:val="single" w:color="auto" w:sz="4" w:space="0"/>
              <w:right w:val="single" w:color="auto" w:sz="4" w:space="0"/>
            </w:tcBorders>
            <w:noWrap/>
            <w:vAlign w:val="center"/>
          </w:tcPr>
          <w:p w14:paraId="3BC16BE2">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33FAF1BE">
            <w:pPr>
              <w:widowControl/>
              <w:spacing w:line="312" w:lineRule="auto"/>
              <w:ind w:firstLine="0" w:firstLineChars="0"/>
              <w:jc w:val="center"/>
              <w:rPr>
                <w:rFonts w:ascii="宋体" w:hAnsi="宋体" w:cs="宋体"/>
                <w:color w:val="auto"/>
              </w:rPr>
            </w:pPr>
            <w:r>
              <w:rPr>
                <w:rFonts w:hint="eastAsia" w:ascii="宋体" w:hAnsi="宋体" w:cs="宋体"/>
                <w:color w:val="auto"/>
              </w:rPr>
              <w:t>63</w:t>
            </w:r>
          </w:p>
        </w:tc>
        <w:tc>
          <w:tcPr>
            <w:tcW w:w="2073" w:type="dxa"/>
            <w:tcBorders>
              <w:top w:val="nil"/>
              <w:left w:val="nil"/>
              <w:bottom w:val="single" w:color="auto" w:sz="4" w:space="0"/>
              <w:right w:val="single" w:color="auto" w:sz="4" w:space="0"/>
            </w:tcBorders>
            <w:vAlign w:val="center"/>
          </w:tcPr>
          <w:p w14:paraId="596E7193">
            <w:pPr>
              <w:widowControl/>
              <w:spacing w:line="312" w:lineRule="auto"/>
              <w:ind w:firstLine="0" w:firstLineChars="0"/>
              <w:rPr>
                <w:rFonts w:ascii="宋体" w:hAnsi="宋体" w:cs="宋体"/>
                <w:color w:val="auto"/>
              </w:rPr>
            </w:pPr>
            <w:r>
              <w:rPr>
                <w:rFonts w:hint="eastAsia" w:ascii="宋体" w:hAnsi="宋体" w:cs="宋体"/>
                <w:color w:val="auto"/>
              </w:rPr>
              <w:t>硝基氯苯</w:t>
            </w:r>
          </w:p>
        </w:tc>
        <w:tc>
          <w:tcPr>
            <w:tcW w:w="1607" w:type="dxa"/>
            <w:tcBorders>
              <w:top w:val="nil"/>
              <w:left w:val="nil"/>
              <w:bottom w:val="single" w:color="auto" w:sz="4" w:space="0"/>
              <w:right w:val="single" w:color="auto" w:sz="4" w:space="0"/>
            </w:tcBorders>
            <w:noWrap/>
            <w:vAlign w:val="center"/>
          </w:tcPr>
          <w:p w14:paraId="6D3F63F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61B9A6C">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0D773456">
            <w:pPr>
              <w:widowControl/>
              <w:spacing w:line="312" w:lineRule="auto"/>
              <w:ind w:firstLine="0" w:firstLineChars="0"/>
              <w:jc w:val="center"/>
              <w:rPr>
                <w:rFonts w:ascii="宋体" w:hAnsi="宋体" w:cs="宋体"/>
                <w:color w:val="auto"/>
              </w:rPr>
            </w:pPr>
            <w:r>
              <w:rPr>
                <w:rFonts w:hint="eastAsia" w:ascii="宋体" w:hAnsi="宋体" w:cs="宋体"/>
                <w:color w:val="auto"/>
              </w:rPr>
              <w:t>9</w:t>
            </w:r>
          </w:p>
        </w:tc>
        <w:tc>
          <w:tcPr>
            <w:tcW w:w="2182" w:type="dxa"/>
            <w:tcBorders>
              <w:top w:val="nil"/>
              <w:left w:val="nil"/>
              <w:bottom w:val="single" w:color="auto" w:sz="4" w:space="0"/>
              <w:right w:val="single" w:color="auto" w:sz="4" w:space="0"/>
            </w:tcBorders>
            <w:vAlign w:val="center"/>
          </w:tcPr>
          <w:p w14:paraId="5249454F">
            <w:pPr>
              <w:widowControl/>
              <w:spacing w:line="312" w:lineRule="auto"/>
              <w:ind w:firstLine="0" w:firstLineChars="0"/>
              <w:rPr>
                <w:rFonts w:ascii="宋体" w:hAnsi="宋体" w:cs="宋体"/>
                <w:color w:val="auto"/>
              </w:rPr>
            </w:pPr>
            <w:r>
              <w:rPr>
                <w:rFonts w:hint="eastAsia" w:ascii="宋体" w:hAnsi="宋体" w:cs="宋体"/>
                <w:color w:val="auto"/>
              </w:rPr>
              <w:t>总氮(湖、库，以N 计)</w:t>
            </w:r>
          </w:p>
        </w:tc>
        <w:tc>
          <w:tcPr>
            <w:tcW w:w="1786" w:type="dxa"/>
            <w:tcBorders>
              <w:top w:val="nil"/>
              <w:left w:val="nil"/>
              <w:bottom w:val="single" w:color="auto" w:sz="4" w:space="0"/>
              <w:right w:val="single" w:color="auto" w:sz="4" w:space="0"/>
            </w:tcBorders>
            <w:noWrap/>
            <w:vAlign w:val="center"/>
          </w:tcPr>
          <w:p w14:paraId="01985EEE">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0EB6B95B">
            <w:pPr>
              <w:widowControl/>
              <w:spacing w:line="312" w:lineRule="auto"/>
              <w:ind w:firstLine="0" w:firstLineChars="0"/>
              <w:jc w:val="center"/>
              <w:rPr>
                <w:rFonts w:ascii="宋体" w:hAnsi="宋体" w:cs="宋体"/>
                <w:color w:val="auto"/>
              </w:rPr>
            </w:pPr>
            <w:r>
              <w:rPr>
                <w:rFonts w:hint="eastAsia" w:ascii="宋体" w:hAnsi="宋体" w:cs="宋体"/>
                <w:color w:val="auto"/>
              </w:rPr>
              <w:t>64</w:t>
            </w:r>
          </w:p>
        </w:tc>
        <w:tc>
          <w:tcPr>
            <w:tcW w:w="2073" w:type="dxa"/>
            <w:tcBorders>
              <w:top w:val="nil"/>
              <w:left w:val="nil"/>
              <w:bottom w:val="single" w:color="auto" w:sz="4" w:space="0"/>
              <w:right w:val="single" w:color="auto" w:sz="4" w:space="0"/>
            </w:tcBorders>
            <w:vAlign w:val="center"/>
          </w:tcPr>
          <w:p w14:paraId="7D09F3D5">
            <w:pPr>
              <w:widowControl/>
              <w:spacing w:line="312" w:lineRule="auto"/>
              <w:ind w:firstLine="0" w:firstLineChars="0"/>
              <w:rPr>
                <w:rFonts w:ascii="宋体" w:hAnsi="宋体" w:cs="宋体"/>
                <w:color w:val="auto"/>
              </w:rPr>
            </w:pPr>
            <w:r>
              <w:rPr>
                <w:rFonts w:hint="eastAsia" w:ascii="宋体" w:hAnsi="宋体" w:cs="宋体"/>
                <w:color w:val="auto"/>
              </w:rPr>
              <w:t>2,4-二硝基氯苯</w:t>
            </w:r>
          </w:p>
        </w:tc>
        <w:tc>
          <w:tcPr>
            <w:tcW w:w="1607" w:type="dxa"/>
            <w:tcBorders>
              <w:top w:val="nil"/>
              <w:left w:val="nil"/>
              <w:bottom w:val="single" w:color="auto" w:sz="4" w:space="0"/>
              <w:right w:val="single" w:color="auto" w:sz="4" w:space="0"/>
            </w:tcBorders>
            <w:noWrap/>
            <w:vAlign w:val="center"/>
          </w:tcPr>
          <w:p w14:paraId="03110340">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CF8032F">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40601288">
            <w:pPr>
              <w:widowControl/>
              <w:spacing w:line="312" w:lineRule="auto"/>
              <w:ind w:firstLine="0" w:firstLineChars="0"/>
              <w:jc w:val="center"/>
              <w:rPr>
                <w:rFonts w:ascii="宋体" w:hAnsi="宋体" w:cs="宋体"/>
                <w:color w:val="auto"/>
              </w:rPr>
            </w:pPr>
            <w:r>
              <w:rPr>
                <w:rFonts w:hint="eastAsia" w:ascii="宋体" w:hAnsi="宋体" w:cs="宋体"/>
                <w:color w:val="auto"/>
              </w:rPr>
              <w:t>10</w:t>
            </w:r>
          </w:p>
        </w:tc>
        <w:tc>
          <w:tcPr>
            <w:tcW w:w="2182" w:type="dxa"/>
            <w:tcBorders>
              <w:top w:val="nil"/>
              <w:left w:val="nil"/>
              <w:bottom w:val="single" w:color="auto" w:sz="4" w:space="0"/>
              <w:right w:val="single" w:color="auto" w:sz="4" w:space="0"/>
            </w:tcBorders>
            <w:vAlign w:val="center"/>
          </w:tcPr>
          <w:p w14:paraId="4C74EFD0">
            <w:pPr>
              <w:widowControl/>
              <w:spacing w:line="312" w:lineRule="auto"/>
              <w:ind w:firstLine="0" w:firstLineChars="0"/>
              <w:rPr>
                <w:rFonts w:ascii="宋体" w:hAnsi="宋体" w:cs="宋体"/>
                <w:color w:val="auto"/>
              </w:rPr>
            </w:pPr>
            <w:r>
              <w:rPr>
                <w:rFonts w:hint="eastAsia" w:ascii="宋体" w:hAnsi="宋体" w:cs="宋体"/>
                <w:color w:val="auto"/>
              </w:rPr>
              <w:t>铜</w:t>
            </w:r>
          </w:p>
        </w:tc>
        <w:tc>
          <w:tcPr>
            <w:tcW w:w="1786" w:type="dxa"/>
            <w:tcBorders>
              <w:top w:val="nil"/>
              <w:left w:val="nil"/>
              <w:bottom w:val="single" w:color="auto" w:sz="4" w:space="0"/>
              <w:right w:val="single" w:color="auto" w:sz="4" w:space="0"/>
            </w:tcBorders>
            <w:noWrap/>
            <w:vAlign w:val="center"/>
          </w:tcPr>
          <w:p w14:paraId="6A4DA833">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2D9E60D9">
            <w:pPr>
              <w:widowControl/>
              <w:spacing w:line="312" w:lineRule="auto"/>
              <w:ind w:firstLine="0" w:firstLineChars="0"/>
              <w:jc w:val="center"/>
              <w:rPr>
                <w:rFonts w:ascii="宋体" w:hAnsi="宋体" w:cs="宋体"/>
                <w:color w:val="auto"/>
              </w:rPr>
            </w:pPr>
            <w:r>
              <w:rPr>
                <w:rFonts w:hint="eastAsia" w:ascii="宋体" w:hAnsi="宋体" w:cs="宋体"/>
                <w:color w:val="auto"/>
              </w:rPr>
              <w:t>65</w:t>
            </w:r>
          </w:p>
        </w:tc>
        <w:tc>
          <w:tcPr>
            <w:tcW w:w="2073" w:type="dxa"/>
            <w:tcBorders>
              <w:top w:val="nil"/>
              <w:left w:val="nil"/>
              <w:bottom w:val="single" w:color="auto" w:sz="4" w:space="0"/>
              <w:right w:val="single" w:color="auto" w:sz="4" w:space="0"/>
            </w:tcBorders>
            <w:vAlign w:val="center"/>
          </w:tcPr>
          <w:p w14:paraId="2309EAB1">
            <w:pPr>
              <w:widowControl/>
              <w:spacing w:line="312" w:lineRule="auto"/>
              <w:ind w:firstLine="0" w:firstLineChars="0"/>
              <w:rPr>
                <w:rFonts w:ascii="宋体" w:hAnsi="宋体" w:cs="宋体"/>
                <w:color w:val="auto"/>
              </w:rPr>
            </w:pPr>
            <w:r>
              <w:rPr>
                <w:rFonts w:hint="eastAsia" w:ascii="宋体" w:hAnsi="宋体" w:cs="宋体"/>
                <w:color w:val="auto"/>
              </w:rPr>
              <w:t>2,4-二氯苯酚</w:t>
            </w:r>
          </w:p>
        </w:tc>
        <w:tc>
          <w:tcPr>
            <w:tcW w:w="1607" w:type="dxa"/>
            <w:tcBorders>
              <w:top w:val="nil"/>
              <w:left w:val="nil"/>
              <w:bottom w:val="single" w:color="auto" w:sz="4" w:space="0"/>
              <w:right w:val="single" w:color="auto" w:sz="4" w:space="0"/>
            </w:tcBorders>
            <w:noWrap/>
            <w:vAlign w:val="center"/>
          </w:tcPr>
          <w:p w14:paraId="4B0BA1A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498D7899">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19FCD607">
            <w:pPr>
              <w:widowControl/>
              <w:spacing w:line="312" w:lineRule="auto"/>
              <w:ind w:firstLine="0" w:firstLineChars="0"/>
              <w:jc w:val="center"/>
              <w:rPr>
                <w:rFonts w:ascii="宋体" w:hAnsi="宋体" w:cs="宋体"/>
                <w:color w:val="auto"/>
              </w:rPr>
            </w:pPr>
            <w:r>
              <w:rPr>
                <w:rFonts w:hint="eastAsia" w:ascii="宋体" w:hAnsi="宋体" w:cs="宋体"/>
                <w:color w:val="auto"/>
              </w:rPr>
              <w:t>11</w:t>
            </w:r>
          </w:p>
        </w:tc>
        <w:tc>
          <w:tcPr>
            <w:tcW w:w="2182" w:type="dxa"/>
            <w:tcBorders>
              <w:top w:val="nil"/>
              <w:left w:val="nil"/>
              <w:bottom w:val="single" w:color="auto" w:sz="4" w:space="0"/>
              <w:right w:val="single" w:color="auto" w:sz="4" w:space="0"/>
            </w:tcBorders>
            <w:vAlign w:val="center"/>
          </w:tcPr>
          <w:p w14:paraId="3418254C">
            <w:pPr>
              <w:widowControl/>
              <w:spacing w:line="312" w:lineRule="auto"/>
              <w:ind w:firstLine="0" w:firstLineChars="0"/>
              <w:rPr>
                <w:rFonts w:ascii="宋体" w:hAnsi="宋体" w:cs="宋体"/>
                <w:color w:val="auto"/>
              </w:rPr>
            </w:pPr>
            <w:r>
              <w:rPr>
                <w:rFonts w:hint="eastAsia" w:ascii="宋体" w:hAnsi="宋体" w:cs="宋体"/>
                <w:color w:val="auto"/>
              </w:rPr>
              <w:t>锌</w:t>
            </w:r>
          </w:p>
        </w:tc>
        <w:tc>
          <w:tcPr>
            <w:tcW w:w="1786" w:type="dxa"/>
            <w:tcBorders>
              <w:top w:val="nil"/>
              <w:left w:val="nil"/>
              <w:bottom w:val="single" w:color="auto" w:sz="4" w:space="0"/>
              <w:right w:val="single" w:color="auto" w:sz="4" w:space="0"/>
            </w:tcBorders>
            <w:noWrap/>
            <w:vAlign w:val="center"/>
          </w:tcPr>
          <w:p w14:paraId="0508CFF6">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425FDC0A">
            <w:pPr>
              <w:widowControl/>
              <w:spacing w:line="312" w:lineRule="auto"/>
              <w:ind w:firstLine="0" w:firstLineChars="0"/>
              <w:jc w:val="center"/>
              <w:rPr>
                <w:rFonts w:ascii="宋体" w:hAnsi="宋体" w:cs="宋体"/>
                <w:color w:val="auto"/>
              </w:rPr>
            </w:pPr>
            <w:r>
              <w:rPr>
                <w:rFonts w:hint="eastAsia" w:ascii="宋体" w:hAnsi="宋体" w:cs="宋体"/>
                <w:color w:val="auto"/>
              </w:rPr>
              <w:t>66</w:t>
            </w:r>
          </w:p>
        </w:tc>
        <w:tc>
          <w:tcPr>
            <w:tcW w:w="2073" w:type="dxa"/>
            <w:tcBorders>
              <w:top w:val="nil"/>
              <w:left w:val="nil"/>
              <w:bottom w:val="single" w:color="auto" w:sz="4" w:space="0"/>
              <w:right w:val="single" w:color="auto" w:sz="4" w:space="0"/>
            </w:tcBorders>
            <w:vAlign w:val="center"/>
          </w:tcPr>
          <w:p w14:paraId="45E29238">
            <w:pPr>
              <w:widowControl/>
              <w:spacing w:line="312" w:lineRule="auto"/>
              <w:ind w:firstLine="0" w:firstLineChars="0"/>
              <w:rPr>
                <w:rFonts w:ascii="宋体" w:hAnsi="宋体" w:cs="宋体"/>
                <w:color w:val="auto"/>
              </w:rPr>
            </w:pPr>
            <w:r>
              <w:rPr>
                <w:rFonts w:hint="eastAsia" w:ascii="宋体" w:hAnsi="宋体" w:cs="宋体"/>
                <w:color w:val="auto"/>
              </w:rPr>
              <w:t>2,4,6-三氯苯酚</w:t>
            </w:r>
          </w:p>
        </w:tc>
        <w:tc>
          <w:tcPr>
            <w:tcW w:w="1607" w:type="dxa"/>
            <w:tcBorders>
              <w:top w:val="nil"/>
              <w:left w:val="nil"/>
              <w:bottom w:val="single" w:color="auto" w:sz="4" w:space="0"/>
              <w:right w:val="single" w:color="auto" w:sz="4" w:space="0"/>
            </w:tcBorders>
            <w:noWrap/>
            <w:vAlign w:val="center"/>
          </w:tcPr>
          <w:p w14:paraId="684F92B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8796CD5">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3E06982F">
            <w:pPr>
              <w:widowControl/>
              <w:spacing w:line="312" w:lineRule="auto"/>
              <w:ind w:firstLine="0" w:firstLineChars="0"/>
              <w:jc w:val="center"/>
              <w:rPr>
                <w:rFonts w:ascii="宋体" w:hAnsi="宋体" w:cs="宋体"/>
                <w:color w:val="auto"/>
              </w:rPr>
            </w:pPr>
            <w:r>
              <w:rPr>
                <w:rFonts w:hint="eastAsia" w:ascii="宋体" w:hAnsi="宋体" w:cs="宋体"/>
                <w:color w:val="auto"/>
              </w:rPr>
              <w:t>12</w:t>
            </w:r>
          </w:p>
        </w:tc>
        <w:tc>
          <w:tcPr>
            <w:tcW w:w="2182" w:type="dxa"/>
            <w:tcBorders>
              <w:top w:val="nil"/>
              <w:left w:val="nil"/>
              <w:bottom w:val="single" w:color="auto" w:sz="4" w:space="0"/>
              <w:right w:val="single" w:color="auto" w:sz="4" w:space="0"/>
            </w:tcBorders>
            <w:vAlign w:val="center"/>
          </w:tcPr>
          <w:p w14:paraId="5C6F3F35">
            <w:pPr>
              <w:widowControl/>
              <w:spacing w:line="312" w:lineRule="auto"/>
              <w:ind w:firstLine="0" w:firstLineChars="0"/>
              <w:rPr>
                <w:rFonts w:ascii="宋体" w:hAnsi="宋体" w:cs="宋体"/>
                <w:color w:val="auto"/>
              </w:rPr>
            </w:pPr>
            <w:r>
              <w:rPr>
                <w:rFonts w:hint="eastAsia" w:ascii="宋体" w:hAnsi="宋体" w:cs="宋体"/>
                <w:color w:val="auto"/>
              </w:rPr>
              <w:t>氟化物(以F一计)</w:t>
            </w:r>
          </w:p>
        </w:tc>
        <w:tc>
          <w:tcPr>
            <w:tcW w:w="1786" w:type="dxa"/>
            <w:tcBorders>
              <w:top w:val="nil"/>
              <w:left w:val="nil"/>
              <w:bottom w:val="single" w:color="auto" w:sz="4" w:space="0"/>
              <w:right w:val="single" w:color="auto" w:sz="4" w:space="0"/>
            </w:tcBorders>
            <w:noWrap/>
            <w:vAlign w:val="center"/>
          </w:tcPr>
          <w:p w14:paraId="66E4D5F6">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6EBFF672">
            <w:pPr>
              <w:widowControl/>
              <w:spacing w:line="312" w:lineRule="auto"/>
              <w:ind w:firstLine="0" w:firstLineChars="0"/>
              <w:jc w:val="center"/>
              <w:rPr>
                <w:rFonts w:ascii="宋体" w:hAnsi="宋体" w:cs="宋体"/>
                <w:color w:val="auto"/>
              </w:rPr>
            </w:pPr>
            <w:r>
              <w:rPr>
                <w:rFonts w:hint="eastAsia" w:ascii="宋体" w:hAnsi="宋体" w:cs="宋体"/>
                <w:color w:val="auto"/>
              </w:rPr>
              <w:t>67</w:t>
            </w:r>
          </w:p>
        </w:tc>
        <w:tc>
          <w:tcPr>
            <w:tcW w:w="2073" w:type="dxa"/>
            <w:tcBorders>
              <w:top w:val="nil"/>
              <w:left w:val="nil"/>
              <w:bottom w:val="single" w:color="auto" w:sz="4" w:space="0"/>
              <w:right w:val="single" w:color="auto" w:sz="4" w:space="0"/>
            </w:tcBorders>
            <w:vAlign w:val="center"/>
          </w:tcPr>
          <w:p w14:paraId="18A462C4">
            <w:pPr>
              <w:widowControl/>
              <w:spacing w:line="312" w:lineRule="auto"/>
              <w:ind w:firstLine="0" w:firstLineChars="0"/>
              <w:rPr>
                <w:rFonts w:ascii="宋体" w:hAnsi="宋体" w:cs="宋体"/>
                <w:color w:val="auto"/>
              </w:rPr>
            </w:pPr>
            <w:r>
              <w:rPr>
                <w:rFonts w:hint="eastAsia" w:ascii="宋体" w:hAnsi="宋体" w:cs="宋体"/>
                <w:color w:val="auto"/>
              </w:rPr>
              <w:t>五氯酚</w:t>
            </w:r>
          </w:p>
        </w:tc>
        <w:tc>
          <w:tcPr>
            <w:tcW w:w="1607" w:type="dxa"/>
            <w:tcBorders>
              <w:top w:val="nil"/>
              <w:left w:val="nil"/>
              <w:bottom w:val="single" w:color="auto" w:sz="4" w:space="0"/>
              <w:right w:val="single" w:color="auto" w:sz="4" w:space="0"/>
            </w:tcBorders>
            <w:noWrap/>
            <w:vAlign w:val="center"/>
          </w:tcPr>
          <w:p w14:paraId="6FB08443">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C17663E">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B053D85">
            <w:pPr>
              <w:widowControl/>
              <w:spacing w:line="312" w:lineRule="auto"/>
              <w:ind w:firstLine="0" w:firstLineChars="0"/>
              <w:jc w:val="center"/>
              <w:rPr>
                <w:rFonts w:ascii="宋体" w:hAnsi="宋体" w:cs="宋体"/>
                <w:color w:val="auto"/>
              </w:rPr>
            </w:pPr>
            <w:r>
              <w:rPr>
                <w:rFonts w:hint="eastAsia" w:ascii="宋体" w:hAnsi="宋体" w:cs="宋体"/>
                <w:color w:val="auto"/>
              </w:rPr>
              <w:t>13</w:t>
            </w:r>
          </w:p>
        </w:tc>
        <w:tc>
          <w:tcPr>
            <w:tcW w:w="2182" w:type="dxa"/>
            <w:tcBorders>
              <w:top w:val="nil"/>
              <w:left w:val="nil"/>
              <w:bottom w:val="single" w:color="auto" w:sz="4" w:space="0"/>
              <w:right w:val="single" w:color="auto" w:sz="4" w:space="0"/>
            </w:tcBorders>
            <w:vAlign w:val="center"/>
          </w:tcPr>
          <w:p w14:paraId="3D7531DF">
            <w:pPr>
              <w:widowControl/>
              <w:spacing w:line="312" w:lineRule="auto"/>
              <w:ind w:firstLine="0" w:firstLineChars="0"/>
              <w:rPr>
                <w:rFonts w:ascii="宋体" w:hAnsi="宋体" w:cs="宋体"/>
                <w:color w:val="auto"/>
              </w:rPr>
            </w:pPr>
            <w:r>
              <w:rPr>
                <w:rFonts w:hint="eastAsia" w:ascii="宋体" w:hAnsi="宋体" w:cs="宋体"/>
                <w:color w:val="auto"/>
              </w:rPr>
              <w:t>硒</w:t>
            </w:r>
          </w:p>
        </w:tc>
        <w:tc>
          <w:tcPr>
            <w:tcW w:w="1786" w:type="dxa"/>
            <w:tcBorders>
              <w:top w:val="nil"/>
              <w:left w:val="nil"/>
              <w:bottom w:val="single" w:color="auto" w:sz="4" w:space="0"/>
              <w:right w:val="single" w:color="auto" w:sz="4" w:space="0"/>
            </w:tcBorders>
            <w:noWrap/>
            <w:vAlign w:val="center"/>
          </w:tcPr>
          <w:p w14:paraId="1EF11E03">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7BC5DC06">
            <w:pPr>
              <w:widowControl/>
              <w:spacing w:line="312" w:lineRule="auto"/>
              <w:ind w:firstLine="0" w:firstLineChars="0"/>
              <w:jc w:val="center"/>
              <w:rPr>
                <w:rFonts w:ascii="宋体" w:hAnsi="宋体" w:cs="宋体"/>
                <w:color w:val="auto"/>
              </w:rPr>
            </w:pPr>
            <w:r>
              <w:rPr>
                <w:rFonts w:hint="eastAsia" w:ascii="宋体" w:hAnsi="宋体" w:cs="宋体"/>
                <w:color w:val="auto"/>
              </w:rPr>
              <w:t>68</w:t>
            </w:r>
          </w:p>
        </w:tc>
        <w:tc>
          <w:tcPr>
            <w:tcW w:w="2073" w:type="dxa"/>
            <w:tcBorders>
              <w:top w:val="nil"/>
              <w:left w:val="nil"/>
              <w:bottom w:val="single" w:color="auto" w:sz="4" w:space="0"/>
              <w:right w:val="single" w:color="auto" w:sz="4" w:space="0"/>
            </w:tcBorders>
            <w:vAlign w:val="center"/>
          </w:tcPr>
          <w:p w14:paraId="371013D4">
            <w:pPr>
              <w:widowControl/>
              <w:spacing w:line="312" w:lineRule="auto"/>
              <w:ind w:firstLine="0" w:firstLineChars="0"/>
              <w:rPr>
                <w:rFonts w:ascii="宋体" w:hAnsi="宋体" w:cs="宋体"/>
                <w:color w:val="auto"/>
              </w:rPr>
            </w:pPr>
            <w:r>
              <w:rPr>
                <w:rFonts w:hint="eastAsia" w:ascii="宋体" w:hAnsi="宋体" w:cs="宋体"/>
                <w:color w:val="auto"/>
              </w:rPr>
              <w:t>苯胺</w:t>
            </w:r>
          </w:p>
        </w:tc>
        <w:tc>
          <w:tcPr>
            <w:tcW w:w="1607" w:type="dxa"/>
            <w:tcBorders>
              <w:top w:val="nil"/>
              <w:left w:val="nil"/>
              <w:bottom w:val="single" w:color="auto" w:sz="4" w:space="0"/>
              <w:right w:val="single" w:color="auto" w:sz="4" w:space="0"/>
            </w:tcBorders>
            <w:noWrap/>
            <w:vAlign w:val="center"/>
          </w:tcPr>
          <w:p w14:paraId="7B62728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87D09DB">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71E72657">
            <w:pPr>
              <w:widowControl/>
              <w:spacing w:line="312" w:lineRule="auto"/>
              <w:ind w:firstLine="0" w:firstLineChars="0"/>
              <w:jc w:val="center"/>
              <w:rPr>
                <w:rFonts w:ascii="宋体" w:hAnsi="宋体" w:cs="宋体"/>
                <w:color w:val="auto"/>
              </w:rPr>
            </w:pPr>
            <w:r>
              <w:rPr>
                <w:rFonts w:hint="eastAsia" w:ascii="宋体" w:hAnsi="宋体" w:cs="宋体"/>
                <w:color w:val="auto"/>
              </w:rPr>
              <w:t>14</w:t>
            </w:r>
          </w:p>
        </w:tc>
        <w:tc>
          <w:tcPr>
            <w:tcW w:w="2182" w:type="dxa"/>
            <w:tcBorders>
              <w:top w:val="nil"/>
              <w:left w:val="nil"/>
              <w:bottom w:val="single" w:color="auto" w:sz="4" w:space="0"/>
              <w:right w:val="single" w:color="auto" w:sz="4" w:space="0"/>
            </w:tcBorders>
            <w:vAlign w:val="center"/>
          </w:tcPr>
          <w:p w14:paraId="37118224">
            <w:pPr>
              <w:widowControl/>
              <w:spacing w:line="312" w:lineRule="auto"/>
              <w:ind w:firstLine="0" w:firstLineChars="0"/>
              <w:rPr>
                <w:rFonts w:ascii="宋体" w:hAnsi="宋体" w:cs="宋体"/>
                <w:color w:val="auto"/>
              </w:rPr>
            </w:pPr>
            <w:r>
              <w:rPr>
                <w:rFonts w:hint="eastAsia" w:ascii="宋体" w:hAnsi="宋体" w:cs="宋体"/>
                <w:color w:val="auto"/>
              </w:rPr>
              <w:t>砷</w:t>
            </w:r>
          </w:p>
        </w:tc>
        <w:tc>
          <w:tcPr>
            <w:tcW w:w="1786" w:type="dxa"/>
            <w:tcBorders>
              <w:top w:val="nil"/>
              <w:left w:val="nil"/>
              <w:bottom w:val="single" w:color="auto" w:sz="4" w:space="0"/>
              <w:right w:val="single" w:color="auto" w:sz="4" w:space="0"/>
            </w:tcBorders>
            <w:noWrap/>
            <w:vAlign w:val="center"/>
          </w:tcPr>
          <w:p w14:paraId="18717B53">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3BEF3797">
            <w:pPr>
              <w:widowControl/>
              <w:spacing w:line="312" w:lineRule="auto"/>
              <w:ind w:firstLine="0" w:firstLineChars="0"/>
              <w:jc w:val="center"/>
              <w:rPr>
                <w:rFonts w:ascii="宋体" w:hAnsi="宋体" w:cs="宋体"/>
                <w:color w:val="auto"/>
              </w:rPr>
            </w:pPr>
            <w:r>
              <w:rPr>
                <w:rFonts w:hint="eastAsia" w:ascii="宋体" w:hAnsi="宋体" w:cs="宋体"/>
                <w:color w:val="auto"/>
              </w:rPr>
              <w:t>69</w:t>
            </w:r>
          </w:p>
        </w:tc>
        <w:tc>
          <w:tcPr>
            <w:tcW w:w="2073" w:type="dxa"/>
            <w:tcBorders>
              <w:top w:val="nil"/>
              <w:left w:val="nil"/>
              <w:bottom w:val="single" w:color="auto" w:sz="4" w:space="0"/>
              <w:right w:val="single" w:color="auto" w:sz="4" w:space="0"/>
            </w:tcBorders>
            <w:vAlign w:val="center"/>
          </w:tcPr>
          <w:p w14:paraId="68DCE432">
            <w:pPr>
              <w:widowControl/>
              <w:spacing w:line="312" w:lineRule="auto"/>
              <w:ind w:firstLine="0" w:firstLineChars="0"/>
              <w:rPr>
                <w:rFonts w:ascii="宋体" w:hAnsi="宋体" w:cs="宋体"/>
                <w:color w:val="auto"/>
              </w:rPr>
            </w:pPr>
            <w:r>
              <w:rPr>
                <w:rFonts w:hint="eastAsia" w:ascii="宋体" w:hAnsi="宋体" w:cs="宋体"/>
                <w:color w:val="auto"/>
              </w:rPr>
              <w:t>联苯胺</w:t>
            </w:r>
          </w:p>
        </w:tc>
        <w:tc>
          <w:tcPr>
            <w:tcW w:w="1607" w:type="dxa"/>
            <w:tcBorders>
              <w:top w:val="nil"/>
              <w:left w:val="nil"/>
              <w:bottom w:val="single" w:color="auto" w:sz="4" w:space="0"/>
              <w:right w:val="single" w:color="auto" w:sz="4" w:space="0"/>
            </w:tcBorders>
            <w:noWrap/>
            <w:vAlign w:val="center"/>
          </w:tcPr>
          <w:p w14:paraId="079376AC">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1299E3A">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1CA16275">
            <w:pPr>
              <w:widowControl/>
              <w:spacing w:line="312" w:lineRule="auto"/>
              <w:ind w:firstLine="0" w:firstLineChars="0"/>
              <w:jc w:val="center"/>
              <w:rPr>
                <w:rFonts w:ascii="宋体" w:hAnsi="宋体" w:cs="宋体"/>
                <w:color w:val="auto"/>
              </w:rPr>
            </w:pPr>
            <w:r>
              <w:rPr>
                <w:rFonts w:hint="eastAsia" w:ascii="宋体" w:hAnsi="宋体" w:cs="宋体"/>
                <w:color w:val="auto"/>
              </w:rPr>
              <w:t>15</w:t>
            </w:r>
          </w:p>
        </w:tc>
        <w:tc>
          <w:tcPr>
            <w:tcW w:w="2182" w:type="dxa"/>
            <w:tcBorders>
              <w:top w:val="nil"/>
              <w:left w:val="nil"/>
              <w:bottom w:val="single" w:color="auto" w:sz="4" w:space="0"/>
              <w:right w:val="single" w:color="auto" w:sz="4" w:space="0"/>
            </w:tcBorders>
            <w:vAlign w:val="center"/>
          </w:tcPr>
          <w:p w14:paraId="70AE8D2B">
            <w:pPr>
              <w:widowControl/>
              <w:spacing w:line="312" w:lineRule="auto"/>
              <w:ind w:firstLine="0" w:firstLineChars="0"/>
              <w:rPr>
                <w:rFonts w:ascii="宋体" w:hAnsi="宋体" w:cs="宋体"/>
                <w:color w:val="auto"/>
              </w:rPr>
            </w:pPr>
            <w:r>
              <w:rPr>
                <w:rFonts w:hint="eastAsia" w:ascii="宋体" w:hAnsi="宋体" w:cs="宋体"/>
                <w:color w:val="auto"/>
              </w:rPr>
              <w:t>汞</w:t>
            </w:r>
          </w:p>
        </w:tc>
        <w:tc>
          <w:tcPr>
            <w:tcW w:w="1786" w:type="dxa"/>
            <w:tcBorders>
              <w:top w:val="nil"/>
              <w:left w:val="nil"/>
              <w:bottom w:val="single" w:color="auto" w:sz="4" w:space="0"/>
              <w:right w:val="single" w:color="auto" w:sz="4" w:space="0"/>
            </w:tcBorders>
            <w:noWrap/>
            <w:vAlign w:val="center"/>
          </w:tcPr>
          <w:p w14:paraId="054117F1">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2531E90B">
            <w:pPr>
              <w:widowControl/>
              <w:spacing w:line="312" w:lineRule="auto"/>
              <w:ind w:firstLine="0" w:firstLineChars="0"/>
              <w:jc w:val="center"/>
              <w:rPr>
                <w:rFonts w:ascii="宋体" w:hAnsi="宋体" w:cs="宋体"/>
                <w:color w:val="auto"/>
              </w:rPr>
            </w:pPr>
            <w:r>
              <w:rPr>
                <w:rFonts w:hint="eastAsia" w:ascii="宋体" w:hAnsi="宋体" w:cs="宋体"/>
                <w:color w:val="auto"/>
              </w:rPr>
              <w:t>70</w:t>
            </w:r>
          </w:p>
        </w:tc>
        <w:tc>
          <w:tcPr>
            <w:tcW w:w="2073" w:type="dxa"/>
            <w:tcBorders>
              <w:top w:val="nil"/>
              <w:left w:val="nil"/>
              <w:bottom w:val="single" w:color="auto" w:sz="4" w:space="0"/>
              <w:right w:val="single" w:color="auto" w:sz="4" w:space="0"/>
            </w:tcBorders>
            <w:vAlign w:val="center"/>
          </w:tcPr>
          <w:p w14:paraId="0051D5F6">
            <w:pPr>
              <w:widowControl/>
              <w:spacing w:line="312" w:lineRule="auto"/>
              <w:ind w:firstLine="0" w:firstLineChars="0"/>
              <w:rPr>
                <w:rFonts w:ascii="宋体" w:hAnsi="宋体" w:cs="宋体"/>
                <w:color w:val="auto"/>
              </w:rPr>
            </w:pPr>
            <w:r>
              <w:rPr>
                <w:rFonts w:hint="eastAsia" w:ascii="宋体" w:hAnsi="宋体" w:cs="宋体"/>
                <w:color w:val="auto"/>
              </w:rPr>
              <w:t>丙烯酰胺</w:t>
            </w:r>
          </w:p>
        </w:tc>
        <w:tc>
          <w:tcPr>
            <w:tcW w:w="1607" w:type="dxa"/>
            <w:tcBorders>
              <w:top w:val="nil"/>
              <w:left w:val="nil"/>
              <w:bottom w:val="single" w:color="auto" w:sz="4" w:space="0"/>
              <w:right w:val="single" w:color="auto" w:sz="4" w:space="0"/>
            </w:tcBorders>
            <w:noWrap/>
            <w:vAlign w:val="center"/>
          </w:tcPr>
          <w:p w14:paraId="1ACEA46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0A33FAF">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4EFBCFC5">
            <w:pPr>
              <w:widowControl/>
              <w:spacing w:line="312" w:lineRule="auto"/>
              <w:ind w:firstLine="0" w:firstLineChars="0"/>
              <w:jc w:val="center"/>
              <w:rPr>
                <w:rFonts w:ascii="宋体" w:hAnsi="宋体" w:cs="宋体"/>
                <w:color w:val="auto"/>
              </w:rPr>
            </w:pPr>
            <w:r>
              <w:rPr>
                <w:rFonts w:hint="eastAsia" w:ascii="宋体" w:hAnsi="宋体" w:cs="宋体"/>
                <w:color w:val="auto"/>
              </w:rPr>
              <w:t>16</w:t>
            </w:r>
          </w:p>
        </w:tc>
        <w:tc>
          <w:tcPr>
            <w:tcW w:w="2182" w:type="dxa"/>
            <w:tcBorders>
              <w:top w:val="nil"/>
              <w:left w:val="nil"/>
              <w:bottom w:val="single" w:color="auto" w:sz="4" w:space="0"/>
              <w:right w:val="single" w:color="auto" w:sz="4" w:space="0"/>
            </w:tcBorders>
            <w:vAlign w:val="center"/>
          </w:tcPr>
          <w:p w14:paraId="346A7487">
            <w:pPr>
              <w:widowControl/>
              <w:spacing w:line="312" w:lineRule="auto"/>
              <w:ind w:firstLine="0" w:firstLineChars="0"/>
              <w:rPr>
                <w:rFonts w:ascii="宋体" w:hAnsi="宋体" w:cs="宋体"/>
                <w:color w:val="auto"/>
              </w:rPr>
            </w:pPr>
            <w:r>
              <w:rPr>
                <w:rFonts w:hint="eastAsia" w:ascii="宋体" w:hAnsi="宋体" w:cs="宋体"/>
                <w:color w:val="auto"/>
              </w:rPr>
              <w:t>镉</w:t>
            </w:r>
          </w:p>
        </w:tc>
        <w:tc>
          <w:tcPr>
            <w:tcW w:w="1786" w:type="dxa"/>
            <w:tcBorders>
              <w:top w:val="nil"/>
              <w:left w:val="nil"/>
              <w:bottom w:val="single" w:color="auto" w:sz="4" w:space="0"/>
              <w:right w:val="single" w:color="auto" w:sz="4" w:space="0"/>
            </w:tcBorders>
            <w:noWrap/>
            <w:vAlign w:val="center"/>
          </w:tcPr>
          <w:p w14:paraId="37862133">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62E655ED">
            <w:pPr>
              <w:widowControl/>
              <w:spacing w:line="312" w:lineRule="auto"/>
              <w:ind w:firstLine="0" w:firstLineChars="0"/>
              <w:jc w:val="center"/>
              <w:rPr>
                <w:rFonts w:ascii="宋体" w:hAnsi="宋体" w:cs="宋体"/>
                <w:color w:val="auto"/>
              </w:rPr>
            </w:pPr>
            <w:r>
              <w:rPr>
                <w:rFonts w:hint="eastAsia" w:ascii="宋体" w:hAnsi="宋体" w:cs="宋体"/>
                <w:color w:val="auto"/>
              </w:rPr>
              <w:t>71</w:t>
            </w:r>
          </w:p>
        </w:tc>
        <w:tc>
          <w:tcPr>
            <w:tcW w:w="2073" w:type="dxa"/>
            <w:tcBorders>
              <w:top w:val="nil"/>
              <w:left w:val="nil"/>
              <w:bottom w:val="single" w:color="auto" w:sz="4" w:space="0"/>
              <w:right w:val="single" w:color="auto" w:sz="4" w:space="0"/>
            </w:tcBorders>
            <w:vAlign w:val="center"/>
          </w:tcPr>
          <w:p w14:paraId="5BB10FD2">
            <w:pPr>
              <w:widowControl/>
              <w:spacing w:line="312" w:lineRule="auto"/>
              <w:ind w:firstLine="0" w:firstLineChars="0"/>
              <w:rPr>
                <w:rFonts w:ascii="宋体" w:hAnsi="宋体" w:cs="宋体"/>
                <w:color w:val="auto"/>
              </w:rPr>
            </w:pPr>
            <w:r>
              <w:rPr>
                <w:rFonts w:hint="eastAsia" w:ascii="宋体" w:hAnsi="宋体" w:cs="宋体"/>
                <w:color w:val="auto"/>
              </w:rPr>
              <w:t>丙烯腈</w:t>
            </w:r>
          </w:p>
        </w:tc>
        <w:tc>
          <w:tcPr>
            <w:tcW w:w="1607" w:type="dxa"/>
            <w:tcBorders>
              <w:top w:val="nil"/>
              <w:left w:val="nil"/>
              <w:bottom w:val="single" w:color="auto" w:sz="4" w:space="0"/>
              <w:right w:val="single" w:color="auto" w:sz="4" w:space="0"/>
            </w:tcBorders>
            <w:noWrap/>
            <w:vAlign w:val="center"/>
          </w:tcPr>
          <w:p w14:paraId="38409B7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9091DAD">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08C6CA87">
            <w:pPr>
              <w:widowControl/>
              <w:spacing w:line="312" w:lineRule="auto"/>
              <w:ind w:firstLine="0" w:firstLineChars="0"/>
              <w:jc w:val="center"/>
              <w:rPr>
                <w:rFonts w:ascii="宋体" w:hAnsi="宋体" w:cs="宋体"/>
                <w:color w:val="auto"/>
              </w:rPr>
            </w:pPr>
            <w:r>
              <w:rPr>
                <w:rFonts w:hint="eastAsia" w:ascii="宋体" w:hAnsi="宋体" w:cs="宋体"/>
                <w:color w:val="auto"/>
              </w:rPr>
              <w:t>17</w:t>
            </w:r>
          </w:p>
        </w:tc>
        <w:tc>
          <w:tcPr>
            <w:tcW w:w="2182" w:type="dxa"/>
            <w:tcBorders>
              <w:top w:val="nil"/>
              <w:left w:val="nil"/>
              <w:bottom w:val="single" w:color="auto" w:sz="4" w:space="0"/>
              <w:right w:val="single" w:color="auto" w:sz="4" w:space="0"/>
            </w:tcBorders>
            <w:vAlign w:val="center"/>
          </w:tcPr>
          <w:p w14:paraId="53CF4ED1">
            <w:pPr>
              <w:widowControl/>
              <w:spacing w:line="312" w:lineRule="auto"/>
              <w:ind w:firstLine="0" w:firstLineChars="0"/>
              <w:rPr>
                <w:rFonts w:ascii="宋体" w:hAnsi="宋体" w:cs="宋体"/>
                <w:color w:val="auto"/>
              </w:rPr>
            </w:pPr>
            <w:r>
              <w:rPr>
                <w:rFonts w:hint="eastAsia" w:ascii="宋体" w:hAnsi="宋体" w:cs="宋体"/>
                <w:color w:val="auto"/>
              </w:rPr>
              <w:t>铬(六价)</w:t>
            </w:r>
          </w:p>
        </w:tc>
        <w:tc>
          <w:tcPr>
            <w:tcW w:w="1786" w:type="dxa"/>
            <w:tcBorders>
              <w:top w:val="nil"/>
              <w:left w:val="nil"/>
              <w:bottom w:val="single" w:color="auto" w:sz="4" w:space="0"/>
              <w:right w:val="single" w:color="auto" w:sz="4" w:space="0"/>
            </w:tcBorders>
            <w:noWrap/>
            <w:vAlign w:val="center"/>
          </w:tcPr>
          <w:p w14:paraId="434D83C4">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264F14C2">
            <w:pPr>
              <w:widowControl/>
              <w:spacing w:line="312" w:lineRule="auto"/>
              <w:ind w:firstLine="0" w:firstLineChars="0"/>
              <w:jc w:val="center"/>
              <w:rPr>
                <w:rFonts w:ascii="宋体" w:hAnsi="宋体" w:cs="宋体"/>
                <w:color w:val="auto"/>
              </w:rPr>
            </w:pPr>
            <w:r>
              <w:rPr>
                <w:rFonts w:hint="eastAsia" w:ascii="宋体" w:hAnsi="宋体" w:cs="宋体"/>
                <w:color w:val="auto"/>
              </w:rPr>
              <w:t>72</w:t>
            </w:r>
          </w:p>
        </w:tc>
        <w:tc>
          <w:tcPr>
            <w:tcW w:w="2073" w:type="dxa"/>
            <w:tcBorders>
              <w:top w:val="nil"/>
              <w:left w:val="nil"/>
              <w:bottom w:val="single" w:color="auto" w:sz="4" w:space="0"/>
              <w:right w:val="single" w:color="auto" w:sz="4" w:space="0"/>
            </w:tcBorders>
            <w:vAlign w:val="center"/>
          </w:tcPr>
          <w:p w14:paraId="690DD6E3">
            <w:pPr>
              <w:widowControl/>
              <w:spacing w:line="312" w:lineRule="auto"/>
              <w:ind w:firstLine="0" w:firstLineChars="0"/>
              <w:rPr>
                <w:rFonts w:ascii="宋体" w:hAnsi="宋体" w:cs="宋体"/>
                <w:color w:val="auto"/>
              </w:rPr>
            </w:pPr>
            <w:r>
              <w:rPr>
                <w:rFonts w:hint="eastAsia" w:ascii="宋体" w:hAnsi="宋体" w:cs="宋体"/>
                <w:color w:val="auto"/>
              </w:rPr>
              <w:t>邻苯二甲酸二丁酯</w:t>
            </w:r>
          </w:p>
        </w:tc>
        <w:tc>
          <w:tcPr>
            <w:tcW w:w="1607" w:type="dxa"/>
            <w:tcBorders>
              <w:top w:val="nil"/>
              <w:left w:val="nil"/>
              <w:bottom w:val="single" w:color="auto" w:sz="4" w:space="0"/>
              <w:right w:val="single" w:color="auto" w:sz="4" w:space="0"/>
            </w:tcBorders>
            <w:noWrap/>
            <w:vAlign w:val="center"/>
          </w:tcPr>
          <w:p w14:paraId="441949D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354637C9">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09D48644">
            <w:pPr>
              <w:widowControl/>
              <w:spacing w:line="312" w:lineRule="auto"/>
              <w:ind w:firstLine="0" w:firstLineChars="0"/>
              <w:jc w:val="center"/>
              <w:rPr>
                <w:rFonts w:ascii="宋体" w:hAnsi="宋体" w:cs="宋体"/>
                <w:color w:val="auto"/>
              </w:rPr>
            </w:pPr>
            <w:r>
              <w:rPr>
                <w:rFonts w:hint="eastAsia" w:ascii="宋体" w:hAnsi="宋体" w:cs="宋体"/>
                <w:color w:val="auto"/>
              </w:rPr>
              <w:t>18</w:t>
            </w:r>
          </w:p>
        </w:tc>
        <w:tc>
          <w:tcPr>
            <w:tcW w:w="2182" w:type="dxa"/>
            <w:tcBorders>
              <w:top w:val="nil"/>
              <w:left w:val="nil"/>
              <w:bottom w:val="single" w:color="auto" w:sz="4" w:space="0"/>
              <w:right w:val="single" w:color="auto" w:sz="4" w:space="0"/>
            </w:tcBorders>
            <w:vAlign w:val="center"/>
          </w:tcPr>
          <w:p w14:paraId="57B93A0D">
            <w:pPr>
              <w:widowControl/>
              <w:spacing w:line="312" w:lineRule="auto"/>
              <w:ind w:firstLine="0" w:firstLineChars="0"/>
              <w:rPr>
                <w:rFonts w:ascii="宋体" w:hAnsi="宋体" w:cs="宋体"/>
                <w:color w:val="auto"/>
              </w:rPr>
            </w:pPr>
            <w:r>
              <w:rPr>
                <w:rFonts w:hint="eastAsia" w:ascii="宋体" w:hAnsi="宋体" w:cs="宋体"/>
                <w:color w:val="auto"/>
              </w:rPr>
              <w:t>铅</w:t>
            </w:r>
          </w:p>
        </w:tc>
        <w:tc>
          <w:tcPr>
            <w:tcW w:w="1786" w:type="dxa"/>
            <w:tcBorders>
              <w:top w:val="nil"/>
              <w:left w:val="nil"/>
              <w:bottom w:val="single" w:color="auto" w:sz="4" w:space="0"/>
              <w:right w:val="single" w:color="auto" w:sz="4" w:space="0"/>
            </w:tcBorders>
            <w:noWrap/>
            <w:vAlign w:val="center"/>
          </w:tcPr>
          <w:p w14:paraId="1F7F907E">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45D213FB">
            <w:pPr>
              <w:widowControl/>
              <w:spacing w:line="312" w:lineRule="auto"/>
              <w:ind w:firstLine="0" w:firstLineChars="0"/>
              <w:jc w:val="center"/>
              <w:rPr>
                <w:rFonts w:ascii="宋体" w:hAnsi="宋体" w:cs="宋体"/>
                <w:color w:val="auto"/>
              </w:rPr>
            </w:pPr>
            <w:r>
              <w:rPr>
                <w:rFonts w:hint="eastAsia" w:ascii="宋体" w:hAnsi="宋体" w:cs="宋体"/>
                <w:color w:val="auto"/>
              </w:rPr>
              <w:t>73</w:t>
            </w:r>
          </w:p>
        </w:tc>
        <w:tc>
          <w:tcPr>
            <w:tcW w:w="2073" w:type="dxa"/>
            <w:tcBorders>
              <w:top w:val="nil"/>
              <w:left w:val="nil"/>
              <w:bottom w:val="single" w:color="auto" w:sz="4" w:space="0"/>
              <w:right w:val="single" w:color="auto" w:sz="4" w:space="0"/>
            </w:tcBorders>
            <w:vAlign w:val="center"/>
          </w:tcPr>
          <w:p w14:paraId="406352B6">
            <w:pPr>
              <w:widowControl/>
              <w:spacing w:line="312" w:lineRule="auto"/>
              <w:ind w:firstLine="0" w:firstLineChars="0"/>
              <w:rPr>
                <w:rFonts w:ascii="宋体" w:hAnsi="宋体" w:cs="宋体"/>
                <w:color w:val="auto"/>
              </w:rPr>
            </w:pPr>
            <w:r>
              <w:rPr>
                <w:rFonts w:hint="eastAsia" w:ascii="宋体" w:hAnsi="宋体" w:cs="宋体"/>
                <w:color w:val="auto"/>
              </w:rPr>
              <w:t>邻苯二甲酸二(2一乙基己基)酯</w:t>
            </w:r>
          </w:p>
        </w:tc>
        <w:tc>
          <w:tcPr>
            <w:tcW w:w="1607" w:type="dxa"/>
            <w:tcBorders>
              <w:top w:val="nil"/>
              <w:left w:val="nil"/>
              <w:bottom w:val="single" w:color="auto" w:sz="4" w:space="0"/>
              <w:right w:val="single" w:color="auto" w:sz="4" w:space="0"/>
            </w:tcBorders>
            <w:noWrap/>
            <w:vAlign w:val="center"/>
          </w:tcPr>
          <w:p w14:paraId="00C3879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D0F0B33">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41E90AD7">
            <w:pPr>
              <w:widowControl/>
              <w:spacing w:line="312" w:lineRule="auto"/>
              <w:ind w:firstLine="0" w:firstLineChars="0"/>
              <w:jc w:val="center"/>
              <w:rPr>
                <w:rFonts w:ascii="宋体" w:hAnsi="宋体" w:cs="宋体"/>
                <w:color w:val="auto"/>
              </w:rPr>
            </w:pPr>
            <w:r>
              <w:rPr>
                <w:rFonts w:hint="eastAsia" w:ascii="宋体" w:hAnsi="宋体" w:cs="宋体"/>
                <w:color w:val="auto"/>
              </w:rPr>
              <w:t>19</w:t>
            </w:r>
          </w:p>
        </w:tc>
        <w:tc>
          <w:tcPr>
            <w:tcW w:w="2182" w:type="dxa"/>
            <w:tcBorders>
              <w:top w:val="nil"/>
              <w:left w:val="nil"/>
              <w:bottom w:val="single" w:color="auto" w:sz="4" w:space="0"/>
              <w:right w:val="single" w:color="auto" w:sz="4" w:space="0"/>
            </w:tcBorders>
            <w:vAlign w:val="center"/>
          </w:tcPr>
          <w:p w14:paraId="5E065693">
            <w:pPr>
              <w:widowControl/>
              <w:spacing w:line="312" w:lineRule="auto"/>
              <w:ind w:firstLine="0" w:firstLineChars="0"/>
              <w:rPr>
                <w:rFonts w:ascii="宋体" w:hAnsi="宋体" w:cs="宋体"/>
                <w:color w:val="auto"/>
              </w:rPr>
            </w:pPr>
            <w:r>
              <w:rPr>
                <w:rFonts w:hint="eastAsia" w:ascii="宋体" w:hAnsi="宋体" w:cs="宋体"/>
                <w:color w:val="auto"/>
              </w:rPr>
              <w:t>氰化物</w:t>
            </w:r>
          </w:p>
        </w:tc>
        <w:tc>
          <w:tcPr>
            <w:tcW w:w="1786" w:type="dxa"/>
            <w:tcBorders>
              <w:top w:val="nil"/>
              <w:left w:val="nil"/>
              <w:bottom w:val="single" w:color="auto" w:sz="4" w:space="0"/>
              <w:right w:val="single" w:color="auto" w:sz="4" w:space="0"/>
            </w:tcBorders>
            <w:noWrap/>
            <w:vAlign w:val="center"/>
          </w:tcPr>
          <w:p w14:paraId="5FBC79C4">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7E5A5879">
            <w:pPr>
              <w:widowControl/>
              <w:spacing w:line="312" w:lineRule="auto"/>
              <w:ind w:firstLine="0" w:firstLineChars="0"/>
              <w:jc w:val="center"/>
              <w:rPr>
                <w:rFonts w:ascii="宋体" w:hAnsi="宋体" w:cs="宋体"/>
                <w:color w:val="auto"/>
              </w:rPr>
            </w:pPr>
            <w:r>
              <w:rPr>
                <w:rFonts w:hint="eastAsia" w:ascii="宋体" w:hAnsi="宋体" w:cs="宋体"/>
                <w:color w:val="auto"/>
              </w:rPr>
              <w:t>74</w:t>
            </w:r>
          </w:p>
        </w:tc>
        <w:tc>
          <w:tcPr>
            <w:tcW w:w="2073" w:type="dxa"/>
            <w:tcBorders>
              <w:top w:val="nil"/>
              <w:left w:val="nil"/>
              <w:bottom w:val="single" w:color="auto" w:sz="4" w:space="0"/>
              <w:right w:val="single" w:color="auto" w:sz="4" w:space="0"/>
            </w:tcBorders>
            <w:vAlign w:val="center"/>
          </w:tcPr>
          <w:p w14:paraId="70D3B129">
            <w:pPr>
              <w:widowControl/>
              <w:spacing w:line="312" w:lineRule="auto"/>
              <w:ind w:firstLine="0" w:firstLineChars="0"/>
              <w:rPr>
                <w:rFonts w:ascii="宋体" w:hAnsi="宋体" w:cs="宋体"/>
                <w:color w:val="auto"/>
              </w:rPr>
            </w:pPr>
            <w:r>
              <w:rPr>
                <w:rFonts w:hint="eastAsia" w:ascii="宋体" w:hAnsi="宋体" w:cs="宋体"/>
                <w:color w:val="auto"/>
              </w:rPr>
              <w:t>水合肼</w:t>
            </w:r>
          </w:p>
        </w:tc>
        <w:tc>
          <w:tcPr>
            <w:tcW w:w="1607" w:type="dxa"/>
            <w:tcBorders>
              <w:top w:val="nil"/>
              <w:left w:val="nil"/>
              <w:bottom w:val="single" w:color="auto" w:sz="4" w:space="0"/>
              <w:right w:val="single" w:color="auto" w:sz="4" w:space="0"/>
            </w:tcBorders>
            <w:noWrap/>
            <w:vAlign w:val="center"/>
          </w:tcPr>
          <w:p w14:paraId="3351E203">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7021EB5">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33596360">
            <w:pPr>
              <w:widowControl/>
              <w:spacing w:line="312" w:lineRule="auto"/>
              <w:ind w:firstLine="0" w:firstLineChars="0"/>
              <w:jc w:val="center"/>
              <w:rPr>
                <w:rFonts w:ascii="宋体" w:hAnsi="宋体" w:cs="宋体"/>
                <w:color w:val="auto"/>
              </w:rPr>
            </w:pPr>
            <w:r>
              <w:rPr>
                <w:rFonts w:hint="eastAsia" w:ascii="宋体" w:hAnsi="宋体" w:cs="宋体"/>
                <w:color w:val="auto"/>
              </w:rPr>
              <w:t>20</w:t>
            </w:r>
          </w:p>
        </w:tc>
        <w:tc>
          <w:tcPr>
            <w:tcW w:w="2182" w:type="dxa"/>
            <w:tcBorders>
              <w:top w:val="nil"/>
              <w:left w:val="nil"/>
              <w:bottom w:val="single" w:color="auto" w:sz="4" w:space="0"/>
              <w:right w:val="single" w:color="auto" w:sz="4" w:space="0"/>
            </w:tcBorders>
            <w:vAlign w:val="center"/>
          </w:tcPr>
          <w:p w14:paraId="25FFB4A9">
            <w:pPr>
              <w:widowControl/>
              <w:spacing w:line="312" w:lineRule="auto"/>
              <w:ind w:firstLine="0" w:firstLineChars="0"/>
              <w:rPr>
                <w:rFonts w:ascii="宋体" w:hAnsi="宋体" w:cs="宋体"/>
                <w:color w:val="auto"/>
              </w:rPr>
            </w:pPr>
            <w:r>
              <w:rPr>
                <w:rFonts w:hint="eastAsia" w:ascii="宋体" w:hAnsi="宋体" w:cs="宋体"/>
                <w:color w:val="auto"/>
              </w:rPr>
              <w:t>挥发酚</w:t>
            </w:r>
          </w:p>
        </w:tc>
        <w:tc>
          <w:tcPr>
            <w:tcW w:w="1786" w:type="dxa"/>
            <w:tcBorders>
              <w:top w:val="nil"/>
              <w:left w:val="nil"/>
              <w:bottom w:val="single" w:color="auto" w:sz="4" w:space="0"/>
              <w:right w:val="single" w:color="auto" w:sz="4" w:space="0"/>
            </w:tcBorders>
            <w:noWrap/>
            <w:vAlign w:val="center"/>
          </w:tcPr>
          <w:p w14:paraId="6C4BC1AB">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28C65BC5">
            <w:pPr>
              <w:widowControl/>
              <w:spacing w:line="312" w:lineRule="auto"/>
              <w:ind w:firstLine="0" w:firstLineChars="0"/>
              <w:jc w:val="center"/>
              <w:rPr>
                <w:rFonts w:ascii="宋体" w:hAnsi="宋体" w:cs="宋体"/>
                <w:color w:val="auto"/>
              </w:rPr>
            </w:pPr>
            <w:r>
              <w:rPr>
                <w:rFonts w:hint="eastAsia" w:ascii="宋体" w:hAnsi="宋体" w:cs="宋体"/>
                <w:color w:val="auto"/>
              </w:rPr>
              <w:t>75</w:t>
            </w:r>
          </w:p>
        </w:tc>
        <w:tc>
          <w:tcPr>
            <w:tcW w:w="2073" w:type="dxa"/>
            <w:tcBorders>
              <w:top w:val="nil"/>
              <w:left w:val="nil"/>
              <w:bottom w:val="single" w:color="auto" w:sz="4" w:space="0"/>
              <w:right w:val="single" w:color="auto" w:sz="4" w:space="0"/>
            </w:tcBorders>
            <w:vAlign w:val="center"/>
          </w:tcPr>
          <w:p w14:paraId="3F96F198">
            <w:pPr>
              <w:widowControl/>
              <w:spacing w:line="312" w:lineRule="auto"/>
              <w:ind w:firstLine="0" w:firstLineChars="0"/>
              <w:rPr>
                <w:rFonts w:ascii="宋体" w:hAnsi="宋体" w:cs="宋体"/>
                <w:color w:val="auto"/>
              </w:rPr>
            </w:pPr>
            <w:r>
              <w:rPr>
                <w:rFonts w:hint="eastAsia" w:ascii="宋体" w:hAnsi="宋体" w:cs="宋体"/>
                <w:color w:val="auto"/>
              </w:rPr>
              <w:t>四乙基铅</w:t>
            </w:r>
          </w:p>
        </w:tc>
        <w:tc>
          <w:tcPr>
            <w:tcW w:w="1607" w:type="dxa"/>
            <w:tcBorders>
              <w:top w:val="nil"/>
              <w:left w:val="nil"/>
              <w:bottom w:val="single" w:color="auto" w:sz="4" w:space="0"/>
              <w:right w:val="single" w:color="auto" w:sz="4" w:space="0"/>
            </w:tcBorders>
            <w:noWrap/>
            <w:vAlign w:val="center"/>
          </w:tcPr>
          <w:p w14:paraId="560F69F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DA55A4A">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D9FBF72">
            <w:pPr>
              <w:widowControl/>
              <w:spacing w:line="312" w:lineRule="auto"/>
              <w:ind w:firstLine="0" w:firstLineChars="0"/>
              <w:jc w:val="center"/>
              <w:rPr>
                <w:rFonts w:ascii="宋体" w:hAnsi="宋体" w:cs="宋体"/>
                <w:color w:val="auto"/>
              </w:rPr>
            </w:pPr>
            <w:r>
              <w:rPr>
                <w:rFonts w:hint="eastAsia" w:ascii="宋体" w:hAnsi="宋体" w:cs="宋体"/>
                <w:color w:val="auto"/>
              </w:rPr>
              <w:t>21</w:t>
            </w:r>
          </w:p>
        </w:tc>
        <w:tc>
          <w:tcPr>
            <w:tcW w:w="2182" w:type="dxa"/>
            <w:tcBorders>
              <w:top w:val="nil"/>
              <w:left w:val="nil"/>
              <w:bottom w:val="single" w:color="auto" w:sz="4" w:space="0"/>
              <w:right w:val="single" w:color="auto" w:sz="4" w:space="0"/>
            </w:tcBorders>
            <w:vAlign w:val="center"/>
          </w:tcPr>
          <w:p w14:paraId="6E1953ED">
            <w:pPr>
              <w:widowControl/>
              <w:spacing w:line="312" w:lineRule="auto"/>
              <w:ind w:firstLine="0" w:firstLineChars="0"/>
              <w:rPr>
                <w:rFonts w:ascii="宋体" w:hAnsi="宋体" w:cs="宋体"/>
                <w:color w:val="auto"/>
              </w:rPr>
            </w:pPr>
            <w:r>
              <w:rPr>
                <w:rFonts w:hint="eastAsia" w:ascii="宋体" w:hAnsi="宋体" w:cs="宋体"/>
                <w:color w:val="auto"/>
              </w:rPr>
              <w:t>石油类</w:t>
            </w:r>
          </w:p>
        </w:tc>
        <w:tc>
          <w:tcPr>
            <w:tcW w:w="1786" w:type="dxa"/>
            <w:tcBorders>
              <w:top w:val="nil"/>
              <w:left w:val="nil"/>
              <w:bottom w:val="single" w:color="auto" w:sz="4" w:space="0"/>
              <w:right w:val="single" w:color="auto" w:sz="4" w:space="0"/>
            </w:tcBorders>
            <w:noWrap/>
            <w:vAlign w:val="center"/>
          </w:tcPr>
          <w:p w14:paraId="2A3AC93A">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1F7F1DBF">
            <w:pPr>
              <w:widowControl/>
              <w:spacing w:line="312" w:lineRule="auto"/>
              <w:ind w:firstLine="0" w:firstLineChars="0"/>
              <w:jc w:val="center"/>
              <w:rPr>
                <w:rFonts w:ascii="宋体" w:hAnsi="宋体" w:cs="宋体"/>
                <w:color w:val="auto"/>
              </w:rPr>
            </w:pPr>
            <w:r>
              <w:rPr>
                <w:rFonts w:hint="eastAsia" w:ascii="宋体" w:hAnsi="宋体" w:cs="宋体"/>
                <w:color w:val="auto"/>
              </w:rPr>
              <w:t>76</w:t>
            </w:r>
          </w:p>
        </w:tc>
        <w:tc>
          <w:tcPr>
            <w:tcW w:w="2073" w:type="dxa"/>
            <w:tcBorders>
              <w:top w:val="nil"/>
              <w:left w:val="nil"/>
              <w:bottom w:val="single" w:color="auto" w:sz="4" w:space="0"/>
              <w:right w:val="single" w:color="auto" w:sz="4" w:space="0"/>
            </w:tcBorders>
            <w:vAlign w:val="center"/>
          </w:tcPr>
          <w:p w14:paraId="21EA9849">
            <w:pPr>
              <w:widowControl/>
              <w:spacing w:line="312" w:lineRule="auto"/>
              <w:ind w:firstLine="0" w:firstLineChars="0"/>
              <w:rPr>
                <w:rFonts w:ascii="宋体" w:hAnsi="宋体" w:cs="宋体"/>
                <w:color w:val="auto"/>
              </w:rPr>
            </w:pPr>
            <w:r>
              <w:rPr>
                <w:rFonts w:hint="eastAsia" w:ascii="宋体" w:hAnsi="宋体" w:cs="宋体"/>
                <w:color w:val="auto"/>
              </w:rPr>
              <w:t>吡啶</w:t>
            </w:r>
          </w:p>
        </w:tc>
        <w:tc>
          <w:tcPr>
            <w:tcW w:w="1607" w:type="dxa"/>
            <w:tcBorders>
              <w:top w:val="nil"/>
              <w:left w:val="nil"/>
              <w:bottom w:val="single" w:color="auto" w:sz="4" w:space="0"/>
              <w:right w:val="single" w:color="auto" w:sz="4" w:space="0"/>
            </w:tcBorders>
            <w:noWrap/>
            <w:vAlign w:val="center"/>
          </w:tcPr>
          <w:p w14:paraId="5A8FDAD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7A85E9A">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0C8E2000">
            <w:pPr>
              <w:widowControl/>
              <w:spacing w:line="312" w:lineRule="auto"/>
              <w:ind w:firstLine="0" w:firstLineChars="0"/>
              <w:jc w:val="center"/>
              <w:rPr>
                <w:rFonts w:ascii="宋体" w:hAnsi="宋体" w:cs="宋体"/>
                <w:color w:val="auto"/>
              </w:rPr>
            </w:pPr>
            <w:r>
              <w:rPr>
                <w:rFonts w:hint="eastAsia" w:ascii="宋体" w:hAnsi="宋体" w:cs="宋体"/>
                <w:color w:val="auto"/>
              </w:rPr>
              <w:t>22</w:t>
            </w:r>
          </w:p>
        </w:tc>
        <w:tc>
          <w:tcPr>
            <w:tcW w:w="2182" w:type="dxa"/>
            <w:tcBorders>
              <w:top w:val="nil"/>
              <w:left w:val="nil"/>
              <w:bottom w:val="single" w:color="auto" w:sz="4" w:space="0"/>
              <w:right w:val="single" w:color="auto" w:sz="4" w:space="0"/>
            </w:tcBorders>
            <w:vAlign w:val="center"/>
          </w:tcPr>
          <w:p w14:paraId="67A84EA4">
            <w:pPr>
              <w:widowControl/>
              <w:spacing w:line="312" w:lineRule="auto"/>
              <w:ind w:firstLine="0" w:firstLineChars="0"/>
              <w:rPr>
                <w:rFonts w:ascii="宋体" w:hAnsi="宋体" w:cs="宋体"/>
                <w:color w:val="auto"/>
              </w:rPr>
            </w:pPr>
            <w:r>
              <w:rPr>
                <w:rFonts w:hint="eastAsia" w:ascii="宋体" w:hAnsi="宋体" w:cs="宋体"/>
                <w:color w:val="auto"/>
              </w:rPr>
              <w:t>阴离子表面活性剂</w:t>
            </w:r>
          </w:p>
        </w:tc>
        <w:tc>
          <w:tcPr>
            <w:tcW w:w="1786" w:type="dxa"/>
            <w:tcBorders>
              <w:top w:val="nil"/>
              <w:left w:val="nil"/>
              <w:bottom w:val="single" w:color="auto" w:sz="4" w:space="0"/>
              <w:right w:val="single" w:color="auto" w:sz="4" w:space="0"/>
            </w:tcBorders>
            <w:noWrap/>
            <w:vAlign w:val="center"/>
          </w:tcPr>
          <w:p w14:paraId="064E2E5E">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7F10DB92">
            <w:pPr>
              <w:widowControl/>
              <w:spacing w:line="312" w:lineRule="auto"/>
              <w:ind w:firstLine="0" w:firstLineChars="0"/>
              <w:jc w:val="center"/>
              <w:rPr>
                <w:rFonts w:ascii="宋体" w:hAnsi="宋体" w:cs="宋体"/>
                <w:color w:val="auto"/>
              </w:rPr>
            </w:pPr>
            <w:r>
              <w:rPr>
                <w:rFonts w:hint="eastAsia" w:ascii="宋体" w:hAnsi="宋体" w:cs="宋体"/>
                <w:color w:val="auto"/>
              </w:rPr>
              <w:t>77</w:t>
            </w:r>
          </w:p>
        </w:tc>
        <w:tc>
          <w:tcPr>
            <w:tcW w:w="2073" w:type="dxa"/>
            <w:tcBorders>
              <w:top w:val="nil"/>
              <w:left w:val="nil"/>
              <w:bottom w:val="single" w:color="auto" w:sz="4" w:space="0"/>
              <w:right w:val="single" w:color="auto" w:sz="4" w:space="0"/>
            </w:tcBorders>
            <w:vAlign w:val="center"/>
          </w:tcPr>
          <w:p w14:paraId="4C40FFB1">
            <w:pPr>
              <w:widowControl/>
              <w:spacing w:line="312" w:lineRule="auto"/>
              <w:ind w:firstLine="0" w:firstLineChars="0"/>
              <w:rPr>
                <w:rFonts w:ascii="宋体" w:hAnsi="宋体" w:cs="宋体"/>
                <w:color w:val="auto"/>
              </w:rPr>
            </w:pPr>
            <w:r>
              <w:rPr>
                <w:rFonts w:hint="eastAsia" w:ascii="宋体" w:hAnsi="宋体" w:cs="宋体"/>
                <w:color w:val="auto"/>
              </w:rPr>
              <w:t>松节油</w:t>
            </w:r>
          </w:p>
        </w:tc>
        <w:tc>
          <w:tcPr>
            <w:tcW w:w="1607" w:type="dxa"/>
            <w:tcBorders>
              <w:top w:val="nil"/>
              <w:left w:val="nil"/>
              <w:bottom w:val="single" w:color="auto" w:sz="4" w:space="0"/>
              <w:right w:val="single" w:color="auto" w:sz="4" w:space="0"/>
            </w:tcBorders>
            <w:noWrap/>
            <w:vAlign w:val="center"/>
          </w:tcPr>
          <w:p w14:paraId="59C9B38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642E37F">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0962799B">
            <w:pPr>
              <w:widowControl/>
              <w:spacing w:line="312" w:lineRule="auto"/>
              <w:ind w:firstLine="0" w:firstLineChars="0"/>
              <w:jc w:val="center"/>
              <w:rPr>
                <w:rFonts w:ascii="宋体" w:hAnsi="宋体" w:cs="宋体"/>
                <w:color w:val="auto"/>
              </w:rPr>
            </w:pPr>
            <w:r>
              <w:rPr>
                <w:rFonts w:hint="eastAsia" w:ascii="宋体" w:hAnsi="宋体" w:cs="宋体"/>
                <w:color w:val="auto"/>
              </w:rPr>
              <w:t>23</w:t>
            </w:r>
          </w:p>
        </w:tc>
        <w:tc>
          <w:tcPr>
            <w:tcW w:w="2182" w:type="dxa"/>
            <w:tcBorders>
              <w:top w:val="nil"/>
              <w:left w:val="nil"/>
              <w:bottom w:val="single" w:color="auto" w:sz="4" w:space="0"/>
              <w:right w:val="single" w:color="auto" w:sz="4" w:space="0"/>
            </w:tcBorders>
            <w:vAlign w:val="center"/>
          </w:tcPr>
          <w:p w14:paraId="0D2D2D18">
            <w:pPr>
              <w:widowControl/>
              <w:spacing w:line="312" w:lineRule="auto"/>
              <w:ind w:firstLine="0" w:firstLineChars="0"/>
              <w:rPr>
                <w:rFonts w:ascii="宋体" w:hAnsi="宋体" w:cs="宋体"/>
                <w:color w:val="auto"/>
              </w:rPr>
            </w:pPr>
            <w:r>
              <w:rPr>
                <w:rFonts w:hint="eastAsia" w:ascii="宋体" w:hAnsi="宋体" w:cs="宋体"/>
                <w:color w:val="auto"/>
              </w:rPr>
              <w:t>硫化物</w:t>
            </w:r>
          </w:p>
        </w:tc>
        <w:tc>
          <w:tcPr>
            <w:tcW w:w="1786" w:type="dxa"/>
            <w:tcBorders>
              <w:top w:val="nil"/>
              <w:left w:val="nil"/>
              <w:bottom w:val="single" w:color="auto" w:sz="4" w:space="0"/>
              <w:right w:val="single" w:color="auto" w:sz="4" w:space="0"/>
            </w:tcBorders>
            <w:noWrap/>
            <w:vAlign w:val="center"/>
          </w:tcPr>
          <w:p w14:paraId="5A89D06E">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2A85249B">
            <w:pPr>
              <w:widowControl/>
              <w:spacing w:line="312" w:lineRule="auto"/>
              <w:ind w:firstLine="0" w:firstLineChars="0"/>
              <w:jc w:val="center"/>
              <w:rPr>
                <w:rFonts w:ascii="宋体" w:hAnsi="宋体" w:cs="宋体"/>
                <w:color w:val="auto"/>
              </w:rPr>
            </w:pPr>
            <w:r>
              <w:rPr>
                <w:rFonts w:hint="eastAsia" w:ascii="宋体" w:hAnsi="宋体" w:cs="宋体"/>
                <w:color w:val="auto"/>
              </w:rPr>
              <w:t>78</w:t>
            </w:r>
          </w:p>
        </w:tc>
        <w:tc>
          <w:tcPr>
            <w:tcW w:w="2073" w:type="dxa"/>
            <w:tcBorders>
              <w:top w:val="nil"/>
              <w:left w:val="nil"/>
              <w:bottom w:val="single" w:color="auto" w:sz="4" w:space="0"/>
              <w:right w:val="single" w:color="auto" w:sz="4" w:space="0"/>
            </w:tcBorders>
            <w:vAlign w:val="center"/>
          </w:tcPr>
          <w:p w14:paraId="574CC8EE">
            <w:pPr>
              <w:widowControl/>
              <w:spacing w:line="312" w:lineRule="auto"/>
              <w:ind w:firstLine="0" w:firstLineChars="0"/>
              <w:rPr>
                <w:rFonts w:ascii="宋体" w:hAnsi="宋体" w:cs="宋体"/>
                <w:color w:val="auto"/>
              </w:rPr>
            </w:pPr>
            <w:r>
              <w:rPr>
                <w:rFonts w:hint="eastAsia" w:ascii="宋体" w:hAnsi="宋体" w:cs="宋体"/>
                <w:color w:val="auto"/>
              </w:rPr>
              <w:t>苦味酸</w:t>
            </w:r>
          </w:p>
        </w:tc>
        <w:tc>
          <w:tcPr>
            <w:tcW w:w="1607" w:type="dxa"/>
            <w:tcBorders>
              <w:top w:val="nil"/>
              <w:left w:val="nil"/>
              <w:bottom w:val="single" w:color="auto" w:sz="4" w:space="0"/>
              <w:right w:val="single" w:color="auto" w:sz="4" w:space="0"/>
            </w:tcBorders>
            <w:noWrap/>
            <w:vAlign w:val="center"/>
          </w:tcPr>
          <w:p w14:paraId="0AE97D50">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3A52706">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A5D7586">
            <w:pPr>
              <w:widowControl/>
              <w:spacing w:line="312" w:lineRule="auto"/>
              <w:ind w:firstLine="0" w:firstLineChars="0"/>
              <w:jc w:val="center"/>
              <w:rPr>
                <w:rFonts w:ascii="宋体" w:hAnsi="宋体" w:cs="宋体"/>
                <w:color w:val="auto"/>
              </w:rPr>
            </w:pPr>
            <w:r>
              <w:rPr>
                <w:rFonts w:hint="eastAsia" w:ascii="宋体" w:hAnsi="宋体" w:cs="宋体"/>
                <w:color w:val="auto"/>
              </w:rPr>
              <w:t>24</w:t>
            </w:r>
          </w:p>
        </w:tc>
        <w:tc>
          <w:tcPr>
            <w:tcW w:w="2182" w:type="dxa"/>
            <w:tcBorders>
              <w:top w:val="nil"/>
              <w:left w:val="nil"/>
              <w:bottom w:val="single" w:color="auto" w:sz="4" w:space="0"/>
              <w:right w:val="single" w:color="auto" w:sz="4" w:space="0"/>
            </w:tcBorders>
            <w:vAlign w:val="center"/>
          </w:tcPr>
          <w:p w14:paraId="76770FDD">
            <w:pPr>
              <w:widowControl/>
              <w:spacing w:line="312" w:lineRule="auto"/>
              <w:ind w:firstLine="0" w:firstLineChars="0"/>
              <w:rPr>
                <w:rFonts w:ascii="宋体" w:hAnsi="宋体" w:cs="宋体"/>
                <w:color w:val="auto"/>
              </w:rPr>
            </w:pPr>
            <w:r>
              <w:rPr>
                <w:rFonts w:hint="eastAsia" w:ascii="宋体" w:hAnsi="宋体" w:cs="宋体"/>
                <w:color w:val="auto"/>
              </w:rPr>
              <w:t>粪大肠菌群(个/L)</w:t>
            </w:r>
          </w:p>
        </w:tc>
        <w:tc>
          <w:tcPr>
            <w:tcW w:w="1786" w:type="dxa"/>
            <w:tcBorders>
              <w:top w:val="nil"/>
              <w:left w:val="nil"/>
              <w:bottom w:val="single" w:color="auto" w:sz="4" w:space="0"/>
              <w:right w:val="single" w:color="auto" w:sz="4" w:space="0"/>
            </w:tcBorders>
            <w:noWrap/>
            <w:vAlign w:val="center"/>
          </w:tcPr>
          <w:p w14:paraId="3456339A">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791" w:type="dxa"/>
            <w:tcBorders>
              <w:top w:val="nil"/>
              <w:left w:val="nil"/>
              <w:bottom w:val="single" w:color="auto" w:sz="4" w:space="0"/>
              <w:right w:val="single" w:color="auto" w:sz="4" w:space="0"/>
            </w:tcBorders>
            <w:vAlign w:val="center"/>
          </w:tcPr>
          <w:p w14:paraId="608EA192">
            <w:pPr>
              <w:widowControl/>
              <w:spacing w:line="312" w:lineRule="auto"/>
              <w:ind w:firstLine="0" w:firstLineChars="0"/>
              <w:jc w:val="center"/>
              <w:rPr>
                <w:rFonts w:ascii="宋体" w:hAnsi="宋体" w:cs="宋体"/>
                <w:color w:val="auto"/>
              </w:rPr>
            </w:pPr>
            <w:r>
              <w:rPr>
                <w:rFonts w:hint="eastAsia" w:ascii="宋体" w:hAnsi="宋体" w:cs="宋体"/>
                <w:color w:val="auto"/>
              </w:rPr>
              <w:t>79</w:t>
            </w:r>
          </w:p>
        </w:tc>
        <w:tc>
          <w:tcPr>
            <w:tcW w:w="2073" w:type="dxa"/>
            <w:tcBorders>
              <w:top w:val="nil"/>
              <w:left w:val="nil"/>
              <w:bottom w:val="single" w:color="auto" w:sz="4" w:space="0"/>
              <w:right w:val="single" w:color="auto" w:sz="4" w:space="0"/>
            </w:tcBorders>
            <w:vAlign w:val="center"/>
          </w:tcPr>
          <w:p w14:paraId="00FA2780">
            <w:pPr>
              <w:widowControl/>
              <w:spacing w:line="312" w:lineRule="auto"/>
              <w:ind w:firstLine="0" w:firstLineChars="0"/>
              <w:rPr>
                <w:rFonts w:ascii="宋体" w:hAnsi="宋体" w:cs="宋体"/>
                <w:color w:val="auto"/>
              </w:rPr>
            </w:pPr>
            <w:r>
              <w:rPr>
                <w:rFonts w:hint="eastAsia" w:ascii="宋体" w:hAnsi="宋体" w:cs="宋体"/>
                <w:color w:val="auto"/>
              </w:rPr>
              <w:t>丁基黄原酸</w:t>
            </w:r>
          </w:p>
        </w:tc>
        <w:tc>
          <w:tcPr>
            <w:tcW w:w="1607" w:type="dxa"/>
            <w:tcBorders>
              <w:top w:val="nil"/>
              <w:left w:val="nil"/>
              <w:bottom w:val="single" w:color="auto" w:sz="4" w:space="0"/>
              <w:right w:val="single" w:color="auto" w:sz="4" w:space="0"/>
            </w:tcBorders>
            <w:noWrap/>
            <w:vAlign w:val="center"/>
          </w:tcPr>
          <w:p w14:paraId="1C4F59F4">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033910B">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46E1795">
            <w:pPr>
              <w:widowControl/>
              <w:spacing w:line="312" w:lineRule="auto"/>
              <w:ind w:firstLine="0" w:firstLineChars="0"/>
              <w:jc w:val="center"/>
              <w:rPr>
                <w:rFonts w:ascii="宋体" w:hAnsi="宋体" w:cs="宋体"/>
                <w:color w:val="auto"/>
              </w:rPr>
            </w:pPr>
            <w:r>
              <w:rPr>
                <w:rFonts w:hint="eastAsia" w:ascii="宋体" w:hAnsi="宋体" w:cs="宋体"/>
                <w:color w:val="auto"/>
              </w:rPr>
              <w:t>25</w:t>
            </w:r>
          </w:p>
        </w:tc>
        <w:tc>
          <w:tcPr>
            <w:tcW w:w="2182" w:type="dxa"/>
            <w:tcBorders>
              <w:top w:val="nil"/>
              <w:left w:val="nil"/>
              <w:bottom w:val="single" w:color="auto" w:sz="4" w:space="0"/>
              <w:right w:val="single" w:color="auto" w:sz="4" w:space="0"/>
            </w:tcBorders>
            <w:vAlign w:val="center"/>
          </w:tcPr>
          <w:p w14:paraId="78BFE58C">
            <w:pPr>
              <w:widowControl/>
              <w:spacing w:line="312" w:lineRule="auto"/>
              <w:ind w:firstLine="0" w:firstLineChars="0"/>
              <w:rPr>
                <w:rFonts w:ascii="宋体" w:hAnsi="宋体" w:cs="宋体"/>
                <w:color w:val="auto"/>
              </w:rPr>
            </w:pPr>
            <w:r>
              <w:rPr>
                <w:rFonts w:hint="eastAsia" w:ascii="宋体" w:hAnsi="宋体" w:cs="宋体"/>
                <w:color w:val="auto"/>
              </w:rPr>
              <w:t>硫酸盐</w:t>
            </w:r>
          </w:p>
        </w:tc>
        <w:tc>
          <w:tcPr>
            <w:tcW w:w="1786" w:type="dxa"/>
            <w:tcBorders>
              <w:top w:val="nil"/>
              <w:left w:val="nil"/>
              <w:bottom w:val="single" w:color="auto" w:sz="4" w:space="0"/>
              <w:right w:val="single" w:color="auto" w:sz="4" w:space="0"/>
            </w:tcBorders>
            <w:noWrap/>
            <w:vAlign w:val="center"/>
          </w:tcPr>
          <w:p w14:paraId="24311511">
            <w:pPr>
              <w:widowControl/>
              <w:spacing w:line="312" w:lineRule="auto"/>
              <w:ind w:firstLine="0" w:firstLineChars="0"/>
              <w:jc w:val="left"/>
              <w:rPr>
                <w:rFonts w:ascii="宋体" w:hAnsi="宋体" w:cs="宋体"/>
                <w:color w:val="auto"/>
              </w:rPr>
            </w:pPr>
            <w:r>
              <w:rPr>
                <w:rFonts w:hint="eastAsia" w:ascii="宋体" w:hAnsi="宋体" w:cs="宋体"/>
                <w:color w:val="auto"/>
              </w:rPr>
              <w:t>表2补充项目</w:t>
            </w:r>
          </w:p>
        </w:tc>
        <w:tc>
          <w:tcPr>
            <w:tcW w:w="791" w:type="dxa"/>
            <w:tcBorders>
              <w:top w:val="nil"/>
              <w:left w:val="nil"/>
              <w:bottom w:val="single" w:color="auto" w:sz="4" w:space="0"/>
              <w:right w:val="single" w:color="auto" w:sz="4" w:space="0"/>
            </w:tcBorders>
            <w:vAlign w:val="center"/>
          </w:tcPr>
          <w:p w14:paraId="1B46E72A">
            <w:pPr>
              <w:widowControl/>
              <w:spacing w:line="312" w:lineRule="auto"/>
              <w:ind w:firstLine="0" w:firstLineChars="0"/>
              <w:jc w:val="center"/>
              <w:rPr>
                <w:rFonts w:ascii="宋体" w:hAnsi="宋体" w:cs="宋体"/>
                <w:color w:val="auto"/>
              </w:rPr>
            </w:pPr>
            <w:r>
              <w:rPr>
                <w:rFonts w:hint="eastAsia" w:ascii="宋体" w:hAnsi="宋体" w:cs="宋体"/>
                <w:color w:val="auto"/>
              </w:rPr>
              <w:t>80</w:t>
            </w:r>
          </w:p>
        </w:tc>
        <w:tc>
          <w:tcPr>
            <w:tcW w:w="2073" w:type="dxa"/>
            <w:tcBorders>
              <w:top w:val="nil"/>
              <w:left w:val="nil"/>
              <w:bottom w:val="single" w:color="auto" w:sz="4" w:space="0"/>
              <w:right w:val="single" w:color="auto" w:sz="4" w:space="0"/>
            </w:tcBorders>
            <w:vAlign w:val="center"/>
          </w:tcPr>
          <w:p w14:paraId="1ED10E45">
            <w:pPr>
              <w:widowControl/>
              <w:spacing w:line="312" w:lineRule="auto"/>
              <w:ind w:firstLine="0" w:firstLineChars="0"/>
              <w:rPr>
                <w:rFonts w:ascii="宋体" w:hAnsi="宋体" w:cs="宋体"/>
                <w:color w:val="auto"/>
              </w:rPr>
            </w:pPr>
            <w:r>
              <w:rPr>
                <w:rFonts w:hint="eastAsia" w:ascii="宋体" w:hAnsi="宋体" w:cs="宋体"/>
                <w:color w:val="auto"/>
              </w:rPr>
              <w:t>活性氯</w:t>
            </w:r>
            <w:r>
              <w:rPr>
                <w:rFonts w:hint="eastAsia" w:ascii="宋体" w:hAnsi="宋体" w:cs="宋体"/>
                <w:b/>
                <w:bCs/>
                <w:color w:val="auto"/>
              </w:rPr>
              <w:t>（现场）</w:t>
            </w:r>
          </w:p>
        </w:tc>
        <w:tc>
          <w:tcPr>
            <w:tcW w:w="1607" w:type="dxa"/>
            <w:tcBorders>
              <w:top w:val="nil"/>
              <w:left w:val="nil"/>
              <w:bottom w:val="single" w:color="auto" w:sz="4" w:space="0"/>
              <w:right w:val="single" w:color="auto" w:sz="4" w:space="0"/>
            </w:tcBorders>
            <w:noWrap/>
            <w:vAlign w:val="center"/>
          </w:tcPr>
          <w:p w14:paraId="6D0AB06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409FECC">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1479E95D">
            <w:pPr>
              <w:widowControl/>
              <w:spacing w:line="312" w:lineRule="auto"/>
              <w:ind w:firstLine="0" w:firstLineChars="0"/>
              <w:jc w:val="center"/>
              <w:rPr>
                <w:rFonts w:ascii="宋体" w:hAnsi="宋体" w:cs="宋体"/>
                <w:color w:val="auto"/>
              </w:rPr>
            </w:pPr>
            <w:r>
              <w:rPr>
                <w:rFonts w:hint="eastAsia" w:ascii="宋体" w:hAnsi="宋体" w:cs="宋体"/>
                <w:color w:val="auto"/>
              </w:rPr>
              <w:t>26</w:t>
            </w:r>
          </w:p>
        </w:tc>
        <w:tc>
          <w:tcPr>
            <w:tcW w:w="2182" w:type="dxa"/>
            <w:tcBorders>
              <w:top w:val="nil"/>
              <w:left w:val="nil"/>
              <w:bottom w:val="single" w:color="auto" w:sz="4" w:space="0"/>
              <w:right w:val="single" w:color="auto" w:sz="4" w:space="0"/>
            </w:tcBorders>
            <w:vAlign w:val="center"/>
          </w:tcPr>
          <w:p w14:paraId="58EAB420">
            <w:pPr>
              <w:widowControl/>
              <w:spacing w:line="312" w:lineRule="auto"/>
              <w:ind w:firstLine="0" w:firstLineChars="0"/>
              <w:rPr>
                <w:rFonts w:ascii="宋体" w:hAnsi="宋体" w:cs="宋体"/>
                <w:color w:val="auto"/>
              </w:rPr>
            </w:pPr>
            <w:r>
              <w:rPr>
                <w:rFonts w:hint="eastAsia" w:ascii="宋体" w:hAnsi="宋体" w:cs="宋体"/>
                <w:color w:val="auto"/>
              </w:rPr>
              <w:t>氯化物</w:t>
            </w:r>
          </w:p>
        </w:tc>
        <w:tc>
          <w:tcPr>
            <w:tcW w:w="1786" w:type="dxa"/>
            <w:tcBorders>
              <w:top w:val="nil"/>
              <w:left w:val="nil"/>
              <w:bottom w:val="single" w:color="auto" w:sz="4" w:space="0"/>
              <w:right w:val="single" w:color="auto" w:sz="4" w:space="0"/>
            </w:tcBorders>
            <w:noWrap/>
            <w:vAlign w:val="center"/>
          </w:tcPr>
          <w:p w14:paraId="21513481">
            <w:pPr>
              <w:widowControl/>
              <w:spacing w:line="312" w:lineRule="auto"/>
              <w:ind w:firstLine="0" w:firstLineChars="0"/>
              <w:jc w:val="left"/>
              <w:rPr>
                <w:rFonts w:ascii="宋体" w:hAnsi="宋体" w:cs="宋体"/>
                <w:color w:val="auto"/>
              </w:rPr>
            </w:pPr>
            <w:r>
              <w:rPr>
                <w:rFonts w:hint="eastAsia" w:ascii="宋体" w:hAnsi="宋体" w:cs="宋体"/>
                <w:color w:val="auto"/>
              </w:rPr>
              <w:t>表2补充项目</w:t>
            </w:r>
          </w:p>
        </w:tc>
        <w:tc>
          <w:tcPr>
            <w:tcW w:w="791" w:type="dxa"/>
            <w:tcBorders>
              <w:top w:val="nil"/>
              <w:left w:val="nil"/>
              <w:bottom w:val="single" w:color="auto" w:sz="4" w:space="0"/>
              <w:right w:val="single" w:color="auto" w:sz="4" w:space="0"/>
            </w:tcBorders>
            <w:vAlign w:val="center"/>
          </w:tcPr>
          <w:p w14:paraId="2DD847B2">
            <w:pPr>
              <w:widowControl/>
              <w:spacing w:line="312" w:lineRule="auto"/>
              <w:ind w:firstLine="0" w:firstLineChars="0"/>
              <w:jc w:val="center"/>
              <w:rPr>
                <w:rFonts w:ascii="宋体" w:hAnsi="宋体" w:cs="宋体"/>
                <w:color w:val="auto"/>
              </w:rPr>
            </w:pPr>
            <w:r>
              <w:rPr>
                <w:rFonts w:hint="eastAsia" w:ascii="宋体" w:hAnsi="宋体" w:cs="宋体"/>
                <w:color w:val="auto"/>
              </w:rPr>
              <w:t>81</w:t>
            </w:r>
          </w:p>
        </w:tc>
        <w:tc>
          <w:tcPr>
            <w:tcW w:w="2073" w:type="dxa"/>
            <w:tcBorders>
              <w:top w:val="nil"/>
              <w:left w:val="nil"/>
              <w:bottom w:val="single" w:color="auto" w:sz="4" w:space="0"/>
              <w:right w:val="single" w:color="auto" w:sz="4" w:space="0"/>
            </w:tcBorders>
            <w:vAlign w:val="center"/>
          </w:tcPr>
          <w:p w14:paraId="0838F030">
            <w:pPr>
              <w:widowControl/>
              <w:spacing w:line="312" w:lineRule="auto"/>
              <w:ind w:firstLine="0" w:firstLineChars="0"/>
              <w:rPr>
                <w:rFonts w:ascii="宋体" w:hAnsi="宋体" w:cs="宋体"/>
                <w:color w:val="auto"/>
              </w:rPr>
            </w:pPr>
            <w:r>
              <w:rPr>
                <w:rFonts w:hint="eastAsia" w:ascii="宋体" w:hAnsi="宋体" w:cs="宋体"/>
                <w:color w:val="auto"/>
              </w:rPr>
              <w:t>滴滴涕</w:t>
            </w:r>
          </w:p>
        </w:tc>
        <w:tc>
          <w:tcPr>
            <w:tcW w:w="1607" w:type="dxa"/>
            <w:tcBorders>
              <w:top w:val="nil"/>
              <w:left w:val="nil"/>
              <w:bottom w:val="single" w:color="auto" w:sz="4" w:space="0"/>
              <w:right w:val="single" w:color="auto" w:sz="4" w:space="0"/>
            </w:tcBorders>
            <w:noWrap/>
            <w:vAlign w:val="center"/>
          </w:tcPr>
          <w:p w14:paraId="78A2DD3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B947CB3">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3A6BC1B9">
            <w:pPr>
              <w:widowControl/>
              <w:spacing w:line="312" w:lineRule="auto"/>
              <w:ind w:firstLine="0" w:firstLineChars="0"/>
              <w:jc w:val="center"/>
              <w:rPr>
                <w:rFonts w:ascii="宋体" w:hAnsi="宋体" w:cs="宋体"/>
                <w:color w:val="auto"/>
              </w:rPr>
            </w:pPr>
            <w:r>
              <w:rPr>
                <w:rFonts w:hint="eastAsia" w:ascii="宋体" w:hAnsi="宋体" w:cs="宋体"/>
                <w:color w:val="auto"/>
              </w:rPr>
              <w:t>27</w:t>
            </w:r>
          </w:p>
        </w:tc>
        <w:tc>
          <w:tcPr>
            <w:tcW w:w="2182" w:type="dxa"/>
            <w:tcBorders>
              <w:top w:val="nil"/>
              <w:left w:val="nil"/>
              <w:bottom w:val="single" w:color="auto" w:sz="4" w:space="0"/>
              <w:right w:val="single" w:color="auto" w:sz="4" w:space="0"/>
            </w:tcBorders>
            <w:vAlign w:val="center"/>
          </w:tcPr>
          <w:p w14:paraId="3A8B5D3A">
            <w:pPr>
              <w:widowControl/>
              <w:spacing w:line="312" w:lineRule="auto"/>
              <w:ind w:firstLine="0" w:firstLineChars="0"/>
              <w:rPr>
                <w:rFonts w:ascii="宋体" w:hAnsi="宋体" w:cs="宋体"/>
                <w:color w:val="auto"/>
              </w:rPr>
            </w:pPr>
            <w:r>
              <w:rPr>
                <w:rFonts w:hint="eastAsia" w:ascii="宋体" w:hAnsi="宋体" w:cs="宋体"/>
                <w:color w:val="auto"/>
              </w:rPr>
              <w:t>硝酸盐(以N计)</w:t>
            </w:r>
          </w:p>
        </w:tc>
        <w:tc>
          <w:tcPr>
            <w:tcW w:w="1786" w:type="dxa"/>
            <w:tcBorders>
              <w:top w:val="nil"/>
              <w:left w:val="nil"/>
              <w:bottom w:val="single" w:color="auto" w:sz="4" w:space="0"/>
              <w:right w:val="single" w:color="auto" w:sz="4" w:space="0"/>
            </w:tcBorders>
            <w:noWrap/>
            <w:vAlign w:val="center"/>
          </w:tcPr>
          <w:p w14:paraId="1F2A156F">
            <w:pPr>
              <w:widowControl/>
              <w:spacing w:line="312" w:lineRule="auto"/>
              <w:ind w:firstLine="0" w:firstLineChars="0"/>
              <w:jc w:val="left"/>
              <w:rPr>
                <w:rFonts w:ascii="宋体" w:hAnsi="宋体" w:cs="宋体"/>
                <w:color w:val="auto"/>
              </w:rPr>
            </w:pPr>
            <w:r>
              <w:rPr>
                <w:rFonts w:hint="eastAsia" w:ascii="宋体" w:hAnsi="宋体" w:cs="宋体"/>
                <w:color w:val="auto"/>
              </w:rPr>
              <w:t>表2补充项目</w:t>
            </w:r>
          </w:p>
        </w:tc>
        <w:tc>
          <w:tcPr>
            <w:tcW w:w="791" w:type="dxa"/>
            <w:tcBorders>
              <w:top w:val="nil"/>
              <w:left w:val="nil"/>
              <w:bottom w:val="single" w:color="auto" w:sz="4" w:space="0"/>
              <w:right w:val="single" w:color="auto" w:sz="4" w:space="0"/>
            </w:tcBorders>
            <w:vAlign w:val="center"/>
          </w:tcPr>
          <w:p w14:paraId="719FDBB7">
            <w:pPr>
              <w:widowControl/>
              <w:spacing w:line="312" w:lineRule="auto"/>
              <w:ind w:firstLine="0" w:firstLineChars="0"/>
              <w:jc w:val="center"/>
              <w:rPr>
                <w:rFonts w:ascii="宋体" w:hAnsi="宋体" w:cs="宋体"/>
                <w:color w:val="auto"/>
              </w:rPr>
            </w:pPr>
            <w:r>
              <w:rPr>
                <w:rFonts w:hint="eastAsia" w:ascii="宋体" w:hAnsi="宋体" w:cs="宋体"/>
                <w:color w:val="auto"/>
              </w:rPr>
              <w:t>82</w:t>
            </w:r>
          </w:p>
        </w:tc>
        <w:tc>
          <w:tcPr>
            <w:tcW w:w="2073" w:type="dxa"/>
            <w:tcBorders>
              <w:top w:val="nil"/>
              <w:left w:val="nil"/>
              <w:bottom w:val="single" w:color="auto" w:sz="4" w:space="0"/>
              <w:right w:val="single" w:color="auto" w:sz="4" w:space="0"/>
            </w:tcBorders>
            <w:vAlign w:val="center"/>
          </w:tcPr>
          <w:p w14:paraId="3F0BA8F4">
            <w:pPr>
              <w:widowControl/>
              <w:spacing w:line="312" w:lineRule="auto"/>
              <w:ind w:firstLine="0" w:firstLineChars="0"/>
              <w:rPr>
                <w:rFonts w:ascii="宋体" w:hAnsi="宋体" w:cs="宋体"/>
                <w:color w:val="auto"/>
              </w:rPr>
            </w:pPr>
            <w:r>
              <w:rPr>
                <w:rFonts w:hint="eastAsia" w:ascii="宋体" w:hAnsi="宋体" w:cs="宋体"/>
                <w:color w:val="auto"/>
              </w:rPr>
              <w:t>林丹</w:t>
            </w:r>
          </w:p>
        </w:tc>
        <w:tc>
          <w:tcPr>
            <w:tcW w:w="1607" w:type="dxa"/>
            <w:tcBorders>
              <w:top w:val="nil"/>
              <w:left w:val="nil"/>
              <w:bottom w:val="single" w:color="auto" w:sz="4" w:space="0"/>
              <w:right w:val="single" w:color="auto" w:sz="4" w:space="0"/>
            </w:tcBorders>
            <w:noWrap/>
            <w:vAlign w:val="center"/>
          </w:tcPr>
          <w:p w14:paraId="4823206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5C04698">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47099FF">
            <w:pPr>
              <w:widowControl/>
              <w:spacing w:line="312" w:lineRule="auto"/>
              <w:ind w:firstLine="0" w:firstLineChars="0"/>
              <w:jc w:val="center"/>
              <w:rPr>
                <w:rFonts w:ascii="宋体" w:hAnsi="宋体" w:cs="宋体"/>
                <w:color w:val="auto"/>
              </w:rPr>
            </w:pPr>
            <w:r>
              <w:rPr>
                <w:rFonts w:hint="eastAsia" w:ascii="宋体" w:hAnsi="宋体" w:cs="宋体"/>
                <w:color w:val="auto"/>
              </w:rPr>
              <w:t>28</w:t>
            </w:r>
          </w:p>
        </w:tc>
        <w:tc>
          <w:tcPr>
            <w:tcW w:w="2182" w:type="dxa"/>
            <w:tcBorders>
              <w:top w:val="nil"/>
              <w:left w:val="nil"/>
              <w:bottom w:val="single" w:color="auto" w:sz="4" w:space="0"/>
              <w:right w:val="single" w:color="auto" w:sz="4" w:space="0"/>
            </w:tcBorders>
            <w:vAlign w:val="center"/>
          </w:tcPr>
          <w:p w14:paraId="5C155238">
            <w:pPr>
              <w:widowControl/>
              <w:spacing w:line="312" w:lineRule="auto"/>
              <w:ind w:firstLine="0" w:firstLineChars="0"/>
              <w:rPr>
                <w:rFonts w:ascii="宋体" w:hAnsi="宋体" w:cs="宋体"/>
                <w:color w:val="auto"/>
              </w:rPr>
            </w:pPr>
            <w:r>
              <w:rPr>
                <w:rFonts w:hint="eastAsia" w:ascii="宋体" w:hAnsi="宋体" w:cs="宋体"/>
                <w:color w:val="auto"/>
              </w:rPr>
              <w:t>铁</w:t>
            </w:r>
          </w:p>
        </w:tc>
        <w:tc>
          <w:tcPr>
            <w:tcW w:w="1786" w:type="dxa"/>
            <w:tcBorders>
              <w:top w:val="nil"/>
              <w:left w:val="nil"/>
              <w:bottom w:val="single" w:color="auto" w:sz="4" w:space="0"/>
              <w:right w:val="single" w:color="auto" w:sz="4" w:space="0"/>
            </w:tcBorders>
            <w:noWrap/>
            <w:vAlign w:val="center"/>
          </w:tcPr>
          <w:p w14:paraId="3F016103">
            <w:pPr>
              <w:widowControl/>
              <w:spacing w:line="312" w:lineRule="auto"/>
              <w:ind w:firstLine="0" w:firstLineChars="0"/>
              <w:jc w:val="left"/>
              <w:rPr>
                <w:rFonts w:ascii="宋体" w:hAnsi="宋体" w:cs="宋体"/>
                <w:color w:val="auto"/>
              </w:rPr>
            </w:pPr>
            <w:r>
              <w:rPr>
                <w:rFonts w:hint="eastAsia" w:ascii="宋体" w:hAnsi="宋体" w:cs="宋体"/>
                <w:color w:val="auto"/>
              </w:rPr>
              <w:t>表2补充项目</w:t>
            </w:r>
          </w:p>
        </w:tc>
        <w:tc>
          <w:tcPr>
            <w:tcW w:w="791" w:type="dxa"/>
            <w:tcBorders>
              <w:top w:val="nil"/>
              <w:left w:val="nil"/>
              <w:bottom w:val="single" w:color="auto" w:sz="4" w:space="0"/>
              <w:right w:val="single" w:color="auto" w:sz="4" w:space="0"/>
            </w:tcBorders>
            <w:vAlign w:val="center"/>
          </w:tcPr>
          <w:p w14:paraId="75542AD7">
            <w:pPr>
              <w:widowControl/>
              <w:spacing w:line="312" w:lineRule="auto"/>
              <w:ind w:firstLine="0" w:firstLineChars="0"/>
              <w:jc w:val="center"/>
              <w:rPr>
                <w:rFonts w:ascii="宋体" w:hAnsi="宋体" w:cs="宋体"/>
                <w:color w:val="auto"/>
              </w:rPr>
            </w:pPr>
            <w:r>
              <w:rPr>
                <w:rFonts w:hint="eastAsia" w:ascii="宋体" w:hAnsi="宋体" w:cs="宋体"/>
                <w:color w:val="auto"/>
              </w:rPr>
              <w:t>83</w:t>
            </w:r>
          </w:p>
        </w:tc>
        <w:tc>
          <w:tcPr>
            <w:tcW w:w="2073" w:type="dxa"/>
            <w:tcBorders>
              <w:top w:val="nil"/>
              <w:left w:val="nil"/>
              <w:bottom w:val="single" w:color="auto" w:sz="4" w:space="0"/>
              <w:right w:val="single" w:color="auto" w:sz="4" w:space="0"/>
            </w:tcBorders>
            <w:vAlign w:val="center"/>
          </w:tcPr>
          <w:p w14:paraId="6512D0C8">
            <w:pPr>
              <w:widowControl/>
              <w:spacing w:line="312" w:lineRule="auto"/>
              <w:ind w:firstLine="0" w:firstLineChars="0"/>
              <w:rPr>
                <w:rFonts w:ascii="宋体" w:hAnsi="宋体" w:cs="宋体"/>
                <w:color w:val="auto"/>
              </w:rPr>
            </w:pPr>
            <w:r>
              <w:rPr>
                <w:rFonts w:hint="eastAsia" w:ascii="宋体" w:hAnsi="宋体" w:cs="宋体"/>
                <w:color w:val="auto"/>
              </w:rPr>
              <w:t>环氧七氯</w:t>
            </w:r>
          </w:p>
        </w:tc>
        <w:tc>
          <w:tcPr>
            <w:tcW w:w="1607" w:type="dxa"/>
            <w:tcBorders>
              <w:top w:val="nil"/>
              <w:left w:val="nil"/>
              <w:bottom w:val="single" w:color="auto" w:sz="4" w:space="0"/>
              <w:right w:val="single" w:color="auto" w:sz="4" w:space="0"/>
            </w:tcBorders>
            <w:noWrap/>
            <w:vAlign w:val="center"/>
          </w:tcPr>
          <w:p w14:paraId="724F8220">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983975E">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1494ACA4">
            <w:pPr>
              <w:widowControl/>
              <w:spacing w:line="312" w:lineRule="auto"/>
              <w:ind w:firstLine="0" w:firstLineChars="0"/>
              <w:jc w:val="center"/>
              <w:rPr>
                <w:rFonts w:ascii="宋体" w:hAnsi="宋体" w:cs="宋体"/>
                <w:color w:val="auto"/>
              </w:rPr>
            </w:pPr>
            <w:r>
              <w:rPr>
                <w:rFonts w:hint="eastAsia" w:ascii="宋体" w:hAnsi="宋体" w:cs="宋体"/>
                <w:color w:val="auto"/>
              </w:rPr>
              <w:t>29</w:t>
            </w:r>
          </w:p>
        </w:tc>
        <w:tc>
          <w:tcPr>
            <w:tcW w:w="2182" w:type="dxa"/>
            <w:tcBorders>
              <w:top w:val="nil"/>
              <w:left w:val="nil"/>
              <w:bottom w:val="single" w:color="auto" w:sz="4" w:space="0"/>
              <w:right w:val="single" w:color="auto" w:sz="4" w:space="0"/>
            </w:tcBorders>
            <w:vAlign w:val="center"/>
          </w:tcPr>
          <w:p w14:paraId="1E3A6D95">
            <w:pPr>
              <w:widowControl/>
              <w:spacing w:line="312" w:lineRule="auto"/>
              <w:ind w:firstLine="0" w:firstLineChars="0"/>
              <w:rPr>
                <w:rFonts w:ascii="宋体" w:hAnsi="宋体" w:cs="宋体"/>
                <w:color w:val="auto"/>
              </w:rPr>
            </w:pPr>
            <w:r>
              <w:rPr>
                <w:rFonts w:hint="eastAsia" w:ascii="宋体" w:hAnsi="宋体" w:cs="宋体"/>
                <w:color w:val="auto"/>
              </w:rPr>
              <w:t>锰</w:t>
            </w:r>
          </w:p>
        </w:tc>
        <w:tc>
          <w:tcPr>
            <w:tcW w:w="1786" w:type="dxa"/>
            <w:tcBorders>
              <w:top w:val="nil"/>
              <w:left w:val="nil"/>
              <w:bottom w:val="single" w:color="auto" w:sz="4" w:space="0"/>
              <w:right w:val="single" w:color="auto" w:sz="4" w:space="0"/>
            </w:tcBorders>
            <w:noWrap/>
            <w:vAlign w:val="center"/>
          </w:tcPr>
          <w:p w14:paraId="52DE089C">
            <w:pPr>
              <w:widowControl/>
              <w:spacing w:line="312" w:lineRule="auto"/>
              <w:ind w:firstLine="0" w:firstLineChars="0"/>
              <w:jc w:val="left"/>
              <w:rPr>
                <w:rFonts w:ascii="宋体" w:hAnsi="宋体" w:cs="宋体"/>
                <w:color w:val="auto"/>
              </w:rPr>
            </w:pPr>
            <w:r>
              <w:rPr>
                <w:rFonts w:hint="eastAsia" w:ascii="宋体" w:hAnsi="宋体" w:cs="宋体"/>
                <w:color w:val="auto"/>
              </w:rPr>
              <w:t>表2补充项目</w:t>
            </w:r>
          </w:p>
        </w:tc>
        <w:tc>
          <w:tcPr>
            <w:tcW w:w="791" w:type="dxa"/>
            <w:tcBorders>
              <w:top w:val="nil"/>
              <w:left w:val="nil"/>
              <w:bottom w:val="single" w:color="auto" w:sz="4" w:space="0"/>
              <w:right w:val="single" w:color="auto" w:sz="4" w:space="0"/>
            </w:tcBorders>
            <w:vAlign w:val="center"/>
          </w:tcPr>
          <w:p w14:paraId="0CE6B0C8">
            <w:pPr>
              <w:widowControl/>
              <w:spacing w:line="312" w:lineRule="auto"/>
              <w:ind w:firstLine="0" w:firstLineChars="0"/>
              <w:jc w:val="center"/>
              <w:rPr>
                <w:rFonts w:ascii="宋体" w:hAnsi="宋体" w:cs="宋体"/>
                <w:color w:val="auto"/>
              </w:rPr>
            </w:pPr>
            <w:r>
              <w:rPr>
                <w:rFonts w:hint="eastAsia" w:ascii="宋体" w:hAnsi="宋体" w:cs="宋体"/>
                <w:color w:val="auto"/>
              </w:rPr>
              <w:t>84</w:t>
            </w:r>
          </w:p>
        </w:tc>
        <w:tc>
          <w:tcPr>
            <w:tcW w:w="2073" w:type="dxa"/>
            <w:tcBorders>
              <w:top w:val="nil"/>
              <w:left w:val="nil"/>
              <w:bottom w:val="single" w:color="auto" w:sz="4" w:space="0"/>
              <w:right w:val="single" w:color="auto" w:sz="4" w:space="0"/>
            </w:tcBorders>
            <w:vAlign w:val="center"/>
          </w:tcPr>
          <w:p w14:paraId="7C0E12FB">
            <w:pPr>
              <w:widowControl/>
              <w:spacing w:line="312" w:lineRule="auto"/>
              <w:ind w:firstLine="0" w:firstLineChars="0"/>
              <w:rPr>
                <w:rFonts w:ascii="宋体" w:hAnsi="宋体" w:cs="宋体"/>
                <w:color w:val="auto"/>
              </w:rPr>
            </w:pPr>
            <w:r>
              <w:rPr>
                <w:rFonts w:hint="eastAsia" w:ascii="宋体" w:hAnsi="宋体" w:cs="宋体"/>
                <w:color w:val="auto"/>
              </w:rPr>
              <w:t>对硫磷</w:t>
            </w:r>
          </w:p>
        </w:tc>
        <w:tc>
          <w:tcPr>
            <w:tcW w:w="1607" w:type="dxa"/>
            <w:tcBorders>
              <w:top w:val="nil"/>
              <w:left w:val="nil"/>
              <w:bottom w:val="single" w:color="auto" w:sz="4" w:space="0"/>
              <w:right w:val="single" w:color="auto" w:sz="4" w:space="0"/>
            </w:tcBorders>
            <w:noWrap/>
            <w:vAlign w:val="center"/>
          </w:tcPr>
          <w:p w14:paraId="57D0F4C8">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540D177">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1B84BBB4">
            <w:pPr>
              <w:widowControl/>
              <w:spacing w:line="312" w:lineRule="auto"/>
              <w:ind w:firstLine="0" w:firstLineChars="0"/>
              <w:jc w:val="center"/>
              <w:rPr>
                <w:rFonts w:ascii="宋体" w:hAnsi="宋体" w:cs="宋体"/>
                <w:color w:val="auto"/>
              </w:rPr>
            </w:pPr>
            <w:r>
              <w:rPr>
                <w:rFonts w:hint="eastAsia" w:ascii="宋体" w:hAnsi="宋体" w:cs="宋体"/>
                <w:color w:val="auto"/>
              </w:rPr>
              <w:t>30</w:t>
            </w:r>
          </w:p>
        </w:tc>
        <w:tc>
          <w:tcPr>
            <w:tcW w:w="2182" w:type="dxa"/>
            <w:tcBorders>
              <w:top w:val="nil"/>
              <w:left w:val="nil"/>
              <w:bottom w:val="single" w:color="auto" w:sz="4" w:space="0"/>
              <w:right w:val="single" w:color="auto" w:sz="4" w:space="0"/>
            </w:tcBorders>
            <w:vAlign w:val="center"/>
          </w:tcPr>
          <w:p w14:paraId="722A34AF">
            <w:pPr>
              <w:widowControl/>
              <w:spacing w:line="312" w:lineRule="auto"/>
              <w:ind w:firstLine="0" w:firstLineChars="0"/>
              <w:rPr>
                <w:rFonts w:ascii="宋体" w:hAnsi="宋体" w:cs="宋体"/>
                <w:color w:val="auto"/>
              </w:rPr>
            </w:pPr>
            <w:r>
              <w:rPr>
                <w:rFonts w:hint="eastAsia" w:ascii="宋体" w:hAnsi="宋体" w:cs="宋体"/>
                <w:color w:val="auto"/>
              </w:rPr>
              <w:t>三氯甲烷</w:t>
            </w:r>
          </w:p>
        </w:tc>
        <w:tc>
          <w:tcPr>
            <w:tcW w:w="1786" w:type="dxa"/>
            <w:tcBorders>
              <w:top w:val="nil"/>
              <w:left w:val="nil"/>
              <w:bottom w:val="single" w:color="auto" w:sz="4" w:space="0"/>
              <w:right w:val="single" w:color="auto" w:sz="4" w:space="0"/>
            </w:tcBorders>
            <w:noWrap/>
            <w:vAlign w:val="center"/>
          </w:tcPr>
          <w:p w14:paraId="63426AC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11AD6575">
            <w:pPr>
              <w:widowControl/>
              <w:spacing w:line="312" w:lineRule="auto"/>
              <w:ind w:firstLine="0" w:firstLineChars="0"/>
              <w:jc w:val="center"/>
              <w:rPr>
                <w:rFonts w:ascii="宋体" w:hAnsi="宋体" w:cs="宋体"/>
                <w:color w:val="auto"/>
              </w:rPr>
            </w:pPr>
            <w:r>
              <w:rPr>
                <w:rFonts w:hint="eastAsia" w:ascii="宋体" w:hAnsi="宋体" w:cs="宋体"/>
                <w:color w:val="auto"/>
              </w:rPr>
              <w:t>85</w:t>
            </w:r>
          </w:p>
        </w:tc>
        <w:tc>
          <w:tcPr>
            <w:tcW w:w="2073" w:type="dxa"/>
            <w:tcBorders>
              <w:top w:val="nil"/>
              <w:left w:val="nil"/>
              <w:bottom w:val="single" w:color="auto" w:sz="4" w:space="0"/>
              <w:right w:val="single" w:color="auto" w:sz="4" w:space="0"/>
            </w:tcBorders>
            <w:vAlign w:val="center"/>
          </w:tcPr>
          <w:p w14:paraId="6AB7BEBC">
            <w:pPr>
              <w:widowControl/>
              <w:spacing w:line="312" w:lineRule="auto"/>
              <w:ind w:firstLine="0" w:firstLineChars="0"/>
              <w:rPr>
                <w:rFonts w:ascii="宋体" w:hAnsi="宋体" w:cs="宋体"/>
                <w:color w:val="auto"/>
              </w:rPr>
            </w:pPr>
            <w:r>
              <w:rPr>
                <w:rFonts w:hint="eastAsia" w:ascii="宋体" w:hAnsi="宋体" w:cs="宋体"/>
                <w:color w:val="auto"/>
              </w:rPr>
              <w:t>甲基对硫磷</w:t>
            </w:r>
          </w:p>
        </w:tc>
        <w:tc>
          <w:tcPr>
            <w:tcW w:w="1607" w:type="dxa"/>
            <w:tcBorders>
              <w:top w:val="nil"/>
              <w:left w:val="nil"/>
              <w:bottom w:val="single" w:color="auto" w:sz="4" w:space="0"/>
              <w:right w:val="single" w:color="auto" w:sz="4" w:space="0"/>
            </w:tcBorders>
            <w:noWrap/>
            <w:vAlign w:val="center"/>
          </w:tcPr>
          <w:p w14:paraId="73785418">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14359B1">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F64E025">
            <w:pPr>
              <w:widowControl/>
              <w:spacing w:line="312" w:lineRule="auto"/>
              <w:ind w:firstLine="0" w:firstLineChars="0"/>
              <w:jc w:val="center"/>
              <w:rPr>
                <w:rFonts w:ascii="宋体" w:hAnsi="宋体" w:cs="宋体"/>
                <w:color w:val="auto"/>
              </w:rPr>
            </w:pPr>
            <w:r>
              <w:rPr>
                <w:rFonts w:hint="eastAsia" w:ascii="宋体" w:hAnsi="宋体" w:cs="宋体"/>
                <w:color w:val="auto"/>
              </w:rPr>
              <w:t>31</w:t>
            </w:r>
          </w:p>
        </w:tc>
        <w:tc>
          <w:tcPr>
            <w:tcW w:w="2182" w:type="dxa"/>
            <w:tcBorders>
              <w:top w:val="nil"/>
              <w:left w:val="nil"/>
              <w:bottom w:val="single" w:color="auto" w:sz="4" w:space="0"/>
              <w:right w:val="single" w:color="auto" w:sz="4" w:space="0"/>
            </w:tcBorders>
            <w:vAlign w:val="center"/>
          </w:tcPr>
          <w:p w14:paraId="52966AF3">
            <w:pPr>
              <w:widowControl/>
              <w:spacing w:line="312" w:lineRule="auto"/>
              <w:ind w:firstLine="0" w:firstLineChars="0"/>
              <w:rPr>
                <w:rFonts w:ascii="宋体" w:hAnsi="宋体" w:cs="宋体"/>
                <w:color w:val="auto"/>
              </w:rPr>
            </w:pPr>
            <w:r>
              <w:rPr>
                <w:rFonts w:hint="eastAsia" w:ascii="宋体" w:hAnsi="宋体" w:cs="宋体"/>
                <w:color w:val="auto"/>
              </w:rPr>
              <w:t>四氯化碳</w:t>
            </w:r>
          </w:p>
        </w:tc>
        <w:tc>
          <w:tcPr>
            <w:tcW w:w="1786" w:type="dxa"/>
            <w:tcBorders>
              <w:top w:val="nil"/>
              <w:left w:val="nil"/>
              <w:bottom w:val="single" w:color="auto" w:sz="4" w:space="0"/>
              <w:right w:val="single" w:color="auto" w:sz="4" w:space="0"/>
            </w:tcBorders>
            <w:noWrap/>
            <w:vAlign w:val="center"/>
          </w:tcPr>
          <w:p w14:paraId="66B7E25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4C36FFB8">
            <w:pPr>
              <w:widowControl/>
              <w:spacing w:line="312" w:lineRule="auto"/>
              <w:ind w:firstLine="0" w:firstLineChars="0"/>
              <w:jc w:val="center"/>
              <w:rPr>
                <w:rFonts w:ascii="宋体" w:hAnsi="宋体" w:cs="宋体"/>
                <w:color w:val="auto"/>
              </w:rPr>
            </w:pPr>
            <w:r>
              <w:rPr>
                <w:rFonts w:hint="eastAsia" w:ascii="宋体" w:hAnsi="宋体" w:cs="宋体"/>
                <w:color w:val="auto"/>
              </w:rPr>
              <w:t>86</w:t>
            </w:r>
          </w:p>
        </w:tc>
        <w:tc>
          <w:tcPr>
            <w:tcW w:w="2073" w:type="dxa"/>
            <w:tcBorders>
              <w:top w:val="nil"/>
              <w:left w:val="nil"/>
              <w:bottom w:val="single" w:color="auto" w:sz="4" w:space="0"/>
              <w:right w:val="single" w:color="auto" w:sz="4" w:space="0"/>
            </w:tcBorders>
            <w:vAlign w:val="center"/>
          </w:tcPr>
          <w:p w14:paraId="0DC23316">
            <w:pPr>
              <w:widowControl/>
              <w:spacing w:line="312" w:lineRule="auto"/>
              <w:ind w:firstLine="0" w:firstLineChars="0"/>
              <w:rPr>
                <w:rFonts w:ascii="宋体" w:hAnsi="宋体" w:cs="宋体"/>
                <w:color w:val="auto"/>
              </w:rPr>
            </w:pPr>
            <w:r>
              <w:rPr>
                <w:rFonts w:hint="eastAsia" w:ascii="宋体" w:hAnsi="宋体" w:cs="宋体"/>
                <w:color w:val="auto"/>
              </w:rPr>
              <w:t>马拉硫磷</w:t>
            </w:r>
          </w:p>
        </w:tc>
        <w:tc>
          <w:tcPr>
            <w:tcW w:w="1607" w:type="dxa"/>
            <w:tcBorders>
              <w:top w:val="nil"/>
              <w:left w:val="nil"/>
              <w:bottom w:val="single" w:color="auto" w:sz="4" w:space="0"/>
              <w:right w:val="single" w:color="auto" w:sz="4" w:space="0"/>
            </w:tcBorders>
            <w:noWrap/>
            <w:vAlign w:val="center"/>
          </w:tcPr>
          <w:p w14:paraId="4EA64FB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241D419">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7C030DAD">
            <w:pPr>
              <w:widowControl/>
              <w:spacing w:line="312" w:lineRule="auto"/>
              <w:ind w:firstLine="0" w:firstLineChars="0"/>
              <w:jc w:val="center"/>
              <w:rPr>
                <w:rFonts w:ascii="宋体" w:hAnsi="宋体" w:cs="宋体"/>
                <w:color w:val="auto"/>
              </w:rPr>
            </w:pPr>
            <w:r>
              <w:rPr>
                <w:rFonts w:hint="eastAsia" w:ascii="宋体" w:hAnsi="宋体" w:cs="宋体"/>
                <w:color w:val="auto"/>
              </w:rPr>
              <w:t>32</w:t>
            </w:r>
          </w:p>
        </w:tc>
        <w:tc>
          <w:tcPr>
            <w:tcW w:w="2182" w:type="dxa"/>
            <w:tcBorders>
              <w:top w:val="nil"/>
              <w:left w:val="nil"/>
              <w:bottom w:val="single" w:color="auto" w:sz="4" w:space="0"/>
              <w:right w:val="single" w:color="auto" w:sz="4" w:space="0"/>
            </w:tcBorders>
            <w:vAlign w:val="center"/>
          </w:tcPr>
          <w:p w14:paraId="10178277">
            <w:pPr>
              <w:widowControl/>
              <w:spacing w:line="312" w:lineRule="auto"/>
              <w:ind w:firstLine="0" w:firstLineChars="0"/>
              <w:rPr>
                <w:rFonts w:ascii="宋体" w:hAnsi="宋体" w:cs="宋体"/>
                <w:color w:val="auto"/>
              </w:rPr>
            </w:pPr>
            <w:r>
              <w:rPr>
                <w:rFonts w:hint="eastAsia" w:ascii="宋体" w:hAnsi="宋体" w:cs="宋体"/>
                <w:color w:val="auto"/>
              </w:rPr>
              <w:t>三溴甲烷</w:t>
            </w:r>
          </w:p>
        </w:tc>
        <w:tc>
          <w:tcPr>
            <w:tcW w:w="1786" w:type="dxa"/>
            <w:tcBorders>
              <w:top w:val="nil"/>
              <w:left w:val="nil"/>
              <w:bottom w:val="single" w:color="auto" w:sz="4" w:space="0"/>
              <w:right w:val="single" w:color="auto" w:sz="4" w:space="0"/>
            </w:tcBorders>
            <w:noWrap/>
            <w:vAlign w:val="center"/>
          </w:tcPr>
          <w:p w14:paraId="45F8947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013871B4">
            <w:pPr>
              <w:widowControl/>
              <w:spacing w:line="312" w:lineRule="auto"/>
              <w:ind w:firstLine="0" w:firstLineChars="0"/>
              <w:jc w:val="center"/>
              <w:rPr>
                <w:rFonts w:ascii="宋体" w:hAnsi="宋体" w:cs="宋体"/>
                <w:color w:val="auto"/>
              </w:rPr>
            </w:pPr>
            <w:r>
              <w:rPr>
                <w:rFonts w:hint="eastAsia" w:ascii="宋体" w:hAnsi="宋体" w:cs="宋体"/>
                <w:color w:val="auto"/>
              </w:rPr>
              <w:t>87</w:t>
            </w:r>
          </w:p>
        </w:tc>
        <w:tc>
          <w:tcPr>
            <w:tcW w:w="2073" w:type="dxa"/>
            <w:tcBorders>
              <w:top w:val="nil"/>
              <w:left w:val="nil"/>
              <w:bottom w:val="single" w:color="auto" w:sz="4" w:space="0"/>
              <w:right w:val="single" w:color="auto" w:sz="4" w:space="0"/>
            </w:tcBorders>
            <w:vAlign w:val="center"/>
          </w:tcPr>
          <w:p w14:paraId="494FC2F2">
            <w:pPr>
              <w:widowControl/>
              <w:spacing w:line="312" w:lineRule="auto"/>
              <w:ind w:firstLine="0" w:firstLineChars="0"/>
              <w:rPr>
                <w:rFonts w:ascii="宋体" w:hAnsi="宋体" w:cs="宋体"/>
                <w:color w:val="auto"/>
              </w:rPr>
            </w:pPr>
            <w:r>
              <w:rPr>
                <w:rFonts w:hint="eastAsia" w:ascii="宋体" w:hAnsi="宋体" w:cs="宋体"/>
                <w:color w:val="auto"/>
              </w:rPr>
              <w:t>乐果</w:t>
            </w:r>
          </w:p>
        </w:tc>
        <w:tc>
          <w:tcPr>
            <w:tcW w:w="1607" w:type="dxa"/>
            <w:tcBorders>
              <w:top w:val="nil"/>
              <w:left w:val="nil"/>
              <w:bottom w:val="single" w:color="auto" w:sz="4" w:space="0"/>
              <w:right w:val="single" w:color="auto" w:sz="4" w:space="0"/>
            </w:tcBorders>
            <w:noWrap/>
            <w:vAlign w:val="center"/>
          </w:tcPr>
          <w:p w14:paraId="1E127799">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196A81B">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1873DA8F">
            <w:pPr>
              <w:widowControl/>
              <w:spacing w:line="312" w:lineRule="auto"/>
              <w:ind w:firstLine="0" w:firstLineChars="0"/>
              <w:jc w:val="center"/>
              <w:rPr>
                <w:rFonts w:ascii="宋体" w:hAnsi="宋体" w:cs="宋体"/>
                <w:color w:val="auto"/>
              </w:rPr>
            </w:pPr>
            <w:r>
              <w:rPr>
                <w:rFonts w:hint="eastAsia" w:ascii="宋体" w:hAnsi="宋体" w:cs="宋体"/>
                <w:color w:val="auto"/>
              </w:rPr>
              <w:t>33</w:t>
            </w:r>
          </w:p>
        </w:tc>
        <w:tc>
          <w:tcPr>
            <w:tcW w:w="2182" w:type="dxa"/>
            <w:tcBorders>
              <w:top w:val="nil"/>
              <w:left w:val="nil"/>
              <w:bottom w:val="single" w:color="auto" w:sz="4" w:space="0"/>
              <w:right w:val="single" w:color="auto" w:sz="4" w:space="0"/>
            </w:tcBorders>
            <w:vAlign w:val="center"/>
          </w:tcPr>
          <w:p w14:paraId="79E91EB1">
            <w:pPr>
              <w:widowControl/>
              <w:spacing w:line="312" w:lineRule="auto"/>
              <w:ind w:firstLine="0" w:firstLineChars="0"/>
              <w:rPr>
                <w:rFonts w:ascii="宋体" w:hAnsi="宋体" w:cs="宋体"/>
                <w:color w:val="auto"/>
              </w:rPr>
            </w:pPr>
            <w:r>
              <w:rPr>
                <w:rFonts w:hint="eastAsia" w:ascii="宋体" w:hAnsi="宋体" w:cs="宋体"/>
                <w:color w:val="auto"/>
              </w:rPr>
              <w:t>二氯甲烷</w:t>
            </w:r>
          </w:p>
        </w:tc>
        <w:tc>
          <w:tcPr>
            <w:tcW w:w="1786" w:type="dxa"/>
            <w:tcBorders>
              <w:top w:val="nil"/>
              <w:left w:val="nil"/>
              <w:bottom w:val="single" w:color="auto" w:sz="4" w:space="0"/>
              <w:right w:val="single" w:color="auto" w:sz="4" w:space="0"/>
            </w:tcBorders>
            <w:noWrap/>
            <w:vAlign w:val="center"/>
          </w:tcPr>
          <w:p w14:paraId="0DC129B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349F569F">
            <w:pPr>
              <w:widowControl/>
              <w:spacing w:line="312" w:lineRule="auto"/>
              <w:ind w:firstLine="0" w:firstLineChars="0"/>
              <w:jc w:val="center"/>
              <w:rPr>
                <w:rFonts w:ascii="宋体" w:hAnsi="宋体" w:cs="宋体"/>
                <w:color w:val="auto"/>
              </w:rPr>
            </w:pPr>
            <w:r>
              <w:rPr>
                <w:rFonts w:hint="eastAsia" w:ascii="宋体" w:hAnsi="宋体" w:cs="宋体"/>
                <w:color w:val="auto"/>
              </w:rPr>
              <w:t>88</w:t>
            </w:r>
          </w:p>
        </w:tc>
        <w:tc>
          <w:tcPr>
            <w:tcW w:w="2073" w:type="dxa"/>
            <w:tcBorders>
              <w:top w:val="nil"/>
              <w:left w:val="nil"/>
              <w:bottom w:val="single" w:color="auto" w:sz="4" w:space="0"/>
              <w:right w:val="single" w:color="auto" w:sz="4" w:space="0"/>
            </w:tcBorders>
            <w:vAlign w:val="center"/>
          </w:tcPr>
          <w:p w14:paraId="78A0E27F">
            <w:pPr>
              <w:widowControl/>
              <w:spacing w:line="312" w:lineRule="auto"/>
              <w:ind w:firstLine="0" w:firstLineChars="0"/>
              <w:rPr>
                <w:rFonts w:ascii="宋体" w:hAnsi="宋体" w:cs="宋体"/>
                <w:color w:val="auto"/>
              </w:rPr>
            </w:pPr>
            <w:r>
              <w:rPr>
                <w:rFonts w:hint="eastAsia" w:ascii="宋体" w:hAnsi="宋体" w:cs="宋体"/>
                <w:color w:val="auto"/>
              </w:rPr>
              <w:t>敌敌畏</w:t>
            </w:r>
          </w:p>
        </w:tc>
        <w:tc>
          <w:tcPr>
            <w:tcW w:w="1607" w:type="dxa"/>
            <w:tcBorders>
              <w:top w:val="nil"/>
              <w:left w:val="nil"/>
              <w:bottom w:val="single" w:color="auto" w:sz="4" w:space="0"/>
              <w:right w:val="single" w:color="auto" w:sz="4" w:space="0"/>
            </w:tcBorders>
            <w:noWrap/>
            <w:vAlign w:val="center"/>
          </w:tcPr>
          <w:p w14:paraId="346FDE6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380BE423">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79637F52">
            <w:pPr>
              <w:widowControl/>
              <w:spacing w:line="312" w:lineRule="auto"/>
              <w:ind w:firstLine="0" w:firstLineChars="0"/>
              <w:jc w:val="center"/>
              <w:rPr>
                <w:rFonts w:ascii="宋体" w:hAnsi="宋体" w:cs="宋体"/>
                <w:color w:val="auto"/>
              </w:rPr>
            </w:pPr>
            <w:r>
              <w:rPr>
                <w:rFonts w:hint="eastAsia" w:ascii="宋体" w:hAnsi="宋体" w:cs="宋体"/>
                <w:color w:val="auto"/>
              </w:rPr>
              <w:t>34</w:t>
            </w:r>
          </w:p>
        </w:tc>
        <w:tc>
          <w:tcPr>
            <w:tcW w:w="2182" w:type="dxa"/>
            <w:tcBorders>
              <w:top w:val="nil"/>
              <w:left w:val="nil"/>
              <w:bottom w:val="single" w:color="auto" w:sz="4" w:space="0"/>
              <w:right w:val="single" w:color="auto" w:sz="4" w:space="0"/>
            </w:tcBorders>
            <w:vAlign w:val="center"/>
          </w:tcPr>
          <w:p w14:paraId="624937D9">
            <w:pPr>
              <w:widowControl/>
              <w:spacing w:line="312" w:lineRule="auto"/>
              <w:ind w:firstLine="0" w:firstLineChars="0"/>
              <w:rPr>
                <w:rFonts w:ascii="宋体" w:hAnsi="宋体" w:cs="宋体"/>
                <w:color w:val="auto"/>
              </w:rPr>
            </w:pPr>
            <w:r>
              <w:rPr>
                <w:rFonts w:hint="eastAsia" w:ascii="宋体" w:hAnsi="宋体" w:cs="宋体"/>
                <w:color w:val="auto"/>
              </w:rPr>
              <w:t>1,2-二氯乙烷</w:t>
            </w:r>
          </w:p>
        </w:tc>
        <w:tc>
          <w:tcPr>
            <w:tcW w:w="1786" w:type="dxa"/>
            <w:tcBorders>
              <w:top w:val="nil"/>
              <w:left w:val="nil"/>
              <w:bottom w:val="single" w:color="auto" w:sz="4" w:space="0"/>
              <w:right w:val="single" w:color="auto" w:sz="4" w:space="0"/>
            </w:tcBorders>
            <w:noWrap/>
            <w:vAlign w:val="center"/>
          </w:tcPr>
          <w:p w14:paraId="00D5A97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6D919412">
            <w:pPr>
              <w:widowControl/>
              <w:spacing w:line="312" w:lineRule="auto"/>
              <w:ind w:firstLine="0" w:firstLineChars="0"/>
              <w:jc w:val="center"/>
              <w:rPr>
                <w:rFonts w:ascii="宋体" w:hAnsi="宋体" w:cs="宋体"/>
                <w:color w:val="auto"/>
              </w:rPr>
            </w:pPr>
            <w:r>
              <w:rPr>
                <w:rFonts w:hint="eastAsia" w:ascii="宋体" w:hAnsi="宋体" w:cs="宋体"/>
                <w:color w:val="auto"/>
              </w:rPr>
              <w:t>89</w:t>
            </w:r>
          </w:p>
        </w:tc>
        <w:tc>
          <w:tcPr>
            <w:tcW w:w="2073" w:type="dxa"/>
            <w:tcBorders>
              <w:top w:val="nil"/>
              <w:left w:val="nil"/>
              <w:bottom w:val="single" w:color="auto" w:sz="4" w:space="0"/>
              <w:right w:val="single" w:color="auto" w:sz="4" w:space="0"/>
            </w:tcBorders>
            <w:vAlign w:val="center"/>
          </w:tcPr>
          <w:p w14:paraId="72906B5A">
            <w:pPr>
              <w:widowControl/>
              <w:spacing w:line="312" w:lineRule="auto"/>
              <w:ind w:firstLine="0" w:firstLineChars="0"/>
              <w:rPr>
                <w:rFonts w:ascii="宋体" w:hAnsi="宋体" w:cs="宋体"/>
                <w:color w:val="auto"/>
              </w:rPr>
            </w:pPr>
            <w:r>
              <w:rPr>
                <w:rFonts w:hint="eastAsia" w:ascii="宋体" w:hAnsi="宋体" w:cs="宋体"/>
                <w:color w:val="auto"/>
              </w:rPr>
              <w:t>敌百虫</w:t>
            </w:r>
          </w:p>
        </w:tc>
        <w:tc>
          <w:tcPr>
            <w:tcW w:w="1607" w:type="dxa"/>
            <w:tcBorders>
              <w:top w:val="nil"/>
              <w:left w:val="nil"/>
              <w:bottom w:val="single" w:color="auto" w:sz="4" w:space="0"/>
              <w:right w:val="single" w:color="auto" w:sz="4" w:space="0"/>
            </w:tcBorders>
            <w:noWrap/>
            <w:vAlign w:val="center"/>
          </w:tcPr>
          <w:p w14:paraId="4A3AF3D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6FF7EE1">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32E9814F">
            <w:pPr>
              <w:widowControl/>
              <w:spacing w:line="312" w:lineRule="auto"/>
              <w:ind w:firstLine="0" w:firstLineChars="0"/>
              <w:jc w:val="center"/>
              <w:rPr>
                <w:rFonts w:ascii="宋体" w:hAnsi="宋体" w:cs="宋体"/>
                <w:color w:val="auto"/>
              </w:rPr>
            </w:pPr>
            <w:r>
              <w:rPr>
                <w:rFonts w:hint="eastAsia" w:ascii="宋体" w:hAnsi="宋体" w:cs="宋体"/>
                <w:color w:val="auto"/>
              </w:rPr>
              <w:t>35</w:t>
            </w:r>
          </w:p>
        </w:tc>
        <w:tc>
          <w:tcPr>
            <w:tcW w:w="2182" w:type="dxa"/>
            <w:tcBorders>
              <w:top w:val="nil"/>
              <w:left w:val="nil"/>
              <w:bottom w:val="single" w:color="auto" w:sz="4" w:space="0"/>
              <w:right w:val="single" w:color="auto" w:sz="4" w:space="0"/>
            </w:tcBorders>
            <w:vAlign w:val="center"/>
          </w:tcPr>
          <w:p w14:paraId="20816EF7">
            <w:pPr>
              <w:widowControl/>
              <w:spacing w:line="312" w:lineRule="auto"/>
              <w:ind w:firstLine="0" w:firstLineChars="0"/>
              <w:rPr>
                <w:rFonts w:ascii="宋体" w:hAnsi="宋体" w:cs="宋体"/>
                <w:color w:val="auto"/>
              </w:rPr>
            </w:pPr>
            <w:r>
              <w:rPr>
                <w:rFonts w:hint="eastAsia" w:ascii="宋体" w:hAnsi="宋体" w:cs="宋体"/>
                <w:color w:val="auto"/>
              </w:rPr>
              <w:t>环氧氯丙烷</w:t>
            </w:r>
          </w:p>
        </w:tc>
        <w:tc>
          <w:tcPr>
            <w:tcW w:w="1786" w:type="dxa"/>
            <w:tcBorders>
              <w:top w:val="nil"/>
              <w:left w:val="nil"/>
              <w:bottom w:val="single" w:color="auto" w:sz="4" w:space="0"/>
              <w:right w:val="single" w:color="auto" w:sz="4" w:space="0"/>
            </w:tcBorders>
            <w:noWrap/>
            <w:vAlign w:val="center"/>
          </w:tcPr>
          <w:p w14:paraId="5CD0696C">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167BD5E2">
            <w:pPr>
              <w:widowControl/>
              <w:spacing w:line="312" w:lineRule="auto"/>
              <w:ind w:firstLine="0" w:firstLineChars="0"/>
              <w:jc w:val="center"/>
              <w:rPr>
                <w:rFonts w:ascii="宋体" w:hAnsi="宋体" w:cs="宋体"/>
                <w:color w:val="auto"/>
              </w:rPr>
            </w:pPr>
            <w:r>
              <w:rPr>
                <w:rFonts w:hint="eastAsia" w:ascii="宋体" w:hAnsi="宋体" w:cs="宋体"/>
                <w:color w:val="auto"/>
              </w:rPr>
              <w:t>90</w:t>
            </w:r>
          </w:p>
        </w:tc>
        <w:tc>
          <w:tcPr>
            <w:tcW w:w="2073" w:type="dxa"/>
            <w:tcBorders>
              <w:top w:val="nil"/>
              <w:left w:val="nil"/>
              <w:bottom w:val="single" w:color="auto" w:sz="4" w:space="0"/>
              <w:right w:val="single" w:color="auto" w:sz="4" w:space="0"/>
            </w:tcBorders>
            <w:vAlign w:val="center"/>
          </w:tcPr>
          <w:p w14:paraId="20B4AE90">
            <w:pPr>
              <w:widowControl/>
              <w:spacing w:line="312" w:lineRule="auto"/>
              <w:ind w:firstLine="0" w:firstLineChars="0"/>
              <w:rPr>
                <w:rFonts w:ascii="宋体" w:hAnsi="宋体" w:cs="宋体"/>
                <w:color w:val="auto"/>
              </w:rPr>
            </w:pPr>
            <w:r>
              <w:rPr>
                <w:rFonts w:hint="eastAsia" w:ascii="宋体" w:hAnsi="宋体" w:cs="宋体"/>
                <w:color w:val="auto"/>
              </w:rPr>
              <w:t>内吸磷</w:t>
            </w:r>
          </w:p>
        </w:tc>
        <w:tc>
          <w:tcPr>
            <w:tcW w:w="1607" w:type="dxa"/>
            <w:tcBorders>
              <w:top w:val="nil"/>
              <w:left w:val="nil"/>
              <w:bottom w:val="single" w:color="auto" w:sz="4" w:space="0"/>
              <w:right w:val="single" w:color="auto" w:sz="4" w:space="0"/>
            </w:tcBorders>
            <w:noWrap/>
            <w:vAlign w:val="center"/>
          </w:tcPr>
          <w:p w14:paraId="16A0D7E3">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A5AB75C">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296E23A0">
            <w:pPr>
              <w:widowControl/>
              <w:spacing w:line="312" w:lineRule="auto"/>
              <w:ind w:firstLine="0" w:firstLineChars="0"/>
              <w:jc w:val="center"/>
              <w:rPr>
                <w:rFonts w:ascii="宋体" w:hAnsi="宋体" w:cs="宋体"/>
                <w:color w:val="auto"/>
              </w:rPr>
            </w:pPr>
            <w:r>
              <w:rPr>
                <w:rFonts w:hint="eastAsia" w:ascii="宋体" w:hAnsi="宋体" w:cs="宋体"/>
                <w:color w:val="auto"/>
              </w:rPr>
              <w:t>36</w:t>
            </w:r>
          </w:p>
        </w:tc>
        <w:tc>
          <w:tcPr>
            <w:tcW w:w="2182" w:type="dxa"/>
            <w:tcBorders>
              <w:top w:val="nil"/>
              <w:left w:val="nil"/>
              <w:bottom w:val="single" w:color="auto" w:sz="4" w:space="0"/>
              <w:right w:val="single" w:color="auto" w:sz="4" w:space="0"/>
            </w:tcBorders>
            <w:vAlign w:val="center"/>
          </w:tcPr>
          <w:p w14:paraId="1C265F2A">
            <w:pPr>
              <w:widowControl/>
              <w:spacing w:line="312" w:lineRule="auto"/>
              <w:ind w:firstLine="0" w:firstLineChars="0"/>
              <w:rPr>
                <w:rFonts w:ascii="宋体" w:hAnsi="宋体" w:cs="宋体"/>
                <w:color w:val="auto"/>
              </w:rPr>
            </w:pPr>
            <w:r>
              <w:rPr>
                <w:rFonts w:hint="eastAsia" w:ascii="宋体" w:hAnsi="宋体" w:cs="宋体"/>
                <w:color w:val="auto"/>
              </w:rPr>
              <w:t>氯乙烯</w:t>
            </w:r>
          </w:p>
        </w:tc>
        <w:tc>
          <w:tcPr>
            <w:tcW w:w="1786" w:type="dxa"/>
            <w:tcBorders>
              <w:top w:val="nil"/>
              <w:left w:val="nil"/>
              <w:bottom w:val="single" w:color="auto" w:sz="4" w:space="0"/>
              <w:right w:val="single" w:color="auto" w:sz="4" w:space="0"/>
            </w:tcBorders>
            <w:noWrap/>
            <w:vAlign w:val="center"/>
          </w:tcPr>
          <w:p w14:paraId="1A3BC070">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22413648">
            <w:pPr>
              <w:widowControl/>
              <w:spacing w:line="312" w:lineRule="auto"/>
              <w:ind w:firstLine="0" w:firstLineChars="0"/>
              <w:jc w:val="center"/>
              <w:rPr>
                <w:rFonts w:ascii="宋体" w:hAnsi="宋体" w:cs="宋体"/>
                <w:color w:val="auto"/>
              </w:rPr>
            </w:pPr>
            <w:r>
              <w:rPr>
                <w:rFonts w:hint="eastAsia" w:ascii="宋体" w:hAnsi="宋体" w:cs="宋体"/>
                <w:color w:val="auto"/>
              </w:rPr>
              <w:t>91</w:t>
            </w:r>
          </w:p>
        </w:tc>
        <w:tc>
          <w:tcPr>
            <w:tcW w:w="2073" w:type="dxa"/>
            <w:tcBorders>
              <w:top w:val="nil"/>
              <w:left w:val="nil"/>
              <w:bottom w:val="single" w:color="auto" w:sz="4" w:space="0"/>
              <w:right w:val="single" w:color="auto" w:sz="4" w:space="0"/>
            </w:tcBorders>
            <w:vAlign w:val="center"/>
          </w:tcPr>
          <w:p w14:paraId="77A41649">
            <w:pPr>
              <w:widowControl/>
              <w:spacing w:line="312" w:lineRule="auto"/>
              <w:ind w:firstLine="0" w:firstLineChars="0"/>
              <w:rPr>
                <w:rFonts w:ascii="宋体" w:hAnsi="宋体" w:cs="宋体"/>
                <w:color w:val="auto"/>
              </w:rPr>
            </w:pPr>
            <w:r>
              <w:rPr>
                <w:rFonts w:hint="eastAsia" w:ascii="宋体" w:hAnsi="宋体" w:cs="宋体"/>
                <w:color w:val="auto"/>
              </w:rPr>
              <w:t>百菌清</w:t>
            </w:r>
          </w:p>
        </w:tc>
        <w:tc>
          <w:tcPr>
            <w:tcW w:w="1607" w:type="dxa"/>
            <w:tcBorders>
              <w:top w:val="nil"/>
              <w:left w:val="nil"/>
              <w:bottom w:val="single" w:color="auto" w:sz="4" w:space="0"/>
              <w:right w:val="single" w:color="auto" w:sz="4" w:space="0"/>
            </w:tcBorders>
            <w:noWrap/>
            <w:vAlign w:val="center"/>
          </w:tcPr>
          <w:p w14:paraId="4F3857E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CB5C668">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07F04A6A">
            <w:pPr>
              <w:widowControl/>
              <w:spacing w:line="312" w:lineRule="auto"/>
              <w:ind w:firstLine="0" w:firstLineChars="0"/>
              <w:jc w:val="center"/>
              <w:rPr>
                <w:rFonts w:ascii="宋体" w:hAnsi="宋体" w:cs="宋体"/>
                <w:color w:val="auto"/>
              </w:rPr>
            </w:pPr>
            <w:r>
              <w:rPr>
                <w:rFonts w:hint="eastAsia" w:ascii="宋体" w:hAnsi="宋体" w:cs="宋体"/>
                <w:color w:val="auto"/>
              </w:rPr>
              <w:t>37</w:t>
            </w:r>
          </w:p>
        </w:tc>
        <w:tc>
          <w:tcPr>
            <w:tcW w:w="2182" w:type="dxa"/>
            <w:tcBorders>
              <w:top w:val="nil"/>
              <w:left w:val="nil"/>
              <w:bottom w:val="single" w:color="auto" w:sz="4" w:space="0"/>
              <w:right w:val="single" w:color="auto" w:sz="4" w:space="0"/>
            </w:tcBorders>
            <w:vAlign w:val="center"/>
          </w:tcPr>
          <w:p w14:paraId="7C4B0BFD">
            <w:pPr>
              <w:widowControl/>
              <w:spacing w:line="312" w:lineRule="auto"/>
              <w:ind w:firstLine="0" w:firstLineChars="0"/>
              <w:rPr>
                <w:rFonts w:ascii="宋体" w:hAnsi="宋体" w:cs="宋体"/>
                <w:color w:val="auto"/>
              </w:rPr>
            </w:pPr>
            <w:r>
              <w:rPr>
                <w:rFonts w:hint="eastAsia" w:ascii="宋体" w:hAnsi="宋体" w:cs="宋体"/>
                <w:color w:val="auto"/>
              </w:rPr>
              <w:t>1,1-二氯乙烯</w:t>
            </w:r>
          </w:p>
        </w:tc>
        <w:tc>
          <w:tcPr>
            <w:tcW w:w="1786" w:type="dxa"/>
            <w:tcBorders>
              <w:top w:val="nil"/>
              <w:left w:val="nil"/>
              <w:bottom w:val="single" w:color="auto" w:sz="4" w:space="0"/>
              <w:right w:val="single" w:color="auto" w:sz="4" w:space="0"/>
            </w:tcBorders>
            <w:noWrap/>
            <w:vAlign w:val="center"/>
          </w:tcPr>
          <w:p w14:paraId="0F84DAC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71B2BAA0">
            <w:pPr>
              <w:widowControl/>
              <w:spacing w:line="312" w:lineRule="auto"/>
              <w:ind w:firstLine="0" w:firstLineChars="0"/>
              <w:jc w:val="center"/>
              <w:rPr>
                <w:rFonts w:ascii="宋体" w:hAnsi="宋体" w:cs="宋体"/>
                <w:color w:val="auto"/>
              </w:rPr>
            </w:pPr>
            <w:r>
              <w:rPr>
                <w:rFonts w:hint="eastAsia" w:ascii="宋体" w:hAnsi="宋体" w:cs="宋体"/>
                <w:color w:val="auto"/>
              </w:rPr>
              <w:t>92</w:t>
            </w:r>
          </w:p>
        </w:tc>
        <w:tc>
          <w:tcPr>
            <w:tcW w:w="2073" w:type="dxa"/>
            <w:tcBorders>
              <w:top w:val="nil"/>
              <w:left w:val="nil"/>
              <w:bottom w:val="single" w:color="auto" w:sz="4" w:space="0"/>
              <w:right w:val="single" w:color="auto" w:sz="4" w:space="0"/>
            </w:tcBorders>
            <w:vAlign w:val="center"/>
          </w:tcPr>
          <w:p w14:paraId="5F81292C">
            <w:pPr>
              <w:widowControl/>
              <w:spacing w:line="312" w:lineRule="auto"/>
              <w:ind w:firstLine="0" w:firstLineChars="0"/>
              <w:rPr>
                <w:rFonts w:ascii="宋体" w:hAnsi="宋体" w:cs="宋体"/>
                <w:color w:val="auto"/>
              </w:rPr>
            </w:pPr>
            <w:r>
              <w:rPr>
                <w:rFonts w:hint="eastAsia" w:ascii="宋体" w:hAnsi="宋体" w:cs="宋体"/>
                <w:color w:val="auto"/>
              </w:rPr>
              <w:t>甲萘威</w:t>
            </w:r>
          </w:p>
        </w:tc>
        <w:tc>
          <w:tcPr>
            <w:tcW w:w="1607" w:type="dxa"/>
            <w:tcBorders>
              <w:top w:val="nil"/>
              <w:left w:val="nil"/>
              <w:bottom w:val="single" w:color="auto" w:sz="4" w:space="0"/>
              <w:right w:val="single" w:color="auto" w:sz="4" w:space="0"/>
            </w:tcBorders>
            <w:noWrap/>
            <w:vAlign w:val="center"/>
          </w:tcPr>
          <w:p w14:paraId="6798ECC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91CA32B">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EE6FDDD">
            <w:pPr>
              <w:widowControl/>
              <w:spacing w:line="312" w:lineRule="auto"/>
              <w:ind w:firstLine="0" w:firstLineChars="0"/>
              <w:jc w:val="center"/>
              <w:rPr>
                <w:rFonts w:ascii="宋体" w:hAnsi="宋体" w:cs="宋体"/>
                <w:color w:val="auto"/>
              </w:rPr>
            </w:pPr>
            <w:r>
              <w:rPr>
                <w:rFonts w:hint="eastAsia" w:ascii="宋体" w:hAnsi="宋体" w:cs="宋体"/>
                <w:color w:val="auto"/>
              </w:rPr>
              <w:t>38</w:t>
            </w:r>
          </w:p>
        </w:tc>
        <w:tc>
          <w:tcPr>
            <w:tcW w:w="2182" w:type="dxa"/>
            <w:tcBorders>
              <w:top w:val="nil"/>
              <w:left w:val="nil"/>
              <w:bottom w:val="single" w:color="auto" w:sz="4" w:space="0"/>
              <w:right w:val="single" w:color="auto" w:sz="4" w:space="0"/>
            </w:tcBorders>
            <w:vAlign w:val="center"/>
          </w:tcPr>
          <w:p w14:paraId="487C83D7">
            <w:pPr>
              <w:widowControl/>
              <w:spacing w:line="312" w:lineRule="auto"/>
              <w:ind w:firstLine="0" w:firstLineChars="0"/>
              <w:rPr>
                <w:rFonts w:ascii="宋体" w:hAnsi="宋体" w:cs="宋体"/>
                <w:color w:val="auto"/>
              </w:rPr>
            </w:pPr>
            <w:r>
              <w:rPr>
                <w:rFonts w:hint="eastAsia" w:ascii="宋体" w:hAnsi="宋体" w:cs="宋体"/>
                <w:color w:val="auto"/>
              </w:rPr>
              <w:t>1,2-二氯乙烯</w:t>
            </w:r>
          </w:p>
        </w:tc>
        <w:tc>
          <w:tcPr>
            <w:tcW w:w="1786" w:type="dxa"/>
            <w:tcBorders>
              <w:top w:val="nil"/>
              <w:left w:val="nil"/>
              <w:bottom w:val="single" w:color="auto" w:sz="4" w:space="0"/>
              <w:right w:val="single" w:color="auto" w:sz="4" w:space="0"/>
            </w:tcBorders>
            <w:noWrap/>
            <w:vAlign w:val="center"/>
          </w:tcPr>
          <w:p w14:paraId="78C8B86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13CD4EC3">
            <w:pPr>
              <w:widowControl/>
              <w:spacing w:line="312" w:lineRule="auto"/>
              <w:ind w:firstLine="0" w:firstLineChars="0"/>
              <w:jc w:val="center"/>
              <w:rPr>
                <w:rFonts w:ascii="宋体" w:hAnsi="宋体" w:cs="宋体"/>
                <w:color w:val="auto"/>
              </w:rPr>
            </w:pPr>
            <w:r>
              <w:rPr>
                <w:rFonts w:hint="eastAsia" w:ascii="宋体" w:hAnsi="宋体" w:cs="宋体"/>
                <w:color w:val="auto"/>
              </w:rPr>
              <w:t>93</w:t>
            </w:r>
          </w:p>
        </w:tc>
        <w:tc>
          <w:tcPr>
            <w:tcW w:w="2073" w:type="dxa"/>
            <w:tcBorders>
              <w:top w:val="nil"/>
              <w:left w:val="nil"/>
              <w:bottom w:val="single" w:color="auto" w:sz="4" w:space="0"/>
              <w:right w:val="single" w:color="auto" w:sz="4" w:space="0"/>
            </w:tcBorders>
            <w:vAlign w:val="center"/>
          </w:tcPr>
          <w:p w14:paraId="3DC38E59">
            <w:pPr>
              <w:widowControl/>
              <w:spacing w:line="312" w:lineRule="auto"/>
              <w:ind w:firstLine="0" w:firstLineChars="0"/>
              <w:rPr>
                <w:rFonts w:ascii="宋体" w:hAnsi="宋体" w:cs="宋体"/>
                <w:color w:val="auto"/>
              </w:rPr>
            </w:pPr>
            <w:r>
              <w:rPr>
                <w:rFonts w:hint="eastAsia" w:ascii="宋体" w:hAnsi="宋体" w:cs="宋体"/>
                <w:color w:val="auto"/>
              </w:rPr>
              <w:t>溴氰菊酯</w:t>
            </w:r>
          </w:p>
        </w:tc>
        <w:tc>
          <w:tcPr>
            <w:tcW w:w="1607" w:type="dxa"/>
            <w:tcBorders>
              <w:top w:val="nil"/>
              <w:left w:val="nil"/>
              <w:bottom w:val="single" w:color="auto" w:sz="4" w:space="0"/>
              <w:right w:val="single" w:color="auto" w:sz="4" w:space="0"/>
            </w:tcBorders>
            <w:noWrap/>
            <w:vAlign w:val="center"/>
          </w:tcPr>
          <w:p w14:paraId="662C1864">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91E3CAA">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084D72F8">
            <w:pPr>
              <w:widowControl/>
              <w:spacing w:line="312" w:lineRule="auto"/>
              <w:ind w:firstLine="0" w:firstLineChars="0"/>
              <w:jc w:val="center"/>
              <w:rPr>
                <w:rFonts w:ascii="宋体" w:hAnsi="宋体" w:cs="宋体"/>
                <w:color w:val="auto"/>
              </w:rPr>
            </w:pPr>
            <w:r>
              <w:rPr>
                <w:rFonts w:hint="eastAsia" w:ascii="宋体" w:hAnsi="宋体" w:cs="宋体"/>
                <w:color w:val="auto"/>
              </w:rPr>
              <w:t>39</w:t>
            </w:r>
          </w:p>
        </w:tc>
        <w:tc>
          <w:tcPr>
            <w:tcW w:w="2182" w:type="dxa"/>
            <w:tcBorders>
              <w:top w:val="nil"/>
              <w:left w:val="nil"/>
              <w:bottom w:val="single" w:color="auto" w:sz="4" w:space="0"/>
              <w:right w:val="single" w:color="auto" w:sz="4" w:space="0"/>
            </w:tcBorders>
            <w:vAlign w:val="center"/>
          </w:tcPr>
          <w:p w14:paraId="2D7B6A8B">
            <w:pPr>
              <w:widowControl/>
              <w:spacing w:line="312" w:lineRule="auto"/>
              <w:ind w:firstLine="0" w:firstLineChars="0"/>
              <w:rPr>
                <w:rFonts w:ascii="宋体" w:hAnsi="宋体" w:cs="宋体"/>
                <w:color w:val="auto"/>
              </w:rPr>
            </w:pPr>
            <w:r>
              <w:rPr>
                <w:rFonts w:hint="eastAsia" w:ascii="宋体" w:hAnsi="宋体" w:cs="宋体"/>
                <w:color w:val="auto"/>
              </w:rPr>
              <w:t>三氯乙烯</w:t>
            </w:r>
          </w:p>
        </w:tc>
        <w:tc>
          <w:tcPr>
            <w:tcW w:w="1786" w:type="dxa"/>
            <w:tcBorders>
              <w:top w:val="nil"/>
              <w:left w:val="nil"/>
              <w:bottom w:val="single" w:color="auto" w:sz="4" w:space="0"/>
              <w:right w:val="single" w:color="auto" w:sz="4" w:space="0"/>
            </w:tcBorders>
            <w:noWrap/>
            <w:vAlign w:val="center"/>
          </w:tcPr>
          <w:p w14:paraId="6FC61615">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6A383608">
            <w:pPr>
              <w:widowControl/>
              <w:spacing w:line="312" w:lineRule="auto"/>
              <w:ind w:firstLine="0" w:firstLineChars="0"/>
              <w:jc w:val="center"/>
              <w:rPr>
                <w:rFonts w:ascii="宋体" w:hAnsi="宋体" w:cs="宋体"/>
                <w:color w:val="auto"/>
              </w:rPr>
            </w:pPr>
            <w:r>
              <w:rPr>
                <w:rFonts w:hint="eastAsia" w:ascii="宋体" w:hAnsi="宋体" w:cs="宋体"/>
                <w:color w:val="auto"/>
              </w:rPr>
              <w:t>94</w:t>
            </w:r>
          </w:p>
        </w:tc>
        <w:tc>
          <w:tcPr>
            <w:tcW w:w="2073" w:type="dxa"/>
            <w:tcBorders>
              <w:top w:val="nil"/>
              <w:left w:val="nil"/>
              <w:bottom w:val="single" w:color="auto" w:sz="4" w:space="0"/>
              <w:right w:val="single" w:color="auto" w:sz="4" w:space="0"/>
            </w:tcBorders>
            <w:vAlign w:val="center"/>
          </w:tcPr>
          <w:p w14:paraId="438B4006">
            <w:pPr>
              <w:widowControl/>
              <w:spacing w:line="312" w:lineRule="auto"/>
              <w:ind w:firstLine="0" w:firstLineChars="0"/>
              <w:rPr>
                <w:rFonts w:ascii="宋体" w:hAnsi="宋体" w:cs="宋体"/>
                <w:color w:val="auto"/>
              </w:rPr>
            </w:pPr>
            <w:r>
              <w:rPr>
                <w:rFonts w:hint="eastAsia" w:ascii="宋体" w:hAnsi="宋体" w:cs="宋体"/>
                <w:color w:val="auto"/>
              </w:rPr>
              <w:t>阿特拉津</w:t>
            </w:r>
          </w:p>
        </w:tc>
        <w:tc>
          <w:tcPr>
            <w:tcW w:w="1607" w:type="dxa"/>
            <w:tcBorders>
              <w:top w:val="nil"/>
              <w:left w:val="nil"/>
              <w:bottom w:val="single" w:color="auto" w:sz="4" w:space="0"/>
              <w:right w:val="single" w:color="auto" w:sz="4" w:space="0"/>
            </w:tcBorders>
            <w:noWrap/>
            <w:vAlign w:val="center"/>
          </w:tcPr>
          <w:p w14:paraId="6FE9BA1C">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822E8DC">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1C8E73D3">
            <w:pPr>
              <w:widowControl/>
              <w:spacing w:line="312" w:lineRule="auto"/>
              <w:ind w:firstLine="0" w:firstLineChars="0"/>
              <w:jc w:val="center"/>
              <w:rPr>
                <w:rFonts w:ascii="宋体" w:hAnsi="宋体" w:cs="宋体"/>
                <w:color w:val="auto"/>
              </w:rPr>
            </w:pPr>
            <w:r>
              <w:rPr>
                <w:rFonts w:hint="eastAsia" w:ascii="宋体" w:hAnsi="宋体" w:cs="宋体"/>
                <w:color w:val="auto"/>
              </w:rPr>
              <w:t>40</w:t>
            </w:r>
          </w:p>
        </w:tc>
        <w:tc>
          <w:tcPr>
            <w:tcW w:w="2182" w:type="dxa"/>
            <w:tcBorders>
              <w:top w:val="nil"/>
              <w:left w:val="nil"/>
              <w:bottom w:val="single" w:color="auto" w:sz="4" w:space="0"/>
              <w:right w:val="single" w:color="auto" w:sz="4" w:space="0"/>
            </w:tcBorders>
            <w:vAlign w:val="center"/>
          </w:tcPr>
          <w:p w14:paraId="79BBA0AB">
            <w:pPr>
              <w:widowControl/>
              <w:spacing w:line="312" w:lineRule="auto"/>
              <w:ind w:firstLine="0" w:firstLineChars="0"/>
              <w:rPr>
                <w:rFonts w:ascii="宋体" w:hAnsi="宋体" w:cs="宋体"/>
                <w:color w:val="auto"/>
              </w:rPr>
            </w:pPr>
            <w:r>
              <w:rPr>
                <w:rFonts w:hint="eastAsia" w:ascii="宋体" w:hAnsi="宋体" w:cs="宋体"/>
                <w:color w:val="auto"/>
              </w:rPr>
              <w:t>四氯乙烯</w:t>
            </w:r>
          </w:p>
        </w:tc>
        <w:tc>
          <w:tcPr>
            <w:tcW w:w="1786" w:type="dxa"/>
            <w:tcBorders>
              <w:top w:val="nil"/>
              <w:left w:val="nil"/>
              <w:bottom w:val="single" w:color="auto" w:sz="4" w:space="0"/>
              <w:right w:val="single" w:color="auto" w:sz="4" w:space="0"/>
            </w:tcBorders>
            <w:noWrap/>
            <w:vAlign w:val="center"/>
          </w:tcPr>
          <w:p w14:paraId="36D095E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4CAE0E1A">
            <w:pPr>
              <w:widowControl/>
              <w:spacing w:line="312" w:lineRule="auto"/>
              <w:ind w:firstLine="0" w:firstLineChars="0"/>
              <w:jc w:val="center"/>
              <w:rPr>
                <w:rFonts w:ascii="宋体" w:hAnsi="宋体" w:cs="宋体"/>
                <w:color w:val="auto"/>
              </w:rPr>
            </w:pPr>
            <w:r>
              <w:rPr>
                <w:rFonts w:hint="eastAsia" w:ascii="宋体" w:hAnsi="宋体" w:cs="宋体"/>
                <w:color w:val="auto"/>
              </w:rPr>
              <w:t>95</w:t>
            </w:r>
          </w:p>
        </w:tc>
        <w:tc>
          <w:tcPr>
            <w:tcW w:w="2073" w:type="dxa"/>
            <w:tcBorders>
              <w:top w:val="nil"/>
              <w:left w:val="nil"/>
              <w:bottom w:val="single" w:color="auto" w:sz="4" w:space="0"/>
              <w:right w:val="single" w:color="auto" w:sz="4" w:space="0"/>
            </w:tcBorders>
            <w:vAlign w:val="center"/>
          </w:tcPr>
          <w:p w14:paraId="35286CDD">
            <w:pPr>
              <w:widowControl/>
              <w:spacing w:line="312" w:lineRule="auto"/>
              <w:ind w:firstLine="0" w:firstLineChars="0"/>
              <w:rPr>
                <w:rFonts w:ascii="宋体" w:hAnsi="宋体" w:cs="宋体"/>
                <w:color w:val="auto"/>
              </w:rPr>
            </w:pPr>
            <w:r>
              <w:rPr>
                <w:rFonts w:hint="eastAsia" w:ascii="宋体" w:hAnsi="宋体" w:cs="宋体"/>
                <w:color w:val="auto"/>
              </w:rPr>
              <w:t>苯并(a)芘</w:t>
            </w:r>
          </w:p>
        </w:tc>
        <w:tc>
          <w:tcPr>
            <w:tcW w:w="1607" w:type="dxa"/>
            <w:tcBorders>
              <w:top w:val="nil"/>
              <w:left w:val="nil"/>
              <w:bottom w:val="single" w:color="auto" w:sz="4" w:space="0"/>
              <w:right w:val="single" w:color="auto" w:sz="4" w:space="0"/>
            </w:tcBorders>
            <w:noWrap/>
            <w:vAlign w:val="center"/>
          </w:tcPr>
          <w:p w14:paraId="0FC68C3E">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D835805">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30517713">
            <w:pPr>
              <w:widowControl/>
              <w:spacing w:line="312" w:lineRule="auto"/>
              <w:ind w:firstLine="0" w:firstLineChars="0"/>
              <w:jc w:val="center"/>
              <w:rPr>
                <w:rFonts w:ascii="宋体" w:hAnsi="宋体" w:cs="宋体"/>
                <w:color w:val="auto"/>
              </w:rPr>
            </w:pPr>
            <w:r>
              <w:rPr>
                <w:rFonts w:hint="eastAsia" w:ascii="宋体" w:hAnsi="宋体" w:cs="宋体"/>
                <w:color w:val="auto"/>
              </w:rPr>
              <w:t>41</w:t>
            </w:r>
          </w:p>
        </w:tc>
        <w:tc>
          <w:tcPr>
            <w:tcW w:w="2182" w:type="dxa"/>
            <w:tcBorders>
              <w:top w:val="nil"/>
              <w:left w:val="nil"/>
              <w:bottom w:val="single" w:color="auto" w:sz="4" w:space="0"/>
              <w:right w:val="single" w:color="auto" w:sz="4" w:space="0"/>
            </w:tcBorders>
            <w:vAlign w:val="center"/>
          </w:tcPr>
          <w:p w14:paraId="45AA5FE0">
            <w:pPr>
              <w:widowControl/>
              <w:spacing w:line="312" w:lineRule="auto"/>
              <w:ind w:firstLine="0" w:firstLineChars="0"/>
              <w:rPr>
                <w:rFonts w:ascii="宋体" w:hAnsi="宋体" w:cs="宋体"/>
                <w:color w:val="auto"/>
              </w:rPr>
            </w:pPr>
            <w:r>
              <w:rPr>
                <w:rFonts w:hint="eastAsia" w:ascii="宋体" w:hAnsi="宋体" w:cs="宋体"/>
                <w:color w:val="auto"/>
              </w:rPr>
              <w:t>氯丁二烯</w:t>
            </w:r>
          </w:p>
        </w:tc>
        <w:tc>
          <w:tcPr>
            <w:tcW w:w="1786" w:type="dxa"/>
            <w:tcBorders>
              <w:top w:val="nil"/>
              <w:left w:val="nil"/>
              <w:bottom w:val="single" w:color="auto" w:sz="4" w:space="0"/>
              <w:right w:val="single" w:color="auto" w:sz="4" w:space="0"/>
            </w:tcBorders>
            <w:noWrap/>
            <w:vAlign w:val="center"/>
          </w:tcPr>
          <w:p w14:paraId="62C06ED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7B9901D5">
            <w:pPr>
              <w:widowControl/>
              <w:spacing w:line="312" w:lineRule="auto"/>
              <w:ind w:firstLine="0" w:firstLineChars="0"/>
              <w:jc w:val="center"/>
              <w:rPr>
                <w:rFonts w:ascii="宋体" w:hAnsi="宋体" w:cs="宋体"/>
                <w:color w:val="auto"/>
              </w:rPr>
            </w:pPr>
            <w:r>
              <w:rPr>
                <w:rFonts w:hint="eastAsia" w:ascii="宋体" w:hAnsi="宋体" w:cs="宋体"/>
                <w:color w:val="auto"/>
              </w:rPr>
              <w:t>96</w:t>
            </w:r>
          </w:p>
        </w:tc>
        <w:tc>
          <w:tcPr>
            <w:tcW w:w="2073" w:type="dxa"/>
            <w:tcBorders>
              <w:top w:val="nil"/>
              <w:left w:val="nil"/>
              <w:bottom w:val="single" w:color="auto" w:sz="4" w:space="0"/>
              <w:right w:val="single" w:color="auto" w:sz="4" w:space="0"/>
            </w:tcBorders>
            <w:vAlign w:val="center"/>
          </w:tcPr>
          <w:p w14:paraId="0D2433FD">
            <w:pPr>
              <w:widowControl/>
              <w:spacing w:line="312" w:lineRule="auto"/>
              <w:ind w:firstLine="0" w:firstLineChars="0"/>
              <w:rPr>
                <w:rFonts w:ascii="宋体" w:hAnsi="宋体" w:cs="宋体"/>
                <w:color w:val="auto"/>
              </w:rPr>
            </w:pPr>
            <w:r>
              <w:rPr>
                <w:rFonts w:hint="eastAsia" w:ascii="宋体" w:hAnsi="宋体" w:cs="宋体"/>
                <w:color w:val="auto"/>
              </w:rPr>
              <w:t>甲基汞</w:t>
            </w:r>
          </w:p>
        </w:tc>
        <w:tc>
          <w:tcPr>
            <w:tcW w:w="1607" w:type="dxa"/>
            <w:tcBorders>
              <w:top w:val="nil"/>
              <w:left w:val="nil"/>
              <w:bottom w:val="single" w:color="auto" w:sz="4" w:space="0"/>
              <w:right w:val="single" w:color="auto" w:sz="4" w:space="0"/>
            </w:tcBorders>
            <w:noWrap/>
            <w:vAlign w:val="center"/>
          </w:tcPr>
          <w:p w14:paraId="64863F1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6D2C151">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2855F1B7">
            <w:pPr>
              <w:widowControl/>
              <w:spacing w:line="312" w:lineRule="auto"/>
              <w:ind w:firstLine="0" w:firstLineChars="0"/>
              <w:jc w:val="center"/>
              <w:rPr>
                <w:rFonts w:ascii="宋体" w:hAnsi="宋体" w:cs="宋体"/>
                <w:color w:val="auto"/>
              </w:rPr>
            </w:pPr>
            <w:r>
              <w:rPr>
                <w:rFonts w:hint="eastAsia" w:ascii="宋体" w:hAnsi="宋体" w:cs="宋体"/>
                <w:color w:val="auto"/>
              </w:rPr>
              <w:t>42</w:t>
            </w:r>
          </w:p>
        </w:tc>
        <w:tc>
          <w:tcPr>
            <w:tcW w:w="2182" w:type="dxa"/>
            <w:tcBorders>
              <w:top w:val="nil"/>
              <w:left w:val="nil"/>
              <w:bottom w:val="single" w:color="auto" w:sz="4" w:space="0"/>
              <w:right w:val="single" w:color="auto" w:sz="4" w:space="0"/>
            </w:tcBorders>
            <w:vAlign w:val="center"/>
          </w:tcPr>
          <w:p w14:paraId="4862BCE0">
            <w:pPr>
              <w:widowControl/>
              <w:spacing w:line="312" w:lineRule="auto"/>
              <w:ind w:firstLine="0" w:firstLineChars="0"/>
              <w:rPr>
                <w:rFonts w:ascii="宋体" w:hAnsi="宋体" w:cs="宋体"/>
                <w:color w:val="auto"/>
              </w:rPr>
            </w:pPr>
            <w:r>
              <w:rPr>
                <w:rFonts w:hint="eastAsia" w:ascii="宋体" w:hAnsi="宋体" w:cs="宋体"/>
                <w:color w:val="auto"/>
              </w:rPr>
              <w:t>六氯丁二烯</w:t>
            </w:r>
          </w:p>
        </w:tc>
        <w:tc>
          <w:tcPr>
            <w:tcW w:w="1786" w:type="dxa"/>
            <w:tcBorders>
              <w:top w:val="nil"/>
              <w:left w:val="nil"/>
              <w:bottom w:val="single" w:color="auto" w:sz="4" w:space="0"/>
              <w:right w:val="single" w:color="auto" w:sz="4" w:space="0"/>
            </w:tcBorders>
            <w:noWrap/>
            <w:vAlign w:val="center"/>
          </w:tcPr>
          <w:p w14:paraId="4D9C154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042BA1A6">
            <w:pPr>
              <w:widowControl/>
              <w:spacing w:line="312" w:lineRule="auto"/>
              <w:ind w:firstLine="0" w:firstLineChars="0"/>
              <w:jc w:val="center"/>
              <w:rPr>
                <w:rFonts w:ascii="宋体" w:hAnsi="宋体" w:cs="宋体"/>
                <w:color w:val="auto"/>
              </w:rPr>
            </w:pPr>
            <w:r>
              <w:rPr>
                <w:rFonts w:hint="eastAsia" w:ascii="宋体" w:hAnsi="宋体" w:cs="宋体"/>
                <w:color w:val="auto"/>
              </w:rPr>
              <w:t>97</w:t>
            </w:r>
          </w:p>
        </w:tc>
        <w:tc>
          <w:tcPr>
            <w:tcW w:w="2073" w:type="dxa"/>
            <w:tcBorders>
              <w:top w:val="nil"/>
              <w:left w:val="nil"/>
              <w:bottom w:val="single" w:color="auto" w:sz="4" w:space="0"/>
              <w:right w:val="single" w:color="auto" w:sz="4" w:space="0"/>
            </w:tcBorders>
            <w:vAlign w:val="center"/>
          </w:tcPr>
          <w:p w14:paraId="35499534">
            <w:pPr>
              <w:widowControl/>
              <w:spacing w:line="312" w:lineRule="auto"/>
              <w:ind w:firstLine="0" w:firstLineChars="0"/>
              <w:rPr>
                <w:rFonts w:ascii="宋体" w:hAnsi="宋体" w:cs="宋体"/>
                <w:color w:val="auto"/>
              </w:rPr>
            </w:pPr>
            <w:r>
              <w:rPr>
                <w:rFonts w:hint="eastAsia" w:ascii="宋体" w:hAnsi="宋体" w:cs="宋体"/>
                <w:color w:val="auto"/>
              </w:rPr>
              <w:t>多氯联苯</w:t>
            </w:r>
          </w:p>
        </w:tc>
        <w:tc>
          <w:tcPr>
            <w:tcW w:w="1607" w:type="dxa"/>
            <w:tcBorders>
              <w:top w:val="nil"/>
              <w:left w:val="nil"/>
              <w:bottom w:val="single" w:color="auto" w:sz="4" w:space="0"/>
              <w:right w:val="single" w:color="auto" w:sz="4" w:space="0"/>
            </w:tcBorders>
            <w:noWrap/>
            <w:vAlign w:val="center"/>
          </w:tcPr>
          <w:p w14:paraId="43A9134E">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8B41EB3">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163AFC76">
            <w:pPr>
              <w:widowControl/>
              <w:spacing w:line="312" w:lineRule="auto"/>
              <w:ind w:firstLine="0" w:firstLineChars="0"/>
              <w:jc w:val="center"/>
              <w:rPr>
                <w:rFonts w:ascii="宋体" w:hAnsi="宋体" w:cs="宋体"/>
                <w:color w:val="auto"/>
              </w:rPr>
            </w:pPr>
            <w:r>
              <w:rPr>
                <w:rFonts w:hint="eastAsia" w:ascii="宋体" w:hAnsi="宋体" w:cs="宋体"/>
                <w:color w:val="auto"/>
              </w:rPr>
              <w:t>43</w:t>
            </w:r>
          </w:p>
        </w:tc>
        <w:tc>
          <w:tcPr>
            <w:tcW w:w="2182" w:type="dxa"/>
            <w:tcBorders>
              <w:top w:val="nil"/>
              <w:left w:val="nil"/>
              <w:bottom w:val="single" w:color="auto" w:sz="4" w:space="0"/>
              <w:right w:val="single" w:color="auto" w:sz="4" w:space="0"/>
            </w:tcBorders>
            <w:vAlign w:val="center"/>
          </w:tcPr>
          <w:p w14:paraId="2F2C9A73">
            <w:pPr>
              <w:widowControl/>
              <w:spacing w:line="312" w:lineRule="auto"/>
              <w:ind w:firstLine="0" w:firstLineChars="0"/>
              <w:rPr>
                <w:rFonts w:ascii="宋体" w:hAnsi="宋体" w:cs="宋体"/>
                <w:color w:val="auto"/>
              </w:rPr>
            </w:pPr>
            <w:r>
              <w:rPr>
                <w:rFonts w:hint="eastAsia" w:ascii="宋体" w:hAnsi="宋体" w:cs="宋体"/>
                <w:color w:val="auto"/>
              </w:rPr>
              <w:t>苯乙烯</w:t>
            </w:r>
          </w:p>
        </w:tc>
        <w:tc>
          <w:tcPr>
            <w:tcW w:w="1786" w:type="dxa"/>
            <w:tcBorders>
              <w:top w:val="nil"/>
              <w:left w:val="nil"/>
              <w:bottom w:val="single" w:color="auto" w:sz="4" w:space="0"/>
              <w:right w:val="single" w:color="auto" w:sz="4" w:space="0"/>
            </w:tcBorders>
            <w:noWrap/>
            <w:vAlign w:val="center"/>
          </w:tcPr>
          <w:p w14:paraId="3A619F9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01AE063A">
            <w:pPr>
              <w:widowControl/>
              <w:spacing w:line="312" w:lineRule="auto"/>
              <w:ind w:firstLine="0" w:firstLineChars="0"/>
              <w:jc w:val="center"/>
              <w:rPr>
                <w:rFonts w:ascii="宋体" w:hAnsi="宋体" w:cs="宋体"/>
                <w:color w:val="auto"/>
              </w:rPr>
            </w:pPr>
            <w:r>
              <w:rPr>
                <w:rFonts w:hint="eastAsia" w:ascii="宋体" w:hAnsi="宋体" w:cs="宋体"/>
                <w:color w:val="auto"/>
              </w:rPr>
              <w:t>98</w:t>
            </w:r>
          </w:p>
        </w:tc>
        <w:tc>
          <w:tcPr>
            <w:tcW w:w="2073" w:type="dxa"/>
            <w:tcBorders>
              <w:top w:val="nil"/>
              <w:left w:val="nil"/>
              <w:bottom w:val="single" w:color="auto" w:sz="4" w:space="0"/>
              <w:right w:val="single" w:color="auto" w:sz="4" w:space="0"/>
            </w:tcBorders>
            <w:vAlign w:val="center"/>
          </w:tcPr>
          <w:p w14:paraId="20785240">
            <w:pPr>
              <w:widowControl/>
              <w:spacing w:line="312" w:lineRule="auto"/>
              <w:ind w:firstLine="0" w:firstLineChars="0"/>
              <w:rPr>
                <w:rFonts w:ascii="宋体" w:hAnsi="宋体" w:cs="宋体"/>
                <w:color w:val="auto"/>
              </w:rPr>
            </w:pPr>
            <w:r>
              <w:rPr>
                <w:rFonts w:hint="eastAsia" w:ascii="宋体" w:hAnsi="宋体" w:cs="宋体"/>
                <w:color w:val="auto"/>
              </w:rPr>
              <w:t>微囊藻毒素-LR</w:t>
            </w:r>
          </w:p>
        </w:tc>
        <w:tc>
          <w:tcPr>
            <w:tcW w:w="1607" w:type="dxa"/>
            <w:tcBorders>
              <w:top w:val="nil"/>
              <w:left w:val="nil"/>
              <w:bottom w:val="single" w:color="auto" w:sz="4" w:space="0"/>
              <w:right w:val="single" w:color="auto" w:sz="4" w:space="0"/>
            </w:tcBorders>
            <w:noWrap/>
            <w:vAlign w:val="center"/>
          </w:tcPr>
          <w:p w14:paraId="377833B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93B0C53">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06E5B59">
            <w:pPr>
              <w:widowControl/>
              <w:spacing w:line="312" w:lineRule="auto"/>
              <w:ind w:firstLine="0" w:firstLineChars="0"/>
              <w:jc w:val="center"/>
              <w:rPr>
                <w:rFonts w:ascii="宋体" w:hAnsi="宋体" w:cs="宋体"/>
                <w:color w:val="auto"/>
              </w:rPr>
            </w:pPr>
            <w:r>
              <w:rPr>
                <w:rFonts w:hint="eastAsia" w:ascii="宋体" w:hAnsi="宋体" w:cs="宋体"/>
                <w:color w:val="auto"/>
              </w:rPr>
              <w:t>44</w:t>
            </w:r>
          </w:p>
        </w:tc>
        <w:tc>
          <w:tcPr>
            <w:tcW w:w="2182" w:type="dxa"/>
            <w:tcBorders>
              <w:top w:val="nil"/>
              <w:left w:val="nil"/>
              <w:bottom w:val="single" w:color="auto" w:sz="4" w:space="0"/>
              <w:right w:val="single" w:color="auto" w:sz="4" w:space="0"/>
            </w:tcBorders>
            <w:vAlign w:val="center"/>
          </w:tcPr>
          <w:p w14:paraId="4C9032DE">
            <w:pPr>
              <w:widowControl/>
              <w:spacing w:line="312" w:lineRule="auto"/>
              <w:ind w:firstLine="0" w:firstLineChars="0"/>
              <w:rPr>
                <w:rFonts w:ascii="宋体" w:hAnsi="宋体" w:cs="宋体"/>
                <w:color w:val="auto"/>
              </w:rPr>
            </w:pPr>
            <w:r>
              <w:rPr>
                <w:rFonts w:hint="eastAsia" w:ascii="宋体" w:hAnsi="宋体" w:cs="宋体"/>
                <w:color w:val="auto"/>
              </w:rPr>
              <w:t>甲醛</w:t>
            </w:r>
          </w:p>
        </w:tc>
        <w:tc>
          <w:tcPr>
            <w:tcW w:w="1786" w:type="dxa"/>
            <w:tcBorders>
              <w:top w:val="nil"/>
              <w:left w:val="nil"/>
              <w:bottom w:val="single" w:color="auto" w:sz="4" w:space="0"/>
              <w:right w:val="single" w:color="auto" w:sz="4" w:space="0"/>
            </w:tcBorders>
            <w:noWrap/>
            <w:vAlign w:val="center"/>
          </w:tcPr>
          <w:p w14:paraId="7FE01D5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49016E18">
            <w:pPr>
              <w:widowControl/>
              <w:spacing w:line="312" w:lineRule="auto"/>
              <w:ind w:firstLine="0" w:firstLineChars="0"/>
              <w:jc w:val="center"/>
              <w:rPr>
                <w:rFonts w:ascii="宋体" w:hAnsi="宋体" w:cs="宋体"/>
                <w:color w:val="auto"/>
              </w:rPr>
            </w:pPr>
            <w:r>
              <w:rPr>
                <w:rFonts w:hint="eastAsia" w:ascii="宋体" w:hAnsi="宋体" w:cs="宋体"/>
                <w:color w:val="auto"/>
              </w:rPr>
              <w:t>99</w:t>
            </w:r>
          </w:p>
        </w:tc>
        <w:tc>
          <w:tcPr>
            <w:tcW w:w="2073" w:type="dxa"/>
            <w:tcBorders>
              <w:top w:val="nil"/>
              <w:left w:val="nil"/>
              <w:bottom w:val="single" w:color="auto" w:sz="4" w:space="0"/>
              <w:right w:val="single" w:color="auto" w:sz="4" w:space="0"/>
            </w:tcBorders>
            <w:vAlign w:val="center"/>
          </w:tcPr>
          <w:p w14:paraId="0147B52C">
            <w:pPr>
              <w:widowControl/>
              <w:spacing w:line="312" w:lineRule="auto"/>
              <w:ind w:firstLine="0" w:firstLineChars="0"/>
              <w:rPr>
                <w:rFonts w:ascii="宋体" w:hAnsi="宋体" w:cs="宋体"/>
                <w:color w:val="auto"/>
              </w:rPr>
            </w:pPr>
            <w:r>
              <w:rPr>
                <w:rFonts w:hint="eastAsia" w:ascii="宋体" w:hAnsi="宋体" w:cs="宋体"/>
                <w:color w:val="auto"/>
              </w:rPr>
              <w:t>黄磷</w:t>
            </w:r>
          </w:p>
        </w:tc>
        <w:tc>
          <w:tcPr>
            <w:tcW w:w="1607" w:type="dxa"/>
            <w:tcBorders>
              <w:top w:val="nil"/>
              <w:left w:val="nil"/>
              <w:bottom w:val="single" w:color="auto" w:sz="4" w:space="0"/>
              <w:right w:val="single" w:color="auto" w:sz="4" w:space="0"/>
            </w:tcBorders>
            <w:noWrap/>
            <w:vAlign w:val="center"/>
          </w:tcPr>
          <w:p w14:paraId="038E598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24D0A96">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1D91AFA5">
            <w:pPr>
              <w:widowControl/>
              <w:spacing w:line="312" w:lineRule="auto"/>
              <w:ind w:firstLine="0" w:firstLineChars="0"/>
              <w:jc w:val="center"/>
              <w:rPr>
                <w:rFonts w:ascii="宋体" w:hAnsi="宋体" w:cs="宋体"/>
                <w:color w:val="auto"/>
              </w:rPr>
            </w:pPr>
            <w:r>
              <w:rPr>
                <w:rFonts w:hint="eastAsia" w:ascii="宋体" w:hAnsi="宋体" w:cs="宋体"/>
                <w:color w:val="auto"/>
              </w:rPr>
              <w:t>45</w:t>
            </w:r>
          </w:p>
        </w:tc>
        <w:tc>
          <w:tcPr>
            <w:tcW w:w="2182" w:type="dxa"/>
            <w:tcBorders>
              <w:top w:val="nil"/>
              <w:left w:val="nil"/>
              <w:bottom w:val="single" w:color="auto" w:sz="4" w:space="0"/>
              <w:right w:val="single" w:color="auto" w:sz="4" w:space="0"/>
            </w:tcBorders>
            <w:vAlign w:val="center"/>
          </w:tcPr>
          <w:p w14:paraId="1D4387E9">
            <w:pPr>
              <w:widowControl/>
              <w:spacing w:line="312" w:lineRule="auto"/>
              <w:ind w:firstLine="0" w:firstLineChars="0"/>
              <w:rPr>
                <w:rFonts w:ascii="宋体" w:hAnsi="宋体" w:cs="宋体"/>
                <w:color w:val="auto"/>
              </w:rPr>
            </w:pPr>
            <w:r>
              <w:rPr>
                <w:rFonts w:hint="eastAsia" w:ascii="宋体" w:hAnsi="宋体" w:cs="宋体"/>
                <w:color w:val="auto"/>
              </w:rPr>
              <w:t>乙醛</w:t>
            </w:r>
          </w:p>
        </w:tc>
        <w:tc>
          <w:tcPr>
            <w:tcW w:w="1786" w:type="dxa"/>
            <w:tcBorders>
              <w:top w:val="nil"/>
              <w:left w:val="nil"/>
              <w:bottom w:val="single" w:color="auto" w:sz="4" w:space="0"/>
              <w:right w:val="single" w:color="auto" w:sz="4" w:space="0"/>
            </w:tcBorders>
            <w:noWrap/>
            <w:vAlign w:val="center"/>
          </w:tcPr>
          <w:p w14:paraId="6F634050">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6CEB2229">
            <w:pPr>
              <w:widowControl/>
              <w:spacing w:line="312" w:lineRule="auto"/>
              <w:ind w:firstLine="0" w:firstLineChars="0"/>
              <w:jc w:val="center"/>
              <w:rPr>
                <w:rFonts w:ascii="宋体" w:hAnsi="宋体" w:cs="宋体"/>
                <w:color w:val="auto"/>
              </w:rPr>
            </w:pPr>
            <w:r>
              <w:rPr>
                <w:rFonts w:hint="eastAsia" w:ascii="宋体" w:hAnsi="宋体" w:cs="宋体"/>
                <w:color w:val="auto"/>
              </w:rPr>
              <w:t>100</w:t>
            </w:r>
          </w:p>
        </w:tc>
        <w:tc>
          <w:tcPr>
            <w:tcW w:w="2073" w:type="dxa"/>
            <w:tcBorders>
              <w:top w:val="nil"/>
              <w:left w:val="nil"/>
              <w:bottom w:val="single" w:color="auto" w:sz="4" w:space="0"/>
              <w:right w:val="single" w:color="auto" w:sz="4" w:space="0"/>
            </w:tcBorders>
            <w:vAlign w:val="center"/>
          </w:tcPr>
          <w:p w14:paraId="04E8A53E">
            <w:pPr>
              <w:widowControl/>
              <w:spacing w:line="312" w:lineRule="auto"/>
              <w:ind w:firstLine="0" w:firstLineChars="0"/>
              <w:rPr>
                <w:rFonts w:ascii="宋体" w:hAnsi="宋体" w:cs="宋体"/>
                <w:color w:val="auto"/>
              </w:rPr>
            </w:pPr>
            <w:r>
              <w:rPr>
                <w:rFonts w:hint="eastAsia" w:ascii="宋体" w:hAnsi="宋体" w:cs="宋体"/>
                <w:color w:val="auto"/>
              </w:rPr>
              <w:t>钼</w:t>
            </w:r>
          </w:p>
        </w:tc>
        <w:tc>
          <w:tcPr>
            <w:tcW w:w="1607" w:type="dxa"/>
            <w:tcBorders>
              <w:top w:val="nil"/>
              <w:left w:val="nil"/>
              <w:bottom w:val="single" w:color="auto" w:sz="4" w:space="0"/>
              <w:right w:val="single" w:color="auto" w:sz="4" w:space="0"/>
            </w:tcBorders>
            <w:noWrap/>
            <w:vAlign w:val="center"/>
          </w:tcPr>
          <w:p w14:paraId="1D3AF3C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4675B28">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335773D9">
            <w:pPr>
              <w:widowControl/>
              <w:spacing w:line="312" w:lineRule="auto"/>
              <w:ind w:firstLine="0" w:firstLineChars="0"/>
              <w:jc w:val="center"/>
              <w:rPr>
                <w:rFonts w:ascii="宋体" w:hAnsi="宋体" w:cs="宋体"/>
                <w:color w:val="auto"/>
              </w:rPr>
            </w:pPr>
            <w:r>
              <w:rPr>
                <w:rFonts w:hint="eastAsia" w:ascii="宋体" w:hAnsi="宋体" w:cs="宋体"/>
                <w:color w:val="auto"/>
              </w:rPr>
              <w:t>46</w:t>
            </w:r>
          </w:p>
        </w:tc>
        <w:tc>
          <w:tcPr>
            <w:tcW w:w="2182" w:type="dxa"/>
            <w:tcBorders>
              <w:top w:val="nil"/>
              <w:left w:val="nil"/>
              <w:bottom w:val="single" w:color="auto" w:sz="4" w:space="0"/>
              <w:right w:val="single" w:color="auto" w:sz="4" w:space="0"/>
            </w:tcBorders>
            <w:vAlign w:val="center"/>
          </w:tcPr>
          <w:p w14:paraId="1EB726C7">
            <w:pPr>
              <w:widowControl/>
              <w:spacing w:line="312" w:lineRule="auto"/>
              <w:ind w:firstLine="0" w:firstLineChars="0"/>
              <w:rPr>
                <w:rFonts w:ascii="宋体" w:hAnsi="宋体" w:cs="宋体"/>
                <w:color w:val="auto"/>
              </w:rPr>
            </w:pPr>
            <w:r>
              <w:rPr>
                <w:rFonts w:hint="eastAsia" w:ascii="宋体" w:hAnsi="宋体" w:cs="宋体"/>
                <w:color w:val="auto"/>
              </w:rPr>
              <w:t>丙烯醛</w:t>
            </w:r>
          </w:p>
        </w:tc>
        <w:tc>
          <w:tcPr>
            <w:tcW w:w="1786" w:type="dxa"/>
            <w:tcBorders>
              <w:top w:val="nil"/>
              <w:left w:val="nil"/>
              <w:bottom w:val="single" w:color="auto" w:sz="4" w:space="0"/>
              <w:right w:val="single" w:color="auto" w:sz="4" w:space="0"/>
            </w:tcBorders>
            <w:noWrap/>
            <w:vAlign w:val="center"/>
          </w:tcPr>
          <w:p w14:paraId="74C426F5">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02D34042">
            <w:pPr>
              <w:widowControl/>
              <w:spacing w:line="312" w:lineRule="auto"/>
              <w:ind w:firstLine="0" w:firstLineChars="0"/>
              <w:jc w:val="center"/>
              <w:rPr>
                <w:rFonts w:ascii="宋体" w:hAnsi="宋体" w:cs="宋体"/>
                <w:color w:val="auto"/>
              </w:rPr>
            </w:pPr>
            <w:r>
              <w:rPr>
                <w:rFonts w:hint="eastAsia" w:ascii="宋体" w:hAnsi="宋体" w:cs="宋体"/>
                <w:color w:val="auto"/>
              </w:rPr>
              <w:t>101</w:t>
            </w:r>
          </w:p>
        </w:tc>
        <w:tc>
          <w:tcPr>
            <w:tcW w:w="2073" w:type="dxa"/>
            <w:tcBorders>
              <w:top w:val="nil"/>
              <w:left w:val="nil"/>
              <w:bottom w:val="single" w:color="auto" w:sz="4" w:space="0"/>
              <w:right w:val="single" w:color="auto" w:sz="4" w:space="0"/>
            </w:tcBorders>
            <w:vAlign w:val="center"/>
          </w:tcPr>
          <w:p w14:paraId="751FCC94">
            <w:pPr>
              <w:widowControl/>
              <w:spacing w:line="312" w:lineRule="auto"/>
              <w:ind w:firstLine="0" w:firstLineChars="0"/>
              <w:rPr>
                <w:rFonts w:ascii="宋体" w:hAnsi="宋体" w:cs="宋体"/>
                <w:color w:val="auto"/>
              </w:rPr>
            </w:pPr>
            <w:r>
              <w:rPr>
                <w:rFonts w:hint="eastAsia" w:ascii="宋体" w:hAnsi="宋体" w:cs="宋体"/>
                <w:color w:val="auto"/>
              </w:rPr>
              <w:t>钴</w:t>
            </w:r>
          </w:p>
        </w:tc>
        <w:tc>
          <w:tcPr>
            <w:tcW w:w="1607" w:type="dxa"/>
            <w:tcBorders>
              <w:top w:val="nil"/>
              <w:left w:val="nil"/>
              <w:bottom w:val="single" w:color="auto" w:sz="4" w:space="0"/>
              <w:right w:val="single" w:color="auto" w:sz="4" w:space="0"/>
            </w:tcBorders>
            <w:noWrap/>
            <w:vAlign w:val="center"/>
          </w:tcPr>
          <w:p w14:paraId="77FF22C0">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42F2A65">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359EEBE">
            <w:pPr>
              <w:widowControl/>
              <w:spacing w:line="312" w:lineRule="auto"/>
              <w:ind w:firstLine="0" w:firstLineChars="0"/>
              <w:jc w:val="center"/>
              <w:rPr>
                <w:rFonts w:ascii="宋体" w:hAnsi="宋体" w:cs="宋体"/>
                <w:color w:val="auto"/>
              </w:rPr>
            </w:pPr>
            <w:r>
              <w:rPr>
                <w:rFonts w:hint="eastAsia" w:ascii="宋体" w:hAnsi="宋体" w:cs="宋体"/>
                <w:color w:val="auto"/>
              </w:rPr>
              <w:t>47</w:t>
            </w:r>
          </w:p>
        </w:tc>
        <w:tc>
          <w:tcPr>
            <w:tcW w:w="2182" w:type="dxa"/>
            <w:tcBorders>
              <w:top w:val="nil"/>
              <w:left w:val="nil"/>
              <w:bottom w:val="single" w:color="auto" w:sz="4" w:space="0"/>
              <w:right w:val="single" w:color="auto" w:sz="4" w:space="0"/>
            </w:tcBorders>
            <w:vAlign w:val="center"/>
          </w:tcPr>
          <w:p w14:paraId="268E570A">
            <w:pPr>
              <w:widowControl/>
              <w:spacing w:line="312" w:lineRule="auto"/>
              <w:ind w:firstLine="0" w:firstLineChars="0"/>
              <w:rPr>
                <w:rFonts w:ascii="宋体" w:hAnsi="宋体" w:cs="宋体"/>
                <w:color w:val="auto"/>
              </w:rPr>
            </w:pPr>
            <w:r>
              <w:rPr>
                <w:rFonts w:hint="eastAsia" w:ascii="宋体" w:hAnsi="宋体" w:cs="宋体"/>
                <w:color w:val="auto"/>
              </w:rPr>
              <w:t>三氯乙醛</w:t>
            </w:r>
          </w:p>
        </w:tc>
        <w:tc>
          <w:tcPr>
            <w:tcW w:w="1786" w:type="dxa"/>
            <w:tcBorders>
              <w:top w:val="nil"/>
              <w:left w:val="nil"/>
              <w:bottom w:val="single" w:color="auto" w:sz="4" w:space="0"/>
              <w:right w:val="single" w:color="auto" w:sz="4" w:space="0"/>
            </w:tcBorders>
            <w:noWrap/>
            <w:vAlign w:val="center"/>
          </w:tcPr>
          <w:p w14:paraId="43AFB4C1">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40456D01">
            <w:pPr>
              <w:widowControl/>
              <w:spacing w:line="312" w:lineRule="auto"/>
              <w:ind w:firstLine="0" w:firstLineChars="0"/>
              <w:jc w:val="center"/>
              <w:rPr>
                <w:rFonts w:ascii="宋体" w:hAnsi="宋体" w:cs="宋体"/>
                <w:color w:val="auto"/>
              </w:rPr>
            </w:pPr>
            <w:r>
              <w:rPr>
                <w:rFonts w:hint="eastAsia" w:ascii="宋体" w:hAnsi="宋体" w:cs="宋体"/>
                <w:color w:val="auto"/>
              </w:rPr>
              <w:t>102</w:t>
            </w:r>
          </w:p>
        </w:tc>
        <w:tc>
          <w:tcPr>
            <w:tcW w:w="2073" w:type="dxa"/>
            <w:tcBorders>
              <w:top w:val="nil"/>
              <w:left w:val="nil"/>
              <w:bottom w:val="single" w:color="auto" w:sz="4" w:space="0"/>
              <w:right w:val="single" w:color="auto" w:sz="4" w:space="0"/>
            </w:tcBorders>
            <w:vAlign w:val="center"/>
          </w:tcPr>
          <w:p w14:paraId="001CC96C">
            <w:pPr>
              <w:widowControl/>
              <w:spacing w:line="312" w:lineRule="auto"/>
              <w:ind w:firstLine="0" w:firstLineChars="0"/>
              <w:rPr>
                <w:rFonts w:ascii="宋体" w:hAnsi="宋体" w:cs="宋体"/>
                <w:color w:val="auto"/>
              </w:rPr>
            </w:pPr>
            <w:r>
              <w:rPr>
                <w:rFonts w:hint="eastAsia" w:ascii="宋体" w:hAnsi="宋体" w:cs="宋体"/>
                <w:color w:val="auto"/>
              </w:rPr>
              <w:t>铍</w:t>
            </w:r>
          </w:p>
        </w:tc>
        <w:tc>
          <w:tcPr>
            <w:tcW w:w="1607" w:type="dxa"/>
            <w:tcBorders>
              <w:top w:val="nil"/>
              <w:left w:val="nil"/>
              <w:bottom w:val="single" w:color="auto" w:sz="4" w:space="0"/>
              <w:right w:val="single" w:color="auto" w:sz="4" w:space="0"/>
            </w:tcBorders>
            <w:noWrap/>
            <w:vAlign w:val="center"/>
          </w:tcPr>
          <w:p w14:paraId="3D8EBBA4">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7D850F4">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386D7561">
            <w:pPr>
              <w:widowControl/>
              <w:spacing w:line="312" w:lineRule="auto"/>
              <w:ind w:firstLine="0" w:firstLineChars="0"/>
              <w:jc w:val="center"/>
              <w:rPr>
                <w:rFonts w:ascii="宋体" w:hAnsi="宋体" w:cs="宋体"/>
                <w:color w:val="auto"/>
              </w:rPr>
            </w:pPr>
            <w:r>
              <w:rPr>
                <w:rFonts w:hint="eastAsia" w:ascii="宋体" w:hAnsi="宋体" w:cs="宋体"/>
                <w:color w:val="auto"/>
              </w:rPr>
              <w:t>48</w:t>
            </w:r>
          </w:p>
        </w:tc>
        <w:tc>
          <w:tcPr>
            <w:tcW w:w="2182" w:type="dxa"/>
            <w:tcBorders>
              <w:top w:val="nil"/>
              <w:left w:val="nil"/>
              <w:bottom w:val="single" w:color="auto" w:sz="4" w:space="0"/>
              <w:right w:val="single" w:color="auto" w:sz="4" w:space="0"/>
            </w:tcBorders>
            <w:vAlign w:val="center"/>
          </w:tcPr>
          <w:p w14:paraId="52B8E853">
            <w:pPr>
              <w:widowControl/>
              <w:spacing w:line="312" w:lineRule="auto"/>
              <w:ind w:firstLine="0" w:firstLineChars="0"/>
              <w:rPr>
                <w:rFonts w:ascii="宋体" w:hAnsi="宋体" w:cs="宋体"/>
                <w:color w:val="auto"/>
              </w:rPr>
            </w:pPr>
            <w:r>
              <w:rPr>
                <w:rFonts w:hint="eastAsia" w:ascii="宋体" w:hAnsi="宋体" w:cs="宋体"/>
                <w:color w:val="auto"/>
              </w:rPr>
              <w:t>苯</w:t>
            </w:r>
          </w:p>
        </w:tc>
        <w:tc>
          <w:tcPr>
            <w:tcW w:w="1786" w:type="dxa"/>
            <w:tcBorders>
              <w:top w:val="nil"/>
              <w:left w:val="nil"/>
              <w:bottom w:val="single" w:color="auto" w:sz="4" w:space="0"/>
              <w:right w:val="single" w:color="auto" w:sz="4" w:space="0"/>
            </w:tcBorders>
            <w:noWrap/>
            <w:vAlign w:val="center"/>
          </w:tcPr>
          <w:p w14:paraId="58B8BF9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363D092F">
            <w:pPr>
              <w:widowControl/>
              <w:spacing w:line="312" w:lineRule="auto"/>
              <w:ind w:firstLine="0" w:firstLineChars="0"/>
              <w:jc w:val="center"/>
              <w:rPr>
                <w:rFonts w:ascii="宋体" w:hAnsi="宋体" w:cs="宋体"/>
                <w:color w:val="auto"/>
              </w:rPr>
            </w:pPr>
            <w:r>
              <w:rPr>
                <w:rFonts w:hint="eastAsia" w:ascii="宋体" w:hAnsi="宋体" w:cs="宋体"/>
                <w:color w:val="auto"/>
              </w:rPr>
              <w:t>103</w:t>
            </w:r>
          </w:p>
        </w:tc>
        <w:tc>
          <w:tcPr>
            <w:tcW w:w="2073" w:type="dxa"/>
            <w:tcBorders>
              <w:top w:val="nil"/>
              <w:left w:val="nil"/>
              <w:bottom w:val="single" w:color="auto" w:sz="4" w:space="0"/>
              <w:right w:val="single" w:color="auto" w:sz="4" w:space="0"/>
            </w:tcBorders>
            <w:vAlign w:val="center"/>
          </w:tcPr>
          <w:p w14:paraId="4FF168EB">
            <w:pPr>
              <w:widowControl/>
              <w:spacing w:line="312" w:lineRule="auto"/>
              <w:ind w:firstLine="0" w:firstLineChars="0"/>
              <w:rPr>
                <w:rFonts w:ascii="宋体" w:hAnsi="宋体" w:cs="宋体"/>
                <w:color w:val="auto"/>
              </w:rPr>
            </w:pPr>
            <w:r>
              <w:rPr>
                <w:rFonts w:hint="eastAsia" w:ascii="宋体" w:hAnsi="宋体" w:cs="宋体"/>
                <w:color w:val="auto"/>
              </w:rPr>
              <w:t>硼</w:t>
            </w:r>
          </w:p>
        </w:tc>
        <w:tc>
          <w:tcPr>
            <w:tcW w:w="1607" w:type="dxa"/>
            <w:tcBorders>
              <w:top w:val="nil"/>
              <w:left w:val="nil"/>
              <w:bottom w:val="single" w:color="auto" w:sz="4" w:space="0"/>
              <w:right w:val="single" w:color="auto" w:sz="4" w:space="0"/>
            </w:tcBorders>
            <w:noWrap/>
            <w:vAlign w:val="center"/>
          </w:tcPr>
          <w:p w14:paraId="0EDD392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BEBAB4A">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64226CBC">
            <w:pPr>
              <w:widowControl/>
              <w:spacing w:line="312" w:lineRule="auto"/>
              <w:ind w:firstLine="0" w:firstLineChars="0"/>
              <w:jc w:val="center"/>
              <w:rPr>
                <w:rFonts w:ascii="宋体" w:hAnsi="宋体" w:cs="宋体"/>
                <w:color w:val="auto"/>
              </w:rPr>
            </w:pPr>
            <w:r>
              <w:rPr>
                <w:rFonts w:hint="eastAsia" w:ascii="宋体" w:hAnsi="宋体" w:cs="宋体"/>
                <w:color w:val="auto"/>
              </w:rPr>
              <w:t>49</w:t>
            </w:r>
          </w:p>
        </w:tc>
        <w:tc>
          <w:tcPr>
            <w:tcW w:w="2182" w:type="dxa"/>
            <w:tcBorders>
              <w:top w:val="nil"/>
              <w:left w:val="nil"/>
              <w:bottom w:val="single" w:color="auto" w:sz="4" w:space="0"/>
              <w:right w:val="single" w:color="auto" w:sz="4" w:space="0"/>
            </w:tcBorders>
            <w:vAlign w:val="center"/>
          </w:tcPr>
          <w:p w14:paraId="2458BE3B">
            <w:pPr>
              <w:widowControl/>
              <w:spacing w:line="312" w:lineRule="auto"/>
              <w:ind w:firstLine="0" w:firstLineChars="0"/>
              <w:rPr>
                <w:rFonts w:ascii="宋体" w:hAnsi="宋体" w:cs="宋体"/>
                <w:color w:val="auto"/>
              </w:rPr>
            </w:pPr>
            <w:r>
              <w:rPr>
                <w:rFonts w:hint="eastAsia" w:ascii="宋体" w:hAnsi="宋体" w:cs="宋体"/>
                <w:color w:val="auto"/>
              </w:rPr>
              <w:t>甲苯</w:t>
            </w:r>
          </w:p>
        </w:tc>
        <w:tc>
          <w:tcPr>
            <w:tcW w:w="1786" w:type="dxa"/>
            <w:tcBorders>
              <w:top w:val="nil"/>
              <w:left w:val="nil"/>
              <w:bottom w:val="single" w:color="auto" w:sz="4" w:space="0"/>
              <w:right w:val="single" w:color="auto" w:sz="4" w:space="0"/>
            </w:tcBorders>
            <w:noWrap/>
            <w:vAlign w:val="center"/>
          </w:tcPr>
          <w:p w14:paraId="1ACEA52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6CBB767E">
            <w:pPr>
              <w:widowControl/>
              <w:spacing w:line="312" w:lineRule="auto"/>
              <w:ind w:firstLine="0" w:firstLineChars="0"/>
              <w:jc w:val="center"/>
              <w:rPr>
                <w:rFonts w:ascii="宋体" w:hAnsi="宋体" w:cs="宋体"/>
                <w:color w:val="auto"/>
              </w:rPr>
            </w:pPr>
            <w:r>
              <w:rPr>
                <w:rFonts w:hint="eastAsia" w:ascii="宋体" w:hAnsi="宋体" w:cs="宋体"/>
                <w:color w:val="auto"/>
              </w:rPr>
              <w:t>104</w:t>
            </w:r>
          </w:p>
        </w:tc>
        <w:tc>
          <w:tcPr>
            <w:tcW w:w="2073" w:type="dxa"/>
            <w:tcBorders>
              <w:top w:val="nil"/>
              <w:left w:val="nil"/>
              <w:bottom w:val="single" w:color="auto" w:sz="4" w:space="0"/>
              <w:right w:val="single" w:color="auto" w:sz="4" w:space="0"/>
            </w:tcBorders>
            <w:vAlign w:val="center"/>
          </w:tcPr>
          <w:p w14:paraId="3B50D825">
            <w:pPr>
              <w:widowControl/>
              <w:spacing w:line="312" w:lineRule="auto"/>
              <w:ind w:firstLine="0" w:firstLineChars="0"/>
              <w:rPr>
                <w:rFonts w:ascii="宋体" w:hAnsi="宋体" w:cs="宋体"/>
                <w:color w:val="auto"/>
              </w:rPr>
            </w:pPr>
            <w:r>
              <w:rPr>
                <w:rFonts w:hint="eastAsia" w:ascii="宋体" w:hAnsi="宋体" w:cs="宋体"/>
                <w:color w:val="auto"/>
              </w:rPr>
              <w:t>锑</w:t>
            </w:r>
          </w:p>
        </w:tc>
        <w:tc>
          <w:tcPr>
            <w:tcW w:w="1607" w:type="dxa"/>
            <w:tcBorders>
              <w:top w:val="nil"/>
              <w:left w:val="nil"/>
              <w:bottom w:val="single" w:color="auto" w:sz="4" w:space="0"/>
              <w:right w:val="single" w:color="auto" w:sz="4" w:space="0"/>
            </w:tcBorders>
            <w:noWrap/>
            <w:vAlign w:val="center"/>
          </w:tcPr>
          <w:p w14:paraId="02029489">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469FE66">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381F1C8E">
            <w:pPr>
              <w:widowControl/>
              <w:spacing w:line="312" w:lineRule="auto"/>
              <w:ind w:firstLine="0" w:firstLineChars="0"/>
              <w:jc w:val="center"/>
              <w:rPr>
                <w:rFonts w:ascii="宋体" w:hAnsi="宋体" w:cs="宋体"/>
                <w:color w:val="auto"/>
              </w:rPr>
            </w:pPr>
            <w:r>
              <w:rPr>
                <w:rFonts w:hint="eastAsia" w:ascii="宋体" w:hAnsi="宋体" w:cs="宋体"/>
                <w:color w:val="auto"/>
              </w:rPr>
              <w:t>50</w:t>
            </w:r>
          </w:p>
        </w:tc>
        <w:tc>
          <w:tcPr>
            <w:tcW w:w="2182" w:type="dxa"/>
            <w:tcBorders>
              <w:top w:val="nil"/>
              <w:left w:val="nil"/>
              <w:bottom w:val="single" w:color="auto" w:sz="4" w:space="0"/>
              <w:right w:val="single" w:color="auto" w:sz="4" w:space="0"/>
            </w:tcBorders>
            <w:vAlign w:val="center"/>
          </w:tcPr>
          <w:p w14:paraId="41AAAC49">
            <w:pPr>
              <w:widowControl/>
              <w:spacing w:line="312" w:lineRule="auto"/>
              <w:ind w:firstLine="0" w:firstLineChars="0"/>
              <w:rPr>
                <w:rFonts w:ascii="宋体" w:hAnsi="宋体" w:cs="宋体"/>
                <w:color w:val="auto"/>
              </w:rPr>
            </w:pPr>
            <w:r>
              <w:rPr>
                <w:rFonts w:hint="eastAsia" w:ascii="宋体" w:hAnsi="宋体" w:cs="宋体"/>
                <w:color w:val="auto"/>
              </w:rPr>
              <w:t>乙苯</w:t>
            </w:r>
          </w:p>
        </w:tc>
        <w:tc>
          <w:tcPr>
            <w:tcW w:w="1786" w:type="dxa"/>
            <w:tcBorders>
              <w:top w:val="nil"/>
              <w:left w:val="nil"/>
              <w:bottom w:val="single" w:color="auto" w:sz="4" w:space="0"/>
              <w:right w:val="single" w:color="auto" w:sz="4" w:space="0"/>
            </w:tcBorders>
            <w:noWrap/>
            <w:vAlign w:val="center"/>
          </w:tcPr>
          <w:p w14:paraId="493D272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275C4115">
            <w:pPr>
              <w:widowControl/>
              <w:spacing w:line="312" w:lineRule="auto"/>
              <w:ind w:firstLine="0" w:firstLineChars="0"/>
              <w:jc w:val="center"/>
              <w:rPr>
                <w:rFonts w:ascii="宋体" w:hAnsi="宋体" w:cs="宋体"/>
                <w:color w:val="auto"/>
              </w:rPr>
            </w:pPr>
            <w:r>
              <w:rPr>
                <w:rFonts w:hint="eastAsia" w:ascii="宋体" w:hAnsi="宋体" w:cs="宋体"/>
                <w:color w:val="auto"/>
              </w:rPr>
              <w:t>105</w:t>
            </w:r>
          </w:p>
        </w:tc>
        <w:tc>
          <w:tcPr>
            <w:tcW w:w="2073" w:type="dxa"/>
            <w:tcBorders>
              <w:top w:val="nil"/>
              <w:left w:val="nil"/>
              <w:bottom w:val="single" w:color="auto" w:sz="4" w:space="0"/>
              <w:right w:val="single" w:color="auto" w:sz="4" w:space="0"/>
            </w:tcBorders>
            <w:vAlign w:val="center"/>
          </w:tcPr>
          <w:p w14:paraId="1A85BF55">
            <w:pPr>
              <w:widowControl/>
              <w:spacing w:line="312" w:lineRule="auto"/>
              <w:ind w:firstLine="0" w:firstLineChars="0"/>
              <w:rPr>
                <w:rFonts w:ascii="宋体" w:hAnsi="宋体" w:cs="宋体"/>
                <w:color w:val="auto"/>
              </w:rPr>
            </w:pPr>
            <w:r>
              <w:rPr>
                <w:rFonts w:hint="eastAsia" w:ascii="宋体" w:hAnsi="宋体" w:cs="宋体"/>
                <w:color w:val="auto"/>
              </w:rPr>
              <w:t>镍</w:t>
            </w:r>
          </w:p>
        </w:tc>
        <w:tc>
          <w:tcPr>
            <w:tcW w:w="1607" w:type="dxa"/>
            <w:tcBorders>
              <w:top w:val="nil"/>
              <w:left w:val="nil"/>
              <w:bottom w:val="single" w:color="auto" w:sz="4" w:space="0"/>
              <w:right w:val="single" w:color="auto" w:sz="4" w:space="0"/>
            </w:tcBorders>
            <w:noWrap/>
            <w:vAlign w:val="center"/>
          </w:tcPr>
          <w:p w14:paraId="2EFDD0BE">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EA1ED69">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4D3BD5D1">
            <w:pPr>
              <w:widowControl/>
              <w:spacing w:line="312" w:lineRule="auto"/>
              <w:ind w:firstLine="0" w:firstLineChars="0"/>
              <w:jc w:val="center"/>
              <w:rPr>
                <w:rFonts w:ascii="宋体" w:hAnsi="宋体" w:cs="宋体"/>
                <w:color w:val="auto"/>
              </w:rPr>
            </w:pPr>
            <w:r>
              <w:rPr>
                <w:rFonts w:hint="eastAsia" w:ascii="宋体" w:hAnsi="宋体" w:cs="宋体"/>
                <w:color w:val="auto"/>
              </w:rPr>
              <w:t>51</w:t>
            </w:r>
          </w:p>
        </w:tc>
        <w:tc>
          <w:tcPr>
            <w:tcW w:w="2182" w:type="dxa"/>
            <w:tcBorders>
              <w:top w:val="nil"/>
              <w:left w:val="nil"/>
              <w:bottom w:val="single" w:color="auto" w:sz="4" w:space="0"/>
              <w:right w:val="single" w:color="auto" w:sz="4" w:space="0"/>
            </w:tcBorders>
            <w:vAlign w:val="center"/>
          </w:tcPr>
          <w:p w14:paraId="1EFAD22A">
            <w:pPr>
              <w:widowControl/>
              <w:spacing w:line="312" w:lineRule="auto"/>
              <w:ind w:firstLine="0" w:firstLineChars="0"/>
              <w:rPr>
                <w:rFonts w:ascii="宋体" w:hAnsi="宋体" w:cs="宋体"/>
                <w:color w:val="auto"/>
              </w:rPr>
            </w:pPr>
            <w:r>
              <w:rPr>
                <w:rFonts w:hint="eastAsia" w:ascii="宋体" w:hAnsi="宋体" w:cs="宋体"/>
                <w:color w:val="auto"/>
              </w:rPr>
              <w:t>二甲苯（间-对二甲苯、邻-二甲苯）</w:t>
            </w:r>
          </w:p>
        </w:tc>
        <w:tc>
          <w:tcPr>
            <w:tcW w:w="1786" w:type="dxa"/>
            <w:tcBorders>
              <w:top w:val="nil"/>
              <w:left w:val="nil"/>
              <w:bottom w:val="single" w:color="auto" w:sz="4" w:space="0"/>
              <w:right w:val="single" w:color="auto" w:sz="4" w:space="0"/>
            </w:tcBorders>
            <w:noWrap/>
            <w:vAlign w:val="center"/>
          </w:tcPr>
          <w:p w14:paraId="1FB6CC9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391B2FC1">
            <w:pPr>
              <w:widowControl/>
              <w:spacing w:line="312" w:lineRule="auto"/>
              <w:ind w:firstLine="0" w:firstLineChars="0"/>
              <w:jc w:val="center"/>
              <w:rPr>
                <w:rFonts w:ascii="宋体" w:hAnsi="宋体" w:cs="宋体"/>
                <w:color w:val="auto"/>
              </w:rPr>
            </w:pPr>
            <w:r>
              <w:rPr>
                <w:rFonts w:hint="eastAsia" w:ascii="宋体" w:hAnsi="宋体" w:cs="宋体"/>
                <w:color w:val="auto"/>
              </w:rPr>
              <w:t>106</w:t>
            </w:r>
          </w:p>
        </w:tc>
        <w:tc>
          <w:tcPr>
            <w:tcW w:w="2073" w:type="dxa"/>
            <w:tcBorders>
              <w:top w:val="nil"/>
              <w:left w:val="nil"/>
              <w:bottom w:val="single" w:color="auto" w:sz="4" w:space="0"/>
              <w:right w:val="single" w:color="auto" w:sz="4" w:space="0"/>
            </w:tcBorders>
            <w:vAlign w:val="center"/>
          </w:tcPr>
          <w:p w14:paraId="56236624">
            <w:pPr>
              <w:widowControl/>
              <w:spacing w:line="312" w:lineRule="auto"/>
              <w:ind w:firstLine="0" w:firstLineChars="0"/>
              <w:rPr>
                <w:rFonts w:ascii="宋体" w:hAnsi="宋体" w:cs="宋体"/>
                <w:color w:val="auto"/>
              </w:rPr>
            </w:pPr>
            <w:r>
              <w:rPr>
                <w:rFonts w:hint="eastAsia" w:ascii="宋体" w:hAnsi="宋体" w:cs="宋体"/>
                <w:color w:val="auto"/>
              </w:rPr>
              <w:t>钡</w:t>
            </w:r>
          </w:p>
        </w:tc>
        <w:tc>
          <w:tcPr>
            <w:tcW w:w="1607" w:type="dxa"/>
            <w:tcBorders>
              <w:top w:val="nil"/>
              <w:left w:val="nil"/>
              <w:bottom w:val="single" w:color="auto" w:sz="4" w:space="0"/>
              <w:right w:val="single" w:color="auto" w:sz="4" w:space="0"/>
            </w:tcBorders>
            <w:noWrap/>
            <w:vAlign w:val="center"/>
          </w:tcPr>
          <w:p w14:paraId="604A09A8">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C8091CC">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04851C25">
            <w:pPr>
              <w:widowControl/>
              <w:spacing w:line="312" w:lineRule="auto"/>
              <w:ind w:firstLine="0" w:firstLineChars="0"/>
              <w:jc w:val="center"/>
              <w:rPr>
                <w:rFonts w:ascii="宋体" w:hAnsi="宋体" w:cs="宋体"/>
                <w:color w:val="auto"/>
              </w:rPr>
            </w:pPr>
            <w:r>
              <w:rPr>
                <w:rFonts w:hint="eastAsia" w:ascii="宋体" w:hAnsi="宋体" w:cs="宋体"/>
                <w:color w:val="auto"/>
              </w:rPr>
              <w:t>52</w:t>
            </w:r>
          </w:p>
        </w:tc>
        <w:tc>
          <w:tcPr>
            <w:tcW w:w="2182" w:type="dxa"/>
            <w:tcBorders>
              <w:top w:val="nil"/>
              <w:left w:val="nil"/>
              <w:bottom w:val="single" w:color="auto" w:sz="4" w:space="0"/>
              <w:right w:val="single" w:color="auto" w:sz="4" w:space="0"/>
            </w:tcBorders>
            <w:vAlign w:val="center"/>
          </w:tcPr>
          <w:p w14:paraId="6CA94AC6">
            <w:pPr>
              <w:widowControl/>
              <w:spacing w:line="312" w:lineRule="auto"/>
              <w:ind w:firstLine="0" w:firstLineChars="0"/>
              <w:rPr>
                <w:rFonts w:ascii="宋体" w:hAnsi="宋体" w:cs="宋体"/>
                <w:color w:val="auto"/>
              </w:rPr>
            </w:pPr>
            <w:r>
              <w:rPr>
                <w:rFonts w:hint="eastAsia" w:ascii="宋体" w:hAnsi="宋体" w:cs="宋体"/>
                <w:color w:val="auto"/>
              </w:rPr>
              <w:t>异丙苯</w:t>
            </w:r>
          </w:p>
        </w:tc>
        <w:tc>
          <w:tcPr>
            <w:tcW w:w="1786" w:type="dxa"/>
            <w:tcBorders>
              <w:top w:val="nil"/>
              <w:left w:val="nil"/>
              <w:bottom w:val="single" w:color="auto" w:sz="4" w:space="0"/>
              <w:right w:val="single" w:color="auto" w:sz="4" w:space="0"/>
            </w:tcBorders>
            <w:noWrap/>
            <w:vAlign w:val="center"/>
          </w:tcPr>
          <w:p w14:paraId="51E74663">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2B908571">
            <w:pPr>
              <w:widowControl/>
              <w:spacing w:line="312" w:lineRule="auto"/>
              <w:ind w:firstLine="0" w:firstLineChars="0"/>
              <w:jc w:val="center"/>
              <w:rPr>
                <w:rFonts w:ascii="宋体" w:hAnsi="宋体" w:cs="宋体"/>
                <w:color w:val="auto"/>
              </w:rPr>
            </w:pPr>
            <w:r>
              <w:rPr>
                <w:rFonts w:hint="eastAsia" w:ascii="宋体" w:hAnsi="宋体" w:cs="宋体"/>
                <w:color w:val="auto"/>
              </w:rPr>
              <w:t>107</w:t>
            </w:r>
          </w:p>
        </w:tc>
        <w:tc>
          <w:tcPr>
            <w:tcW w:w="2073" w:type="dxa"/>
            <w:tcBorders>
              <w:top w:val="nil"/>
              <w:left w:val="nil"/>
              <w:bottom w:val="single" w:color="auto" w:sz="4" w:space="0"/>
              <w:right w:val="single" w:color="auto" w:sz="4" w:space="0"/>
            </w:tcBorders>
            <w:vAlign w:val="center"/>
          </w:tcPr>
          <w:p w14:paraId="5B342992">
            <w:pPr>
              <w:widowControl/>
              <w:spacing w:line="312" w:lineRule="auto"/>
              <w:ind w:firstLine="0" w:firstLineChars="0"/>
              <w:rPr>
                <w:rFonts w:ascii="宋体" w:hAnsi="宋体" w:cs="宋体"/>
                <w:color w:val="auto"/>
              </w:rPr>
            </w:pPr>
            <w:r>
              <w:rPr>
                <w:rFonts w:hint="eastAsia" w:ascii="宋体" w:hAnsi="宋体" w:cs="宋体"/>
                <w:color w:val="auto"/>
              </w:rPr>
              <w:t>钒</w:t>
            </w:r>
          </w:p>
        </w:tc>
        <w:tc>
          <w:tcPr>
            <w:tcW w:w="1607" w:type="dxa"/>
            <w:tcBorders>
              <w:top w:val="nil"/>
              <w:left w:val="nil"/>
              <w:bottom w:val="single" w:color="auto" w:sz="4" w:space="0"/>
              <w:right w:val="single" w:color="auto" w:sz="4" w:space="0"/>
            </w:tcBorders>
            <w:noWrap/>
            <w:vAlign w:val="center"/>
          </w:tcPr>
          <w:p w14:paraId="1820D1AC">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342A8DA">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0CD661B9">
            <w:pPr>
              <w:widowControl/>
              <w:spacing w:line="312" w:lineRule="auto"/>
              <w:ind w:firstLine="0" w:firstLineChars="0"/>
              <w:jc w:val="center"/>
              <w:rPr>
                <w:rFonts w:ascii="宋体" w:hAnsi="宋体" w:cs="宋体"/>
                <w:color w:val="auto"/>
              </w:rPr>
            </w:pPr>
            <w:r>
              <w:rPr>
                <w:rFonts w:hint="eastAsia" w:ascii="宋体" w:hAnsi="宋体" w:cs="宋体"/>
                <w:color w:val="auto"/>
              </w:rPr>
              <w:t>53</w:t>
            </w:r>
          </w:p>
        </w:tc>
        <w:tc>
          <w:tcPr>
            <w:tcW w:w="2182" w:type="dxa"/>
            <w:tcBorders>
              <w:top w:val="nil"/>
              <w:left w:val="nil"/>
              <w:bottom w:val="single" w:color="auto" w:sz="4" w:space="0"/>
              <w:right w:val="single" w:color="auto" w:sz="4" w:space="0"/>
            </w:tcBorders>
            <w:vAlign w:val="center"/>
          </w:tcPr>
          <w:p w14:paraId="628150A1">
            <w:pPr>
              <w:widowControl/>
              <w:spacing w:line="312" w:lineRule="auto"/>
              <w:ind w:firstLine="0" w:firstLineChars="0"/>
              <w:rPr>
                <w:rFonts w:ascii="宋体" w:hAnsi="宋体" w:cs="宋体"/>
                <w:color w:val="auto"/>
              </w:rPr>
            </w:pPr>
            <w:r>
              <w:rPr>
                <w:rFonts w:hint="eastAsia" w:ascii="宋体" w:hAnsi="宋体" w:cs="宋体"/>
                <w:color w:val="auto"/>
              </w:rPr>
              <w:t>氯苯</w:t>
            </w:r>
          </w:p>
        </w:tc>
        <w:tc>
          <w:tcPr>
            <w:tcW w:w="1786" w:type="dxa"/>
            <w:tcBorders>
              <w:top w:val="nil"/>
              <w:left w:val="nil"/>
              <w:bottom w:val="single" w:color="auto" w:sz="4" w:space="0"/>
              <w:right w:val="single" w:color="auto" w:sz="4" w:space="0"/>
            </w:tcBorders>
            <w:noWrap/>
            <w:vAlign w:val="center"/>
          </w:tcPr>
          <w:p w14:paraId="456E6E85">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353B73F2">
            <w:pPr>
              <w:widowControl/>
              <w:spacing w:line="312" w:lineRule="auto"/>
              <w:ind w:firstLine="0" w:firstLineChars="0"/>
              <w:jc w:val="center"/>
              <w:rPr>
                <w:rFonts w:ascii="宋体" w:hAnsi="宋体" w:cs="宋体"/>
                <w:color w:val="auto"/>
              </w:rPr>
            </w:pPr>
            <w:r>
              <w:rPr>
                <w:rFonts w:hint="eastAsia" w:ascii="宋体" w:hAnsi="宋体" w:cs="宋体"/>
                <w:color w:val="auto"/>
              </w:rPr>
              <w:t>108</w:t>
            </w:r>
          </w:p>
        </w:tc>
        <w:tc>
          <w:tcPr>
            <w:tcW w:w="2073" w:type="dxa"/>
            <w:tcBorders>
              <w:top w:val="nil"/>
              <w:left w:val="nil"/>
              <w:bottom w:val="single" w:color="auto" w:sz="4" w:space="0"/>
              <w:right w:val="single" w:color="auto" w:sz="4" w:space="0"/>
            </w:tcBorders>
            <w:vAlign w:val="center"/>
          </w:tcPr>
          <w:p w14:paraId="3E600652">
            <w:pPr>
              <w:widowControl/>
              <w:spacing w:line="312" w:lineRule="auto"/>
              <w:ind w:firstLine="0" w:firstLineChars="0"/>
              <w:rPr>
                <w:rFonts w:ascii="宋体" w:hAnsi="宋体" w:cs="宋体"/>
                <w:color w:val="auto"/>
              </w:rPr>
            </w:pPr>
            <w:r>
              <w:rPr>
                <w:rFonts w:hint="eastAsia" w:ascii="宋体" w:hAnsi="宋体" w:cs="宋体"/>
                <w:color w:val="auto"/>
              </w:rPr>
              <w:t>钛</w:t>
            </w:r>
          </w:p>
        </w:tc>
        <w:tc>
          <w:tcPr>
            <w:tcW w:w="1607" w:type="dxa"/>
            <w:tcBorders>
              <w:top w:val="nil"/>
              <w:left w:val="nil"/>
              <w:bottom w:val="single" w:color="auto" w:sz="4" w:space="0"/>
              <w:right w:val="single" w:color="auto" w:sz="4" w:space="0"/>
            </w:tcBorders>
            <w:noWrap/>
            <w:vAlign w:val="center"/>
          </w:tcPr>
          <w:p w14:paraId="62CA4F4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3D657853">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5514D542">
            <w:pPr>
              <w:widowControl/>
              <w:spacing w:line="312" w:lineRule="auto"/>
              <w:ind w:firstLine="0" w:firstLineChars="0"/>
              <w:jc w:val="center"/>
              <w:rPr>
                <w:rFonts w:ascii="宋体" w:hAnsi="宋体" w:cs="宋体"/>
                <w:color w:val="auto"/>
              </w:rPr>
            </w:pPr>
            <w:r>
              <w:rPr>
                <w:rFonts w:hint="eastAsia" w:ascii="宋体" w:hAnsi="宋体" w:cs="宋体"/>
                <w:color w:val="auto"/>
              </w:rPr>
              <w:t>54</w:t>
            </w:r>
          </w:p>
        </w:tc>
        <w:tc>
          <w:tcPr>
            <w:tcW w:w="2182" w:type="dxa"/>
            <w:tcBorders>
              <w:top w:val="nil"/>
              <w:left w:val="nil"/>
              <w:bottom w:val="single" w:color="auto" w:sz="4" w:space="0"/>
              <w:right w:val="single" w:color="auto" w:sz="4" w:space="0"/>
            </w:tcBorders>
            <w:vAlign w:val="center"/>
          </w:tcPr>
          <w:p w14:paraId="4F91924C">
            <w:pPr>
              <w:widowControl/>
              <w:spacing w:line="312" w:lineRule="auto"/>
              <w:ind w:firstLine="0" w:firstLineChars="0"/>
              <w:rPr>
                <w:rFonts w:ascii="宋体" w:hAnsi="宋体" w:cs="宋体"/>
                <w:color w:val="auto"/>
              </w:rPr>
            </w:pPr>
            <w:r>
              <w:rPr>
                <w:rFonts w:hint="eastAsia" w:ascii="宋体" w:hAnsi="宋体" w:cs="宋体"/>
                <w:color w:val="auto"/>
              </w:rPr>
              <w:t>1，2-二氯苯</w:t>
            </w:r>
          </w:p>
        </w:tc>
        <w:tc>
          <w:tcPr>
            <w:tcW w:w="1786" w:type="dxa"/>
            <w:tcBorders>
              <w:top w:val="nil"/>
              <w:left w:val="nil"/>
              <w:bottom w:val="single" w:color="auto" w:sz="4" w:space="0"/>
              <w:right w:val="single" w:color="auto" w:sz="4" w:space="0"/>
            </w:tcBorders>
            <w:noWrap/>
            <w:vAlign w:val="center"/>
          </w:tcPr>
          <w:p w14:paraId="3ED6FB20">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vAlign w:val="center"/>
          </w:tcPr>
          <w:p w14:paraId="56F4BE6F">
            <w:pPr>
              <w:widowControl/>
              <w:spacing w:line="312" w:lineRule="auto"/>
              <w:ind w:firstLine="0" w:firstLineChars="0"/>
              <w:jc w:val="center"/>
              <w:rPr>
                <w:rFonts w:ascii="宋体" w:hAnsi="宋体" w:cs="宋体"/>
                <w:color w:val="auto"/>
              </w:rPr>
            </w:pPr>
            <w:r>
              <w:rPr>
                <w:rFonts w:hint="eastAsia" w:ascii="宋体" w:hAnsi="宋体" w:cs="宋体"/>
                <w:color w:val="auto"/>
              </w:rPr>
              <w:t>109</w:t>
            </w:r>
          </w:p>
        </w:tc>
        <w:tc>
          <w:tcPr>
            <w:tcW w:w="2073" w:type="dxa"/>
            <w:tcBorders>
              <w:top w:val="nil"/>
              <w:left w:val="nil"/>
              <w:bottom w:val="single" w:color="auto" w:sz="4" w:space="0"/>
              <w:right w:val="single" w:color="auto" w:sz="4" w:space="0"/>
            </w:tcBorders>
            <w:vAlign w:val="center"/>
          </w:tcPr>
          <w:p w14:paraId="784E528B">
            <w:pPr>
              <w:widowControl/>
              <w:spacing w:line="312" w:lineRule="auto"/>
              <w:ind w:firstLine="0" w:firstLineChars="0"/>
              <w:rPr>
                <w:rFonts w:ascii="宋体" w:hAnsi="宋体" w:cs="宋体"/>
                <w:color w:val="auto"/>
              </w:rPr>
            </w:pPr>
            <w:r>
              <w:rPr>
                <w:rFonts w:hint="eastAsia" w:ascii="宋体" w:hAnsi="宋体" w:cs="宋体"/>
                <w:color w:val="auto"/>
              </w:rPr>
              <w:t>铊</w:t>
            </w:r>
          </w:p>
        </w:tc>
        <w:tc>
          <w:tcPr>
            <w:tcW w:w="1607" w:type="dxa"/>
            <w:tcBorders>
              <w:top w:val="nil"/>
              <w:left w:val="nil"/>
              <w:bottom w:val="single" w:color="auto" w:sz="4" w:space="0"/>
              <w:right w:val="single" w:color="auto" w:sz="4" w:space="0"/>
            </w:tcBorders>
            <w:noWrap/>
            <w:vAlign w:val="center"/>
          </w:tcPr>
          <w:p w14:paraId="5DE392C0">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C93A999">
        <w:tblPrEx>
          <w:tblCellMar>
            <w:top w:w="0" w:type="dxa"/>
            <w:left w:w="108" w:type="dxa"/>
            <w:bottom w:w="0" w:type="dxa"/>
            <w:right w:w="108" w:type="dxa"/>
          </w:tblCellMar>
        </w:tblPrEx>
        <w:trPr>
          <w:trHeight w:val="397" w:hRule="atLeast"/>
          <w:jc w:val="center"/>
        </w:trPr>
        <w:tc>
          <w:tcPr>
            <w:tcW w:w="762" w:type="dxa"/>
            <w:tcBorders>
              <w:top w:val="nil"/>
              <w:left w:val="single" w:color="auto" w:sz="4" w:space="0"/>
              <w:bottom w:val="single" w:color="auto" w:sz="4" w:space="0"/>
              <w:right w:val="single" w:color="auto" w:sz="4" w:space="0"/>
            </w:tcBorders>
            <w:vAlign w:val="center"/>
          </w:tcPr>
          <w:p w14:paraId="024C177C">
            <w:pPr>
              <w:widowControl/>
              <w:spacing w:line="312" w:lineRule="auto"/>
              <w:ind w:firstLine="0" w:firstLineChars="0"/>
              <w:jc w:val="center"/>
              <w:rPr>
                <w:rFonts w:ascii="宋体" w:hAnsi="宋体" w:cs="宋体"/>
                <w:color w:val="auto"/>
              </w:rPr>
            </w:pPr>
            <w:r>
              <w:rPr>
                <w:rFonts w:hint="eastAsia" w:ascii="宋体" w:hAnsi="宋体" w:cs="宋体"/>
                <w:color w:val="auto"/>
              </w:rPr>
              <w:t>55</w:t>
            </w:r>
          </w:p>
        </w:tc>
        <w:tc>
          <w:tcPr>
            <w:tcW w:w="2182" w:type="dxa"/>
            <w:tcBorders>
              <w:top w:val="nil"/>
              <w:left w:val="nil"/>
              <w:bottom w:val="single" w:color="auto" w:sz="4" w:space="0"/>
              <w:right w:val="single" w:color="auto" w:sz="4" w:space="0"/>
            </w:tcBorders>
            <w:vAlign w:val="center"/>
          </w:tcPr>
          <w:p w14:paraId="0C76D24E">
            <w:pPr>
              <w:widowControl/>
              <w:spacing w:line="312" w:lineRule="auto"/>
              <w:ind w:firstLine="0" w:firstLineChars="0"/>
              <w:rPr>
                <w:rFonts w:ascii="宋体" w:hAnsi="宋体" w:cs="宋体"/>
                <w:color w:val="auto"/>
              </w:rPr>
            </w:pPr>
            <w:r>
              <w:rPr>
                <w:rFonts w:hint="eastAsia" w:ascii="宋体" w:hAnsi="宋体" w:cs="宋体"/>
                <w:color w:val="auto"/>
              </w:rPr>
              <w:t>1，4-二氯苯</w:t>
            </w:r>
          </w:p>
        </w:tc>
        <w:tc>
          <w:tcPr>
            <w:tcW w:w="1786" w:type="dxa"/>
            <w:tcBorders>
              <w:top w:val="nil"/>
              <w:left w:val="nil"/>
              <w:bottom w:val="single" w:color="auto" w:sz="4" w:space="0"/>
              <w:right w:val="single" w:color="auto" w:sz="4" w:space="0"/>
            </w:tcBorders>
            <w:noWrap/>
            <w:vAlign w:val="center"/>
          </w:tcPr>
          <w:p w14:paraId="4188256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791" w:type="dxa"/>
            <w:tcBorders>
              <w:top w:val="nil"/>
              <w:left w:val="nil"/>
              <w:bottom w:val="single" w:color="auto" w:sz="4" w:space="0"/>
              <w:right w:val="single" w:color="auto" w:sz="4" w:space="0"/>
            </w:tcBorders>
            <w:noWrap/>
            <w:vAlign w:val="center"/>
          </w:tcPr>
          <w:p w14:paraId="1A14C3EF">
            <w:pPr>
              <w:widowControl/>
              <w:spacing w:line="312" w:lineRule="auto"/>
              <w:ind w:firstLine="0" w:firstLineChars="0"/>
              <w:jc w:val="left"/>
              <w:rPr>
                <w:rFonts w:ascii="宋体" w:hAnsi="宋体" w:cs="宋体"/>
                <w:color w:val="auto"/>
              </w:rPr>
            </w:pPr>
            <w:r>
              <w:rPr>
                <w:rFonts w:hint="eastAsia" w:ascii="宋体" w:hAnsi="宋体" w:cs="宋体"/>
                <w:color w:val="auto"/>
              </w:rPr>
              <w:t>　</w:t>
            </w:r>
          </w:p>
        </w:tc>
        <w:tc>
          <w:tcPr>
            <w:tcW w:w="2073" w:type="dxa"/>
            <w:tcBorders>
              <w:top w:val="nil"/>
              <w:left w:val="nil"/>
              <w:bottom w:val="single" w:color="auto" w:sz="4" w:space="0"/>
              <w:right w:val="single" w:color="auto" w:sz="4" w:space="0"/>
            </w:tcBorders>
            <w:noWrap/>
            <w:vAlign w:val="center"/>
          </w:tcPr>
          <w:p w14:paraId="523733EC">
            <w:pPr>
              <w:widowControl/>
              <w:spacing w:line="312" w:lineRule="auto"/>
              <w:ind w:firstLine="0" w:firstLineChars="0"/>
              <w:jc w:val="left"/>
              <w:rPr>
                <w:rFonts w:ascii="宋体" w:hAnsi="宋体" w:cs="宋体"/>
                <w:color w:val="auto"/>
              </w:rPr>
            </w:pPr>
            <w:r>
              <w:rPr>
                <w:rFonts w:hint="eastAsia" w:ascii="宋体" w:hAnsi="宋体" w:cs="宋体"/>
                <w:color w:val="auto"/>
              </w:rPr>
              <w:t>　</w:t>
            </w:r>
          </w:p>
        </w:tc>
        <w:tc>
          <w:tcPr>
            <w:tcW w:w="1607" w:type="dxa"/>
            <w:tcBorders>
              <w:top w:val="nil"/>
              <w:left w:val="nil"/>
              <w:bottom w:val="single" w:color="auto" w:sz="4" w:space="0"/>
              <w:right w:val="single" w:color="auto" w:sz="4" w:space="0"/>
            </w:tcBorders>
            <w:noWrap/>
            <w:vAlign w:val="center"/>
          </w:tcPr>
          <w:p w14:paraId="2599951B">
            <w:pPr>
              <w:widowControl/>
              <w:spacing w:line="312" w:lineRule="auto"/>
              <w:ind w:firstLine="0" w:firstLineChars="0"/>
              <w:jc w:val="left"/>
              <w:rPr>
                <w:rFonts w:ascii="宋体" w:hAnsi="宋体" w:cs="宋体"/>
                <w:color w:val="auto"/>
              </w:rPr>
            </w:pPr>
            <w:r>
              <w:rPr>
                <w:rFonts w:hint="eastAsia" w:ascii="宋体" w:hAnsi="宋体" w:cs="宋体"/>
                <w:color w:val="auto"/>
              </w:rPr>
              <w:t>　</w:t>
            </w:r>
          </w:p>
        </w:tc>
      </w:tr>
    </w:tbl>
    <w:p w14:paraId="17D5D40D">
      <w:pPr>
        <w:spacing w:line="312" w:lineRule="auto"/>
        <w:ind w:firstLine="482"/>
        <w:rPr>
          <w:rFonts w:ascii="宋体" w:hAnsi="宋体" w:cs="宋体"/>
          <w:b/>
          <w:bCs/>
          <w:color w:val="auto"/>
        </w:rPr>
      </w:pPr>
      <w:r>
        <w:rPr>
          <w:rFonts w:hint="eastAsia" w:ascii="宋体" w:hAnsi="宋体" w:cs="宋体"/>
          <w:b/>
          <w:bCs/>
          <w:color w:val="auto"/>
        </w:rPr>
        <w:t>二、采购要求</w:t>
      </w:r>
    </w:p>
    <w:p w14:paraId="409DF2FF">
      <w:pPr>
        <w:spacing w:line="312" w:lineRule="auto"/>
        <w:ind w:firstLine="480"/>
        <w:rPr>
          <w:rFonts w:ascii="宋体" w:hAnsi="宋体" w:cs="宋体"/>
          <w:color w:val="auto"/>
        </w:rPr>
      </w:pPr>
      <w:r>
        <w:rPr>
          <w:rFonts w:hint="eastAsia" w:ascii="宋体" w:hAnsi="宋体" w:cs="宋体"/>
          <w:color w:val="auto"/>
        </w:rPr>
        <w:t>1、以上采购内容包括人工费、专业工具费、劳保费、售后服务、保险费、税金、采购代理费等一切费用（即交钥匙工程，涉及到本采购内容表中未列出的另外增加费采购人用不予支付，成交后视为该采购内容中的缺项）。供应商应根据自身实际报价时予以考虑，如有漏项，视同已包含在其它项目中，价格不作调整，最后报价为供应商所能承受的最低、最终报价，供应商不得再要求追加任何费用。</w:t>
      </w:r>
    </w:p>
    <w:p w14:paraId="2743926D">
      <w:pPr>
        <w:spacing w:line="312" w:lineRule="auto"/>
        <w:ind w:firstLine="480"/>
        <w:rPr>
          <w:rFonts w:ascii="宋体" w:hAnsi="宋体" w:cs="宋体"/>
          <w:color w:val="auto"/>
        </w:rPr>
      </w:pPr>
      <w:r>
        <w:rPr>
          <w:rFonts w:hint="eastAsia" w:ascii="宋体" w:hAnsi="宋体" w:cs="宋体"/>
          <w:color w:val="auto"/>
        </w:rPr>
        <w:t>2、检测安排：202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3</w:t>
      </w:r>
      <w:r>
        <w:rPr>
          <w:rFonts w:hint="eastAsia" w:ascii="宋体" w:hAnsi="宋体" w:cs="宋体"/>
          <w:color w:val="auto"/>
        </w:rPr>
        <w:t>月至202</w:t>
      </w:r>
      <w:r>
        <w:rPr>
          <w:rFonts w:hint="eastAsia" w:ascii="宋体" w:hAnsi="宋体" w:cs="宋体"/>
          <w:color w:val="auto"/>
          <w:lang w:val="en-US" w:eastAsia="zh-CN"/>
        </w:rPr>
        <w:t>6</w:t>
      </w:r>
      <w:r>
        <w:rPr>
          <w:rFonts w:hint="eastAsia" w:ascii="宋体" w:hAnsi="宋体" w:cs="宋体"/>
          <w:color w:val="auto"/>
        </w:rPr>
        <w:t>年</w:t>
      </w:r>
      <w:r>
        <w:rPr>
          <w:rFonts w:hint="eastAsia" w:ascii="宋体" w:hAnsi="宋体" w:cs="宋体"/>
          <w:color w:val="auto"/>
          <w:lang w:val="en-US" w:eastAsia="zh-CN"/>
        </w:rPr>
        <w:t>2</w:t>
      </w:r>
      <w:r>
        <w:rPr>
          <w:rFonts w:hint="eastAsia" w:ascii="宋体" w:hAnsi="宋体" w:cs="宋体"/>
          <w:color w:val="auto"/>
        </w:rPr>
        <w:t>月每月定期进行检测，具体见检测任务安排</w:t>
      </w:r>
      <w:r>
        <w:rPr>
          <w:rFonts w:hint="eastAsia" w:ascii="宋体" w:hAnsi="宋体" w:cs="宋体"/>
          <w:b/>
          <w:bCs/>
          <w:color w:val="auto"/>
        </w:rPr>
        <w:t>。</w:t>
      </w:r>
    </w:p>
    <w:p w14:paraId="6B4EE015">
      <w:pPr>
        <w:spacing w:line="312" w:lineRule="auto"/>
        <w:ind w:firstLine="480"/>
        <w:rPr>
          <w:rFonts w:ascii="宋体" w:hAnsi="宋体" w:cs="宋体"/>
          <w:color w:val="auto"/>
        </w:rPr>
      </w:pPr>
      <w:r>
        <w:rPr>
          <w:rFonts w:hint="eastAsia" w:ascii="宋体" w:hAnsi="宋体" w:cs="宋体"/>
          <w:color w:val="auto"/>
        </w:rPr>
        <w:t>3、成果要求：在合同签订后，根据双方共同确认的时间，乙方负责全年水质检测任务的采样工作，并按国标要求及时完成检测，在每月28日前出具检测报告。</w:t>
      </w:r>
    </w:p>
    <w:p w14:paraId="1DA73E1F">
      <w:pPr>
        <w:pStyle w:val="17"/>
        <w:spacing w:line="312" w:lineRule="auto"/>
        <w:ind w:firstLine="480"/>
        <w:rPr>
          <w:rFonts w:ascii="宋体" w:hAnsi="宋体" w:cs="宋体"/>
          <w:color w:val="auto"/>
        </w:rPr>
      </w:pPr>
      <w:r>
        <w:rPr>
          <w:rFonts w:hint="eastAsia" w:ascii="宋体" w:hAnsi="宋体" w:cs="宋体"/>
          <w:color w:val="auto"/>
        </w:rPr>
        <w:t>4、履约保证金：金额为中标金额的1%。</w:t>
      </w:r>
    </w:p>
    <w:p w14:paraId="73A41743">
      <w:pPr>
        <w:pStyle w:val="17"/>
        <w:spacing w:line="312" w:lineRule="auto"/>
        <w:ind w:firstLine="480"/>
        <w:rPr>
          <w:rFonts w:ascii="宋体" w:hAnsi="宋体" w:cs="宋体"/>
          <w:color w:val="auto"/>
        </w:rPr>
      </w:pPr>
      <w:r>
        <w:rPr>
          <w:rFonts w:hint="eastAsia" w:ascii="宋体" w:hAnsi="宋体" w:cs="宋体"/>
          <w:color w:val="auto"/>
        </w:rPr>
        <w:t>履约保证金形式：银行转账、现金支付。</w:t>
      </w:r>
    </w:p>
    <w:p w14:paraId="2F712BFC">
      <w:pPr>
        <w:pStyle w:val="17"/>
        <w:spacing w:line="312" w:lineRule="auto"/>
        <w:ind w:firstLine="480"/>
        <w:rPr>
          <w:rFonts w:ascii="宋体" w:hAnsi="宋体" w:cs="宋体"/>
          <w:color w:val="auto"/>
        </w:rPr>
      </w:pPr>
      <w:r>
        <w:rPr>
          <w:rFonts w:hint="eastAsia" w:ascii="宋体" w:hAnsi="宋体" w:cs="宋体"/>
          <w:color w:val="auto"/>
        </w:rPr>
        <w:t>在成交通知书发出后，签订合同之前支付。履约保证金在承包人完成合同履约后无息退还（但如承包人未能履行合同规定的任何义务，采购人有权从履约保证金中得到补偿）。</w:t>
      </w:r>
    </w:p>
    <w:p w14:paraId="57C07B9C">
      <w:pPr>
        <w:pStyle w:val="17"/>
        <w:spacing w:line="312" w:lineRule="auto"/>
        <w:ind w:firstLine="480"/>
        <w:rPr>
          <w:rFonts w:ascii="宋体" w:hAnsi="宋体" w:cs="宋体"/>
          <w:color w:val="auto"/>
        </w:rPr>
      </w:pPr>
      <w:r>
        <w:rPr>
          <w:rFonts w:hint="eastAsia" w:ascii="宋体" w:hAnsi="宋体" w:cs="宋体"/>
          <w:color w:val="auto"/>
        </w:rPr>
        <w:t>5、结算方式：乙方按时提供检测报告，甲方在</w:t>
      </w:r>
      <w:r>
        <w:rPr>
          <w:rFonts w:hint="eastAsia" w:ascii="宋体" w:hAnsi="宋体" w:cs="宋体"/>
          <w:color w:val="auto"/>
          <w:lang w:eastAsia="zh-CN"/>
        </w:rPr>
        <w:t>合同结束后</w:t>
      </w:r>
      <w:r>
        <w:rPr>
          <w:rFonts w:hint="eastAsia" w:ascii="宋体" w:hAnsi="宋体" w:cs="宋体"/>
          <w:color w:val="auto"/>
        </w:rPr>
        <w:t>一次性结算完成</w:t>
      </w:r>
      <w:r>
        <w:rPr>
          <w:rFonts w:hint="eastAsia" w:ascii="宋体" w:hAnsi="宋体" w:cs="宋体"/>
          <w:color w:val="auto"/>
          <w:lang w:eastAsia="zh-CN"/>
        </w:rPr>
        <w:t>的</w:t>
      </w:r>
      <w:r>
        <w:rPr>
          <w:rFonts w:hint="eastAsia" w:ascii="宋体" w:hAnsi="宋体" w:cs="宋体"/>
          <w:color w:val="auto"/>
        </w:rPr>
        <w:t>全部款项。检测项目的总费用以实际发生的工作量统计计算。</w:t>
      </w:r>
    </w:p>
    <w:p w14:paraId="4EA5D304">
      <w:pPr>
        <w:numPr>
          <w:ilvl w:val="255"/>
          <w:numId w:val="0"/>
        </w:numPr>
        <w:jc w:val="left"/>
        <w:rPr>
          <w:rFonts w:ascii="宋体" w:hAnsi="宋体" w:cs="宋体"/>
          <w:b/>
          <w:bCs/>
          <w:color w:val="auto"/>
          <w:sz w:val="36"/>
          <w:szCs w:val="36"/>
        </w:rPr>
      </w:pPr>
      <w:r>
        <w:rPr>
          <w:rFonts w:hint="eastAsia" w:ascii="宋体" w:hAnsi="宋体" w:cs="宋体"/>
          <w:b/>
          <w:bCs/>
          <w:color w:val="auto"/>
          <w:sz w:val="36"/>
          <w:szCs w:val="36"/>
        </w:rPr>
        <w:br w:type="page"/>
      </w:r>
    </w:p>
    <w:p w14:paraId="4707F6FF">
      <w:pPr>
        <w:spacing w:before="312" w:after="312"/>
        <w:ind w:firstLine="0" w:firstLineChars="0"/>
        <w:jc w:val="center"/>
        <w:rPr>
          <w:rFonts w:ascii="宋体" w:hAnsi="宋体" w:cs="宋体"/>
          <w:b/>
          <w:bCs/>
          <w:color w:val="auto"/>
          <w:sz w:val="36"/>
          <w:szCs w:val="36"/>
          <w:lang w:val="zh-CN"/>
        </w:rPr>
      </w:pPr>
      <w:r>
        <w:rPr>
          <w:rFonts w:hint="eastAsia" w:ascii="宋体" w:hAnsi="宋体" w:cs="宋体"/>
          <w:b/>
          <w:bCs/>
          <w:color w:val="auto"/>
          <w:sz w:val="36"/>
          <w:szCs w:val="36"/>
        </w:rPr>
        <w:t xml:space="preserve">第四章 </w:t>
      </w:r>
      <w:r>
        <w:rPr>
          <w:rFonts w:hint="eastAsia" w:ascii="宋体" w:hAnsi="宋体" w:cs="宋体"/>
          <w:b/>
          <w:bCs/>
          <w:color w:val="auto"/>
          <w:sz w:val="36"/>
          <w:szCs w:val="36"/>
          <w:lang w:val="zh-CN"/>
        </w:rPr>
        <w:t>评标办法及评分标准</w:t>
      </w:r>
      <w:bookmarkEnd w:id="927"/>
      <w:bookmarkEnd w:id="928"/>
      <w:bookmarkEnd w:id="929"/>
      <w:bookmarkEnd w:id="930"/>
      <w:bookmarkEnd w:id="931"/>
      <w:bookmarkEnd w:id="932"/>
      <w:bookmarkEnd w:id="933"/>
      <w:bookmarkEnd w:id="934"/>
      <w:bookmarkEnd w:id="935"/>
      <w:bookmarkEnd w:id="936"/>
      <w:bookmarkEnd w:id="937"/>
      <w:bookmarkStart w:id="967" w:name="_Toc356371472"/>
      <w:bookmarkStart w:id="968" w:name="_Toc12892"/>
    </w:p>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67"/>
    <w:bookmarkEnd w:id="968"/>
    <w:p w14:paraId="1F165988">
      <w:pPr>
        <w:widowControl/>
        <w:spacing w:line="312" w:lineRule="auto"/>
        <w:ind w:firstLine="482"/>
        <w:outlineLvl w:val="1"/>
        <w:rPr>
          <w:rFonts w:ascii="宋体" w:hAnsi="宋体" w:cs="宋体"/>
          <w:b/>
          <w:bCs/>
          <w:color w:val="auto"/>
        </w:rPr>
      </w:pPr>
      <w:bookmarkStart w:id="969" w:name="_Toc10787"/>
      <w:bookmarkStart w:id="970" w:name="_Toc4678"/>
      <w:bookmarkStart w:id="971" w:name="_Toc18561"/>
      <w:bookmarkStart w:id="972" w:name="_Toc6732"/>
      <w:bookmarkStart w:id="973" w:name="_Toc25940"/>
      <w:bookmarkStart w:id="974" w:name="_Toc8527"/>
      <w:bookmarkStart w:id="975" w:name="_Toc9653"/>
      <w:bookmarkStart w:id="976" w:name="_Toc17848"/>
      <w:bookmarkStart w:id="977" w:name="_Toc317671872"/>
      <w:bookmarkStart w:id="978" w:name="_Toc27779"/>
      <w:bookmarkStart w:id="979" w:name="_Toc15322"/>
      <w:bookmarkStart w:id="980" w:name="_Toc4125"/>
      <w:bookmarkStart w:id="981" w:name="_Toc16765"/>
      <w:bookmarkStart w:id="982" w:name="_Toc12737"/>
      <w:bookmarkStart w:id="983" w:name="_Toc4752"/>
      <w:bookmarkStart w:id="984" w:name="_Toc25353"/>
      <w:bookmarkStart w:id="985" w:name="_Toc434"/>
      <w:bookmarkStart w:id="986" w:name="_Toc27764"/>
      <w:bookmarkStart w:id="987" w:name="_Toc7475"/>
      <w:bookmarkStart w:id="988" w:name="_Toc24093"/>
      <w:bookmarkStart w:id="989" w:name="_Toc6078"/>
      <w:bookmarkStart w:id="990" w:name="_Toc7869"/>
      <w:bookmarkStart w:id="991" w:name="_Toc21988"/>
      <w:bookmarkStart w:id="992" w:name="_Toc7653"/>
      <w:bookmarkStart w:id="993" w:name="_Toc25369"/>
      <w:bookmarkStart w:id="994" w:name="_Toc4470"/>
      <w:bookmarkStart w:id="995" w:name="_Toc32546"/>
      <w:bookmarkStart w:id="996" w:name="_Toc13104"/>
      <w:bookmarkStart w:id="997" w:name="_Toc25138"/>
      <w:bookmarkStart w:id="998" w:name="_Toc7153"/>
      <w:bookmarkStart w:id="999" w:name="_Toc642"/>
      <w:bookmarkStart w:id="1000" w:name="_Toc13528"/>
      <w:bookmarkStart w:id="1001" w:name="_Toc10747"/>
      <w:bookmarkStart w:id="1002" w:name="_Toc15196"/>
      <w:bookmarkStart w:id="1003" w:name="_Toc17310"/>
      <w:bookmarkStart w:id="1004" w:name="_Toc23629"/>
      <w:bookmarkStart w:id="1005" w:name="_Toc18027"/>
      <w:bookmarkStart w:id="1006" w:name="_Toc32666"/>
      <w:bookmarkStart w:id="1007" w:name="_Toc25648"/>
      <w:bookmarkStart w:id="1008" w:name="_Toc26376"/>
      <w:bookmarkStart w:id="1009" w:name="_Toc23253"/>
      <w:bookmarkStart w:id="1010" w:name="_Toc25720"/>
      <w:bookmarkStart w:id="1011" w:name="_Toc11499"/>
      <w:bookmarkStart w:id="1012" w:name="_Toc10661"/>
      <w:bookmarkStart w:id="1013" w:name="_Toc6901"/>
      <w:bookmarkStart w:id="1014" w:name="_Toc11262"/>
      <w:bookmarkStart w:id="1015" w:name="_Toc344208599"/>
      <w:bookmarkStart w:id="1016" w:name="_Toc24868"/>
      <w:bookmarkStart w:id="1017" w:name="_Toc17851"/>
      <w:bookmarkStart w:id="1018" w:name="_Toc22689"/>
      <w:bookmarkStart w:id="1019" w:name="_Toc12706"/>
      <w:bookmarkStart w:id="1020" w:name="_Toc23856"/>
      <w:bookmarkStart w:id="1021" w:name="_Toc31419"/>
      <w:bookmarkStart w:id="1022" w:name="_Toc21158"/>
      <w:bookmarkStart w:id="1023" w:name="_Toc17852"/>
      <w:bookmarkStart w:id="1024" w:name="_Toc2268"/>
      <w:bookmarkStart w:id="1025" w:name="_Toc2839"/>
      <w:bookmarkStart w:id="1026" w:name="_Toc14588"/>
      <w:bookmarkStart w:id="1027" w:name="_Toc599"/>
      <w:bookmarkStart w:id="1028" w:name="_Toc19997"/>
      <w:bookmarkStart w:id="1029" w:name="_Toc5861"/>
      <w:bookmarkStart w:id="1030" w:name="_Toc27760"/>
      <w:bookmarkStart w:id="1031" w:name="_Toc11090"/>
      <w:bookmarkStart w:id="1032" w:name="_Toc22538"/>
      <w:bookmarkStart w:id="1033" w:name="_Toc16212"/>
      <w:bookmarkStart w:id="1034" w:name="_Toc22934"/>
      <w:bookmarkStart w:id="1035" w:name="_Toc2393"/>
      <w:bookmarkStart w:id="1036" w:name="_Toc18789"/>
      <w:bookmarkStart w:id="1037" w:name="_Toc9754"/>
      <w:bookmarkStart w:id="1038" w:name="_Toc8768"/>
      <w:bookmarkStart w:id="1039" w:name="_Toc32485"/>
      <w:bookmarkStart w:id="1040" w:name="_Toc32429"/>
      <w:bookmarkStart w:id="1041" w:name="_Toc18392"/>
      <w:bookmarkStart w:id="1042" w:name="_Toc22407"/>
      <w:bookmarkStart w:id="1043" w:name="_Toc11538"/>
      <w:bookmarkStart w:id="1044" w:name="_Toc26937"/>
      <w:bookmarkStart w:id="1045" w:name="_Toc22791"/>
      <w:bookmarkStart w:id="1046" w:name="_Toc150404637"/>
      <w:bookmarkStart w:id="1047" w:name="_Toc16260"/>
      <w:bookmarkStart w:id="1048" w:name="_Toc27554"/>
      <w:r>
        <w:rPr>
          <w:rFonts w:hint="eastAsia" w:ascii="宋体" w:hAnsi="宋体" w:cs="宋体"/>
          <w:b/>
          <w:bCs/>
          <w:color w:val="auto"/>
        </w:rPr>
        <w:t>一、总 则</w:t>
      </w:r>
      <w:bookmarkEnd w:id="969"/>
      <w:bookmarkEnd w:id="970"/>
      <w:bookmarkEnd w:id="971"/>
    </w:p>
    <w:p w14:paraId="01717F9C">
      <w:pPr>
        <w:widowControl/>
        <w:spacing w:line="312" w:lineRule="auto"/>
        <w:ind w:firstLine="480"/>
        <w:rPr>
          <w:rFonts w:ascii="宋体" w:hAnsi="宋体" w:cs="宋体"/>
          <w:color w:val="auto"/>
        </w:rPr>
      </w:pPr>
      <w:r>
        <w:rPr>
          <w:rFonts w:hint="eastAsia" w:ascii="宋体" w:hAnsi="宋体" w:cs="宋体"/>
          <w:color w:val="auto"/>
        </w:rPr>
        <w:t>1.为公正、公平、科学地选择中标人，参照《中华人民共和国政府采购法》《中华人民共和国政府采购法实施条例》以及政府采购有关规定，并结合本项目的实际情况，制定本办法。</w:t>
      </w:r>
    </w:p>
    <w:p w14:paraId="6FFB6441">
      <w:pPr>
        <w:widowControl/>
        <w:spacing w:line="312" w:lineRule="auto"/>
        <w:ind w:firstLine="480"/>
        <w:rPr>
          <w:rFonts w:ascii="宋体" w:hAnsi="宋体" w:cs="宋体"/>
          <w:color w:val="auto"/>
        </w:rPr>
      </w:pPr>
      <w:r>
        <w:rPr>
          <w:rFonts w:hint="eastAsia" w:ascii="宋体" w:hAnsi="宋体" w:cs="宋体"/>
          <w:color w:val="auto"/>
        </w:rPr>
        <w:t>2.评标工作由采购组织机构负责组织，具体评标事务由评标委员会负责。</w:t>
      </w:r>
    </w:p>
    <w:p w14:paraId="1FA61688">
      <w:pPr>
        <w:widowControl/>
        <w:spacing w:line="312" w:lineRule="auto"/>
        <w:ind w:firstLine="480"/>
        <w:rPr>
          <w:rFonts w:ascii="宋体" w:hAnsi="宋体" w:cs="宋体"/>
          <w:color w:val="auto"/>
        </w:rPr>
      </w:pPr>
      <w:r>
        <w:rPr>
          <w:rFonts w:hint="eastAsia" w:ascii="宋体" w:hAnsi="宋体" w:cs="宋体"/>
          <w:color w:val="auto"/>
        </w:rPr>
        <w:t>3.评标委员会评价投标文件的响应性，对于投标人而言，除评标委员会要求其澄清、说明或者更正而提供的资料外，仅依据投标文件本身的内容，不寻求其他外部证据。如投标人提交的资质证明或其他内容不齐全，由此造成的后果由投标人自己负责。</w:t>
      </w:r>
    </w:p>
    <w:p w14:paraId="1E9D97DB">
      <w:pPr>
        <w:widowControl/>
        <w:spacing w:line="312" w:lineRule="auto"/>
        <w:ind w:firstLine="480"/>
        <w:rPr>
          <w:rFonts w:ascii="宋体" w:hAnsi="宋体" w:cs="宋体"/>
          <w:color w:val="auto"/>
        </w:rPr>
      </w:pPr>
      <w:r>
        <w:rPr>
          <w:rFonts w:hint="eastAsia" w:ascii="宋体" w:hAnsi="宋体" w:cs="宋体"/>
          <w:color w:val="auto"/>
        </w:rPr>
        <w:t>4.本项目评标采用不公开方式进行，评标过程独立、保密。投标人非法干预评标过程的行为将导致其投标文件作为无效处理。</w:t>
      </w:r>
    </w:p>
    <w:p w14:paraId="3D10C842">
      <w:pPr>
        <w:widowControl/>
        <w:spacing w:line="312" w:lineRule="auto"/>
        <w:ind w:firstLine="480"/>
        <w:rPr>
          <w:rFonts w:ascii="宋体" w:hAnsi="宋体" w:cs="宋体"/>
          <w:color w:val="auto"/>
        </w:rPr>
      </w:pPr>
      <w:r>
        <w:rPr>
          <w:rFonts w:hint="eastAsia" w:ascii="宋体" w:hAnsi="宋体" w:cs="宋体"/>
          <w:color w:val="auto"/>
        </w:rPr>
        <w:t>5.本项目评标采用不公开方式进行。</w:t>
      </w:r>
    </w:p>
    <w:p w14:paraId="2D906D52">
      <w:pPr>
        <w:widowControl/>
        <w:spacing w:line="312" w:lineRule="auto"/>
        <w:ind w:firstLine="480"/>
        <w:rPr>
          <w:rFonts w:ascii="宋体" w:hAnsi="宋体" w:cs="宋体"/>
          <w:color w:val="auto"/>
        </w:rPr>
      </w:pPr>
      <w:r>
        <w:rPr>
          <w:rFonts w:hint="eastAsia" w:ascii="宋体" w:hAnsi="宋体" w:cs="宋体"/>
          <w:color w:val="auto"/>
        </w:rPr>
        <w:t>6.本项目评审采用综合评分法。</w:t>
      </w:r>
    </w:p>
    <w:p w14:paraId="0B157B5A">
      <w:pPr>
        <w:widowControl/>
        <w:spacing w:line="312" w:lineRule="auto"/>
        <w:ind w:firstLine="482"/>
        <w:outlineLvl w:val="1"/>
        <w:rPr>
          <w:rFonts w:ascii="宋体" w:hAnsi="宋体" w:cs="宋体"/>
          <w:b/>
          <w:bCs/>
          <w:color w:val="auto"/>
        </w:rPr>
      </w:pPr>
      <w:bookmarkStart w:id="1049" w:name="_Toc7240"/>
      <w:bookmarkStart w:id="1050" w:name="_Toc14481"/>
      <w:bookmarkStart w:id="1051" w:name="_Toc30301"/>
      <w:bookmarkStart w:id="1052" w:name="_Toc32218"/>
      <w:r>
        <w:rPr>
          <w:rFonts w:hint="eastAsia" w:ascii="宋体" w:hAnsi="宋体" w:cs="宋体"/>
          <w:b/>
          <w:bCs/>
          <w:color w:val="auto"/>
        </w:rPr>
        <w:t>二、组建评标委员会</w:t>
      </w:r>
      <w:bookmarkEnd w:id="1049"/>
      <w:bookmarkEnd w:id="1050"/>
      <w:bookmarkEnd w:id="1051"/>
      <w:bookmarkEnd w:id="1052"/>
    </w:p>
    <w:p w14:paraId="290DB941">
      <w:pPr>
        <w:widowControl/>
        <w:spacing w:line="312" w:lineRule="auto"/>
        <w:ind w:firstLine="480"/>
        <w:rPr>
          <w:rFonts w:ascii="宋体" w:hAnsi="宋体" w:cs="宋体"/>
          <w:color w:val="auto"/>
        </w:rPr>
      </w:pPr>
      <w:r>
        <w:rPr>
          <w:rFonts w:hint="eastAsia" w:ascii="宋体" w:hAnsi="宋体" w:cs="宋体"/>
          <w:color w:val="auto"/>
        </w:rPr>
        <w:t>1.采购人将根据相关规定和采购项目的特点由采购人和技术、经济等方面专家组成评标委员会，评标委员会成员人数见投标人须知前附表。</w:t>
      </w:r>
    </w:p>
    <w:p w14:paraId="4F5E57A9">
      <w:pPr>
        <w:widowControl/>
        <w:spacing w:line="312" w:lineRule="auto"/>
        <w:ind w:firstLine="480"/>
        <w:rPr>
          <w:rFonts w:ascii="宋体" w:hAnsi="宋体" w:cs="宋体"/>
          <w:color w:val="auto"/>
        </w:rPr>
      </w:pPr>
      <w:r>
        <w:rPr>
          <w:rFonts w:hint="eastAsia" w:ascii="宋体" w:hAnsi="宋体" w:cs="宋体"/>
          <w:color w:val="auto"/>
        </w:rPr>
        <w:t>2.除依法组建的评标委员会成员以外，其他任何人不得参加或者替代评审。</w:t>
      </w:r>
    </w:p>
    <w:p w14:paraId="48C98302">
      <w:pPr>
        <w:widowControl/>
        <w:spacing w:line="312" w:lineRule="auto"/>
        <w:ind w:firstLine="482"/>
        <w:outlineLvl w:val="1"/>
        <w:rPr>
          <w:rFonts w:ascii="宋体" w:hAnsi="宋体" w:cs="宋体"/>
          <w:b/>
          <w:bCs/>
          <w:color w:val="auto"/>
        </w:rPr>
      </w:pPr>
      <w:bookmarkStart w:id="1053" w:name="_Toc11485"/>
      <w:bookmarkStart w:id="1054" w:name="_Toc435"/>
      <w:bookmarkStart w:id="1055" w:name="_Toc32495"/>
      <w:bookmarkStart w:id="1056" w:name="_Toc9591"/>
      <w:r>
        <w:rPr>
          <w:rFonts w:hint="eastAsia" w:ascii="宋体" w:hAnsi="宋体" w:cs="宋体"/>
          <w:b/>
          <w:bCs/>
          <w:color w:val="auto"/>
        </w:rPr>
        <w:t>三、评标原则</w:t>
      </w:r>
      <w:bookmarkEnd w:id="1053"/>
      <w:bookmarkEnd w:id="1054"/>
      <w:bookmarkEnd w:id="1055"/>
      <w:bookmarkEnd w:id="1056"/>
    </w:p>
    <w:p w14:paraId="07D4039E">
      <w:pPr>
        <w:widowControl/>
        <w:spacing w:line="312" w:lineRule="auto"/>
        <w:ind w:firstLine="480"/>
        <w:rPr>
          <w:rFonts w:ascii="宋体" w:hAnsi="宋体" w:cs="宋体"/>
          <w:color w:val="auto"/>
        </w:rPr>
      </w:pPr>
      <w:r>
        <w:rPr>
          <w:rFonts w:hint="eastAsia" w:ascii="宋体" w:hAnsi="宋体" w:cs="宋体"/>
          <w:color w:val="auto"/>
        </w:rPr>
        <w:t>1.公正、客观、审慎的原则。</w:t>
      </w:r>
    </w:p>
    <w:p w14:paraId="50030EE0">
      <w:pPr>
        <w:widowControl/>
        <w:spacing w:line="312" w:lineRule="auto"/>
        <w:ind w:firstLine="480"/>
        <w:rPr>
          <w:rFonts w:ascii="宋体" w:hAnsi="宋体" w:cs="宋体"/>
          <w:color w:val="auto"/>
        </w:rPr>
      </w:pPr>
      <w:r>
        <w:rPr>
          <w:rFonts w:hint="eastAsia" w:ascii="宋体" w:hAnsi="宋体" w:cs="宋体"/>
          <w:color w:val="auto"/>
        </w:rPr>
        <w:t>2.严格保密原则。评标委员会及有关工作人员不得私下与投标人接触。采购人或采购组织机构对评审结果不作任何说明和解释，也不回答任何提问。</w:t>
      </w:r>
    </w:p>
    <w:p w14:paraId="61CB7546">
      <w:pPr>
        <w:widowControl/>
        <w:spacing w:line="312" w:lineRule="auto"/>
        <w:ind w:firstLine="480"/>
        <w:rPr>
          <w:rFonts w:ascii="宋体" w:hAnsi="宋体" w:cs="宋体"/>
          <w:color w:val="auto"/>
        </w:rPr>
      </w:pPr>
      <w:r>
        <w:rPr>
          <w:rFonts w:hint="eastAsia" w:ascii="宋体" w:hAnsi="宋体" w:cs="宋体"/>
          <w:color w:val="auto"/>
        </w:rPr>
        <w:t>3.独立评审原则。任何单位和个人不得干扰、影响评审的正常进行。</w:t>
      </w:r>
    </w:p>
    <w:p w14:paraId="06C62546">
      <w:pPr>
        <w:widowControl/>
        <w:spacing w:line="312" w:lineRule="auto"/>
        <w:ind w:firstLine="480"/>
        <w:rPr>
          <w:rFonts w:ascii="宋体" w:hAnsi="宋体" w:cs="宋体"/>
          <w:color w:val="auto"/>
        </w:rPr>
      </w:pPr>
      <w:r>
        <w:rPr>
          <w:rFonts w:hint="eastAsia" w:ascii="宋体" w:hAnsi="宋体" w:cs="宋体"/>
          <w:color w:val="auto"/>
        </w:rPr>
        <w:t>4.严格遵守评标方法。根据采购文件规定的评审程序、评审方法进行评审，不带任何倾向性和启发性。</w:t>
      </w:r>
    </w:p>
    <w:p w14:paraId="707AD956">
      <w:pPr>
        <w:widowControl/>
        <w:spacing w:line="312" w:lineRule="auto"/>
        <w:ind w:firstLine="482"/>
        <w:outlineLvl w:val="1"/>
        <w:rPr>
          <w:rFonts w:ascii="宋体" w:hAnsi="宋体" w:cs="宋体"/>
          <w:b/>
          <w:bCs/>
          <w:color w:val="auto"/>
        </w:rPr>
      </w:pPr>
      <w:bookmarkStart w:id="1057" w:name="_Toc4890"/>
      <w:bookmarkStart w:id="1058" w:name="_Toc29039"/>
      <w:bookmarkStart w:id="1059" w:name="_Toc10524"/>
      <w:bookmarkStart w:id="1060" w:name="_Toc27639"/>
      <w:r>
        <w:rPr>
          <w:rFonts w:hint="eastAsia" w:ascii="宋体" w:hAnsi="宋体" w:cs="宋体"/>
          <w:b/>
          <w:bCs/>
          <w:color w:val="auto"/>
        </w:rPr>
        <w:t>四、评标委员会履行下列职责</w:t>
      </w:r>
      <w:bookmarkEnd w:id="1057"/>
      <w:bookmarkEnd w:id="1058"/>
      <w:bookmarkEnd w:id="1059"/>
      <w:bookmarkEnd w:id="1060"/>
    </w:p>
    <w:p w14:paraId="1EB1C2CD">
      <w:pPr>
        <w:widowControl/>
        <w:spacing w:line="312" w:lineRule="auto"/>
        <w:ind w:firstLine="480"/>
        <w:rPr>
          <w:rFonts w:ascii="宋体" w:hAnsi="宋体" w:cs="宋体"/>
          <w:color w:val="auto"/>
        </w:rPr>
      </w:pPr>
      <w:r>
        <w:rPr>
          <w:rFonts w:hint="eastAsia" w:ascii="宋体" w:hAnsi="宋体" w:cs="宋体"/>
          <w:color w:val="auto"/>
        </w:rPr>
        <w:t>1.熟悉和理解招标文件；</w:t>
      </w:r>
    </w:p>
    <w:p w14:paraId="3719DD88">
      <w:pPr>
        <w:widowControl/>
        <w:spacing w:line="312" w:lineRule="auto"/>
        <w:ind w:firstLine="480"/>
        <w:rPr>
          <w:rFonts w:ascii="宋体" w:hAnsi="宋体" w:cs="宋体"/>
          <w:color w:val="auto"/>
        </w:rPr>
      </w:pPr>
      <w:r>
        <w:rPr>
          <w:rFonts w:hint="eastAsia" w:ascii="宋体" w:hAnsi="宋体" w:cs="宋体"/>
          <w:color w:val="auto"/>
        </w:rPr>
        <w:t>2.审查投标人投标文件等是否满足招标文件要求，并作出评价；</w:t>
      </w:r>
    </w:p>
    <w:p w14:paraId="1AA3C4FB">
      <w:pPr>
        <w:widowControl/>
        <w:spacing w:line="312" w:lineRule="auto"/>
        <w:ind w:firstLine="480"/>
        <w:rPr>
          <w:rFonts w:ascii="宋体" w:hAnsi="宋体" w:cs="宋体"/>
          <w:color w:val="auto"/>
        </w:rPr>
      </w:pPr>
      <w:r>
        <w:rPr>
          <w:rFonts w:hint="eastAsia" w:ascii="宋体" w:hAnsi="宋体" w:cs="宋体"/>
          <w:color w:val="auto"/>
        </w:rPr>
        <w:t>3.根据需要要求采购人对招标文件作出解释；根据需要要求投标人对投标文件有关事项作出澄清、说明或者更正；</w:t>
      </w:r>
    </w:p>
    <w:p w14:paraId="7BBB4B20">
      <w:pPr>
        <w:widowControl/>
        <w:spacing w:line="312" w:lineRule="auto"/>
        <w:ind w:firstLine="480"/>
        <w:rPr>
          <w:rFonts w:ascii="宋体" w:hAnsi="宋体" w:cs="宋体"/>
          <w:color w:val="auto"/>
        </w:rPr>
      </w:pPr>
      <w:r>
        <w:rPr>
          <w:rFonts w:hint="eastAsia" w:ascii="宋体" w:hAnsi="宋体" w:cs="宋体"/>
          <w:color w:val="auto"/>
        </w:rPr>
        <w:t>4.推荐中标候选人，或者受采购人委托确定中标人；</w:t>
      </w:r>
    </w:p>
    <w:p w14:paraId="008C7D80">
      <w:pPr>
        <w:widowControl/>
        <w:spacing w:line="312" w:lineRule="auto"/>
        <w:ind w:firstLine="480"/>
        <w:rPr>
          <w:rFonts w:ascii="宋体" w:hAnsi="宋体" w:cs="宋体"/>
          <w:color w:val="auto"/>
        </w:rPr>
      </w:pPr>
      <w:r>
        <w:rPr>
          <w:rFonts w:hint="eastAsia" w:ascii="宋体" w:hAnsi="宋体" w:cs="宋体"/>
          <w:color w:val="auto"/>
        </w:rPr>
        <w:t>5.起草评标报告并进行签署；</w:t>
      </w:r>
    </w:p>
    <w:p w14:paraId="628AEFFF">
      <w:pPr>
        <w:widowControl/>
        <w:spacing w:line="312" w:lineRule="auto"/>
        <w:ind w:firstLine="480"/>
        <w:rPr>
          <w:rFonts w:ascii="宋体" w:hAnsi="宋体" w:cs="宋体"/>
          <w:color w:val="auto"/>
        </w:rPr>
      </w:pPr>
      <w:r>
        <w:rPr>
          <w:rFonts w:hint="eastAsia" w:ascii="宋体" w:hAnsi="宋体" w:cs="宋体"/>
          <w:color w:val="auto"/>
        </w:rPr>
        <w:t>6.向采购人、监督部门报告非法干预评标工作的行为；</w:t>
      </w:r>
    </w:p>
    <w:p w14:paraId="5F1BDB59">
      <w:pPr>
        <w:widowControl/>
        <w:spacing w:line="312" w:lineRule="auto"/>
        <w:ind w:firstLine="480"/>
        <w:rPr>
          <w:rFonts w:ascii="宋体" w:hAnsi="宋体" w:cs="宋体"/>
          <w:color w:val="auto"/>
        </w:rPr>
      </w:pPr>
      <w:r>
        <w:rPr>
          <w:rFonts w:hint="eastAsia" w:ascii="宋体" w:hAnsi="宋体" w:cs="宋体"/>
          <w:color w:val="auto"/>
        </w:rPr>
        <w:t>7.法律、法规和规章规定的其他职责。</w:t>
      </w:r>
    </w:p>
    <w:p w14:paraId="3D8E42C1">
      <w:pPr>
        <w:widowControl/>
        <w:spacing w:line="312" w:lineRule="auto"/>
        <w:ind w:firstLine="482"/>
        <w:outlineLvl w:val="1"/>
        <w:rPr>
          <w:rFonts w:ascii="宋体" w:hAnsi="宋体" w:cs="宋体"/>
          <w:b/>
          <w:bCs/>
          <w:color w:val="auto"/>
        </w:rPr>
      </w:pPr>
      <w:bookmarkStart w:id="1061" w:name="_Toc24565"/>
      <w:bookmarkStart w:id="1062" w:name="_Toc26645"/>
      <w:bookmarkStart w:id="1063" w:name="_Toc2770"/>
      <w:bookmarkStart w:id="1064" w:name="_Toc11071"/>
      <w:r>
        <w:rPr>
          <w:rFonts w:hint="eastAsia" w:ascii="宋体" w:hAnsi="宋体" w:cs="宋体"/>
          <w:b/>
          <w:bCs/>
          <w:color w:val="auto"/>
        </w:rPr>
        <w:t>五、评标工作纪律</w:t>
      </w:r>
      <w:bookmarkEnd w:id="1061"/>
      <w:bookmarkEnd w:id="1062"/>
      <w:bookmarkEnd w:id="1063"/>
      <w:bookmarkEnd w:id="1064"/>
    </w:p>
    <w:p w14:paraId="0D82D1F7">
      <w:pPr>
        <w:widowControl/>
        <w:spacing w:line="312" w:lineRule="auto"/>
        <w:ind w:firstLine="480"/>
        <w:rPr>
          <w:rFonts w:ascii="宋体" w:hAnsi="宋体" w:cs="宋体"/>
          <w:color w:val="auto"/>
        </w:rPr>
      </w:pPr>
      <w:r>
        <w:rPr>
          <w:rFonts w:hint="eastAsia" w:ascii="宋体" w:hAnsi="宋体" w:cs="宋体"/>
          <w:color w:val="auto"/>
        </w:rPr>
        <w:t>评标委员会成员要严格遵守评标纪律、保密、回避等相关规定，依法独立履行评标职责，客观、公正、审慎参与评标工作；</w:t>
      </w:r>
    </w:p>
    <w:p w14:paraId="11484239">
      <w:pPr>
        <w:widowControl/>
        <w:spacing w:line="312" w:lineRule="auto"/>
        <w:ind w:firstLine="480"/>
        <w:rPr>
          <w:rFonts w:ascii="宋体" w:hAnsi="宋体" w:cs="宋体"/>
          <w:color w:val="auto"/>
        </w:rPr>
      </w:pPr>
      <w:r>
        <w:rPr>
          <w:rFonts w:hint="eastAsia" w:ascii="宋体" w:hAnsi="宋体" w:cs="宋体"/>
          <w:color w:val="auto"/>
        </w:rPr>
        <w:t>1.严格遵守评标时间，因突发情况确实不能按时参加评标的，应事先告知招标组织机构；</w:t>
      </w:r>
    </w:p>
    <w:p w14:paraId="0DCC69D7">
      <w:pPr>
        <w:widowControl/>
        <w:spacing w:line="312" w:lineRule="auto"/>
        <w:ind w:firstLine="480"/>
        <w:rPr>
          <w:rFonts w:ascii="宋体" w:hAnsi="宋体" w:cs="宋体"/>
          <w:color w:val="auto"/>
        </w:rPr>
      </w:pPr>
      <w:r>
        <w:rPr>
          <w:rFonts w:hint="eastAsia" w:ascii="宋体" w:hAnsi="宋体" w:cs="宋体"/>
          <w:color w:val="auto"/>
        </w:rPr>
        <w:t>2.服从招标组织机构的现场管理，主动出示身份证明，进入评标区域后应主动寄存移动通讯工具；</w:t>
      </w:r>
    </w:p>
    <w:p w14:paraId="21637D30">
      <w:pPr>
        <w:widowControl/>
        <w:spacing w:line="312" w:lineRule="auto"/>
        <w:ind w:firstLine="480"/>
        <w:rPr>
          <w:rFonts w:ascii="宋体" w:hAnsi="宋体" w:cs="宋体"/>
          <w:color w:val="auto"/>
        </w:rPr>
      </w:pPr>
      <w:r>
        <w:rPr>
          <w:rFonts w:hint="eastAsia" w:ascii="宋体" w:hAnsi="宋体" w:cs="宋体"/>
          <w:color w:val="auto"/>
        </w:rPr>
        <w:t>3.与投标人或评标委员会其他成员存在利害关系的，要主动回避，自觉签订《国企采购评审人员廉洁自律承诺书》；</w:t>
      </w:r>
    </w:p>
    <w:p w14:paraId="286D7E9A">
      <w:pPr>
        <w:widowControl/>
        <w:spacing w:line="312" w:lineRule="auto"/>
        <w:ind w:firstLine="480"/>
        <w:rPr>
          <w:rFonts w:ascii="宋体" w:hAnsi="宋体" w:cs="宋体"/>
          <w:color w:val="auto"/>
        </w:rPr>
      </w:pPr>
      <w:r>
        <w:rPr>
          <w:rFonts w:hint="eastAsia" w:ascii="宋体" w:hAnsi="宋体" w:cs="宋体"/>
          <w:color w:val="auto"/>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07D29311">
      <w:pPr>
        <w:widowControl/>
        <w:spacing w:line="312" w:lineRule="auto"/>
        <w:ind w:firstLine="480"/>
        <w:rPr>
          <w:rFonts w:ascii="宋体" w:hAnsi="宋体" w:cs="宋体"/>
          <w:color w:val="auto"/>
        </w:rPr>
      </w:pPr>
      <w:r>
        <w:rPr>
          <w:rFonts w:hint="eastAsia" w:ascii="宋体" w:hAnsi="宋体" w:cs="宋体"/>
          <w:color w:val="auto"/>
        </w:rPr>
        <w:t>5.自觉遵守职业道德，尊重采购人代表和投标人代表，配合招标组织机构回答投标人代表提出的有关异议；</w:t>
      </w:r>
    </w:p>
    <w:p w14:paraId="77412B2B">
      <w:pPr>
        <w:widowControl/>
        <w:spacing w:line="312" w:lineRule="auto"/>
        <w:ind w:firstLine="480"/>
        <w:rPr>
          <w:rFonts w:ascii="宋体" w:hAnsi="宋体" w:cs="宋体"/>
          <w:color w:val="auto"/>
        </w:rPr>
      </w:pPr>
      <w:r>
        <w:rPr>
          <w:rFonts w:hint="eastAsia" w:ascii="宋体" w:hAnsi="宋体" w:cs="宋体"/>
          <w:color w:val="auto"/>
        </w:rPr>
        <w:t>6.不得将评标过程、结果和投标人的商业秘密透露给任何单位和个人。未公告评标结果前不准泄露评标结果，不准将评标资料带出会场；</w:t>
      </w:r>
    </w:p>
    <w:p w14:paraId="7ADC837F">
      <w:pPr>
        <w:widowControl/>
        <w:spacing w:line="312" w:lineRule="auto"/>
        <w:ind w:firstLine="480"/>
        <w:rPr>
          <w:rFonts w:ascii="宋体" w:hAnsi="宋体" w:cs="宋体"/>
          <w:color w:val="auto"/>
        </w:rPr>
      </w:pPr>
      <w:r>
        <w:rPr>
          <w:rFonts w:hint="eastAsia" w:ascii="宋体" w:hAnsi="宋体" w:cs="宋体"/>
          <w:color w:val="auto"/>
        </w:rPr>
        <w:t>7.评标过程中，涉及到相关法律法规不清楚之处的，由采购监管部门或请示权威部门作出法定解释，涉及到招标文件的由采购人和采购代理机构负责解释。</w:t>
      </w:r>
    </w:p>
    <w:p w14:paraId="6EFB3BE1">
      <w:pPr>
        <w:widowControl/>
        <w:spacing w:line="312" w:lineRule="auto"/>
        <w:ind w:firstLine="482"/>
        <w:outlineLvl w:val="1"/>
        <w:rPr>
          <w:rFonts w:ascii="宋体" w:hAnsi="宋体" w:cs="宋体"/>
          <w:b/>
          <w:bCs/>
          <w:color w:val="auto"/>
        </w:rPr>
      </w:pPr>
      <w:bookmarkStart w:id="1065" w:name="_Toc19074"/>
      <w:bookmarkStart w:id="1066" w:name="_Toc274"/>
      <w:bookmarkStart w:id="1067" w:name="_Toc19330"/>
      <w:bookmarkStart w:id="1068" w:name="_Toc24507"/>
      <w:r>
        <w:rPr>
          <w:rFonts w:hint="eastAsia" w:ascii="宋体" w:hAnsi="宋体" w:cs="宋体"/>
          <w:b/>
          <w:bCs/>
          <w:color w:val="auto"/>
        </w:rPr>
        <w:t>六、评标程序</w:t>
      </w:r>
      <w:bookmarkEnd w:id="1065"/>
      <w:bookmarkEnd w:id="1066"/>
      <w:bookmarkEnd w:id="1067"/>
      <w:bookmarkEnd w:id="1068"/>
    </w:p>
    <w:p w14:paraId="4627448E">
      <w:pPr>
        <w:widowControl/>
        <w:spacing w:line="312" w:lineRule="auto"/>
        <w:ind w:firstLine="480"/>
        <w:rPr>
          <w:rFonts w:ascii="宋体" w:hAnsi="宋体" w:cs="宋体"/>
          <w:color w:val="auto"/>
        </w:rPr>
      </w:pPr>
      <w:r>
        <w:rPr>
          <w:rFonts w:hint="eastAsia" w:ascii="宋体" w:hAnsi="宋体" w:cs="宋体"/>
          <w:color w:val="auto"/>
        </w:rPr>
        <w:t>1.推选评标委员会组长，优先资深专家担任组长，采购人代表不得担任组长。</w:t>
      </w:r>
    </w:p>
    <w:p w14:paraId="2F901BC6">
      <w:pPr>
        <w:widowControl/>
        <w:spacing w:line="312" w:lineRule="auto"/>
        <w:ind w:firstLine="480"/>
        <w:rPr>
          <w:rFonts w:ascii="宋体" w:hAnsi="宋体" w:cs="宋体"/>
          <w:color w:val="auto"/>
        </w:rPr>
      </w:pPr>
      <w:r>
        <w:rPr>
          <w:rFonts w:hint="eastAsia" w:ascii="宋体" w:hAnsi="宋体" w:cs="宋体"/>
          <w:color w:val="auto"/>
        </w:rPr>
        <w:t>2.评标委员会正式评审前，应当对采购文件进行熟悉和理解，内容主要包括采购文件中投标人资格资质性要求、采购项目技术、服务和商务要求、评审方法以及可能涉及签订采购合同的内容等。</w:t>
      </w:r>
    </w:p>
    <w:p w14:paraId="0DD3EB78">
      <w:pPr>
        <w:spacing w:line="312" w:lineRule="auto"/>
        <w:ind w:firstLine="480"/>
        <w:rPr>
          <w:rFonts w:ascii="宋体" w:hAnsi="宋体" w:cs="宋体"/>
          <w:color w:val="auto"/>
        </w:rPr>
      </w:pPr>
      <w:r>
        <w:rPr>
          <w:rFonts w:hint="eastAsia" w:ascii="宋体" w:hAnsi="宋体" w:cs="宋体"/>
          <w:color w:val="auto"/>
        </w:rPr>
        <w:t>3.评标程序：资格性审查→符合性审查→资信技术评审→报价评审→得分汇总→编写评审报告。</w:t>
      </w:r>
    </w:p>
    <w:p w14:paraId="55CC36DB">
      <w:pPr>
        <w:widowControl/>
        <w:spacing w:line="312" w:lineRule="auto"/>
        <w:ind w:firstLine="480"/>
        <w:rPr>
          <w:rFonts w:ascii="宋体" w:hAnsi="宋体" w:cs="宋体"/>
          <w:color w:val="auto"/>
        </w:rPr>
      </w:pPr>
      <w:r>
        <w:rPr>
          <w:rFonts w:hint="eastAsia" w:ascii="宋体" w:hAnsi="宋体" w:cs="宋体"/>
          <w:color w:val="auto"/>
        </w:rPr>
        <w:t>4.资格性审查</w:t>
      </w:r>
    </w:p>
    <w:p w14:paraId="5ADE5C41">
      <w:pPr>
        <w:widowControl/>
        <w:spacing w:line="312" w:lineRule="auto"/>
        <w:ind w:firstLine="480"/>
        <w:rPr>
          <w:rFonts w:ascii="宋体" w:hAnsi="宋体" w:cs="宋体"/>
          <w:color w:val="auto"/>
        </w:rPr>
      </w:pPr>
      <w:r>
        <w:rPr>
          <w:rFonts w:hint="eastAsia" w:ascii="宋体" w:hAnsi="宋体" w:cs="宋体"/>
          <w:color w:val="auto"/>
        </w:rPr>
        <w:t>4.1.评标委员会应依据法律法规和本招标文件的规定对投标人资格进行审查。审查内容包</w:t>
      </w:r>
    </w:p>
    <w:p w14:paraId="35318A87">
      <w:pPr>
        <w:widowControl/>
        <w:spacing w:line="312" w:lineRule="auto"/>
        <w:ind w:firstLine="480"/>
        <w:rPr>
          <w:rFonts w:ascii="宋体" w:hAnsi="宋体" w:cs="宋体"/>
          <w:color w:val="auto"/>
        </w:rPr>
      </w:pPr>
      <w:r>
        <w:rPr>
          <w:rFonts w:hint="eastAsia" w:ascii="宋体" w:hAnsi="宋体" w:cs="宋体"/>
          <w:color w:val="auto"/>
        </w:rPr>
        <w:t>括：</w:t>
      </w:r>
    </w:p>
    <w:p w14:paraId="72CCFF87">
      <w:pPr>
        <w:widowControl/>
        <w:spacing w:line="312" w:lineRule="auto"/>
        <w:ind w:firstLine="480"/>
        <w:rPr>
          <w:rFonts w:ascii="宋体" w:hAnsi="宋体" w:cs="宋体"/>
          <w:color w:val="auto"/>
        </w:rPr>
      </w:pPr>
      <w:r>
        <w:rPr>
          <w:rFonts w:hint="eastAsia" w:ascii="宋体" w:hAnsi="宋体" w:cs="宋体"/>
          <w:color w:val="auto"/>
        </w:rPr>
        <w:t>(1)是否属于禁止参加投标的投标人；</w:t>
      </w:r>
    </w:p>
    <w:p w14:paraId="26308EC3">
      <w:pPr>
        <w:widowControl/>
        <w:spacing w:line="312" w:lineRule="auto"/>
        <w:ind w:firstLine="480"/>
        <w:rPr>
          <w:rFonts w:ascii="宋体" w:hAnsi="宋体" w:cs="宋体"/>
          <w:color w:val="auto"/>
        </w:rPr>
      </w:pPr>
      <w:r>
        <w:rPr>
          <w:rFonts w:hint="eastAsia" w:ascii="宋体" w:hAnsi="宋体" w:cs="宋体"/>
          <w:color w:val="auto"/>
        </w:rPr>
        <w:t>(2)是否按照规定要求提供资格性证明材料；</w:t>
      </w:r>
    </w:p>
    <w:p w14:paraId="41598EC9">
      <w:pPr>
        <w:widowControl/>
        <w:spacing w:line="312" w:lineRule="auto"/>
        <w:ind w:firstLine="480"/>
        <w:rPr>
          <w:rFonts w:ascii="宋体" w:hAnsi="宋体" w:cs="宋体"/>
          <w:color w:val="auto"/>
        </w:rPr>
      </w:pPr>
      <w:r>
        <w:rPr>
          <w:rFonts w:hint="eastAsia" w:ascii="宋体" w:hAnsi="宋体" w:cs="宋体"/>
          <w:color w:val="auto"/>
        </w:rPr>
        <w:t>(3)法律法规规定的其他资格条件。</w:t>
      </w:r>
    </w:p>
    <w:p w14:paraId="077F9EFD">
      <w:pPr>
        <w:widowControl/>
        <w:spacing w:line="312" w:lineRule="auto"/>
        <w:ind w:firstLine="480"/>
        <w:rPr>
          <w:rFonts w:ascii="宋体" w:hAnsi="宋体" w:cs="宋体"/>
          <w:color w:val="auto"/>
        </w:rPr>
      </w:pPr>
      <w:r>
        <w:rPr>
          <w:rFonts w:hint="eastAsia" w:ascii="宋体" w:hAnsi="宋体" w:cs="宋体"/>
          <w:color w:val="auto"/>
        </w:rPr>
        <w:t>4.2.经资格审查不符合招标文件要求的投标文件，即终止其参与投标资格。不符合的理由由投标人在电话里确认，投标人拒绝确认的不影响评标委员会作出的不合格裁定。</w:t>
      </w:r>
    </w:p>
    <w:p w14:paraId="2D03AF02">
      <w:pPr>
        <w:widowControl/>
        <w:spacing w:line="312" w:lineRule="auto"/>
        <w:ind w:firstLine="480"/>
        <w:rPr>
          <w:rFonts w:ascii="宋体" w:hAnsi="宋体" w:cs="宋体"/>
          <w:color w:val="auto"/>
        </w:rPr>
      </w:pPr>
      <w:r>
        <w:rPr>
          <w:rFonts w:hint="eastAsia" w:ascii="宋体" w:hAnsi="宋体" w:cs="宋体"/>
          <w:color w:val="auto"/>
        </w:rPr>
        <w:t>5.符合性审查</w:t>
      </w:r>
    </w:p>
    <w:p w14:paraId="605E1B32">
      <w:pPr>
        <w:widowControl/>
        <w:spacing w:line="312" w:lineRule="auto"/>
        <w:ind w:firstLine="480"/>
        <w:rPr>
          <w:rFonts w:ascii="宋体" w:hAnsi="宋体" w:cs="宋体"/>
          <w:color w:val="auto"/>
        </w:rPr>
      </w:pPr>
      <w:r>
        <w:rPr>
          <w:rFonts w:hint="eastAsia" w:ascii="宋体" w:hAnsi="宋体" w:cs="宋体"/>
          <w:color w:val="auto"/>
        </w:rPr>
        <w:t>5.1.评标委员会根据本招标文件的规定，对资格符合投标人的投标文件进行审查，以认定其是否满足本招标文件的实质性要求。符合性审查事项仅限于本招标文件的明确规定，评标委员会不得臆测符合性审查事项。经符合性审查未实质性响应招标文件要求，以投标无效处理。</w:t>
      </w:r>
    </w:p>
    <w:p w14:paraId="7238549E">
      <w:pPr>
        <w:widowControl/>
        <w:spacing w:line="312" w:lineRule="auto"/>
        <w:ind w:firstLine="480"/>
        <w:rPr>
          <w:rFonts w:ascii="宋体" w:hAnsi="宋体" w:cs="宋体"/>
          <w:color w:val="auto"/>
        </w:rPr>
      </w:pPr>
      <w:r>
        <w:rPr>
          <w:rFonts w:hint="eastAsia" w:ascii="宋体" w:hAnsi="宋体" w:cs="宋体"/>
          <w:color w:val="auto"/>
        </w:rPr>
        <w:t>未实质性响应的理由由投标人在电话里确认。投标人拒绝确认的不影响评标委员会作出的不合格裁定。评标委员会不再进行后续评审。</w:t>
      </w:r>
    </w:p>
    <w:p w14:paraId="3ADC3DE5">
      <w:pPr>
        <w:widowControl/>
        <w:spacing w:line="312" w:lineRule="auto"/>
        <w:ind w:firstLine="480"/>
        <w:rPr>
          <w:rFonts w:ascii="宋体" w:hAnsi="宋体" w:cs="宋体"/>
          <w:color w:val="auto"/>
        </w:rPr>
      </w:pPr>
      <w:r>
        <w:rPr>
          <w:rFonts w:hint="eastAsia" w:ascii="宋体" w:hAnsi="宋体" w:cs="宋体"/>
          <w:color w:val="auto"/>
        </w:rPr>
        <w:t>5.2.如果确定投标人无资格履行合同，其投标将被拒绝。</w:t>
      </w:r>
    </w:p>
    <w:p w14:paraId="432B4D4B">
      <w:pPr>
        <w:widowControl/>
        <w:spacing w:line="312" w:lineRule="auto"/>
        <w:ind w:firstLine="480"/>
        <w:rPr>
          <w:rFonts w:ascii="宋体" w:hAnsi="宋体" w:cs="宋体"/>
          <w:color w:val="auto"/>
        </w:rPr>
      </w:pPr>
      <w:r>
        <w:rPr>
          <w:rFonts w:hint="eastAsia" w:ascii="宋体" w:hAnsi="宋体" w:cs="宋体"/>
          <w:color w:val="auto"/>
        </w:rPr>
        <w:t>6.投标文件评审</w:t>
      </w:r>
    </w:p>
    <w:p w14:paraId="1A6F7650">
      <w:pPr>
        <w:widowControl/>
        <w:spacing w:line="312" w:lineRule="auto"/>
        <w:ind w:firstLine="480"/>
        <w:rPr>
          <w:rFonts w:ascii="宋体" w:hAnsi="宋体" w:cs="宋体"/>
          <w:color w:val="auto"/>
        </w:rPr>
      </w:pPr>
      <w:r>
        <w:rPr>
          <w:rFonts w:hint="eastAsia" w:ascii="宋体" w:hAnsi="宋体" w:cs="宋体"/>
          <w:color w:val="auto"/>
        </w:rPr>
        <w:t>评标委员会应当按照本招标文件中规定的评标方法和评分标准，对有效的投标文件进行技术、服务、商务等方面评估，综合比较与评价。详见本章第十条。</w:t>
      </w:r>
    </w:p>
    <w:p w14:paraId="3CB27BD4">
      <w:pPr>
        <w:widowControl/>
        <w:spacing w:line="312" w:lineRule="auto"/>
        <w:ind w:firstLine="482"/>
        <w:jc w:val="left"/>
        <w:outlineLvl w:val="1"/>
        <w:rPr>
          <w:rFonts w:ascii="宋体" w:hAnsi="宋体" w:cs="宋体"/>
          <w:b/>
          <w:bCs/>
          <w:color w:val="auto"/>
        </w:rPr>
      </w:pPr>
      <w:bookmarkStart w:id="1069" w:name="_Toc26135"/>
      <w:bookmarkStart w:id="1070" w:name="_Toc19913"/>
      <w:bookmarkStart w:id="1071" w:name="_Toc21780"/>
      <w:bookmarkStart w:id="1072" w:name="_Toc8858"/>
      <w:r>
        <w:rPr>
          <w:rFonts w:hint="eastAsia" w:ascii="宋体" w:hAnsi="宋体" w:cs="宋体"/>
          <w:b/>
          <w:bCs/>
          <w:color w:val="auto"/>
        </w:rPr>
        <w:t>七、澄清、说明或修正</w:t>
      </w:r>
      <w:bookmarkEnd w:id="1069"/>
      <w:bookmarkEnd w:id="1070"/>
      <w:bookmarkEnd w:id="1071"/>
      <w:bookmarkEnd w:id="1072"/>
    </w:p>
    <w:p w14:paraId="457B279A">
      <w:pPr>
        <w:widowControl/>
        <w:spacing w:line="312" w:lineRule="auto"/>
        <w:ind w:firstLine="480"/>
        <w:rPr>
          <w:rFonts w:ascii="宋体" w:hAnsi="宋体" w:cs="宋体"/>
          <w:color w:val="auto"/>
        </w:rPr>
      </w:pPr>
      <w:r>
        <w:rPr>
          <w:rFonts w:hint="eastAsia" w:ascii="宋体" w:hAnsi="宋体" w:cs="宋体"/>
          <w:color w:val="auto"/>
        </w:rPr>
        <w:t>1.在评审过程中，投标文件实质性符合招标文件要求的前提下，评标委员会对投标文件中含义不明确、同类问题表述不一致或者有明显文字和计算错误的内容，评标委员会可以要求相关投标人作出必要的澄清、说明或修正。但不得超出招标文件的范围，不得以此让投标人实质改变投标文件的内容，不得影响公平竞争和投标文件的效力。澄清、说明或修正内容是投标文件的组成部分。</w:t>
      </w:r>
    </w:p>
    <w:p w14:paraId="30CD21BE">
      <w:pPr>
        <w:widowControl/>
        <w:spacing w:line="312" w:lineRule="auto"/>
        <w:ind w:firstLine="480"/>
        <w:rPr>
          <w:rFonts w:ascii="宋体" w:hAnsi="宋体" w:cs="宋体"/>
          <w:color w:val="auto"/>
        </w:rPr>
      </w:pPr>
      <w:r>
        <w:rPr>
          <w:rFonts w:hint="eastAsia" w:ascii="宋体" w:hAnsi="宋体" w:cs="宋体"/>
          <w:color w:val="auto"/>
        </w:rPr>
        <w:t>2.投标文件报价出现前后不一致的，按照下列规定修正：</w:t>
      </w:r>
    </w:p>
    <w:p w14:paraId="076FACB9">
      <w:pPr>
        <w:widowControl/>
        <w:spacing w:line="312" w:lineRule="auto"/>
        <w:ind w:firstLine="480"/>
        <w:rPr>
          <w:rFonts w:ascii="宋体" w:hAnsi="宋体" w:cs="宋体"/>
          <w:color w:val="auto"/>
        </w:rPr>
      </w:pPr>
      <w:r>
        <w:rPr>
          <w:rFonts w:hint="eastAsia" w:ascii="宋体" w:hAnsi="宋体" w:cs="宋体"/>
          <w:color w:val="auto"/>
        </w:rPr>
        <w:t>2.1.开标时，投标文件中投标报价函内容与投标文件中明细表内容不一致的，以投标报价函为准；</w:t>
      </w:r>
    </w:p>
    <w:p w14:paraId="46DF2A04">
      <w:pPr>
        <w:widowControl/>
        <w:spacing w:line="312" w:lineRule="auto"/>
        <w:ind w:firstLine="480"/>
        <w:rPr>
          <w:rFonts w:ascii="宋体" w:hAnsi="宋体" w:cs="宋体"/>
          <w:color w:val="auto"/>
        </w:rPr>
      </w:pPr>
      <w:r>
        <w:rPr>
          <w:rFonts w:hint="eastAsia" w:ascii="宋体" w:hAnsi="宋体" w:cs="宋体"/>
          <w:color w:val="auto"/>
        </w:rPr>
        <w:t>2.2投标文件的大写金额和小写金额不一致的，以大写金额为准；</w:t>
      </w:r>
    </w:p>
    <w:p w14:paraId="13C2F40C">
      <w:pPr>
        <w:widowControl/>
        <w:spacing w:line="312" w:lineRule="auto"/>
        <w:ind w:firstLine="480"/>
        <w:rPr>
          <w:rFonts w:ascii="宋体" w:hAnsi="宋体" w:cs="宋体"/>
          <w:color w:val="auto"/>
        </w:rPr>
      </w:pPr>
      <w:r>
        <w:rPr>
          <w:rFonts w:hint="eastAsia" w:ascii="宋体" w:hAnsi="宋体" w:cs="宋体"/>
          <w:color w:val="auto"/>
        </w:rPr>
        <w:t>2.3单价金额小数点或百分比有明显错位的，以投标报价函的总价为准，并修改单价；</w:t>
      </w:r>
    </w:p>
    <w:p w14:paraId="00B80B5C">
      <w:pPr>
        <w:widowControl/>
        <w:spacing w:line="312" w:lineRule="auto"/>
        <w:ind w:firstLine="480"/>
        <w:rPr>
          <w:rFonts w:ascii="宋体" w:hAnsi="宋体" w:cs="宋体"/>
          <w:color w:val="auto"/>
        </w:rPr>
      </w:pPr>
      <w:r>
        <w:rPr>
          <w:rFonts w:hint="eastAsia" w:ascii="宋体" w:hAnsi="宋体" w:cs="宋体"/>
          <w:color w:val="auto"/>
        </w:rPr>
        <w:t>2.4总价金额与按单价汇总金额不一致的，以单价金额计算结果为准；同时出现两种以上不一致的，按照前款规定的顺序修正，修正后的报价应经投标人书面确认，投标人不予确认的，其投标无效。</w:t>
      </w:r>
    </w:p>
    <w:p w14:paraId="481911BF">
      <w:pPr>
        <w:widowControl/>
        <w:spacing w:line="312" w:lineRule="auto"/>
        <w:ind w:firstLine="480"/>
        <w:rPr>
          <w:rFonts w:ascii="宋体" w:hAnsi="宋体" w:cs="宋体"/>
          <w:color w:val="auto"/>
        </w:rPr>
      </w:pPr>
      <w:r>
        <w:rPr>
          <w:rFonts w:hint="eastAsia" w:ascii="宋体" w:hAnsi="宋体" w:cs="宋体"/>
          <w:color w:val="auto"/>
        </w:rPr>
        <w:t>2.5.对不同语言文本投标文件的解释发生异议的，以中文文本为准。</w:t>
      </w:r>
    </w:p>
    <w:p w14:paraId="24706464">
      <w:pPr>
        <w:widowControl/>
        <w:spacing w:line="312" w:lineRule="auto"/>
        <w:ind w:firstLine="480"/>
        <w:rPr>
          <w:rFonts w:ascii="宋体" w:hAnsi="宋体" w:cs="宋体"/>
          <w:color w:val="auto"/>
        </w:rPr>
      </w:pPr>
      <w:r>
        <w:rPr>
          <w:rFonts w:hint="eastAsia" w:ascii="宋体" w:hAnsi="宋体" w:cs="宋体"/>
          <w:color w:val="auto"/>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63039614">
      <w:pPr>
        <w:widowControl/>
        <w:spacing w:line="312" w:lineRule="auto"/>
        <w:ind w:firstLine="480"/>
        <w:rPr>
          <w:rFonts w:ascii="宋体" w:hAnsi="宋体" w:cs="宋体"/>
          <w:color w:val="auto"/>
        </w:rPr>
      </w:pPr>
      <w:r>
        <w:rPr>
          <w:rFonts w:hint="eastAsia" w:ascii="宋体" w:hAnsi="宋体" w:cs="宋体"/>
          <w:color w:val="auto"/>
        </w:rPr>
        <w:t>3.澄清说明答复函须由投标人法定代表人或授权代理人签字和盖章。如果投标人不接受对其错误的更正，其投标将被拒绝。</w:t>
      </w:r>
    </w:p>
    <w:p w14:paraId="54C391BB">
      <w:pPr>
        <w:widowControl/>
        <w:spacing w:line="312" w:lineRule="auto"/>
        <w:ind w:firstLine="480"/>
        <w:rPr>
          <w:rFonts w:ascii="宋体" w:hAnsi="宋体" w:cs="宋体"/>
          <w:color w:val="auto"/>
        </w:rPr>
      </w:pPr>
      <w:r>
        <w:rPr>
          <w:rFonts w:hint="eastAsia" w:ascii="宋体" w:hAnsi="宋体" w:cs="宋体"/>
          <w:color w:val="auto"/>
        </w:rPr>
        <w:t>4.请投标人在评审期间保持电话畅通，如未及时接听电话，视为放弃澄清、说明或补正的权利，视同默认采购结果，事后不得对采购相关人员、采购过程及结果提出异议。放弃澄清、说明或补正的责任由投标人自行负担。</w:t>
      </w:r>
    </w:p>
    <w:p w14:paraId="66207591">
      <w:pPr>
        <w:widowControl/>
        <w:spacing w:line="312" w:lineRule="auto"/>
        <w:ind w:firstLine="482" w:firstLineChars="0"/>
        <w:jc w:val="left"/>
        <w:outlineLvl w:val="1"/>
        <w:rPr>
          <w:rFonts w:ascii="宋体" w:hAnsi="宋体" w:cs="宋体"/>
          <w:b/>
          <w:bCs/>
          <w:color w:val="auto"/>
        </w:rPr>
      </w:pPr>
      <w:bookmarkStart w:id="1073" w:name="_Toc15675"/>
      <w:bookmarkStart w:id="1074" w:name="_Toc31038"/>
      <w:bookmarkStart w:id="1075" w:name="_Toc28123"/>
      <w:r>
        <w:rPr>
          <w:rFonts w:hint="eastAsia" w:ascii="宋体" w:hAnsi="宋体" w:cs="宋体"/>
          <w:b/>
          <w:bCs/>
          <w:color w:val="auto"/>
        </w:rPr>
        <w:t>八、推荐中标候选人</w:t>
      </w:r>
      <w:bookmarkEnd w:id="1073"/>
      <w:bookmarkEnd w:id="1074"/>
      <w:bookmarkEnd w:id="1075"/>
    </w:p>
    <w:p w14:paraId="3EF2391A">
      <w:pPr>
        <w:widowControl/>
        <w:spacing w:line="312" w:lineRule="auto"/>
        <w:ind w:firstLine="480"/>
        <w:outlineLvl w:val="1"/>
        <w:rPr>
          <w:rFonts w:ascii="宋体" w:hAnsi="宋体" w:cs="宋体"/>
          <w:color w:val="auto"/>
        </w:rPr>
      </w:pPr>
      <w:bookmarkStart w:id="1076" w:name="_Toc1659"/>
      <w:bookmarkStart w:id="1077" w:name="_Toc29148"/>
      <w:bookmarkStart w:id="1078" w:name="_Toc30774"/>
      <w:bookmarkStart w:id="1079" w:name="_Toc27231"/>
      <w:r>
        <w:rPr>
          <w:rFonts w:hint="eastAsia" w:ascii="宋体" w:hAnsi="宋体" w:cs="宋体"/>
          <w:color w:val="auto"/>
        </w:rPr>
        <w:t>按照投标人得分由高到低顺序排列推荐中标候选人。综合得分相同者，以报价低者作为中标候选人；综合得分相同且报价相同，以技术指标优劣决定中标候选人；以上均相同则摇号确定。</w:t>
      </w:r>
      <w:bookmarkEnd w:id="1076"/>
      <w:bookmarkEnd w:id="1077"/>
      <w:bookmarkEnd w:id="1078"/>
      <w:bookmarkEnd w:id="1079"/>
    </w:p>
    <w:p w14:paraId="1264AA58">
      <w:pPr>
        <w:widowControl/>
        <w:spacing w:line="312" w:lineRule="auto"/>
        <w:ind w:firstLine="482"/>
        <w:jc w:val="left"/>
        <w:outlineLvl w:val="1"/>
        <w:rPr>
          <w:rFonts w:ascii="宋体" w:hAnsi="宋体" w:cs="宋体"/>
          <w:b/>
          <w:bCs/>
          <w:color w:val="auto"/>
        </w:rPr>
      </w:pPr>
      <w:bookmarkStart w:id="1080" w:name="_Toc6952"/>
      <w:bookmarkStart w:id="1081" w:name="_Toc31388"/>
      <w:bookmarkStart w:id="1082" w:name="_Toc28577"/>
      <w:bookmarkStart w:id="1083" w:name="_Toc28343"/>
      <w:r>
        <w:rPr>
          <w:rFonts w:hint="eastAsia" w:ascii="宋体" w:hAnsi="宋体" w:cs="宋体"/>
          <w:b/>
          <w:bCs/>
          <w:color w:val="auto"/>
        </w:rPr>
        <w:t>九、评审报告</w:t>
      </w:r>
      <w:bookmarkEnd w:id="1080"/>
      <w:bookmarkEnd w:id="1081"/>
      <w:bookmarkEnd w:id="1082"/>
      <w:bookmarkEnd w:id="1083"/>
    </w:p>
    <w:p w14:paraId="0B86AF27">
      <w:pPr>
        <w:widowControl/>
        <w:spacing w:line="312" w:lineRule="auto"/>
        <w:ind w:firstLine="480"/>
        <w:rPr>
          <w:rFonts w:ascii="宋体" w:hAnsi="宋体" w:cs="宋体"/>
          <w:color w:val="auto"/>
        </w:rPr>
      </w:pPr>
      <w:r>
        <w:rPr>
          <w:rFonts w:hint="eastAsia" w:ascii="宋体" w:hAnsi="宋体" w:cs="宋体"/>
          <w:color w:val="auto"/>
        </w:rPr>
        <w:t>评标委员会编写评标报告，并提出得分由高到低排序名单及理由，评标报告由评标委员会</w:t>
      </w:r>
    </w:p>
    <w:p w14:paraId="5962E9DB">
      <w:pPr>
        <w:widowControl/>
        <w:spacing w:line="312" w:lineRule="auto"/>
        <w:ind w:firstLine="0" w:firstLineChars="0"/>
        <w:rPr>
          <w:rFonts w:ascii="宋体" w:hAnsi="宋体" w:cs="宋体"/>
          <w:color w:val="auto"/>
        </w:rPr>
      </w:pPr>
      <w:r>
        <w:rPr>
          <w:rFonts w:hint="eastAsia" w:ascii="宋体" w:hAnsi="宋体" w:cs="宋体"/>
          <w:color w:val="auto"/>
        </w:rPr>
        <w:t>成员签字。</w:t>
      </w:r>
    </w:p>
    <w:p w14:paraId="05E63C64">
      <w:pPr>
        <w:widowControl/>
        <w:spacing w:line="312" w:lineRule="auto"/>
        <w:ind w:firstLine="482"/>
        <w:outlineLvl w:val="1"/>
        <w:rPr>
          <w:rFonts w:ascii="宋体" w:hAnsi="宋体" w:cs="宋体"/>
          <w:color w:val="auto"/>
        </w:rPr>
      </w:pPr>
      <w:bookmarkStart w:id="1084" w:name="_Toc29832"/>
      <w:bookmarkStart w:id="1085" w:name="_Toc10667"/>
      <w:bookmarkStart w:id="1086" w:name="_Toc2725"/>
      <w:bookmarkStart w:id="1087" w:name="_Toc27030"/>
      <w:r>
        <w:rPr>
          <w:rFonts w:hint="eastAsia" w:ascii="宋体" w:hAnsi="宋体" w:cs="宋体"/>
          <w:b/>
          <w:bCs/>
          <w:color w:val="auto"/>
        </w:rPr>
        <w:t>十、评标细则及标准</w:t>
      </w:r>
      <w:bookmarkEnd w:id="1084"/>
      <w:bookmarkEnd w:id="1085"/>
      <w:bookmarkEnd w:id="1086"/>
      <w:bookmarkEnd w:id="1087"/>
    </w:p>
    <w:p w14:paraId="337FAD0F">
      <w:pPr>
        <w:widowControl/>
        <w:spacing w:line="312" w:lineRule="auto"/>
        <w:ind w:firstLine="480"/>
        <w:outlineLvl w:val="1"/>
        <w:rPr>
          <w:rFonts w:ascii="宋体" w:hAnsi="宋体" w:cs="宋体"/>
          <w:color w:val="auto"/>
        </w:rPr>
      </w:pPr>
      <w:bookmarkStart w:id="1088" w:name="_Toc27516"/>
      <w:bookmarkStart w:id="1089" w:name="_Toc18818"/>
      <w:bookmarkStart w:id="1090" w:name="_Toc20443"/>
      <w:bookmarkStart w:id="1091" w:name="_Toc22648"/>
      <w:r>
        <w:rPr>
          <w:rFonts w:hint="eastAsia" w:ascii="宋体" w:hAnsi="宋体" w:cs="宋体"/>
          <w:color w:val="auto"/>
        </w:rPr>
        <w:t>1.评标委员会成员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bookmarkEnd w:id="1088"/>
      <w:bookmarkEnd w:id="1089"/>
      <w:bookmarkEnd w:id="1090"/>
      <w:bookmarkEnd w:id="1091"/>
    </w:p>
    <w:p w14:paraId="56C3A4AC">
      <w:pPr>
        <w:widowControl/>
        <w:spacing w:line="312" w:lineRule="auto"/>
        <w:ind w:left="120" w:right="120" w:firstLine="480"/>
        <w:rPr>
          <w:rFonts w:ascii="宋体" w:hAnsi="宋体" w:cs="宋体"/>
          <w:color w:val="auto"/>
        </w:rPr>
      </w:pPr>
      <w:r>
        <w:rPr>
          <w:rFonts w:hint="eastAsia" w:ascii="宋体" w:hAnsi="宋体" w:cs="宋体"/>
          <w:color w:val="auto"/>
        </w:rPr>
        <w:t>2.加权汇总每项评分因素的得分，得出每个有效投标人的总分。投标人商务技术部分最终得分为各成员的有效评分的算术平均值。计算时保留小数二位（第三位四舍五入）。</w:t>
      </w:r>
    </w:p>
    <w:p w14:paraId="33C7851F">
      <w:pPr>
        <w:widowControl/>
        <w:spacing w:line="312" w:lineRule="auto"/>
        <w:ind w:firstLine="480"/>
        <w:rPr>
          <w:rFonts w:ascii="宋体" w:hAnsi="宋体" w:cs="宋体"/>
          <w:color w:val="auto"/>
        </w:rPr>
      </w:pPr>
      <w:r>
        <w:rPr>
          <w:rFonts w:hint="eastAsia" w:ascii="宋体" w:hAnsi="宋体" w:cs="宋体"/>
          <w:color w:val="auto"/>
        </w:rPr>
        <w:t>3.综合评分明细表</w:t>
      </w:r>
    </w:p>
    <w:tbl>
      <w:tblPr>
        <w:tblStyle w:val="36"/>
        <w:tblW w:w="10211"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237"/>
        <w:gridCol w:w="7042"/>
        <w:gridCol w:w="1036"/>
      </w:tblGrid>
      <w:tr w14:paraId="594BF65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896" w:type="dxa"/>
            <w:tcBorders>
              <w:top w:val="thinThickSmallGap" w:color="auto" w:sz="12" w:space="0"/>
            </w:tcBorders>
            <w:vAlign w:val="center"/>
          </w:tcPr>
          <w:p w14:paraId="3EEF3035">
            <w:pPr>
              <w:widowControl/>
              <w:spacing w:line="240" w:lineRule="auto"/>
              <w:ind w:firstLine="0" w:firstLineChars="0"/>
              <w:jc w:val="center"/>
              <w:textAlignment w:val="center"/>
              <w:rPr>
                <w:rFonts w:ascii="宋体" w:cs="宋体"/>
                <w:color w:val="auto"/>
              </w:rPr>
            </w:pPr>
            <w:r>
              <w:rPr>
                <w:rFonts w:hint="eastAsia" w:ascii="宋体" w:hAnsi="宋体" w:cs="宋体"/>
                <w:b/>
                <w:bCs/>
                <w:color w:val="auto"/>
                <w:kern w:val="0"/>
              </w:rPr>
              <w:t>评分内容</w:t>
            </w:r>
          </w:p>
        </w:tc>
        <w:tc>
          <w:tcPr>
            <w:tcW w:w="1237" w:type="dxa"/>
            <w:tcBorders>
              <w:top w:val="thinThickSmallGap" w:color="auto" w:sz="12" w:space="0"/>
            </w:tcBorders>
            <w:vAlign w:val="center"/>
          </w:tcPr>
          <w:p w14:paraId="4A7365E4">
            <w:pPr>
              <w:widowControl/>
              <w:spacing w:line="240" w:lineRule="auto"/>
              <w:ind w:firstLine="0" w:firstLineChars="0"/>
              <w:jc w:val="center"/>
              <w:textAlignment w:val="center"/>
              <w:rPr>
                <w:rFonts w:ascii="宋体" w:cs="宋体"/>
                <w:color w:val="auto"/>
              </w:rPr>
            </w:pPr>
            <w:r>
              <w:rPr>
                <w:rFonts w:hint="eastAsia" w:ascii="宋体" w:hAnsi="宋体" w:cs="宋体"/>
                <w:b/>
                <w:bCs/>
                <w:color w:val="auto"/>
                <w:kern w:val="0"/>
              </w:rPr>
              <w:t>细则</w:t>
            </w:r>
          </w:p>
        </w:tc>
        <w:tc>
          <w:tcPr>
            <w:tcW w:w="7042" w:type="dxa"/>
            <w:tcBorders>
              <w:top w:val="thinThickSmallGap" w:color="auto" w:sz="12" w:space="0"/>
            </w:tcBorders>
            <w:vAlign w:val="center"/>
          </w:tcPr>
          <w:p w14:paraId="76B51202">
            <w:pPr>
              <w:widowControl/>
              <w:spacing w:line="240" w:lineRule="auto"/>
              <w:ind w:firstLine="0" w:firstLineChars="0"/>
              <w:jc w:val="center"/>
              <w:textAlignment w:val="center"/>
              <w:rPr>
                <w:rFonts w:ascii="宋体" w:cs="宋体"/>
                <w:color w:val="auto"/>
              </w:rPr>
            </w:pPr>
            <w:r>
              <w:rPr>
                <w:rFonts w:hint="eastAsia" w:ascii="宋体" w:hAnsi="宋体" w:cs="宋体"/>
                <w:b/>
                <w:bCs/>
                <w:color w:val="auto"/>
                <w:kern w:val="0"/>
              </w:rPr>
              <w:t>细则内容</w:t>
            </w:r>
          </w:p>
        </w:tc>
        <w:tc>
          <w:tcPr>
            <w:tcW w:w="1036" w:type="dxa"/>
            <w:tcBorders>
              <w:top w:val="thinThickSmallGap" w:color="auto" w:sz="12" w:space="0"/>
            </w:tcBorders>
            <w:vAlign w:val="center"/>
          </w:tcPr>
          <w:p w14:paraId="3075B21D">
            <w:pPr>
              <w:widowControl/>
              <w:spacing w:line="240" w:lineRule="auto"/>
              <w:ind w:firstLine="0" w:firstLineChars="0"/>
              <w:jc w:val="center"/>
              <w:textAlignment w:val="center"/>
              <w:rPr>
                <w:rFonts w:ascii="宋体" w:cs="宋体"/>
                <w:color w:val="auto"/>
              </w:rPr>
            </w:pPr>
            <w:r>
              <w:rPr>
                <w:rFonts w:hint="eastAsia" w:ascii="宋体" w:hAnsi="宋体" w:cs="宋体"/>
                <w:b/>
                <w:bCs/>
                <w:color w:val="auto"/>
                <w:kern w:val="0"/>
              </w:rPr>
              <w:t>分值</w:t>
            </w:r>
          </w:p>
        </w:tc>
      </w:tr>
      <w:tr w14:paraId="39D75B2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14:paraId="0F906B3E">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报价</w:t>
            </w:r>
          </w:p>
          <w:p w14:paraId="2AF91B35">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30分</w:t>
            </w:r>
          </w:p>
        </w:tc>
        <w:tc>
          <w:tcPr>
            <w:tcW w:w="1237" w:type="dxa"/>
            <w:vAlign w:val="center"/>
          </w:tcPr>
          <w:p w14:paraId="796B795E">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报价部分</w:t>
            </w:r>
          </w:p>
        </w:tc>
        <w:tc>
          <w:tcPr>
            <w:tcW w:w="7042" w:type="dxa"/>
            <w:vAlign w:val="center"/>
          </w:tcPr>
          <w:p w14:paraId="2284C921">
            <w:pPr>
              <w:pStyle w:val="47"/>
              <w:tabs>
                <w:tab w:val="left" w:pos="397"/>
                <w:tab w:val="left" w:pos="420"/>
              </w:tabs>
              <w:snapToGrid w:val="0"/>
              <w:spacing w:line="240" w:lineRule="auto"/>
              <w:ind w:firstLine="0" w:firstLineChars="0"/>
              <w:rPr>
                <w:rFonts w:ascii="宋体" w:hAnsi="宋体" w:cs="宋体"/>
                <w:color w:val="auto"/>
                <w:kern w:val="0"/>
              </w:rPr>
            </w:pPr>
            <w:r>
              <w:rPr>
                <w:rFonts w:hint="eastAsia" w:ascii="宋体" w:hAnsi="宋体" w:cs="宋体"/>
                <w:color w:val="auto"/>
                <w:kern w:val="0"/>
              </w:rPr>
              <w:t xml:space="preserve">本项目最高限价：人民币 </w:t>
            </w:r>
            <w:r>
              <w:rPr>
                <w:rFonts w:hint="eastAsia" w:ascii="宋体" w:hAnsi="宋体" w:cs="宋体"/>
                <w:color w:val="auto"/>
                <w:kern w:val="0"/>
                <w:lang w:val="en-US" w:eastAsia="zh-CN"/>
              </w:rPr>
              <w:t>55</w:t>
            </w:r>
            <w:r>
              <w:rPr>
                <w:rFonts w:hint="eastAsia" w:ascii="宋体" w:hAnsi="宋体" w:cs="宋体"/>
                <w:color w:val="auto"/>
                <w:kern w:val="0"/>
              </w:rPr>
              <w:t>万元，评标基准价为满足评标要求且投标价格最低的投标报价，报价得分=(评标基准价／投标报价)×30%</w:t>
            </w:r>
            <w:r>
              <w:rPr>
                <w:rFonts w:hint="eastAsia" w:ascii="宋体" w:hAnsi="宋体" w:cs="宋体"/>
                <w:color w:val="auto"/>
                <w:kern w:val="0"/>
                <w:lang w:val="en-US" w:eastAsia="zh-CN"/>
              </w:rPr>
              <w:t>*100</w:t>
            </w:r>
            <w:r>
              <w:rPr>
                <w:rFonts w:hint="eastAsia" w:ascii="宋体" w:hAnsi="宋体" w:cs="宋体"/>
                <w:color w:val="auto"/>
                <w:kern w:val="0"/>
              </w:rPr>
              <w:t>，四舍五入，保留两位小数。报价高于最高限价的，为无效投标文件。</w:t>
            </w:r>
          </w:p>
          <w:p w14:paraId="21950985">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注：①若投标人属小型/微型企业或监狱企业或残疾人福利性单位的，其投标报价扣减10%后再计入报价得分的评审（不累计扣减）。</w:t>
            </w:r>
          </w:p>
          <w:p w14:paraId="71052EF1">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②若本项目所有投标人经审查均属小型、微型企业或监狱企业或残疾人福利性单位的，按原报价进行评审。</w:t>
            </w:r>
          </w:p>
        </w:tc>
        <w:tc>
          <w:tcPr>
            <w:tcW w:w="1036" w:type="dxa"/>
            <w:vAlign w:val="center"/>
          </w:tcPr>
          <w:p w14:paraId="29F4CE75">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0-30分</w:t>
            </w:r>
          </w:p>
        </w:tc>
      </w:tr>
      <w:tr w14:paraId="0BCB6C7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10211" w:type="dxa"/>
            <w:gridSpan w:val="4"/>
            <w:vAlign w:val="center"/>
          </w:tcPr>
          <w:p w14:paraId="47CAEE92">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lang w:val="zh-CN"/>
              </w:rPr>
              <w:t>以下各项资信技术打分内容，合计为</w:t>
            </w:r>
            <w:r>
              <w:rPr>
                <w:rFonts w:hint="eastAsia" w:ascii="宋体" w:hAnsi="宋体" w:cs="宋体"/>
                <w:color w:val="auto"/>
                <w:kern w:val="0"/>
              </w:rPr>
              <w:t>70</w:t>
            </w:r>
            <w:r>
              <w:rPr>
                <w:rFonts w:hint="eastAsia" w:ascii="宋体" w:hAnsi="宋体" w:cs="宋体"/>
                <w:color w:val="auto"/>
                <w:kern w:val="0"/>
                <w:lang w:val="zh-CN"/>
              </w:rPr>
              <w:t>分。各项内容由评标小组成员独立打分（小数保留</w:t>
            </w:r>
            <w:r>
              <w:rPr>
                <w:rFonts w:hint="eastAsia" w:ascii="宋体" w:hAnsi="宋体" w:cs="宋体"/>
                <w:color w:val="auto"/>
                <w:kern w:val="0"/>
              </w:rPr>
              <w:t>1</w:t>
            </w:r>
            <w:r>
              <w:rPr>
                <w:rFonts w:hint="eastAsia" w:ascii="宋体" w:hAnsi="宋体" w:cs="宋体"/>
                <w:color w:val="auto"/>
                <w:kern w:val="0"/>
                <w:lang w:val="zh-CN"/>
              </w:rPr>
              <w:t>位），超出规定分值作无效评分处理。评标小组各成员所评分值的算术平值即为各投标人的资信技术分值（计算时四舍五入，保留二位小数）。</w:t>
            </w:r>
          </w:p>
        </w:tc>
      </w:tr>
      <w:tr w14:paraId="3B194B3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96" w:type="dxa"/>
            <w:vMerge w:val="restart"/>
            <w:vAlign w:val="center"/>
          </w:tcPr>
          <w:p w14:paraId="206F1231">
            <w:pPr>
              <w:widowControl/>
              <w:spacing w:line="240" w:lineRule="auto"/>
              <w:ind w:firstLine="0" w:firstLineChars="0"/>
              <w:jc w:val="center"/>
              <w:textAlignment w:val="center"/>
              <w:rPr>
                <w:rFonts w:ascii="宋体" w:hAnsi="宋体" w:cs="宋体"/>
                <w:color w:val="auto"/>
              </w:rPr>
            </w:pPr>
            <w:r>
              <w:rPr>
                <w:rFonts w:hint="eastAsia" w:ascii="宋体" w:hAnsi="宋体" w:cs="宋体"/>
                <w:color w:val="auto"/>
              </w:rPr>
              <w:t>资信</w:t>
            </w:r>
          </w:p>
          <w:p w14:paraId="12699968">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技术70分</w:t>
            </w:r>
          </w:p>
        </w:tc>
        <w:tc>
          <w:tcPr>
            <w:tcW w:w="1237" w:type="dxa"/>
            <w:vAlign w:val="center"/>
          </w:tcPr>
          <w:p w14:paraId="75DF5D8B">
            <w:pPr>
              <w:widowControl/>
              <w:spacing w:line="240" w:lineRule="auto"/>
              <w:ind w:firstLine="0" w:firstLineChars="0"/>
              <w:jc w:val="center"/>
              <w:textAlignment w:val="center"/>
              <w:rPr>
                <w:rFonts w:ascii="宋体" w:hAnsi="宋体" w:cs="宋体"/>
                <w:color w:val="auto"/>
              </w:rPr>
            </w:pPr>
          </w:p>
          <w:p w14:paraId="17360EA3">
            <w:pPr>
              <w:widowControl/>
              <w:spacing w:line="240" w:lineRule="auto"/>
              <w:ind w:firstLine="0" w:firstLineChars="0"/>
              <w:jc w:val="center"/>
              <w:textAlignment w:val="center"/>
              <w:rPr>
                <w:rFonts w:ascii="宋体" w:hAnsi="宋体" w:cs="宋体"/>
                <w:color w:val="auto"/>
              </w:rPr>
            </w:pPr>
            <w:r>
              <w:rPr>
                <w:rFonts w:hint="eastAsia" w:cs="宋体"/>
                <w:color w:val="auto"/>
              </w:rPr>
              <w:t>综合实力</w:t>
            </w:r>
          </w:p>
        </w:tc>
        <w:tc>
          <w:tcPr>
            <w:tcW w:w="7042" w:type="dxa"/>
            <w:vAlign w:val="center"/>
          </w:tcPr>
          <w:p w14:paraId="3758555F">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投标人具有中国合格评定国家认可委员会实验室认可证书CNAS资质证书得2分。</w:t>
            </w:r>
          </w:p>
          <w:p w14:paraId="7B254346">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本项最高得</w:t>
            </w:r>
            <w:r>
              <w:rPr>
                <w:rFonts w:hint="eastAsia" w:ascii="宋体" w:hAnsi="宋体" w:cs="宋体"/>
                <w:color w:val="auto"/>
                <w:kern w:val="0"/>
                <w:lang w:val="en-US" w:eastAsia="zh-CN"/>
              </w:rPr>
              <w:t>2</w:t>
            </w:r>
            <w:r>
              <w:rPr>
                <w:rFonts w:hint="eastAsia" w:ascii="宋体" w:hAnsi="宋体" w:cs="宋体"/>
                <w:color w:val="auto"/>
                <w:kern w:val="0"/>
              </w:rPr>
              <w:t>分。</w:t>
            </w:r>
          </w:p>
          <w:p w14:paraId="5BE94468">
            <w:pPr>
              <w:widowControl/>
              <w:spacing w:line="240" w:lineRule="auto"/>
              <w:ind w:firstLine="0" w:firstLineChars="0"/>
              <w:textAlignment w:val="center"/>
              <w:rPr>
                <w:rFonts w:ascii="宋体" w:hAnsi="宋体" w:cs="宋体"/>
                <w:color w:val="auto"/>
              </w:rPr>
            </w:pPr>
            <w:r>
              <w:rPr>
                <w:rFonts w:hint="eastAsia" w:cs="宋体"/>
                <w:b/>
                <w:bCs/>
                <w:color w:val="auto"/>
              </w:rPr>
              <w:t>【需提供证书扫描件及相关证明材料加盖公章，不提供不得分】</w:t>
            </w:r>
          </w:p>
        </w:tc>
        <w:tc>
          <w:tcPr>
            <w:tcW w:w="1036" w:type="dxa"/>
            <w:vAlign w:val="center"/>
          </w:tcPr>
          <w:p w14:paraId="35B4E147">
            <w:pPr>
              <w:widowControl/>
              <w:spacing w:line="240" w:lineRule="auto"/>
              <w:ind w:firstLine="0" w:firstLineChars="0"/>
              <w:jc w:val="center"/>
              <w:textAlignment w:val="center"/>
              <w:rPr>
                <w:rFonts w:ascii="宋体" w:hAnsi="宋体" w:cs="宋体"/>
                <w:color w:val="auto"/>
                <w:kern w:val="0"/>
              </w:rPr>
            </w:pPr>
          </w:p>
          <w:p w14:paraId="758C7A64">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w:t>
            </w:r>
            <w:r>
              <w:rPr>
                <w:rFonts w:hint="eastAsia" w:ascii="宋体" w:hAnsi="宋体" w:cs="宋体"/>
                <w:color w:val="auto"/>
                <w:kern w:val="0"/>
                <w:lang w:val="en-US" w:eastAsia="zh-CN"/>
              </w:rPr>
              <w:t>2</w:t>
            </w:r>
            <w:r>
              <w:rPr>
                <w:rFonts w:hint="eastAsia" w:ascii="宋体" w:hAnsi="宋体" w:cs="宋体"/>
                <w:color w:val="auto"/>
                <w:kern w:val="0"/>
              </w:rPr>
              <w:t>分</w:t>
            </w:r>
          </w:p>
        </w:tc>
      </w:tr>
      <w:tr w14:paraId="03F42A2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6" w:type="dxa"/>
            <w:vMerge w:val="continue"/>
            <w:vAlign w:val="center"/>
          </w:tcPr>
          <w:p w14:paraId="2B46B52E">
            <w:pPr>
              <w:widowControl/>
              <w:spacing w:line="240" w:lineRule="auto"/>
              <w:ind w:firstLine="0" w:firstLineChars="0"/>
              <w:jc w:val="center"/>
              <w:textAlignment w:val="center"/>
              <w:rPr>
                <w:rFonts w:ascii="宋体" w:hAnsi="宋体" w:cs="宋体"/>
                <w:color w:val="auto"/>
              </w:rPr>
            </w:pPr>
          </w:p>
        </w:tc>
        <w:tc>
          <w:tcPr>
            <w:tcW w:w="1237" w:type="dxa"/>
            <w:vMerge w:val="restart"/>
            <w:vAlign w:val="center"/>
          </w:tcPr>
          <w:p w14:paraId="303DAE1F">
            <w:pPr>
              <w:widowControl/>
              <w:spacing w:line="240" w:lineRule="auto"/>
              <w:ind w:firstLine="0" w:firstLineChars="0"/>
              <w:jc w:val="center"/>
              <w:textAlignment w:val="center"/>
              <w:rPr>
                <w:rFonts w:ascii="宋体" w:hAnsi="宋体" w:cs="宋体"/>
                <w:color w:val="auto"/>
              </w:rPr>
            </w:pPr>
            <w:r>
              <w:rPr>
                <w:rFonts w:hint="eastAsia" w:ascii="宋体" w:hAnsi="宋体" w:cs="宋体"/>
                <w:color w:val="auto"/>
              </w:rPr>
              <w:t>检测能力</w:t>
            </w:r>
          </w:p>
        </w:tc>
        <w:tc>
          <w:tcPr>
            <w:tcW w:w="7042" w:type="dxa"/>
            <w:vAlign w:val="center"/>
          </w:tcPr>
          <w:p w14:paraId="2510DF82">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依据投标人检验检测资质能力覆盖采购需求情况进行评审：投标人对《GB 3838-2002地表水质量标准》全项目109项和《GB 5749-2022生活饮用水卫生标准》全项目97项的检测资质能力覆盖率100%的得</w:t>
            </w:r>
            <w:r>
              <w:rPr>
                <w:rFonts w:ascii="宋体" w:hAnsi="宋体" w:cs="宋体"/>
                <w:color w:val="auto"/>
                <w:kern w:val="0"/>
              </w:rPr>
              <w:t>3</w:t>
            </w:r>
            <w:r>
              <w:rPr>
                <w:rFonts w:hint="eastAsia" w:ascii="宋体" w:hAnsi="宋体" w:cs="宋体"/>
                <w:color w:val="auto"/>
                <w:kern w:val="0"/>
              </w:rPr>
              <w:t>分，覆盖率≥98%的得2分，覆盖率≥96%的得1分，其他不得分。</w:t>
            </w:r>
          </w:p>
          <w:p w14:paraId="78445C29">
            <w:pPr>
              <w:widowControl/>
              <w:spacing w:line="240" w:lineRule="auto"/>
              <w:ind w:firstLine="0" w:firstLineChars="0"/>
              <w:jc w:val="left"/>
              <w:textAlignment w:val="center"/>
              <w:rPr>
                <w:rFonts w:ascii="宋体" w:hAnsi="宋体" w:cs="宋体"/>
                <w:color w:val="auto"/>
              </w:rPr>
            </w:pPr>
            <w:r>
              <w:rPr>
                <w:rFonts w:hint="eastAsia" w:cs="宋体"/>
                <w:b/>
                <w:bCs/>
                <w:color w:val="auto"/>
              </w:rPr>
              <w:t>【需提供省级及以上检测资质能力附表扫描件并加盖公章。为便于评审投标人需在提供的资质能力附表中将对应检测参数按（GB 5749-2022）和（GB 3838-2002）序号顺序标出，否则不得分。计算公式：覆盖率=</w:t>
            </w:r>
            <w:r>
              <w:rPr>
                <w:rFonts w:cs="宋体"/>
                <w:b/>
                <w:bCs/>
                <w:color w:val="auto"/>
              </w:rPr>
              <w:t>投标人对应资质项数之和</w:t>
            </w:r>
            <w:r>
              <w:rPr>
                <w:rFonts w:hint="eastAsia" w:cs="宋体"/>
                <w:b/>
                <w:bCs/>
                <w:color w:val="auto"/>
              </w:rPr>
              <w:t xml:space="preserve"> /</w:t>
            </w:r>
            <w:r>
              <w:rPr>
                <w:rFonts w:cs="宋体"/>
                <w:b/>
                <w:bCs/>
                <w:color w:val="auto"/>
              </w:rPr>
              <w:t>（</w:t>
            </w:r>
            <w:r>
              <w:rPr>
                <w:rFonts w:hint="eastAsia" w:cs="宋体"/>
                <w:b/>
                <w:bCs/>
                <w:color w:val="auto"/>
              </w:rPr>
              <w:t>1</w:t>
            </w:r>
            <w:r>
              <w:rPr>
                <w:rFonts w:cs="宋体"/>
                <w:b/>
                <w:bCs/>
                <w:color w:val="auto"/>
              </w:rPr>
              <w:t>09+97）</w:t>
            </w:r>
            <w:r>
              <w:rPr>
                <w:rFonts w:hint="eastAsia" w:cs="宋体"/>
                <w:b/>
                <w:bCs/>
                <w:color w:val="auto"/>
              </w:rPr>
              <w:t>】</w:t>
            </w:r>
          </w:p>
        </w:tc>
        <w:tc>
          <w:tcPr>
            <w:tcW w:w="1036" w:type="dxa"/>
            <w:vAlign w:val="center"/>
          </w:tcPr>
          <w:p w14:paraId="54971D91">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w:t>
            </w:r>
            <w:r>
              <w:rPr>
                <w:rFonts w:ascii="宋体" w:hAnsi="宋体" w:cs="宋体"/>
                <w:color w:val="auto"/>
                <w:kern w:val="0"/>
              </w:rPr>
              <w:t>3</w:t>
            </w:r>
            <w:r>
              <w:rPr>
                <w:rFonts w:hint="eastAsia" w:ascii="宋体" w:hAnsi="宋体" w:cs="宋体"/>
                <w:color w:val="auto"/>
                <w:kern w:val="0"/>
              </w:rPr>
              <w:t>分</w:t>
            </w:r>
          </w:p>
        </w:tc>
      </w:tr>
      <w:tr w14:paraId="79B0AF2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96" w:type="dxa"/>
            <w:vMerge w:val="continue"/>
            <w:vAlign w:val="center"/>
          </w:tcPr>
          <w:p w14:paraId="3F9C3FD8">
            <w:pPr>
              <w:widowControl/>
              <w:spacing w:line="240" w:lineRule="auto"/>
              <w:ind w:firstLine="0" w:firstLineChars="0"/>
              <w:textAlignment w:val="center"/>
              <w:rPr>
                <w:rFonts w:ascii="宋体" w:hAnsi="宋体" w:cs="宋体"/>
                <w:color w:val="auto"/>
              </w:rPr>
            </w:pPr>
          </w:p>
        </w:tc>
        <w:tc>
          <w:tcPr>
            <w:tcW w:w="1237" w:type="dxa"/>
            <w:vMerge w:val="continue"/>
            <w:vAlign w:val="center"/>
          </w:tcPr>
          <w:p w14:paraId="1D63D1B6">
            <w:pPr>
              <w:widowControl/>
              <w:spacing w:line="240" w:lineRule="auto"/>
              <w:ind w:firstLine="0" w:firstLineChars="0"/>
              <w:jc w:val="center"/>
              <w:textAlignment w:val="center"/>
              <w:rPr>
                <w:rFonts w:ascii="宋体" w:hAnsi="宋体" w:cs="宋体"/>
                <w:color w:val="auto"/>
              </w:rPr>
            </w:pPr>
          </w:p>
        </w:tc>
        <w:tc>
          <w:tcPr>
            <w:tcW w:w="7042" w:type="dxa"/>
            <w:vAlign w:val="center"/>
          </w:tcPr>
          <w:p w14:paraId="06877207">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202</w:t>
            </w:r>
            <w:r>
              <w:rPr>
                <w:rFonts w:hint="eastAsia" w:ascii="宋体" w:hAnsi="宋体" w:cs="宋体"/>
                <w:color w:val="auto"/>
                <w:kern w:val="0"/>
                <w:lang w:val="en-US" w:eastAsia="zh-CN"/>
              </w:rPr>
              <w:t>1</w:t>
            </w:r>
            <w:r>
              <w:rPr>
                <w:rFonts w:hint="eastAsia" w:ascii="宋体" w:hAnsi="宋体" w:cs="宋体"/>
                <w:color w:val="auto"/>
                <w:kern w:val="0"/>
              </w:rPr>
              <w:t>年以来，投标人参加过中华人民共和国卫生健康委员会、公安部、市场监管总局等国家级政府部门组织的水质相关检测能力验证结果满意或合格的得</w:t>
            </w:r>
            <w:r>
              <w:rPr>
                <w:rFonts w:ascii="宋体" w:hAnsi="宋体" w:cs="宋体"/>
                <w:color w:val="auto"/>
                <w:kern w:val="0"/>
              </w:rPr>
              <w:t>3</w:t>
            </w:r>
            <w:r>
              <w:rPr>
                <w:rFonts w:hint="eastAsia" w:ascii="宋体" w:hAnsi="宋体" w:cs="宋体"/>
                <w:color w:val="auto"/>
                <w:kern w:val="0"/>
              </w:rPr>
              <w:t>分；投标人参加过省级卫生健康委员会、市场监督管理局、公安厅等省级政府部门组织的水质相关检测能力验证结果满意或合格的得1分；</w:t>
            </w:r>
          </w:p>
          <w:p w14:paraId="7C8C30EA">
            <w:pPr>
              <w:widowControl/>
              <w:spacing w:line="240" w:lineRule="auto"/>
              <w:ind w:firstLine="0" w:firstLineChars="0"/>
              <w:textAlignment w:val="center"/>
              <w:rPr>
                <w:rFonts w:ascii="宋体" w:hAnsi="宋体" w:cs="宋体"/>
                <w:color w:val="auto"/>
                <w:kern w:val="0"/>
              </w:rPr>
            </w:pPr>
            <w:r>
              <w:rPr>
                <w:rFonts w:hint="eastAsia" w:ascii="宋体" w:hAnsi="宋体" w:cs="宋体"/>
                <w:b/>
                <w:bCs/>
                <w:color w:val="auto"/>
                <w:kern w:val="0"/>
              </w:rPr>
              <w:t>【需提供能力验证通报文件作为证明材料，未提供或无法认定的，不得分】</w:t>
            </w:r>
          </w:p>
        </w:tc>
        <w:tc>
          <w:tcPr>
            <w:tcW w:w="1036" w:type="dxa"/>
            <w:vAlign w:val="center"/>
          </w:tcPr>
          <w:p w14:paraId="1CC46AC4">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w:t>
            </w:r>
            <w:r>
              <w:rPr>
                <w:rFonts w:ascii="宋体" w:hAnsi="宋体" w:cs="宋体"/>
                <w:color w:val="auto"/>
                <w:kern w:val="0"/>
              </w:rPr>
              <w:t>3</w:t>
            </w:r>
            <w:r>
              <w:rPr>
                <w:rFonts w:hint="eastAsia" w:ascii="宋体" w:hAnsi="宋体" w:cs="宋体"/>
                <w:color w:val="auto"/>
                <w:kern w:val="0"/>
              </w:rPr>
              <w:t>分</w:t>
            </w:r>
          </w:p>
        </w:tc>
      </w:tr>
      <w:tr w14:paraId="0A3A0D1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96" w:type="dxa"/>
            <w:vMerge w:val="continue"/>
            <w:vAlign w:val="center"/>
          </w:tcPr>
          <w:p w14:paraId="2FEC1669">
            <w:pPr>
              <w:widowControl/>
              <w:spacing w:line="240" w:lineRule="auto"/>
              <w:ind w:firstLine="0" w:firstLineChars="0"/>
              <w:textAlignment w:val="center"/>
              <w:rPr>
                <w:rFonts w:ascii="宋体" w:hAnsi="宋体" w:cs="宋体"/>
                <w:color w:val="auto"/>
              </w:rPr>
            </w:pPr>
          </w:p>
        </w:tc>
        <w:tc>
          <w:tcPr>
            <w:tcW w:w="1237" w:type="dxa"/>
            <w:vAlign w:val="center"/>
          </w:tcPr>
          <w:p w14:paraId="6C0207C0">
            <w:pPr>
              <w:widowControl/>
              <w:spacing w:line="240" w:lineRule="auto"/>
              <w:ind w:firstLine="0" w:firstLineChars="0"/>
              <w:jc w:val="center"/>
              <w:textAlignment w:val="center"/>
              <w:rPr>
                <w:rFonts w:ascii="宋体" w:hAnsi="宋体" w:cs="宋体"/>
                <w:color w:val="auto"/>
              </w:rPr>
            </w:pPr>
            <w:r>
              <w:rPr>
                <w:rFonts w:hint="eastAsia" w:ascii="宋体" w:hAnsi="宋体" w:cs="宋体"/>
                <w:color w:val="auto"/>
              </w:rPr>
              <w:t>发明专利</w:t>
            </w:r>
          </w:p>
        </w:tc>
        <w:tc>
          <w:tcPr>
            <w:tcW w:w="7042" w:type="dxa"/>
            <w:vAlign w:val="center"/>
          </w:tcPr>
          <w:p w14:paraId="113CAB3D">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投标人获得并授权国家发明专利及实用新型专利5项及以上的得3分，3-4项的得2分，1-2项的得1分，其余不得分。</w:t>
            </w:r>
          </w:p>
          <w:p w14:paraId="7FE4AA94">
            <w:pPr>
              <w:widowControl/>
              <w:spacing w:line="240" w:lineRule="auto"/>
              <w:ind w:firstLine="0" w:firstLineChars="0"/>
              <w:textAlignment w:val="center"/>
              <w:rPr>
                <w:rFonts w:ascii="宋体" w:hAnsi="宋体" w:cs="宋体"/>
                <w:color w:val="auto"/>
                <w:kern w:val="0"/>
              </w:rPr>
            </w:pPr>
            <w:r>
              <w:rPr>
                <w:rFonts w:hint="eastAsia" w:ascii="宋体" w:hAnsi="宋体" w:cs="宋体"/>
                <w:b/>
                <w:bCs/>
                <w:color w:val="auto"/>
                <w:kern w:val="0"/>
              </w:rPr>
              <w:t>【须提供相关证书证明文件扫描件，否则不得分。】</w:t>
            </w:r>
          </w:p>
        </w:tc>
        <w:tc>
          <w:tcPr>
            <w:tcW w:w="1036" w:type="dxa"/>
            <w:vAlign w:val="center"/>
          </w:tcPr>
          <w:p w14:paraId="398E102A">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0-3分</w:t>
            </w:r>
          </w:p>
        </w:tc>
      </w:tr>
      <w:tr w14:paraId="100C472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96" w:type="dxa"/>
            <w:vMerge w:val="continue"/>
            <w:vAlign w:val="center"/>
          </w:tcPr>
          <w:p w14:paraId="2DD54363">
            <w:pPr>
              <w:widowControl/>
              <w:spacing w:line="240" w:lineRule="auto"/>
              <w:ind w:firstLine="0" w:firstLineChars="0"/>
              <w:textAlignment w:val="center"/>
              <w:rPr>
                <w:rFonts w:ascii="宋体" w:hAnsi="宋体" w:cs="宋体"/>
                <w:color w:val="auto"/>
              </w:rPr>
            </w:pPr>
          </w:p>
        </w:tc>
        <w:tc>
          <w:tcPr>
            <w:tcW w:w="1237" w:type="dxa"/>
            <w:vAlign w:val="center"/>
          </w:tcPr>
          <w:p w14:paraId="36C22D57">
            <w:pPr>
              <w:widowControl/>
              <w:spacing w:line="240" w:lineRule="auto"/>
              <w:ind w:firstLine="0" w:firstLineChars="0"/>
              <w:jc w:val="center"/>
              <w:textAlignment w:val="center"/>
              <w:rPr>
                <w:rFonts w:ascii="宋体" w:hAnsi="宋体" w:cs="宋体"/>
                <w:color w:val="auto"/>
              </w:rPr>
            </w:pPr>
            <w:r>
              <w:rPr>
                <w:rFonts w:hint="eastAsia" w:cs="宋体"/>
                <w:color w:val="auto"/>
              </w:rPr>
              <w:t>类似项目业绩</w:t>
            </w:r>
          </w:p>
        </w:tc>
        <w:tc>
          <w:tcPr>
            <w:tcW w:w="7042" w:type="dxa"/>
            <w:vAlign w:val="center"/>
          </w:tcPr>
          <w:p w14:paraId="7DA6F76C">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投标人自202</w:t>
            </w:r>
            <w:r>
              <w:rPr>
                <w:rFonts w:hint="eastAsia" w:ascii="宋体" w:hAnsi="宋体" w:cs="宋体"/>
                <w:color w:val="auto"/>
                <w:kern w:val="0"/>
                <w:lang w:val="en-US" w:eastAsia="zh-CN"/>
              </w:rPr>
              <w:t>2</w:t>
            </w:r>
            <w:r>
              <w:rPr>
                <w:rFonts w:hint="eastAsia" w:ascii="宋体" w:hAnsi="宋体" w:cs="宋体"/>
                <w:color w:val="auto"/>
                <w:kern w:val="0"/>
              </w:rPr>
              <w:t>年1月1日以来具有饮用水水质检测同类业绩的，每提供一个得1分，最高得3分。</w:t>
            </w:r>
          </w:p>
          <w:p w14:paraId="40BA5CAA">
            <w:pPr>
              <w:widowControl/>
              <w:spacing w:line="240" w:lineRule="auto"/>
              <w:ind w:firstLine="0" w:firstLineChars="0"/>
              <w:textAlignment w:val="center"/>
              <w:rPr>
                <w:rFonts w:ascii="宋体" w:hAnsi="宋体" w:cs="宋体"/>
                <w:color w:val="auto"/>
                <w:kern w:val="0"/>
              </w:rPr>
            </w:pPr>
            <w:r>
              <w:rPr>
                <w:rFonts w:hint="eastAsia" w:ascii="宋体" w:hAnsi="宋体" w:cs="宋体"/>
                <w:b/>
                <w:bCs/>
                <w:color w:val="auto"/>
                <w:kern w:val="0"/>
              </w:rPr>
              <w:t>【需提供项目合同扫描件加盖公章，否则不得分】</w:t>
            </w:r>
          </w:p>
        </w:tc>
        <w:tc>
          <w:tcPr>
            <w:tcW w:w="1036" w:type="dxa"/>
            <w:vAlign w:val="center"/>
          </w:tcPr>
          <w:p w14:paraId="3E241448">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0-3分</w:t>
            </w:r>
          </w:p>
        </w:tc>
      </w:tr>
      <w:tr w14:paraId="23D22D3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96" w:type="dxa"/>
            <w:vMerge w:val="continue"/>
            <w:vAlign w:val="center"/>
          </w:tcPr>
          <w:p w14:paraId="56CDDA20">
            <w:pPr>
              <w:widowControl/>
              <w:spacing w:line="240" w:lineRule="auto"/>
              <w:ind w:firstLine="0" w:firstLineChars="0"/>
              <w:textAlignment w:val="center"/>
              <w:rPr>
                <w:rFonts w:ascii="宋体" w:hAnsi="宋体" w:cs="宋体"/>
                <w:color w:val="auto"/>
              </w:rPr>
            </w:pPr>
          </w:p>
        </w:tc>
        <w:tc>
          <w:tcPr>
            <w:tcW w:w="1237" w:type="dxa"/>
            <w:vAlign w:val="center"/>
          </w:tcPr>
          <w:p w14:paraId="1D2791A8">
            <w:pPr>
              <w:widowControl/>
              <w:spacing w:line="240" w:lineRule="auto"/>
              <w:ind w:firstLine="0" w:firstLineChars="0"/>
              <w:jc w:val="center"/>
              <w:textAlignment w:val="center"/>
              <w:rPr>
                <w:rFonts w:ascii="宋体" w:hAnsi="宋体" w:cs="宋体"/>
                <w:color w:val="auto"/>
              </w:rPr>
            </w:pPr>
            <w:r>
              <w:rPr>
                <w:rFonts w:hint="eastAsia" w:cs="宋体"/>
                <w:color w:val="auto"/>
              </w:rPr>
              <w:t>项目负责人</w:t>
            </w:r>
          </w:p>
        </w:tc>
        <w:tc>
          <w:tcPr>
            <w:tcW w:w="7042" w:type="dxa"/>
            <w:vAlign w:val="center"/>
          </w:tcPr>
          <w:p w14:paraId="12178218">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项目负责人：具有教授级高级工程师职称的得2分，高级工程师职称的得1分，其他不得分。</w:t>
            </w:r>
            <w:r>
              <w:rPr>
                <w:rFonts w:hint="eastAsia" w:ascii="宋体" w:hAnsi="宋体" w:cs="宋体"/>
                <w:b/>
                <w:bCs/>
                <w:color w:val="auto"/>
                <w:kern w:val="0"/>
              </w:rPr>
              <w:t>【需提供相关证书扫描件并加盖公章，项目负责人必须是投标人在职员工，且须提供近3个月社保证明材料,否则不得分】</w:t>
            </w:r>
          </w:p>
        </w:tc>
        <w:tc>
          <w:tcPr>
            <w:tcW w:w="1036" w:type="dxa"/>
            <w:vAlign w:val="center"/>
          </w:tcPr>
          <w:p w14:paraId="65D7A4E9">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0-2分</w:t>
            </w:r>
          </w:p>
        </w:tc>
      </w:tr>
      <w:tr w14:paraId="6F5E5A0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896" w:type="dxa"/>
            <w:vMerge w:val="continue"/>
            <w:vAlign w:val="center"/>
          </w:tcPr>
          <w:p w14:paraId="34272E43">
            <w:pPr>
              <w:widowControl/>
              <w:spacing w:line="240" w:lineRule="auto"/>
              <w:ind w:firstLine="0" w:firstLineChars="0"/>
              <w:textAlignment w:val="center"/>
              <w:rPr>
                <w:rFonts w:ascii="宋体" w:hAnsi="宋体" w:cs="宋体"/>
                <w:color w:val="auto"/>
              </w:rPr>
            </w:pPr>
          </w:p>
        </w:tc>
        <w:tc>
          <w:tcPr>
            <w:tcW w:w="1237" w:type="dxa"/>
            <w:vAlign w:val="center"/>
          </w:tcPr>
          <w:p w14:paraId="62D30BB0">
            <w:pPr>
              <w:widowControl/>
              <w:spacing w:line="240" w:lineRule="auto"/>
              <w:ind w:firstLine="0" w:firstLineChars="0"/>
              <w:jc w:val="center"/>
              <w:textAlignment w:val="center"/>
              <w:rPr>
                <w:rFonts w:ascii="宋体" w:hAnsi="宋体" w:cs="宋体"/>
                <w:color w:val="auto"/>
              </w:rPr>
            </w:pPr>
            <w:r>
              <w:rPr>
                <w:rFonts w:hint="eastAsia" w:ascii="宋体" w:hAnsi="宋体" w:cs="宋体"/>
                <w:color w:val="auto"/>
              </w:rPr>
              <w:t>项目团队人员</w:t>
            </w:r>
          </w:p>
        </w:tc>
        <w:tc>
          <w:tcPr>
            <w:tcW w:w="7042" w:type="dxa"/>
            <w:vAlign w:val="center"/>
          </w:tcPr>
          <w:p w14:paraId="71EE6328">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投标人拟派项目团队中（项目负责人除外）具有中级技术职称人员18人（含）以上[或高级技术职称人员</w:t>
            </w:r>
            <w:r>
              <w:rPr>
                <w:rFonts w:hint="eastAsia" w:ascii="宋体" w:hAnsi="宋体" w:cs="宋体"/>
                <w:color w:val="auto"/>
                <w:kern w:val="0"/>
                <w:lang w:val="en-US" w:eastAsia="zh-CN"/>
              </w:rPr>
              <w:t>8</w:t>
            </w:r>
            <w:r>
              <w:rPr>
                <w:rFonts w:hint="eastAsia" w:ascii="宋体" w:hAnsi="宋体" w:cs="宋体"/>
                <w:color w:val="auto"/>
                <w:kern w:val="0"/>
              </w:rPr>
              <w:t>（含）以上]的，得3分；具有中级技术职称人员15人（含）以上[或高级技术职称人员6人（含）以上]的，得2分；具有中级技术职称人员12人（含）以上[或高级技术职称人员5人（含）以上]的，得1分，其他不得分。</w:t>
            </w:r>
          </w:p>
          <w:p w14:paraId="50B0E899">
            <w:pPr>
              <w:widowControl/>
              <w:spacing w:line="240" w:lineRule="auto"/>
              <w:ind w:firstLine="0" w:firstLineChars="0"/>
              <w:textAlignment w:val="center"/>
              <w:rPr>
                <w:rFonts w:ascii="宋体" w:hAnsi="宋体" w:cs="宋体"/>
                <w:color w:val="auto"/>
                <w:kern w:val="0"/>
              </w:rPr>
            </w:pPr>
            <w:r>
              <w:rPr>
                <w:rFonts w:hint="eastAsia" w:ascii="宋体" w:hAnsi="宋体" w:cs="宋体"/>
                <w:b/>
                <w:bCs/>
                <w:color w:val="auto"/>
                <w:kern w:val="0"/>
              </w:rPr>
              <w:t>【提供项目组人员的职称证书、近3个月的社保缴纳证明材料并加盖公章，否则不得分。】</w:t>
            </w:r>
          </w:p>
        </w:tc>
        <w:tc>
          <w:tcPr>
            <w:tcW w:w="1036" w:type="dxa"/>
            <w:vAlign w:val="center"/>
          </w:tcPr>
          <w:p w14:paraId="4C8079EB">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0-3分</w:t>
            </w:r>
          </w:p>
        </w:tc>
      </w:tr>
      <w:tr w14:paraId="1F11878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34" w:hRule="atLeast"/>
        </w:trPr>
        <w:tc>
          <w:tcPr>
            <w:tcW w:w="896" w:type="dxa"/>
            <w:vMerge w:val="continue"/>
            <w:vAlign w:val="center"/>
          </w:tcPr>
          <w:p w14:paraId="56405515">
            <w:pPr>
              <w:widowControl/>
              <w:spacing w:line="240" w:lineRule="auto"/>
              <w:ind w:firstLine="0" w:firstLineChars="0"/>
              <w:jc w:val="center"/>
              <w:textAlignment w:val="center"/>
              <w:rPr>
                <w:rFonts w:ascii="宋体" w:hAnsi="宋体" w:cs="宋体"/>
                <w:color w:val="auto"/>
                <w:kern w:val="0"/>
              </w:rPr>
            </w:pPr>
          </w:p>
        </w:tc>
        <w:tc>
          <w:tcPr>
            <w:tcW w:w="1237" w:type="dxa"/>
            <w:vMerge w:val="restart"/>
            <w:vAlign w:val="center"/>
          </w:tcPr>
          <w:p w14:paraId="269370D3">
            <w:pPr>
              <w:widowControl/>
              <w:spacing w:line="240" w:lineRule="auto"/>
              <w:ind w:firstLine="0" w:firstLineChars="0"/>
              <w:jc w:val="center"/>
              <w:textAlignment w:val="center"/>
              <w:rPr>
                <w:rFonts w:ascii="宋体" w:hAnsi="宋体" w:cs="宋体"/>
                <w:color w:val="auto"/>
              </w:rPr>
            </w:pPr>
            <w:r>
              <w:rPr>
                <w:rFonts w:hint="eastAsia" w:cs="宋体"/>
                <w:color w:val="auto"/>
              </w:rPr>
              <w:t>检测仪器设备及车辆配置</w:t>
            </w:r>
          </w:p>
        </w:tc>
        <w:tc>
          <w:tcPr>
            <w:tcW w:w="7042" w:type="dxa"/>
            <w:vAlign w:val="center"/>
          </w:tcPr>
          <w:p w14:paraId="480DC4FF">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依据投标人所提供的高端精密检测仪器设备配置情况综合评分：</w:t>
            </w:r>
          </w:p>
          <w:p w14:paraId="74CE36B6">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（1）三重四级杆液相色谱-质谱联用仪（液相串联三重四级杆质谱仪）；</w:t>
            </w:r>
          </w:p>
          <w:p w14:paraId="588EA232">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（2）电感耦合等离子体发射光谱仪（ICP-OES）；</w:t>
            </w:r>
          </w:p>
          <w:p w14:paraId="1C83A78A">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（3）电感耦合等离子体质谱仪（ICP-MS）；</w:t>
            </w:r>
          </w:p>
          <w:p w14:paraId="6E642DF6">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（4）气质联用仪（三重四级杆）；</w:t>
            </w:r>
          </w:p>
          <w:p w14:paraId="7C057BDB">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（5）液相色谱仪；</w:t>
            </w:r>
          </w:p>
          <w:p w14:paraId="1315B687">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（6）气相色谱仪；</w:t>
            </w:r>
          </w:p>
          <w:p w14:paraId="7E1EAD91">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（7）原子吸收光谱仪；</w:t>
            </w:r>
          </w:p>
          <w:p w14:paraId="0568A29B">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（8）紫外分光光度仪；</w:t>
            </w:r>
          </w:p>
          <w:p w14:paraId="62F20038">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（9）离子色谱仪；</w:t>
            </w:r>
          </w:p>
          <w:p w14:paraId="0F6936A9">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（10）水质α、β放射性测量仪。</w:t>
            </w:r>
          </w:p>
          <w:p w14:paraId="26AC6893">
            <w:pPr>
              <w:widowControl/>
              <w:spacing w:line="240" w:lineRule="auto"/>
              <w:ind w:firstLine="0" w:firstLineChars="0"/>
              <w:textAlignment w:val="center"/>
              <w:rPr>
                <w:rFonts w:ascii="宋体" w:hAnsi="宋体" w:cs="宋体"/>
                <w:color w:val="auto"/>
              </w:rPr>
            </w:pPr>
            <w:r>
              <w:rPr>
                <w:rFonts w:hint="eastAsia" w:ascii="宋体" w:hAnsi="宋体" w:cs="宋体"/>
                <w:color w:val="auto"/>
                <w:kern w:val="0"/>
              </w:rPr>
              <w:t>投标人同时具有上述10种设备的得4分，每缺失一类扣1分；每增加1台上述第（1）至（4）项设备，加1分；每增加1台上述第（5）至（10）项设备，加0.5分。本项最高得8分。</w:t>
            </w:r>
            <w:r>
              <w:rPr>
                <w:rFonts w:hint="eastAsia" w:ascii="宋体" w:hAnsi="宋体" w:cs="宋体"/>
                <w:b/>
                <w:bCs/>
                <w:color w:val="auto"/>
                <w:kern w:val="0"/>
              </w:rPr>
              <w:t>【需提供设备采购合同、发票、设备图片及有效校准/检定证书作为证明材料，未提供或提供不全或无法认定的不得分。】</w:t>
            </w:r>
          </w:p>
        </w:tc>
        <w:tc>
          <w:tcPr>
            <w:tcW w:w="1036" w:type="dxa"/>
            <w:vAlign w:val="center"/>
          </w:tcPr>
          <w:p w14:paraId="548420B1">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0-8分</w:t>
            </w:r>
          </w:p>
        </w:tc>
      </w:tr>
      <w:tr w14:paraId="5FB6D02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96" w:type="dxa"/>
            <w:vMerge w:val="continue"/>
            <w:vAlign w:val="center"/>
          </w:tcPr>
          <w:p w14:paraId="7C9B4038">
            <w:pPr>
              <w:widowControl/>
              <w:spacing w:line="240" w:lineRule="auto"/>
              <w:ind w:firstLine="0" w:firstLineChars="0"/>
              <w:jc w:val="center"/>
              <w:textAlignment w:val="center"/>
              <w:rPr>
                <w:rFonts w:ascii="宋体" w:hAnsi="宋体" w:cs="宋体"/>
                <w:color w:val="auto"/>
                <w:kern w:val="0"/>
              </w:rPr>
            </w:pPr>
          </w:p>
        </w:tc>
        <w:tc>
          <w:tcPr>
            <w:tcW w:w="1237" w:type="dxa"/>
            <w:vMerge w:val="continue"/>
            <w:vAlign w:val="center"/>
          </w:tcPr>
          <w:p w14:paraId="78E86987">
            <w:pPr>
              <w:widowControl/>
              <w:spacing w:line="240" w:lineRule="auto"/>
              <w:ind w:firstLine="0" w:firstLineChars="0"/>
              <w:jc w:val="center"/>
              <w:textAlignment w:val="center"/>
              <w:rPr>
                <w:rFonts w:ascii="宋体" w:hAnsi="宋体" w:cs="宋体"/>
                <w:color w:val="auto"/>
              </w:rPr>
            </w:pPr>
          </w:p>
        </w:tc>
        <w:tc>
          <w:tcPr>
            <w:tcW w:w="7042" w:type="dxa"/>
            <w:vAlign w:val="center"/>
          </w:tcPr>
          <w:p w14:paraId="14CFA139">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根据投标人配备的样品采集车辆：</w:t>
            </w:r>
          </w:p>
          <w:p w14:paraId="6153FD74">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具有样品采集车辆10辆及以上的，得3分，8辆及以上的得2分，6辆及以上的得1分，其他不得分。</w:t>
            </w:r>
          </w:p>
          <w:p w14:paraId="74FF6378">
            <w:pPr>
              <w:widowControl/>
              <w:spacing w:line="240" w:lineRule="auto"/>
              <w:ind w:firstLine="0" w:firstLineChars="0"/>
              <w:textAlignment w:val="center"/>
              <w:rPr>
                <w:rFonts w:ascii="宋体" w:hAnsi="宋体" w:cs="宋体"/>
                <w:color w:val="auto"/>
                <w:lang w:val="zh-CN"/>
              </w:rPr>
            </w:pPr>
            <w:r>
              <w:rPr>
                <w:rFonts w:hint="eastAsia" w:ascii="宋体" w:hAnsi="宋体" w:cs="宋体"/>
                <w:b/>
                <w:bCs/>
                <w:color w:val="auto"/>
                <w:kern w:val="0"/>
              </w:rPr>
              <w:t>【需提供照片及采集车辆的发票或行驶证扫描件，若为租赁车辆须提供租赁合同及车辆行驶证扫描件加盖公章，不提供不得分】</w:t>
            </w:r>
          </w:p>
        </w:tc>
        <w:tc>
          <w:tcPr>
            <w:tcW w:w="1036" w:type="dxa"/>
            <w:vAlign w:val="center"/>
          </w:tcPr>
          <w:p w14:paraId="226D8588">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0-3分</w:t>
            </w:r>
          </w:p>
        </w:tc>
      </w:tr>
      <w:tr w14:paraId="2BA5FFD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896" w:type="dxa"/>
            <w:vMerge w:val="continue"/>
            <w:vAlign w:val="center"/>
          </w:tcPr>
          <w:p w14:paraId="47C2FA5E">
            <w:pPr>
              <w:widowControl/>
              <w:spacing w:line="240" w:lineRule="auto"/>
              <w:ind w:firstLine="0" w:firstLineChars="0"/>
              <w:textAlignment w:val="center"/>
              <w:rPr>
                <w:rFonts w:ascii="宋体" w:hAnsi="宋体" w:cs="宋体"/>
                <w:color w:val="auto"/>
                <w:kern w:val="0"/>
              </w:rPr>
            </w:pPr>
          </w:p>
        </w:tc>
        <w:tc>
          <w:tcPr>
            <w:tcW w:w="1237" w:type="dxa"/>
            <w:vAlign w:val="center"/>
          </w:tcPr>
          <w:p w14:paraId="0F160029">
            <w:pPr>
              <w:widowControl/>
              <w:numPr>
                <w:ilvl w:val="255"/>
                <w:numId w:val="0"/>
              </w:numPr>
              <w:spacing w:line="240" w:lineRule="auto"/>
              <w:jc w:val="center"/>
              <w:textAlignment w:val="center"/>
              <w:rPr>
                <w:rFonts w:ascii="宋体" w:hAnsi="宋体" w:cs="宋体"/>
                <w:color w:val="auto"/>
              </w:rPr>
            </w:pPr>
            <w:r>
              <w:rPr>
                <w:rFonts w:hint="eastAsia" w:cs="宋体"/>
                <w:color w:val="auto"/>
              </w:rPr>
              <w:t>实验室场地及配置</w:t>
            </w:r>
          </w:p>
        </w:tc>
        <w:tc>
          <w:tcPr>
            <w:tcW w:w="7042" w:type="dxa"/>
            <w:vAlign w:val="center"/>
          </w:tcPr>
          <w:p w14:paraId="685E7444">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（1）投标人有满足检测工作需要的、独立的、固定的检测场地，且实验室面积5000（含）m²以上的得3分，2000（含）m²-5000（不含）m²得2分，，1000（含）m²-2000（不含）m²得1分，1000（不含）m²以下不得分。</w:t>
            </w:r>
          </w:p>
          <w:p w14:paraId="4C052DAD">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（2）投标人具有专门的样品储存冷库（冷藏/冷冻）的得2分，其他不得分。</w:t>
            </w:r>
          </w:p>
          <w:p w14:paraId="3143D599">
            <w:pPr>
              <w:widowControl/>
              <w:spacing w:line="240" w:lineRule="auto"/>
              <w:ind w:firstLine="0" w:firstLineChars="0"/>
              <w:jc w:val="left"/>
              <w:textAlignment w:val="center"/>
              <w:rPr>
                <w:rFonts w:ascii="宋体" w:hAnsi="宋体" w:cs="宋体"/>
                <w:color w:val="auto"/>
              </w:rPr>
            </w:pPr>
            <w:r>
              <w:rPr>
                <w:rFonts w:hint="eastAsia" w:cs="宋体"/>
                <w:b/>
                <w:bCs/>
                <w:color w:val="auto"/>
              </w:rPr>
              <w:t>【需提供相应的实验室平面布局图、样品专用冷库的平面图、内部结构布局图、房产证或房屋租赁合同，实验室情况及图片说明等证明材料，未能提供证明材料的，不予得分。】</w:t>
            </w:r>
          </w:p>
        </w:tc>
        <w:tc>
          <w:tcPr>
            <w:tcW w:w="1036" w:type="dxa"/>
            <w:vAlign w:val="center"/>
          </w:tcPr>
          <w:p w14:paraId="50875F81">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0-5分</w:t>
            </w:r>
          </w:p>
        </w:tc>
      </w:tr>
      <w:tr w14:paraId="6E97EB8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896" w:type="dxa"/>
            <w:vMerge w:val="continue"/>
            <w:vAlign w:val="center"/>
          </w:tcPr>
          <w:p w14:paraId="0B52ECB7">
            <w:pPr>
              <w:widowControl/>
              <w:spacing w:line="240" w:lineRule="auto"/>
              <w:ind w:firstLine="0" w:firstLineChars="0"/>
              <w:textAlignment w:val="center"/>
              <w:rPr>
                <w:rFonts w:ascii="宋体" w:hAnsi="宋体" w:cs="宋体"/>
                <w:color w:val="auto"/>
                <w:kern w:val="0"/>
              </w:rPr>
            </w:pPr>
          </w:p>
        </w:tc>
        <w:tc>
          <w:tcPr>
            <w:tcW w:w="1237" w:type="dxa"/>
            <w:vAlign w:val="center"/>
          </w:tcPr>
          <w:p w14:paraId="7154BC31">
            <w:pPr>
              <w:widowControl/>
              <w:numPr>
                <w:ilvl w:val="255"/>
                <w:numId w:val="0"/>
              </w:numPr>
              <w:spacing w:line="240" w:lineRule="auto"/>
              <w:jc w:val="center"/>
              <w:textAlignment w:val="center"/>
              <w:rPr>
                <w:rFonts w:ascii="宋体" w:hAnsi="宋体" w:cs="宋体"/>
                <w:color w:val="auto"/>
              </w:rPr>
            </w:pPr>
            <w:r>
              <w:rPr>
                <w:rFonts w:hint="eastAsia" w:cs="宋体"/>
                <w:color w:val="auto"/>
              </w:rPr>
              <w:t>响应时间</w:t>
            </w:r>
          </w:p>
        </w:tc>
        <w:tc>
          <w:tcPr>
            <w:tcW w:w="7042" w:type="dxa"/>
            <w:vAlign w:val="center"/>
          </w:tcPr>
          <w:p w14:paraId="622F04AD">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根据本项的响应要求，投标人在衢州市内有公司或服务网点且接到业主需求能1小时内响应并到达采购人单位地点的，得3分；在浙江省内有公司或服务网点且接到业主需求能2小时内响应并到达采购人单位地点的得2分，其他得1分。</w:t>
            </w:r>
          </w:p>
          <w:p w14:paraId="69A297F5">
            <w:pPr>
              <w:widowControl/>
              <w:spacing w:line="240" w:lineRule="auto"/>
              <w:ind w:firstLine="0" w:firstLineChars="0"/>
              <w:jc w:val="left"/>
              <w:textAlignment w:val="center"/>
              <w:rPr>
                <w:rFonts w:ascii="宋体" w:hAnsi="宋体" w:cs="宋体"/>
                <w:color w:val="auto"/>
              </w:rPr>
            </w:pPr>
            <w:r>
              <w:rPr>
                <w:rFonts w:hint="eastAsia" w:ascii="宋体" w:hAnsi="宋体" w:cs="宋体"/>
                <w:b/>
                <w:bCs/>
                <w:color w:val="auto"/>
                <w:kern w:val="0"/>
              </w:rPr>
              <w:t>【需提供响应时效服务承诺书及公司或服务网点到业主单位真实的交通时间路线图，同时提供公司或服务网点有效的营业执照及证明材料，否则不得分。】</w:t>
            </w:r>
          </w:p>
        </w:tc>
        <w:tc>
          <w:tcPr>
            <w:tcW w:w="1036" w:type="dxa"/>
            <w:vAlign w:val="center"/>
          </w:tcPr>
          <w:p w14:paraId="04380A20">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0-3分</w:t>
            </w:r>
          </w:p>
        </w:tc>
      </w:tr>
      <w:tr w14:paraId="59BD7BA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96" w:type="dxa"/>
            <w:vMerge w:val="continue"/>
            <w:vAlign w:val="center"/>
          </w:tcPr>
          <w:p w14:paraId="7AD826B8">
            <w:pPr>
              <w:widowControl/>
              <w:spacing w:line="240" w:lineRule="auto"/>
              <w:ind w:firstLine="0" w:firstLineChars="0"/>
              <w:textAlignment w:val="center"/>
              <w:rPr>
                <w:rFonts w:ascii="宋体" w:hAnsi="宋体" w:cs="宋体"/>
                <w:color w:val="auto"/>
                <w:kern w:val="0"/>
              </w:rPr>
            </w:pPr>
          </w:p>
        </w:tc>
        <w:tc>
          <w:tcPr>
            <w:tcW w:w="1237" w:type="dxa"/>
            <w:vMerge w:val="restart"/>
            <w:vAlign w:val="center"/>
          </w:tcPr>
          <w:p w14:paraId="4E8C2195">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项目整体方案</w:t>
            </w:r>
          </w:p>
        </w:tc>
        <w:tc>
          <w:tcPr>
            <w:tcW w:w="7042" w:type="dxa"/>
            <w:vAlign w:val="center"/>
          </w:tcPr>
          <w:p w14:paraId="25EBC798">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根据投标人对本项目的整体检测需求理解、实施目标的点位分布、水质现状及分析情况的了解掌握和调研情况进行综合评分，最高得</w:t>
            </w:r>
            <w:r>
              <w:rPr>
                <w:rFonts w:hint="eastAsia" w:ascii="宋体" w:hAnsi="宋体" w:cs="宋体"/>
                <w:color w:val="auto"/>
                <w:kern w:val="0"/>
                <w:lang w:val="en-US" w:eastAsia="zh-CN"/>
              </w:rPr>
              <w:t>6</w:t>
            </w:r>
            <w:r>
              <w:rPr>
                <w:rFonts w:hint="eastAsia" w:ascii="宋体" w:hAnsi="宋体" w:cs="宋体"/>
                <w:color w:val="auto"/>
                <w:kern w:val="0"/>
              </w:rPr>
              <w:t>分。</w:t>
            </w:r>
          </w:p>
        </w:tc>
        <w:tc>
          <w:tcPr>
            <w:tcW w:w="1036" w:type="dxa"/>
            <w:vAlign w:val="center"/>
          </w:tcPr>
          <w:p w14:paraId="5C2B64CE">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w:t>
            </w:r>
            <w:r>
              <w:rPr>
                <w:rFonts w:hint="eastAsia" w:ascii="宋体" w:hAnsi="宋体" w:cs="宋体"/>
                <w:color w:val="auto"/>
                <w:kern w:val="0"/>
                <w:lang w:val="en-US" w:eastAsia="zh-CN"/>
              </w:rPr>
              <w:t>6</w:t>
            </w:r>
            <w:r>
              <w:rPr>
                <w:rFonts w:hint="eastAsia" w:ascii="宋体" w:hAnsi="宋体" w:cs="宋体"/>
                <w:color w:val="auto"/>
                <w:kern w:val="0"/>
              </w:rPr>
              <w:t>分</w:t>
            </w:r>
          </w:p>
        </w:tc>
      </w:tr>
      <w:tr w14:paraId="0E81DD4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96" w:type="dxa"/>
            <w:vMerge w:val="continue"/>
            <w:vAlign w:val="center"/>
          </w:tcPr>
          <w:p w14:paraId="4E7C808D">
            <w:pPr>
              <w:widowControl/>
              <w:spacing w:line="240" w:lineRule="auto"/>
              <w:ind w:firstLine="0" w:firstLineChars="0"/>
              <w:textAlignment w:val="center"/>
              <w:rPr>
                <w:rFonts w:ascii="宋体" w:hAnsi="宋体" w:cs="宋体"/>
                <w:color w:val="auto"/>
                <w:kern w:val="0"/>
              </w:rPr>
            </w:pPr>
          </w:p>
        </w:tc>
        <w:tc>
          <w:tcPr>
            <w:tcW w:w="1237" w:type="dxa"/>
            <w:vMerge w:val="continue"/>
            <w:vAlign w:val="center"/>
          </w:tcPr>
          <w:p w14:paraId="0EFE4E3E">
            <w:pPr>
              <w:widowControl/>
              <w:spacing w:line="240" w:lineRule="auto"/>
              <w:ind w:firstLine="0" w:firstLineChars="0"/>
              <w:textAlignment w:val="center"/>
              <w:rPr>
                <w:rFonts w:ascii="宋体" w:hAnsi="宋体" w:cs="宋体"/>
                <w:color w:val="auto"/>
                <w:kern w:val="0"/>
              </w:rPr>
            </w:pPr>
          </w:p>
        </w:tc>
        <w:tc>
          <w:tcPr>
            <w:tcW w:w="7042" w:type="dxa"/>
            <w:vAlign w:val="center"/>
          </w:tcPr>
          <w:p w14:paraId="7383C5B2">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根据各投标人对本项目水质检测的关键点和难点的分析，以及针对上述关键点、难点提出的解决措施进行综合评议，优秀的得3</w:t>
            </w:r>
            <w:r>
              <w:rPr>
                <w:rFonts w:hint="eastAsia" w:ascii="宋体" w:hAnsi="宋体" w:cs="宋体"/>
                <w:color w:val="auto"/>
                <w:kern w:val="0"/>
                <w:lang w:val="en-US" w:eastAsia="zh-CN"/>
              </w:rPr>
              <w:t>-2</w:t>
            </w:r>
            <w:r>
              <w:rPr>
                <w:rFonts w:hint="eastAsia" w:ascii="宋体" w:hAnsi="宋体" w:cs="宋体"/>
                <w:color w:val="auto"/>
                <w:kern w:val="0"/>
              </w:rPr>
              <w:t>分、一般的得2</w:t>
            </w:r>
            <w:r>
              <w:rPr>
                <w:rFonts w:hint="eastAsia" w:ascii="宋体" w:hAnsi="宋体" w:cs="宋体"/>
                <w:color w:val="auto"/>
                <w:kern w:val="0"/>
                <w:lang w:val="en-US" w:eastAsia="zh-CN"/>
              </w:rPr>
              <w:t>-1</w:t>
            </w:r>
            <w:r>
              <w:rPr>
                <w:rFonts w:hint="eastAsia" w:ascii="宋体" w:hAnsi="宋体" w:cs="宋体"/>
                <w:color w:val="auto"/>
                <w:kern w:val="0"/>
              </w:rPr>
              <w:t>分，较差的得1</w:t>
            </w:r>
            <w:r>
              <w:rPr>
                <w:rFonts w:hint="eastAsia" w:ascii="宋体" w:hAnsi="宋体" w:cs="宋体"/>
                <w:color w:val="auto"/>
                <w:kern w:val="0"/>
                <w:lang w:val="en-US" w:eastAsia="zh-CN"/>
              </w:rPr>
              <w:t>-0</w:t>
            </w:r>
            <w:r>
              <w:rPr>
                <w:rFonts w:hint="eastAsia" w:ascii="宋体" w:hAnsi="宋体" w:cs="宋体"/>
                <w:color w:val="auto"/>
                <w:kern w:val="0"/>
              </w:rPr>
              <w:t>分。</w:t>
            </w:r>
          </w:p>
        </w:tc>
        <w:tc>
          <w:tcPr>
            <w:tcW w:w="1036" w:type="dxa"/>
            <w:vAlign w:val="center"/>
          </w:tcPr>
          <w:p w14:paraId="7AC2C18A">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0-3分</w:t>
            </w:r>
          </w:p>
        </w:tc>
      </w:tr>
      <w:tr w14:paraId="5ABEDBE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96" w:type="dxa"/>
            <w:vMerge w:val="continue"/>
            <w:vAlign w:val="center"/>
          </w:tcPr>
          <w:p w14:paraId="5A64D65A">
            <w:pPr>
              <w:widowControl/>
              <w:spacing w:line="240" w:lineRule="auto"/>
              <w:ind w:firstLine="0" w:firstLineChars="0"/>
              <w:textAlignment w:val="center"/>
              <w:rPr>
                <w:rFonts w:ascii="宋体" w:hAnsi="宋体" w:cs="宋体"/>
                <w:color w:val="auto"/>
                <w:kern w:val="0"/>
              </w:rPr>
            </w:pPr>
          </w:p>
        </w:tc>
        <w:tc>
          <w:tcPr>
            <w:tcW w:w="1237" w:type="dxa"/>
            <w:vMerge w:val="continue"/>
            <w:vAlign w:val="center"/>
          </w:tcPr>
          <w:p w14:paraId="1F3E2C70">
            <w:pPr>
              <w:widowControl/>
              <w:spacing w:line="240" w:lineRule="auto"/>
              <w:ind w:firstLine="0" w:firstLineChars="0"/>
              <w:textAlignment w:val="center"/>
              <w:rPr>
                <w:rFonts w:ascii="宋体" w:hAnsi="宋体" w:cs="宋体"/>
                <w:color w:val="auto"/>
                <w:kern w:val="0"/>
              </w:rPr>
            </w:pPr>
          </w:p>
        </w:tc>
        <w:tc>
          <w:tcPr>
            <w:tcW w:w="7042" w:type="dxa"/>
            <w:vAlign w:val="center"/>
          </w:tcPr>
          <w:p w14:paraId="66DB2D1F">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根据各投标人对本项目整体方案进行综合评审：</w:t>
            </w:r>
          </w:p>
          <w:p w14:paraId="09AAD6FC">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 xml:space="preserve">(1)取样方案：根据投标人提供的针对水质取样方案进行评审，包括取样方案、取样的真实性监控、标准操作流程、留样方式等，由评委综合打分，最高得2分。 </w:t>
            </w:r>
          </w:p>
          <w:p w14:paraId="6BC4CFE8">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 xml:space="preserve">(2)检测方案：根据投标人提供的针对水质检测方案进行评审，包括检测方法、检测流程、拟用的设备、试剂耗材、检测时间，实验室信息化管理等由评委综合打分，最高得2分。 </w:t>
            </w:r>
          </w:p>
          <w:p w14:paraId="760403C6">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(3）检测报告出具：根据投标人提供的检测报告样式进行评审，检测报告内容详实，逻辑清晰，表述完整，由评委综合打分，最高得2分。</w:t>
            </w:r>
          </w:p>
        </w:tc>
        <w:tc>
          <w:tcPr>
            <w:tcW w:w="1036" w:type="dxa"/>
            <w:vAlign w:val="center"/>
          </w:tcPr>
          <w:p w14:paraId="79F92851">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0-6分</w:t>
            </w:r>
          </w:p>
        </w:tc>
      </w:tr>
      <w:tr w14:paraId="6165823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96" w:type="dxa"/>
            <w:vMerge w:val="continue"/>
            <w:vAlign w:val="center"/>
          </w:tcPr>
          <w:p w14:paraId="0E7FBE03">
            <w:pPr>
              <w:widowControl/>
              <w:spacing w:line="240" w:lineRule="auto"/>
              <w:ind w:firstLine="0" w:firstLineChars="0"/>
              <w:textAlignment w:val="center"/>
              <w:rPr>
                <w:rFonts w:ascii="宋体" w:hAnsi="宋体" w:cs="宋体"/>
                <w:color w:val="auto"/>
                <w:kern w:val="0"/>
              </w:rPr>
            </w:pPr>
            <w:bookmarkStart w:id="1092" w:name="_Toc19280"/>
            <w:bookmarkStart w:id="1093" w:name="_Toc3721"/>
            <w:bookmarkStart w:id="1094" w:name="_Toc13063"/>
            <w:bookmarkStart w:id="1095" w:name="_Toc29819"/>
            <w:bookmarkStart w:id="1096" w:name="_Toc22478"/>
            <w:bookmarkStart w:id="1097" w:name="_Toc11297"/>
            <w:bookmarkStart w:id="1098" w:name="_Toc29100"/>
            <w:bookmarkStart w:id="1099" w:name="_Toc29206"/>
            <w:bookmarkStart w:id="1100" w:name="_Toc23598"/>
            <w:bookmarkStart w:id="1101" w:name="_Toc19057"/>
            <w:bookmarkStart w:id="1102" w:name="_Toc32294"/>
            <w:bookmarkStart w:id="1103" w:name="_Toc21134"/>
            <w:bookmarkStart w:id="1104" w:name="_Toc12891"/>
            <w:bookmarkStart w:id="1105" w:name="_Toc23997"/>
            <w:bookmarkStart w:id="1106" w:name="_Toc15014"/>
            <w:bookmarkStart w:id="1107" w:name="_Toc5433"/>
            <w:bookmarkStart w:id="1108" w:name="_Toc2114"/>
            <w:bookmarkStart w:id="1109" w:name="_Toc23144"/>
            <w:bookmarkStart w:id="1110" w:name="_Toc1170"/>
            <w:bookmarkStart w:id="1111" w:name="_Toc18665"/>
            <w:bookmarkStart w:id="1112" w:name="_Toc28717"/>
            <w:bookmarkStart w:id="1113" w:name="_Toc9996"/>
            <w:bookmarkStart w:id="1114" w:name="_Toc12295"/>
            <w:bookmarkStart w:id="1115" w:name="_Toc21063"/>
            <w:bookmarkStart w:id="1116" w:name="_Toc31129"/>
            <w:bookmarkStart w:id="1117" w:name="_Toc18889"/>
            <w:bookmarkStart w:id="1118" w:name="_Toc19763"/>
            <w:bookmarkStart w:id="1119" w:name="_Toc2034"/>
            <w:bookmarkStart w:id="1120" w:name="_Toc1518"/>
            <w:bookmarkStart w:id="1121" w:name="_Toc7613"/>
            <w:bookmarkStart w:id="1122" w:name="_Toc16468"/>
            <w:bookmarkStart w:id="1123" w:name="_Toc7339"/>
            <w:bookmarkStart w:id="1124" w:name="_Toc23988"/>
            <w:bookmarkStart w:id="1125" w:name="_Toc30669"/>
            <w:bookmarkStart w:id="1126" w:name="_Toc29904"/>
            <w:bookmarkStart w:id="1127" w:name="_Toc16940"/>
            <w:bookmarkStart w:id="1128" w:name="_Toc20999"/>
            <w:bookmarkStart w:id="1129" w:name="_Toc24157"/>
            <w:bookmarkStart w:id="1130" w:name="_Toc4505"/>
            <w:bookmarkStart w:id="1131" w:name="_Toc9400"/>
            <w:bookmarkStart w:id="1132" w:name="_Toc347443768"/>
            <w:bookmarkStart w:id="1133" w:name="_Toc391298964"/>
          </w:p>
        </w:tc>
        <w:tc>
          <w:tcPr>
            <w:tcW w:w="1237" w:type="dxa"/>
            <w:vAlign w:val="center"/>
          </w:tcPr>
          <w:p w14:paraId="68553B7E">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质量保证及工期措施</w:t>
            </w:r>
          </w:p>
        </w:tc>
        <w:tc>
          <w:tcPr>
            <w:tcW w:w="7042" w:type="dxa"/>
            <w:vAlign w:val="center"/>
          </w:tcPr>
          <w:p w14:paraId="7860FE77">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根据投标人提供的水质检测质量（采集、保存运输、检测、数据报送等）保证措施、质量管理内部考核制度、管理体系等进行综合比较，由评委综合打分，最高得3分。</w:t>
            </w:r>
          </w:p>
          <w:p w14:paraId="770485E1">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投标人按照采购人的要求，提供详实的进度计划，根据进度计划安排的合理性综合比较，由评委综合打分，最高得3分。</w:t>
            </w:r>
          </w:p>
        </w:tc>
        <w:tc>
          <w:tcPr>
            <w:tcW w:w="1036" w:type="dxa"/>
            <w:vAlign w:val="center"/>
          </w:tcPr>
          <w:p w14:paraId="3F7A328F">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0-6分</w:t>
            </w:r>
          </w:p>
        </w:tc>
      </w:tr>
      <w:tr w14:paraId="1C4C201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96" w:type="dxa"/>
            <w:vMerge w:val="continue"/>
            <w:vAlign w:val="center"/>
          </w:tcPr>
          <w:p w14:paraId="1F6CA89B">
            <w:pPr>
              <w:widowControl/>
              <w:spacing w:line="240" w:lineRule="auto"/>
              <w:ind w:firstLine="0" w:firstLineChars="0"/>
              <w:textAlignment w:val="center"/>
              <w:rPr>
                <w:rFonts w:ascii="宋体" w:hAnsi="宋体" w:cs="宋体"/>
                <w:color w:val="auto"/>
                <w:kern w:val="0"/>
              </w:rPr>
            </w:pPr>
          </w:p>
        </w:tc>
        <w:tc>
          <w:tcPr>
            <w:tcW w:w="1237" w:type="dxa"/>
            <w:vAlign w:val="center"/>
          </w:tcPr>
          <w:p w14:paraId="6452D4FD">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后续服务承诺和保障措施</w:t>
            </w:r>
          </w:p>
        </w:tc>
        <w:tc>
          <w:tcPr>
            <w:tcW w:w="7042" w:type="dxa"/>
            <w:vAlign w:val="center"/>
          </w:tcPr>
          <w:p w14:paraId="7AF4C047">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根据后续服务承诺、及时性保障、保密措施、优惠条件及其可实现程度情况等进行综合比较打分，最高得5分。</w:t>
            </w:r>
          </w:p>
        </w:tc>
        <w:tc>
          <w:tcPr>
            <w:tcW w:w="1036" w:type="dxa"/>
            <w:vAlign w:val="center"/>
          </w:tcPr>
          <w:p w14:paraId="5B38C846">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0-5分</w:t>
            </w:r>
          </w:p>
        </w:tc>
      </w:tr>
      <w:tr w14:paraId="7027F36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96" w:type="dxa"/>
            <w:vMerge w:val="continue"/>
            <w:vAlign w:val="center"/>
          </w:tcPr>
          <w:p w14:paraId="3B9D74A9">
            <w:pPr>
              <w:widowControl/>
              <w:spacing w:line="240" w:lineRule="auto"/>
              <w:ind w:firstLine="0" w:firstLineChars="0"/>
              <w:textAlignment w:val="center"/>
              <w:rPr>
                <w:rFonts w:ascii="宋体" w:hAnsi="宋体" w:cs="宋体"/>
                <w:color w:val="auto"/>
                <w:kern w:val="0"/>
              </w:rPr>
            </w:pPr>
          </w:p>
        </w:tc>
        <w:tc>
          <w:tcPr>
            <w:tcW w:w="1237" w:type="dxa"/>
            <w:vAlign w:val="center"/>
          </w:tcPr>
          <w:p w14:paraId="18EB596A">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突发事件应急处理措施及合理化建议</w:t>
            </w:r>
          </w:p>
        </w:tc>
        <w:tc>
          <w:tcPr>
            <w:tcW w:w="7042" w:type="dxa"/>
            <w:vAlign w:val="center"/>
          </w:tcPr>
          <w:p w14:paraId="13278478">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根据投标人对发生突发性事件后提供的应急保障和安全管理措施、应急预案、实验室安全管理制度、工作计划、明确投入的人力、时间、各种应对措施等进行打分，最高得3分。</w:t>
            </w:r>
          </w:p>
          <w:p w14:paraId="1B62910B">
            <w:pPr>
              <w:widowControl/>
              <w:spacing w:line="240" w:lineRule="auto"/>
              <w:ind w:firstLine="0" w:firstLineChars="0"/>
              <w:textAlignment w:val="center"/>
              <w:rPr>
                <w:rFonts w:ascii="宋体" w:hAnsi="宋体" w:cs="宋体"/>
                <w:color w:val="auto"/>
                <w:kern w:val="0"/>
              </w:rPr>
            </w:pPr>
            <w:r>
              <w:rPr>
                <w:rFonts w:hint="eastAsia" w:ascii="宋体" w:hAnsi="宋体" w:cs="宋体"/>
                <w:color w:val="auto"/>
                <w:kern w:val="0"/>
              </w:rPr>
              <w:t>根据投标人提出的对本项目的合理化化建议的清晰性、合理性和针对性由评委进行综合打分，最高得3分。</w:t>
            </w:r>
          </w:p>
        </w:tc>
        <w:tc>
          <w:tcPr>
            <w:tcW w:w="1036" w:type="dxa"/>
            <w:vAlign w:val="center"/>
          </w:tcPr>
          <w:p w14:paraId="74BA2831">
            <w:pPr>
              <w:widowControl/>
              <w:spacing w:line="240" w:lineRule="auto"/>
              <w:ind w:firstLine="0" w:firstLineChars="0"/>
              <w:jc w:val="center"/>
              <w:textAlignment w:val="center"/>
              <w:rPr>
                <w:rFonts w:ascii="宋体" w:hAnsi="宋体" w:cs="宋体"/>
                <w:color w:val="auto"/>
                <w:kern w:val="0"/>
              </w:rPr>
            </w:pPr>
            <w:r>
              <w:rPr>
                <w:rFonts w:hint="eastAsia" w:ascii="宋体" w:hAnsi="宋体" w:cs="宋体"/>
                <w:color w:val="auto"/>
                <w:kern w:val="0"/>
              </w:rPr>
              <w:t>0-6分</w:t>
            </w:r>
          </w:p>
        </w:tc>
      </w:tr>
      <w:bookmarkEnd w:id="954"/>
      <w:bookmarkEnd w:id="955"/>
      <w:bookmarkEnd w:id="956"/>
      <w:bookmarkEnd w:id="957"/>
      <w:bookmarkEnd w:id="958"/>
      <w:bookmarkEnd w:id="959"/>
      <w:bookmarkEnd w:id="960"/>
      <w:bookmarkEnd w:id="961"/>
      <w:bookmarkEnd w:id="962"/>
      <w:bookmarkEnd w:id="963"/>
      <w:bookmarkEnd w:id="964"/>
      <w:bookmarkEnd w:id="965"/>
      <w:bookmarkEnd w:id="966"/>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tbl>
    <w:p w14:paraId="7D84B801">
      <w:pPr>
        <w:widowControl/>
        <w:spacing w:line="312" w:lineRule="auto"/>
        <w:ind w:firstLine="482"/>
        <w:outlineLvl w:val="1"/>
        <w:rPr>
          <w:rFonts w:ascii="宋体" w:hAnsi="宋体" w:cs="宋体"/>
          <w:b/>
          <w:bCs/>
          <w:color w:val="auto"/>
        </w:rPr>
      </w:pPr>
      <w:r>
        <w:rPr>
          <w:rFonts w:hint="eastAsia" w:ascii="宋体" w:hAnsi="宋体" w:cs="宋体"/>
          <w:b/>
          <w:bCs/>
          <w:color w:val="auto"/>
        </w:rPr>
        <w:t>十一、投标人不得有下列情形</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7575B860">
      <w:pPr>
        <w:widowControl/>
        <w:spacing w:line="312" w:lineRule="auto"/>
        <w:ind w:firstLine="480"/>
        <w:rPr>
          <w:rFonts w:ascii="宋体" w:hAnsi="宋体" w:cs="宋体"/>
          <w:color w:val="auto"/>
        </w:rPr>
      </w:pPr>
      <w:r>
        <w:rPr>
          <w:rFonts w:hint="eastAsia" w:ascii="宋体" w:hAnsi="宋体" w:cs="宋体"/>
          <w:color w:val="auto"/>
        </w:rPr>
        <w:t>投标人有下列情形之一的，处以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同时将取消中标资格或者认定中标无效。</w:t>
      </w:r>
    </w:p>
    <w:p w14:paraId="2394DE86">
      <w:pPr>
        <w:widowControl/>
        <w:spacing w:line="312" w:lineRule="auto"/>
        <w:ind w:firstLine="480"/>
        <w:rPr>
          <w:rFonts w:ascii="宋体" w:hAnsi="宋体" w:cs="宋体"/>
          <w:color w:val="auto"/>
        </w:rPr>
      </w:pPr>
      <w:r>
        <w:rPr>
          <w:rFonts w:hint="eastAsia" w:ascii="宋体" w:hAnsi="宋体" w:cs="宋体"/>
          <w:color w:val="auto"/>
        </w:rPr>
        <w:t>1.提供虚假材料谋取中标；</w:t>
      </w:r>
    </w:p>
    <w:p w14:paraId="68ABE306">
      <w:pPr>
        <w:widowControl/>
        <w:spacing w:line="312" w:lineRule="auto"/>
        <w:ind w:firstLine="480"/>
        <w:rPr>
          <w:rFonts w:ascii="宋体" w:hAnsi="宋体" w:cs="宋体"/>
          <w:color w:val="auto"/>
        </w:rPr>
      </w:pPr>
      <w:r>
        <w:rPr>
          <w:rFonts w:hint="eastAsia" w:ascii="宋体" w:hAnsi="宋体" w:cs="宋体"/>
          <w:color w:val="auto"/>
        </w:rPr>
        <w:t>2.采取不正当手段诋毁、排挤其他投标人；</w:t>
      </w:r>
    </w:p>
    <w:p w14:paraId="6D31344D">
      <w:pPr>
        <w:widowControl/>
        <w:spacing w:line="312" w:lineRule="auto"/>
        <w:ind w:firstLine="480"/>
        <w:rPr>
          <w:rFonts w:ascii="宋体" w:hAnsi="宋体" w:cs="宋体"/>
          <w:color w:val="auto"/>
        </w:rPr>
      </w:pPr>
      <w:r>
        <w:rPr>
          <w:rFonts w:hint="eastAsia" w:ascii="宋体" w:hAnsi="宋体" w:cs="宋体"/>
          <w:color w:val="auto"/>
        </w:rPr>
        <w:t>3.与采购人、其他投标人恶意串通；</w:t>
      </w:r>
    </w:p>
    <w:p w14:paraId="7C1BDDF0">
      <w:pPr>
        <w:widowControl/>
        <w:spacing w:line="312" w:lineRule="auto"/>
        <w:ind w:firstLine="480"/>
        <w:rPr>
          <w:rFonts w:ascii="宋体" w:hAnsi="宋体" w:cs="宋体"/>
          <w:color w:val="auto"/>
        </w:rPr>
      </w:pPr>
      <w:r>
        <w:rPr>
          <w:rFonts w:hint="eastAsia" w:ascii="宋体" w:hAnsi="宋体" w:cs="宋体"/>
          <w:color w:val="auto"/>
        </w:rPr>
        <w:t>4.向采购人、评标小组成员行贿或者提供其他不正当利益；</w:t>
      </w:r>
    </w:p>
    <w:p w14:paraId="3065FA15">
      <w:pPr>
        <w:widowControl/>
        <w:spacing w:line="312" w:lineRule="auto"/>
        <w:ind w:firstLine="480"/>
        <w:rPr>
          <w:rFonts w:ascii="宋体" w:hAnsi="宋体" w:cs="宋体"/>
          <w:color w:val="auto"/>
        </w:rPr>
      </w:pPr>
      <w:r>
        <w:rPr>
          <w:rFonts w:hint="eastAsia" w:ascii="宋体" w:hAnsi="宋体" w:cs="宋体"/>
          <w:color w:val="auto"/>
        </w:rPr>
        <w:t>5.在招标过程中与采购人进行协商谈判；</w:t>
      </w:r>
    </w:p>
    <w:p w14:paraId="52CDC28C">
      <w:pPr>
        <w:widowControl/>
        <w:spacing w:line="312" w:lineRule="auto"/>
        <w:ind w:firstLine="480"/>
        <w:rPr>
          <w:rFonts w:ascii="宋体" w:hAnsi="宋体" w:cs="宋体"/>
          <w:color w:val="auto"/>
        </w:rPr>
      </w:pPr>
      <w:r>
        <w:rPr>
          <w:rFonts w:hint="eastAsia" w:ascii="宋体" w:hAnsi="宋体" w:cs="宋体"/>
          <w:color w:val="auto"/>
        </w:rPr>
        <w:t>6.中标人无正当理由拖延或者不与采购人签订采购合同；</w:t>
      </w:r>
    </w:p>
    <w:p w14:paraId="1129F98C">
      <w:pPr>
        <w:widowControl/>
        <w:spacing w:line="312" w:lineRule="auto"/>
        <w:ind w:firstLine="480"/>
        <w:rPr>
          <w:rFonts w:ascii="宋体" w:hAnsi="宋体" w:cs="宋体"/>
          <w:color w:val="auto"/>
        </w:rPr>
      </w:pPr>
      <w:r>
        <w:rPr>
          <w:rFonts w:hint="eastAsia" w:ascii="宋体" w:hAnsi="宋体" w:cs="宋体"/>
          <w:color w:val="auto"/>
        </w:rPr>
        <w:t>7.未按照采购文件确定的事项签订采购合同；</w:t>
      </w:r>
    </w:p>
    <w:p w14:paraId="1D2BD869">
      <w:pPr>
        <w:widowControl/>
        <w:spacing w:line="312" w:lineRule="auto"/>
        <w:ind w:firstLine="480"/>
        <w:rPr>
          <w:rFonts w:ascii="宋体" w:hAnsi="宋体" w:cs="宋体"/>
          <w:color w:val="auto"/>
        </w:rPr>
      </w:pPr>
      <w:r>
        <w:rPr>
          <w:rFonts w:hint="eastAsia" w:ascii="宋体" w:hAnsi="宋体" w:cs="宋体"/>
          <w:color w:val="auto"/>
        </w:rPr>
        <w:t>8.将采购合同转包或者违规分包；</w:t>
      </w:r>
    </w:p>
    <w:p w14:paraId="1E1B85BD">
      <w:pPr>
        <w:widowControl/>
        <w:spacing w:line="312" w:lineRule="auto"/>
        <w:ind w:firstLine="480"/>
        <w:rPr>
          <w:rFonts w:ascii="宋体" w:hAnsi="宋体" w:cs="宋体"/>
          <w:color w:val="auto"/>
        </w:rPr>
      </w:pPr>
      <w:r>
        <w:rPr>
          <w:rFonts w:hint="eastAsia" w:ascii="宋体" w:hAnsi="宋体" w:cs="宋体"/>
          <w:color w:val="auto"/>
        </w:rPr>
        <w:t>9.提供假冒伪劣产品；</w:t>
      </w:r>
    </w:p>
    <w:p w14:paraId="5A700E79">
      <w:pPr>
        <w:widowControl/>
        <w:spacing w:line="312" w:lineRule="auto"/>
        <w:ind w:firstLine="480"/>
        <w:rPr>
          <w:rFonts w:ascii="宋体" w:hAnsi="宋体" w:cs="宋体"/>
          <w:color w:val="auto"/>
        </w:rPr>
      </w:pPr>
      <w:r>
        <w:rPr>
          <w:rFonts w:hint="eastAsia" w:ascii="宋体" w:hAnsi="宋体" w:cs="宋体"/>
          <w:color w:val="auto"/>
        </w:rPr>
        <w:t>10.擅自变更、中止或者终止采购合同；</w:t>
      </w:r>
    </w:p>
    <w:p w14:paraId="4AF53658">
      <w:pPr>
        <w:widowControl/>
        <w:spacing w:line="312" w:lineRule="auto"/>
        <w:ind w:firstLine="480"/>
        <w:rPr>
          <w:rFonts w:ascii="宋体" w:hAnsi="宋体" w:cs="宋体"/>
          <w:color w:val="auto"/>
        </w:rPr>
      </w:pPr>
      <w:r>
        <w:rPr>
          <w:rFonts w:hint="eastAsia" w:ascii="宋体" w:hAnsi="宋体" w:cs="宋体"/>
          <w:color w:val="auto"/>
        </w:rPr>
        <w:t>11.拒绝有关部门的监督检查或者向监督检查部门提供虚假情况；</w:t>
      </w:r>
    </w:p>
    <w:p w14:paraId="2B26BFAB">
      <w:pPr>
        <w:widowControl/>
        <w:spacing w:line="312" w:lineRule="auto"/>
        <w:ind w:firstLine="480"/>
        <w:rPr>
          <w:rFonts w:ascii="宋体" w:hAnsi="宋体" w:cs="宋体"/>
          <w:color w:val="auto"/>
        </w:rPr>
      </w:pPr>
      <w:r>
        <w:rPr>
          <w:rFonts w:hint="eastAsia" w:ascii="宋体" w:hAnsi="宋体" w:cs="宋体"/>
          <w:color w:val="auto"/>
        </w:rPr>
        <w:t>12.法律法规规定的其他情形。</w:t>
      </w:r>
    </w:p>
    <w:p w14:paraId="420BB217">
      <w:pPr>
        <w:widowControl/>
        <w:spacing w:line="312" w:lineRule="auto"/>
        <w:ind w:firstLine="482"/>
        <w:outlineLvl w:val="1"/>
        <w:rPr>
          <w:rFonts w:ascii="宋体" w:hAnsi="宋体" w:cs="宋体"/>
          <w:b/>
          <w:bCs/>
          <w:color w:val="auto"/>
        </w:rPr>
      </w:pPr>
      <w:bookmarkStart w:id="1134" w:name="_Toc9063"/>
      <w:bookmarkStart w:id="1135" w:name="_Toc6548"/>
      <w:bookmarkStart w:id="1136" w:name="_Toc6024"/>
      <w:bookmarkStart w:id="1137" w:name="_Toc22989"/>
      <w:bookmarkStart w:id="1138" w:name="_Toc24586"/>
      <w:bookmarkStart w:id="1139" w:name="_Toc15843"/>
      <w:bookmarkStart w:id="1140" w:name="_Toc32296"/>
      <w:bookmarkStart w:id="1141" w:name="_Toc19855"/>
      <w:bookmarkStart w:id="1142" w:name="_Toc11628"/>
      <w:bookmarkStart w:id="1143" w:name="_Toc552"/>
      <w:bookmarkStart w:id="1144" w:name="_Toc32341"/>
      <w:bookmarkStart w:id="1145" w:name="_Toc20449"/>
      <w:bookmarkStart w:id="1146" w:name="_Toc11211"/>
      <w:bookmarkStart w:id="1147" w:name="_Toc9039"/>
      <w:bookmarkStart w:id="1148" w:name="_Toc17389"/>
      <w:bookmarkStart w:id="1149" w:name="_Toc29580"/>
      <w:bookmarkStart w:id="1150" w:name="_Toc29636"/>
      <w:bookmarkStart w:id="1151" w:name="_Toc20072"/>
      <w:bookmarkStart w:id="1152" w:name="_Toc6048"/>
      <w:bookmarkStart w:id="1153" w:name="_Toc21968"/>
      <w:bookmarkStart w:id="1154" w:name="_Toc30885"/>
      <w:bookmarkStart w:id="1155" w:name="_Toc4873"/>
      <w:bookmarkStart w:id="1156" w:name="_Toc23017"/>
      <w:bookmarkStart w:id="1157" w:name="_Toc25321"/>
      <w:bookmarkStart w:id="1158" w:name="_Toc16516"/>
      <w:bookmarkStart w:id="1159" w:name="_Toc14056"/>
      <w:bookmarkStart w:id="1160" w:name="_Toc16522"/>
      <w:bookmarkStart w:id="1161" w:name="_Toc2473"/>
      <w:bookmarkStart w:id="1162" w:name="_Toc8750"/>
      <w:bookmarkStart w:id="1163" w:name="_Toc19558"/>
      <w:bookmarkStart w:id="1164" w:name="_Toc4304"/>
      <w:bookmarkStart w:id="1165" w:name="_Toc8601"/>
      <w:bookmarkStart w:id="1166" w:name="_Toc4226"/>
      <w:bookmarkStart w:id="1167" w:name="_Toc2041"/>
      <w:bookmarkStart w:id="1168" w:name="_Toc4296"/>
      <w:bookmarkStart w:id="1169" w:name="_Toc21777"/>
      <w:bookmarkStart w:id="1170" w:name="_Toc12829"/>
      <w:bookmarkStart w:id="1171" w:name="_Toc18036"/>
      <w:bookmarkStart w:id="1172" w:name="_Toc31870"/>
      <w:bookmarkStart w:id="1173" w:name="_Toc21651"/>
      <w:bookmarkStart w:id="1174" w:name="_Toc20601"/>
      <w:bookmarkStart w:id="1175" w:name="_Toc10181"/>
      <w:r>
        <w:rPr>
          <w:rFonts w:hint="eastAsia" w:ascii="宋体" w:hAnsi="宋体" w:cs="宋体"/>
          <w:b/>
          <w:bCs/>
          <w:color w:val="auto"/>
        </w:rPr>
        <w:t>十二、串通投标情形</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14:paraId="4D5945F9">
      <w:pPr>
        <w:widowControl/>
        <w:spacing w:line="312" w:lineRule="auto"/>
        <w:ind w:firstLine="480"/>
        <w:rPr>
          <w:rFonts w:ascii="宋体" w:hAnsi="宋体" w:cs="宋体"/>
          <w:color w:val="auto"/>
        </w:rPr>
      </w:pPr>
      <w:r>
        <w:rPr>
          <w:rFonts w:hint="eastAsia" w:ascii="宋体" w:hAnsi="宋体" w:cs="宋体"/>
          <w:color w:val="auto"/>
        </w:rPr>
        <w:t>招标采购中，有下列情形之一的，视为投标人串通投标，其投标无效：</w:t>
      </w:r>
    </w:p>
    <w:p w14:paraId="62387866">
      <w:pPr>
        <w:widowControl/>
        <w:spacing w:line="312" w:lineRule="auto"/>
        <w:ind w:firstLine="480"/>
        <w:rPr>
          <w:rFonts w:ascii="宋体" w:hAnsi="宋体" w:cs="宋体"/>
          <w:color w:val="auto"/>
        </w:rPr>
      </w:pPr>
      <w:r>
        <w:rPr>
          <w:rFonts w:hint="eastAsia" w:ascii="宋体" w:hAnsi="宋体" w:cs="宋体"/>
          <w:color w:val="auto"/>
        </w:rPr>
        <w:t>1.不同投标人的投标文件由同一单位或者个人编制；</w:t>
      </w:r>
    </w:p>
    <w:p w14:paraId="2AEDFEF1">
      <w:pPr>
        <w:widowControl/>
        <w:spacing w:line="312" w:lineRule="auto"/>
        <w:ind w:firstLine="480"/>
        <w:rPr>
          <w:rFonts w:ascii="宋体" w:hAnsi="宋体" w:cs="宋体"/>
          <w:color w:val="auto"/>
        </w:rPr>
      </w:pPr>
      <w:r>
        <w:rPr>
          <w:rFonts w:hint="eastAsia" w:ascii="宋体" w:hAnsi="宋体" w:cs="宋体"/>
          <w:color w:val="auto"/>
        </w:rPr>
        <w:t>2.不同投标人委托同一单位或者个人办理投标事宜；</w:t>
      </w:r>
    </w:p>
    <w:p w14:paraId="0E039EFA">
      <w:pPr>
        <w:widowControl/>
        <w:spacing w:line="312" w:lineRule="auto"/>
        <w:ind w:firstLine="480"/>
        <w:rPr>
          <w:rFonts w:ascii="宋体" w:hAnsi="宋体" w:cs="宋体"/>
          <w:color w:val="auto"/>
        </w:rPr>
      </w:pPr>
      <w:r>
        <w:rPr>
          <w:rFonts w:hint="eastAsia" w:ascii="宋体" w:hAnsi="宋体" w:cs="宋体"/>
          <w:color w:val="auto"/>
        </w:rPr>
        <w:t>3.不同投标人的投标文件载明的项目管理成员或者联系人员为同一人；</w:t>
      </w:r>
    </w:p>
    <w:p w14:paraId="2077C088">
      <w:pPr>
        <w:widowControl/>
        <w:spacing w:line="312" w:lineRule="auto"/>
        <w:ind w:firstLine="480"/>
        <w:rPr>
          <w:rFonts w:ascii="宋体" w:hAnsi="宋体" w:cs="宋体"/>
          <w:color w:val="auto"/>
        </w:rPr>
      </w:pPr>
      <w:r>
        <w:rPr>
          <w:rFonts w:hint="eastAsia" w:ascii="宋体" w:hAnsi="宋体" w:cs="宋体"/>
          <w:color w:val="auto"/>
        </w:rPr>
        <w:t>4.不同投标人的投标文件异常一致或者投标报价呈规律性差异；</w:t>
      </w:r>
    </w:p>
    <w:p w14:paraId="6A6C1D94">
      <w:pPr>
        <w:widowControl/>
        <w:spacing w:line="312" w:lineRule="auto"/>
        <w:ind w:firstLine="480"/>
        <w:rPr>
          <w:rFonts w:ascii="宋体" w:hAnsi="宋体" w:cs="宋体"/>
          <w:color w:val="auto"/>
        </w:rPr>
      </w:pPr>
      <w:r>
        <w:rPr>
          <w:rFonts w:hint="eastAsia" w:ascii="宋体" w:hAnsi="宋体" w:cs="宋体"/>
          <w:color w:val="auto"/>
        </w:rPr>
        <w:t>5.不同投标人的投标文件相互混装。</w:t>
      </w:r>
    </w:p>
    <w:bookmarkEnd w:id="1132"/>
    <w:bookmarkEnd w:id="1133"/>
    <w:p w14:paraId="7A58F428">
      <w:pPr>
        <w:ind w:firstLine="480"/>
        <w:rPr>
          <w:color w:val="auto"/>
          <w:lang w:val="zh-CN"/>
        </w:rPr>
      </w:pPr>
      <w:bookmarkStart w:id="1176" w:name="_Toc15963"/>
      <w:bookmarkStart w:id="1177" w:name="_Toc10388"/>
      <w:bookmarkStart w:id="1178" w:name="_Toc27434"/>
      <w:bookmarkStart w:id="1179" w:name="_Toc14386"/>
      <w:bookmarkStart w:id="1180" w:name="_Toc19009"/>
      <w:bookmarkStart w:id="1181" w:name="_Toc15825"/>
      <w:bookmarkStart w:id="1182" w:name="_Toc4116"/>
      <w:bookmarkStart w:id="1183" w:name="_Toc22259"/>
      <w:bookmarkStart w:id="1184" w:name="_Toc21350"/>
      <w:bookmarkStart w:id="1185" w:name="_Toc6811"/>
      <w:bookmarkStart w:id="1186" w:name="_Toc10485"/>
      <w:bookmarkStart w:id="1187" w:name="_Toc18870"/>
      <w:bookmarkStart w:id="1188" w:name="_Toc7563"/>
      <w:bookmarkStart w:id="1189" w:name="_Toc22692"/>
      <w:bookmarkStart w:id="1190" w:name="_Toc25156"/>
      <w:bookmarkStart w:id="1191" w:name="_Toc12079"/>
      <w:bookmarkStart w:id="1192" w:name="_Toc21758"/>
      <w:bookmarkStart w:id="1193" w:name="_Toc21613"/>
      <w:bookmarkStart w:id="1194" w:name="_Toc10740"/>
      <w:bookmarkStart w:id="1195" w:name="_Toc9181"/>
      <w:bookmarkStart w:id="1196" w:name="_Toc11924"/>
      <w:bookmarkStart w:id="1197" w:name="_Toc20951"/>
      <w:bookmarkStart w:id="1198" w:name="_Toc27395"/>
      <w:bookmarkStart w:id="1199" w:name="_Toc29233"/>
      <w:bookmarkStart w:id="1200" w:name="_Toc23764"/>
      <w:bookmarkStart w:id="1201" w:name="_Toc11472"/>
      <w:bookmarkStart w:id="1202" w:name="_Toc3583"/>
      <w:bookmarkStart w:id="1203" w:name="_Toc19268"/>
      <w:bookmarkStart w:id="1204" w:name="_Toc2753"/>
      <w:bookmarkStart w:id="1205" w:name="_Toc5424"/>
      <w:bookmarkStart w:id="1206" w:name="_Toc6786"/>
      <w:bookmarkStart w:id="1207" w:name="_Toc22487"/>
      <w:bookmarkStart w:id="1208" w:name="_Toc10"/>
      <w:bookmarkStart w:id="1209" w:name="_Toc21055"/>
      <w:bookmarkStart w:id="1210" w:name="_Toc6998"/>
      <w:bookmarkStart w:id="1211" w:name="_Toc12019"/>
      <w:bookmarkStart w:id="1212" w:name="_Toc2346"/>
      <w:bookmarkStart w:id="1213" w:name="_Toc6295"/>
      <w:bookmarkStart w:id="1214" w:name="_Toc3409"/>
      <w:bookmarkStart w:id="1215" w:name="_Toc19304"/>
      <w:bookmarkStart w:id="1216" w:name="_Toc18436"/>
      <w:bookmarkStart w:id="1217" w:name="_Toc19257"/>
      <w:bookmarkStart w:id="1218" w:name="_Toc2605"/>
      <w:bookmarkStart w:id="1219" w:name="_Toc12338"/>
      <w:bookmarkStart w:id="1220" w:name="_Toc9891"/>
      <w:bookmarkStart w:id="1221" w:name="_Toc13948"/>
      <w:bookmarkStart w:id="1222" w:name="_Toc29727"/>
      <w:bookmarkStart w:id="1223" w:name="_Toc11540"/>
      <w:bookmarkStart w:id="1224" w:name="_Toc8221"/>
      <w:bookmarkStart w:id="1225" w:name="_Toc18455"/>
      <w:bookmarkStart w:id="1226" w:name="_Toc10123"/>
      <w:bookmarkStart w:id="1227" w:name="_Toc24952"/>
      <w:bookmarkStart w:id="1228" w:name="_Toc32471"/>
      <w:bookmarkStart w:id="1229" w:name="_Toc31476"/>
      <w:bookmarkStart w:id="1230" w:name="_Toc3385"/>
      <w:bookmarkStart w:id="1231" w:name="_Toc30553"/>
      <w:bookmarkStart w:id="1232" w:name="_Toc10670"/>
      <w:bookmarkStart w:id="1233" w:name="_Toc391298965"/>
      <w:bookmarkStart w:id="1234" w:name="_Toc7009"/>
      <w:bookmarkStart w:id="1235" w:name="_Toc26456"/>
      <w:bookmarkStart w:id="1236" w:name="_Toc11107"/>
      <w:bookmarkStart w:id="1237" w:name="_Toc25656"/>
      <w:bookmarkStart w:id="1238" w:name="_Toc23998"/>
      <w:bookmarkStart w:id="1239" w:name="_Toc662"/>
      <w:bookmarkStart w:id="1240" w:name="_Toc15295"/>
      <w:bookmarkStart w:id="1241" w:name="_Toc245"/>
      <w:bookmarkStart w:id="1242" w:name="_Toc16056"/>
      <w:bookmarkStart w:id="1243" w:name="_Toc1556"/>
      <w:bookmarkStart w:id="1244" w:name="_Toc32257"/>
      <w:bookmarkStart w:id="1245" w:name="_Toc9609"/>
      <w:bookmarkStart w:id="1246" w:name="_Toc3375"/>
    </w:p>
    <w:p w14:paraId="67E152FB">
      <w:pPr>
        <w:ind w:firstLine="480"/>
        <w:rPr>
          <w:rFonts w:ascii="宋体" w:hAnsi="宋体" w:cs="宋体"/>
          <w:color w:val="auto"/>
          <w:lang w:val="zh-CN"/>
        </w:rPr>
      </w:pPr>
      <w:bookmarkStart w:id="1247" w:name="_Toc13110"/>
    </w:p>
    <w:p w14:paraId="3BA27335">
      <w:pPr>
        <w:ind w:firstLine="480"/>
        <w:rPr>
          <w:rFonts w:ascii="宋体" w:hAnsi="宋体" w:cs="宋体"/>
          <w:color w:val="auto"/>
          <w:lang w:val="zh-CN"/>
        </w:rPr>
      </w:pPr>
      <w:r>
        <w:rPr>
          <w:rFonts w:hint="eastAsia" w:ascii="宋体" w:hAnsi="宋体" w:cs="宋体"/>
          <w:color w:val="auto"/>
          <w:lang w:val="zh-CN"/>
        </w:rPr>
        <w:br w:type="page"/>
      </w:r>
    </w:p>
    <w:p w14:paraId="571398F1">
      <w:pPr>
        <w:pStyle w:val="3"/>
        <w:numPr>
          <w:ilvl w:val="0"/>
          <w:numId w:val="0"/>
        </w:numPr>
        <w:spacing w:before="312" w:after="312"/>
        <w:rPr>
          <w:rFonts w:ascii="宋体" w:hAnsi="宋体"/>
          <w:bCs/>
          <w:color w:val="auto"/>
          <w:kern w:val="0"/>
          <w:sz w:val="72"/>
          <w:szCs w:val="72"/>
        </w:rPr>
      </w:pPr>
      <w:r>
        <w:rPr>
          <w:rFonts w:hint="eastAsia" w:ascii="宋体" w:hAnsi="宋体" w:cs="宋体"/>
          <w:color w:val="auto"/>
          <w:lang w:val="zh-CN"/>
        </w:rPr>
        <w:t xml:space="preserve">第五章  </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Start w:id="1248" w:name="_Toc12950"/>
      <w:bookmarkStart w:id="1249" w:name="_Toc29250"/>
      <w:bookmarkStart w:id="1250" w:name="_Toc24583"/>
      <w:bookmarkStart w:id="1251" w:name="_Toc25963"/>
      <w:bookmarkStart w:id="1252" w:name="_Toc10276"/>
      <w:bookmarkStart w:id="1253" w:name="_Toc32577"/>
      <w:bookmarkStart w:id="1254" w:name="_Toc6903"/>
      <w:bookmarkStart w:id="1255" w:name="_Toc19483"/>
      <w:bookmarkStart w:id="1256" w:name="_Toc8633"/>
      <w:bookmarkStart w:id="1257" w:name="_Toc17266"/>
      <w:bookmarkStart w:id="1258" w:name="_Toc7962"/>
      <w:bookmarkStart w:id="1259" w:name="_Toc17425"/>
      <w:bookmarkStart w:id="1260" w:name="_Toc20673"/>
      <w:bookmarkStart w:id="1261" w:name="_Toc9250"/>
      <w:bookmarkStart w:id="1262" w:name="_Toc10444"/>
      <w:bookmarkStart w:id="1263" w:name="_Toc12620"/>
      <w:bookmarkStart w:id="1264" w:name="_Toc7361"/>
      <w:bookmarkStart w:id="1265" w:name="_Toc11201"/>
      <w:bookmarkStart w:id="1266" w:name="_Toc20389"/>
      <w:bookmarkStart w:id="1267" w:name="_Toc3065"/>
      <w:bookmarkStart w:id="1268" w:name="_Toc32036"/>
      <w:r>
        <w:rPr>
          <w:color w:val="auto"/>
        </w:rPr>
        <w:t>合同条款及格式</w:t>
      </w:r>
      <w:bookmarkEnd w:id="1247"/>
      <w:bookmarkStart w:id="1269" w:name="_Toc6249"/>
      <w:bookmarkStart w:id="1270" w:name="_Toc10223"/>
      <w:bookmarkStart w:id="1271" w:name="_Toc84325982"/>
      <w:bookmarkStart w:id="1272" w:name="_Toc81372788"/>
      <w:bookmarkStart w:id="1273" w:name="_Toc30463"/>
      <w:bookmarkStart w:id="1274" w:name="_Toc5287"/>
      <w:bookmarkStart w:id="1275" w:name="_Toc8199"/>
      <w:bookmarkStart w:id="1276" w:name="_Toc6502"/>
      <w:bookmarkStart w:id="1277" w:name="_Toc9100"/>
      <w:bookmarkStart w:id="1278" w:name="_Toc22009"/>
      <w:bookmarkStart w:id="1279" w:name="_Toc18678"/>
      <w:bookmarkStart w:id="1280" w:name="_Toc24158"/>
      <w:bookmarkStart w:id="1281" w:name="_Toc13985"/>
      <w:bookmarkStart w:id="1282" w:name="_Toc5891"/>
      <w:bookmarkStart w:id="1283" w:name="_Toc16586"/>
      <w:bookmarkStart w:id="1284" w:name="_Toc31703"/>
      <w:bookmarkStart w:id="1285" w:name="_Toc28685"/>
      <w:bookmarkStart w:id="1286" w:name="_Toc9121"/>
      <w:bookmarkStart w:id="1287" w:name="_Toc30991"/>
      <w:bookmarkStart w:id="1288" w:name="_Toc25530"/>
      <w:bookmarkStart w:id="1289" w:name="_Toc80157776"/>
      <w:bookmarkStart w:id="1290" w:name="_Toc18785"/>
      <w:bookmarkStart w:id="1291" w:name="_Toc7230"/>
      <w:bookmarkStart w:id="1292" w:name="_Toc2375"/>
      <w:bookmarkStart w:id="1293" w:name="_Toc25691"/>
      <w:bookmarkStart w:id="1294" w:name="_Toc3667"/>
      <w:bookmarkStart w:id="1295" w:name="_Toc2988"/>
      <w:bookmarkStart w:id="1296" w:name="_Toc81372965"/>
      <w:bookmarkStart w:id="1297" w:name="_Toc9086"/>
      <w:bookmarkStart w:id="1298" w:name="_Toc20014"/>
      <w:bookmarkStart w:id="1299" w:name="_Toc28792"/>
      <w:bookmarkStart w:id="1300" w:name="_Toc31326"/>
      <w:bookmarkStart w:id="1301" w:name="_Toc11132"/>
      <w:bookmarkStart w:id="1302" w:name="_Toc16627"/>
    </w:p>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14:paraId="319EBC72">
      <w:pPr>
        <w:widowControl/>
        <w:spacing w:line="312" w:lineRule="auto"/>
        <w:ind w:firstLine="480"/>
        <w:jc w:val="left"/>
        <w:rPr>
          <w:rFonts w:ascii="宋体" w:hAnsi="宋体" w:cs="宋体"/>
          <w:bCs/>
          <w:color w:val="auto"/>
        </w:rPr>
      </w:pPr>
      <w:bookmarkStart w:id="1303" w:name="_Toc14018"/>
      <w:bookmarkStart w:id="1304" w:name="_Toc13586"/>
      <w:bookmarkStart w:id="1305" w:name="_Toc24484"/>
      <w:bookmarkStart w:id="1306" w:name="_Toc29433"/>
      <w:bookmarkStart w:id="1307" w:name="_Toc21987"/>
      <w:r>
        <w:rPr>
          <w:rFonts w:hint="eastAsia" w:ascii="宋体" w:hAnsi="宋体" w:cs="宋体"/>
          <w:bCs/>
          <w:color w:val="auto"/>
        </w:rPr>
        <w:t>采购人（以下简称甲方）：</w:t>
      </w:r>
    </w:p>
    <w:p w14:paraId="49198DF5">
      <w:pPr>
        <w:adjustRightInd w:val="0"/>
        <w:snapToGrid w:val="0"/>
        <w:spacing w:line="312" w:lineRule="auto"/>
        <w:ind w:firstLine="480"/>
        <w:rPr>
          <w:rFonts w:ascii="宋体" w:hAnsi="宋体" w:cs="宋体"/>
          <w:bCs/>
          <w:color w:val="auto"/>
        </w:rPr>
      </w:pPr>
      <w:r>
        <w:rPr>
          <w:rFonts w:hint="eastAsia" w:ascii="宋体" w:hAnsi="宋体" w:cs="宋体"/>
          <w:bCs/>
          <w:color w:val="auto"/>
        </w:rPr>
        <w:t>供应商（以下简称乙方）：</w:t>
      </w:r>
    </w:p>
    <w:p w14:paraId="2BF0DC41">
      <w:pPr>
        <w:adjustRightInd w:val="0"/>
        <w:snapToGrid w:val="0"/>
        <w:spacing w:line="312" w:lineRule="auto"/>
        <w:ind w:firstLine="480"/>
        <w:rPr>
          <w:rFonts w:ascii="宋体" w:hAnsi="宋体" w:cs="宋体"/>
          <w:bCs/>
          <w:color w:val="auto"/>
        </w:rPr>
      </w:pPr>
      <w:r>
        <w:rPr>
          <w:rFonts w:hint="eastAsia" w:ascii="宋体" w:hAnsi="宋体" w:cs="宋体"/>
          <w:bCs/>
          <w:color w:val="auto"/>
        </w:rPr>
        <w:t>甲方委托乙方承担年度水质检测工作，根据《中华人民共和国民法典》，经双方友好协商特签订合同，双方共同遵守。</w:t>
      </w:r>
    </w:p>
    <w:p w14:paraId="361027F3">
      <w:pPr>
        <w:adjustRightInd w:val="0"/>
        <w:snapToGrid w:val="0"/>
        <w:spacing w:line="312" w:lineRule="auto"/>
        <w:ind w:firstLine="480"/>
        <w:rPr>
          <w:rFonts w:ascii="宋体" w:hAnsi="宋体" w:cs="宋体"/>
          <w:bCs/>
          <w:color w:val="auto"/>
        </w:rPr>
      </w:pPr>
      <w:r>
        <w:rPr>
          <w:rFonts w:hint="eastAsia" w:ascii="宋体" w:hAnsi="宋体" w:cs="宋体"/>
          <w:bCs/>
          <w:color w:val="auto"/>
        </w:rPr>
        <w:t> 一、 委托主要内容：</w:t>
      </w:r>
    </w:p>
    <w:p w14:paraId="18593306">
      <w:pPr>
        <w:adjustRightInd w:val="0"/>
        <w:snapToGrid w:val="0"/>
        <w:spacing w:line="312" w:lineRule="auto"/>
        <w:ind w:firstLine="480"/>
        <w:rPr>
          <w:rFonts w:ascii="宋体" w:hAnsi="宋体" w:cs="宋体"/>
          <w:bCs/>
          <w:color w:val="auto"/>
        </w:rPr>
      </w:pPr>
      <w:r>
        <w:rPr>
          <w:rFonts w:hint="eastAsia" w:ascii="宋体" w:hAnsi="宋体" w:cs="宋体"/>
          <w:bCs/>
          <w:color w:val="auto"/>
        </w:rPr>
        <w:t>1.甲方委托乙方对甲方单位的出厂水、管网水按《GB 5749-2022生活饮用水卫生标准》要求进行水质检测，水源水指标按《GB 3838-2002地表水环境质量标准》基本项目和饮用水水源地项目进行水质检测，具体见附件：检测任务安排。</w:t>
      </w:r>
    </w:p>
    <w:p w14:paraId="36AA1E77">
      <w:pPr>
        <w:adjustRightInd w:val="0"/>
        <w:snapToGrid w:val="0"/>
        <w:spacing w:line="312" w:lineRule="auto"/>
        <w:ind w:firstLine="480"/>
        <w:rPr>
          <w:rFonts w:ascii="宋体" w:hAnsi="宋体" w:cs="宋体"/>
          <w:bCs/>
          <w:color w:val="auto"/>
        </w:rPr>
      </w:pPr>
      <w:r>
        <w:rPr>
          <w:rFonts w:hint="eastAsia" w:ascii="宋体" w:hAnsi="宋体" w:cs="宋体"/>
          <w:bCs/>
          <w:color w:val="auto"/>
        </w:rPr>
        <w:t>2.乙方为甲方提供电子版及纸质版检测报告，每月28日前必须出具检测报告，检测报告逾期出具每次扣除费用500元。</w:t>
      </w:r>
    </w:p>
    <w:p w14:paraId="51E2BBB1">
      <w:pPr>
        <w:adjustRightInd w:val="0"/>
        <w:snapToGrid w:val="0"/>
        <w:spacing w:line="312" w:lineRule="auto"/>
        <w:ind w:firstLine="480"/>
        <w:rPr>
          <w:rFonts w:ascii="宋体" w:hAnsi="宋体" w:cs="宋体"/>
          <w:bCs/>
          <w:color w:val="auto"/>
        </w:rPr>
      </w:pPr>
      <w:r>
        <w:rPr>
          <w:rFonts w:hint="eastAsia" w:ascii="宋体" w:hAnsi="宋体" w:cs="宋体"/>
          <w:bCs/>
          <w:color w:val="auto"/>
        </w:rPr>
        <w:t>二、 检测安排：</w:t>
      </w:r>
    </w:p>
    <w:p w14:paraId="4439BF2A">
      <w:pPr>
        <w:adjustRightInd w:val="0"/>
        <w:snapToGrid w:val="0"/>
        <w:spacing w:line="312" w:lineRule="auto"/>
        <w:ind w:firstLine="480"/>
        <w:rPr>
          <w:rFonts w:ascii="宋体" w:hAnsi="宋体" w:cs="宋体"/>
          <w:bCs/>
          <w:color w:val="auto"/>
        </w:rPr>
      </w:pPr>
      <w:r>
        <w:rPr>
          <w:rFonts w:hint="eastAsia" w:ascii="宋体" w:hAnsi="宋体" w:cs="宋体"/>
          <w:bCs/>
          <w:color w:val="auto"/>
        </w:rPr>
        <w:t>202</w:t>
      </w:r>
      <w:r>
        <w:rPr>
          <w:rFonts w:hint="eastAsia" w:ascii="宋体" w:hAnsi="宋体" w:cs="宋体"/>
          <w:bCs/>
          <w:color w:val="auto"/>
          <w:lang w:val="en-US" w:eastAsia="zh-CN"/>
        </w:rPr>
        <w:t>5</w:t>
      </w:r>
      <w:r>
        <w:rPr>
          <w:rFonts w:hint="eastAsia" w:ascii="宋体" w:hAnsi="宋体" w:cs="宋体"/>
          <w:bCs/>
          <w:color w:val="auto"/>
        </w:rPr>
        <w:t>年</w:t>
      </w:r>
      <w:r>
        <w:rPr>
          <w:rFonts w:hint="eastAsia" w:ascii="宋体" w:hAnsi="宋体" w:cs="宋体"/>
          <w:bCs/>
          <w:color w:val="auto"/>
          <w:lang w:val="en-US" w:eastAsia="zh-CN"/>
        </w:rPr>
        <w:t>3</w:t>
      </w:r>
      <w:r>
        <w:rPr>
          <w:rFonts w:hint="eastAsia" w:ascii="宋体" w:hAnsi="宋体" w:cs="宋体"/>
          <w:bCs/>
          <w:color w:val="auto"/>
        </w:rPr>
        <w:t>月至202</w:t>
      </w:r>
      <w:r>
        <w:rPr>
          <w:rFonts w:hint="eastAsia" w:ascii="宋体" w:hAnsi="宋体" w:cs="宋体"/>
          <w:bCs/>
          <w:color w:val="auto"/>
          <w:lang w:val="en-US" w:eastAsia="zh-CN"/>
        </w:rPr>
        <w:t>6</w:t>
      </w:r>
      <w:r>
        <w:rPr>
          <w:rFonts w:hint="eastAsia" w:ascii="宋体" w:hAnsi="宋体" w:cs="宋体"/>
          <w:bCs/>
          <w:color w:val="auto"/>
        </w:rPr>
        <w:t>年</w:t>
      </w:r>
      <w:r>
        <w:rPr>
          <w:rFonts w:hint="eastAsia" w:ascii="宋体" w:hAnsi="宋体" w:cs="宋体"/>
          <w:bCs/>
          <w:color w:val="auto"/>
          <w:lang w:val="en-US" w:eastAsia="zh-CN"/>
        </w:rPr>
        <w:t>2</w:t>
      </w:r>
      <w:r>
        <w:rPr>
          <w:rFonts w:hint="eastAsia" w:ascii="宋体" w:hAnsi="宋体" w:cs="宋体"/>
          <w:bCs/>
          <w:color w:val="auto"/>
        </w:rPr>
        <w:t>月每月定期进行检测，具体检测任务安排具体如下：</w:t>
      </w:r>
    </w:p>
    <w:tbl>
      <w:tblPr>
        <w:tblStyle w:val="36"/>
        <w:tblW w:w="9377" w:type="dxa"/>
        <w:jc w:val="center"/>
        <w:tblLayout w:type="fixed"/>
        <w:tblCellMar>
          <w:top w:w="15" w:type="dxa"/>
          <w:left w:w="15" w:type="dxa"/>
          <w:bottom w:w="15" w:type="dxa"/>
          <w:right w:w="15" w:type="dxa"/>
        </w:tblCellMar>
      </w:tblPr>
      <w:tblGrid>
        <w:gridCol w:w="632"/>
        <w:gridCol w:w="1677"/>
        <w:gridCol w:w="2771"/>
        <w:gridCol w:w="1814"/>
        <w:gridCol w:w="1411"/>
        <w:gridCol w:w="1072"/>
      </w:tblGrid>
      <w:tr w14:paraId="5BA25B26">
        <w:tblPrEx>
          <w:tblCellMar>
            <w:top w:w="15" w:type="dxa"/>
            <w:left w:w="15" w:type="dxa"/>
            <w:bottom w:w="15" w:type="dxa"/>
            <w:right w:w="15" w:type="dxa"/>
          </w:tblCellMar>
        </w:tblPrEx>
        <w:trPr>
          <w:trHeight w:val="44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14:paraId="54917096">
            <w:pPr>
              <w:spacing w:line="312" w:lineRule="auto"/>
              <w:ind w:firstLine="0" w:firstLineChars="0"/>
              <w:rPr>
                <w:rFonts w:ascii="宋体" w:hAnsi="宋体" w:cs="宋体"/>
                <w:color w:val="auto"/>
              </w:rPr>
            </w:pPr>
            <w:r>
              <w:rPr>
                <w:rFonts w:hint="eastAsia" w:ascii="宋体" w:hAnsi="宋体" w:cs="宋体"/>
                <w:color w:val="auto"/>
              </w:rPr>
              <w:t>序号</w:t>
            </w:r>
          </w:p>
        </w:tc>
        <w:tc>
          <w:tcPr>
            <w:tcW w:w="1677" w:type="dxa"/>
            <w:tcBorders>
              <w:top w:val="single" w:color="000000" w:sz="4" w:space="0"/>
              <w:left w:val="single" w:color="000000" w:sz="4" w:space="0"/>
              <w:bottom w:val="single" w:color="000000" w:sz="4" w:space="0"/>
              <w:right w:val="single" w:color="000000" w:sz="4" w:space="0"/>
            </w:tcBorders>
            <w:vAlign w:val="center"/>
          </w:tcPr>
          <w:p w14:paraId="4F41E1F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样品地点</w:t>
            </w:r>
          </w:p>
        </w:tc>
        <w:tc>
          <w:tcPr>
            <w:tcW w:w="2771" w:type="dxa"/>
            <w:tcBorders>
              <w:top w:val="single" w:color="000000" w:sz="4" w:space="0"/>
              <w:left w:val="single" w:color="000000" w:sz="4" w:space="0"/>
              <w:bottom w:val="single" w:color="000000" w:sz="4" w:space="0"/>
              <w:right w:val="single" w:color="000000" w:sz="4" w:space="0"/>
            </w:tcBorders>
            <w:vAlign w:val="center"/>
          </w:tcPr>
          <w:p w14:paraId="109F001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项目</w:t>
            </w:r>
          </w:p>
        </w:tc>
        <w:tc>
          <w:tcPr>
            <w:tcW w:w="1814" w:type="dxa"/>
            <w:tcBorders>
              <w:top w:val="single" w:color="000000" w:sz="4" w:space="0"/>
              <w:left w:val="single" w:color="000000" w:sz="4" w:space="0"/>
              <w:bottom w:val="single" w:color="000000" w:sz="4" w:space="0"/>
              <w:right w:val="single" w:color="000000" w:sz="4" w:space="0"/>
            </w:tcBorders>
            <w:vAlign w:val="center"/>
          </w:tcPr>
          <w:p w14:paraId="7EAF2E4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标准依据</w:t>
            </w:r>
          </w:p>
        </w:tc>
        <w:tc>
          <w:tcPr>
            <w:tcW w:w="1411" w:type="dxa"/>
            <w:tcBorders>
              <w:top w:val="single" w:color="000000" w:sz="4" w:space="0"/>
              <w:left w:val="single" w:color="000000" w:sz="4" w:space="0"/>
              <w:bottom w:val="single" w:color="000000" w:sz="4" w:space="0"/>
              <w:right w:val="single" w:color="000000" w:sz="4" w:space="0"/>
            </w:tcBorders>
            <w:vAlign w:val="center"/>
          </w:tcPr>
          <w:p w14:paraId="74051174">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检测频次</w:t>
            </w:r>
          </w:p>
        </w:tc>
        <w:tc>
          <w:tcPr>
            <w:tcW w:w="1072" w:type="dxa"/>
            <w:tcBorders>
              <w:top w:val="single" w:color="000000" w:sz="4" w:space="0"/>
              <w:left w:val="single" w:color="000000" w:sz="4" w:space="0"/>
              <w:bottom w:val="single" w:color="000000" w:sz="4" w:space="0"/>
              <w:right w:val="single" w:color="000000" w:sz="4" w:space="0"/>
            </w:tcBorders>
            <w:vAlign w:val="center"/>
          </w:tcPr>
          <w:p w14:paraId="579C324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数量/次</w:t>
            </w:r>
          </w:p>
        </w:tc>
      </w:tr>
      <w:tr w14:paraId="02794BF9">
        <w:tblPrEx>
          <w:tblCellMar>
            <w:top w:w="15" w:type="dxa"/>
            <w:left w:w="15" w:type="dxa"/>
            <w:bottom w:w="15" w:type="dxa"/>
            <w:right w:w="15" w:type="dxa"/>
          </w:tblCellMar>
        </w:tblPrEx>
        <w:trPr>
          <w:trHeight w:val="787" w:hRule="atLeast"/>
          <w:jc w:val="center"/>
        </w:trPr>
        <w:tc>
          <w:tcPr>
            <w:tcW w:w="632" w:type="dxa"/>
            <w:vMerge w:val="restart"/>
            <w:tcBorders>
              <w:top w:val="single" w:color="000000" w:sz="4" w:space="0"/>
              <w:left w:val="single" w:color="000000" w:sz="4" w:space="0"/>
              <w:right w:val="single" w:color="000000" w:sz="4" w:space="0"/>
            </w:tcBorders>
            <w:vAlign w:val="center"/>
          </w:tcPr>
          <w:p w14:paraId="71E2489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w:t>
            </w:r>
          </w:p>
        </w:tc>
        <w:tc>
          <w:tcPr>
            <w:tcW w:w="1677" w:type="dxa"/>
            <w:vMerge w:val="restart"/>
            <w:tcBorders>
              <w:top w:val="single" w:color="000000" w:sz="4" w:space="0"/>
              <w:left w:val="single" w:color="000000" w:sz="4" w:space="0"/>
              <w:right w:val="single" w:color="000000" w:sz="4" w:space="0"/>
            </w:tcBorders>
            <w:vAlign w:val="center"/>
          </w:tcPr>
          <w:p w14:paraId="772DC241">
            <w:pPr>
              <w:widowControl/>
              <w:spacing w:line="312" w:lineRule="auto"/>
              <w:ind w:firstLine="0" w:firstLineChars="0"/>
              <w:jc w:val="center"/>
              <w:textAlignment w:val="center"/>
              <w:rPr>
                <w:rFonts w:ascii="宋体" w:hAnsi="宋体" w:cs="宋体"/>
                <w:color w:val="auto"/>
              </w:rPr>
            </w:pPr>
          </w:p>
          <w:p w14:paraId="1D1FBCE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湖镇水厂、</w:t>
            </w:r>
          </w:p>
          <w:p w14:paraId="1BEFC38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塔石水厂、</w:t>
            </w:r>
          </w:p>
          <w:p w14:paraId="4568B47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溪口水厂</w:t>
            </w:r>
          </w:p>
          <w:p w14:paraId="3E3C720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(共3个水厂)</w:t>
            </w:r>
          </w:p>
        </w:tc>
        <w:tc>
          <w:tcPr>
            <w:tcW w:w="2771" w:type="dxa"/>
            <w:tcBorders>
              <w:top w:val="single" w:color="000000" w:sz="4" w:space="0"/>
              <w:left w:val="single" w:color="000000" w:sz="4" w:space="0"/>
              <w:bottom w:val="single" w:color="000000" w:sz="4" w:space="0"/>
              <w:right w:val="single" w:color="000000" w:sz="4" w:space="0"/>
            </w:tcBorders>
            <w:vAlign w:val="center"/>
          </w:tcPr>
          <w:p w14:paraId="4041D7E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水源水109全项（含采样）</w:t>
            </w:r>
          </w:p>
        </w:tc>
        <w:tc>
          <w:tcPr>
            <w:tcW w:w="1814" w:type="dxa"/>
            <w:tcBorders>
              <w:top w:val="single" w:color="000000" w:sz="4" w:space="0"/>
              <w:left w:val="single" w:color="000000" w:sz="4" w:space="0"/>
              <w:bottom w:val="single" w:color="000000" w:sz="4" w:space="0"/>
              <w:right w:val="single" w:color="000000" w:sz="4" w:space="0"/>
            </w:tcBorders>
            <w:vAlign w:val="center"/>
          </w:tcPr>
          <w:p w14:paraId="15C1B4C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411" w:type="dxa"/>
            <w:tcBorders>
              <w:top w:val="single" w:color="000000" w:sz="4" w:space="0"/>
              <w:left w:val="single" w:color="000000" w:sz="4" w:space="0"/>
              <w:bottom w:val="single" w:color="000000" w:sz="4" w:space="0"/>
              <w:right w:val="single" w:color="000000" w:sz="4" w:space="0"/>
            </w:tcBorders>
            <w:vAlign w:val="center"/>
          </w:tcPr>
          <w:p w14:paraId="6C65E6C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072" w:type="dxa"/>
            <w:tcBorders>
              <w:top w:val="single" w:color="000000" w:sz="4" w:space="0"/>
              <w:left w:val="single" w:color="000000" w:sz="4" w:space="0"/>
              <w:bottom w:val="single" w:color="000000" w:sz="4" w:space="0"/>
              <w:right w:val="single" w:color="000000" w:sz="4" w:space="0"/>
            </w:tcBorders>
            <w:vAlign w:val="center"/>
          </w:tcPr>
          <w:p w14:paraId="7B7BB9C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r>
      <w:tr w14:paraId="45BD58D2">
        <w:tblPrEx>
          <w:tblCellMar>
            <w:top w:w="15" w:type="dxa"/>
            <w:left w:w="15" w:type="dxa"/>
            <w:bottom w:w="15" w:type="dxa"/>
            <w:right w:w="15" w:type="dxa"/>
          </w:tblCellMar>
        </w:tblPrEx>
        <w:trPr>
          <w:trHeight w:val="607" w:hRule="atLeast"/>
          <w:jc w:val="center"/>
        </w:trPr>
        <w:tc>
          <w:tcPr>
            <w:tcW w:w="632" w:type="dxa"/>
            <w:vMerge w:val="continue"/>
            <w:tcBorders>
              <w:left w:val="single" w:color="000000" w:sz="4" w:space="0"/>
              <w:right w:val="single" w:color="000000" w:sz="4" w:space="0"/>
            </w:tcBorders>
            <w:vAlign w:val="center"/>
          </w:tcPr>
          <w:p w14:paraId="48D7F7EB">
            <w:pPr>
              <w:spacing w:line="312" w:lineRule="auto"/>
              <w:ind w:firstLine="0" w:firstLineChars="0"/>
              <w:jc w:val="center"/>
              <w:rPr>
                <w:rFonts w:ascii="宋体" w:hAnsi="宋体" w:cs="宋体"/>
                <w:color w:val="auto"/>
              </w:rPr>
            </w:pPr>
          </w:p>
        </w:tc>
        <w:tc>
          <w:tcPr>
            <w:tcW w:w="1677" w:type="dxa"/>
            <w:vMerge w:val="continue"/>
            <w:tcBorders>
              <w:left w:val="single" w:color="000000" w:sz="4" w:space="0"/>
              <w:right w:val="single" w:color="000000" w:sz="4" w:space="0"/>
            </w:tcBorders>
            <w:vAlign w:val="center"/>
          </w:tcPr>
          <w:p w14:paraId="6FD7957E">
            <w:pPr>
              <w:spacing w:line="312" w:lineRule="auto"/>
              <w:ind w:firstLine="0" w:firstLineChars="0"/>
              <w:jc w:val="center"/>
              <w:rPr>
                <w:rFonts w:ascii="宋体" w:hAnsi="宋体" w:cs="宋体"/>
                <w:color w:val="auto"/>
              </w:rPr>
            </w:pPr>
          </w:p>
        </w:tc>
        <w:tc>
          <w:tcPr>
            <w:tcW w:w="2771" w:type="dxa"/>
            <w:tcBorders>
              <w:top w:val="single" w:color="000000" w:sz="4" w:space="0"/>
              <w:left w:val="single" w:color="000000" w:sz="4" w:space="0"/>
              <w:bottom w:val="single" w:color="000000" w:sz="4" w:space="0"/>
              <w:right w:val="single" w:color="000000" w:sz="4" w:space="0"/>
            </w:tcBorders>
            <w:vAlign w:val="center"/>
          </w:tcPr>
          <w:p w14:paraId="01A30E8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出厂水92全项（含采样）</w:t>
            </w:r>
          </w:p>
        </w:tc>
        <w:tc>
          <w:tcPr>
            <w:tcW w:w="1814" w:type="dxa"/>
            <w:tcBorders>
              <w:top w:val="single" w:color="000000" w:sz="4" w:space="0"/>
              <w:left w:val="single" w:color="000000" w:sz="4" w:space="0"/>
              <w:bottom w:val="single" w:color="000000" w:sz="4" w:space="0"/>
              <w:right w:val="single" w:color="000000" w:sz="4" w:space="0"/>
            </w:tcBorders>
            <w:vAlign w:val="center"/>
          </w:tcPr>
          <w:p w14:paraId="78CD14A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411" w:type="dxa"/>
            <w:tcBorders>
              <w:top w:val="single" w:color="000000" w:sz="4" w:space="0"/>
              <w:left w:val="single" w:color="000000" w:sz="4" w:space="0"/>
              <w:bottom w:val="single" w:color="000000" w:sz="4" w:space="0"/>
              <w:right w:val="single" w:color="000000" w:sz="4" w:space="0"/>
            </w:tcBorders>
            <w:vAlign w:val="center"/>
          </w:tcPr>
          <w:p w14:paraId="1D2382E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072" w:type="dxa"/>
            <w:tcBorders>
              <w:top w:val="single" w:color="000000" w:sz="4" w:space="0"/>
              <w:left w:val="single" w:color="000000" w:sz="4" w:space="0"/>
              <w:bottom w:val="single" w:color="000000" w:sz="4" w:space="0"/>
              <w:right w:val="single" w:color="000000" w:sz="4" w:space="0"/>
            </w:tcBorders>
            <w:vAlign w:val="center"/>
          </w:tcPr>
          <w:p w14:paraId="6C2C7A7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r>
      <w:tr w14:paraId="23562AAC">
        <w:tblPrEx>
          <w:tblCellMar>
            <w:top w:w="15" w:type="dxa"/>
            <w:left w:w="15" w:type="dxa"/>
            <w:bottom w:w="15" w:type="dxa"/>
            <w:right w:w="15" w:type="dxa"/>
          </w:tblCellMar>
        </w:tblPrEx>
        <w:trPr>
          <w:trHeight w:val="440" w:hRule="atLeast"/>
          <w:jc w:val="center"/>
        </w:trPr>
        <w:tc>
          <w:tcPr>
            <w:tcW w:w="632" w:type="dxa"/>
            <w:vMerge w:val="continue"/>
            <w:tcBorders>
              <w:left w:val="single" w:color="000000" w:sz="4" w:space="0"/>
              <w:right w:val="single" w:color="000000" w:sz="4" w:space="0"/>
            </w:tcBorders>
            <w:vAlign w:val="center"/>
          </w:tcPr>
          <w:p w14:paraId="7E1513FD">
            <w:pPr>
              <w:spacing w:line="312" w:lineRule="auto"/>
              <w:ind w:firstLine="0" w:firstLineChars="0"/>
              <w:jc w:val="center"/>
              <w:rPr>
                <w:rFonts w:ascii="宋体" w:hAnsi="宋体" w:cs="宋体"/>
                <w:color w:val="auto"/>
              </w:rPr>
            </w:pPr>
          </w:p>
        </w:tc>
        <w:tc>
          <w:tcPr>
            <w:tcW w:w="1677" w:type="dxa"/>
            <w:vMerge w:val="continue"/>
            <w:tcBorders>
              <w:left w:val="single" w:color="000000" w:sz="4" w:space="0"/>
              <w:right w:val="single" w:color="000000" w:sz="4" w:space="0"/>
            </w:tcBorders>
            <w:vAlign w:val="center"/>
          </w:tcPr>
          <w:p w14:paraId="1437F595">
            <w:pPr>
              <w:spacing w:line="312" w:lineRule="auto"/>
              <w:ind w:firstLine="0" w:firstLineChars="0"/>
              <w:jc w:val="center"/>
              <w:rPr>
                <w:rFonts w:ascii="宋体" w:hAnsi="宋体" w:cs="宋体"/>
                <w:color w:val="auto"/>
              </w:rPr>
            </w:pPr>
          </w:p>
        </w:tc>
        <w:tc>
          <w:tcPr>
            <w:tcW w:w="2771" w:type="dxa"/>
            <w:tcBorders>
              <w:top w:val="single" w:color="000000" w:sz="4" w:space="0"/>
              <w:left w:val="single" w:color="000000" w:sz="4" w:space="0"/>
              <w:bottom w:val="single" w:color="000000" w:sz="4" w:space="0"/>
              <w:right w:val="single" w:color="000000" w:sz="4" w:space="0"/>
            </w:tcBorders>
            <w:vAlign w:val="center"/>
          </w:tcPr>
          <w:p w14:paraId="161DE32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w:t>
            </w:r>
            <w:r>
              <w:rPr>
                <w:rFonts w:hint="eastAsia" w:ascii="宋体" w:hAnsi="宋体" w:cs="宋体"/>
                <w:color w:val="auto"/>
                <w:lang w:val="en-US" w:eastAsia="zh-CN"/>
              </w:rPr>
              <w:t>32</w:t>
            </w:r>
            <w:r>
              <w:rPr>
                <w:rFonts w:hint="eastAsia" w:ascii="宋体" w:hAnsi="宋体" w:cs="宋体"/>
                <w:color w:val="auto"/>
              </w:rPr>
              <w:t>项</w:t>
            </w:r>
            <w:r>
              <w:rPr>
                <w:rFonts w:hint="eastAsia" w:ascii="宋体" w:hAnsi="宋体" w:cs="宋体"/>
                <w:color w:val="auto"/>
                <w:lang w:val="en-US" w:eastAsia="zh-CN"/>
              </w:rPr>
              <w:t>+2项</w:t>
            </w:r>
            <w:r>
              <w:rPr>
                <w:rFonts w:hint="eastAsia" w:ascii="宋体" w:hAnsi="宋体" w:cs="宋体"/>
                <w:color w:val="auto"/>
              </w:rPr>
              <w:t>（含采样）</w:t>
            </w:r>
          </w:p>
        </w:tc>
        <w:tc>
          <w:tcPr>
            <w:tcW w:w="1814" w:type="dxa"/>
            <w:tcBorders>
              <w:top w:val="single" w:color="000000" w:sz="4" w:space="0"/>
              <w:left w:val="single" w:color="000000" w:sz="4" w:space="0"/>
              <w:bottom w:val="single" w:color="000000" w:sz="4" w:space="0"/>
              <w:right w:val="single" w:color="000000" w:sz="4" w:space="0"/>
            </w:tcBorders>
            <w:vAlign w:val="center"/>
          </w:tcPr>
          <w:p w14:paraId="489E373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411" w:type="dxa"/>
            <w:tcBorders>
              <w:top w:val="single" w:color="000000" w:sz="4" w:space="0"/>
              <w:left w:val="single" w:color="000000" w:sz="4" w:space="0"/>
              <w:bottom w:val="single" w:color="000000" w:sz="4" w:space="0"/>
              <w:right w:val="single" w:color="000000" w:sz="4" w:space="0"/>
            </w:tcBorders>
            <w:vAlign w:val="center"/>
          </w:tcPr>
          <w:p w14:paraId="264E3F3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072" w:type="dxa"/>
            <w:tcBorders>
              <w:top w:val="single" w:color="000000" w:sz="4" w:space="0"/>
              <w:left w:val="single" w:color="000000" w:sz="4" w:space="0"/>
              <w:bottom w:val="single" w:color="000000" w:sz="4" w:space="0"/>
              <w:right w:val="single" w:color="000000" w:sz="4" w:space="0"/>
            </w:tcBorders>
            <w:vAlign w:val="center"/>
          </w:tcPr>
          <w:p w14:paraId="6DB6733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r>
      <w:tr w14:paraId="0D4F54F6">
        <w:tblPrEx>
          <w:tblCellMar>
            <w:top w:w="15" w:type="dxa"/>
            <w:left w:w="15" w:type="dxa"/>
            <w:bottom w:w="15" w:type="dxa"/>
            <w:right w:w="15" w:type="dxa"/>
          </w:tblCellMar>
        </w:tblPrEx>
        <w:trPr>
          <w:trHeight w:val="440" w:hRule="atLeast"/>
          <w:jc w:val="center"/>
        </w:trPr>
        <w:tc>
          <w:tcPr>
            <w:tcW w:w="632" w:type="dxa"/>
            <w:vMerge w:val="continue"/>
            <w:tcBorders>
              <w:left w:val="single" w:color="000000" w:sz="4" w:space="0"/>
              <w:right w:val="single" w:color="000000" w:sz="4" w:space="0"/>
            </w:tcBorders>
            <w:vAlign w:val="center"/>
          </w:tcPr>
          <w:p w14:paraId="2F8515D0">
            <w:pPr>
              <w:spacing w:line="312" w:lineRule="auto"/>
              <w:ind w:firstLine="0" w:firstLineChars="0"/>
              <w:jc w:val="center"/>
              <w:rPr>
                <w:rFonts w:ascii="宋体" w:hAnsi="宋体" w:cs="宋体"/>
                <w:color w:val="auto"/>
              </w:rPr>
            </w:pPr>
          </w:p>
        </w:tc>
        <w:tc>
          <w:tcPr>
            <w:tcW w:w="1677" w:type="dxa"/>
            <w:vMerge w:val="continue"/>
            <w:tcBorders>
              <w:left w:val="single" w:color="000000" w:sz="4" w:space="0"/>
              <w:right w:val="single" w:color="000000" w:sz="4" w:space="0"/>
            </w:tcBorders>
            <w:vAlign w:val="center"/>
          </w:tcPr>
          <w:p w14:paraId="7E3BF0C6">
            <w:pPr>
              <w:spacing w:line="312" w:lineRule="auto"/>
              <w:ind w:firstLine="0" w:firstLineChars="0"/>
              <w:jc w:val="center"/>
              <w:rPr>
                <w:rFonts w:ascii="宋体" w:hAnsi="宋体" w:cs="宋体"/>
                <w:color w:val="auto"/>
              </w:rPr>
            </w:pPr>
          </w:p>
        </w:tc>
        <w:tc>
          <w:tcPr>
            <w:tcW w:w="2771" w:type="dxa"/>
            <w:tcBorders>
              <w:top w:val="single" w:color="000000" w:sz="4" w:space="0"/>
              <w:left w:val="single" w:color="000000" w:sz="4" w:space="0"/>
              <w:bottom w:val="single" w:color="000000" w:sz="4" w:space="0"/>
              <w:right w:val="single" w:color="000000" w:sz="4" w:space="0"/>
            </w:tcBorders>
            <w:vAlign w:val="center"/>
          </w:tcPr>
          <w:p w14:paraId="00FDD76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出厂水38项（含采样）</w:t>
            </w:r>
          </w:p>
        </w:tc>
        <w:tc>
          <w:tcPr>
            <w:tcW w:w="1814" w:type="dxa"/>
            <w:tcBorders>
              <w:top w:val="single" w:color="000000" w:sz="4" w:space="0"/>
              <w:left w:val="single" w:color="000000" w:sz="4" w:space="0"/>
              <w:bottom w:val="single" w:color="000000" w:sz="4" w:space="0"/>
              <w:right w:val="single" w:color="000000" w:sz="4" w:space="0"/>
            </w:tcBorders>
            <w:vAlign w:val="center"/>
          </w:tcPr>
          <w:p w14:paraId="7A0184F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411" w:type="dxa"/>
            <w:tcBorders>
              <w:top w:val="single" w:color="000000" w:sz="4" w:space="0"/>
              <w:left w:val="single" w:color="000000" w:sz="4" w:space="0"/>
              <w:bottom w:val="single" w:color="000000" w:sz="4" w:space="0"/>
              <w:right w:val="single" w:color="000000" w:sz="4" w:space="0"/>
            </w:tcBorders>
            <w:vAlign w:val="center"/>
          </w:tcPr>
          <w:p w14:paraId="42F24C2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072" w:type="dxa"/>
            <w:tcBorders>
              <w:top w:val="single" w:color="000000" w:sz="4" w:space="0"/>
              <w:left w:val="single" w:color="000000" w:sz="4" w:space="0"/>
              <w:bottom w:val="single" w:color="000000" w:sz="4" w:space="0"/>
              <w:right w:val="single" w:color="000000" w:sz="4" w:space="0"/>
            </w:tcBorders>
            <w:vAlign w:val="center"/>
          </w:tcPr>
          <w:p w14:paraId="26324A4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r>
      <w:tr w14:paraId="2D9DB750">
        <w:tblPrEx>
          <w:tblCellMar>
            <w:top w:w="15" w:type="dxa"/>
            <w:left w:w="15" w:type="dxa"/>
            <w:bottom w:w="15" w:type="dxa"/>
            <w:right w:w="15" w:type="dxa"/>
          </w:tblCellMar>
        </w:tblPrEx>
        <w:trPr>
          <w:trHeight w:val="440" w:hRule="atLeast"/>
          <w:jc w:val="center"/>
        </w:trPr>
        <w:tc>
          <w:tcPr>
            <w:tcW w:w="632" w:type="dxa"/>
            <w:vMerge w:val="continue"/>
            <w:tcBorders>
              <w:left w:val="single" w:color="000000" w:sz="4" w:space="0"/>
              <w:right w:val="single" w:color="000000" w:sz="4" w:space="0"/>
            </w:tcBorders>
            <w:vAlign w:val="center"/>
          </w:tcPr>
          <w:p w14:paraId="4CC066D2">
            <w:pPr>
              <w:spacing w:line="312" w:lineRule="auto"/>
              <w:ind w:firstLine="0" w:firstLineChars="0"/>
              <w:jc w:val="center"/>
              <w:rPr>
                <w:rFonts w:ascii="宋体" w:hAnsi="宋体" w:cs="宋体"/>
                <w:color w:val="auto"/>
              </w:rPr>
            </w:pPr>
          </w:p>
        </w:tc>
        <w:tc>
          <w:tcPr>
            <w:tcW w:w="1677" w:type="dxa"/>
            <w:vMerge w:val="continue"/>
            <w:tcBorders>
              <w:left w:val="single" w:color="000000" w:sz="4" w:space="0"/>
              <w:right w:val="single" w:color="000000" w:sz="4" w:space="0"/>
            </w:tcBorders>
            <w:vAlign w:val="center"/>
          </w:tcPr>
          <w:p w14:paraId="027B99F4">
            <w:pPr>
              <w:spacing w:line="312" w:lineRule="auto"/>
              <w:ind w:firstLine="0" w:firstLineChars="0"/>
              <w:jc w:val="center"/>
              <w:rPr>
                <w:rFonts w:ascii="宋体" w:hAnsi="宋体" w:cs="宋体"/>
                <w:color w:val="auto"/>
              </w:rPr>
            </w:pPr>
          </w:p>
        </w:tc>
        <w:tc>
          <w:tcPr>
            <w:tcW w:w="2771" w:type="dxa"/>
            <w:tcBorders>
              <w:top w:val="single" w:color="000000" w:sz="4" w:space="0"/>
              <w:left w:val="single" w:color="000000" w:sz="4" w:space="0"/>
              <w:bottom w:val="single" w:color="000000" w:sz="4" w:space="0"/>
              <w:right w:val="single" w:color="000000" w:sz="4" w:space="0"/>
            </w:tcBorders>
            <w:vAlign w:val="center"/>
          </w:tcPr>
          <w:p w14:paraId="492B8A9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管网水38项（含采样）</w:t>
            </w:r>
          </w:p>
        </w:tc>
        <w:tc>
          <w:tcPr>
            <w:tcW w:w="1814" w:type="dxa"/>
            <w:tcBorders>
              <w:top w:val="single" w:color="000000" w:sz="4" w:space="0"/>
              <w:left w:val="single" w:color="000000" w:sz="4" w:space="0"/>
              <w:bottom w:val="single" w:color="000000" w:sz="4" w:space="0"/>
              <w:right w:val="single" w:color="000000" w:sz="4" w:space="0"/>
            </w:tcBorders>
            <w:vAlign w:val="center"/>
          </w:tcPr>
          <w:p w14:paraId="2E0B522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411" w:type="dxa"/>
            <w:tcBorders>
              <w:top w:val="single" w:color="000000" w:sz="4" w:space="0"/>
              <w:left w:val="single" w:color="000000" w:sz="4" w:space="0"/>
              <w:bottom w:val="single" w:color="000000" w:sz="4" w:space="0"/>
              <w:right w:val="single" w:color="000000" w:sz="4" w:space="0"/>
            </w:tcBorders>
            <w:vAlign w:val="center"/>
          </w:tcPr>
          <w:p w14:paraId="6F0C9C0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072" w:type="dxa"/>
            <w:tcBorders>
              <w:top w:val="single" w:color="000000" w:sz="4" w:space="0"/>
              <w:left w:val="single" w:color="000000" w:sz="4" w:space="0"/>
              <w:bottom w:val="single" w:color="000000" w:sz="4" w:space="0"/>
              <w:right w:val="single" w:color="000000" w:sz="4" w:space="0"/>
            </w:tcBorders>
            <w:vAlign w:val="center"/>
          </w:tcPr>
          <w:p w14:paraId="1297998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r>
      <w:tr w14:paraId="64D791AA">
        <w:tblPrEx>
          <w:tblCellMar>
            <w:top w:w="15" w:type="dxa"/>
            <w:left w:w="15" w:type="dxa"/>
            <w:bottom w:w="15" w:type="dxa"/>
            <w:right w:w="15" w:type="dxa"/>
          </w:tblCellMar>
        </w:tblPrEx>
        <w:trPr>
          <w:trHeight w:val="440" w:hRule="atLeast"/>
          <w:jc w:val="center"/>
        </w:trPr>
        <w:tc>
          <w:tcPr>
            <w:tcW w:w="632" w:type="dxa"/>
            <w:vMerge w:val="continue"/>
            <w:tcBorders>
              <w:left w:val="single" w:color="000000" w:sz="4" w:space="0"/>
              <w:right w:val="single" w:color="000000" w:sz="4" w:space="0"/>
            </w:tcBorders>
            <w:vAlign w:val="center"/>
          </w:tcPr>
          <w:p w14:paraId="1FA8D693">
            <w:pPr>
              <w:spacing w:line="312" w:lineRule="auto"/>
              <w:ind w:firstLine="0" w:firstLineChars="0"/>
              <w:jc w:val="center"/>
              <w:rPr>
                <w:rFonts w:ascii="宋体" w:hAnsi="宋体" w:cs="宋体"/>
                <w:color w:val="auto"/>
              </w:rPr>
            </w:pPr>
          </w:p>
        </w:tc>
        <w:tc>
          <w:tcPr>
            <w:tcW w:w="1677" w:type="dxa"/>
            <w:vMerge w:val="continue"/>
            <w:tcBorders>
              <w:left w:val="single" w:color="000000" w:sz="4" w:space="0"/>
              <w:right w:val="single" w:color="000000" w:sz="4" w:space="0"/>
            </w:tcBorders>
            <w:vAlign w:val="center"/>
          </w:tcPr>
          <w:p w14:paraId="0EF48838">
            <w:pPr>
              <w:spacing w:line="312" w:lineRule="auto"/>
              <w:ind w:firstLine="0" w:firstLineChars="0"/>
              <w:jc w:val="center"/>
              <w:rPr>
                <w:rFonts w:ascii="宋体" w:hAnsi="宋体" w:cs="宋体"/>
                <w:color w:val="auto"/>
              </w:rPr>
            </w:pPr>
          </w:p>
        </w:tc>
        <w:tc>
          <w:tcPr>
            <w:tcW w:w="2771" w:type="dxa"/>
            <w:tcBorders>
              <w:top w:val="single" w:color="000000" w:sz="4" w:space="0"/>
              <w:left w:val="single" w:color="000000" w:sz="4" w:space="0"/>
              <w:bottom w:val="single" w:color="000000" w:sz="4" w:space="0"/>
              <w:right w:val="single" w:color="000000" w:sz="4" w:space="0"/>
            </w:tcBorders>
            <w:vAlign w:val="center"/>
          </w:tcPr>
          <w:p w14:paraId="0111E8FA">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管网水47项（含采样）</w:t>
            </w:r>
          </w:p>
        </w:tc>
        <w:tc>
          <w:tcPr>
            <w:tcW w:w="1814" w:type="dxa"/>
            <w:tcBorders>
              <w:top w:val="single" w:color="000000" w:sz="4" w:space="0"/>
              <w:left w:val="single" w:color="000000" w:sz="4" w:space="0"/>
              <w:bottom w:val="single" w:color="000000" w:sz="4" w:space="0"/>
              <w:right w:val="single" w:color="000000" w:sz="4" w:space="0"/>
            </w:tcBorders>
            <w:vAlign w:val="center"/>
          </w:tcPr>
          <w:p w14:paraId="5E79734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411" w:type="dxa"/>
            <w:tcBorders>
              <w:top w:val="single" w:color="000000" w:sz="4" w:space="0"/>
              <w:left w:val="single" w:color="000000" w:sz="4" w:space="0"/>
              <w:bottom w:val="single" w:color="000000" w:sz="4" w:space="0"/>
              <w:right w:val="single" w:color="000000" w:sz="4" w:space="0"/>
            </w:tcBorders>
            <w:vAlign w:val="center"/>
          </w:tcPr>
          <w:p w14:paraId="186898D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072" w:type="dxa"/>
            <w:tcBorders>
              <w:top w:val="single" w:color="000000" w:sz="4" w:space="0"/>
              <w:left w:val="single" w:color="000000" w:sz="4" w:space="0"/>
              <w:bottom w:val="single" w:color="000000" w:sz="4" w:space="0"/>
              <w:right w:val="single" w:color="000000" w:sz="4" w:space="0"/>
            </w:tcBorders>
            <w:vAlign w:val="center"/>
          </w:tcPr>
          <w:p w14:paraId="5344570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r>
      <w:tr w14:paraId="75190D5E">
        <w:tblPrEx>
          <w:tblCellMar>
            <w:top w:w="15" w:type="dxa"/>
            <w:left w:w="15" w:type="dxa"/>
            <w:bottom w:w="15" w:type="dxa"/>
            <w:right w:w="15" w:type="dxa"/>
          </w:tblCellMar>
        </w:tblPrEx>
        <w:trPr>
          <w:trHeight w:val="841" w:hRule="atLeast"/>
          <w:jc w:val="center"/>
        </w:trPr>
        <w:tc>
          <w:tcPr>
            <w:tcW w:w="632" w:type="dxa"/>
            <w:vMerge w:val="restart"/>
            <w:tcBorders>
              <w:top w:val="single" w:color="000000" w:sz="4" w:space="0"/>
              <w:left w:val="single" w:color="000000" w:sz="4" w:space="0"/>
              <w:right w:val="single" w:color="000000" w:sz="4" w:space="0"/>
            </w:tcBorders>
            <w:vAlign w:val="center"/>
          </w:tcPr>
          <w:p w14:paraId="327AB9D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2</w:t>
            </w:r>
          </w:p>
        </w:tc>
        <w:tc>
          <w:tcPr>
            <w:tcW w:w="1677" w:type="dxa"/>
            <w:vMerge w:val="restart"/>
            <w:tcBorders>
              <w:top w:val="single" w:color="000000" w:sz="4" w:space="0"/>
              <w:left w:val="single" w:color="000000" w:sz="4" w:space="0"/>
              <w:right w:val="single" w:color="000000" w:sz="4" w:space="0"/>
            </w:tcBorders>
            <w:vAlign w:val="center"/>
          </w:tcPr>
          <w:p w14:paraId="133CC66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大街联村、社阳高坪桥联村等（16个单村联村水厂）</w:t>
            </w:r>
          </w:p>
        </w:tc>
        <w:tc>
          <w:tcPr>
            <w:tcW w:w="2771" w:type="dxa"/>
            <w:tcBorders>
              <w:top w:val="single" w:color="000000" w:sz="4" w:space="0"/>
              <w:left w:val="single" w:color="000000" w:sz="4" w:space="0"/>
              <w:bottom w:val="single" w:color="000000" w:sz="4" w:space="0"/>
              <w:right w:val="single" w:color="000000" w:sz="4" w:space="0"/>
            </w:tcBorders>
            <w:vAlign w:val="center"/>
          </w:tcPr>
          <w:p w14:paraId="0C4A50A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水源水109全项（含采样）</w:t>
            </w:r>
          </w:p>
        </w:tc>
        <w:tc>
          <w:tcPr>
            <w:tcW w:w="1814" w:type="dxa"/>
            <w:tcBorders>
              <w:top w:val="single" w:color="000000" w:sz="4" w:space="0"/>
              <w:left w:val="single" w:color="000000" w:sz="4" w:space="0"/>
              <w:bottom w:val="single" w:color="000000" w:sz="4" w:space="0"/>
              <w:right w:val="single" w:color="000000" w:sz="4" w:space="0"/>
            </w:tcBorders>
            <w:vAlign w:val="center"/>
          </w:tcPr>
          <w:p w14:paraId="0D0D3E7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411" w:type="dxa"/>
            <w:tcBorders>
              <w:top w:val="single" w:color="000000" w:sz="4" w:space="0"/>
              <w:left w:val="single" w:color="000000" w:sz="4" w:space="0"/>
              <w:bottom w:val="single" w:color="000000" w:sz="4" w:space="0"/>
              <w:right w:val="single" w:color="000000" w:sz="4" w:space="0"/>
            </w:tcBorders>
            <w:vAlign w:val="center"/>
          </w:tcPr>
          <w:p w14:paraId="46A96D7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1次/年</w:t>
            </w:r>
          </w:p>
        </w:tc>
        <w:tc>
          <w:tcPr>
            <w:tcW w:w="1072" w:type="dxa"/>
            <w:tcBorders>
              <w:top w:val="single" w:color="000000" w:sz="4" w:space="0"/>
              <w:left w:val="single" w:color="000000" w:sz="4" w:space="0"/>
              <w:bottom w:val="single" w:color="000000" w:sz="4" w:space="0"/>
              <w:right w:val="single" w:color="000000" w:sz="4" w:space="0"/>
            </w:tcBorders>
            <w:vAlign w:val="center"/>
          </w:tcPr>
          <w:p w14:paraId="682654F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16</w:t>
            </w:r>
          </w:p>
        </w:tc>
      </w:tr>
      <w:tr w14:paraId="2FC17AFF">
        <w:tblPrEx>
          <w:tblCellMar>
            <w:top w:w="15" w:type="dxa"/>
            <w:left w:w="15" w:type="dxa"/>
            <w:bottom w:w="15" w:type="dxa"/>
            <w:right w:w="15" w:type="dxa"/>
          </w:tblCellMar>
        </w:tblPrEx>
        <w:trPr>
          <w:trHeight w:val="841" w:hRule="atLeast"/>
          <w:jc w:val="center"/>
        </w:trPr>
        <w:tc>
          <w:tcPr>
            <w:tcW w:w="632" w:type="dxa"/>
            <w:vMerge w:val="continue"/>
            <w:tcBorders>
              <w:left w:val="single" w:color="000000" w:sz="4" w:space="0"/>
              <w:bottom w:val="single" w:color="000000" w:sz="4" w:space="0"/>
              <w:right w:val="single" w:color="000000" w:sz="4" w:space="0"/>
            </w:tcBorders>
            <w:vAlign w:val="center"/>
          </w:tcPr>
          <w:p w14:paraId="14041E6E">
            <w:pPr>
              <w:spacing w:line="312" w:lineRule="auto"/>
              <w:ind w:firstLine="0" w:firstLineChars="0"/>
              <w:jc w:val="center"/>
              <w:rPr>
                <w:rFonts w:ascii="宋体" w:hAnsi="宋体" w:cs="宋体"/>
                <w:color w:val="auto"/>
              </w:rPr>
            </w:pPr>
          </w:p>
        </w:tc>
        <w:tc>
          <w:tcPr>
            <w:tcW w:w="1677" w:type="dxa"/>
            <w:vMerge w:val="continue"/>
            <w:tcBorders>
              <w:left w:val="single" w:color="000000" w:sz="4" w:space="0"/>
              <w:bottom w:val="single" w:color="000000" w:sz="4" w:space="0"/>
              <w:right w:val="single" w:color="000000" w:sz="4" w:space="0"/>
            </w:tcBorders>
            <w:vAlign w:val="center"/>
          </w:tcPr>
          <w:p w14:paraId="70BFCC61">
            <w:pPr>
              <w:spacing w:line="312" w:lineRule="auto"/>
              <w:ind w:firstLine="0" w:firstLineChars="0"/>
              <w:jc w:val="center"/>
              <w:rPr>
                <w:rFonts w:ascii="宋体" w:hAnsi="宋体" w:cs="宋体"/>
                <w:color w:val="auto"/>
              </w:rPr>
            </w:pPr>
          </w:p>
        </w:tc>
        <w:tc>
          <w:tcPr>
            <w:tcW w:w="2771" w:type="dxa"/>
            <w:tcBorders>
              <w:top w:val="single" w:color="000000" w:sz="4" w:space="0"/>
              <w:left w:val="single" w:color="000000" w:sz="4" w:space="0"/>
              <w:bottom w:val="single" w:color="000000" w:sz="4" w:space="0"/>
              <w:right w:val="single" w:color="000000" w:sz="4" w:space="0"/>
            </w:tcBorders>
            <w:vAlign w:val="center"/>
          </w:tcPr>
          <w:p w14:paraId="334F5AE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出厂水92全项（含采样）</w:t>
            </w:r>
          </w:p>
        </w:tc>
        <w:tc>
          <w:tcPr>
            <w:tcW w:w="1814" w:type="dxa"/>
            <w:tcBorders>
              <w:top w:val="single" w:color="000000" w:sz="4" w:space="0"/>
              <w:left w:val="single" w:color="000000" w:sz="4" w:space="0"/>
              <w:bottom w:val="single" w:color="000000" w:sz="4" w:space="0"/>
              <w:right w:val="single" w:color="000000" w:sz="4" w:space="0"/>
            </w:tcBorders>
            <w:vAlign w:val="center"/>
          </w:tcPr>
          <w:p w14:paraId="2D61CE3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411" w:type="dxa"/>
            <w:tcBorders>
              <w:top w:val="single" w:color="000000" w:sz="4" w:space="0"/>
              <w:left w:val="single" w:color="000000" w:sz="4" w:space="0"/>
              <w:bottom w:val="single" w:color="000000" w:sz="4" w:space="0"/>
              <w:right w:val="single" w:color="000000" w:sz="4" w:space="0"/>
            </w:tcBorders>
            <w:vAlign w:val="center"/>
          </w:tcPr>
          <w:p w14:paraId="5E79CCD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1次/年</w:t>
            </w:r>
          </w:p>
        </w:tc>
        <w:tc>
          <w:tcPr>
            <w:tcW w:w="1072" w:type="dxa"/>
            <w:tcBorders>
              <w:top w:val="single" w:color="000000" w:sz="4" w:space="0"/>
              <w:left w:val="single" w:color="000000" w:sz="4" w:space="0"/>
              <w:bottom w:val="single" w:color="000000" w:sz="4" w:space="0"/>
              <w:right w:val="single" w:color="000000" w:sz="4" w:space="0"/>
            </w:tcBorders>
            <w:vAlign w:val="center"/>
          </w:tcPr>
          <w:p w14:paraId="1D02C2D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16</w:t>
            </w:r>
          </w:p>
        </w:tc>
      </w:tr>
      <w:tr w14:paraId="75423435">
        <w:tblPrEx>
          <w:tblCellMar>
            <w:top w:w="15" w:type="dxa"/>
            <w:left w:w="15" w:type="dxa"/>
            <w:bottom w:w="15" w:type="dxa"/>
            <w:right w:w="15" w:type="dxa"/>
          </w:tblCellMar>
        </w:tblPrEx>
        <w:trPr>
          <w:trHeight w:val="44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vAlign w:val="center"/>
          </w:tcPr>
          <w:p w14:paraId="32584A0B">
            <w:pPr>
              <w:spacing w:line="312" w:lineRule="auto"/>
              <w:ind w:firstLine="0" w:firstLineChars="0"/>
              <w:jc w:val="center"/>
              <w:rPr>
                <w:rFonts w:ascii="宋体" w:hAnsi="宋体" w:cs="宋体"/>
                <w:color w:val="auto"/>
              </w:rPr>
            </w:pPr>
            <w:r>
              <w:rPr>
                <w:rFonts w:hint="eastAsia" w:ascii="宋体" w:hAnsi="宋体" w:cs="宋体"/>
                <w:color w:val="auto"/>
              </w:rPr>
              <w:t>3</w:t>
            </w:r>
          </w:p>
        </w:tc>
        <w:tc>
          <w:tcPr>
            <w:tcW w:w="1677" w:type="dxa"/>
            <w:vMerge w:val="restart"/>
            <w:tcBorders>
              <w:top w:val="single" w:color="000000" w:sz="4" w:space="0"/>
              <w:left w:val="single" w:color="000000" w:sz="4" w:space="0"/>
              <w:bottom w:val="single" w:color="000000" w:sz="4" w:space="0"/>
              <w:right w:val="single" w:color="000000" w:sz="4" w:space="0"/>
            </w:tcBorders>
            <w:vAlign w:val="center"/>
          </w:tcPr>
          <w:p w14:paraId="7480B384">
            <w:pPr>
              <w:spacing w:line="312" w:lineRule="auto"/>
              <w:ind w:firstLine="0" w:firstLineChars="0"/>
              <w:jc w:val="center"/>
              <w:rPr>
                <w:rFonts w:ascii="宋体" w:hAnsi="宋体" w:cs="宋体"/>
                <w:b/>
                <w:bCs/>
                <w:color w:val="auto"/>
              </w:rPr>
            </w:pPr>
            <w:r>
              <w:rPr>
                <w:rFonts w:hint="eastAsia" w:ascii="宋体" w:hAnsi="宋体" w:cs="宋体"/>
                <w:color w:val="auto"/>
              </w:rPr>
              <w:t>净水剂材料</w:t>
            </w:r>
          </w:p>
        </w:tc>
        <w:tc>
          <w:tcPr>
            <w:tcW w:w="2771" w:type="dxa"/>
            <w:tcBorders>
              <w:top w:val="single" w:color="000000" w:sz="4" w:space="0"/>
              <w:left w:val="single" w:color="000000" w:sz="4" w:space="0"/>
              <w:bottom w:val="single" w:color="000000" w:sz="4" w:space="0"/>
              <w:right w:val="single" w:color="000000" w:sz="4" w:space="0"/>
            </w:tcBorders>
            <w:vAlign w:val="center"/>
          </w:tcPr>
          <w:p w14:paraId="5241BB93">
            <w:pPr>
              <w:widowControl/>
              <w:spacing w:line="312" w:lineRule="auto"/>
              <w:ind w:firstLine="0" w:firstLineChars="0"/>
              <w:jc w:val="center"/>
              <w:textAlignment w:val="center"/>
              <w:rPr>
                <w:rFonts w:ascii="宋体" w:hAnsi="宋体" w:cs="宋体"/>
                <w:b/>
                <w:bCs/>
                <w:color w:val="auto"/>
              </w:rPr>
            </w:pPr>
            <w:r>
              <w:rPr>
                <w:rFonts w:hint="eastAsia" w:ascii="宋体" w:hAnsi="宋体" w:cs="宋体"/>
                <w:color w:val="auto"/>
              </w:rPr>
              <w:t>聚氯化铝10项</w:t>
            </w:r>
          </w:p>
        </w:tc>
        <w:tc>
          <w:tcPr>
            <w:tcW w:w="1814" w:type="dxa"/>
            <w:tcBorders>
              <w:top w:val="single" w:color="000000" w:sz="4" w:space="0"/>
              <w:left w:val="single" w:color="000000" w:sz="4" w:space="0"/>
              <w:bottom w:val="single" w:color="000000" w:sz="4" w:space="0"/>
              <w:right w:val="single" w:color="000000" w:sz="4" w:space="0"/>
            </w:tcBorders>
            <w:vAlign w:val="center"/>
          </w:tcPr>
          <w:p w14:paraId="435F7BEA">
            <w:pPr>
              <w:widowControl/>
              <w:spacing w:line="312" w:lineRule="auto"/>
              <w:ind w:firstLine="0" w:firstLineChars="0"/>
              <w:jc w:val="center"/>
              <w:textAlignment w:val="center"/>
              <w:rPr>
                <w:rFonts w:ascii="宋体" w:hAnsi="宋体" w:cs="宋体"/>
                <w:b/>
                <w:bCs/>
                <w:color w:val="auto"/>
              </w:rPr>
            </w:pPr>
            <w:r>
              <w:rPr>
                <w:rFonts w:hint="eastAsia" w:ascii="宋体" w:hAnsi="宋体" w:cs="宋体"/>
                <w:color w:val="auto"/>
              </w:rPr>
              <w:t>GB 15892-2020</w:t>
            </w:r>
          </w:p>
        </w:tc>
        <w:tc>
          <w:tcPr>
            <w:tcW w:w="1411" w:type="dxa"/>
            <w:tcBorders>
              <w:top w:val="single" w:color="000000" w:sz="4" w:space="0"/>
              <w:left w:val="single" w:color="000000" w:sz="4" w:space="0"/>
              <w:bottom w:val="single" w:color="000000" w:sz="4" w:space="0"/>
              <w:right w:val="single" w:color="000000" w:sz="4" w:space="0"/>
            </w:tcBorders>
            <w:vAlign w:val="center"/>
          </w:tcPr>
          <w:p w14:paraId="4CFF20DE">
            <w:pPr>
              <w:widowControl/>
              <w:spacing w:line="312" w:lineRule="auto"/>
              <w:ind w:firstLine="0" w:firstLineChars="0"/>
              <w:jc w:val="center"/>
              <w:textAlignment w:val="center"/>
              <w:rPr>
                <w:rFonts w:ascii="宋体" w:hAnsi="宋体" w:cs="宋体"/>
                <w:b/>
                <w:bCs/>
                <w:color w:val="auto"/>
              </w:rPr>
            </w:pPr>
            <w:r>
              <w:rPr>
                <w:rFonts w:hint="eastAsia" w:ascii="宋体" w:hAnsi="宋体" w:cs="宋体"/>
                <w:color w:val="auto"/>
              </w:rPr>
              <w:t>1次/每季度</w:t>
            </w:r>
          </w:p>
        </w:tc>
        <w:tc>
          <w:tcPr>
            <w:tcW w:w="1072" w:type="dxa"/>
            <w:tcBorders>
              <w:top w:val="single" w:color="000000" w:sz="4" w:space="0"/>
              <w:left w:val="single" w:color="000000" w:sz="4" w:space="0"/>
              <w:bottom w:val="single" w:color="000000" w:sz="4" w:space="0"/>
              <w:right w:val="single" w:color="000000" w:sz="4" w:space="0"/>
            </w:tcBorders>
            <w:vAlign w:val="center"/>
          </w:tcPr>
          <w:p w14:paraId="0EB1FBA5">
            <w:pPr>
              <w:widowControl/>
              <w:spacing w:line="312" w:lineRule="auto"/>
              <w:ind w:firstLine="0" w:firstLineChars="0"/>
              <w:jc w:val="center"/>
              <w:textAlignment w:val="center"/>
              <w:rPr>
                <w:rFonts w:ascii="宋体" w:hAnsi="宋体" w:cs="宋体"/>
                <w:b/>
                <w:bCs/>
                <w:color w:val="auto"/>
              </w:rPr>
            </w:pPr>
            <w:r>
              <w:rPr>
                <w:rFonts w:hint="eastAsia" w:ascii="宋体" w:hAnsi="宋体" w:cs="宋体"/>
                <w:color w:val="auto"/>
              </w:rPr>
              <w:t>4</w:t>
            </w:r>
          </w:p>
        </w:tc>
      </w:tr>
      <w:tr w14:paraId="0A9254FD">
        <w:tblPrEx>
          <w:tblCellMar>
            <w:top w:w="15" w:type="dxa"/>
            <w:left w:w="15" w:type="dxa"/>
            <w:bottom w:w="15" w:type="dxa"/>
            <w:right w:w="15" w:type="dxa"/>
          </w:tblCellMar>
        </w:tblPrEx>
        <w:trPr>
          <w:trHeight w:val="440"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14:paraId="2C7567C7">
            <w:pPr>
              <w:spacing w:line="312" w:lineRule="auto"/>
              <w:ind w:firstLine="0" w:firstLineChars="0"/>
              <w:jc w:val="center"/>
              <w:rPr>
                <w:rFonts w:ascii="宋体" w:hAnsi="宋体" w:cs="宋体"/>
                <w:color w:val="auto"/>
              </w:rPr>
            </w:pPr>
          </w:p>
        </w:tc>
        <w:tc>
          <w:tcPr>
            <w:tcW w:w="1677" w:type="dxa"/>
            <w:vMerge w:val="continue"/>
            <w:tcBorders>
              <w:top w:val="single" w:color="000000" w:sz="4" w:space="0"/>
              <w:left w:val="single" w:color="000000" w:sz="4" w:space="0"/>
              <w:bottom w:val="single" w:color="000000" w:sz="4" w:space="0"/>
              <w:right w:val="single" w:color="000000" w:sz="4" w:space="0"/>
            </w:tcBorders>
            <w:vAlign w:val="center"/>
          </w:tcPr>
          <w:p w14:paraId="678D1BC2">
            <w:pPr>
              <w:spacing w:line="312" w:lineRule="auto"/>
              <w:ind w:firstLine="0" w:firstLineChars="0"/>
              <w:jc w:val="center"/>
              <w:rPr>
                <w:rFonts w:ascii="宋体" w:hAnsi="宋体" w:cs="宋体"/>
                <w:b/>
                <w:bCs/>
                <w:color w:val="auto"/>
              </w:rPr>
            </w:pPr>
          </w:p>
        </w:tc>
        <w:tc>
          <w:tcPr>
            <w:tcW w:w="2771" w:type="dxa"/>
            <w:tcBorders>
              <w:top w:val="single" w:color="000000" w:sz="4" w:space="0"/>
              <w:left w:val="single" w:color="000000" w:sz="4" w:space="0"/>
              <w:bottom w:val="single" w:color="000000" w:sz="4" w:space="0"/>
              <w:right w:val="single" w:color="000000" w:sz="4" w:space="0"/>
            </w:tcBorders>
            <w:vAlign w:val="center"/>
          </w:tcPr>
          <w:p w14:paraId="7486AEAD">
            <w:pPr>
              <w:widowControl/>
              <w:spacing w:line="312" w:lineRule="auto"/>
              <w:ind w:firstLine="0" w:firstLineChars="0"/>
              <w:jc w:val="center"/>
              <w:textAlignment w:val="center"/>
              <w:rPr>
                <w:rFonts w:ascii="宋体" w:hAnsi="宋体" w:cs="宋体"/>
                <w:b/>
                <w:bCs/>
                <w:color w:val="auto"/>
              </w:rPr>
            </w:pPr>
            <w:r>
              <w:rPr>
                <w:rFonts w:hint="eastAsia" w:ascii="宋体" w:hAnsi="宋体" w:cs="宋体"/>
                <w:color w:val="auto"/>
              </w:rPr>
              <w:t>次氯酸钠6项</w:t>
            </w:r>
          </w:p>
        </w:tc>
        <w:tc>
          <w:tcPr>
            <w:tcW w:w="1814" w:type="dxa"/>
            <w:tcBorders>
              <w:top w:val="single" w:color="000000" w:sz="4" w:space="0"/>
              <w:left w:val="single" w:color="000000" w:sz="4" w:space="0"/>
              <w:bottom w:val="single" w:color="000000" w:sz="4" w:space="0"/>
              <w:right w:val="single" w:color="000000" w:sz="4" w:space="0"/>
            </w:tcBorders>
            <w:vAlign w:val="center"/>
          </w:tcPr>
          <w:p w14:paraId="6BB5AE1D">
            <w:pPr>
              <w:widowControl/>
              <w:spacing w:line="312" w:lineRule="auto"/>
              <w:ind w:firstLine="0" w:firstLineChars="0"/>
              <w:jc w:val="center"/>
              <w:textAlignment w:val="center"/>
              <w:rPr>
                <w:rFonts w:ascii="宋体" w:hAnsi="宋体" w:cs="宋体"/>
                <w:b/>
                <w:bCs/>
                <w:color w:val="auto"/>
              </w:rPr>
            </w:pPr>
            <w:r>
              <w:rPr>
                <w:rFonts w:hint="eastAsia" w:ascii="宋体" w:hAnsi="宋体" w:cs="宋体"/>
                <w:color w:val="auto"/>
              </w:rPr>
              <w:t>GB/T 19106-2013</w:t>
            </w:r>
          </w:p>
        </w:tc>
        <w:tc>
          <w:tcPr>
            <w:tcW w:w="1411" w:type="dxa"/>
            <w:tcBorders>
              <w:top w:val="single" w:color="000000" w:sz="4" w:space="0"/>
              <w:left w:val="single" w:color="000000" w:sz="4" w:space="0"/>
              <w:bottom w:val="single" w:color="000000" w:sz="4" w:space="0"/>
              <w:right w:val="single" w:color="000000" w:sz="4" w:space="0"/>
            </w:tcBorders>
            <w:vAlign w:val="center"/>
          </w:tcPr>
          <w:p w14:paraId="6A174E3D">
            <w:pPr>
              <w:widowControl/>
              <w:spacing w:line="312" w:lineRule="auto"/>
              <w:ind w:firstLine="0" w:firstLineChars="0"/>
              <w:jc w:val="center"/>
              <w:textAlignment w:val="center"/>
              <w:rPr>
                <w:rFonts w:ascii="宋体" w:hAnsi="宋体" w:cs="宋体"/>
                <w:b/>
                <w:bCs/>
                <w:color w:val="auto"/>
              </w:rPr>
            </w:pPr>
            <w:r>
              <w:rPr>
                <w:rFonts w:hint="eastAsia" w:ascii="宋体" w:hAnsi="宋体" w:cs="宋体"/>
                <w:color w:val="auto"/>
              </w:rPr>
              <w:t>1次/每季度</w:t>
            </w:r>
          </w:p>
        </w:tc>
        <w:tc>
          <w:tcPr>
            <w:tcW w:w="1072" w:type="dxa"/>
            <w:tcBorders>
              <w:top w:val="single" w:color="000000" w:sz="4" w:space="0"/>
              <w:left w:val="single" w:color="000000" w:sz="4" w:space="0"/>
              <w:bottom w:val="single" w:color="000000" w:sz="4" w:space="0"/>
              <w:right w:val="single" w:color="000000" w:sz="4" w:space="0"/>
            </w:tcBorders>
            <w:vAlign w:val="center"/>
          </w:tcPr>
          <w:p w14:paraId="0449E317">
            <w:pPr>
              <w:widowControl/>
              <w:spacing w:line="312" w:lineRule="auto"/>
              <w:ind w:firstLine="0" w:firstLineChars="0"/>
              <w:jc w:val="center"/>
              <w:textAlignment w:val="center"/>
              <w:rPr>
                <w:rFonts w:ascii="宋体" w:hAnsi="宋体" w:cs="宋体"/>
                <w:b/>
                <w:bCs/>
                <w:color w:val="auto"/>
              </w:rPr>
            </w:pPr>
            <w:r>
              <w:rPr>
                <w:rFonts w:hint="eastAsia" w:ascii="宋体" w:hAnsi="宋体" w:cs="宋体"/>
                <w:color w:val="auto"/>
              </w:rPr>
              <w:t>4</w:t>
            </w:r>
          </w:p>
        </w:tc>
      </w:tr>
      <w:tr w14:paraId="1C822387">
        <w:tblPrEx>
          <w:tblCellMar>
            <w:top w:w="15" w:type="dxa"/>
            <w:left w:w="15" w:type="dxa"/>
            <w:bottom w:w="15" w:type="dxa"/>
            <w:right w:w="15" w:type="dxa"/>
          </w:tblCellMar>
        </w:tblPrEx>
        <w:trPr>
          <w:trHeight w:val="472"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14:paraId="4CCD8761">
            <w:pPr>
              <w:spacing w:line="312" w:lineRule="auto"/>
              <w:ind w:firstLine="0" w:firstLineChars="0"/>
              <w:jc w:val="center"/>
              <w:rPr>
                <w:rFonts w:hint="eastAsia" w:ascii="宋体" w:hAnsi="宋体" w:eastAsia="宋体" w:cs="宋体"/>
                <w:color w:val="auto"/>
                <w:lang w:val="en-US" w:eastAsia="zh-CN"/>
              </w:rPr>
            </w:pPr>
            <w:r>
              <w:rPr>
                <w:rFonts w:hint="eastAsia" w:ascii="宋体" w:hAnsi="宋体" w:cs="宋体"/>
                <w:color w:val="auto"/>
                <w:lang w:val="en-US" w:eastAsia="zh-CN"/>
              </w:rPr>
              <w:t>4</w:t>
            </w:r>
          </w:p>
        </w:tc>
        <w:tc>
          <w:tcPr>
            <w:tcW w:w="1677" w:type="dxa"/>
            <w:tcBorders>
              <w:top w:val="single" w:color="000000" w:sz="4" w:space="0"/>
              <w:left w:val="single" w:color="000000" w:sz="4" w:space="0"/>
              <w:bottom w:val="single" w:color="000000" w:sz="4" w:space="0"/>
              <w:right w:val="single" w:color="000000" w:sz="4" w:space="0"/>
            </w:tcBorders>
            <w:vAlign w:val="center"/>
          </w:tcPr>
          <w:p w14:paraId="2EDACCDA">
            <w:pPr>
              <w:spacing w:line="312" w:lineRule="auto"/>
              <w:ind w:firstLine="0" w:firstLineChars="0"/>
              <w:jc w:val="center"/>
              <w:rPr>
                <w:rFonts w:ascii="宋体" w:hAnsi="宋体" w:cs="宋体"/>
                <w:b/>
                <w:bCs/>
                <w:color w:val="auto"/>
              </w:rPr>
            </w:pPr>
            <w:r>
              <w:rPr>
                <w:rFonts w:hint="eastAsia" w:ascii="宋体" w:hAnsi="宋体" w:cs="宋体"/>
                <w:color w:val="auto"/>
              </w:rPr>
              <w:t>应急检测</w:t>
            </w:r>
          </w:p>
        </w:tc>
        <w:tc>
          <w:tcPr>
            <w:tcW w:w="2771" w:type="dxa"/>
            <w:tcBorders>
              <w:top w:val="single" w:color="000000" w:sz="4" w:space="0"/>
              <w:left w:val="single" w:color="000000" w:sz="4" w:space="0"/>
              <w:bottom w:val="single" w:color="000000" w:sz="4" w:space="0"/>
              <w:right w:val="single" w:color="000000" w:sz="4" w:space="0"/>
            </w:tcBorders>
            <w:vAlign w:val="center"/>
          </w:tcPr>
          <w:p w14:paraId="0635AF5B">
            <w:pPr>
              <w:widowControl/>
              <w:spacing w:line="312" w:lineRule="auto"/>
              <w:ind w:firstLine="0" w:firstLineChars="0"/>
              <w:jc w:val="center"/>
              <w:textAlignment w:val="center"/>
              <w:rPr>
                <w:rFonts w:hint="eastAsia" w:ascii="宋体" w:hAnsi="宋体" w:cs="宋体"/>
                <w:color w:val="auto"/>
              </w:rPr>
            </w:pPr>
            <w:r>
              <w:rPr>
                <w:rFonts w:hint="eastAsia" w:ascii="宋体" w:hAnsi="宋体" w:cs="宋体"/>
                <w:color w:val="auto"/>
              </w:rPr>
              <w:t>2-甲基异莰醇、土臭素</w:t>
            </w:r>
          </w:p>
        </w:tc>
        <w:tc>
          <w:tcPr>
            <w:tcW w:w="1814" w:type="dxa"/>
            <w:tcBorders>
              <w:top w:val="single" w:color="000000" w:sz="4" w:space="0"/>
              <w:left w:val="single" w:color="000000" w:sz="4" w:space="0"/>
              <w:bottom w:val="single" w:color="000000" w:sz="4" w:space="0"/>
              <w:right w:val="single" w:color="000000" w:sz="4" w:space="0"/>
            </w:tcBorders>
            <w:vAlign w:val="center"/>
          </w:tcPr>
          <w:p w14:paraId="67410B87">
            <w:pPr>
              <w:widowControl/>
              <w:spacing w:line="312" w:lineRule="auto"/>
              <w:ind w:firstLine="0" w:firstLineChars="0"/>
              <w:jc w:val="center"/>
              <w:textAlignment w:val="center"/>
              <w:rPr>
                <w:rFonts w:hint="eastAsia" w:ascii="宋体" w:hAnsi="宋体" w:cs="宋体"/>
                <w:color w:val="auto"/>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3130CCCB">
            <w:pPr>
              <w:widowControl/>
              <w:spacing w:line="312" w:lineRule="auto"/>
              <w:ind w:firstLine="0" w:firstLineChars="0"/>
              <w:jc w:val="center"/>
              <w:textAlignment w:val="center"/>
              <w:rPr>
                <w:rFonts w:hint="eastAsia" w:ascii="宋体" w:hAnsi="宋体" w:cs="宋体"/>
                <w:color w:val="auto"/>
              </w:rPr>
            </w:pPr>
            <w:r>
              <w:rPr>
                <w:rFonts w:hint="eastAsia" w:ascii="宋体" w:hAnsi="宋体" w:cs="宋体"/>
                <w:color w:val="auto"/>
              </w:rPr>
              <w:t>不定</w:t>
            </w:r>
          </w:p>
        </w:tc>
        <w:tc>
          <w:tcPr>
            <w:tcW w:w="1072" w:type="dxa"/>
            <w:tcBorders>
              <w:top w:val="single" w:color="000000" w:sz="4" w:space="0"/>
              <w:left w:val="single" w:color="000000" w:sz="4" w:space="0"/>
              <w:bottom w:val="single" w:color="000000" w:sz="4" w:space="0"/>
              <w:right w:val="single" w:color="000000" w:sz="4" w:space="0"/>
            </w:tcBorders>
            <w:vAlign w:val="center"/>
          </w:tcPr>
          <w:p w14:paraId="43A3BFEE">
            <w:pPr>
              <w:widowControl/>
              <w:spacing w:line="312" w:lineRule="auto"/>
              <w:ind w:firstLine="0" w:firstLineChars="0"/>
              <w:jc w:val="center"/>
              <w:textAlignment w:val="center"/>
              <w:rPr>
                <w:rFonts w:hint="eastAsia" w:ascii="宋体" w:hAnsi="宋体" w:cs="宋体"/>
                <w:color w:val="auto"/>
              </w:rPr>
            </w:pPr>
            <w:r>
              <w:rPr>
                <w:rFonts w:hint="eastAsia" w:ascii="宋体" w:hAnsi="宋体" w:cs="宋体"/>
                <w:color w:val="auto"/>
              </w:rPr>
              <w:t>20</w:t>
            </w:r>
          </w:p>
        </w:tc>
      </w:tr>
      <w:tr w14:paraId="0A3AD332">
        <w:tblPrEx>
          <w:tblCellMar>
            <w:top w:w="15" w:type="dxa"/>
            <w:left w:w="15" w:type="dxa"/>
            <w:bottom w:w="15" w:type="dxa"/>
            <w:right w:w="15" w:type="dxa"/>
          </w:tblCellMar>
        </w:tblPrEx>
        <w:trPr>
          <w:trHeight w:val="565"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14:paraId="2BB29C78">
            <w:pPr>
              <w:spacing w:line="312" w:lineRule="auto"/>
              <w:ind w:firstLine="0" w:firstLineChars="0"/>
              <w:jc w:val="center"/>
              <w:rPr>
                <w:rFonts w:ascii="宋体" w:hAnsi="宋体" w:cs="宋体"/>
                <w:color w:val="auto"/>
              </w:rPr>
            </w:pPr>
          </w:p>
        </w:tc>
        <w:tc>
          <w:tcPr>
            <w:tcW w:w="1677" w:type="dxa"/>
            <w:tcBorders>
              <w:top w:val="single" w:color="000000" w:sz="4" w:space="0"/>
              <w:left w:val="single" w:color="000000" w:sz="4" w:space="0"/>
              <w:bottom w:val="single" w:color="000000" w:sz="4" w:space="0"/>
              <w:right w:val="single" w:color="000000" w:sz="4" w:space="0"/>
            </w:tcBorders>
            <w:vAlign w:val="center"/>
          </w:tcPr>
          <w:p w14:paraId="7C7A44DD">
            <w:pPr>
              <w:spacing w:line="312" w:lineRule="auto"/>
              <w:ind w:firstLine="0" w:firstLineChars="0"/>
              <w:jc w:val="center"/>
              <w:rPr>
                <w:rFonts w:ascii="宋体" w:hAnsi="宋体" w:cs="宋体"/>
                <w:b/>
                <w:bCs/>
                <w:color w:val="auto"/>
              </w:rPr>
            </w:pPr>
            <w:r>
              <w:rPr>
                <w:rFonts w:hint="eastAsia" w:ascii="宋体" w:hAnsi="宋体" w:cs="宋体"/>
                <w:b/>
                <w:bCs/>
                <w:color w:val="auto"/>
              </w:rPr>
              <w:t>合计</w:t>
            </w:r>
          </w:p>
        </w:tc>
        <w:tc>
          <w:tcPr>
            <w:tcW w:w="2771" w:type="dxa"/>
            <w:tcBorders>
              <w:top w:val="single" w:color="000000" w:sz="4" w:space="0"/>
              <w:left w:val="single" w:color="000000" w:sz="4" w:space="0"/>
              <w:bottom w:val="single" w:color="000000" w:sz="4" w:space="0"/>
              <w:right w:val="single" w:color="000000" w:sz="4" w:space="0"/>
            </w:tcBorders>
            <w:vAlign w:val="center"/>
          </w:tcPr>
          <w:p w14:paraId="4A3E4328">
            <w:pPr>
              <w:widowControl/>
              <w:spacing w:line="312" w:lineRule="auto"/>
              <w:ind w:firstLine="0" w:firstLineChars="0"/>
              <w:jc w:val="center"/>
              <w:textAlignment w:val="center"/>
              <w:rPr>
                <w:rFonts w:ascii="宋体" w:hAnsi="宋体" w:cs="宋体"/>
                <w:b/>
                <w:bCs/>
                <w:color w:val="auto"/>
              </w:rPr>
            </w:pPr>
          </w:p>
        </w:tc>
        <w:tc>
          <w:tcPr>
            <w:tcW w:w="1814" w:type="dxa"/>
            <w:tcBorders>
              <w:top w:val="single" w:color="000000" w:sz="4" w:space="0"/>
              <w:left w:val="single" w:color="000000" w:sz="4" w:space="0"/>
              <w:bottom w:val="single" w:color="000000" w:sz="4" w:space="0"/>
              <w:right w:val="single" w:color="000000" w:sz="4" w:space="0"/>
            </w:tcBorders>
            <w:vAlign w:val="center"/>
          </w:tcPr>
          <w:p w14:paraId="7C435F24">
            <w:pPr>
              <w:widowControl/>
              <w:spacing w:line="312" w:lineRule="auto"/>
              <w:ind w:firstLine="0" w:firstLineChars="0"/>
              <w:jc w:val="center"/>
              <w:textAlignment w:val="center"/>
              <w:rPr>
                <w:rFonts w:ascii="宋体" w:hAnsi="宋体" w:cs="宋体"/>
                <w:b/>
                <w:bCs/>
                <w:color w:val="auto"/>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3E12CEED">
            <w:pPr>
              <w:widowControl/>
              <w:spacing w:line="312" w:lineRule="auto"/>
              <w:ind w:firstLine="0" w:firstLineChars="0"/>
              <w:jc w:val="center"/>
              <w:textAlignment w:val="center"/>
              <w:rPr>
                <w:rFonts w:ascii="宋体" w:hAnsi="宋体" w:cs="宋体"/>
                <w:b/>
                <w:bCs/>
                <w:color w:val="auto"/>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7367DCD9">
            <w:pPr>
              <w:widowControl/>
              <w:spacing w:line="312" w:lineRule="auto"/>
              <w:ind w:firstLine="0" w:firstLineChars="0"/>
              <w:jc w:val="center"/>
              <w:textAlignment w:val="center"/>
              <w:rPr>
                <w:rFonts w:ascii="宋体" w:hAnsi="宋体" w:cs="宋体"/>
                <w:b/>
                <w:bCs/>
                <w:color w:val="auto"/>
              </w:rPr>
            </w:pPr>
            <w:r>
              <w:rPr>
                <w:rFonts w:hint="eastAsia" w:ascii="宋体" w:hAnsi="宋体" w:cs="宋体"/>
                <w:b/>
                <w:bCs/>
                <w:color w:val="auto"/>
              </w:rPr>
              <w:t>1</w:t>
            </w:r>
            <w:r>
              <w:rPr>
                <w:rFonts w:hint="eastAsia" w:ascii="宋体" w:hAnsi="宋体" w:cs="宋体"/>
                <w:b/>
                <w:bCs/>
                <w:color w:val="auto"/>
                <w:lang w:val="en-US" w:eastAsia="zh-CN"/>
              </w:rPr>
              <w:t>6</w:t>
            </w:r>
            <w:r>
              <w:rPr>
                <w:rFonts w:hint="eastAsia" w:ascii="宋体" w:hAnsi="宋体" w:cs="宋体"/>
                <w:b/>
                <w:bCs/>
                <w:color w:val="auto"/>
              </w:rPr>
              <w:t>8</w:t>
            </w:r>
          </w:p>
        </w:tc>
      </w:tr>
    </w:tbl>
    <w:p w14:paraId="7B187121">
      <w:pPr>
        <w:numPr>
          <w:ilvl w:val="0"/>
          <w:numId w:val="0"/>
        </w:numPr>
        <w:adjustRightInd w:val="0"/>
        <w:snapToGrid w:val="0"/>
        <w:spacing w:line="312" w:lineRule="auto"/>
        <w:rPr>
          <w:rFonts w:ascii="宋体" w:hAnsi="宋体" w:cs="宋体"/>
          <w:bCs/>
          <w:color w:val="auto"/>
        </w:rPr>
      </w:pPr>
    </w:p>
    <w:p w14:paraId="0C111F3F">
      <w:pPr>
        <w:numPr>
          <w:ilvl w:val="0"/>
          <w:numId w:val="25"/>
        </w:numPr>
        <w:adjustRightInd w:val="0"/>
        <w:snapToGrid w:val="0"/>
        <w:spacing w:line="312" w:lineRule="auto"/>
        <w:ind w:firstLine="480"/>
        <w:rPr>
          <w:rFonts w:ascii="宋体" w:hAnsi="宋体" w:cs="宋体"/>
          <w:bCs/>
          <w:color w:val="auto"/>
        </w:rPr>
      </w:pPr>
      <w:r>
        <w:rPr>
          <w:rFonts w:hint="eastAsia" w:ascii="宋体" w:hAnsi="宋体" w:cs="宋体"/>
          <w:bCs/>
          <w:color w:val="auto"/>
        </w:rPr>
        <w:t>成果要求：</w:t>
      </w:r>
    </w:p>
    <w:p w14:paraId="5500C159">
      <w:pPr>
        <w:adjustRightInd w:val="0"/>
        <w:snapToGrid w:val="0"/>
        <w:spacing w:line="312" w:lineRule="auto"/>
        <w:ind w:firstLine="480"/>
        <w:rPr>
          <w:rFonts w:ascii="宋体" w:hAnsi="宋体" w:cs="宋体"/>
          <w:bCs/>
          <w:color w:val="auto"/>
        </w:rPr>
      </w:pPr>
      <w:r>
        <w:rPr>
          <w:rFonts w:hint="eastAsia" w:ascii="宋体" w:hAnsi="宋体" w:cs="宋体"/>
          <w:bCs/>
          <w:color w:val="auto"/>
        </w:rPr>
        <w:t>在合同签订后，根据双方共同确认的时间，甲方负责</w:t>
      </w:r>
      <w:r>
        <w:rPr>
          <w:rFonts w:hint="eastAsia" w:ascii="宋体" w:hAnsi="宋体" w:cs="宋体"/>
          <w:bCs/>
          <w:color w:val="auto"/>
          <w:lang w:val="en-US" w:eastAsia="zh-CN"/>
        </w:rPr>
        <w:t>告知乙方具体采样地点</w:t>
      </w:r>
      <w:r>
        <w:rPr>
          <w:rFonts w:hint="eastAsia" w:ascii="宋体" w:hAnsi="宋体" w:cs="宋体"/>
          <w:bCs/>
          <w:color w:val="auto"/>
        </w:rPr>
        <w:t>；乙方负责每月一次</w:t>
      </w:r>
      <w:r>
        <w:rPr>
          <w:rFonts w:hint="eastAsia" w:ascii="宋体" w:hAnsi="宋体" w:cs="宋体"/>
          <w:bCs/>
          <w:color w:val="auto"/>
          <w:lang w:val="en-US" w:eastAsia="zh-CN"/>
        </w:rPr>
        <w:t>及</w:t>
      </w:r>
      <w:r>
        <w:rPr>
          <w:rFonts w:hint="eastAsia" w:ascii="宋体" w:hAnsi="宋体" w:cs="宋体"/>
          <w:bCs/>
          <w:color w:val="auto"/>
        </w:rPr>
        <w:t>半年一次</w:t>
      </w:r>
      <w:r>
        <w:rPr>
          <w:rFonts w:hint="eastAsia" w:ascii="宋体" w:hAnsi="宋体" w:cs="宋体"/>
          <w:bCs/>
          <w:color w:val="auto"/>
          <w:lang w:eastAsia="zh-CN"/>
        </w:rPr>
        <w:t>的</w:t>
      </w:r>
      <w:r>
        <w:rPr>
          <w:rFonts w:hint="eastAsia" w:ascii="宋体" w:hAnsi="宋体" w:cs="宋体"/>
          <w:bCs/>
          <w:color w:val="auto"/>
          <w:lang w:val="en-US" w:eastAsia="zh-CN"/>
        </w:rPr>
        <w:t>现场</w:t>
      </w:r>
      <w:r>
        <w:rPr>
          <w:rFonts w:hint="eastAsia" w:ascii="宋体" w:hAnsi="宋体" w:cs="宋体"/>
          <w:bCs/>
          <w:color w:val="auto"/>
        </w:rPr>
        <w:t>采样。乙方按国标要求及时完成检测，在双方确定的工作日内出具检测报告。</w:t>
      </w:r>
    </w:p>
    <w:p w14:paraId="038F8BFC">
      <w:pPr>
        <w:numPr>
          <w:ilvl w:val="0"/>
          <w:numId w:val="25"/>
        </w:numPr>
        <w:adjustRightInd w:val="0"/>
        <w:snapToGrid w:val="0"/>
        <w:spacing w:line="312" w:lineRule="auto"/>
        <w:ind w:firstLine="480"/>
        <w:rPr>
          <w:rFonts w:ascii="宋体" w:hAnsi="宋体" w:cs="宋体"/>
          <w:bCs/>
          <w:color w:val="auto"/>
        </w:rPr>
      </w:pPr>
      <w:r>
        <w:rPr>
          <w:rFonts w:hint="eastAsia" w:ascii="宋体" w:hAnsi="宋体" w:cs="宋体"/>
          <w:bCs/>
          <w:color w:val="auto"/>
        </w:rPr>
        <w:t>结算</w:t>
      </w:r>
      <w:r>
        <w:rPr>
          <w:rFonts w:hint="eastAsia" w:ascii="宋体" w:hAnsi="宋体" w:cs="宋体"/>
          <w:bCs/>
          <w:color w:val="auto"/>
          <w:lang w:eastAsia="zh-CN"/>
        </w:rPr>
        <w:t>（</w:t>
      </w:r>
      <w:r>
        <w:rPr>
          <w:rFonts w:hint="eastAsia" w:ascii="宋体" w:hAnsi="宋体" w:cs="宋体"/>
          <w:bCs/>
          <w:color w:val="auto"/>
          <w:lang w:val="en-US" w:eastAsia="zh-CN"/>
        </w:rPr>
        <w:t>附报价明细表</w:t>
      </w:r>
      <w:r>
        <w:rPr>
          <w:rFonts w:hint="eastAsia" w:ascii="宋体" w:hAnsi="宋体" w:cs="宋体"/>
          <w:bCs/>
          <w:color w:val="auto"/>
          <w:lang w:eastAsia="zh-CN"/>
        </w:rPr>
        <w:t>）</w:t>
      </w:r>
    </w:p>
    <w:p w14:paraId="1C63151C">
      <w:pPr>
        <w:adjustRightInd w:val="0"/>
        <w:snapToGrid w:val="0"/>
        <w:spacing w:line="312" w:lineRule="auto"/>
        <w:ind w:firstLine="480"/>
        <w:rPr>
          <w:rFonts w:ascii="宋体" w:hAnsi="宋体" w:cs="宋体"/>
          <w:bCs/>
          <w:color w:val="auto"/>
        </w:rPr>
      </w:pPr>
      <w:r>
        <w:rPr>
          <w:rFonts w:hint="eastAsia" w:ascii="宋体" w:hAnsi="宋体" w:cs="宋体"/>
          <w:bCs/>
          <w:color w:val="auto"/>
        </w:rPr>
        <w:t>1.结算方式：乙方按时提供检测报告，甲方在</w:t>
      </w:r>
      <w:r>
        <w:rPr>
          <w:rFonts w:hint="eastAsia" w:ascii="宋体" w:hAnsi="宋体" w:cs="宋体"/>
          <w:bCs/>
          <w:color w:val="auto"/>
          <w:lang w:eastAsia="zh-CN"/>
        </w:rPr>
        <w:t>合同结束后</w:t>
      </w:r>
      <w:r>
        <w:rPr>
          <w:rFonts w:hint="eastAsia" w:ascii="宋体" w:hAnsi="宋体" w:cs="宋体"/>
          <w:bCs/>
          <w:color w:val="auto"/>
        </w:rPr>
        <w:t>一次性结算完成</w:t>
      </w:r>
      <w:r>
        <w:rPr>
          <w:rFonts w:hint="eastAsia" w:ascii="宋体" w:hAnsi="宋体" w:cs="宋体"/>
          <w:bCs/>
          <w:color w:val="auto"/>
          <w:lang w:eastAsia="zh-CN"/>
        </w:rPr>
        <w:t>的</w:t>
      </w:r>
      <w:r>
        <w:rPr>
          <w:rFonts w:hint="eastAsia" w:ascii="宋体" w:hAnsi="宋体" w:cs="宋体"/>
          <w:bCs/>
          <w:color w:val="auto"/>
        </w:rPr>
        <w:t>全部款项。</w:t>
      </w:r>
    </w:p>
    <w:p w14:paraId="1C921B21">
      <w:pPr>
        <w:adjustRightInd w:val="0"/>
        <w:snapToGrid w:val="0"/>
        <w:spacing w:line="312" w:lineRule="auto"/>
        <w:ind w:firstLine="480"/>
        <w:rPr>
          <w:rFonts w:ascii="宋体" w:hAnsi="宋体" w:cs="宋体"/>
          <w:bCs/>
          <w:color w:val="auto"/>
        </w:rPr>
      </w:pPr>
      <w:r>
        <w:rPr>
          <w:rFonts w:hint="eastAsia" w:ascii="宋体" w:hAnsi="宋体" w:cs="宋体"/>
          <w:bCs/>
          <w:color w:val="auto"/>
        </w:rPr>
        <w:t>2.费用：检测项目的总费用以实际发生的工作量统计计算，按双方协商价格______万元/年核算</w:t>
      </w:r>
      <w:r>
        <w:rPr>
          <w:rFonts w:hint="eastAsia" w:ascii="宋体" w:hAnsi="宋体" w:cs="宋体"/>
          <w:bCs/>
          <w:color w:val="auto"/>
          <w:lang w:eastAsia="zh-CN"/>
        </w:rPr>
        <w:t>，</w:t>
      </w:r>
      <w:r>
        <w:rPr>
          <w:rFonts w:hint="eastAsia" w:ascii="宋体" w:hAnsi="宋体" w:cs="宋体"/>
          <w:bCs/>
          <w:color w:val="auto"/>
          <w:lang w:val="en-US" w:eastAsia="zh-CN"/>
        </w:rPr>
        <w:t>检测</w:t>
      </w:r>
      <w:r>
        <w:rPr>
          <w:rFonts w:hint="eastAsia" w:ascii="宋体" w:hAnsi="宋体" w:cs="宋体"/>
          <w:bCs/>
          <w:color w:val="auto"/>
        </w:rPr>
        <w:t>总费用</w:t>
      </w:r>
      <w:r>
        <w:rPr>
          <w:rFonts w:hint="eastAsia" w:ascii="宋体" w:hAnsi="宋体" w:cs="宋体"/>
          <w:bCs/>
          <w:color w:val="auto"/>
          <w:lang w:val="en-US" w:eastAsia="zh-CN"/>
        </w:rPr>
        <w:t>=</w:t>
      </w:r>
      <w:r>
        <w:rPr>
          <w:rFonts w:hint="eastAsia" w:ascii="宋体" w:hAnsi="宋体" w:cs="宋体"/>
          <w:bCs/>
          <w:color w:val="auto"/>
        </w:rPr>
        <w:t>实际发生的工作量</w:t>
      </w:r>
      <w:r>
        <w:rPr>
          <w:rFonts w:hint="eastAsia" w:ascii="宋体" w:hAnsi="宋体" w:cs="宋体"/>
          <w:bCs/>
          <w:color w:val="auto"/>
          <w:lang w:val="en-US" w:eastAsia="zh-CN"/>
        </w:rPr>
        <w:t>*中标单价</w:t>
      </w:r>
      <w:r>
        <w:rPr>
          <w:rFonts w:hint="eastAsia" w:ascii="宋体" w:hAnsi="宋体" w:cs="宋体"/>
          <w:bCs/>
          <w:color w:val="auto"/>
        </w:rPr>
        <w:t>。</w:t>
      </w:r>
    </w:p>
    <w:p w14:paraId="2BE66B96">
      <w:pPr>
        <w:adjustRightInd w:val="0"/>
        <w:snapToGrid w:val="0"/>
        <w:spacing w:line="312" w:lineRule="auto"/>
        <w:ind w:firstLine="480"/>
        <w:rPr>
          <w:rFonts w:ascii="宋体" w:hAnsi="宋体" w:cs="宋体"/>
          <w:bCs/>
          <w:color w:val="auto"/>
        </w:rPr>
      </w:pPr>
      <w:r>
        <w:rPr>
          <w:rFonts w:hint="eastAsia" w:ascii="宋体" w:hAnsi="宋体" w:cs="宋体"/>
          <w:bCs/>
          <w:color w:val="auto"/>
        </w:rPr>
        <w:t>五、双方责任和义务： </w:t>
      </w:r>
    </w:p>
    <w:p w14:paraId="05D0E336">
      <w:pPr>
        <w:adjustRightInd w:val="0"/>
        <w:snapToGrid w:val="0"/>
        <w:spacing w:line="312" w:lineRule="auto"/>
        <w:ind w:firstLine="480"/>
        <w:rPr>
          <w:rFonts w:ascii="宋体" w:hAnsi="宋体" w:cs="宋体"/>
          <w:bCs/>
          <w:color w:val="auto"/>
        </w:rPr>
      </w:pPr>
      <w:r>
        <w:rPr>
          <w:rFonts w:hint="eastAsia" w:ascii="宋体" w:hAnsi="宋体" w:cs="宋体"/>
          <w:bCs/>
          <w:color w:val="auto"/>
        </w:rPr>
        <w:t>甲方责任： </w:t>
      </w:r>
    </w:p>
    <w:p w14:paraId="48917230">
      <w:pPr>
        <w:numPr>
          <w:ilvl w:val="0"/>
          <w:numId w:val="26"/>
        </w:numPr>
        <w:adjustRightInd w:val="0"/>
        <w:snapToGrid w:val="0"/>
        <w:spacing w:line="312" w:lineRule="auto"/>
        <w:ind w:firstLine="480"/>
        <w:rPr>
          <w:rFonts w:ascii="宋体" w:hAnsi="宋体" w:cs="宋体"/>
          <w:bCs/>
          <w:color w:val="auto"/>
        </w:rPr>
      </w:pPr>
      <w:r>
        <w:rPr>
          <w:rFonts w:hint="eastAsia" w:ascii="宋体" w:hAnsi="宋体" w:cs="宋体"/>
          <w:bCs/>
          <w:color w:val="auto"/>
        </w:rPr>
        <w:t>甲方负责</w:t>
      </w:r>
      <w:r>
        <w:rPr>
          <w:rFonts w:hint="eastAsia" w:ascii="宋体" w:hAnsi="宋体" w:cs="宋体"/>
          <w:bCs/>
          <w:color w:val="auto"/>
          <w:lang w:val="en-US" w:eastAsia="zh-CN"/>
        </w:rPr>
        <w:t>告知乙方具体采样地点</w:t>
      </w:r>
      <w:r>
        <w:rPr>
          <w:rFonts w:hint="eastAsia" w:ascii="宋体" w:hAnsi="宋体" w:cs="宋体"/>
          <w:bCs/>
          <w:color w:val="auto"/>
        </w:rPr>
        <w:t>；</w:t>
      </w:r>
    </w:p>
    <w:p w14:paraId="7836B53A">
      <w:pPr>
        <w:adjustRightInd w:val="0"/>
        <w:snapToGrid w:val="0"/>
        <w:spacing w:line="312" w:lineRule="auto"/>
        <w:ind w:firstLine="480"/>
        <w:rPr>
          <w:rFonts w:ascii="宋体" w:hAnsi="宋体" w:cs="宋体"/>
          <w:bCs/>
          <w:color w:val="auto"/>
        </w:rPr>
      </w:pPr>
      <w:r>
        <w:rPr>
          <w:rFonts w:hint="eastAsia" w:ascii="宋体" w:hAnsi="宋体" w:cs="宋体"/>
          <w:bCs/>
          <w:color w:val="auto"/>
        </w:rPr>
        <w:t>2.按合同有关条款规定付款给乙方。 </w:t>
      </w:r>
    </w:p>
    <w:p w14:paraId="6BDB4614">
      <w:pPr>
        <w:adjustRightInd w:val="0"/>
        <w:snapToGrid w:val="0"/>
        <w:spacing w:line="312" w:lineRule="auto"/>
        <w:ind w:firstLine="480"/>
        <w:rPr>
          <w:rFonts w:ascii="宋体" w:hAnsi="宋体" w:cs="宋体"/>
          <w:bCs/>
          <w:color w:val="auto"/>
        </w:rPr>
      </w:pPr>
      <w:r>
        <w:rPr>
          <w:rFonts w:hint="eastAsia" w:ascii="宋体" w:hAnsi="宋体" w:cs="宋体"/>
          <w:bCs/>
          <w:color w:val="auto"/>
        </w:rPr>
        <w:t>乙方责任： </w:t>
      </w:r>
    </w:p>
    <w:p w14:paraId="4E659A8B">
      <w:pPr>
        <w:numPr>
          <w:ilvl w:val="0"/>
          <w:numId w:val="27"/>
        </w:numPr>
        <w:adjustRightInd w:val="0"/>
        <w:snapToGrid w:val="0"/>
        <w:spacing w:line="312" w:lineRule="auto"/>
        <w:ind w:firstLine="480"/>
        <w:rPr>
          <w:rFonts w:ascii="宋体" w:hAnsi="宋体" w:cs="宋体"/>
          <w:bCs/>
          <w:color w:val="auto"/>
        </w:rPr>
      </w:pPr>
      <w:r>
        <w:rPr>
          <w:rFonts w:hint="eastAsia" w:ascii="宋体" w:hAnsi="宋体" w:cs="宋体"/>
          <w:bCs/>
          <w:color w:val="auto"/>
        </w:rPr>
        <w:t>乙方负责每月一次</w:t>
      </w:r>
      <w:r>
        <w:rPr>
          <w:rFonts w:hint="eastAsia" w:ascii="宋体" w:hAnsi="宋体" w:cs="宋体"/>
          <w:bCs/>
          <w:color w:val="auto"/>
          <w:lang w:val="en-US" w:eastAsia="zh-CN"/>
        </w:rPr>
        <w:t>及</w:t>
      </w:r>
      <w:r>
        <w:rPr>
          <w:rFonts w:hint="eastAsia" w:ascii="宋体" w:hAnsi="宋体" w:cs="宋体"/>
          <w:bCs/>
          <w:color w:val="auto"/>
        </w:rPr>
        <w:t>半年一次的现场采样； </w:t>
      </w:r>
    </w:p>
    <w:p w14:paraId="14BDAC31">
      <w:pPr>
        <w:numPr>
          <w:ilvl w:val="0"/>
          <w:numId w:val="27"/>
        </w:numPr>
        <w:adjustRightInd w:val="0"/>
        <w:snapToGrid w:val="0"/>
        <w:spacing w:line="312" w:lineRule="auto"/>
        <w:ind w:firstLine="480"/>
        <w:rPr>
          <w:rFonts w:ascii="宋体" w:hAnsi="宋体" w:cs="宋体"/>
          <w:bCs/>
          <w:color w:val="auto"/>
        </w:rPr>
      </w:pPr>
      <w:r>
        <w:rPr>
          <w:rFonts w:hint="eastAsia" w:ascii="宋体" w:hAnsi="宋体" w:cs="宋体"/>
          <w:bCs/>
          <w:color w:val="auto"/>
        </w:rPr>
        <w:t>乙方应为甲方所提供的资料、检测数据等承担保密义务；</w:t>
      </w:r>
    </w:p>
    <w:p w14:paraId="7245AC7E">
      <w:pPr>
        <w:adjustRightInd w:val="0"/>
        <w:snapToGrid w:val="0"/>
        <w:spacing w:line="312" w:lineRule="auto"/>
        <w:ind w:firstLine="480"/>
        <w:rPr>
          <w:rFonts w:ascii="宋体" w:hAnsi="宋体" w:cs="宋体"/>
          <w:bCs/>
          <w:color w:val="auto"/>
        </w:rPr>
      </w:pPr>
      <w:r>
        <w:rPr>
          <w:rFonts w:hint="eastAsia" w:ascii="宋体" w:hAnsi="宋体" w:cs="宋体"/>
          <w:bCs/>
          <w:color w:val="auto"/>
        </w:rPr>
        <w:t>3.采用国家或行业标准方法进行检测，使用非标准方法的项目，应向甲方申明并获得甲方书面同意；</w:t>
      </w:r>
    </w:p>
    <w:p w14:paraId="4883F7B1">
      <w:pPr>
        <w:adjustRightInd w:val="0"/>
        <w:snapToGrid w:val="0"/>
        <w:spacing w:line="312" w:lineRule="auto"/>
        <w:ind w:firstLine="480"/>
        <w:rPr>
          <w:rFonts w:ascii="宋体" w:hAnsi="宋体" w:cs="宋体"/>
          <w:bCs/>
          <w:color w:val="auto"/>
        </w:rPr>
      </w:pPr>
      <w:r>
        <w:rPr>
          <w:rFonts w:hint="eastAsia" w:ascii="宋体" w:hAnsi="宋体" w:cs="宋体"/>
          <w:bCs/>
          <w:color w:val="auto"/>
        </w:rPr>
        <w:t>4.对于某些项目，乙方需要分包检验的，乙方应以书面形式通知甲方，乙方为分包方的工作对甲方负责。 </w:t>
      </w:r>
    </w:p>
    <w:p w14:paraId="45013450">
      <w:pPr>
        <w:adjustRightInd w:val="0"/>
        <w:snapToGrid w:val="0"/>
        <w:spacing w:line="312" w:lineRule="auto"/>
        <w:ind w:firstLine="480"/>
        <w:rPr>
          <w:rFonts w:ascii="宋体" w:hAnsi="宋体" w:cs="宋体"/>
          <w:bCs/>
          <w:color w:val="auto"/>
        </w:rPr>
      </w:pPr>
      <w:r>
        <w:rPr>
          <w:rFonts w:hint="eastAsia" w:ascii="宋体" w:hAnsi="宋体" w:cs="宋体"/>
          <w:bCs/>
          <w:color w:val="auto"/>
        </w:rPr>
        <w:t>5.按时完成检测工作，出具报告具有有效性；</w:t>
      </w:r>
    </w:p>
    <w:p w14:paraId="419A3125">
      <w:pPr>
        <w:adjustRightInd w:val="0"/>
        <w:snapToGrid w:val="0"/>
        <w:spacing w:line="312" w:lineRule="auto"/>
        <w:ind w:firstLine="480"/>
        <w:rPr>
          <w:rFonts w:ascii="宋体" w:hAnsi="宋体" w:cs="宋体"/>
          <w:bCs/>
          <w:color w:val="auto"/>
        </w:rPr>
      </w:pPr>
      <w:r>
        <w:rPr>
          <w:rFonts w:hint="eastAsia" w:ascii="宋体" w:hAnsi="宋体" w:cs="宋体"/>
          <w:bCs/>
          <w:color w:val="auto"/>
        </w:rPr>
        <w:t>6. 工作中应经常与甲方联系，及时沟通工作中的问题。</w:t>
      </w:r>
    </w:p>
    <w:p w14:paraId="3FC41DE9">
      <w:pPr>
        <w:adjustRightInd w:val="0"/>
        <w:snapToGrid w:val="0"/>
        <w:spacing w:line="312" w:lineRule="auto"/>
        <w:ind w:firstLine="480"/>
        <w:rPr>
          <w:rFonts w:ascii="宋体" w:hAnsi="宋体" w:cs="宋体"/>
          <w:bCs/>
          <w:color w:val="auto"/>
        </w:rPr>
      </w:pPr>
      <w:r>
        <w:rPr>
          <w:rFonts w:hint="eastAsia" w:ascii="宋体" w:hAnsi="宋体" w:cs="宋体"/>
          <w:bCs/>
          <w:color w:val="auto"/>
        </w:rPr>
        <w:t>六、其他： </w:t>
      </w:r>
    </w:p>
    <w:p w14:paraId="46EAF5A6">
      <w:pPr>
        <w:adjustRightInd w:val="0"/>
        <w:snapToGrid w:val="0"/>
        <w:spacing w:line="312" w:lineRule="auto"/>
        <w:ind w:firstLine="480"/>
        <w:rPr>
          <w:rFonts w:ascii="宋体" w:hAnsi="宋体" w:cs="宋体"/>
          <w:bCs/>
          <w:color w:val="auto"/>
        </w:rPr>
      </w:pPr>
      <w:r>
        <w:rPr>
          <w:rFonts w:hint="eastAsia" w:ascii="宋体" w:hAnsi="宋体" w:cs="宋体"/>
          <w:bCs/>
          <w:color w:val="auto"/>
        </w:rPr>
        <w:t>1.本协议未尽事宜，双方协商解决； </w:t>
      </w:r>
    </w:p>
    <w:p w14:paraId="1A4D545C">
      <w:pPr>
        <w:adjustRightInd w:val="0"/>
        <w:snapToGrid w:val="0"/>
        <w:spacing w:line="312" w:lineRule="auto"/>
        <w:ind w:firstLine="480"/>
        <w:rPr>
          <w:rFonts w:ascii="宋体" w:hAnsi="宋体" w:cs="宋体"/>
          <w:bCs/>
          <w:color w:val="auto"/>
        </w:rPr>
      </w:pPr>
      <w:r>
        <w:rPr>
          <w:rFonts w:hint="eastAsia" w:ascii="宋体" w:hAnsi="宋体" w:cs="宋体"/>
          <w:bCs/>
          <w:color w:val="auto"/>
        </w:rPr>
        <w:t>2.本协议给双方代表签字并加盖公章后生效； </w:t>
      </w:r>
    </w:p>
    <w:p w14:paraId="5521D79D">
      <w:pPr>
        <w:adjustRightInd w:val="0"/>
        <w:snapToGrid w:val="0"/>
        <w:spacing w:line="312" w:lineRule="auto"/>
        <w:ind w:firstLine="480"/>
        <w:rPr>
          <w:rFonts w:ascii="宋体" w:hAnsi="宋体" w:cs="宋体"/>
          <w:bCs/>
          <w:color w:val="auto"/>
        </w:rPr>
      </w:pPr>
      <w:r>
        <w:rPr>
          <w:rFonts w:hint="eastAsia" w:ascii="宋体" w:hAnsi="宋体" w:cs="宋体"/>
          <w:bCs/>
          <w:color w:val="auto"/>
        </w:rPr>
        <w:t>3.本协议一式</w:t>
      </w:r>
      <w:r>
        <w:rPr>
          <w:rFonts w:hint="eastAsia" w:ascii="宋体" w:hAnsi="宋体" w:cs="宋体"/>
          <w:bCs/>
          <w:color w:val="auto"/>
          <w:lang w:eastAsia="zh-CN"/>
        </w:rPr>
        <w:t>六</w:t>
      </w:r>
      <w:r>
        <w:rPr>
          <w:rFonts w:hint="eastAsia" w:ascii="宋体" w:hAnsi="宋体" w:cs="宋体"/>
          <w:bCs/>
          <w:color w:val="auto"/>
        </w:rPr>
        <w:t>份，双方各</w:t>
      </w:r>
      <w:r>
        <w:rPr>
          <w:rFonts w:hint="eastAsia" w:ascii="宋体" w:hAnsi="宋体" w:cs="宋体"/>
          <w:bCs/>
          <w:color w:val="auto"/>
          <w:lang w:eastAsia="zh-CN"/>
        </w:rPr>
        <w:t>二</w:t>
      </w:r>
      <w:r>
        <w:rPr>
          <w:rFonts w:hint="eastAsia" w:ascii="宋体" w:hAnsi="宋体" w:cs="宋体"/>
          <w:bCs/>
          <w:color w:val="auto"/>
        </w:rPr>
        <w:t>份，</w:t>
      </w:r>
      <w:r>
        <w:rPr>
          <w:rFonts w:hint="eastAsia" w:ascii="宋体" w:hAnsi="宋体" w:cs="宋体"/>
          <w:color w:val="auto"/>
        </w:rPr>
        <w:t>杭州广厦建筑咨询有限公司</w:t>
      </w:r>
      <w:r>
        <w:rPr>
          <w:rFonts w:hint="eastAsia" w:ascii="宋体" w:hAnsi="宋体" w:cs="宋体"/>
          <w:bCs/>
          <w:color w:val="auto"/>
        </w:rPr>
        <w:t>、龙游县水务集团有限公司各执一份，均具同等法律效力。</w:t>
      </w:r>
    </w:p>
    <w:p w14:paraId="092641DE">
      <w:pPr>
        <w:spacing w:line="312" w:lineRule="auto"/>
        <w:ind w:firstLine="480"/>
        <w:rPr>
          <w:rFonts w:ascii="宋体" w:hAnsi="宋体" w:cs="宋体"/>
          <w:color w:val="auto"/>
        </w:rPr>
      </w:pPr>
    </w:p>
    <w:p w14:paraId="3ABD52C5">
      <w:pPr>
        <w:pStyle w:val="34"/>
        <w:ind w:left="480"/>
        <w:rPr>
          <w:rFonts w:hint="default"/>
          <w:color w:val="auto"/>
        </w:rPr>
      </w:pPr>
    </w:p>
    <w:p w14:paraId="35F511A2">
      <w:pPr>
        <w:spacing w:line="312" w:lineRule="auto"/>
        <w:ind w:firstLine="480"/>
        <w:rPr>
          <w:rFonts w:ascii="宋体" w:hAnsi="宋体" w:cs="宋体"/>
          <w:color w:val="auto"/>
        </w:rPr>
      </w:pPr>
    </w:p>
    <w:p w14:paraId="3250111B">
      <w:pPr>
        <w:ind w:firstLine="480"/>
        <w:rPr>
          <w:color w:val="auto"/>
        </w:rPr>
      </w:pPr>
      <w:r>
        <w:rPr>
          <w:rFonts w:hint="eastAsia"/>
          <w:color w:val="auto"/>
        </w:rPr>
        <w:br w:type="page"/>
      </w:r>
    </w:p>
    <w:tbl>
      <w:tblPr>
        <w:tblStyle w:val="36"/>
        <w:tblW w:w="5000" w:type="pct"/>
        <w:tblInd w:w="0" w:type="dxa"/>
        <w:tblLayout w:type="autofit"/>
        <w:tblCellMar>
          <w:top w:w="0" w:type="dxa"/>
          <w:left w:w="108" w:type="dxa"/>
          <w:bottom w:w="0" w:type="dxa"/>
          <w:right w:w="108" w:type="dxa"/>
        </w:tblCellMar>
      </w:tblPr>
      <w:tblGrid>
        <w:gridCol w:w="4981"/>
        <w:gridCol w:w="4981"/>
      </w:tblGrid>
      <w:tr w14:paraId="02994BCF">
        <w:trPr>
          <w:trHeight w:val="680" w:hRule="atLeast"/>
        </w:trPr>
        <w:tc>
          <w:tcPr>
            <w:tcW w:w="2500" w:type="pct"/>
            <w:tcBorders>
              <w:top w:val="nil"/>
              <w:left w:val="nil"/>
              <w:bottom w:val="nil"/>
              <w:right w:val="nil"/>
            </w:tcBorders>
            <w:vAlign w:val="center"/>
          </w:tcPr>
          <w:p w14:paraId="1435CF9F">
            <w:pPr>
              <w:widowControl/>
              <w:adjustRightInd w:val="0"/>
              <w:snapToGrid w:val="0"/>
              <w:spacing w:line="312" w:lineRule="auto"/>
              <w:ind w:firstLine="480"/>
              <w:jc w:val="left"/>
              <w:rPr>
                <w:rFonts w:ascii="宋体" w:hAnsi="宋体" w:cs="宋体"/>
                <w:color w:val="auto"/>
                <w:u w:val="single"/>
              </w:rPr>
            </w:pPr>
            <w:r>
              <w:rPr>
                <w:rFonts w:hint="eastAsia" w:ascii="宋体" w:hAnsi="宋体" w:cs="宋体"/>
                <w:color w:val="auto"/>
              </w:rPr>
              <w:t>甲方（盖章）：</w:t>
            </w:r>
            <w:r>
              <w:rPr>
                <w:rFonts w:hint="eastAsia" w:ascii="宋体" w:hAnsi="宋体" w:cs="宋体"/>
                <w:color w:val="auto"/>
                <w:u w:val="single"/>
              </w:rPr>
              <w:t xml:space="preserve">                    </w:t>
            </w:r>
          </w:p>
        </w:tc>
        <w:tc>
          <w:tcPr>
            <w:tcW w:w="2500" w:type="pct"/>
            <w:tcBorders>
              <w:top w:val="nil"/>
              <w:left w:val="nil"/>
              <w:bottom w:val="nil"/>
              <w:right w:val="nil"/>
            </w:tcBorders>
            <w:vAlign w:val="center"/>
          </w:tcPr>
          <w:p w14:paraId="6E9E9A88">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乙方（盖章）：</w:t>
            </w:r>
            <w:r>
              <w:rPr>
                <w:rFonts w:hint="eastAsia" w:ascii="宋体" w:hAnsi="宋体" w:cs="宋体"/>
                <w:color w:val="auto"/>
                <w:u w:val="single"/>
              </w:rPr>
              <w:t xml:space="preserve">                    </w:t>
            </w:r>
          </w:p>
        </w:tc>
      </w:tr>
      <w:tr w14:paraId="1A886991">
        <w:tblPrEx>
          <w:tblCellMar>
            <w:top w:w="0" w:type="dxa"/>
            <w:left w:w="108" w:type="dxa"/>
            <w:bottom w:w="0" w:type="dxa"/>
            <w:right w:w="108" w:type="dxa"/>
          </w:tblCellMar>
        </w:tblPrEx>
        <w:trPr>
          <w:trHeight w:val="680" w:hRule="atLeast"/>
        </w:trPr>
        <w:tc>
          <w:tcPr>
            <w:tcW w:w="2500" w:type="pct"/>
            <w:tcBorders>
              <w:top w:val="nil"/>
              <w:left w:val="nil"/>
              <w:bottom w:val="nil"/>
              <w:right w:val="nil"/>
            </w:tcBorders>
            <w:vAlign w:val="center"/>
          </w:tcPr>
          <w:p w14:paraId="385345BC">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法定代表人或授权</w:t>
            </w:r>
          </w:p>
          <w:p w14:paraId="50A458DC">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代理人（签字）：</w:t>
            </w:r>
            <w:r>
              <w:rPr>
                <w:rFonts w:hint="eastAsia" w:ascii="宋体" w:hAnsi="宋体" w:cs="宋体"/>
                <w:color w:val="auto"/>
                <w:u w:val="single"/>
              </w:rPr>
              <w:t xml:space="preserve">                  </w:t>
            </w:r>
          </w:p>
        </w:tc>
        <w:tc>
          <w:tcPr>
            <w:tcW w:w="2500" w:type="pct"/>
            <w:tcBorders>
              <w:top w:val="nil"/>
              <w:left w:val="nil"/>
              <w:bottom w:val="nil"/>
              <w:right w:val="nil"/>
            </w:tcBorders>
            <w:vAlign w:val="center"/>
          </w:tcPr>
          <w:p w14:paraId="422CCBE2">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法定代表人或授权</w:t>
            </w:r>
          </w:p>
          <w:p w14:paraId="7A16B8C8">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代理人（签字）：</w:t>
            </w:r>
            <w:r>
              <w:rPr>
                <w:rFonts w:hint="eastAsia" w:ascii="宋体" w:hAnsi="宋体" w:cs="宋体"/>
                <w:color w:val="auto"/>
                <w:u w:val="single"/>
              </w:rPr>
              <w:t xml:space="preserve">                  </w:t>
            </w:r>
          </w:p>
        </w:tc>
      </w:tr>
      <w:tr w14:paraId="3629072F">
        <w:tblPrEx>
          <w:tblCellMar>
            <w:top w:w="0" w:type="dxa"/>
            <w:left w:w="108" w:type="dxa"/>
            <w:bottom w:w="0" w:type="dxa"/>
            <w:right w:w="108" w:type="dxa"/>
          </w:tblCellMar>
        </w:tblPrEx>
        <w:trPr>
          <w:trHeight w:val="680" w:hRule="atLeast"/>
        </w:trPr>
        <w:tc>
          <w:tcPr>
            <w:tcW w:w="2500" w:type="pct"/>
            <w:tcBorders>
              <w:top w:val="nil"/>
              <w:left w:val="nil"/>
              <w:bottom w:val="nil"/>
              <w:right w:val="nil"/>
            </w:tcBorders>
            <w:vAlign w:val="center"/>
          </w:tcPr>
          <w:p w14:paraId="0E9D4AA5">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地址：</w:t>
            </w:r>
          </w:p>
        </w:tc>
        <w:tc>
          <w:tcPr>
            <w:tcW w:w="2500" w:type="pct"/>
            <w:tcBorders>
              <w:top w:val="nil"/>
              <w:left w:val="nil"/>
              <w:bottom w:val="nil"/>
              <w:right w:val="nil"/>
            </w:tcBorders>
            <w:vAlign w:val="center"/>
          </w:tcPr>
          <w:p w14:paraId="3BA416BB">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地址：</w:t>
            </w:r>
          </w:p>
        </w:tc>
      </w:tr>
      <w:tr w14:paraId="4C647D1F">
        <w:tblPrEx>
          <w:tblCellMar>
            <w:top w:w="0" w:type="dxa"/>
            <w:left w:w="108" w:type="dxa"/>
            <w:bottom w:w="0" w:type="dxa"/>
            <w:right w:w="108" w:type="dxa"/>
          </w:tblCellMar>
        </w:tblPrEx>
        <w:trPr>
          <w:trHeight w:val="680" w:hRule="atLeast"/>
        </w:trPr>
        <w:tc>
          <w:tcPr>
            <w:tcW w:w="2500" w:type="pct"/>
            <w:tcBorders>
              <w:top w:val="nil"/>
              <w:left w:val="nil"/>
              <w:bottom w:val="nil"/>
              <w:right w:val="nil"/>
            </w:tcBorders>
            <w:vAlign w:val="center"/>
          </w:tcPr>
          <w:p w14:paraId="53D35B96">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联系方式：</w:t>
            </w:r>
          </w:p>
        </w:tc>
        <w:tc>
          <w:tcPr>
            <w:tcW w:w="2500" w:type="pct"/>
            <w:tcBorders>
              <w:top w:val="nil"/>
              <w:left w:val="nil"/>
              <w:bottom w:val="nil"/>
              <w:right w:val="nil"/>
            </w:tcBorders>
            <w:vAlign w:val="center"/>
          </w:tcPr>
          <w:p w14:paraId="2DBCA637">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联系方式：</w:t>
            </w:r>
          </w:p>
        </w:tc>
      </w:tr>
      <w:tr w14:paraId="467395CE">
        <w:tblPrEx>
          <w:tblCellMar>
            <w:top w:w="0" w:type="dxa"/>
            <w:left w:w="108" w:type="dxa"/>
            <w:bottom w:w="0" w:type="dxa"/>
            <w:right w:w="108" w:type="dxa"/>
          </w:tblCellMar>
        </w:tblPrEx>
        <w:trPr>
          <w:trHeight w:val="680" w:hRule="atLeast"/>
        </w:trPr>
        <w:tc>
          <w:tcPr>
            <w:tcW w:w="2500" w:type="pct"/>
            <w:tcBorders>
              <w:top w:val="nil"/>
              <w:left w:val="nil"/>
              <w:bottom w:val="nil"/>
              <w:right w:val="nil"/>
            </w:tcBorders>
            <w:vAlign w:val="center"/>
          </w:tcPr>
          <w:p w14:paraId="264B77BB">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开户银行：</w:t>
            </w:r>
          </w:p>
        </w:tc>
        <w:tc>
          <w:tcPr>
            <w:tcW w:w="2500" w:type="pct"/>
            <w:tcBorders>
              <w:top w:val="nil"/>
              <w:left w:val="nil"/>
              <w:bottom w:val="nil"/>
              <w:right w:val="nil"/>
            </w:tcBorders>
            <w:vAlign w:val="center"/>
          </w:tcPr>
          <w:p w14:paraId="76AA270E">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开户银行：</w:t>
            </w:r>
          </w:p>
        </w:tc>
      </w:tr>
      <w:tr w14:paraId="1E5BED10">
        <w:tblPrEx>
          <w:tblCellMar>
            <w:top w:w="0" w:type="dxa"/>
            <w:left w:w="108" w:type="dxa"/>
            <w:bottom w:w="0" w:type="dxa"/>
            <w:right w:w="108" w:type="dxa"/>
          </w:tblCellMar>
        </w:tblPrEx>
        <w:trPr>
          <w:trHeight w:val="680" w:hRule="atLeast"/>
        </w:trPr>
        <w:tc>
          <w:tcPr>
            <w:tcW w:w="2500" w:type="pct"/>
            <w:tcBorders>
              <w:top w:val="nil"/>
              <w:left w:val="nil"/>
              <w:bottom w:val="nil"/>
              <w:right w:val="nil"/>
            </w:tcBorders>
            <w:vAlign w:val="center"/>
          </w:tcPr>
          <w:p w14:paraId="6FC49694">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账号：</w:t>
            </w:r>
          </w:p>
        </w:tc>
        <w:tc>
          <w:tcPr>
            <w:tcW w:w="2500" w:type="pct"/>
            <w:tcBorders>
              <w:top w:val="nil"/>
              <w:left w:val="nil"/>
              <w:bottom w:val="nil"/>
              <w:right w:val="nil"/>
            </w:tcBorders>
            <w:vAlign w:val="center"/>
          </w:tcPr>
          <w:p w14:paraId="4091DFE5">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账号：</w:t>
            </w:r>
          </w:p>
        </w:tc>
      </w:tr>
      <w:tr w14:paraId="762988F5">
        <w:tblPrEx>
          <w:tblCellMar>
            <w:top w:w="0" w:type="dxa"/>
            <w:left w:w="108" w:type="dxa"/>
            <w:bottom w:w="0" w:type="dxa"/>
            <w:right w:w="108" w:type="dxa"/>
          </w:tblCellMar>
        </w:tblPrEx>
        <w:trPr>
          <w:trHeight w:val="680" w:hRule="atLeast"/>
        </w:trPr>
        <w:tc>
          <w:tcPr>
            <w:tcW w:w="2500" w:type="pct"/>
            <w:tcBorders>
              <w:top w:val="nil"/>
              <w:left w:val="nil"/>
              <w:bottom w:val="nil"/>
              <w:right w:val="nil"/>
            </w:tcBorders>
            <w:vAlign w:val="center"/>
          </w:tcPr>
          <w:p w14:paraId="7F375CBB">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签订日期：202</w:t>
            </w:r>
            <w:r>
              <w:rPr>
                <w:rFonts w:hint="eastAsia" w:ascii="宋体" w:hAnsi="宋体" w:cs="宋体"/>
                <w:color w:val="auto"/>
                <w:lang w:val="en-US" w:eastAsia="zh-CN"/>
              </w:rPr>
              <w:t>5</w:t>
            </w:r>
            <w:r>
              <w:rPr>
                <w:rFonts w:hint="eastAsia" w:ascii="宋体" w:hAnsi="宋体" w:cs="宋体"/>
                <w:color w:val="auto"/>
              </w:rPr>
              <w:t>年  月  日</w:t>
            </w:r>
          </w:p>
        </w:tc>
        <w:tc>
          <w:tcPr>
            <w:tcW w:w="2500" w:type="pct"/>
            <w:tcBorders>
              <w:top w:val="nil"/>
              <w:left w:val="nil"/>
              <w:bottom w:val="nil"/>
              <w:right w:val="nil"/>
            </w:tcBorders>
            <w:vAlign w:val="center"/>
          </w:tcPr>
          <w:p w14:paraId="150DB8EA">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签订日期：202</w:t>
            </w:r>
            <w:r>
              <w:rPr>
                <w:rFonts w:hint="eastAsia" w:ascii="宋体" w:hAnsi="宋体" w:cs="宋体"/>
                <w:color w:val="auto"/>
                <w:lang w:val="en-US" w:eastAsia="zh-CN"/>
              </w:rPr>
              <w:t>5</w:t>
            </w:r>
            <w:r>
              <w:rPr>
                <w:rFonts w:hint="eastAsia" w:ascii="宋体" w:hAnsi="宋体" w:cs="宋体"/>
                <w:color w:val="auto"/>
              </w:rPr>
              <w:t>年  月  日</w:t>
            </w:r>
          </w:p>
        </w:tc>
      </w:tr>
      <w:tr w14:paraId="3341B887">
        <w:tblPrEx>
          <w:tblCellMar>
            <w:top w:w="0" w:type="dxa"/>
            <w:left w:w="108" w:type="dxa"/>
            <w:bottom w:w="0" w:type="dxa"/>
            <w:right w:w="108" w:type="dxa"/>
          </w:tblCellMar>
        </w:tblPrEx>
        <w:trPr>
          <w:trHeight w:val="680" w:hRule="atLeast"/>
        </w:trPr>
        <w:tc>
          <w:tcPr>
            <w:tcW w:w="5000" w:type="pct"/>
            <w:gridSpan w:val="2"/>
            <w:tcBorders>
              <w:top w:val="nil"/>
              <w:left w:val="nil"/>
              <w:bottom w:val="nil"/>
              <w:right w:val="nil"/>
            </w:tcBorders>
            <w:vAlign w:val="center"/>
          </w:tcPr>
          <w:p w14:paraId="5DDFD3CE">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采购代理机构（盖章）：杭州广厦建筑咨询有限公司</w:t>
            </w:r>
          </w:p>
        </w:tc>
      </w:tr>
      <w:tr w14:paraId="2FD9F115">
        <w:tblPrEx>
          <w:tblCellMar>
            <w:top w:w="0" w:type="dxa"/>
            <w:left w:w="108" w:type="dxa"/>
            <w:bottom w:w="0" w:type="dxa"/>
            <w:right w:w="108" w:type="dxa"/>
          </w:tblCellMar>
        </w:tblPrEx>
        <w:trPr>
          <w:trHeight w:val="680" w:hRule="atLeast"/>
        </w:trPr>
        <w:tc>
          <w:tcPr>
            <w:tcW w:w="2500" w:type="pct"/>
            <w:tcBorders>
              <w:top w:val="nil"/>
              <w:left w:val="nil"/>
              <w:bottom w:val="nil"/>
              <w:right w:val="nil"/>
            </w:tcBorders>
            <w:vAlign w:val="center"/>
          </w:tcPr>
          <w:p w14:paraId="14A6C616">
            <w:pPr>
              <w:widowControl/>
              <w:adjustRightInd w:val="0"/>
              <w:snapToGrid w:val="0"/>
              <w:spacing w:line="312" w:lineRule="auto"/>
              <w:ind w:firstLine="480"/>
              <w:jc w:val="left"/>
              <w:rPr>
                <w:rFonts w:ascii="宋体" w:hAnsi="宋体" w:cs="宋体"/>
                <w:color w:val="auto"/>
              </w:rPr>
            </w:pPr>
            <w:r>
              <w:rPr>
                <w:rFonts w:hint="eastAsia" w:ascii="宋体" w:hAnsi="宋体" w:cs="宋体"/>
                <w:color w:val="auto"/>
              </w:rPr>
              <w:t>日期：202</w:t>
            </w:r>
            <w:r>
              <w:rPr>
                <w:rFonts w:hint="eastAsia" w:ascii="宋体" w:hAnsi="宋体" w:cs="宋体"/>
                <w:color w:val="auto"/>
                <w:lang w:val="en-US" w:eastAsia="zh-CN"/>
              </w:rPr>
              <w:t>5</w:t>
            </w:r>
            <w:r>
              <w:rPr>
                <w:rFonts w:hint="eastAsia" w:ascii="宋体" w:hAnsi="宋体" w:cs="宋体"/>
                <w:color w:val="auto"/>
                <w:lang w:val="zh-CN"/>
              </w:rPr>
              <w:t>年  月  日</w:t>
            </w:r>
          </w:p>
        </w:tc>
        <w:tc>
          <w:tcPr>
            <w:tcW w:w="2500" w:type="pct"/>
            <w:tcBorders>
              <w:top w:val="nil"/>
              <w:left w:val="nil"/>
              <w:bottom w:val="nil"/>
              <w:right w:val="nil"/>
            </w:tcBorders>
            <w:vAlign w:val="center"/>
          </w:tcPr>
          <w:p w14:paraId="23847E2E">
            <w:pPr>
              <w:widowControl/>
              <w:adjustRightInd w:val="0"/>
              <w:snapToGrid w:val="0"/>
              <w:spacing w:line="312" w:lineRule="auto"/>
              <w:ind w:firstLine="480"/>
              <w:jc w:val="left"/>
              <w:rPr>
                <w:rFonts w:ascii="宋体" w:hAnsi="宋体" w:cs="宋体"/>
                <w:color w:val="auto"/>
              </w:rPr>
            </w:pPr>
          </w:p>
        </w:tc>
      </w:tr>
    </w:tbl>
    <w:p w14:paraId="0AB040D0">
      <w:pPr>
        <w:spacing w:line="312" w:lineRule="auto"/>
        <w:ind w:firstLine="480"/>
        <w:rPr>
          <w:rFonts w:ascii="宋体" w:hAnsi="宋体" w:cs="宋体"/>
          <w:color w:val="auto"/>
        </w:rPr>
      </w:pPr>
    </w:p>
    <w:p w14:paraId="6D6CE3A6">
      <w:pPr>
        <w:spacing w:line="312" w:lineRule="auto"/>
        <w:ind w:firstLine="480"/>
        <w:rPr>
          <w:rFonts w:ascii="宋体" w:hAnsi="宋体" w:cs="宋体"/>
          <w:color w:val="auto"/>
        </w:rPr>
        <w:sectPr>
          <w:headerReference r:id="rId5" w:type="default"/>
          <w:footerReference r:id="rId6" w:type="default"/>
          <w:pgSz w:w="11906" w:h="16838"/>
          <w:pgMar w:top="1440" w:right="1080" w:bottom="1440" w:left="1080" w:header="851" w:footer="992" w:gutter="0"/>
          <w:cols w:space="720" w:num="1"/>
          <w:docGrid w:type="lines" w:linePitch="312" w:charSpace="0"/>
        </w:sectPr>
      </w:pPr>
    </w:p>
    <w:p w14:paraId="525EC159">
      <w:pPr>
        <w:adjustRightInd w:val="0"/>
        <w:snapToGrid w:val="0"/>
        <w:spacing w:line="312" w:lineRule="auto"/>
        <w:ind w:firstLine="480"/>
        <w:rPr>
          <w:rFonts w:ascii="宋体" w:hAnsi="宋体" w:cs="宋体"/>
          <w:color w:val="auto"/>
        </w:rPr>
      </w:pPr>
      <w:r>
        <w:rPr>
          <w:rFonts w:hint="eastAsia" w:ascii="宋体" w:hAnsi="宋体" w:cs="宋体"/>
          <w:color w:val="auto"/>
        </w:rPr>
        <w:t>附件1：202</w:t>
      </w:r>
      <w:r>
        <w:rPr>
          <w:rFonts w:hint="eastAsia" w:ascii="宋体" w:hAnsi="宋体" w:cs="宋体"/>
          <w:color w:val="auto"/>
          <w:lang w:val="en-US" w:eastAsia="zh-CN"/>
        </w:rPr>
        <w:t>5</w:t>
      </w:r>
      <w:r>
        <w:rPr>
          <w:rFonts w:hint="eastAsia" w:ascii="宋体" w:hAnsi="宋体" w:cs="宋体"/>
          <w:color w:val="auto"/>
        </w:rPr>
        <w:t>年</w:t>
      </w:r>
      <w:r>
        <w:rPr>
          <w:rFonts w:hint="eastAsia" w:ascii="宋体" w:hAnsi="宋体" w:cs="宋体"/>
          <w:color w:val="auto"/>
          <w:lang w:val="en-US" w:eastAsia="zh-CN"/>
        </w:rPr>
        <w:t>3月-2026年2月</w:t>
      </w:r>
      <w:r>
        <w:rPr>
          <w:rFonts w:hint="eastAsia" w:ascii="宋体" w:hAnsi="宋体" w:cs="宋体"/>
          <w:color w:val="auto"/>
        </w:rPr>
        <w:t>检测任务安排</w:t>
      </w:r>
    </w:p>
    <w:tbl>
      <w:tblPr>
        <w:tblStyle w:val="36"/>
        <w:tblW w:w="8672" w:type="dxa"/>
        <w:jc w:val="center"/>
        <w:tblLayout w:type="fixed"/>
        <w:tblCellMar>
          <w:top w:w="15" w:type="dxa"/>
          <w:left w:w="15" w:type="dxa"/>
          <w:bottom w:w="15" w:type="dxa"/>
          <w:right w:w="15" w:type="dxa"/>
        </w:tblCellMar>
      </w:tblPr>
      <w:tblGrid>
        <w:gridCol w:w="585"/>
        <w:gridCol w:w="1370"/>
        <w:gridCol w:w="2540"/>
        <w:gridCol w:w="1767"/>
        <w:gridCol w:w="1276"/>
        <w:gridCol w:w="1134"/>
      </w:tblGrid>
      <w:tr w14:paraId="39A53653">
        <w:tblPrEx>
          <w:tblCellMar>
            <w:top w:w="15" w:type="dxa"/>
            <w:left w:w="15" w:type="dxa"/>
            <w:bottom w:w="15" w:type="dxa"/>
            <w:right w:w="15" w:type="dxa"/>
          </w:tblCellMar>
        </w:tblPrEx>
        <w:trPr>
          <w:trHeight w:val="5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14:paraId="264D645F">
            <w:pPr>
              <w:spacing w:line="312" w:lineRule="auto"/>
              <w:ind w:firstLine="0" w:firstLineChars="0"/>
              <w:rPr>
                <w:rFonts w:ascii="宋体" w:hAnsi="宋体" w:cs="宋体"/>
                <w:color w:val="auto"/>
              </w:rPr>
            </w:pPr>
            <w:r>
              <w:rPr>
                <w:rFonts w:hint="eastAsia" w:ascii="宋体" w:hAnsi="宋体" w:cs="宋体"/>
                <w:color w:val="auto"/>
              </w:rPr>
              <w:t>序号</w:t>
            </w:r>
          </w:p>
        </w:tc>
        <w:tc>
          <w:tcPr>
            <w:tcW w:w="1370" w:type="dxa"/>
            <w:tcBorders>
              <w:top w:val="single" w:color="000000" w:sz="4" w:space="0"/>
              <w:left w:val="single" w:color="000000" w:sz="4" w:space="0"/>
              <w:bottom w:val="single" w:color="000000" w:sz="4" w:space="0"/>
              <w:right w:val="single" w:color="000000" w:sz="4" w:space="0"/>
            </w:tcBorders>
            <w:vAlign w:val="center"/>
          </w:tcPr>
          <w:p w14:paraId="490E97F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样品地点</w:t>
            </w:r>
          </w:p>
        </w:tc>
        <w:tc>
          <w:tcPr>
            <w:tcW w:w="2540" w:type="dxa"/>
            <w:tcBorders>
              <w:top w:val="single" w:color="000000" w:sz="4" w:space="0"/>
              <w:left w:val="single" w:color="000000" w:sz="4" w:space="0"/>
              <w:bottom w:val="single" w:color="000000" w:sz="4" w:space="0"/>
              <w:right w:val="single" w:color="000000" w:sz="4" w:space="0"/>
            </w:tcBorders>
            <w:vAlign w:val="center"/>
          </w:tcPr>
          <w:p w14:paraId="510E300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项目</w:t>
            </w:r>
          </w:p>
        </w:tc>
        <w:tc>
          <w:tcPr>
            <w:tcW w:w="1767" w:type="dxa"/>
            <w:tcBorders>
              <w:top w:val="single" w:color="000000" w:sz="4" w:space="0"/>
              <w:left w:val="single" w:color="000000" w:sz="4" w:space="0"/>
              <w:bottom w:val="single" w:color="000000" w:sz="4" w:space="0"/>
              <w:right w:val="single" w:color="000000" w:sz="4" w:space="0"/>
            </w:tcBorders>
            <w:vAlign w:val="center"/>
          </w:tcPr>
          <w:p w14:paraId="37FBDB9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标准依据</w:t>
            </w:r>
          </w:p>
        </w:tc>
        <w:tc>
          <w:tcPr>
            <w:tcW w:w="1276" w:type="dxa"/>
            <w:tcBorders>
              <w:top w:val="single" w:color="000000" w:sz="4" w:space="0"/>
              <w:left w:val="single" w:color="000000" w:sz="4" w:space="0"/>
              <w:bottom w:val="single" w:color="000000" w:sz="4" w:space="0"/>
              <w:right w:val="single" w:color="000000" w:sz="4" w:space="0"/>
            </w:tcBorders>
            <w:vAlign w:val="center"/>
          </w:tcPr>
          <w:p w14:paraId="22017A8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检测频次</w:t>
            </w:r>
          </w:p>
        </w:tc>
        <w:tc>
          <w:tcPr>
            <w:tcW w:w="1134" w:type="dxa"/>
            <w:tcBorders>
              <w:top w:val="single" w:color="000000" w:sz="4" w:space="0"/>
              <w:left w:val="single" w:color="000000" w:sz="4" w:space="0"/>
              <w:bottom w:val="single" w:color="000000" w:sz="4" w:space="0"/>
              <w:right w:val="single" w:color="000000" w:sz="4" w:space="0"/>
            </w:tcBorders>
            <w:vAlign w:val="center"/>
          </w:tcPr>
          <w:p w14:paraId="4EDEACA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数量/次</w:t>
            </w:r>
          </w:p>
        </w:tc>
      </w:tr>
      <w:tr w14:paraId="68C5EE43">
        <w:tblPrEx>
          <w:tblCellMar>
            <w:top w:w="15" w:type="dxa"/>
            <w:left w:w="15" w:type="dxa"/>
            <w:bottom w:w="15" w:type="dxa"/>
            <w:right w:w="15" w:type="dxa"/>
          </w:tblCellMar>
        </w:tblPrEx>
        <w:trPr>
          <w:trHeight w:val="510" w:hRule="atLeast"/>
          <w:jc w:val="center"/>
        </w:trPr>
        <w:tc>
          <w:tcPr>
            <w:tcW w:w="585" w:type="dxa"/>
            <w:vMerge w:val="restart"/>
            <w:tcBorders>
              <w:top w:val="single" w:color="000000" w:sz="4" w:space="0"/>
              <w:left w:val="single" w:color="000000" w:sz="4" w:space="0"/>
              <w:right w:val="single" w:color="000000" w:sz="4" w:space="0"/>
            </w:tcBorders>
            <w:vAlign w:val="center"/>
          </w:tcPr>
          <w:p w14:paraId="464DE71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w:t>
            </w:r>
          </w:p>
        </w:tc>
        <w:tc>
          <w:tcPr>
            <w:tcW w:w="1370" w:type="dxa"/>
            <w:vMerge w:val="restart"/>
            <w:tcBorders>
              <w:top w:val="single" w:color="000000" w:sz="4" w:space="0"/>
              <w:left w:val="single" w:color="000000" w:sz="4" w:space="0"/>
              <w:right w:val="single" w:color="000000" w:sz="4" w:space="0"/>
            </w:tcBorders>
            <w:vAlign w:val="center"/>
          </w:tcPr>
          <w:p w14:paraId="27E290EC">
            <w:pPr>
              <w:widowControl/>
              <w:spacing w:line="312" w:lineRule="auto"/>
              <w:ind w:firstLine="0" w:firstLineChars="0"/>
              <w:jc w:val="center"/>
              <w:textAlignment w:val="center"/>
              <w:rPr>
                <w:rFonts w:ascii="宋体" w:hAnsi="宋体" w:cs="宋体"/>
                <w:color w:val="auto"/>
              </w:rPr>
            </w:pPr>
          </w:p>
          <w:p w14:paraId="5C40934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湖镇水厂、</w:t>
            </w:r>
          </w:p>
          <w:p w14:paraId="0DEB21A0">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塔石水厂、</w:t>
            </w:r>
          </w:p>
          <w:p w14:paraId="007CE84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溪口水厂</w:t>
            </w:r>
          </w:p>
          <w:p w14:paraId="74EF099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(共3个水厂)</w:t>
            </w:r>
          </w:p>
        </w:tc>
        <w:tc>
          <w:tcPr>
            <w:tcW w:w="2540" w:type="dxa"/>
            <w:tcBorders>
              <w:top w:val="single" w:color="000000" w:sz="4" w:space="0"/>
              <w:left w:val="single" w:color="000000" w:sz="4" w:space="0"/>
              <w:bottom w:val="single" w:color="000000" w:sz="4" w:space="0"/>
              <w:right w:val="single" w:color="000000" w:sz="4" w:space="0"/>
            </w:tcBorders>
            <w:vAlign w:val="center"/>
          </w:tcPr>
          <w:p w14:paraId="23DE5CF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水源水109全项（含采样）</w:t>
            </w:r>
          </w:p>
        </w:tc>
        <w:tc>
          <w:tcPr>
            <w:tcW w:w="1767" w:type="dxa"/>
            <w:tcBorders>
              <w:top w:val="single" w:color="000000" w:sz="4" w:space="0"/>
              <w:left w:val="single" w:color="000000" w:sz="4" w:space="0"/>
              <w:bottom w:val="single" w:color="000000" w:sz="4" w:space="0"/>
              <w:right w:val="single" w:color="000000" w:sz="4" w:space="0"/>
            </w:tcBorders>
            <w:vAlign w:val="center"/>
          </w:tcPr>
          <w:p w14:paraId="0E97E81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276" w:type="dxa"/>
            <w:tcBorders>
              <w:top w:val="single" w:color="000000" w:sz="4" w:space="0"/>
              <w:left w:val="single" w:color="000000" w:sz="4" w:space="0"/>
              <w:bottom w:val="single" w:color="000000" w:sz="4" w:space="0"/>
              <w:right w:val="single" w:color="000000" w:sz="4" w:space="0"/>
            </w:tcBorders>
            <w:vAlign w:val="center"/>
          </w:tcPr>
          <w:p w14:paraId="0908D38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134" w:type="dxa"/>
            <w:tcBorders>
              <w:top w:val="single" w:color="000000" w:sz="4" w:space="0"/>
              <w:left w:val="single" w:color="000000" w:sz="4" w:space="0"/>
              <w:bottom w:val="single" w:color="000000" w:sz="4" w:space="0"/>
              <w:right w:val="single" w:color="000000" w:sz="4" w:space="0"/>
            </w:tcBorders>
            <w:vAlign w:val="center"/>
          </w:tcPr>
          <w:p w14:paraId="0219BE2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r>
      <w:tr w14:paraId="6353A213">
        <w:tblPrEx>
          <w:tblCellMar>
            <w:top w:w="15" w:type="dxa"/>
            <w:left w:w="15" w:type="dxa"/>
            <w:bottom w:w="15" w:type="dxa"/>
            <w:right w:w="15" w:type="dxa"/>
          </w:tblCellMar>
        </w:tblPrEx>
        <w:trPr>
          <w:trHeight w:val="510" w:hRule="atLeast"/>
          <w:jc w:val="center"/>
        </w:trPr>
        <w:tc>
          <w:tcPr>
            <w:tcW w:w="585" w:type="dxa"/>
            <w:vMerge w:val="continue"/>
            <w:tcBorders>
              <w:left w:val="single" w:color="000000" w:sz="4" w:space="0"/>
              <w:right w:val="single" w:color="000000" w:sz="4" w:space="0"/>
            </w:tcBorders>
            <w:vAlign w:val="center"/>
          </w:tcPr>
          <w:p w14:paraId="1FA6B07F">
            <w:pPr>
              <w:spacing w:line="312" w:lineRule="auto"/>
              <w:ind w:firstLine="0" w:firstLineChars="0"/>
              <w:jc w:val="center"/>
              <w:rPr>
                <w:rFonts w:ascii="宋体" w:hAnsi="宋体" w:cs="宋体"/>
                <w:color w:val="auto"/>
              </w:rPr>
            </w:pPr>
          </w:p>
        </w:tc>
        <w:tc>
          <w:tcPr>
            <w:tcW w:w="1370" w:type="dxa"/>
            <w:vMerge w:val="continue"/>
            <w:tcBorders>
              <w:left w:val="single" w:color="000000" w:sz="4" w:space="0"/>
              <w:right w:val="single" w:color="000000" w:sz="4" w:space="0"/>
            </w:tcBorders>
            <w:vAlign w:val="center"/>
          </w:tcPr>
          <w:p w14:paraId="77782DD4">
            <w:pPr>
              <w:spacing w:line="312" w:lineRule="auto"/>
              <w:ind w:firstLine="0" w:firstLineChars="0"/>
              <w:jc w:val="center"/>
              <w:rPr>
                <w:rFonts w:ascii="宋体" w:hAnsi="宋体" w:cs="宋体"/>
                <w:color w:val="auto"/>
              </w:rPr>
            </w:pPr>
          </w:p>
        </w:tc>
        <w:tc>
          <w:tcPr>
            <w:tcW w:w="2540" w:type="dxa"/>
            <w:tcBorders>
              <w:top w:val="single" w:color="000000" w:sz="4" w:space="0"/>
              <w:left w:val="single" w:color="000000" w:sz="4" w:space="0"/>
              <w:bottom w:val="single" w:color="000000" w:sz="4" w:space="0"/>
              <w:right w:val="single" w:color="000000" w:sz="4" w:space="0"/>
            </w:tcBorders>
            <w:vAlign w:val="center"/>
          </w:tcPr>
          <w:p w14:paraId="32AB47C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出厂水92全项（含采样）</w:t>
            </w:r>
          </w:p>
        </w:tc>
        <w:tc>
          <w:tcPr>
            <w:tcW w:w="1767" w:type="dxa"/>
            <w:tcBorders>
              <w:top w:val="single" w:color="000000" w:sz="4" w:space="0"/>
              <w:left w:val="single" w:color="000000" w:sz="4" w:space="0"/>
              <w:bottom w:val="single" w:color="000000" w:sz="4" w:space="0"/>
              <w:right w:val="single" w:color="000000" w:sz="4" w:space="0"/>
            </w:tcBorders>
            <w:vAlign w:val="center"/>
          </w:tcPr>
          <w:p w14:paraId="3F011A90">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276" w:type="dxa"/>
            <w:tcBorders>
              <w:top w:val="single" w:color="000000" w:sz="4" w:space="0"/>
              <w:left w:val="single" w:color="000000" w:sz="4" w:space="0"/>
              <w:bottom w:val="single" w:color="000000" w:sz="4" w:space="0"/>
              <w:right w:val="single" w:color="000000" w:sz="4" w:space="0"/>
            </w:tcBorders>
            <w:vAlign w:val="center"/>
          </w:tcPr>
          <w:p w14:paraId="5191C39A">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134" w:type="dxa"/>
            <w:tcBorders>
              <w:top w:val="single" w:color="000000" w:sz="4" w:space="0"/>
              <w:left w:val="single" w:color="000000" w:sz="4" w:space="0"/>
              <w:bottom w:val="single" w:color="000000" w:sz="4" w:space="0"/>
              <w:right w:val="single" w:color="000000" w:sz="4" w:space="0"/>
            </w:tcBorders>
            <w:vAlign w:val="center"/>
          </w:tcPr>
          <w:p w14:paraId="0E1F22F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r>
      <w:tr w14:paraId="768E08FB">
        <w:tblPrEx>
          <w:tblCellMar>
            <w:top w:w="15" w:type="dxa"/>
            <w:left w:w="15" w:type="dxa"/>
            <w:bottom w:w="15" w:type="dxa"/>
            <w:right w:w="15" w:type="dxa"/>
          </w:tblCellMar>
        </w:tblPrEx>
        <w:trPr>
          <w:trHeight w:val="510" w:hRule="atLeast"/>
          <w:jc w:val="center"/>
        </w:trPr>
        <w:tc>
          <w:tcPr>
            <w:tcW w:w="585" w:type="dxa"/>
            <w:vMerge w:val="continue"/>
            <w:tcBorders>
              <w:left w:val="single" w:color="000000" w:sz="4" w:space="0"/>
              <w:right w:val="single" w:color="000000" w:sz="4" w:space="0"/>
            </w:tcBorders>
            <w:vAlign w:val="center"/>
          </w:tcPr>
          <w:p w14:paraId="44EED1F6">
            <w:pPr>
              <w:spacing w:line="312" w:lineRule="auto"/>
              <w:ind w:firstLine="0" w:firstLineChars="0"/>
              <w:jc w:val="center"/>
              <w:rPr>
                <w:rFonts w:ascii="宋体" w:hAnsi="宋体" w:cs="宋体"/>
                <w:color w:val="auto"/>
              </w:rPr>
            </w:pPr>
          </w:p>
        </w:tc>
        <w:tc>
          <w:tcPr>
            <w:tcW w:w="1370" w:type="dxa"/>
            <w:vMerge w:val="continue"/>
            <w:tcBorders>
              <w:left w:val="single" w:color="000000" w:sz="4" w:space="0"/>
              <w:right w:val="single" w:color="000000" w:sz="4" w:space="0"/>
            </w:tcBorders>
            <w:vAlign w:val="center"/>
          </w:tcPr>
          <w:p w14:paraId="451AB5EB">
            <w:pPr>
              <w:spacing w:line="312" w:lineRule="auto"/>
              <w:ind w:firstLine="0" w:firstLineChars="0"/>
              <w:jc w:val="center"/>
              <w:rPr>
                <w:rFonts w:ascii="宋体" w:hAnsi="宋体" w:cs="宋体"/>
                <w:color w:val="auto"/>
              </w:rPr>
            </w:pPr>
          </w:p>
        </w:tc>
        <w:tc>
          <w:tcPr>
            <w:tcW w:w="2540" w:type="dxa"/>
            <w:tcBorders>
              <w:top w:val="single" w:color="000000" w:sz="4" w:space="0"/>
              <w:left w:val="single" w:color="000000" w:sz="4" w:space="0"/>
              <w:bottom w:val="single" w:color="000000" w:sz="4" w:space="0"/>
              <w:right w:val="single" w:color="000000" w:sz="4" w:space="0"/>
            </w:tcBorders>
            <w:vAlign w:val="center"/>
          </w:tcPr>
          <w:p w14:paraId="39482C10">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w:t>
            </w:r>
            <w:r>
              <w:rPr>
                <w:rFonts w:hint="eastAsia" w:ascii="宋体" w:hAnsi="宋体" w:cs="宋体"/>
                <w:color w:val="auto"/>
                <w:lang w:val="en-US" w:eastAsia="zh-CN"/>
              </w:rPr>
              <w:t>32</w:t>
            </w:r>
            <w:r>
              <w:rPr>
                <w:rFonts w:hint="eastAsia" w:ascii="宋体" w:hAnsi="宋体" w:cs="宋体"/>
                <w:color w:val="auto"/>
              </w:rPr>
              <w:t>项</w:t>
            </w:r>
            <w:r>
              <w:rPr>
                <w:rFonts w:hint="eastAsia" w:ascii="宋体" w:hAnsi="宋体" w:cs="宋体"/>
                <w:color w:val="auto"/>
                <w:lang w:val="en-US" w:eastAsia="zh-CN"/>
              </w:rPr>
              <w:t>+2项</w:t>
            </w:r>
            <w:r>
              <w:rPr>
                <w:rFonts w:hint="eastAsia" w:ascii="宋体" w:hAnsi="宋体" w:cs="宋体"/>
                <w:color w:val="auto"/>
              </w:rPr>
              <w:t>（含采样）</w:t>
            </w:r>
          </w:p>
        </w:tc>
        <w:tc>
          <w:tcPr>
            <w:tcW w:w="1767" w:type="dxa"/>
            <w:tcBorders>
              <w:top w:val="single" w:color="000000" w:sz="4" w:space="0"/>
              <w:left w:val="single" w:color="000000" w:sz="4" w:space="0"/>
              <w:bottom w:val="single" w:color="000000" w:sz="4" w:space="0"/>
              <w:right w:val="single" w:color="000000" w:sz="4" w:space="0"/>
            </w:tcBorders>
            <w:vAlign w:val="center"/>
          </w:tcPr>
          <w:p w14:paraId="29633FE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276" w:type="dxa"/>
            <w:tcBorders>
              <w:top w:val="single" w:color="000000" w:sz="4" w:space="0"/>
              <w:left w:val="single" w:color="000000" w:sz="4" w:space="0"/>
              <w:bottom w:val="single" w:color="000000" w:sz="4" w:space="0"/>
              <w:right w:val="single" w:color="000000" w:sz="4" w:space="0"/>
            </w:tcBorders>
            <w:vAlign w:val="center"/>
          </w:tcPr>
          <w:p w14:paraId="0E9FFB0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134" w:type="dxa"/>
            <w:tcBorders>
              <w:top w:val="single" w:color="000000" w:sz="4" w:space="0"/>
              <w:left w:val="single" w:color="000000" w:sz="4" w:space="0"/>
              <w:bottom w:val="single" w:color="000000" w:sz="4" w:space="0"/>
              <w:right w:val="single" w:color="000000" w:sz="4" w:space="0"/>
            </w:tcBorders>
            <w:vAlign w:val="center"/>
          </w:tcPr>
          <w:p w14:paraId="38351B7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r>
      <w:tr w14:paraId="626A79FC">
        <w:tblPrEx>
          <w:tblCellMar>
            <w:top w:w="15" w:type="dxa"/>
            <w:left w:w="15" w:type="dxa"/>
            <w:bottom w:w="15" w:type="dxa"/>
            <w:right w:w="15" w:type="dxa"/>
          </w:tblCellMar>
        </w:tblPrEx>
        <w:trPr>
          <w:trHeight w:val="510" w:hRule="atLeast"/>
          <w:jc w:val="center"/>
        </w:trPr>
        <w:tc>
          <w:tcPr>
            <w:tcW w:w="585" w:type="dxa"/>
            <w:vMerge w:val="continue"/>
            <w:tcBorders>
              <w:left w:val="single" w:color="000000" w:sz="4" w:space="0"/>
              <w:right w:val="single" w:color="000000" w:sz="4" w:space="0"/>
            </w:tcBorders>
            <w:vAlign w:val="center"/>
          </w:tcPr>
          <w:p w14:paraId="41FD610C">
            <w:pPr>
              <w:spacing w:line="312" w:lineRule="auto"/>
              <w:ind w:firstLine="0" w:firstLineChars="0"/>
              <w:jc w:val="center"/>
              <w:rPr>
                <w:rFonts w:ascii="宋体" w:hAnsi="宋体" w:cs="宋体"/>
                <w:color w:val="auto"/>
              </w:rPr>
            </w:pPr>
          </w:p>
        </w:tc>
        <w:tc>
          <w:tcPr>
            <w:tcW w:w="1370" w:type="dxa"/>
            <w:vMerge w:val="continue"/>
            <w:tcBorders>
              <w:left w:val="single" w:color="000000" w:sz="4" w:space="0"/>
              <w:right w:val="single" w:color="000000" w:sz="4" w:space="0"/>
            </w:tcBorders>
            <w:vAlign w:val="center"/>
          </w:tcPr>
          <w:p w14:paraId="5FB359E7">
            <w:pPr>
              <w:spacing w:line="312" w:lineRule="auto"/>
              <w:ind w:firstLine="0" w:firstLineChars="0"/>
              <w:jc w:val="center"/>
              <w:rPr>
                <w:rFonts w:ascii="宋体" w:hAnsi="宋体" w:cs="宋体"/>
                <w:color w:val="auto"/>
              </w:rPr>
            </w:pPr>
          </w:p>
        </w:tc>
        <w:tc>
          <w:tcPr>
            <w:tcW w:w="2540" w:type="dxa"/>
            <w:tcBorders>
              <w:top w:val="single" w:color="000000" w:sz="4" w:space="0"/>
              <w:left w:val="single" w:color="000000" w:sz="4" w:space="0"/>
              <w:bottom w:val="single" w:color="000000" w:sz="4" w:space="0"/>
              <w:right w:val="single" w:color="000000" w:sz="4" w:space="0"/>
            </w:tcBorders>
            <w:vAlign w:val="center"/>
          </w:tcPr>
          <w:p w14:paraId="27E07BC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出厂水38项（含采样）</w:t>
            </w:r>
          </w:p>
        </w:tc>
        <w:tc>
          <w:tcPr>
            <w:tcW w:w="1767" w:type="dxa"/>
            <w:tcBorders>
              <w:top w:val="single" w:color="000000" w:sz="4" w:space="0"/>
              <w:left w:val="single" w:color="000000" w:sz="4" w:space="0"/>
              <w:bottom w:val="single" w:color="000000" w:sz="4" w:space="0"/>
              <w:right w:val="single" w:color="000000" w:sz="4" w:space="0"/>
            </w:tcBorders>
            <w:vAlign w:val="center"/>
          </w:tcPr>
          <w:p w14:paraId="1B8FDBD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276" w:type="dxa"/>
            <w:tcBorders>
              <w:top w:val="single" w:color="000000" w:sz="4" w:space="0"/>
              <w:left w:val="single" w:color="000000" w:sz="4" w:space="0"/>
              <w:bottom w:val="single" w:color="000000" w:sz="4" w:space="0"/>
              <w:right w:val="single" w:color="000000" w:sz="4" w:space="0"/>
            </w:tcBorders>
            <w:vAlign w:val="center"/>
          </w:tcPr>
          <w:p w14:paraId="3E8A57E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134" w:type="dxa"/>
            <w:tcBorders>
              <w:top w:val="single" w:color="000000" w:sz="4" w:space="0"/>
              <w:left w:val="single" w:color="000000" w:sz="4" w:space="0"/>
              <w:bottom w:val="single" w:color="000000" w:sz="4" w:space="0"/>
              <w:right w:val="single" w:color="000000" w:sz="4" w:space="0"/>
            </w:tcBorders>
            <w:vAlign w:val="center"/>
          </w:tcPr>
          <w:p w14:paraId="275E6C0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r>
      <w:tr w14:paraId="06D67A05">
        <w:tblPrEx>
          <w:tblCellMar>
            <w:top w:w="15" w:type="dxa"/>
            <w:left w:w="15" w:type="dxa"/>
            <w:bottom w:w="15" w:type="dxa"/>
            <w:right w:w="15" w:type="dxa"/>
          </w:tblCellMar>
        </w:tblPrEx>
        <w:trPr>
          <w:trHeight w:val="510" w:hRule="atLeast"/>
          <w:jc w:val="center"/>
        </w:trPr>
        <w:tc>
          <w:tcPr>
            <w:tcW w:w="585" w:type="dxa"/>
            <w:vMerge w:val="continue"/>
            <w:tcBorders>
              <w:left w:val="single" w:color="000000" w:sz="4" w:space="0"/>
              <w:right w:val="single" w:color="000000" w:sz="4" w:space="0"/>
            </w:tcBorders>
            <w:vAlign w:val="center"/>
          </w:tcPr>
          <w:p w14:paraId="000F33EB">
            <w:pPr>
              <w:spacing w:line="312" w:lineRule="auto"/>
              <w:ind w:firstLine="0" w:firstLineChars="0"/>
              <w:jc w:val="center"/>
              <w:rPr>
                <w:rFonts w:ascii="宋体" w:hAnsi="宋体" w:cs="宋体"/>
                <w:color w:val="auto"/>
              </w:rPr>
            </w:pPr>
          </w:p>
        </w:tc>
        <w:tc>
          <w:tcPr>
            <w:tcW w:w="1370" w:type="dxa"/>
            <w:vMerge w:val="continue"/>
            <w:tcBorders>
              <w:left w:val="single" w:color="000000" w:sz="4" w:space="0"/>
              <w:right w:val="single" w:color="000000" w:sz="4" w:space="0"/>
            </w:tcBorders>
            <w:vAlign w:val="center"/>
          </w:tcPr>
          <w:p w14:paraId="26FB467D">
            <w:pPr>
              <w:spacing w:line="312" w:lineRule="auto"/>
              <w:ind w:firstLine="0" w:firstLineChars="0"/>
              <w:jc w:val="center"/>
              <w:rPr>
                <w:rFonts w:ascii="宋体" w:hAnsi="宋体" w:cs="宋体"/>
                <w:color w:val="auto"/>
              </w:rPr>
            </w:pPr>
          </w:p>
        </w:tc>
        <w:tc>
          <w:tcPr>
            <w:tcW w:w="2540" w:type="dxa"/>
            <w:tcBorders>
              <w:top w:val="single" w:color="000000" w:sz="4" w:space="0"/>
              <w:left w:val="single" w:color="000000" w:sz="4" w:space="0"/>
              <w:bottom w:val="single" w:color="000000" w:sz="4" w:space="0"/>
              <w:right w:val="single" w:color="000000" w:sz="4" w:space="0"/>
            </w:tcBorders>
            <w:vAlign w:val="center"/>
          </w:tcPr>
          <w:p w14:paraId="38D2712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管网水38项（含采样）</w:t>
            </w:r>
          </w:p>
        </w:tc>
        <w:tc>
          <w:tcPr>
            <w:tcW w:w="1767" w:type="dxa"/>
            <w:tcBorders>
              <w:top w:val="single" w:color="000000" w:sz="4" w:space="0"/>
              <w:left w:val="single" w:color="000000" w:sz="4" w:space="0"/>
              <w:bottom w:val="single" w:color="000000" w:sz="4" w:space="0"/>
              <w:right w:val="single" w:color="000000" w:sz="4" w:space="0"/>
            </w:tcBorders>
            <w:vAlign w:val="center"/>
          </w:tcPr>
          <w:p w14:paraId="77DF641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276" w:type="dxa"/>
            <w:tcBorders>
              <w:top w:val="single" w:color="000000" w:sz="4" w:space="0"/>
              <w:left w:val="single" w:color="000000" w:sz="4" w:space="0"/>
              <w:bottom w:val="single" w:color="000000" w:sz="4" w:space="0"/>
              <w:right w:val="single" w:color="000000" w:sz="4" w:space="0"/>
            </w:tcBorders>
            <w:vAlign w:val="center"/>
          </w:tcPr>
          <w:p w14:paraId="02E82B4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134" w:type="dxa"/>
            <w:tcBorders>
              <w:top w:val="single" w:color="000000" w:sz="4" w:space="0"/>
              <w:left w:val="single" w:color="000000" w:sz="4" w:space="0"/>
              <w:bottom w:val="single" w:color="000000" w:sz="4" w:space="0"/>
              <w:right w:val="single" w:color="000000" w:sz="4" w:space="0"/>
            </w:tcBorders>
            <w:vAlign w:val="center"/>
          </w:tcPr>
          <w:p w14:paraId="2527B29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r>
      <w:tr w14:paraId="615F9BB5">
        <w:tblPrEx>
          <w:tblCellMar>
            <w:top w:w="15" w:type="dxa"/>
            <w:left w:w="15" w:type="dxa"/>
            <w:bottom w:w="15" w:type="dxa"/>
            <w:right w:w="15" w:type="dxa"/>
          </w:tblCellMar>
        </w:tblPrEx>
        <w:trPr>
          <w:trHeight w:val="510" w:hRule="atLeast"/>
          <w:jc w:val="center"/>
        </w:trPr>
        <w:tc>
          <w:tcPr>
            <w:tcW w:w="585" w:type="dxa"/>
            <w:vMerge w:val="continue"/>
            <w:tcBorders>
              <w:left w:val="single" w:color="000000" w:sz="4" w:space="0"/>
              <w:right w:val="single" w:color="000000" w:sz="4" w:space="0"/>
            </w:tcBorders>
            <w:vAlign w:val="center"/>
          </w:tcPr>
          <w:p w14:paraId="62DF2F4A">
            <w:pPr>
              <w:spacing w:line="312" w:lineRule="auto"/>
              <w:ind w:firstLine="0" w:firstLineChars="0"/>
              <w:jc w:val="center"/>
              <w:rPr>
                <w:rFonts w:ascii="宋体" w:hAnsi="宋体" w:cs="宋体"/>
                <w:color w:val="auto"/>
              </w:rPr>
            </w:pPr>
          </w:p>
        </w:tc>
        <w:tc>
          <w:tcPr>
            <w:tcW w:w="1370" w:type="dxa"/>
            <w:vMerge w:val="continue"/>
            <w:tcBorders>
              <w:left w:val="single" w:color="000000" w:sz="4" w:space="0"/>
              <w:right w:val="single" w:color="000000" w:sz="4" w:space="0"/>
            </w:tcBorders>
            <w:vAlign w:val="center"/>
          </w:tcPr>
          <w:p w14:paraId="4305E543">
            <w:pPr>
              <w:spacing w:line="312" w:lineRule="auto"/>
              <w:ind w:firstLine="0" w:firstLineChars="0"/>
              <w:jc w:val="center"/>
              <w:rPr>
                <w:rFonts w:ascii="宋体" w:hAnsi="宋体" w:cs="宋体"/>
                <w:color w:val="auto"/>
              </w:rPr>
            </w:pPr>
          </w:p>
        </w:tc>
        <w:tc>
          <w:tcPr>
            <w:tcW w:w="2540" w:type="dxa"/>
            <w:tcBorders>
              <w:top w:val="single" w:color="000000" w:sz="4" w:space="0"/>
              <w:left w:val="single" w:color="000000" w:sz="4" w:space="0"/>
              <w:bottom w:val="single" w:color="000000" w:sz="4" w:space="0"/>
              <w:right w:val="single" w:color="000000" w:sz="4" w:space="0"/>
            </w:tcBorders>
            <w:vAlign w:val="center"/>
          </w:tcPr>
          <w:p w14:paraId="7DEACC1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管网水47项（含采样）</w:t>
            </w:r>
          </w:p>
        </w:tc>
        <w:tc>
          <w:tcPr>
            <w:tcW w:w="1767" w:type="dxa"/>
            <w:tcBorders>
              <w:top w:val="single" w:color="000000" w:sz="4" w:space="0"/>
              <w:left w:val="single" w:color="000000" w:sz="4" w:space="0"/>
              <w:bottom w:val="single" w:color="000000" w:sz="4" w:space="0"/>
              <w:right w:val="single" w:color="000000" w:sz="4" w:space="0"/>
            </w:tcBorders>
            <w:vAlign w:val="center"/>
          </w:tcPr>
          <w:p w14:paraId="3C8FF09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276" w:type="dxa"/>
            <w:tcBorders>
              <w:top w:val="single" w:color="000000" w:sz="4" w:space="0"/>
              <w:left w:val="single" w:color="000000" w:sz="4" w:space="0"/>
              <w:bottom w:val="single" w:color="000000" w:sz="4" w:space="0"/>
              <w:right w:val="single" w:color="000000" w:sz="4" w:space="0"/>
            </w:tcBorders>
            <w:vAlign w:val="center"/>
          </w:tcPr>
          <w:p w14:paraId="701D8C2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134" w:type="dxa"/>
            <w:tcBorders>
              <w:top w:val="single" w:color="000000" w:sz="4" w:space="0"/>
              <w:left w:val="single" w:color="000000" w:sz="4" w:space="0"/>
              <w:bottom w:val="single" w:color="000000" w:sz="4" w:space="0"/>
              <w:right w:val="single" w:color="000000" w:sz="4" w:space="0"/>
            </w:tcBorders>
            <w:vAlign w:val="center"/>
          </w:tcPr>
          <w:p w14:paraId="3EB1975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r>
      <w:tr w14:paraId="40895AA8">
        <w:tblPrEx>
          <w:tblCellMar>
            <w:top w:w="15" w:type="dxa"/>
            <w:left w:w="15" w:type="dxa"/>
            <w:bottom w:w="15" w:type="dxa"/>
            <w:right w:w="15" w:type="dxa"/>
          </w:tblCellMar>
        </w:tblPrEx>
        <w:trPr>
          <w:trHeight w:val="510" w:hRule="atLeast"/>
          <w:jc w:val="center"/>
        </w:trPr>
        <w:tc>
          <w:tcPr>
            <w:tcW w:w="585" w:type="dxa"/>
            <w:vMerge w:val="restart"/>
            <w:tcBorders>
              <w:top w:val="single" w:color="000000" w:sz="4" w:space="0"/>
              <w:left w:val="single" w:color="000000" w:sz="4" w:space="0"/>
              <w:right w:val="single" w:color="000000" w:sz="4" w:space="0"/>
            </w:tcBorders>
            <w:vAlign w:val="center"/>
          </w:tcPr>
          <w:p w14:paraId="45F24F14">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2</w:t>
            </w:r>
          </w:p>
        </w:tc>
        <w:tc>
          <w:tcPr>
            <w:tcW w:w="1370" w:type="dxa"/>
            <w:vMerge w:val="restart"/>
            <w:tcBorders>
              <w:top w:val="single" w:color="000000" w:sz="4" w:space="0"/>
              <w:left w:val="single" w:color="000000" w:sz="4" w:space="0"/>
              <w:right w:val="single" w:color="000000" w:sz="4" w:space="0"/>
            </w:tcBorders>
            <w:vAlign w:val="center"/>
          </w:tcPr>
          <w:p w14:paraId="59C42F4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大街联村、社阳高坪桥联村等（16个单村联村水厂）</w:t>
            </w:r>
          </w:p>
        </w:tc>
        <w:tc>
          <w:tcPr>
            <w:tcW w:w="2540" w:type="dxa"/>
            <w:tcBorders>
              <w:top w:val="single" w:color="000000" w:sz="4" w:space="0"/>
              <w:left w:val="single" w:color="000000" w:sz="4" w:space="0"/>
              <w:bottom w:val="single" w:color="000000" w:sz="4" w:space="0"/>
              <w:right w:val="single" w:color="000000" w:sz="4" w:space="0"/>
            </w:tcBorders>
            <w:vAlign w:val="center"/>
          </w:tcPr>
          <w:p w14:paraId="703CE85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水源水109全项（含采样）</w:t>
            </w:r>
          </w:p>
        </w:tc>
        <w:tc>
          <w:tcPr>
            <w:tcW w:w="1767" w:type="dxa"/>
            <w:tcBorders>
              <w:top w:val="single" w:color="000000" w:sz="4" w:space="0"/>
              <w:left w:val="single" w:color="000000" w:sz="4" w:space="0"/>
              <w:bottom w:val="single" w:color="000000" w:sz="4" w:space="0"/>
              <w:right w:val="single" w:color="000000" w:sz="4" w:space="0"/>
            </w:tcBorders>
            <w:vAlign w:val="center"/>
          </w:tcPr>
          <w:p w14:paraId="6B8717B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276" w:type="dxa"/>
            <w:tcBorders>
              <w:top w:val="single" w:color="000000" w:sz="4" w:space="0"/>
              <w:left w:val="single" w:color="000000" w:sz="4" w:space="0"/>
              <w:bottom w:val="single" w:color="000000" w:sz="4" w:space="0"/>
              <w:right w:val="single" w:color="000000" w:sz="4" w:space="0"/>
            </w:tcBorders>
            <w:vAlign w:val="center"/>
          </w:tcPr>
          <w:p w14:paraId="2F54CC8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1次/年</w:t>
            </w:r>
          </w:p>
        </w:tc>
        <w:tc>
          <w:tcPr>
            <w:tcW w:w="1134" w:type="dxa"/>
            <w:tcBorders>
              <w:top w:val="single" w:color="000000" w:sz="4" w:space="0"/>
              <w:left w:val="single" w:color="000000" w:sz="4" w:space="0"/>
              <w:bottom w:val="single" w:color="000000" w:sz="4" w:space="0"/>
              <w:right w:val="single" w:color="000000" w:sz="4" w:space="0"/>
            </w:tcBorders>
            <w:vAlign w:val="center"/>
          </w:tcPr>
          <w:p w14:paraId="12B3546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16</w:t>
            </w:r>
          </w:p>
        </w:tc>
      </w:tr>
      <w:tr w14:paraId="13D0BC4B">
        <w:tblPrEx>
          <w:tblCellMar>
            <w:top w:w="15" w:type="dxa"/>
            <w:left w:w="15" w:type="dxa"/>
            <w:bottom w:w="15" w:type="dxa"/>
            <w:right w:w="15" w:type="dxa"/>
          </w:tblCellMar>
        </w:tblPrEx>
        <w:trPr>
          <w:trHeight w:val="510" w:hRule="atLeast"/>
          <w:jc w:val="center"/>
        </w:trPr>
        <w:tc>
          <w:tcPr>
            <w:tcW w:w="585" w:type="dxa"/>
            <w:vMerge w:val="continue"/>
            <w:tcBorders>
              <w:left w:val="single" w:color="000000" w:sz="4" w:space="0"/>
              <w:right w:val="single" w:color="000000" w:sz="4" w:space="0"/>
            </w:tcBorders>
            <w:vAlign w:val="center"/>
          </w:tcPr>
          <w:p w14:paraId="1D1CAF71">
            <w:pPr>
              <w:spacing w:line="312" w:lineRule="auto"/>
              <w:ind w:firstLine="0" w:firstLineChars="0"/>
              <w:jc w:val="center"/>
              <w:rPr>
                <w:rFonts w:ascii="宋体" w:hAnsi="宋体" w:cs="宋体"/>
                <w:color w:val="auto"/>
              </w:rPr>
            </w:pPr>
          </w:p>
        </w:tc>
        <w:tc>
          <w:tcPr>
            <w:tcW w:w="1370" w:type="dxa"/>
            <w:vMerge w:val="continue"/>
            <w:tcBorders>
              <w:left w:val="single" w:color="000000" w:sz="4" w:space="0"/>
              <w:right w:val="single" w:color="000000" w:sz="4" w:space="0"/>
            </w:tcBorders>
            <w:vAlign w:val="center"/>
          </w:tcPr>
          <w:p w14:paraId="57783924">
            <w:pPr>
              <w:spacing w:line="312" w:lineRule="auto"/>
              <w:ind w:firstLine="0" w:firstLineChars="0"/>
              <w:jc w:val="center"/>
              <w:rPr>
                <w:rFonts w:ascii="宋体" w:hAnsi="宋体" w:cs="宋体"/>
                <w:color w:val="auto"/>
              </w:rPr>
            </w:pPr>
          </w:p>
        </w:tc>
        <w:tc>
          <w:tcPr>
            <w:tcW w:w="2540" w:type="dxa"/>
            <w:tcBorders>
              <w:top w:val="single" w:color="000000" w:sz="4" w:space="0"/>
              <w:left w:val="single" w:color="000000" w:sz="4" w:space="0"/>
              <w:bottom w:val="single" w:color="000000" w:sz="4" w:space="0"/>
              <w:right w:val="single" w:color="000000" w:sz="4" w:space="0"/>
            </w:tcBorders>
            <w:vAlign w:val="center"/>
          </w:tcPr>
          <w:p w14:paraId="7A98F04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出厂水92全项（含采样）</w:t>
            </w:r>
          </w:p>
        </w:tc>
        <w:tc>
          <w:tcPr>
            <w:tcW w:w="1767" w:type="dxa"/>
            <w:tcBorders>
              <w:top w:val="single" w:color="000000" w:sz="4" w:space="0"/>
              <w:left w:val="single" w:color="000000" w:sz="4" w:space="0"/>
              <w:bottom w:val="single" w:color="000000" w:sz="4" w:space="0"/>
              <w:right w:val="single" w:color="000000" w:sz="4" w:space="0"/>
            </w:tcBorders>
            <w:vAlign w:val="center"/>
          </w:tcPr>
          <w:p w14:paraId="5CCFD72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276" w:type="dxa"/>
            <w:tcBorders>
              <w:top w:val="single" w:color="000000" w:sz="4" w:space="0"/>
              <w:left w:val="single" w:color="000000" w:sz="4" w:space="0"/>
              <w:bottom w:val="single" w:color="000000" w:sz="4" w:space="0"/>
              <w:right w:val="single" w:color="000000" w:sz="4" w:space="0"/>
            </w:tcBorders>
            <w:vAlign w:val="center"/>
          </w:tcPr>
          <w:p w14:paraId="74116C9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1次/年</w:t>
            </w:r>
          </w:p>
        </w:tc>
        <w:tc>
          <w:tcPr>
            <w:tcW w:w="1134" w:type="dxa"/>
            <w:tcBorders>
              <w:top w:val="single" w:color="000000" w:sz="4" w:space="0"/>
              <w:left w:val="single" w:color="000000" w:sz="4" w:space="0"/>
              <w:bottom w:val="single" w:color="000000" w:sz="4" w:space="0"/>
              <w:right w:val="single" w:color="000000" w:sz="4" w:space="0"/>
            </w:tcBorders>
            <w:vAlign w:val="center"/>
          </w:tcPr>
          <w:p w14:paraId="3A5827A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16</w:t>
            </w:r>
          </w:p>
        </w:tc>
      </w:tr>
      <w:tr w14:paraId="3FBE4B43">
        <w:tblPrEx>
          <w:tblCellMar>
            <w:top w:w="15" w:type="dxa"/>
            <w:left w:w="15" w:type="dxa"/>
            <w:bottom w:w="15" w:type="dxa"/>
            <w:right w:w="15" w:type="dxa"/>
          </w:tblCellMar>
        </w:tblPrEx>
        <w:trPr>
          <w:trHeight w:val="608" w:hRule="atLeast"/>
          <w:jc w:val="center"/>
        </w:trPr>
        <w:tc>
          <w:tcPr>
            <w:tcW w:w="585" w:type="dxa"/>
            <w:vMerge w:val="restart"/>
            <w:tcBorders>
              <w:top w:val="single" w:color="000000" w:sz="4" w:space="0"/>
              <w:left w:val="single" w:color="000000" w:sz="4" w:space="0"/>
              <w:right w:val="single" w:color="000000" w:sz="4" w:space="0"/>
            </w:tcBorders>
            <w:vAlign w:val="center"/>
          </w:tcPr>
          <w:p w14:paraId="18D844B9">
            <w:pPr>
              <w:spacing w:line="312" w:lineRule="auto"/>
              <w:ind w:firstLine="0" w:firstLineChars="0"/>
              <w:jc w:val="center"/>
              <w:rPr>
                <w:rFonts w:ascii="宋体" w:hAnsi="宋体" w:cs="宋体"/>
                <w:color w:val="auto"/>
              </w:rPr>
            </w:pPr>
            <w:r>
              <w:rPr>
                <w:rFonts w:hint="eastAsia" w:ascii="宋体" w:hAnsi="宋体" w:cs="宋体"/>
                <w:color w:val="auto"/>
              </w:rPr>
              <w:t>3</w:t>
            </w:r>
          </w:p>
        </w:tc>
        <w:tc>
          <w:tcPr>
            <w:tcW w:w="1370" w:type="dxa"/>
            <w:vMerge w:val="restart"/>
            <w:tcBorders>
              <w:top w:val="single" w:color="000000" w:sz="4" w:space="0"/>
              <w:left w:val="single" w:color="000000" w:sz="4" w:space="0"/>
              <w:right w:val="single" w:color="000000" w:sz="4" w:space="0"/>
            </w:tcBorders>
            <w:vAlign w:val="center"/>
          </w:tcPr>
          <w:p w14:paraId="14BC968C">
            <w:pPr>
              <w:spacing w:line="312" w:lineRule="auto"/>
              <w:ind w:firstLine="0" w:firstLineChars="0"/>
              <w:jc w:val="center"/>
              <w:rPr>
                <w:rFonts w:ascii="宋体" w:hAnsi="宋体" w:cs="宋体"/>
                <w:color w:val="auto"/>
              </w:rPr>
            </w:pPr>
            <w:r>
              <w:rPr>
                <w:rFonts w:hint="eastAsia" w:ascii="宋体" w:hAnsi="宋体" w:cs="宋体"/>
                <w:color w:val="auto"/>
              </w:rPr>
              <w:t>净水剂材料</w:t>
            </w:r>
          </w:p>
        </w:tc>
        <w:tc>
          <w:tcPr>
            <w:tcW w:w="2540" w:type="dxa"/>
            <w:tcBorders>
              <w:top w:val="single" w:color="000000" w:sz="4" w:space="0"/>
              <w:left w:val="single" w:color="000000" w:sz="4" w:space="0"/>
              <w:bottom w:val="single" w:color="000000" w:sz="4" w:space="0"/>
              <w:right w:val="single" w:color="000000" w:sz="4" w:space="0"/>
            </w:tcBorders>
            <w:vAlign w:val="center"/>
          </w:tcPr>
          <w:p w14:paraId="5594AF4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聚氯化铝10项</w:t>
            </w:r>
          </w:p>
        </w:tc>
        <w:tc>
          <w:tcPr>
            <w:tcW w:w="1767" w:type="dxa"/>
            <w:tcBorders>
              <w:top w:val="single" w:color="000000" w:sz="4" w:space="0"/>
              <w:left w:val="single" w:color="000000" w:sz="4" w:space="0"/>
              <w:bottom w:val="single" w:color="000000" w:sz="4" w:space="0"/>
              <w:right w:val="single" w:color="000000" w:sz="4" w:space="0"/>
            </w:tcBorders>
            <w:vAlign w:val="center"/>
          </w:tcPr>
          <w:p w14:paraId="3F048C8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15892-2020</w:t>
            </w:r>
          </w:p>
        </w:tc>
        <w:tc>
          <w:tcPr>
            <w:tcW w:w="1276" w:type="dxa"/>
            <w:tcBorders>
              <w:top w:val="single" w:color="000000" w:sz="4" w:space="0"/>
              <w:left w:val="single" w:color="000000" w:sz="4" w:space="0"/>
              <w:bottom w:val="single" w:color="000000" w:sz="4" w:space="0"/>
              <w:right w:val="single" w:color="000000" w:sz="4" w:space="0"/>
            </w:tcBorders>
            <w:vAlign w:val="center"/>
          </w:tcPr>
          <w:p w14:paraId="1CBF4B5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1次/每季度</w:t>
            </w:r>
          </w:p>
        </w:tc>
        <w:tc>
          <w:tcPr>
            <w:tcW w:w="1134" w:type="dxa"/>
            <w:tcBorders>
              <w:top w:val="single" w:color="000000" w:sz="4" w:space="0"/>
              <w:left w:val="single" w:color="000000" w:sz="4" w:space="0"/>
              <w:bottom w:val="single" w:color="000000" w:sz="4" w:space="0"/>
              <w:right w:val="single" w:color="000000" w:sz="4" w:space="0"/>
            </w:tcBorders>
            <w:vAlign w:val="center"/>
          </w:tcPr>
          <w:p w14:paraId="36ECBB8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4</w:t>
            </w:r>
          </w:p>
        </w:tc>
      </w:tr>
      <w:tr w14:paraId="73D462D2">
        <w:tblPrEx>
          <w:tblCellMar>
            <w:top w:w="15" w:type="dxa"/>
            <w:left w:w="15" w:type="dxa"/>
            <w:bottom w:w="15" w:type="dxa"/>
            <w:right w:w="15" w:type="dxa"/>
          </w:tblCellMar>
        </w:tblPrEx>
        <w:trPr>
          <w:trHeight w:val="510" w:hRule="atLeast"/>
          <w:jc w:val="center"/>
        </w:trPr>
        <w:tc>
          <w:tcPr>
            <w:tcW w:w="585" w:type="dxa"/>
            <w:vMerge w:val="continue"/>
            <w:tcBorders>
              <w:left w:val="single" w:color="000000" w:sz="4" w:space="0"/>
              <w:bottom w:val="single" w:color="000000" w:sz="4" w:space="0"/>
              <w:right w:val="single" w:color="000000" w:sz="4" w:space="0"/>
            </w:tcBorders>
            <w:vAlign w:val="center"/>
          </w:tcPr>
          <w:p w14:paraId="0D90B32A">
            <w:pPr>
              <w:spacing w:line="312" w:lineRule="auto"/>
              <w:ind w:firstLine="0" w:firstLineChars="0"/>
              <w:jc w:val="center"/>
              <w:rPr>
                <w:rFonts w:ascii="宋体" w:hAnsi="宋体" w:cs="宋体"/>
                <w:color w:val="auto"/>
              </w:rPr>
            </w:pPr>
          </w:p>
        </w:tc>
        <w:tc>
          <w:tcPr>
            <w:tcW w:w="1370" w:type="dxa"/>
            <w:vMerge w:val="continue"/>
            <w:tcBorders>
              <w:left w:val="single" w:color="000000" w:sz="4" w:space="0"/>
              <w:bottom w:val="single" w:color="000000" w:sz="4" w:space="0"/>
              <w:right w:val="single" w:color="000000" w:sz="4" w:space="0"/>
            </w:tcBorders>
            <w:vAlign w:val="center"/>
          </w:tcPr>
          <w:p w14:paraId="5043E327">
            <w:pPr>
              <w:spacing w:line="312" w:lineRule="auto"/>
              <w:ind w:firstLine="0" w:firstLineChars="0"/>
              <w:jc w:val="center"/>
              <w:rPr>
                <w:rFonts w:ascii="宋体" w:hAnsi="宋体" w:cs="宋体"/>
                <w:color w:val="auto"/>
              </w:rPr>
            </w:pPr>
          </w:p>
        </w:tc>
        <w:tc>
          <w:tcPr>
            <w:tcW w:w="2540" w:type="dxa"/>
            <w:tcBorders>
              <w:top w:val="single" w:color="000000" w:sz="4" w:space="0"/>
              <w:left w:val="single" w:color="000000" w:sz="4" w:space="0"/>
              <w:bottom w:val="single" w:color="000000" w:sz="4" w:space="0"/>
              <w:right w:val="single" w:color="000000" w:sz="4" w:space="0"/>
            </w:tcBorders>
            <w:vAlign w:val="center"/>
          </w:tcPr>
          <w:p w14:paraId="126F4E1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次氯酸钠6项</w:t>
            </w:r>
          </w:p>
        </w:tc>
        <w:tc>
          <w:tcPr>
            <w:tcW w:w="1767" w:type="dxa"/>
            <w:tcBorders>
              <w:top w:val="single" w:color="000000" w:sz="4" w:space="0"/>
              <w:left w:val="single" w:color="000000" w:sz="4" w:space="0"/>
              <w:bottom w:val="single" w:color="000000" w:sz="4" w:space="0"/>
              <w:right w:val="single" w:color="000000" w:sz="4" w:space="0"/>
            </w:tcBorders>
            <w:vAlign w:val="center"/>
          </w:tcPr>
          <w:p w14:paraId="04CE91C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GB/T 19106-2013</w:t>
            </w:r>
          </w:p>
        </w:tc>
        <w:tc>
          <w:tcPr>
            <w:tcW w:w="1276" w:type="dxa"/>
            <w:tcBorders>
              <w:top w:val="single" w:color="000000" w:sz="4" w:space="0"/>
              <w:left w:val="single" w:color="000000" w:sz="4" w:space="0"/>
              <w:bottom w:val="single" w:color="000000" w:sz="4" w:space="0"/>
              <w:right w:val="single" w:color="000000" w:sz="4" w:space="0"/>
            </w:tcBorders>
            <w:vAlign w:val="center"/>
          </w:tcPr>
          <w:p w14:paraId="135E8BD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1次/每季度</w:t>
            </w:r>
          </w:p>
        </w:tc>
        <w:tc>
          <w:tcPr>
            <w:tcW w:w="1134" w:type="dxa"/>
            <w:tcBorders>
              <w:top w:val="single" w:color="000000" w:sz="4" w:space="0"/>
              <w:left w:val="single" w:color="000000" w:sz="4" w:space="0"/>
              <w:bottom w:val="single" w:color="000000" w:sz="4" w:space="0"/>
              <w:right w:val="single" w:color="000000" w:sz="4" w:space="0"/>
            </w:tcBorders>
            <w:vAlign w:val="center"/>
          </w:tcPr>
          <w:p w14:paraId="2A7F0EB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4</w:t>
            </w:r>
          </w:p>
        </w:tc>
      </w:tr>
      <w:tr w14:paraId="1A1FFE38">
        <w:tblPrEx>
          <w:tblCellMar>
            <w:top w:w="15" w:type="dxa"/>
            <w:left w:w="15" w:type="dxa"/>
            <w:bottom w:w="15" w:type="dxa"/>
            <w:right w:w="15" w:type="dxa"/>
          </w:tblCellMar>
        </w:tblPrEx>
        <w:trPr>
          <w:trHeight w:val="510" w:hRule="atLeast"/>
          <w:jc w:val="center"/>
        </w:trPr>
        <w:tc>
          <w:tcPr>
            <w:tcW w:w="585" w:type="dxa"/>
            <w:tcBorders>
              <w:left w:val="single" w:color="000000" w:sz="4" w:space="0"/>
              <w:bottom w:val="single" w:color="000000" w:sz="4" w:space="0"/>
              <w:right w:val="single" w:color="000000" w:sz="4" w:space="0"/>
            </w:tcBorders>
            <w:vAlign w:val="center"/>
          </w:tcPr>
          <w:p w14:paraId="56532170">
            <w:pPr>
              <w:spacing w:line="312" w:lineRule="auto"/>
              <w:ind w:firstLine="0" w:firstLineChars="0"/>
              <w:jc w:val="center"/>
              <w:rPr>
                <w:rFonts w:ascii="宋体" w:hAnsi="宋体" w:cs="宋体"/>
                <w:color w:val="auto"/>
              </w:rPr>
            </w:pPr>
            <w:r>
              <w:rPr>
                <w:rFonts w:hint="eastAsia" w:ascii="宋体" w:hAnsi="宋体" w:cs="宋体"/>
                <w:color w:val="auto"/>
                <w:lang w:val="en-US" w:eastAsia="zh-CN"/>
              </w:rPr>
              <w:t>4</w:t>
            </w:r>
          </w:p>
        </w:tc>
        <w:tc>
          <w:tcPr>
            <w:tcW w:w="1370" w:type="dxa"/>
            <w:tcBorders>
              <w:left w:val="single" w:color="000000" w:sz="4" w:space="0"/>
              <w:bottom w:val="single" w:color="000000" w:sz="4" w:space="0"/>
              <w:right w:val="single" w:color="000000" w:sz="4" w:space="0"/>
            </w:tcBorders>
            <w:vAlign w:val="center"/>
          </w:tcPr>
          <w:p w14:paraId="15924B71">
            <w:pPr>
              <w:spacing w:line="312" w:lineRule="auto"/>
              <w:ind w:firstLine="0" w:firstLineChars="0"/>
              <w:jc w:val="center"/>
              <w:rPr>
                <w:rFonts w:ascii="宋体" w:hAnsi="宋体" w:cs="宋体"/>
                <w:color w:val="auto"/>
              </w:rPr>
            </w:pPr>
            <w:r>
              <w:rPr>
                <w:rFonts w:hint="eastAsia" w:ascii="宋体" w:hAnsi="宋体" w:cs="宋体"/>
                <w:color w:val="auto"/>
              </w:rPr>
              <w:t>应急检测</w:t>
            </w:r>
          </w:p>
        </w:tc>
        <w:tc>
          <w:tcPr>
            <w:tcW w:w="2540" w:type="dxa"/>
            <w:tcBorders>
              <w:top w:val="single" w:color="000000" w:sz="4" w:space="0"/>
              <w:left w:val="single" w:color="000000" w:sz="4" w:space="0"/>
              <w:bottom w:val="single" w:color="000000" w:sz="4" w:space="0"/>
              <w:right w:val="single" w:color="000000" w:sz="4" w:space="0"/>
            </w:tcBorders>
            <w:vAlign w:val="center"/>
          </w:tcPr>
          <w:p w14:paraId="0D951798">
            <w:pPr>
              <w:widowControl/>
              <w:spacing w:line="312" w:lineRule="auto"/>
              <w:ind w:firstLine="0" w:firstLineChars="0"/>
              <w:jc w:val="center"/>
              <w:textAlignment w:val="center"/>
              <w:rPr>
                <w:rFonts w:hint="eastAsia" w:ascii="宋体" w:hAnsi="宋体" w:cs="宋体"/>
                <w:color w:val="auto"/>
              </w:rPr>
            </w:pPr>
            <w:r>
              <w:rPr>
                <w:rFonts w:hint="eastAsia" w:ascii="宋体" w:hAnsi="宋体" w:cs="宋体"/>
                <w:color w:val="auto"/>
              </w:rPr>
              <w:t>2-甲基异莰醇、土臭素</w:t>
            </w:r>
          </w:p>
        </w:tc>
        <w:tc>
          <w:tcPr>
            <w:tcW w:w="1767" w:type="dxa"/>
            <w:tcBorders>
              <w:top w:val="single" w:color="000000" w:sz="4" w:space="0"/>
              <w:left w:val="single" w:color="000000" w:sz="4" w:space="0"/>
              <w:bottom w:val="single" w:color="000000" w:sz="4" w:space="0"/>
              <w:right w:val="single" w:color="000000" w:sz="4" w:space="0"/>
            </w:tcBorders>
            <w:vAlign w:val="center"/>
          </w:tcPr>
          <w:p w14:paraId="0D54CB16">
            <w:pPr>
              <w:widowControl/>
              <w:spacing w:line="312" w:lineRule="auto"/>
              <w:ind w:firstLine="0" w:firstLineChars="0"/>
              <w:jc w:val="center"/>
              <w:textAlignment w:val="center"/>
              <w:rPr>
                <w:rFonts w:hint="eastAsia" w:ascii="宋体" w:hAnsi="宋体" w:cs="宋体"/>
                <w:color w:val="auto"/>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14C024D">
            <w:pPr>
              <w:widowControl/>
              <w:spacing w:line="312" w:lineRule="auto"/>
              <w:ind w:firstLine="0" w:firstLineChars="0"/>
              <w:jc w:val="center"/>
              <w:textAlignment w:val="center"/>
              <w:rPr>
                <w:rFonts w:hint="eastAsia" w:ascii="宋体" w:hAnsi="宋体" w:cs="宋体"/>
                <w:color w:val="auto"/>
              </w:rPr>
            </w:pPr>
            <w:r>
              <w:rPr>
                <w:rFonts w:hint="eastAsia" w:ascii="宋体" w:hAnsi="宋体" w:cs="宋体"/>
                <w:color w:val="auto"/>
              </w:rPr>
              <w:t>不定</w:t>
            </w:r>
          </w:p>
        </w:tc>
        <w:tc>
          <w:tcPr>
            <w:tcW w:w="1134" w:type="dxa"/>
            <w:tcBorders>
              <w:top w:val="single" w:color="000000" w:sz="4" w:space="0"/>
              <w:left w:val="single" w:color="000000" w:sz="4" w:space="0"/>
              <w:bottom w:val="single" w:color="000000" w:sz="4" w:space="0"/>
              <w:right w:val="single" w:color="000000" w:sz="4" w:space="0"/>
            </w:tcBorders>
            <w:vAlign w:val="center"/>
          </w:tcPr>
          <w:p w14:paraId="0967E053">
            <w:pPr>
              <w:widowControl/>
              <w:spacing w:line="312" w:lineRule="auto"/>
              <w:ind w:firstLine="0" w:firstLineChars="0"/>
              <w:jc w:val="center"/>
              <w:textAlignment w:val="center"/>
              <w:rPr>
                <w:rFonts w:hint="eastAsia" w:ascii="宋体" w:hAnsi="宋体" w:cs="宋体"/>
                <w:color w:val="auto"/>
              </w:rPr>
            </w:pPr>
            <w:r>
              <w:rPr>
                <w:rFonts w:hint="eastAsia" w:ascii="宋体" w:hAnsi="宋体" w:cs="宋体"/>
                <w:color w:val="auto"/>
              </w:rPr>
              <w:t>20</w:t>
            </w:r>
          </w:p>
        </w:tc>
      </w:tr>
      <w:tr w14:paraId="1AD0F5BA">
        <w:tblPrEx>
          <w:tblCellMar>
            <w:top w:w="15" w:type="dxa"/>
            <w:left w:w="15" w:type="dxa"/>
            <w:bottom w:w="15" w:type="dxa"/>
            <w:right w:w="15" w:type="dxa"/>
          </w:tblCellMar>
        </w:tblPrEx>
        <w:trPr>
          <w:trHeight w:val="510" w:hRule="atLeast"/>
          <w:jc w:val="center"/>
        </w:trPr>
        <w:tc>
          <w:tcPr>
            <w:tcW w:w="585" w:type="dxa"/>
            <w:tcBorders>
              <w:top w:val="single" w:color="000000" w:sz="4" w:space="0"/>
              <w:left w:val="single" w:color="000000" w:sz="4" w:space="0"/>
              <w:bottom w:val="single" w:color="000000" w:sz="4" w:space="0"/>
              <w:right w:val="single" w:color="000000" w:sz="4" w:space="0"/>
            </w:tcBorders>
            <w:vAlign w:val="center"/>
          </w:tcPr>
          <w:p w14:paraId="40F45F43">
            <w:pPr>
              <w:spacing w:line="312" w:lineRule="auto"/>
              <w:ind w:firstLine="0" w:firstLineChars="0"/>
              <w:jc w:val="center"/>
              <w:rPr>
                <w:rFonts w:ascii="宋体" w:hAnsi="宋体" w:cs="宋体"/>
                <w:color w:val="auto"/>
              </w:rPr>
            </w:pPr>
          </w:p>
        </w:tc>
        <w:tc>
          <w:tcPr>
            <w:tcW w:w="1370" w:type="dxa"/>
            <w:tcBorders>
              <w:top w:val="single" w:color="000000" w:sz="4" w:space="0"/>
              <w:left w:val="single" w:color="000000" w:sz="4" w:space="0"/>
              <w:bottom w:val="single" w:color="000000" w:sz="4" w:space="0"/>
              <w:right w:val="single" w:color="000000" w:sz="4" w:space="0"/>
            </w:tcBorders>
            <w:vAlign w:val="center"/>
          </w:tcPr>
          <w:p w14:paraId="6AFAE038">
            <w:pPr>
              <w:spacing w:line="312" w:lineRule="auto"/>
              <w:ind w:firstLine="0" w:firstLineChars="0"/>
              <w:jc w:val="center"/>
              <w:rPr>
                <w:rFonts w:ascii="宋体" w:hAnsi="宋体" w:cs="宋体"/>
                <w:b/>
                <w:bCs/>
                <w:color w:val="auto"/>
              </w:rPr>
            </w:pPr>
            <w:r>
              <w:rPr>
                <w:rFonts w:hint="eastAsia" w:ascii="宋体" w:hAnsi="宋体" w:cs="宋体"/>
                <w:b/>
                <w:bCs/>
                <w:color w:val="auto"/>
              </w:rPr>
              <w:t>合计</w:t>
            </w:r>
          </w:p>
        </w:tc>
        <w:tc>
          <w:tcPr>
            <w:tcW w:w="2540" w:type="dxa"/>
            <w:tcBorders>
              <w:top w:val="single" w:color="000000" w:sz="4" w:space="0"/>
              <w:left w:val="single" w:color="000000" w:sz="4" w:space="0"/>
              <w:bottom w:val="single" w:color="000000" w:sz="4" w:space="0"/>
              <w:right w:val="single" w:color="000000" w:sz="4" w:space="0"/>
            </w:tcBorders>
            <w:vAlign w:val="center"/>
          </w:tcPr>
          <w:p w14:paraId="793FB01C">
            <w:pPr>
              <w:widowControl/>
              <w:spacing w:line="312" w:lineRule="auto"/>
              <w:ind w:firstLine="0" w:firstLineChars="0"/>
              <w:jc w:val="center"/>
              <w:textAlignment w:val="center"/>
              <w:rPr>
                <w:rFonts w:ascii="宋体" w:hAnsi="宋体" w:cs="宋体"/>
                <w:b/>
                <w:bCs/>
                <w:color w:val="auto"/>
              </w:rPr>
            </w:pPr>
          </w:p>
        </w:tc>
        <w:tc>
          <w:tcPr>
            <w:tcW w:w="1767" w:type="dxa"/>
            <w:tcBorders>
              <w:top w:val="single" w:color="000000" w:sz="4" w:space="0"/>
              <w:left w:val="single" w:color="000000" w:sz="4" w:space="0"/>
              <w:bottom w:val="single" w:color="000000" w:sz="4" w:space="0"/>
              <w:right w:val="single" w:color="000000" w:sz="4" w:space="0"/>
            </w:tcBorders>
            <w:vAlign w:val="center"/>
          </w:tcPr>
          <w:p w14:paraId="3051976E">
            <w:pPr>
              <w:widowControl/>
              <w:spacing w:line="312" w:lineRule="auto"/>
              <w:ind w:firstLine="0" w:firstLineChars="0"/>
              <w:jc w:val="center"/>
              <w:textAlignment w:val="center"/>
              <w:rPr>
                <w:rFonts w:ascii="宋体" w:hAnsi="宋体" w:cs="宋体"/>
                <w:b/>
                <w:bCs/>
                <w:color w:val="auto"/>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B6A1382">
            <w:pPr>
              <w:widowControl/>
              <w:spacing w:line="312" w:lineRule="auto"/>
              <w:ind w:firstLine="0" w:firstLineChars="0"/>
              <w:jc w:val="center"/>
              <w:textAlignment w:val="center"/>
              <w:rPr>
                <w:rFonts w:ascii="宋体" w:hAnsi="宋体" w:cs="宋体"/>
                <w:b/>
                <w:bCs/>
                <w:color w:val="auto"/>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123C57">
            <w:pPr>
              <w:widowControl/>
              <w:spacing w:line="312" w:lineRule="auto"/>
              <w:ind w:firstLine="0" w:firstLineChars="0"/>
              <w:jc w:val="center"/>
              <w:textAlignment w:val="center"/>
              <w:rPr>
                <w:rFonts w:ascii="宋体" w:hAnsi="宋体" w:cs="宋体"/>
                <w:b/>
                <w:bCs/>
                <w:color w:val="auto"/>
              </w:rPr>
            </w:pPr>
            <w:r>
              <w:rPr>
                <w:rFonts w:hint="eastAsia" w:ascii="宋体" w:hAnsi="宋体" w:cs="宋体"/>
                <w:b/>
                <w:bCs/>
                <w:color w:val="auto"/>
              </w:rPr>
              <w:t>1</w:t>
            </w:r>
            <w:r>
              <w:rPr>
                <w:rFonts w:hint="eastAsia" w:ascii="宋体" w:hAnsi="宋体" w:cs="宋体"/>
                <w:b/>
                <w:bCs/>
                <w:color w:val="auto"/>
                <w:lang w:val="en-US" w:eastAsia="zh-CN"/>
              </w:rPr>
              <w:t>6</w:t>
            </w:r>
            <w:r>
              <w:rPr>
                <w:rFonts w:hint="eastAsia" w:ascii="宋体" w:hAnsi="宋体" w:cs="宋体"/>
                <w:b/>
                <w:bCs/>
                <w:color w:val="auto"/>
              </w:rPr>
              <w:t>8</w:t>
            </w:r>
          </w:p>
        </w:tc>
      </w:tr>
    </w:tbl>
    <w:p w14:paraId="072F09EF">
      <w:pPr>
        <w:pStyle w:val="34"/>
        <w:spacing w:after="0" w:line="312" w:lineRule="auto"/>
        <w:ind w:left="0" w:leftChars="0" w:firstLine="480"/>
        <w:rPr>
          <w:rFonts w:hint="default" w:hAnsi="宋体" w:cs="宋体"/>
          <w:color w:val="auto"/>
          <w:sz w:val="24"/>
          <w:szCs w:val="24"/>
        </w:rPr>
      </w:pPr>
    </w:p>
    <w:p w14:paraId="3DB57C91">
      <w:pPr>
        <w:adjustRightInd w:val="0"/>
        <w:snapToGrid w:val="0"/>
        <w:spacing w:line="312" w:lineRule="auto"/>
        <w:ind w:firstLine="482"/>
        <w:rPr>
          <w:rFonts w:ascii="宋体" w:hAnsi="宋体" w:cs="宋体"/>
          <w:color w:val="auto"/>
        </w:rPr>
      </w:pPr>
      <w:r>
        <w:rPr>
          <w:rFonts w:hint="eastAsia" w:ascii="宋体" w:hAnsi="宋体" w:cs="宋体"/>
          <w:b/>
          <w:bCs/>
          <w:color w:val="auto"/>
        </w:rPr>
        <w:t>1、水源水</w:t>
      </w:r>
      <w:r>
        <w:rPr>
          <w:rFonts w:hint="eastAsia" w:ascii="宋体" w:hAnsi="宋体" w:cs="宋体"/>
          <w:b/>
          <w:bCs/>
          <w:color w:val="auto"/>
          <w:lang w:val="en-US" w:eastAsia="zh-CN"/>
        </w:rPr>
        <w:t>32</w:t>
      </w:r>
      <w:r>
        <w:rPr>
          <w:rFonts w:hint="eastAsia" w:ascii="宋体" w:hAnsi="宋体" w:cs="宋体"/>
          <w:b/>
          <w:bCs/>
          <w:color w:val="auto"/>
        </w:rPr>
        <w:t>项</w:t>
      </w:r>
      <w:r>
        <w:rPr>
          <w:rFonts w:hint="eastAsia" w:ascii="宋体" w:hAnsi="宋体" w:cs="宋体"/>
          <w:color w:val="auto"/>
        </w:rPr>
        <w:t>《GB 3838-2002地表水环境质量标准》：</w:t>
      </w:r>
    </w:p>
    <w:p w14:paraId="7BF9552C">
      <w:pPr>
        <w:adjustRightInd w:val="0"/>
        <w:snapToGrid w:val="0"/>
        <w:spacing w:line="360" w:lineRule="auto"/>
        <w:ind w:firstLine="480"/>
        <w:rPr>
          <w:rFonts w:ascii="宋体" w:hAnsi="宋体" w:cs="宋体"/>
          <w:color w:val="auto"/>
        </w:rPr>
      </w:pPr>
      <w:r>
        <w:rPr>
          <w:rFonts w:hint="eastAsia" w:ascii="宋体" w:hAnsi="宋体" w:cs="宋体"/>
          <w:color w:val="auto"/>
        </w:rPr>
        <w:t>表1基本项目24项：水温(℃)、pH 值、溶解氧、高锰酸盐指数、化学需氧量、五日生化需氧量、氨氮、总磷、总氮、铜、锌、氟化物、硒、砷、汞、镉、铬、铅、氰化物、挥发酚、石油类、阴离子表面活性剂、硫化物、粪大肠菌群；</w:t>
      </w:r>
    </w:p>
    <w:p w14:paraId="1C00ACE7">
      <w:pPr>
        <w:adjustRightInd w:val="0"/>
        <w:snapToGrid w:val="0"/>
        <w:spacing w:line="360" w:lineRule="auto"/>
        <w:ind w:firstLine="480"/>
        <w:rPr>
          <w:rFonts w:ascii="宋体" w:hAnsi="宋体" w:cs="宋体"/>
          <w:color w:val="auto"/>
        </w:rPr>
      </w:pPr>
      <w:r>
        <w:rPr>
          <w:rFonts w:hint="eastAsia" w:ascii="宋体" w:hAnsi="宋体" w:cs="宋体"/>
          <w:color w:val="auto"/>
        </w:rPr>
        <w:t>表2补充项目5项：硫酸盐、氯化物、硝酸盐、铁、锰。</w:t>
      </w:r>
    </w:p>
    <w:p w14:paraId="4F305569">
      <w:pPr>
        <w:adjustRightInd w:val="0"/>
        <w:snapToGrid w:val="0"/>
        <w:spacing w:line="360" w:lineRule="auto"/>
        <w:ind w:firstLine="480"/>
        <w:rPr>
          <w:rFonts w:hint="eastAsia" w:ascii="宋体" w:hAnsi="宋体" w:cs="宋体"/>
          <w:color w:val="auto"/>
        </w:rPr>
      </w:pPr>
      <w:r>
        <w:rPr>
          <w:rFonts w:hint="eastAsia" w:ascii="宋体" w:hAnsi="宋体" w:cs="宋体"/>
          <w:color w:val="auto"/>
        </w:rPr>
        <w:t>加测项目3项：臭和味、色度、大肠埃希氏菌，</w:t>
      </w:r>
      <w:r>
        <w:rPr>
          <w:rFonts w:hint="eastAsia" w:ascii="宋体" w:hAnsi="宋体" w:cs="宋体"/>
          <w:b/>
          <w:bCs/>
          <w:color w:val="auto"/>
        </w:rPr>
        <w:t>使用湖库型水源时加测2-甲基异莰醇和土臭素。</w:t>
      </w:r>
      <w:r>
        <w:rPr>
          <w:rFonts w:hint="eastAsia" w:ascii="宋体" w:hAnsi="宋体" w:cs="宋体"/>
          <w:color w:val="auto"/>
        </w:rPr>
        <w:t xml:space="preserve"> </w:t>
      </w:r>
    </w:p>
    <w:p w14:paraId="785678E5">
      <w:pPr>
        <w:pStyle w:val="34"/>
        <w:spacing w:after="0" w:line="312" w:lineRule="auto"/>
        <w:ind w:left="0" w:leftChars="0" w:firstLine="482"/>
        <w:rPr>
          <w:rFonts w:hint="default" w:hAnsi="宋体" w:cs="宋体"/>
          <w:color w:val="auto"/>
          <w:sz w:val="24"/>
          <w:szCs w:val="24"/>
        </w:rPr>
      </w:pPr>
      <w:r>
        <w:rPr>
          <w:rFonts w:hAnsi="宋体" w:cs="宋体"/>
          <w:b/>
          <w:bCs/>
          <w:color w:val="auto"/>
          <w:sz w:val="24"/>
          <w:szCs w:val="24"/>
        </w:rPr>
        <w:t>2、水源水109项全分析</w:t>
      </w:r>
      <w:r>
        <w:rPr>
          <w:rFonts w:hAnsi="宋体" w:cs="宋体"/>
          <w:snapToGrid w:val="0"/>
          <w:color w:val="auto"/>
          <w:sz w:val="24"/>
          <w:szCs w:val="24"/>
        </w:rPr>
        <w:t>《GB 3838-2002地表水环境质量标准》</w:t>
      </w:r>
      <w:r>
        <w:rPr>
          <w:rFonts w:hAnsi="宋体" w:cs="宋体"/>
          <w:color w:val="auto"/>
          <w:sz w:val="24"/>
          <w:szCs w:val="24"/>
        </w:rPr>
        <w:t>：表1基本项目</w:t>
      </w:r>
      <w:r>
        <w:rPr>
          <w:rFonts w:hAnsi="宋体" w:cs="宋体"/>
          <w:snapToGrid w:val="0"/>
          <w:color w:val="auto"/>
          <w:sz w:val="24"/>
          <w:szCs w:val="24"/>
        </w:rPr>
        <w:t>24项，</w:t>
      </w:r>
      <w:r>
        <w:rPr>
          <w:rFonts w:hAnsi="宋体" w:cs="宋体"/>
          <w:color w:val="auto"/>
          <w:sz w:val="24"/>
          <w:szCs w:val="24"/>
        </w:rPr>
        <w:t>表2补充项目</w:t>
      </w:r>
      <w:r>
        <w:rPr>
          <w:rFonts w:hAnsi="宋体" w:cs="宋体"/>
          <w:snapToGrid w:val="0"/>
          <w:color w:val="auto"/>
          <w:sz w:val="24"/>
          <w:szCs w:val="24"/>
        </w:rPr>
        <w:t>5项，表3特定项目80项，共计109项。</w:t>
      </w:r>
    </w:p>
    <w:p w14:paraId="3FBB6032">
      <w:pPr>
        <w:adjustRightInd w:val="0"/>
        <w:snapToGrid w:val="0"/>
        <w:spacing w:line="312" w:lineRule="auto"/>
        <w:ind w:firstLine="482"/>
        <w:rPr>
          <w:rFonts w:ascii="宋体" w:hAnsi="宋体" w:cs="宋体"/>
          <w:color w:val="auto"/>
        </w:rPr>
      </w:pPr>
      <w:r>
        <w:rPr>
          <w:rFonts w:hint="eastAsia" w:ascii="宋体" w:hAnsi="宋体" w:cs="宋体"/>
          <w:b/>
          <w:bCs/>
          <w:color w:val="auto"/>
        </w:rPr>
        <w:t>3、出厂水和管网水38项</w:t>
      </w:r>
      <w:r>
        <w:rPr>
          <w:rFonts w:hint="eastAsia" w:ascii="宋体" w:hAnsi="宋体" w:cs="宋体"/>
          <w:color w:val="auto"/>
        </w:rPr>
        <w:t>《GB 5749-2022生活饮用水卫生标准》：</w:t>
      </w:r>
    </w:p>
    <w:p w14:paraId="3A66B1AC">
      <w:pPr>
        <w:adjustRightInd w:val="0"/>
        <w:snapToGrid w:val="0"/>
        <w:spacing w:line="312" w:lineRule="auto"/>
        <w:ind w:firstLine="480"/>
        <w:rPr>
          <w:rFonts w:ascii="宋体" w:hAnsi="宋体" w:cs="宋体"/>
          <w:color w:val="auto"/>
        </w:rPr>
      </w:pPr>
      <w:r>
        <w:rPr>
          <w:rFonts w:hint="eastAsia" w:ascii="宋体" w:hAnsi="宋体" w:cs="宋体"/>
          <w:color w:val="auto"/>
        </w:rPr>
        <w:t>表1常规指标 37项：总大肠菌群、大肠埃希氏菌、菌落总数、砷、镉、铬、铅、汞、氰化物、氟化物、硝酸盐、三氯甲烷、一氯二溴甲烷、二氯一溴甲烷、三溴甲烷、三卤甲烷（三氯甲烷、一氯二溴甲烷、二氯一溴甲烷、三溴甲烷的总和）、二氯乙酸、三氯乙酸、氯酸盐、色度、浑浊度、臭和味、肉眼可见物、pH、铝、铁、锰、铜、锌、氯化物、硫酸盐、溶解性总固体、总硬度、高锰酸盐指数、氨、总α放射性、总β放射性；</w:t>
      </w:r>
    </w:p>
    <w:p w14:paraId="466F8538">
      <w:pPr>
        <w:adjustRightInd w:val="0"/>
        <w:snapToGrid w:val="0"/>
        <w:spacing w:line="312" w:lineRule="auto"/>
        <w:ind w:firstLine="480"/>
        <w:rPr>
          <w:rFonts w:ascii="宋体" w:hAnsi="宋体" w:cs="宋体"/>
          <w:color w:val="auto"/>
        </w:rPr>
      </w:pPr>
      <w:r>
        <w:rPr>
          <w:rFonts w:hint="eastAsia" w:ascii="宋体" w:hAnsi="宋体" w:cs="宋体"/>
          <w:color w:val="auto"/>
        </w:rPr>
        <w:t>表2常规消毒剂标1项：游离氯。</w:t>
      </w:r>
    </w:p>
    <w:p w14:paraId="50273211">
      <w:pPr>
        <w:adjustRightInd w:val="0"/>
        <w:snapToGrid w:val="0"/>
        <w:spacing w:line="312" w:lineRule="auto"/>
        <w:ind w:firstLine="482"/>
        <w:rPr>
          <w:rFonts w:ascii="宋体" w:hAnsi="宋体" w:cs="宋体"/>
          <w:color w:val="auto"/>
        </w:rPr>
      </w:pPr>
      <w:r>
        <w:rPr>
          <w:rFonts w:hint="eastAsia" w:ascii="宋体" w:hAnsi="宋体" w:cs="宋体"/>
          <w:b/>
          <w:bCs/>
          <w:color w:val="auto"/>
        </w:rPr>
        <w:t>4、出厂水92项全分析</w:t>
      </w:r>
      <w:r>
        <w:rPr>
          <w:rFonts w:hint="eastAsia" w:ascii="宋体" w:hAnsi="宋体" w:cs="宋体"/>
          <w:color w:val="auto"/>
        </w:rPr>
        <w:t>《GB 5749-2022生活饮用水卫生标准》：</w:t>
      </w:r>
    </w:p>
    <w:p w14:paraId="33A2B7F9">
      <w:pPr>
        <w:adjustRightInd w:val="0"/>
        <w:snapToGrid w:val="0"/>
        <w:spacing w:line="312" w:lineRule="auto"/>
        <w:ind w:firstLine="480"/>
        <w:rPr>
          <w:rFonts w:ascii="宋体" w:hAnsi="宋体" w:cs="宋体"/>
          <w:color w:val="auto"/>
        </w:rPr>
      </w:pPr>
      <w:r>
        <w:rPr>
          <w:rFonts w:hint="eastAsia" w:ascii="宋体" w:hAnsi="宋体" w:cs="宋体"/>
          <w:color w:val="auto"/>
        </w:rPr>
        <w:t>除溴酸盐、亚氯酸盐、总氯、臭氧、二氧化氯外表1常规指标 37项，表2常规消毒剂标1项，表3扩展指标54项，共计92项。</w:t>
      </w:r>
    </w:p>
    <w:p w14:paraId="750F9E68">
      <w:pPr>
        <w:spacing w:line="312" w:lineRule="auto"/>
        <w:ind w:firstLine="482"/>
        <w:rPr>
          <w:rFonts w:ascii="宋体" w:hAnsi="宋体" w:cs="宋体"/>
          <w:color w:val="auto"/>
        </w:rPr>
      </w:pPr>
      <w:r>
        <w:rPr>
          <w:rFonts w:hint="eastAsia" w:ascii="宋体" w:hAnsi="宋体" w:cs="宋体"/>
          <w:b/>
          <w:bCs/>
          <w:color w:val="auto"/>
        </w:rPr>
        <w:t>5、管网水47项</w:t>
      </w:r>
      <w:r>
        <w:rPr>
          <w:rFonts w:hint="eastAsia" w:ascii="宋体" w:hAnsi="宋体" w:cs="宋体"/>
          <w:color w:val="auto"/>
        </w:rPr>
        <w:t>《GB 5749-2022生活饮用水卫生标准》：</w:t>
      </w:r>
    </w:p>
    <w:p w14:paraId="5BF5F714">
      <w:pPr>
        <w:spacing w:line="312" w:lineRule="auto"/>
        <w:ind w:firstLine="480"/>
        <w:rPr>
          <w:rFonts w:ascii="宋体" w:hAnsi="宋体" w:cs="宋体"/>
          <w:color w:val="auto"/>
        </w:rPr>
      </w:pPr>
      <w:r>
        <w:rPr>
          <w:rFonts w:hint="eastAsia" w:ascii="宋体" w:hAnsi="宋体" w:cs="宋体"/>
          <w:color w:val="auto"/>
        </w:rPr>
        <w:t>表1常规指标 37项：总大肠菌群、大肠埃希氏菌、菌落总数、砷、镉、铬、铅、汞、氰化物、氟化物、硝酸盐、三氯甲烷、一氯二溴甲烷、二氯一溴甲烷、三溴甲烷、三卤甲烷（三氯甲烷、一氯二溴甲烷、二氯一溴甲烷、三溴甲烷的总和）、二氯乙酸、三氯乙酸、氯酸盐、色度、浑浊度、臭和味、肉眼可见物、pH、铝、铁、锰、铜、锌、氯化物、硫酸盐、溶解性总固体、总硬度、高锰酸盐指数、氨、总α放射性、总β放射性；</w:t>
      </w:r>
    </w:p>
    <w:p w14:paraId="6A28A3BB">
      <w:pPr>
        <w:spacing w:line="312" w:lineRule="auto"/>
        <w:ind w:firstLine="480"/>
        <w:rPr>
          <w:rFonts w:ascii="宋体" w:hAnsi="宋体" w:cs="宋体"/>
          <w:color w:val="auto"/>
        </w:rPr>
      </w:pPr>
      <w:r>
        <w:rPr>
          <w:rFonts w:hint="eastAsia" w:ascii="宋体" w:hAnsi="宋体" w:cs="宋体"/>
          <w:color w:val="auto"/>
        </w:rPr>
        <w:t>表2常规消毒剂标1项：游离氯；</w:t>
      </w:r>
    </w:p>
    <w:p w14:paraId="6E7331CB">
      <w:pPr>
        <w:spacing w:line="312" w:lineRule="auto"/>
        <w:ind w:firstLine="480"/>
        <w:rPr>
          <w:rFonts w:ascii="宋体" w:hAnsi="宋体" w:cs="宋体"/>
          <w:color w:val="auto"/>
        </w:rPr>
      </w:pPr>
      <w:r>
        <w:rPr>
          <w:rFonts w:hint="eastAsia" w:ascii="宋体" w:hAnsi="宋体" w:cs="宋体"/>
          <w:color w:val="auto"/>
        </w:rPr>
        <w:t>表3扩展指标9项：高氯酸盐、二氯甲烷、1,2-二氯乙烷、四氯化碳、钠、挥发酚类、阴离子合成洗涤剂、2-甲基异莰醇、土臭素。</w:t>
      </w:r>
    </w:p>
    <w:p w14:paraId="404E7595">
      <w:pPr>
        <w:pStyle w:val="25"/>
        <w:spacing w:line="360" w:lineRule="auto"/>
        <w:ind w:firstLine="562"/>
        <w:rPr>
          <w:rFonts w:hint="eastAsia" w:ascii="宋体" w:hAnsi="宋体" w:eastAsia="宋体" w:cs="宋体"/>
          <w:b/>
          <w:bCs/>
          <w:caps w:val="0"/>
          <w:color w:val="auto"/>
          <w:kern w:val="2"/>
          <w:sz w:val="24"/>
          <w:szCs w:val="24"/>
          <w:lang w:val="en-US" w:eastAsia="zh-CN" w:bidi="ar-SA"/>
        </w:rPr>
      </w:pPr>
      <w:r>
        <w:rPr>
          <w:rFonts w:hint="eastAsia" w:ascii="宋体" w:hAnsi="宋体" w:eastAsia="宋体" w:cs="宋体"/>
          <w:b/>
          <w:bCs/>
          <w:caps w:val="0"/>
          <w:color w:val="auto"/>
          <w:kern w:val="2"/>
          <w:sz w:val="24"/>
          <w:szCs w:val="24"/>
          <w:lang w:val="en-US" w:eastAsia="zh-CN" w:bidi="ar-SA"/>
        </w:rPr>
        <w:t>6、净水剂材料</w:t>
      </w:r>
    </w:p>
    <w:p w14:paraId="5884F056">
      <w:pPr>
        <w:spacing w:line="312" w:lineRule="auto"/>
        <w:ind w:firstLine="480"/>
        <w:rPr>
          <w:rFonts w:hint="eastAsia" w:ascii="宋体" w:hAnsi="宋体" w:cs="宋体"/>
          <w:color w:val="auto"/>
        </w:rPr>
      </w:pPr>
      <w:r>
        <w:rPr>
          <w:rFonts w:hint="eastAsia" w:ascii="宋体" w:hAnsi="宋体" w:cs="宋体"/>
          <w:color w:val="auto"/>
        </w:rPr>
        <w:t>（1）聚氯化铝10项：氧化铝，盐基度，pH值，相对密度，镉，铅，砷，不溶物，六价铬，汞。</w:t>
      </w:r>
    </w:p>
    <w:p w14:paraId="29809886">
      <w:pPr>
        <w:spacing w:line="312" w:lineRule="auto"/>
        <w:ind w:firstLine="480"/>
        <w:rPr>
          <w:rFonts w:hint="eastAsia" w:ascii="宋体" w:hAnsi="宋体" w:cs="宋体"/>
          <w:color w:val="auto"/>
        </w:rPr>
      </w:pPr>
      <w:r>
        <w:rPr>
          <w:rFonts w:hint="eastAsia" w:ascii="宋体" w:hAnsi="宋体" w:cs="宋体"/>
          <w:color w:val="auto"/>
        </w:rPr>
        <w:t>（2）次氯酸钠6项：外观、有效氯、游离碱、铁、重金属、砷。</w:t>
      </w:r>
    </w:p>
    <w:p w14:paraId="52667D13">
      <w:pPr>
        <w:spacing w:line="312" w:lineRule="auto"/>
        <w:ind w:firstLine="482"/>
        <w:rPr>
          <w:rFonts w:ascii="宋体" w:hAnsi="宋体" w:cs="宋体"/>
          <w:b/>
          <w:bCs/>
          <w:color w:val="auto"/>
        </w:rPr>
      </w:pPr>
      <w:r>
        <w:rPr>
          <w:rFonts w:hint="eastAsia" w:ascii="宋体" w:hAnsi="宋体" w:cs="宋体"/>
          <w:b/>
          <w:bCs/>
          <w:color w:val="auto"/>
          <w:highlight w:val="lightGray"/>
        </w:rPr>
        <w:br w:type="page"/>
      </w:r>
      <w:r>
        <w:rPr>
          <w:rFonts w:hint="eastAsia" w:ascii="宋体" w:hAnsi="宋体" w:cs="宋体"/>
          <w:b/>
          <w:bCs/>
          <w:color w:val="auto"/>
        </w:rPr>
        <w:t>6、检测指标</w:t>
      </w:r>
    </w:p>
    <w:p w14:paraId="7074B238">
      <w:pPr>
        <w:spacing w:line="312" w:lineRule="auto"/>
        <w:ind w:firstLine="480"/>
        <w:jc w:val="center"/>
        <w:rPr>
          <w:rFonts w:ascii="宋体" w:hAnsi="宋体" w:cs="宋体"/>
          <w:color w:val="auto"/>
        </w:rPr>
      </w:pPr>
      <w:r>
        <w:rPr>
          <w:rFonts w:hint="eastAsia" w:ascii="宋体" w:hAnsi="宋体" w:cs="宋体"/>
          <w:color w:val="auto"/>
        </w:rPr>
        <w:t>《GB 5749-2022》生活饮用水全分析检测指标</w:t>
      </w:r>
    </w:p>
    <w:tbl>
      <w:tblPr>
        <w:tblStyle w:val="36"/>
        <w:tblW w:w="9067" w:type="dxa"/>
        <w:jc w:val="center"/>
        <w:tblLayout w:type="autofit"/>
        <w:tblCellMar>
          <w:top w:w="0" w:type="dxa"/>
          <w:left w:w="108" w:type="dxa"/>
          <w:bottom w:w="0" w:type="dxa"/>
          <w:right w:w="108" w:type="dxa"/>
        </w:tblCellMar>
      </w:tblPr>
      <w:tblGrid>
        <w:gridCol w:w="700"/>
        <w:gridCol w:w="3340"/>
        <w:gridCol w:w="1180"/>
        <w:gridCol w:w="3847"/>
      </w:tblGrid>
      <w:tr w14:paraId="60310893">
        <w:tblPrEx>
          <w:tblCellMar>
            <w:top w:w="0" w:type="dxa"/>
            <w:left w:w="108" w:type="dxa"/>
            <w:bottom w:w="0" w:type="dxa"/>
            <w:right w:w="108" w:type="dxa"/>
          </w:tblCellMar>
        </w:tblPrEx>
        <w:trPr>
          <w:trHeight w:val="397" w:hRule="atLeast"/>
          <w:jc w:val="center"/>
        </w:trPr>
        <w:tc>
          <w:tcPr>
            <w:tcW w:w="700" w:type="dxa"/>
            <w:tcBorders>
              <w:top w:val="single" w:color="auto" w:sz="4" w:space="0"/>
              <w:left w:val="single" w:color="auto" w:sz="4" w:space="0"/>
              <w:bottom w:val="single" w:color="auto" w:sz="4" w:space="0"/>
              <w:right w:val="single" w:color="auto" w:sz="4" w:space="0"/>
            </w:tcBorders>
            <w:shd w:val="clear" w:color="000000" w:fill="B7DEE8"/>
            <w:vAlign w:val="center"/>
          </w:tcPr>
          <w:p w14:paraId="43BF4081">
            <w:pPr>
              <w:widowControl/>
              <w:spacing w:line="312" w:lineRule="auto"/>
              <w:ind w:firstLine="0" w:firstLineChars="0"/>
              <w:jc w:val="left"/>
              <w:rPr>
                <w:rFonts w:ascii="宋体" w:hAnsi="宋体" w:cs="宋体"/>
                <w:b/>
                <w:bCs/>
                <w:color w:val="auto"/>
              </w:rPr>
            </w:pPr>
            <w:r>
              <w:rPr>
                <w:rFonts w:hint="eastAsia" w:ascii="宋体" w:hAnsi="宋体" w:cs="宋体"/>
                <w:b/>
                <w:bCs/>
                <w:color w:val="auto"/>
              </w:rPr>
              <w:t>序号</w:t>
            </w:r>
          </w:p>
        </w:tc>
        <w:tc>
          <w:tcPr>
            <w:tcW w:w="3340" w:type="dxa"/>
            <w:tcBorders>
              <w:top w:val="single" w:color="auto" w:sz="4" w:space="0"/>
              <w:left w:val="nil"/>
              <w:bottom w:val="single" w:color="auto" w:sz="4" w:space="0"/>
              <w:right w:val="single" w:color="auto" w:sz="4" w:space="0"/>
            </w:tcBorders>
            <w:shd w:val="clear" w:color="000000" w:fill="B7DEE8"/>
            <w:vAlign w:val="center"/>
          </w:tcPr>
          <w:p w14:paraId="46E5272D">
            <w:pPr>
              <w:widowControl/>
              <w:spacing w:line="312" w:lineRule="auto"/>
              <w:ind w:firstLine="0" w:firstLineChars="0"/>
              <w:jc w:val="left"/>
              <w:rPr>
                <w:rFonts w:ascii="宋体" w:hAnsi="宋体" w:cs="宋体"/>
                <w:b/>
                <w:bCs/>
                <w:color w:val="auto"/>
              </w:rPr>
            </w:pPr>
            <w:r>
              <w:rPr>
                <w:rFonts w:hint="eastAsia" w:ascii="宋体" w:hAnsi="宋体" w:cs="宋体"/>
                <w:b/>
                <w:bCs/>
                <w:color w:val="auto"/>
              </w:rPr>
              <w:t>项目名称</w:t>
            </w:r>
          </w:p>
        </w:tc>
        <w:tc>
          <w:tcPr>
            <w:tcW w:w="1180" w:type="dxa"/>
            <w:tcBorders>
              <w:top w:val="single" w:color="auto" w:sz="4" w:space="0"/>
              <w:left w:val="nil"/>
              <w:bottom w:val="single" w:color="auto" w:sz="4" w:space="0"/>
              <w:right w:val="single" w:color="auto" w:sz="4" w:space="0"/>
            </w:tcBorders>
            <w:shd w:val="clear" w:color="000000" w:fill="B7DEE8"/>
            <w:vAlign w:val="center"/>
          </w:tcPr>
          <w:p w14:paraId="2ABC5FC6">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序号</w:t>
            </w:r>
          </w:p>
        </w:tc>
        <w:tc>
          <w:tcPr>
            <w:tcW w:w="3847" w:type="dxa"/>
            <w:tcBorders>
              <w:top w:val="single" w:color="auto" w:sz="4" w:space="0"/>
              <w:left w:val="nil"/>
              <w:bottom w:val="single" w:color="auto" w:sz="4" w:space="0"/>
              <w:right w:val="single" w:color="auto" w:sz="4" w:space="0"/>
            </w:tcBorders>
            <w:shd w:val="clear" w:color="000000" w:fill="B7DEE8"/>
            <w:vAlign w:val="center"/>
          </w:tcPr>
          <w:p w14:paraId="73B3CC9D">
            <w:pPr>
              <w:widowControl/>
              <w:spacing w:line="312" w:lineRule="auto"/>
              <w:ind w:firstLine="0" w:firstLineChars="0"/>
              <w:jc w:val="left"/>
              <w:rPr>
                <w:rFonts w:ascii="宋体" w:hAnsi="宋体" w:cs="宋体"/>
                <w:b/>
                <w:bCs/>
                <w:color w:val="auto"/>
              </w:rPr>
            </w:pPr>
            <w:r>
              <w:rPr>
                <w:rFonts w:hint="eastAsia" w:ascii="宋体" w:hAnsi="宋体" w:cs="宋体"/>
                <w:b/>
                <w:bCs/>
                <w:color w:val="auto"/>
              </w:rPr>
              <w:t>项目名称</w:t>
            </w:r>
          </w:p>
        </w:tc>
      </w:tr>
      <w:tr w14:paraId="6CF21B6D">
        <w:tblPrEx>
          <w:tblCellMar>
            <w:top w:w="0" w:type="dxa"/>
            <w:left w:w="108" w:type="dxa"/>
            <w:bottom w:w="0" w:type="dxa"/>
            <w:right w:w="108" w:type="dxa"/>
          </w:tblCellMar>
        </w:tblPrEx>
        <w:trPr>
          <w:trHeight w:val="397" w:hRule="atLeast"/>
          <w:jc w:val="center"/>
        </w:trPr>
        <w:tc>
          <w:tcPr>
            <w:tcW w:w="4040" w:type="dxa"/>
            <w:gridSpan w:val="2"/>
            <w:tcBorders>
              <w:top w:val="single" w:color="auto" w:sz="4" w:space="0"/>
              <w:left w:val="single" w:color="auto" w:sz="4" w:space="0"/>
              <w:bottom w:val="single" w:color="auto" w:sz="4" w:space="0"/>
              <w:right w:val="single" w:color="auto" w:sz="4" w:space="0"/>
            </w:tcBorders>
            <w:noWrap/>
            <w:vAlign w:val="center"/>
          </w:tcPr>
          <w:p w14:paraId="12BA66D7">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表1常规指标-微生物指标</w:t>
            </w:r>
          </w:p>
        </w:tc>
        <w:tc>
          <w:tcPr>
            <w:tcW w:w="5027" w:type="dxa"/>
            <w:gridSpan w:val="2"/>
            <w:tcBorders>
              <w:top w:val="single" w:color="auto" w:sz="4" w:space="0"/>
              <w:left w:val="nil"/>
              <w:bottom w:val="single" w:color="auto" w:sz="4" w:space="0"/>
              <w:right w:val="single" w:color="auto" w:sz="4" w:space="0"/>
            </w:tcBorders>
            <w:noWrap/>
            <w:vAlign w:val="center"/>
          </w:tcPr>
          <w:p w14:paraId="5912870B">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表3扩展指标-毒理指标</w:t>
            </w:r>
          </w:p>
        </w:tc>
      </w:tr>
      <w:tr w14:paraId="707B3097">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14172FE8">
            <w:pPr>
              <w:widowControl/>
              <w:spacing w:line="312" w:lineRule="auto"/>
              <w:ind w:firstLine="0" w:firstLineChars="0"/>
              <w:jc w:val="center"/>
              <w:rPr>
                <w:rFonts w:ascii="宋体" w:hAnsi="宋体" w:cs="宋体"/>
                <w:color w:val="auto"/>
              </w:rPr>
            </w:pPr>
            <w:r>
              <w:rPr>
                <w:rFonts w:hint="eastAsia" w:ascii="宋体" w:hAnsi="宋体" w:cs="宋体"/>
                <w:color w:val="auto"/>
              </w:rPr>
              <w:t>1</w:t>
            </w:r>
          </w:p>
        </w:tc>
        <w:tc>
          <w:tcPr>
            <w:tcW w:w="3340" w:type="dxa"/>
            <w:tcBorders>
              <w:top w:val="nil"/>
              <w:left w:val="nil"/>
              <w:bottom w:val="single" w:color="auto" w:sz="4" w:space="0"/>
              <w:right w:val="single" w:color="auto" w:sz="4" w:space="0"/>
            </w:tcBorders>
            <w:vAlign w:val="center"/>
          </w:tcPr>
          <w:p w14:paraId="2EA29C0C">
            <w:pPr>
              <w:widowControl/>
              <w:spacing w:line="312" w:lineRule="auto"/>
              <w:ind w:firstLine="0" w:firstLineChars="0"/>
              <w:rPr>
                <w:rFonts w:ascii="宋体" w:hAnsi="宋体" w:cs="宋体"/>
                <w:color w:val="auto"/>
              </w:rPr>
            </w:pPr>
            <w:r>
              <w:rPr>
                <w:rFonts w:hint="eastAsia" w:ascii="宋体" w:hAnsi="宋体" w:cs="宋体"/>
                <w:color w:val="auto"/>
              </w:rPr>
              <w:t>总大肠菌群</w:t>
            </w:r>
          </w:p>
        </w:tc>
        <w:tc>
          <w:tcPr>
            <w:tcW w:w="1180" w:type="dxa"/>
            <w:tcBorders>
              <w:top w:val="nil"/>
              <w:left w:val="nil"/>
              <w:bottom w:val="single" w:color="auto" w:sz="4" w:space="0"/>
              <w:right w:val="single" w:color="auto" w:sz="4" w:space="0"/>
            </w:tcBorders>
            <w:vAlign w:val="center"/>
          </w:tcPr>
          <w:p w14:paraId="2B52790F">
            <w:pPr>
              <w:widowControl/>
              <w:spacing w:line="312" w:lineRule="auto"/>
              <w:ind w:firstLine="0" w:firstLineChars="0"/>
              <w:jc w:val="center"/>
              <w:rPr>
                <w:rFonts w:ascii="宋体" w:hAnsi="宋体" w:cs="宋体"/>
                <w:color w:val="auto"/>
              </w:rPr>
            </w:pPr>
            <w:r>
              <w:rPr>
                <w:rFonts w:hint="eastAsia" w:ascii="宋体" w:hAnsi="宋体" w:cs="宋体"/>
                <w:color w:val="auto"/>
              </w:rPr>
              <w:t>45</w:t>
            </w:r>
          </w:p>
        </w:tc>
        <w:tc>
          <w:tcPr>
            <w:tcW w:w="3847" w:type="dxa"/>
            <w:tcBorders>
              <w:top w:val="nil"/>
              <w:left w:val="nil"/>
              <w:bottom w:val="single" w:color="auto" w:sz="4" w:space="0"/>
              <w:right w:val="single" w:color="auto" w:sz="4" w:space="0"/>
            </w:tcBorders>
            <w:vAlign w:val="center"/>
          </w:tcPr>
          <w:p w14:paraId="1CEB9BDE">
            <w:pPr>
              <w:widowControl/>
              <w:spacing w:line="312" w:lineRule="auto"/>
              <w:ind w:firstLine="0" w:firstLineChars="0"/>
              <w:rPr>
                <w:rFonts w:ascii="宋体" w:hAnsi="宋体" w:cs="宋体"/>
                <w:color w:val="auto"/>
              </w:rPr>
            </w:pPr>
            <w:r>
              <w:rPr>
                <w:rFonts w:hint="eastAsia" w:ascii="宋体" w:hAnsi="宋体" w:cs="宋体"/>
                <w:color w:val="auto"/>
              </w:rPr>
              <w:t>钼</w:t>
            </w:r>
          </w:p>
        </w:tc>
      </w:tr>
      <w:tr w14:paraId="53BF61E9">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2B8CC23E">
            <w:pPr>
              <w:widowControl/>
              <w:spacing w:line="312" w:lineRule="auto"/>
              <w:ind w:firstLine="0" w:firstLineChars="0"/>
              <w:jc w:val="center"/>
              <w:rPr>
                <w:rFonts w:ascii="宋体" w:hAnsi="宋体" w:cs="宋体"/>
                <w:color w:val="auto"/>
              </w:rPr>
            </w:pPr>
            <w:r>
              <w:rPr>
                <w:rFonts w:hint="eastAsia" w:ascii="宋体" w:hAnsi="宋体" w:cs="宋体"/>
                <w:color w:val="auto"/>
              </w:rPr>
              <w:t>2</w:t>
            </w:r>
          </w:p>
        </w:tc>
        <w:tc>
          <w:tcPr>
            <w:tcW w:w="3340" w:type="dxa"/>
            <w:tcBorders>
              <w:top w:val="nil"/>
              <w:left w:val="nil"/>
              <w:bottom w:val="single" w:color="auto" w:sz="4" w:space="0"/>
              <w:right w:val="single" w:color="auto" w:sz="4" w:space="0"/>
            </w:tcBorders>
            <w:vAlign w:val="center"/>
          </w:tcPr>
          <w:p w14:paraId="5566749B">
            <w:pPr>
              <w:widowControl/>
              <w:spacing w:line="312" w:lineRule="auto"/>
              <w:ind w:firstLine="0" w:firstLineChars="0"/>
              <w:rPr>
                <w:rFonts w:ascii="宋体" w:hAnsi="宋体" w:cs="宋体"/>
                <w:color w:val="auto"/>
              </w:rPr>
            </w:pPr>
            <w:r>
              <w:rPr>
                <w:rFonts w:hint="eastAsia" w:ascii="宋体" w:hAnsi="宋体" w:cs="宋体"/>
                <w:color w:val="auto"/>
              </w:rPr>
              <w:t>大肠埃希氏菌</w:t>
            </w:r>
          </w:p>
        </w:tc>
        <w:tc>
          <w:tcPr>
            <w:tcW w:w="1180" w:type="dxa"/>
            <w:tcBorders>
              <w:top w:val="nil"/>
              <w:left w:val="nil"/>
              <w:bottom w:val="single" w:color="auto" w:sz="4" w:space="0"/>
              <w:right w:val="single" w:color="auto" w:sz="4" w:space="0"/>
            </w:tcBorders>
            <w:vAlign w:val="center"/>
          </w:tcPr>
          <w:p w14:paraId="6232B328">
            <w:pPr>
              <w:widowControl/>
              <w:spacing w:line="312" w:lineRule="auto"/>
              <w:ind w:firstLine="0" w:firstLineChars="0"/>
              <w:jc w:val="center"/>
              <w:rPr>
                <w:rFonts w:ascii="宋体" w:hAnsi="宋体" w:cs="宋体"/>
                <w:color w:val="auto"/>
              </w:rPr>
            </w:pPr>
            <w:r>
              <w:rPr>
                <w:rFonts w:hint="eastAsia" w:ascii="宋体" w:hAnsi="宋体" w:cs="宋体"/>
                <w:color w:val="auto"/>
              </w:rPr>
              <w:t>46</w:t>
            </w:r>
          </w:p>
        </w:tc>
        <w:tc>
          <w:tcPr>
            <w:tcW w:w="3847" w:type="dxa"/>
            <w:tcBorders>
              <w:top w:val="nil"/>
              <w:left w:val="nil"/>
              <w:bottom w:val="single" w:color="auto" w:sz="4" w:space="0"/>
              <w:right w:val="single" w:color="auto" w:sz="4" w:space="0"/>
            </w:tcBorders>
            <w:vAlign w:val="center"/>
          </w:tcPr>
          <w:p w14:paraId="7A4178D5">
            <w:pPr>
              <w:widowControl/>
              <w:spacing w:line="312" w:lineRule="auto"/>
              <w:ind w:firstLine="0" w:firstLineChars="0"/>
              <w:rPr>
                <w:rFonts w:ascii="宋体" w:hAnsi="宋体" w:cs="宋体"/>
                <w:color w:val="auto"/>
              </w:rPr>
            </w:pPr>
            <w:r>
              <w:rPr>
                <w:rFonts w:hint="eastAsia" w:ascii="宋体" w:hAnsi="宋体" w:cs="宋体"/>
                <w:color w:val="auto"/>
              </w:rPr>
              <w:t>镍</w:t>
            </w:r>
          </w:p>
        </w:tc>
      </w:tr>
      <w:tr w14:paraId="24A7FB10">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598F473D">
            <w:pPr>
              <w:widowControl/>
              <w:spacing w:line="312" w:lineRule="auto"/>
              <w:ind w:firstLine="0" w:firstLineChars="0"/>
              <w:jc w:val="center"/>
              <w:rPr>
                <w:rFonts w:ascii="宋体" w:hAnsi="宋体" w:cs="宋体"/>
                <w:color w:val="auto"/>
              </w:rPr>
            </w:pPr>
            <w:r>
              <w:rPr>
                <w:rFonts w:hint="eastAsia" w:ascii="宋体" w:hAnsi="宋体" w:cs="宋体"/>
                <w:color w:val="auto"/>
              </w:rPr>
              <w:t>3</w:t>
            </w:r>
          </w:p>
        </w:tc>
        <w:tc>
          <w:tcPr>
            <w:tcW w:w="3340" w:type="dxa"/>
            <w:tcBorders>
              <w:top w:val="nil"/>
              <w:left w:val="nil"/>
              <w:bottom w:val="single" w:color="auto" w:sz="4" w:space="0"/>
              <w:right w:val="single" w:color="auto" w:sz="4" w:space="0"/>
            </w:tcBorders>
            <w:vAlign w:val="center"/>
          </w:tcPr>
          <w:p w14:paraId="07404B73">
            <w:pPr>
              <w:widowControl/>
              <w:spacing w:line="312" w:lineRule="auto"/>
              <w:ind w:firstLine="0" w:firstLineChars="0"/>
              <w:rPr>
                <w:rFonts w:ascii="宋体" w:hAnsi="宋体" w:cs="宋体"/>
                <w:color w:val="auto"/>
              </w:rPr>
            </w:pPr>
            <w:r>
              <w:rPr>
                <w:rFonts w:hint="eastAsia" w:ascii="宋体" w:hAnsi="宋体" w:cs="宋体"/>
                <w:color w:val="auto"/>
              </w:rPr>
              <w:t>菌落总数</w:t>
            </w:r>
          </w:p>
        </w:tc>
        <w:tc>
          <w:tcPr>
            <w:tcW w:w="1180" w:type="dxa"/>
            <w:tcBorders>
              <w:top w:val="nil"/>
              <w:left w:val="nil"/>
              <w:bottom w:val="single" w:color="auto" w:sz="4" w:space="0"/>
              <w:right w:val="single" w:color="auto" w:sz="4" w:space="0"/>
            </w:tcBorders>
            <w:vAlign w:val="center"/>
          </w:tcPr>
          <w:p w14:paraId="5949ECC6">
            <w:pPr>
              <w:widowControl/>
              <w:spacing w:line="312" w:lineRule="auto"/>
              <w:ind w:firstLine="0" w:firstLineChars="0"/>
              <w:jc w:val="center"/>
              <w:rPr>
                <w:rFonts w:ascii="宋体" w:hAnsi="宋体" w:cs="宋体"/>
                <w:color w:val="auto"/>
              </w:rPr>
            </w:pPr>
            <w:r>
              <w:rPr>
                <w:rFonts w:hint="eastAsia" w:ascii="宋体" w:hAnsi="宋体" w:cs="宋体"/>
                <w:color w:val="auto"/>
              </w:rPr>
              <w:t>47</w:t>
            </w:r>
          </w:p>
        </w:tc>
        <w:tc>
          <w:tcPr>
            <w:tcW w:w="3847" w:type="dxa"/>
            <w:tcBorders>
              <w:top w:val="nil"/>
              <w:left w:val="nil"/>
              <w:bottom w:val="single" w:color="auto" w:sz="4" w:space="0"/>
              <w:right w:val="single" w:color="auto" w:sz="4" w:space="0"/>
            </w:tcBorders>
            <w:vAlign w:val="center"/>
          </w:tcPr>
          <w:p w14:paraId="35239E00">
            <w:pPr>
              <w:widowControl/>
              <w:spacing w:line="312" w:lineRule="auto"/>
              <w:ind w:firstLine="0" w:firstLineChars="0"/>
              <w:rPr>
                <w:rFonts w:ascii="宋体" w:hAnsi="宋体" w:cs="宋体"/>
                <w:color w:val="auto"/>
              </w:rPr>
            </w:pPr>
            <w:r>
              <w:rPr>
                <w:rFonts w:hint="eastAsia" w:ascii="宋体" w:hAnsi="宋体" w:cs="宋体"/>
                <w:color w:val="auto"/>
              </w:rPr>
              <w:t>银</w:t>
            </w:r>
          </w:p>
        </w:tc>
      </w:tr>
      <w:tr w14:paraId="55B547FB">
        <w:tblPrEx>
          <w:tblCellMar>
            <w:top w:w="0" w:type="dxa"/>
            <w:left w:w="108" w:type="dxa"/>
            <w:bottom w:w="0" w:type="dxa"/>
            <w:right w:w="108" w:type="dxa"/>
          </w:tblCellMar>
        </w:tblPrEx>
        <w:trPr>
          <w:trHeight w:val="397" w:hRule="atLeast"/>
          <w:jc w:val="center"/>
        </w:trPr>
        <w:tc>
          <w:tcPr>
            <w:tcW w:w="4040" w:type="dxa"/>
            <w:gridSpan w:val="2"/>
            <w:tcBorders>
              <w:top w:val="single" w:color="auto" w:sz="4" w:space="0"/>
              <w:left w:val="single" w:color="auto" w:sz="4" w:space="0"/>
              <w:bottom w:val="single" w:color="auto" w:sz="4" w:space="0"/>
              <w:right w:val="single" w:color="auto" w:sz="4" w:space="0"/>
            </w:tcBorders>
            <w:noWrap/>
            <w:vAlign w:val="center"/>
          </w:tcPr>
          <w:p w14:paraId="2A402831">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表1常规指标-毒理指标</w:t>
            </w:r>
          </w:p>
        </w:tc>
        <w:tc>
          <w:tcPr>
            <w:tcW w:w="1180" w:type="dxa"/>
            <w:tcBorders>
              <w:top w:val="nil"/>
              <w:left w:val="nil"/>
              <w:bottom w:val="single" w:color="auto" w:sz="4" w:space="0"/>
              <w:right w:val="single" w:color="auto" w:sz="4" w:space="0"/>
            </w:tcBorders>
            <w:vAlign w:val="center"/>
          </w:tcPr>
          <w:p w14:paraId="550FDDB5">
            <w:pPr>
              <w:widowControl/>
              <w:spacing w:line="312" w:lineRule="auto"/>
              <w:ind w:firstLine="0" w:firstLineChars="0"/>
              <w:jc w:val="center"/>
              <w:rPr>
                <w:rFonts w:ascii="宋体" w:hAnsi="宋体" w:cs="宋体"/>
                <w:color w:val="auto"/>
              </w:rPr>
            </w:pPr>
            <w:r>
              <w:rPr>
                <w:rFonts w:hint="eastAsia" w:ascii="宋体" w:hAnsi="宋体" w:cs="宋体"/>
                <w:color w:val="auto"/>
              </w:rPr>
              <w:t>48</w:t>
            </w:r>
          </w:p>
        </w:tc>
        <w:tc>
          <w:tcPr>
            <w:tcW w:w="3847" w:type="dxa"/>
            <w:tcBorders>
              <w:top w:val="nil"/>
              <w:left w:val="nil"/>
              <w:bottom w:val="single" w:color="auto" w:sz="4" w:space="0"/>
              <w:right w:val="single" w:color="auto" w:sz="4" w:space="0"/>
            </w:tcBorders>
            <w:vAlign w:val="center"/>
          </w:tcPr>
          <w:p w14:paraId="783ACBC3">
            <w:pPr>
              <w:widowControl/>
              <w:spacing w:line="312" w:lineRule="auto"/>
              <w:ind w:firstLine="0" w:firstLineChars="0"/>
              <w:rPr>
                <w:rFonts w:ascii="宋体" w:hAnsi="宋体" w:cs="宋体"/>
                <w:color w:val="auto"/>
              </w:rPr>
            </w:pPr>
            <w:r>
              <w:rPr>
                <w:rFonts w:hint="eastAsia" w:ascii="宋体" w:hAnsi="宋体" w:cs="宋体"/>
                <w:color w:val="auto"/>
              </w:rPr>
              <w:t>铊</w:t>
            </w:r>
          </w:p>
        </w:tc>
      </w:tr>
      <w:tr w14:paraId="619E48C2">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264401FA">
            <w:pPr>
              <w:widowControl/>
              <w:spacing w:line="312" w:lineRule="auto"/>
              <w:ind w:firstLine="0" w:firstLineChars="0"/>
              <w:jc w:val="center"/>
              <w:rPr>
                <w:rFonts w:ascii="宋体" w:hAnsi="宋体" w:cs="宋体"/>
                <w:color w:val="auto"/>
              </w:rPr>
            </w:pPr>
            <w:r>
              <w:rPr>
                <w:rFonts w:hint="eastAsia" w:ascii="宋体" w:hAnsi="宋体" w:cs="宋体"/>
                <w:color w:val="auto"/>
              </w:rPr>
              <w:t>4</w:t>
            </w:r>
          </w:p>
        </w:tc>
        <w:tc>
          <w:tcPr>
            <w:tcW w:w="3340" w:type="dxa"/>
            <w:tcBorders>
              <w:top w:val="nil"/>
              <w:left w:val="nil"/>
              <w:bottom w:val="single" w:color="auto" w:sz="4" w:space="0"/>
              <w:right w:val="single" w:color="auto" w:sz="4" w:space="0"/>
            </w:tcBorders>
            <w:vAlign w:val="center"/>
          </w:tcPr>
          <w:p w14:paraId="721C96F6">
            <w:pPr>
              <w:widowControl/>
              <w:spacing w:line="312" w:lineRule="auto"/>
              <w:ind w:firstLine="0" w:firstLineChars="0"/>
              <w:rPr>
                <w:rFonts w:ascii="宋体" w:hAnsi="宋体" w:cs="宋体"/>
                <w:color w:val="auto"/>
              </w:rPr>
            </w:pPr>
            <w:r>
              <w:rPr>
                <w:rFonts w:hint="eastAsia" w:ascii="宋体" w:hAnsi="宋体" w:cs="宋体"/>
                <w:color w:val="auto"/>
              </w:rPr>
              <w:t>砷</w:t>
            </w:r>
          </w:p>
        </w:tc>
        <w:tc>
          <w:tcPr>
            <w:tcW w:w="1180" w:type="dxa"/>
            <w:tcBorders>
              <w:top w:val="nil"/>
              <w:left w:val="nil"/>
              <w:bottom w:val="single" w:color="auto" w:sz="4" w:space="0"/>
              <w:right w:val="single" w:color="auto" w:sz="4" w:space="0"/>
            </w:tcBorders>
            <w:vAlign w:val="center"/>
          </w:tcPr>
          <w:p w14:paraId="13BB1A06">
            <w:pPr>
              <w:widowControl/>
              <w:spacing w:line="312" w:lineRule="auto"/>
              <w:ind w:firstLine="0" w:firstLineChars="0"/>
              <w:jc w:val="center"/>
              <w:rPr>
                <w:rFonts w:ascii="宋体" w:hAnsi="宋体" w:cs="宋体"/>
                <w:color w:val="auto"/>
              </w:rPr>
            </w:pPr>
            <w:r>
              <w:rPr>
                <w:rFonts w:hint="eastAsia" w:ascii="宋体" w:hAnsi="宋体" w:cs="宋体"/>
                <w:color w:val="auto"/>
              </w:rPr>
              <w:t>49</w:t>
            </w:r>
          </w:p>
        </w:tc>
        <w:tc>
          <w:tcPr>
            <w:tcW w:w="3847" w:type="dxa"/>
            <w:tcBorders>
              <w:top w:val="nil"/>
              <w:left w:val="nil"/>
              <w:bottom w:val="single" w:color="auto" w:sz="4" w:space="0"/>
              <w:right w:val="single" w:color="auto" w:sz="4" w:space="0"/>
            </w:tcBorders>
            <w:vAlign w:val="center"/>
          </w:tcPr>
          <w:p w14:paraId="4C9B3942">
            <w:pPr>
              <w:widowControl/>
              <w:spacing w:line="312" w:lineRule="auto"/>
              <w:ind w:firstLine="0" w:firstLineChars="0"/>
              <w:rPr>
                <w:rFonts w:ascii="宋体" w:hAnsi="宋体" w:cs="宋体"/>
                <w:color w:val="auto"/>
              </w:rPr>
            </w:pPr>
            <w:r>
              <w:rPr>
                <w:rFonts w:hint="eastAsia" w:ascii="宋体" w:hAnsi="宋体" w:cs="宋体"/>
                <w:color w:val="auto"/>
              </w:rPr>
              <w:t>硒</w:t>
            </w:r>
          </w:p>
        </w:tc>
      </w:tr>
      <w:tr w14:paraId="5A6C7589">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073B4D64">
            <w:pPr>
              <w:widowControl/>
              <w:spacing w:line="312" w:lineRule="auto"/>
              <w:ind w:firstLine="0" w:firstLineChars="0"/>
              <w:jc w:val="center"/>
              <w:rPr>
                <w:rFonts w:ascii="宋体" w:hAnsi="宋体" w:cs="宋体"/>
                <w:color w:val="auto"/>
              </w:rPr>
            </w:pPr>
            <w:r>
              <w:rPr>
                <w:rFonts w:hint="eastAsia" w:ascii="宋体" w:hAnsi="宋体" w:cs="宋体"/>
                <w:color w:val="auto"/>
              </w:rPr>
              <w:t>5</w:t>
            </w:r>
          </w:p>
        </w:tc>
        <w:tc>
          <w:tcPr>
            <w:tcW w:w="3340" w:type="dxa"/>
            <w:tcBorders>
              <w:top w:val="nil"/>
              <w:left w:val="nil"/>
              <w:bottom w:val="single" w:color="auto" w:sz="4" w:space="0"/>
              <w:right w:val="single" w:color="auto" w:sz="4" w:space="0"/>
            </w:tcBorders>
            <w:vAlign w:val="center"/>
          </w:tcPr>
          <w:p w14:paraId="135ABCB9">
            <w:pPr>
              <w:widowControl/>
              <w:spacing w:line="312" w:lineRule="auto"/>
              <w:ind w:firstLine="0" w:firstLineChars="0"/>
              <w:rPr>
                <w:rFonts w:ascii="宋体" w:hAnsi="宋体" w:cs="宋体"/>
                <w:color w:val="auto"/>
              </w:rPr>
            </w:pPr>
            <w:r>
              <w:rPr>
                <w:rFonts w:hint="eastAsia" w:ascii="宋体" w:hAnsi="宋体" w:cs="宋体"/>
                <w:color w:val="auto"/>
              </w:rPr>
              <w:t>镉</w:t>
            </w:r>
          </w:p>
        </w:tc>
        <w:tc>
          <w:tcPr>
            <w:tcW w:w="1180" w:type="dxa"/>
            <w:tcBorders>
              <w:top w:val="nil"/>
              <w:left w:val="nil"/>
              <w:bottom w:val="single" w:color="auto" w:sz="4" w:space="0"/>
              <w:right w:val="single" w:color="auto" w:sz="4" w:space="0"/>
            </w:tcBorders>
            <w:vAlign w:val="center"/>
          </w:tcPr>
          <w:p w14:paraId="77320A72">
            <w:pPr>
              <w:widowControl/>
              <w:spacing w:line="312" w:lineRule="auto"/>
              <w:ind w:firstLine="0" w:firstLineChars="0"/>
              <w:jc w:val="center"/>
              <w:rPr>
                <w:rFonts w:ascii="宋体" w:hAnsi="宋体" w:cs="宋体"/>
                <w:color w:val="auto"/>
              </w:rPr>
            </w:pPr>
            <w:r>
              <w:rPr>
                <w:rFonts w:hint="eastAsia" w:ascii="宋体" w:hAnsi="宋体" w:cs="宋体"/>
                <w:color w:val="auto"/>
              </w:rPr>
              <w:t>50</w:t>
            </w:r>
          </w:p>
        </w:tc>
        <w:tc>
          <w:tcPr>
            <w:tcW w:w="3847" w:type="dxa"/>
            <w:tcBorders>
              <w:top w:val="nil"/>
              <w:left w:val="nil"/>
              <w:bottom w:val="single" w:color="auto" w:sz="4" w:space="0"/>
              <w:right w:val="single" w:color="auto" w:sz="4" w:space="0"/>
            </w:tcBorders>
            <w:vAlign w:val="center"/>
          </w:tcPr>
          <w:p w14:paraId="16887139">
            <w:pPr>
              <w:widowControl/>
              <w:spacing w:line="312" w:lineRule="auto"/>
              <w:ind w:firstLine="0" w:firstLineChars="0"/>
              <w:rPr>
                <w:rFonts w:ascii="宋体" w:hAnsi="宋体" w:cs="宋体"/>
                <w:color w:val="auto"/>
              </w:rPr>
            </w:pPr>
            <w:r>
              <w:rPr>
                <w:rFonts w:hint="eastAsia" w:ascii="宋体" w:hAnsi="宋体" w:cs="宋体"/>
                <w:color w:val="auto"/>
              </w:rPr>
              <w:t>高氯酸盐</w:t>
            </w:r>
          </w:p>
        </w:tc>
      </w:tr>
      <w:tr w14:paraId="39574955">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3F2ABFAA">
            <w:pPr>
              <w:widowControl/>
              <w:spacing w:line="312" w:lineRule="auto"/>
              <w:ind w:firstLine="0" w:firstLineChars="0"/>
              <w:jc w:val="center"/>
              <w:rPr>
                <w:rFonts w:ascii="宋体" w:hAnsi="宋体" w:cs="宋体"/>
                <w:color w:val="auto"/>
              </w:rPr>
            </w:pPr>
            <w:r>
              <w:rPr>
                <w:rFonts w:hint="eastAsia" w:ascii="宋体" w:hAnsi="宋体" w:cs="宋体"/>
                <w:color w:val="auto"/>
              </w:rPr>
              <w:t>6</w:t>
            </w:r>
          </w:p>
        </w:tc>
        <w:tc>
          <w:tcPr>
            <w:tcW w:w="3340" w:type="dxa"/>
            <w:tcBorders>
              <w:top w:val="nil"/>
              <w:left w:val="nil"/>
              <w:bottom w:val="single" w:color="auto" w:sz="4" w:space="0"/>
              <w:right w:val="single" w:color="auto" w:sz="4" w:space="0"/>
            </w:tcBorders>
            <w:vAlign w:val="center"/>
          </w:tcPr>
          <w:p w14:paraId="52C829B8">
            <w:pPr>
              <w:widowControl/>
              <w:spacing w:line="312" w:lineRule="auto"/>
              <w:ind w:firstLine="0" w:firstLineChars="0"/>
              <w:rPr>
                <w:rFonts w:ascii="宋体" w:hAnsi="宋体" w:cs="宋体"/>
                <w:color w:val="auto"/>
              </w:rPr>
            </w:pPr>
            <w:r>
              <w:rPr>
                <w:rFonts w:hint="eastAsia" w:ascii="宋体" w:hAnsi="宋体" w:cs="宋体"/>
                <w:color w:val="auto"/>
              </w:rPr>
              <w:t>铬（六价，mg/L）</w:t>
            </w:r>
          </w:p>
        </w:tc>
        <w:tc>
          <w:tcPr>
            <w:tcW w:w="1180" w:type="dxa"/>
            <w:tcBorders>
              <w:top w:val="nil"/>
              <w:left w:val="nil"/>
              <w:bottom w:val="single" w:color="auto" w:sz="4" w:space="0"/>
              <w:right w:val="single" w:color="auto" w:sz="4" w:space="0"/>
            </w:tcBorders>
            <w:vAlign w:val="center"/>
          </w:tcPr>
          <w:p w14:paraId="0A71D01E">
            <w:pPr>
              <w:widowControl/>
              <w:spacing w:line="312" w:lineRule="auto"/>
              <w:ind w:firstLine="0" w:firstLineChars="0"/>
              <w:jc w:val="center"/>
              <w:rPr>
                <w:rFonts w:ascii="宋体" w:hAnsi="宋体" w:cs="宋体"/>
                <w:color w:val="auto"/>
              </w:rPr>
            </w:pPr>
            <w:r>
              <w:rPr>
                <w:rFonts w:hint="eastAsia" w:ascii="宋体" w:hAnsi="宋体" w:cs="宋体"/>
                <w:color w:val="auto"/>
              </w:rPr>
              <w:t>51</w:t>
            </w:r>
          </w:p>
        </w:tc>
        <w:tc>
          <w:tcPr>
            <w:tcW w:w="3847" w:type="dxa"/>
            <w:tcBorders>
              <w:top w:val="nil"/>
              <w:left w:val="nil"/>
              <w:bottom w:val="single" w:color="auto" w:sz="4" w:space="0"/>
              <w:right w:val="single" w:color="auto" w:sz="4" w:space="0"/>
            </w:tcBorders>
            <w:vAlign w:val="center"/>
          </w:tcPr>
          <w:p w14:paraId="2D7B82E1">
            <w:pPr>
              <w:widowControl/>
              <w:spacing w:line="312" w:lineRule="auto"/>
              <w:ind w:firstLine="0" w:firstLineChars="0"/>
              <w:rPr>
                <w:rFonts w:ascii="宋体" w:hAnsi="宋体" w:cs="宋体"/>
                <w:color w:val="auto"/>
              </w:rPr>
            </w:pPr>
            <w:r>
              <w:rPr>
                <w:rFonts w:hint="eastAsia" w:ascii="宋体" w:hAnsi="宋体" w:cs="宋体"/>
                <w:color w:val="auto"/>
              </w:rPr>
              <w:t>二氯甲烷</w:t>
            </w:r>
          </w:p>
        </w:tc>
      </w:tr>
      <w:tr w14:paraId="676AEE0C">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514E16F3">
            <w:pPr>
              <w:widowControl/>
              <w:spacing w:line="312" w:lineRule="auto"/>
              <w:ind w:firstLine="0" w:firstLineChars="0"/>
              <w:jc w:val="center"/>
              <w:rPr>
                <w:rFonts w:ascii="宋体" w:hAnsi="宋体" w:cs="宋体"/>
                <w:color w:val="auto"/>
              </w:rPr>
            </w:pPr>
            <w:r>
              <w:rPr>
                <w:rFonts w:hint="eastAsia" w:ascii="宋体" w:hAnsi="宋体" w:cs="宋体"/>
                <w:color w:val="auto"/>
              </w:rPr>
              <w:t>7</w:t>
            </w:r>
          </w:p>
        </w:tc>
        <w:tc>
          <w:tcPr>
            <w:tcW w:w="3340" w:type="dxa"/>
            <w:tcBorders>
              <w:top w:val="nil"/>
              <w:left w:val="nil"/>
              <w:bottom w:val="single" w:color="auto" w:sz="4" w:space="0"/>
              <w:right w:val="single" w:color="auto" w:sz="4" w:space="0"/>
            </w:tcBorders>
            <w:vAlign w:val="center"/>
          </w:tcPr>
          <w:p w14:paraId="1E5E109F">
            <w:pPr>
              <w:widowControl/>
              <w:spacing w:line="312" w:lineRule="auto"/>
              <w:ind w:firstLine="0" w:firstLineChars="0"/>
              <w:rPr>
                <w:rFonts w:ascii="宋体" w:hAnsi="宋体" w:cs="宋体"/>
                <w:color w:val="auto"/>
              </w:rPr>
            </w:pPr>
            <w:r>
              <w:rPr>
                <w:rFonts w:hint="eastAsia" w:ascii="宋体" w:hAnsi="宋体" w:cs="宋体"/>
                <w:color w:val="auto"/>
              </w:rPr>
              <w:t>铅</w:t>
            </w:r>
          </w:p>
        </w:tc>
        <w:tc>
          <w:tcPr>
            <w:tcW w:w="1180" w:type="dxa"/>
            <w:tcBorders>
              <w:top w:val="nil"/>
              <w:left w:val="nil"/>
              <w:bottom w:val="single" w:color="auto" w:sz="4" w:space="0"/>
              <w:right w:val="single" w:color="auto" w:sz="4" w:space="0"/>
            </w:tcBorders>
            <w:vAlign w:val="center"/>
          </w:tcPr>
          <w:p w14:paraId="5B61A810">
            <w:pPr>
              <w:widowControl/>
              <w:spacing w:line="312" w:lineRule="auto"/>
              <w:ind w:firstLine="0" w:firstLineChars="0"/>
              <w:jc w:val="center"/>
              <w:rPr>
                <w:rFonts w:ascii="宋体" w:hAnsi="宋体" w:cs="宋体"/>
                <w:color w:val="auto"/>
              </w:rPr>
            </w:pPr>
            <w:r>
              <w:rPr>
                <w:rFonts w:hint="eastAsia" w:ascii="宋体" w:hAnsi="宋体" w:cs="宋体"/>
                <w:color w:val="auto"/>
              </w:rPr>
              <w:t>52</w:t>
            </w:r>
          </w:p>
        </w:tc>
        <w:tc>
          <w:tcPr>
            <w:tcW w:w="3847" w:type="dxa"/>
            <w:tcBorders>
              <w:top w:val="nil"/>
              <w:left w:val="nil"/>
              <w:bottom w:val="single" w:color="auto" w:sz="4" w:space="0"/>
              <w:right w:val="single" w:color="auto" w:sz="4" w:space="0"/>
            </w:tcBorders>
            <w:vAlign w:val="center"/>
          </w:tcPr>
          <w:p w14:paraId="18D0E079">
            <w:pPr>
              <w:widowControl/>
              <w:spacing w:line="312" w:lineRule="auto"/>
              <w:ind w:firstLine="0" w:firstLineChars="0"/>
              <w:jc w:val="left"/>
              <w:rPr>
                <w:rFonts w:ascii="宋体" w:hAnsi="宋体" w:cs="宋体"/>
                <w:color w:val="auto"/>
              </w:rPr>
            </w:pPr>
            <w:r>
              <w:rPr>
                <w:rFonts w:hint="eastAsia" w:ascii="宋体" w:hAnsi="宋体" w:cs="宋体"/>
                <w:color w:val="auto"/>
              </w:rPr>
              <w:t>1,2-二氯乙烷</w:t>
            </w:r>
          </w:p>
        </w:tc>
      </w:tr>
      <w:tr w14:paraId="6023CC47">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11435311">
            <w:pPr>
              <w:widowControl/>
              <w:spacing w:line="312" w:lineRule="auto"/>
              <w:ind w:firstLine="0" w:firstLineChars="0"/>
              <w:jc w:val="center"/>
              <w:rPr>
                <w:rFonts w:ascii="宋体" w:hAnsi="宋体" w:cs="宋体"/>
                <w:color w:val="auto"/>
              </w:rPr>
            </w:pPr>
            <w:r>
              <w:rPr>
                <w:rFonts w:hint="eastAsia" w:ascii="宋体" w:hAnsi="宋体" w:cs="宋体"/>
                <w:color w:val="auto"/>
              </w:rPr>
              <w:t>8</w:t>
            </w:r>
          </w:p>
        </w:tc>
        <w:tc>
          <w:tcPr>
            <w:tcW w:w="3340" w:type="dxa"/>
            <w:tcBorders>
              <w:top w:val="nil"/>
              <w:left w:val="nil"/>
              <w:bottom w:val="single" w:color="auto" w:sz="4" w:space="0"/>
              <w:right w:val="single" w:color="auto" w:sz="4" w:space="0"/>
            </w:tcBorders>
            <w:vAlign w:val="center"/>
          </w:tcPr>
          <w:p w14:paraId="42C460D9">
            <w:pPr>
              <w:widowControl/>
              <w:spacing w:line="312" w:lineRule="auto"/>
              <w:ind w:firstLine="0" w:firstLineChars="0"/>
              <w:rPr>
                <w:rFonts w:ascii="宋体" w:hAnsi="宋体" w:cs="宋体"/>
                <w:color w:val="auto"/>
              </w:rPr>
            </w:pPr>
            <w:r>
              <w:rPr>
                <w:rFonts w:hint="eastAsia" w:ascii="宋体" w:hAnsi="宋体" w:cs="宋体"/>
                <w:color w:val="auto"/>
              </w:rPr>
              <w:t>汞</w:t>
            </w:r>
          </w:p>
        </w:tc>
        <w:tc>
          <w:tcPr>
            <w:tcW w:w="1180" w:type="dxa"/>
            <w:tcBorders>
              <w:top w:val="nil"/>
              <w:left w:val="nil"/>
              <w:bottom w:val="single" w:color="auto" w:sz="4" w:space="0"/>
              <w:right w:val="single" w:color="auto" w:sz="4" w:space="0"/>
            </w:tcBorders>
            <w:vAlign w:val="center"/>
          </w:tcPr>
          <w:p w14:paraId="229235EE">
            <w:pPr>
              <w:widowControl/>
              <w:spacing w:line="312" w:lineRule="auto"/>
              <w:ind w:firstLine="0" w:firstLineChars="0"/>
              <w:jc w:val="center"/>
              <w:rPr>
                <w:rFonts w:ascii="宋体" w:hAnsi="宋体" w:cs="宋体"/>
                <w:color w:val="auto"/>
              </w:rPr>
            </w:pPr>
            <w:r>
              <w:rPr>
                <w:rFonts w:hint="eastAsia" w:ascii="宋体" w:hAnsi="宋体" w:cs="宋体"/>
                <w:color w:val="auto"/>
              </w:rPr>
              <w:t>53</w:t>
            </w:r>
          </w:p>
        </w:tc>
        <w:tc>
          <w:tcPr>
            <w:tcW w:w="3847" w:type="dxa"/>
            <w:tcBorders>
              <w:top w:val="nil"/>
              <w:left w:val="nil"/>
              <w:bottom w:val="single" w:color="auto" w:sz="4" w:space="0"/>
              <w:right w:val="single" w:color="auto" w:sz="4" w:space="0"/>
            </w:tcBorders>
            <w:vAlign w:val="center"/>
          </w:tcPr>
          <w:p w14:paraId="2B8B8AFA">
            <w:pPr>
              <w:widowControl/>
              <w:spacing w:line="312" w:lineRule="auto"/>
              <w:ind w:firstLine="0" w:firstLineChars="0"/>
              <w:jc w:val="left"/>
              <w:rPr>
                <w:rFonts w:ascii="宋体" w:hAnsi="宋体" w:cs="宋体"/>
                <w:color w:val="auto"/>
              </w:rPr>
            </w:pPr>
            <w:r>
              <w:rPr>
                <w:rFonts w:hint="eastAsia" w:ascii="宋体" w:hAnsi="宋体" w:cs="宋体"/>
                <w:color w:val="auto"/>
              </w:rPr>
              <w:t>四氯化碳</w:t>
            </w:r>
          </w:p>
        </w:tc>
      </w:tr>
      <w:tr w14:paraId="47408AAB">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51E2159F">
            <w:pPr>
              <w:widowControl/>
              <w:spacing w:line="312" w:lineRule="auto"/>
              <w:ind w:firstLine="0" w:firstLineChars="0"/>
              <w:jc w:val="center"/>
              <w:rPr>
                <w:rFonts w:ascii="宋体" w:hAnsi="宋体" w:cs="宋体"/>
                <w:color w:val="auto"/>
              </w:rPr>
            </w:pPr>
            <w:r>
              <w:rPr>
                <w:rFonts w:hint="eastAsia" w:ascii="宋体" w:hAnsi="宋体" w:cs="宋体"/>
                <w:color w:val="auto"/>
              </w:rPr>
              <w:t>9</w:t>
            </w:r>
          </w:p>
        </w:tc>
        <w:tc>
          <w:tcPr>
            <w:tcW w:w="3340" w:type="dxa"/>
            <w:tcBorders>
              <w:top w:val="nil"/>
              <w:left w:val="nil"/>
              <w:bottom w:val="single" w:color="auto" w:sz="4" w:space="0"/>
              <w:right w:val="single" w:color="auto" w:sz="4" w:space="0"/>
            </w:tcBorders>
            <w:vAlign w:val="center"/>
          </w:tcPr>
          <w:p w14:paraId="766B7D0B">
            <w:pPr>
              <w:widowControl/>
              <w:spacing w:line="312" w:lineRule="auto"/>
              <w:ind w:firstLine="0" w:firstLineChars="0"/>
              <w:rPr>
                <w:rFonts w:ascii="宋体" w:hAnsi="宋体" w:cs="宋体"/>
                <w:color w:val="auto"/>
              </w:rPr>
            </w:pPr>
            <w:r>
              <w:rPr>
                <w:rFonts w:hint="eastAsia" w:ascii="宋体" w:hAnsi="宋体" w:cs="宋体"/>
                <w:color w:val="auto"/>
              </w:rPr>
              <w:t>氰化物</w:t>
            </w:r>
          </w:p>
        </w:tc>
        <w:tc>
          <w:tcPr>
            <w:tcW w:w="1180" w:type="dxa"/>
            <w:tcBorders>
              <w:top w:val="nil"/>
              <w:left w:val="nil"/>
              <w:bottom w:val="single" w:color="auto" w:sz="4" w:space="0"/>
              <w:right w:val="single" w:color="auto" w:sz="4" w:space="0"/>
            </w:tcBorders>
            <w:vAlign w:val="center"/>
          </w:tcPr>
          <w:p w14:paraId="639CA23C">
            <w:pPr>
              <w:widowControl/>
              <w:spacing w:line="312" w:lineRule="auto"/>
              <w:ind w:firstLine="0" w:firstLineChars="0"/>
              <w:jc w:val="center"/>
              <w:rPr>
                <w:rFonts w:ascii="宋体" w:hAnsi="宋体" w:cs="宋体"/>
                <w:color w:val="auto"/>
              </w:rPr>
            </w:pPr>
            <w:r>
              <w:rPr>
                <w:rFonts w:hint="eastAsia" w:ascii="宋体" w:hAnsi="宋体" w:cs="宋体"/>
                <w:color w:val="auto"/>
              </w:rPr>
              <w:t>54</w:t>
            </w:r>
          </w:p>
        </w:tc>
        <w:tc>
          <w:tcPr>
            <w:tcW w:w="3847" w:type="dxa"/>
            <w:tcBorders>
              <w:top w:val="nil"/>
              <w:left w:val="nil"/>
              <w:bottom w:val="single" w:color="auto" w:sz="4" w:space="0"/>
              <w:right w:val="single" w:color="auto" w:sz="4" w:space="0"/>
            </w:tcBorders>
            <w:vAlign w:val="center"/>
          </w:tcPr>
          <w:p w14:paraId="2B9DC58D">
            <w:pPr>
              <w:widowControl/>
              <w:spacing w:line="312" w:lineRule="auto"/>
              <w:ind w:firstLine="0" w:firstLineChars="0"/>
              <w:jc w:val="left"/>
              <w:rPr>
                <w:rFonts w:ascii="宋体" w:hAnsi="宋体" w:cs="宋体"/>
                <w:color w:val="auto"/>
              </w:rPr>
            </w:pPr>
            <w:r>
              <w:rPr>
                <w:rFonts w:hint="eastAsia" w:ascii="宋体" w:hAnsi="宋体" w:cs="宋体"/>
                <w:color w:val="auto"/>
              </w:rPr>
              <w:t>氯乙烯</w:t>
            </w:r>
          </w:p>
        </w:tc>
      </w:tr>
      <w:tr w14:paraId="3AC829B9">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4CE349FD">
            <w:pPr>
              <w:widowControl/>
              <w:spacing w:line="312" w:lineRule="auto"/>
              <w:ind w:firstLine="0" w:firstLineChars="0"/>
              <w:jc w:val="center"/>
              <w:rPr>
                <w:rFonts w:ascii="宋体" w:hAnsi="宋体" w:cs="宋体"/>
                <w:color w:val="auto"/>
              </w:rPr>
            </w:pPr>
            <w:r>
              <w:rPr>
                <w:rFonts w:hint="eastAsia" w:ascii="宋体" w:hAnsi="宋体" w:cs="宋体"/>
                <w:color w:val="auto"/>
              </w:rPr>
              <w:t>10</w:t>
            </w:r>
          </w:p>
        </w:tc>
        <w:tc>
          <w:tcPr>
            <w:tcW w:w="3340" w:type="dxa"/>
            <w:tcBorders>
              <w:top w:val="nil"/>
              <w:left w:val="nil"/>
              <w:bottom w:val="single" w:color="auto" w:sz="4" w:space="0"/>
              <w:right w:val="single" w:color="auto" w:sz="4" w:space="0"/>
            </w:tcBorders>
            <w:vAlign w:val="center"/>
          </w:tcPr>
          <w:p w14:paraId="0FA35B1D">
            <w:pPr>
              <w:widowControl/>
              <w:spacing w:line="312" w:lineRule="auto"/>
              <w:ind w:firstLine="0" w:firstLineChars="0"/>
              <w:jc w:val="left"/>
              <w:rPr>
                <w:rFonts w:ascii="宋体" w:hAnsi="宋体" w:cs="宋体"/>
                <w:color w:val="auto"/>
              </w:rPr>
            </w:pPr>
            <w:r>
              <w:rPr>
                <w:rFonts w:hint="eastAsia" w:ascii="宋体" w:hAnsi="宋体" w:cs="宋体"/>
                <w:color w:val="auto"/>
              </w:rPr>
              <w:t>氟化物</w:t>
            </w:r>
          </w:p>
        </w:tc>
        <w:tc>
          <w:tcPr>
            <w:tcW w:w="1180" w:type="dxa"/>
            <w:tcBorders>
              <w:top w:val="nil"/>
              <w:left w:val="nil"/>
              <w:bottom w:val="single" w:color="auto" w:sz="4" w:space="0"/>
              <w:right w:val="single" w:color="auto" w:sz="4" w:space="0"/>
            </w:tcBorders>
            <w:vAlign w:val="center"/>
          </w:tcPr>
          <w:p w14:paraId="72C0F61F">
            <w:pPr>
              <w:widowControl/>
              <w:spacing w:line="312" w:lineRule="auto"/>
              <w:ind w:firstLine="0" w:firstLineChars="0"/>
              <w:jc w:val="center"/>
              <w:rPr>
                <w:rFonts w:ascii="宋体" w:hAnsi="宋体" w:cs="宋体"/>
                <w:color w:val="auto"/>
              </w:rPr>
            </w:pPr>
            <w:r>
              <w:rPr>
                <w:rFonts w:hint="eastAsia" w:ascii="宋体" w:hAnsi="宋体" w:cs="宋体"/>
                <w:color w:val="auto"/>
              </w:rPr>
              <w:t>55</w:t>
            </w:r>
          </w:p>
        </w:tc>
        <w:tc>
          <w:tcPr>
            <w:tcW w:w="3847" w:type="dxa"/>
            <w:tcBorders>
              <w:top w:val="nil"/>
              <w:left w:val="nil"/>
              <w:bottom w:val="single" w:color="auto" w:sz="4" w:space="0"/>
              <w:right w:val="single" w:color="auto" w:sz="4" w:space="0"/>
            </w:tcBorders>
            <w:vAlign w:val="center"/>
          </w:tcPr>
          <w:p w14:paraId="45E0E5DD">
            <w:pPr>
              <w:widowControl/>
              <w:spacing w:line="312" w:lineRule="auto"/>
              <w:ind w:firstLine="0" w:firstLineChars="0"/>
              <w:jc w:val="left"/>
              <w:rPr>
                <w:rFonts w:ascii="宋体" w:hAnsi="宋体" w:cs="宋体"/>
                <w:color w:val="auto"/>
              </w:rPr>
            </w:pPr>
            <w:r>
              <w:rPr>
                <w:rFonts w:hint="eastAsia" w:ascii="宋体" w:hAnsi="宋体" w:cs="宋体"/>
                <w:color w:val="auto"/>
              </w:rPr>
              <w:t>1,1-二氯乙烯</w:t>
            </w:r>
          </w:p>
        </w:tc>
      </w:tr>
      <w:tr w14:paraId="648840CC">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235DA354">
            <w:pPr>
              <w:widowControl/>
              <w:spacing w:line="312" w:lineRule="auto"/>
              <w:ind w:firstLine="0" w:firstLineChars="0"/>
              <w:jc w:val="center"/>
              <w:rPr>
                <w:rFonts w:ascii="宋体" w:hAnsi="宋体" w:cs="宋体"/>
                <w:color w:val="auto"/>
              </w:rPr>
            </w:pPr>
            <w:r>
              <w:rPr>
                <w:rFonts w:hint="eastAsia" w:ascii="宋体" w:hAnsi="宋体" w:cs="宋体"/>
                <w:color w:val="auto"/>
              </w:rPr>
              <w:t>11</w:t>
            </w:r>
          </w:p>
        </w:tc>
        <w:tc>
          <w:tcPr>
            <w:tcW w:w="3340" w:type="dxa"/>
            <w:tcBorders>
              <w:top w:val="nil"/>
              <w:left w:val="nil"/>
              <w:bottom w:val="single" w:color="auto" w:sz="4" w:space="0"/>
              <w:right w:val="single" w:color="auto" w:sz="4" w:space="0"/>
            </w:tcBorders>
            <w:vAlign w:val="center"/>
          </w:tcPr>
          <w:p w14:paraId="08A94947">
            <w:pPr>
              <w:widowControl/>
              <w:spacing w:line="312" w:lineRule="auto"/>
              <w:ind w:firstLine="0" w:firstLineChars="0"/>
              <w:jc w:val="left"/>
              <w:rPr>
                <w:rFonts w:ascii="宋体" w:hAnsi="宋体" w:cs="宋体"/>
                <w:color w:val="auto"/>
              </w:rPr>
            </w:pPr>
            <w:r>
              <w:rPr>
                <w:rFonts w:hint="eastAsia" w:ascii="宋体" w:hAnsi="宋体" w:cs="宋体"/>
                <w:color w:val="auto"/>
              </w:rPr>
              <w:t>硝酸盐（以N计，mg/L）</w:t>
            </w:r>
          </w:p>
        </w:tc>
        <w:tc>
          <w:tcPr>
            <w:tcW w:w="1180" w:type="dxa"/>
            <w:tcBorders>
              <w:top w:val="nil"/>
              <w:left w:val="nil"/>
              <w:bottom w:val="single" w:color="auto" w:sz="4" w:space="0"/>
              <w:right w:val="single" w:color="auto" w:sz="4" w:space="0"/>
            </w:tcBorders>
            <w:vAlign w:val="center"/>
          </w:tcPr>
          <w:p w14:paraId="73716347">
            <w:pPr>
              <w:widowControl/>
              <w:spacing w:line="312" w:lineRule="auto"/>
              <w:ind w:firstLine="0" w:firstLineChars="0"/>
              <w:jc w:val="center"/>
              <w:rPr>
                <w:rFonts w:ascii="宋体" w:hAnsi="宋体" w:cs="宋体"/>
                <w:color w:val="auto"/>
              </w:rPr>
            </w:pPr>
            <w:r>
              <w:rPr>
                <w:rFonts w:hint="eastAsia" w:ascii="宋体" w:hAnsi="宋体" w:cs="宋体"/>
                <w:color w:val="auto"/>
              </w:rPr>
              <w:t>56</w:t>
            </w:r>
          </w:p>
        </w:tc>
        <w:tc>
          <w:tcPr>
            <w:tcW w:w="3847" w:type="dxa"/>
            <w:tcBorders>
              <w:top w:val="nil"/>
              <w:left w:val="nil"/>
              <w:bottom w:val="single" w:color="auto" w:sz="4" w:space="0"/>
              <w:right w:val="single" w:color="auto" w:sz="4" w:space="0"/>
            </w:tcBorders>
            <w:vAlign w:val="center"/>
          </w:tcPr>
          <w:p w14:paraId="3ECC32D7">
            <w:pPr>
              <w:widowControl/>
              <w:spacing w:line="312" w:lineRule="auto"/>
              <w:ind w:firstLine="0" w:firstLineChars="0"/>
              <w:jc w:val="left"/>
              <w:rPr>
                <w:rFonts w:ascii="宋体" w:hAnsi="宋体" w:cs="宋体"/>
                <w:color w:val="auto"/>
              </w:rPr>
            </w:pPr>
            <w:r>
              <w:rPr>
                <w:rFonts w:hint="eastAsia" w:ascii="宋体" w:hAnsi="宋体" w:cs="宋体"/>
                <w:color w:val="auto"/>
              </w:rPr>
              <w:t>1,2-二氯乙烯（总量）</w:t>
            </w:r>
          </w:p>
        </w:tc>
      </w:tr>
      <w:tr w14:paraId="4A990DD1">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40E33122">
            <w:pPr>
              <w:widowControl/>
              <w:spacing w:line="312" w:lineRule="auto"/>
              <w:ind w:firstLine="0" w:firstLineChars="0"/>
              <w:jc w:val="center"/>
              <w:rPr>
                <w:rFonts w:ascii="宋体" w:hAnsi="宋体" w:cs="宋体"/>
                <w:color w:val="auto"/>
              </w:rPr>
            </w:pPr>
            <w:r>
              <w:rPr>
                <w:rFonts w:hint="eastAsia" w:ascii="宋体" w:hAnsi="宋体" w:cs="宋体"/>
                <w:color w:val="auto"/>
              </w:rPr>
              <w:t>12</w:t>
            </w:r>
          </w:p>
        </w:tc>
        <w:tc>
          <w:tcPr>
            <w:tcW w:w="3340" w:type="dxa"/>
            <w:tcBorders>
              <w:top w:val="nil"/>
              <w:left w:val="nil"/>
              <w:bottom w:val="single" w:color="auto" w:sz="4" w:space="0"/>
              <w:right w:val="single" w:color="auto" w:sz="4" w:space="0"/>
            </w:tcBorders>
            <w:vAlign w:val="center"/>
          </w:tcPr>
          <w:p w14:paraId="5F6BB115">
            <w:pPr>
              <w:widowControl/>
              <w:spacing w:line="312" w:lineRule="auto"/>
              <w:ind w:firstLine="0" w:firstLineChars="0"/>
              <w:jc w:val="left"/>
              <w:rPr>
                <w:rFonts w:ascii="宋体" w:hAnsi="宋体" w:cs="宋体"/>
                <w:color w:val="auto"/>
              </w:rPr>
            </w:pPr>
            <w:r>
              <w:rPr>
                <w:rFonts w:hint="eastAsia" w:ascii="宋体" w:hAnsi="宋体" w:cs="宋体"/>
                <w:color w:val="auto"/>
              </w:rPr>
              <w:t>三氯甲烷</w:t>
            </w:r>
          </w:p>
        </w:tc>
        <w:tc>
          <w:tcPr>
            <w:tcW w:w="1180" w:type="dxa"/>
            <w:tcBorders>
              <w:top w:val="nil"/>
              <w:left w:val="nil"/>
              <w:bottom w:val="single" w:color="auto" w:sz="4" w:space="0"/>
              <w:right w:val="single" w:color="auto" w:sz="4" w:space="0"/>
            </w:tcBorders>
            <w:vAlign w:val="center"/>
          </w:tcPr>
          <w:p w14:paraId="0520FCB6">
            <w:pPr>
              <w:widowControl/>
              <w:spacing w:line="312" w:lineRule="auto"/>
              <w:ind w:firstLine="0" w:firstLineChars="0"/>
              <w:jc w:val="center"/>
              <w:rPr>
                <w:rFonts w:ascii="宋体" w:hAnsi="宋体" w:cs="宋体"/>
                <w:color w:val="auto"/>
              </w:rPr>
            </w:pPr>
            <w:r>
              <w:rPr>
                <w:rFonts w:hint="eastAsia" w:ascii="宋体" w:hAnsi="宋体" w:cs="宋体"/>
                <w:color w:val="auto"/>
              </w:rPr>
              <w:t>57</w:t>
            </w:r>
          </w:p>
        </w:tc>
        <w:tc>
          <w:tcPr>
            <w:tcW w:w="3847" w:type="dxa"/>
            <w:tcBorders>
              <w:top w:val="nil"/>
              <w:left w:val="nil"/>
              <w:bottom w:val="single" w:color="auto" w:sz="4" w:space="0"/>
              <w:right w:val="single" w:color="auto" w:sz="4" w:space="0"/>
            </w:tcBorders>
            <w:vAlign w:val="center"/>
          </w:tcPr>
          <w:p w14:paraId="397AD24E">
            <w:pPr>
              <w:widowControl/>
              <w:spacing w:line="312" w:lineRule="auto"/>
              <w:ind w:firstLine="0" w:firstLineChars="0"/>
              <w:jc w:val="left"/>
              <w:rPr>
                <w:rFonts w:ascii="宋体" w:hAnsi="宋体" w:cs="宋体"/>
                <w:color w:val="auto"/>
              </w:rPr>
            </w:pPr>
            <w:r>
              <w:rPr>
                <w:rFonts w:hint="eastAsia" w:ascii="宋体" w:hAnsi="宋体" w:cs="宋体"/>
                <w:color w:val="auto"/>
              </w:rPr>
              <w:t>三氯乙烯</w:t>
            </w:r>
          </w:p>
        </w:tc>
      </w:tr>
      <w:tr w14:paraId="718DBCF6">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306A3586">
            <w:pPr>
              <w:widowControl/>
              <w:spacing w:line="312" w:lineRule="auto"/>
              <w:ind w:firstLine="0" w:firstLineChars="0"/>
              <w:jc w:val="center"/>
              <w:rPr>
                <w:rFonts w:ascii="宋体" w:hAnsi="宋体" w:cs="宋体"/>
                <w:color w:val="auto"/>
              </w:rPr>
            </w:pPr>
            <w:r>
              <w:rPr>
                <w:rFonts w:hint="eastAsia" w:ascii="宋体" w:hAnsi="宋体" w:cs="宋体"/>
                <w:color w:val="auto"/>
              </w:rPr>
              <w:t>13</w:t>
            </w:r>
          </w:p>
        </w:tc>
        <w:tc>
          <w:tcPr>
            <w:tcW w:w="3340" w:type="dxa"/>
            <w:tcBorders>
              <w:top w:val="nil"/>
              <w:left w:val="nil"/>
              <w:bottom w:val="single" w:color="auto" w:sz="4" w:space="0"/>
              <w:right w:val="single" w:color="auto" w:sz="4" w:space="0"/>
            </w:tcBorders>
            <w:vAlign w:val="center"/>
          </w:tcPr>
          <w:p w14:paraId="47E90337">
            <w:pPr>
              <w:widowControl/>
              <w:spacing w:line="312" w:lineRule="auto"/>
              <w:ind w:firstLine="0" w:firstLineChars="0"/>
              <w:jc w:val="left"/>
              <w:rPr>
                <w:rFonts w:ascii="宋体" w:hAnsi="宋体" w:cs="宋体"/>
                <w:color w:val="auto"/>
              </w:rPr>
            </w:pPr>
            <w:r>
              <w:rPr>
                <w:rFonts w:hint="eastAsia" w:ascii="宋体" w:hAnsi="宋体" w:cs="宋体"/>
                <w:color w:val="auto"/>
              </w:rPr>
              <w:t>一氯二溴甲烷</w:t>
            </w:r>
          </w:p>
        </w:tc>
        <w:tc>
          <w:tcPr>
            <w:tcW w:w="1180" w:type="dxa"/>
            <w:tcBorders>
              <w:top w:val="nil"/>
              <w:left w:val="nil"/>
              <w:bottom w:val="single" w:color="auto" w:sz="4" w:space="0"/>
              <w:right w:val="single" w:color="auto" w:sz="4" w:space="0"/>
            </w:tcBorders>
            <w:vAlign w:val="center"/>
          </w:tcPr>
          <w:p w14:paraId="42546E20">
            <w:pPr>
              <w:widowControl/>
              <w:spacing w:line="312" w:lineRule="auto"/>
              <w:ind w:firstLine="0" w:firstLineChars="0"/>
              <w:jc w:val="center"/>
              <w:rPr>
                <w:rFonts w:ascii="宋体" w:hAnsi="宋体" w:cs="宋体"/>
                <w:color w:val="auto"/>
              </w:rPr>
            </w:pPr>
            <w:r>
              <w:rPr>
                <w:rFonts w:hint="eastAsia" w:ascii="宋体" w:hAnsi="宋体" w:cs="宋体"/>
                <w:color w:val="auto"/>
              </w:rPr>
              <w:t>58</w:t>
            </w:r>
          </w:p>
        </w:tc>
        <w:tc>
          <w:tcPr>
            <w:tcW w:w="3847" w:type="dxa"/>
            <w:tcBorders>
              <w:top w:val="nil"/>
              <w:left w:val="nil"/>
              <w:bottom w:val="single" w:color="auto" w:sz="4" w:space="0"/>
              <w:right w:val="single" w:color="auto" w:sz="4" w:space="0"/>
            </w:tcBorders>
            <w:vAlign w:val="center"/>
          </w:tcPr>
          <w:p w14:paraId="6B90D1C6">
            <w:pPr>
              <w:widowControl/>
              <w:spacing w:line="312" w:lineRule="auto"/>
              <w:ind w:firstLine="0" w:firstLineChars="0"/>
              <w:jc w:val="left"/>
              <w:rPr>
                <w:rFonts w:ascii="宋体" w:hAnsi="宋体" w:cs="宋体"/>
                <w:color w:val="auto"/>
              </w:rPr>
            </w:pPr>
            <w:r>
              <w:rPr>
                <w:rFonts w:hint="eastAsia" w:ascii="宋体" w:hAnsi="宋体" w:cs="宋体"/>
                <w:color w:val="auto"/>
              </w:rPr>
              <w:t>四氯乙烯</w:t>
            </w:r>
          </w:p>
        </w:tc>
      </w:tr>
      <w:tr w14:paraId="4872953F">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0C948143">
            <w:pPr>
              <w:widowControl/>
              <w:spacing w:line="312" w:lineRule="auto"/>
              <w:ind w:firstLine="0" w:firstLineChars="0"/>
              <w:jc w:val="center"/>
              <w:rPr>
                <w:rFonts w:ascii="宋体" w:hAnsi="宋体" w:cs="宋体"/>
                <w:color w:val="auto"/>
              </w:rPr>
            </w:pPr>
            <w:r>
              <w:rPr>
                <w:rFonts w:hint="eastAsia" w:ascii="宋体" w:hAnsi="宋体" w:cs="宋体"/>
                <w:color w:val="auto"/>
              </w:rPr>
              <w:t>14</w:t>
            </w:r>
          </w:p>
        </w:tc>
        <w:tc>
          <w:tcPr>
            <w:tcW w:w="3340" w:type="dxa"/>
            <w:tcBorders>
              <w:top w:val="nil"/>
              <w:left w:val="nil"/>
              <w:bottom w:val="single" w:color="auto" w:sz="4" w:space="0"/>
              <w:right w:val="single" w:color="auto" w:sz="4" w:space="0"/>
            </w:tcBorders>
            <w:vAlign w:val="center"/>
          </w:tcPr>
          <w:p w14:paraId="1322E670">
            <w:pPr>
              <w:widowControl/>
              <w:spacing w:line="312" w:lineRule="auto"/>
              <w:ind w:firstLine="0" w:firstLineChars="0"/>
              <w:jc w:val="left"/>
              <w:rPr>
                <w:rFonts w:ascii="宋体" w:hAnsi="宋体" w:cs="宋体"/>
                <w:color w:val="auto"/>
              </w:rPr>
            </w:pPr>
            <w:r>
              <w:rPr>
                <w:rFonts w:hint="eastAsia" w:ascii="宋体" w:hAnsi="宋体" w:cs="宋体"/>
                <w:color w:val="auto"/>
              </w:rPr>
              <w:t>二氯一溴甲烷</w:t>
            </w:r>
          </w:p>
        </w:tc>
        <w:tc>
          <w:tcPr>
            <w:tcW w:w="1180" w:type="dxa"/>
            <w:tcBorders>
              <w:top w:val="nil"/>
              <w:left w:val="nil"/>
              <w:bottom w:val="single" w:color="auto" w:sz="4" w:space="0"/>
              <w:right w:val="single" w:color="auto" w:sz="4" w:space="0"/>
            </w:tcBorders>
            <w:vAlign w:val="center"/>
          </w:tcPr>
          <w:p w14:paraId="3638EA98">
            <w:pPr>
              <w:widowControl/>
              <w:spacing w:line="312" w:lineRule="auto"/>
              <w:ind w:firstLine="0" w:firstLineChars="0"/>
              <w:jc w:val="center"/>
              <w:rPr>
                <w:rFonts w:ascii="宋体" w:hAnsi="宋体" w:cs="宋体"/>
                <w:color w:val="auto"/>
              </w:rPr>
            </w:pPr>
            <w:r>
              <w:rPr>
                <w:rFonts w:hint="eastAsia" w:ascii="宋体" w:hAnsi="宋体" w:cs="宋体"/>
                <w:color w:val="auto"/>
              </w:rPr>
              <w:t>59</w:t>
            </w:r>
          </w:p>
        </w:tc>
        <w:tc>
          <w:tcPr>
            <w:tcW w:w="3847" w:type="dxa"/>
            <w:tcBorders>
              <w:top w:val="nil"/>
              <w:left w:val="nil"/>
              <w:bottom w:val="single" w:color="auto" w:sz="4" w:space="0"/>
              <w:right w:val="single" w:color="auto" w:sz="4" w:space="0"/>
            </w:tcBorders>
            <w:vAlign w:val="center"/>
          </w:tcPr>
          <w:p w14:paraId="2D15BC28">
            <w:pPr>
              <w:widowControl/>
              <w:spacing w:line="312" w:lineRule="auto"/>
              <w:ind w:firstLine="0" w:firstLineChars="0"/>
              <w:rPr>
                <w:rFonts w:ascii="宋体" w:hAnsi="宋体" w:cs="宋体"/>
                <w:color w:val="auto"/>
              </w:rPr>
            </w:pPr>
            <w:r>
              <w:rPr>
                <w:rFonts w:hint="eastAsia" w:ascii="宋体" w:hAnsi="宋体" w:cs="宋体"/>
                <w:color w:val="auto"/>
              </w:rPr>
              <w:t>六氯丁二烯</w:t>
            </w:r>
          </w:p>
        </w:tc>
      </w:tr>
      <w:tr w14:paraId="6CD61F4E">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2D6CACCD">
            <w:pPr>
              <w:widowControl/>
              <w:spacing w:line="312" w:lineRule="auto"/>
              <w:ind w:firstLine="0" w:firstLineChars="0"/>
              <w:jc w:val="center"/>
              <w:rPr>
                <w:rFonts w:ascii="宋体" w:hAnsi="宋体" w:cs="宋体"/>
                <w:color w:val="auto"/>
              </w:rPr>
            </w:pPr>
            <w:r>
              <w:rPr>
                <w:rFonts w:hint="eastAsia" w:ascii="宋体" w:hAnsi="宋体" w:cs="宋体"/>
                <w:color w:val="auto"/>
              </w:rPr>
              <w:t>15</w:t>
            </w:r>
          </w:p>
        </w:tc>
        <w:tc>
          <w:tcPr>
            <w:tcW w:w="3340" w:type="dxa"/>
            <w:tcBorders>
              <w:top w:val="nil"/>
              <w:left w:val="nil"/>
              <w:bottom w:val="single" w:color="auto" w:sz="4" w:space="0"/>
              <w:right w:val="single" w:color="auto" w:sz="4" w:space="0"/>
            </w:tcBorders>
            <w:vAlign w:val="center"/>
          </w:tcPr>
          <w:p w14:paraId="1CDD7F16">
            <w:pPr>
              <w:widowControl/>
              <w:spacing w:line="312" w:lineRule="auto"/>
              <w:ind w:firstLine="0" w:firstLineChars="0"/>
              <w:jc w:val="left"/>
              <w:rPr>
                <w:rFonts w:ascii="宋体" w:hAnsi="宋体" w:cs="宋体"/>
                <w:color w:val="auto"/>
              </w:rPr>
            </w:pPr>
            <w:r>
              <w:rPr>
                <w:rFonts w:hint="eastAsia" w:ascii="宋体" w:hAnsi="宋体" w:cs="宋体"/>
                <w:color w:val="auto"/>
              </w:rPr>
              <w:t>三溴甲烷</w:t>
            </w:r>
          </w:p>
        </w:tc>
        <w:tc>
          <w:tcPr>
            <w:tcW w:w="1180" w:type="dxa"/>
            <w:tcBorders>
              <w:top w:val="nil"/>
              <w:left w:val="nil"/>
              <w:bottom w:val="single" w:color="auto" w:sz="4" w:space="0"/>
              <w:right w:val="single" w:color="auto" w:sz="4" w:space="0"/>
            </w:tcBorders>
            <w:vAlign w:val="center"/>
          </w:tcPr>
          <w:p w14:paraId="1A3BB484">
            <w:pPr>
              <w:widowControl/>
              <w:spacing w:line="312" w:lineRule="auto"/>
              <w:ind w:firstLine="0" w:firstLineChars="0"/>
              <w:jc w:val="center"/>
              <w:rPr>
                <w:rFonts w:ascii="宋体" w:hAnsi="宋体" w:cs="宋体"/>
                <w:color w:val="auto"/>
              </w:rPr>
            </w:pPr>
            <w:r>
              <w:rPr>
                <w:rFonts w:hint="eastAsia" w:ascii="宋体" w:hAnsi="宋体" w:cs="宋体"/>
                <w:color w:val="auto"/>
              </w:rPr>
              <w:t>60</w:t>
            </w:r>
          </w:p>
        </w:tc>
        <w:tc>
          <w:tcPr>
            <w:tcW w:w="3847" w:type="dxa"/>
            <w:tcBorders>
              <w:top w:val="nil"/>
              <w:left w:val="nil"/>
              <w:bottom w:val="single" w:color="auto" w:sz="4" w:space="0"/>
              <w:right w:val="single" w:color="auto" w:sz="4" w:space="0"/>
            </w:tcBorders>
            <w:vAlign w:val="center"/>
          </w:tcPr>
          <w:p w14:paraId="0ED71898">
            <w:pPr>
              <w:widowControl/>
              <w:spacing w:line="312" w:lineRule="auto"/>
              <w:ind w:firstLine="0" w:firstLineChars="0"/>
              <w:rPr>
                <w:rFonts w:ascii="宋体" w:hAnsi="宋体" w:cs="宋体"/>
                <w:color w:val="auto"/>
              </w:rPr>
            </w:pPr>
            <w:r>
              <w:rPr>
                <w:rFonts w:hint="eastAsia" w:ascii="宋体" w:hAnsi="宋体" w:cs="宋体"/>
                <w:color w:val="auto"/>
              </w:rPr>
              <w:t>苯</w:t>
            </w:r>
          </w:p>
        </w:tc>
      </w:tr>
      <w:tr w14:paraId="609BA05D">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02F6CDF7">
            <w:pPr>
              <w:widowControl/>
              <w:spacing w:line="312" w:lineRule="auto"/>
              <w:ind w:firstLine="0" w:firstLineChars="0"/>
              <w:jc w:val="center"/>
              <w:rPr>
                <w:rFonts w:ascii="宋体" w:hAnsi="宋体" w:cs="宋体"/>
                <w:color w:val="auto"/>
              </w:rPr>
            </w:pPr>
            <w:r>
              <w:rPr>
                <w:rFonts w:hint="eastAsia" w:ascii="宋体" w:hAnsi="宋体" w:cs="宋体"/>
                <w:color w:val="auto"/>
              </w:rPr>
              <w:t>16</w:t>
            </w:r>
          </w:p>
        </w:tc>
        <w:tc>
          <w:tcPr>
            <w:tcW w:w="3340" w:type="dxa"/>
            <w:tcBorders>
              <w:top w:val="nil"/>
              <w:left w:val="nil"/>
              <w:bottom w:val="single" w:color="auto" w:sz="4" w:space="0"/>
              <w:right w:val="single" w:color="auto" w:sz="4" w:space="0"/>
            </w:tcBorders>
            <w:vAlign w:val="center"/>
          </w:tcPr>
          <w:p w14:paraId="1354D511">
            <w:pPr>
              <w:widowControl/>
              <w:spacing w:line="312" w:lineRule="auto"/>
              <w:ind w:firstLine="0" w:firstLineChars="0"/>
              <w:jc w:val="left"/>
              <w:rPr>
                <w:rFonts w:ascii="宋体" w:hAnsi="宋体" w:cs="宋体"/>
                <w:color w:val="auto"/>
              </w:rPr>
            </w:pPr>
            <w:r>
              <w:rPr>
                <w:rFonts w:hint="eastAsia" w:ascii="宋体" w:hAnsi="宋体" w:cs="宋体"/>
                <w:color w:val="auto"/>
              </w:rPr>
              <w:t>三卤甲烷</w:t>
            </w:r>
          </w:p>
        </w:tc>
        <w:tc>
          <w:tcPr>
            <w:tcW w:w="1180" w:type="dxa"/>
            <w:tcBorders>
              <w:top w:val="nil"/>
              <w:left w:val="nil"/>
              <w:bottom w:val="single" w:color="auto" w:sz="4" w:space="0"/>
              <w:right w:val="single" w:color="auto" w:sz="4" w:space="0"/>
            </w:tcBorders>
            <w:vAlign w:val="center"/>
          </w:tcPr>
          <w:p w14:paraId="1B128816">
            <w:pPr>
              <w:widowControl/>
              <w:spacing w:line="312" w:lineRule="auto"/>
              <w:ind w:firstLine="0" w:firstLineChars="0"/>
              <w:jc w:val="center"/>
              <w:rPr>
                <w:rFonts w:ascii="宋体" w:hAnsi="宋体" w:cs="宋体"/>
                <w:color w:val="auto"/>
              </w:rPr>
            </w:pPr>
            <w:r>
              <w:rPr>
                <w:rFonts w:hint="eastAsia" w:ascii="宋体" w:hAnsi="宋体" w:cs="宋体"/>
                <w:color w:val="auto"/>
              </w:rPr>
              <w:t>61</w:t>
            </w:r>
          </w:p>
        </w:tc>
        <w:tc>
          <w:tcPr>
            <w:tcW w:w="3847" w:type="dxa"/>
            <w:tcBorders>
              <w:top w:val="nil"/>
              <w:left w:val="nil"/>
              <w:bottom w:val="single" w:color="auto" w:sz="4" w:space="0"/>
              <w:right w:val="single" w:color="auto" w:sz="4" w:space="0"/>
            </w:tcBorders>
            <w:vAlign w:val="center"/>
          </w:tcPr>
          <w:p w14:paraId="0FCA195B">
            <w:pPr>
              <w:widowControl/>
              <w:spacing w:line="312" w:lineRule="auto"/>
              <w:ind w:firstLine="0" w:firstLineChars="0"/>
              <w:rPr>
                <w:rFonts w:ascii="宋体" w:hAnsi="宋体" w:cs="宋体"/>
                <w:color w:val="auto"/>
              </w:rPr>
            </w:pPr>
            <w:r>
              <w:rPr>
                <w:rFonts w:hint="eastAsia" w:ascii="宋体" w:hAnsi="宋体" w:cs="宋体"/>
                <w:color w:val="auto"/>
              </w:rPr>
              <w:t>甲苯</w:t>
            </w:r>
          </w:p>
        </w:tc>
      </w:tr>
      <w:tr w14:paraId="476733FE">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41277F4F">
            <w:pPr>
              <w:widowControl/>
              <w:spacing w:line="312" w:lineRule="auto"/>
              <w:ind w:firstLine="0" w:firstLineChars="0"/>
              <w:jc w:val="center"/>
              <w:rPr>
                <w:rFonts w:ascii="宋体" w:hAnsi="宋体" w:cs="宋体"/>
                <w:color w:val="auto"/>
              </w:rPr>
            </w:pPr>
            <w:r>
              <w:rPr>
                <w:rFonts w:hint="eastAsia" w:ascii="宋体" w:hAnsi="宋体" w:cs="宋体"/>
                <w:color w:val="auto"/>
              </w:rPr>
              <w:t>17</w:t>
            </w:r>
          </w:p>
        </w:tc>
        <w:tc>
          <w:tcPr>
            <w:tcW w:w="3340" w:type="dxa"/>
            <w:tcBorders>
              <w:top w:val="nil"/>
              <w:left w:val="nil"/>
              <w:bottom w:val="single" w:color="auto" w:sz="4" w:space="0"/>
              <w:right w:val="single" w:color="auto" w:sz="4" w:space="0"/>
            </w:tcBorders>
            <w:vAlign w:val="center"/>
          </w:tcPr>
          <w:p w14:paraId="26820452">
            <w:pPr>
              <w:widowControl/>
              <w:spacing w:line="312" w:lineRule="auto"/>
              <w:ind w:firstLine="0" w:firstLineChars="0"/>
              <w:jc w:val="left"/>
              <w:rPr>
                <w:rFonts w:ascii="宋体" w:hAnsi="宋体" w:cs="宋体"/>
                <w:color w:val="auto"/>
              </w:rPr>
            </w:pPr>
            <w:r>
              <w:rPr>
                <w:rFonts w:hint="eastAsia" w:ascii="宋体" w:hAnsi="宋体" w:cs="宋体"/>
                <w:color w:val="auto"/>
              </w:rPr>
              <w:t>二氯乙酸</w:t>
            </w:r>
          </w:p>
        </w:tc>
        <w:tc>
          <w:tcPr>
            <w:tcW w:w="1180" w:type="dxa"/>
            <w:tcBorders>
              <w:top w:val="nil"/>
              <w:left w:val="nil"/>
              <w:bottom w:val="single" w:color="auto" w:sz="4" w:space="0"/>
              <w:right w:val="single" w:color="auto" w:sz="4" w:space="0"/>
            </w:tcBorders>
            <w:vAlign w:val="center"/>
          </w:tcPr>
          <w:p w14:paraId="3314603E">
            <w:pPr>
              <w:widowControl/>
              <w:spacing w:line="312" w:lineRule="auto"/>
              <w:ind w:firstLine="0" w:firstLineChars="0"/>
              <w:jc w:val="center"/>
              <w:rPr>
                <w:rFonts w:ascii="宋体" w:hAnsi="宋体" w:cs="宋体"/>
                <w:color w:val="auto"/>
              </w:rPr>
            </w:pPr>
            <w:r>
              <w:rPr>
                <w:rFonts w:hint="eastAsia" w:ascii="宋体" w:hAnsi="宋体" w:cs="宋体"/>
                <w:color w:val="auto"/>
              </w:rPr>
              <w:t>62</w:t>
            </w:r>
          </w:p>
        </w:tc>
        <w:tc>
          <w:tcPr>
            <w:tcW w:w="3847" w:type="dxa"/>
            <w:tcBorders>
              <w:top w:val="nil"/>
              <w:left w:val="nil"/>
              <w:bottom w:val="single" w:color="auto" w:sz="4" w:space="0"/>
              <w:right w:val="single" w:color="auto" w:sz="4" w:space="0"/>
            </w:tcBorders>
            <w:vAlign w:val="center"/>
          </w:tcPr>
          <w:p w14:paraId="1959DD88">
            <w:pPr>
              <w:widowControl/>
              <w:spacing w:line="312" w:lineRule="auto"/>
              <w:ind w:firstLine="0" w:firstLineChars="0"/>
              <w:rPr>
                <w:rFonts w:ascii="宋体" w:hAnsi="宋体" w:cs="宋体"/>
                <w:color w:val="auto"/>
              </w:rPr>
            </w:pPr>
            <w:r>
              <w:rPr>
                <w:rFonts w:hint="eastAsia" w:ascii="宋体" w:hAnsi="宋体" w:cs="宋体"/>
                <w:color w:val="auto"/>
              </w:rPr>
              <w:t>二甲苯（总量）</w:t>
            </w:r>
          </w:p>
        </w:tc>
      </w:tr>
      <w:tr w14:paraId="08EC03EE">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31BD917A">
            <w:pPr>
              <w:widowControl/>
              <w:spacing w:line="312" w:lineRule="auto"/>
              <w:ind w:firstLine="0" w:firstLineChars="0"/>
              <w:jc w:val="center"/>
              <w:rPr>
                <w:rFonts w:ascii="宋体" w:hAnsi="宋体" w:cs="宋体"/>
                <w:color w:val="auto"/>
              </w:rPr>
            </w:pPr>
            <w:r>
              <w:rPr>
                <w:rFonts w:hint="eastAsia" w:ascii="宋体" w:hAnsi="宋体" w:cs="宋体"/>
                <w:color w:val="auto"/>
              </w:rPr>
              <w:t>18</w:t>
            </w:r>
          </w:p>
        </w:tc>
        <w:tc>
          <w:tcPr>
            <w:tcW w:w="3340" w:type="dxa"/>
            <w:tcBorders>
              <w:top w:val="nil"/>
              <w:left w:val="nil"/>
              <w:bottom w:val="single" w:color="auto" w:sz="4" w:space="0"/>
              <w:right w:val="single" w:color="auto" w:sz="4" w:space="0"/>
            </w:tcBorders>
            <w:vAlign w:val="center"/>
          </w:tcPr>
          <w:p w14:paraId="05C14091">
            <w:pPr>
              <w:widowControl/>
              <w:spacing w:line="312" w:lineRule="auto"/>
              <w:ind w:firstLine="0" w:firstLineChars="0"/>
              <w:jc w:val="left"/>
              <w:rPr>
                <w:rFonts w:ascii="宋体" w:hAnsi="宋体" w:cs="宋体"/>
                <w:color w:val="auto"/>
              </w:rPr>
            </w:pPr>
            <w:r>
              <w:rPr>
                <w:rFonts w:hint="eastAsia" w:ascii="宋体" w:hAnsi="宋体" w:cs="宋体"/>
                <w:color w:val="auto"/>
              </w:rPr>
              <w:t>三氯乙酸</w:t>
            </w:r>
          </w:p>
        </w:tc>
        <w:tc>
          <w:tcPr>
            <w:tcW w:w="1180" w:type="dxa"/>
            <w:tcBorders>
              <w:top w:val="nil"/>
              <w:left w:val="nil"/>
              <w:bottom w:val="single" w:color="auto" w:sz="4" w:space="0"/>
              <w:right w:val="single" w:color="auto" w:sz="4" w:space="0"/>
            </w:tcBorders>
            <w:vAlign w:val="center"/>
          </w:tcPr>
          <w:p w14:paraId="57DB5289">
            <w:pPr>
              <w:widowControl/>
              <w:spacing w:line="312" w:lineRule="auto"/>
              <w:ind w:firstLine="0" w:firstLineChars="0"/>
              <w:jc w:val="center"/>
              <w:rPr>
                <w:rFonts w:ascii="宋体" w:hAnsi="宋体" w:cs="宋体"/>
                <w:color w:val="auto"/>
              </w:rPr>
            </w:pPr>
            <w:r>
              <w:rPr>
                <w:rFonts w:hint="eastAsia" w:ascii="宋体" w:hAnsi="宋体" w:cs="宋体"/>
                <w:color w:val="auto"/>
              </w:rPr>
              <w:t>63</w:t>
            </w:r>
          </w:p>
        </w:tc>
        <w:tc>
          <w:tcPr>
            <w:tcW w:w="3847" w:type="dxa"/>
            <w:tcBorders>
              <w:top w:val="nil"/>
              <w:left w:val="nil"/>
              <w:bottom w:val="single" w:color="auto" w:sz="4" w:space="0"/>
              <w:right w:val="single" w:color="auto" w:sz="4" w:space="0"/>
            </w:tcBorders>
            <w:vAlign w:val="center"/>
          </w:tcPr>
          <w:p w14:paraId="22F7AD74">
            <w:pPr>
              <w:widowControl/>
              <w:spacing w:line="312" w:lineRule="auto"/>
              <w:ind w:firstLine="0" w:firstLineChars="0"/>
              <w:rPr>
                <w:rFonts w:ascii="宋体" w:hAnsi="宋体" w:cs="宋体"/>
                <w:color w:val="auto"/>
              </w:rPr>
            </w:pPr>
            <w:r>
              <w:rPr>
                <w:rFonts w:hint="eastAsia" w:ascii="宋体" w:hAnsi="宋体" w:cs="宋体"/>
                <w:color w:val="auto"/>
              </w:rPr>
              <w:t>苯乙烯</w:t>
            </w:r>
          </w:p>
        </w:tc>
      </w:tr>
      <w:tr w14:paraId="6B03720C">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347D59B2">
            <w:pPr>
              <w:widowControl/>
              <w:spacing w:line="312" w:lineRule="auto"/>
              <w:ind w:firstLine="0" w:firstLineChars="0"/>
              <w:jc w:val="center"/>
              <w:rPr>
                <w:rFonts w:ascii="宋体" w:hAnsi="宋体" w:cs="宋体"/>
                <w:color w:val="auto"/>
              </w:rPr>
            </w:pPr>
            <w:r>
              <w:rPr>
                <w:rFonts w:hint="eastAsia" w:ascii="宋体" w:hAnsi="宋体" w:cs="宋体"/>
                <w:color w:val="auto"/>
              </w:rPr>
              <w:t>19</w:t>
            </w:r>
          </w:p>
        </w:tc>
        <w:tc>
          <w:tcPr>
            <w:tcW w:w="3340" w:type="dxa"/>
            <w:tcBorders>
              <w:top w:val="nil"/>
              <w:left w:val="nil"/>
              <w:bottom w:val="single" w:color="auto" w:sz="4" w:space="0"/>
              <w:right w:val="single" w:color="auto" w:sz="4" w:space="0"/>
            </w:tcBorders>
            <w:vAlign w:val="center"/>
          </w:tcPr>
          <w:p w14:paraId="36A5E41D">
            <w:pPr>
              <w:widowControl/>
              <w:spacing w:line="312" w:lineRule="auto"/>
              <w:ind w:firstLine="0" w:firstLineChars="0"/>
              <w:jc w:val="left"/>
              <w:rPr>
                <w:rFonts w:ascii="宋体" w:hAnsi="宋体" w:cs="宋体"/>
                <w:color w:val="auto"/>
              </w:rPr>
            </w:pPr>
            <w:r>
              <w:rPr>
                <w:rFonts w:hint="eastAsia" w:ascii="宋体" w:hAnsi="宋体" w:cs="宋体"/>
                <w:color w:val="auto"/>
              </w:rPr>
              <w:t>氯酸盐</w:t>
            </w:r>
          </w:p>
        </w:tc>
        <w:tc>
          <w:tcPr>
            <w:tcW w:w="1180" w:type="dxa"/>
            <w:tcBorders>
              <w:top w:val="nil"/>
              <w:left w:val="nil"/>
              <w:bottom w:val="single" w:color="auto" w:sz="4" w:space="0"/>
              <w:right w:val="single" w:color="auto" w:sz="4" w:space="0"/>
            </w:tcBorders>
            <w:vAlign w:val="center"/>
          </w:tcPr>
          <w:p w14:paraId="2A156A64">
            <w:pPr>
              <w:widowControl/>
              <w:spacing w:line="312" w:lineRule="auto"/>
              <w:ind w:firstLine="0" w:firstLineChars="0"/>
              <w:jc w:val="center"/>
              <w:rPr>
                <w:rFonts w:ascii="宋体" w:hAnsi="宋体" w:cs="宋体"/>
                <w:color w:val="auto"/>
              </w:rPr>
            </w:pPr>
            <w:r>
              <w:rPr>
                <w:rFonts w:hint="eastAsia" w:ascii="宋体" w:hAnsi="宋体" w:cs="宋体"/>
                <w:color w:val="auto"/>
              </w:rPr>
              <w:t>64</w:t>
            </w:r>
          </w:p>
        </w:tc>
        <w:tc>
          <w:tcPr>
            <w:tcW w:w="3847" w:type="dxa"/>
            <w:tcBorders>
              <w:top w:val="nil"/>
              <w:left w:val="nil"/>
              <w:bottom w:val="single" w:color="auto" w:sz="4" w:space="0"/>
              <w:right w:val="single" w:color="auto" w:sz="4" w:space="0"/>
            </w:tcBorders>
            <w:vAlign w:val="center"/>
          </w:tcPr>
          <w:p w14:paraId="7792C9DC">
            <w:pPr>
              <w:widowControl/>
              <w:spacing w:line="312" w:lineRule="auto"/>
              <w:ind w:firstLine="0" w:firstLineChars="0"/>
              <w:rPr>
                <w:rFonts w:ascii="宋体" w:hAnsi="宋体" w:cs="宋体"/>
                <w:color w:val="auto"/>
              </w:rPr>
            </w:pPr>
            <w:r>
              <w:rPr>
                <w:rFonts w:hint="eastAsia" w:ascii="宋体" w:hAnsi="宋体" w:cs="宋体"/>
                <w:color w:val="auto"/>
              </w:rPr>
              <w:t>氯苯</w:t>
            </w:r>
          </w:p>
        </w:tc>
      </w:tr>
      <w:tr w14:paraId="2E90713F">
        <w:tblPrEx>
          <w:tblCellMar>
            <w:top w:w="0" w:type="dxa"/>
            <w:left w:w="108" w:type="dxa"/>
            <w:bottom w:w="0" w:type="dxa"/>
            <w:right w:w="108" w:type="dxa"/>
          </w:tblCellMar>
        </w:tblPrEx>
        <w:trPr>
          <w:trHeight w:val="397" w:hRule="atLeast"/>
          <w:jc w:val="center"/>
        </w:trPr>
        <w:tc>
          <w:tcPr>
            <w:tcW w:w="4040" w:type="dxa"/>
            <w:gridSpan w:val="2"/>
            <w:tcBorders>
              <w:top w:val="single" w:color="auto" w:sz="4" w:space="0"/>
              <w:left w:val="single" w:color="auto" w:sz="4" w:space="0"/>
              <w:bottom w:val="single" w:color="auto" w:sz="4" w:space="0"/>
              <w:right w:val="single" w:color="auto" w:sz="4" w:space="0"/>
            </w:tcBorders>
            <w:noWrap/>
            <w:vAlign w:val="center"/>
          </w:tcPr>
          <w:p w14:paraId="20C2470B">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表1常规指标-感官及一般化学指标</w:t>
            </w:r>
          </w:p>
        </w:tc>
        <w:tc>
          <w:tcPr>
            <w:tcW w:w="1180" w:type="dxa"/>
            <w:tcBorders>
              <w:top w:val="nil"/>
              <w:left w:val="nil"/>
              <w:bottom w:val="single" w:color="auto" w:sz="4" w:space="0"/>
              <w:right w:val="single" w:color="auto" w:sz="4" w:space="0"/>
            </w:tcBorders>
            <w:vAlign w:val="center"/>
          </w:tcPr>
          <w:p w14:paraId="5A89D1E1">
            <w:pPr>
              <w:widowControl/>
              <w:spacing w:line="312" w:lineRule="auto"/>
              <w:ind w:firstLine="0" w:firstLineChars="0"/>
              <w:jc w:val="center"/>
              <w:rPr>
                <w:rFonts w:ascii="宋体" w:hAnsi="宋体" w:cs="宋体"/>
                <w:color w:val="auto"/>
              </w:rPr>
            </w:pPr>
            <w:r>
              <w:rPr>
                <w:rFonts w:hint="eastAsia" w:ascii="宋体" w:hAnsi="宋体" w:cs="宋体"/>
                <w:color w:val="auto"/>
              </w:rPr>
              <w:t>65</w:t>
            </w:r>
          </w:p>
        </w:tc>
        <w:tc>
          <w:tcPr>
            <w:tcW w:w="3847" w:type="dxa"/>
            <w:tcBorders>
              <w:top w:val="nil"/>
              <w:left w:val="nil"/>
              <w:bottom w:val="single" w:color="auto" w:sz="4" w:space="0"/>
              <w:right w:val="single" w:color="auto" w:sz="4" w:space="0"/>
            </w:tcBorders>
            <w:vAlign w:val="center"/>
          </w:tcPr>
          <w:p w14:paraId="1B6800BA">
            <w:pPr>
              <w:widowControl/>
              <w:spacing w:line="312" w:lineRule="auto"/>
              <w:ind w:firstLine="0" w:firstLineChars="0"/>
              <w:rPr>
                <w:rFonts w:ascii="宋体" w:hAnsi="宋体" w:cs="宋体"/>
                <w:color w:val="auto"/>
              </w:rPr>
            </w:pPr>
            <w:r>
              <w:rPr>
                <w:rFonts w:hint="eastAsia" w:ascii="宋体" w:hAnsi="宋体" w:cs="宋体"/>
                <w:color w:val="auto"/>
              </w:rPr>
              <w:t>1,4-二氯苯</w:t>
            </w:r>
          </w:p>
        </w:tc>
      </w:tr>
      <w:tr w14:paraId="57DE7B82">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44266917">
            <w:pPr>
              <w:widowControl/>
              <w:spacing w:line="312" w:lineRule="auto"/>
              <w:ind w:firstLine="0" w:firstLineChars="0"/>
              <w:jc w:val="center"/>
              <w:rPr>
                <w:rFonts w:ascii="宋体" w:hAnsi="宋体" w:cs="宋体"/>
                <w:color w:val="auto"/>
              </w:rPr>
            </w:pPr>
            <w:r>
              <w:rPr>
                <w:rFonts w:hint="eastAsia" w:ascii="宋体" w:hAnsi="宋体" w:cs="宋体"/>
                <w:color w:val="auto"/>
              </w:rPr>
              <w:t>20</w:t>
            </w:r>
          </w:p>
        </w:tc>
        <w:tc>
          <w:tcPr>
            <w:tcW w:w="3340" w:type="dxa"/>
            <w:tcBorders>
              <w:top w:val="nil"/>
              <w:left w:val="nil"/>
              <w:bottom w:val="single" w:color="auto" w:sz="4" w:space="0"/>
              <w:right w:val="single" w:color="auto" w:sz="4" w:space="0"/>
            </w:tcBorders>
            <w:vAlign w:val="center"/>
          </w:tcPr>
          <w:p w14:paraId="20AB13E7">
            <w:pPr>
              <w:widowControl/>
              <w:spacing w:line="312" w:lineRule="auto"/>
              <w:ind w:firstLine="0" w:firstLineChars="0"/>
              <w:jc w:val="left"/>
              <w:rPr>
                <w:rFonts w:ascii="宋体" w:hAnsi="宋体" w:cs="宋体"/>
                <w:color w:val="auto"/>
              </w:rPr>
            </w:pPr>
            <w:r>
              <w:rPr>
                <w:rFonts w:hint="eastAsia" w:ascii="宋体" w:hAnsi="宋体" w:cs="宋体"/>
                <w:color w:val="auto"/>
              </w:rPr>
              <w:t>色度</w:t>
            </w:r>
          </w:p>
        </w:tc>
        <w:tc>
          <w:tcPr>
            <w:tcW w:w="1180" w:type="dxa"/>
            <w:tcBorders>
              <w:top w:val="nil"/>
              <w:left w:val="nil"/>
              <w:bottom w:val="single" w:color="auto" w:sz="4" w:space="0"/>
              <w:right w:val="single" w:color="auto" w:sz="4" w:space="0"/>
            </w:tcBorders>
            <w:vAlign w:val="center"/>
          </w:tcPr>
          <w:p w14:paraId="64A84380">
            <w:pPr>
              <w:widowControl/>
              <w:spacing w:line="312" w:lineRule="auto"/>
              <w:ind w:firstLine="0" w:firstLineChars="0"/>
              <w:jc w:val="center"/>
              <w:rPr>
                <w:rFonts w:ascii="宋体" w:hAnsi="宋体" w:cs="宋体"/>
                <w:color w:val="auto"/>
              </w:rPr>
            </w:pPr>
            <w:r>
              <w:rPr>
                <w:rFonts w:hint="eastAsia" w:ascii="宋体" w:hAnsi="宋体" w:cs="宋体"/>
                <w:color w:val="auto"/>
              </w:rPr>
              <w:t>66</w:t>
            </w:r>
          </w:p>
        </w:tc>
        <w:tc>
          <w:tcPr>
            <w:tcW w:w="3847" w:type="dxa"/>
            <w:tcBorders>
              <w:top w:val="nil"/>
              <w:left w:val="nil"/>
              <w:bottom w:val="single" w:color="auto" w:sz="4" w:space="0"/>
              <w:right w:val="single" w:color="auto" w:sz="4" w:space="0"/>
            </w:tcBorders>
            <w:vAlign w:val="center"/>
          </w:tcPr>
          <w:p w14:paraId="74339306">
            <w:pPr>
              <w:widowControl/>
              <w:spacing w:line="312" w:lineRule="auto"/>
              <w:ind w:firstLine="0" w:firstLineChars="0"/>
              <w:rPr>
                <w:rFonts w:ascii="宋体" w:hAnsi="宋体" w:cs="宋体"/>
                <w:color w:val="auto"/>
              </w:rPr>
            </w:pPr>
            <w:r>
              <w:rPr>
                <w:rFonts w:hint="eastAsia" w:ascii="宋体" w:hAnsi="宋体" w:cs="宋体"/>
                <w:color w:val="auto"/>
              </w:rPr>
              <w:t>三氯苯（总量）</w:t>
            </w:r>
          </w:p>
        </w:tc>
      </w:tr>
      <w:tr w14:paraId="16D7EC7C">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66404852">
            <w:pPr>
              <w:widowControl/>
              <w:spacing w:line="312" w:lineRule="auto"/>
              <w:ind w:firstLine="0" w:firstLineChars="0"/>
              <w:jc w:val="center"/>
              <w:rPr>
                <w:rFonts w:ascii="宋体" w:hAnsi="宋体" w:cs="宋体"/>
                <w:color w:val="auto"/>
              </w:rPr>
            </w:pPr>
            <w:r>
              <w:rPr>
                <w:rFonts w:hint="eastAsia" w:ascii="宋体" w:hAnsi="宋体" w:cs="宋体"/>
                <w:color w:val="auto"/>
              </w:rPr>
              <w:t>21</w:t>
            </w:r>
          </w:p>
        </w:tc>
        <w:tc>
          <w:tcPr>
            <w:tcW w:w="3340" w:type="dxa"/>
            <w:tcBorders>
              <w:top w:val="nil"/>
              <w:left w:val="nil"/>
              <w:bottom w:val="single" w:color="auto" w:sz="4" w:space="0"/>
              <w:right w:val="single" w:color="auto" w:sz="4" w:space="0"/>
            </w:tcBorders>
            <w:vAlign w:val="center"/>
          </w:tcPr>
          <w:p w14:paraId="74A02ADF">
            <w:pPr>
              <w:widowControl/>
              <w:spacing w:line="312" w:lineRule="auto"/>
              <w:ind w:firstLine="0" w:firstLineChars="0"/>
              <w:jc w:val="left"/>
              <w:rPr>
                <w:rFonts w:ascii="宋体" w:hAnsi="宋体" w:cs="宋体"/>
                <w:color w:val="auto"/>
              </w:rPr>
            </w:pPr>
            <w:r>
              <w:rPr>
                <w:rFonts w:hint="eastAsia" w:ascii="宋体" w:hAnsi="宋体" w:cs="宋体"/>
                <w:color w:val="auto"/>
              </w:rPr>
              <w:t>浑浊度</w:t>
            </w:r>
          </w:p>
        </w:tc>
        <w:tc>
          <w:tcPr>
            <w:tcW w:w="1180" w:type="dxa"/>
            <w:tcBorders>
              <w:top w:val="nil"/>
              <w:left w:val="nil"/>
              <w:bottom w:val="single" w:color="auto" w:sz="4" w:space="0"/>
              <w:right w:val="single" w:color="auto" w:sz="4" w:space="0"/>
            </w:tcBorders>
            <w:vAlign w:val="center"/>
          </w:tcPr>
          <w:p w14:paraId="7B4B568A">
            <w:pPr>
              <w:widowControl/>
              <w:spacing w:line="312" w:lineRule="auto"/>
              <w:ind w:firstLine="0" w:firstLineChars="0"/>
              <w:jc w:val="center"/>
              <w:rPr>
                <w:rFonts w:ascii="宋体" w:hAnsi="宋体" w:cs="宋体"/>
                <w:color w:val="auto"/>
              </w:rPr>
            </w:pPr>
            <w:r>
              <w:rPr>
                <w:rFonts w:hint="eastAsia" w:ascii="宋体" w:hAnsi="宋体" w:cs="宋体"/>
                <w:color w:val="auto"/>
              </w:rPr>
              <w:t>67</w:t>
            </w:r>
          </w:p>
        </w:tc>
        <w:tc>
          <w:tcPr>
            <w:tcW w:w="3847" w:type="dxa"/>
            <w:tcBorders>
              <w:top w:val="nil"/>
              <w:left w:val="nil"/>
              <w:bottom w:val="single" w:color="auto" w:sz="4" w:space="0"/>
              <w:right w:val="single" w:color="auto" w:sz="4" w:space="0"/>
            </w:tcBorders>
            <w:vAlign w:val="center"/>
          </w:tcPr>
          <w:p w14:paraId="1B3F9D7D">
            <w:pPr>
              <w:widowControl/>
              <w:spacing w:line="312" w:lineRule="auto"/>
              <w:ind w:firstLine="0" w:firstLineChars="0"/>
              <w:jc w:val="left"/>
              <w:rPr>
                <w:rFonts w:ascii="宋体" w:hAnsi="宋体" w:cs="宋体"/>
                <w:color w:val="auto"/>
              </w:rPr>
            </w:pPr>
            <w:r>
              <w:rPr>
                <w:rFonts w:hint="eastAsia" w:ascii="宋体" w:hAnsi="宋体" w:cs="宋体"/>
                <w:color w:val="auto"/>
              </w:rPr>
              <w:t>六氯苯</w:t>
            </w:r>
          </w:p>
        </w:tc>
      </w:tr>
      <w:tr w14:paraId="497719CE">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2E2F0A31">
            <w:pPr>
              <w:widowControl/>
              <w:spacing w:line="312" w:lineRule="auto"/>
              <w:ind w:firstLine="0" w:firstLineChars="0"/>
              <w:jc w:val="center"/>
              <w:rPr>
                <w:rFonts w:ascii="宋体" w:hAnsi="宋体" w:cs="宋体"/>
                <w:color w:val="auto"/>
              </w:rPr>
            </w:pPr>
            <w:r>
              <w:rPr>
                <w:rFonts w:hint="eastAsia" w:ascii="宋体" w:hAnsi="宋体" w:cs="宋体"/>
                <w:color w:val="auto"/>
              </w:rPr>
              <w:t>22</w:t>
            </w:r>
          </w:p>
        </w:tc>
        <w:tc>
          <w:tcPr>
            <w:tcW w:w="3340" w:type="dxa"/>
            <w:tcBorders>
              <w:top w:val="nil"/>
              <w:left w:val="nil"/>
              <w:bottom w:val="single" w:color="auto" w:sz="4" w:space="0"/>
              <w:right w:val="single" w:color="auto" w:sz="4" w:space="0"/>
            </w:tcBorders>
            <w:vAlign w:val="center"/>
          </w:tcPr>
          <w:p w14:paraId="632F4A41">
            <w:pPr>
              <w:widowControl/>
              <w:spacing w:line="312" w:lineRule="auto"/>
              <w:ind w:firstLine="0" w:firstLineChars="0"/>
              <w:jc w:val="left"/>
              <w:rPr>
                <w:rFonts w:ascii="宋体" w:hAnsi="宋体" w:cs="宋体"/>
                <w:color w:val="auto"/>
              </w:rPr>
            </w:pPr>
            <w:r>
              <w:rPr>
                <w:rFonts w:hint="eastAsia" w:ascii="宋体" w:hAnsi="宋体" w:cs="宋体"/>
                <w:color w:val="auto"/>
              </w:rPr>
              <w:t>臭和味</w:t>
            </w:r>
          </w:p>
        </w:tc>
        <w:tc>
          <w:tcPr>
            <w:tcW w:w="1180" w:type="dxa"/>
            <w:tcBorders>
              <w:top w:val="nil"/>
              <w:left w:val="nil"/>
              <w:bottom w:val="single" w:color="auto" w:sz="4" w:space="0"/>
              <w:right w:val="single" w:color="auto" w:sz="4" w:space="0"/>
            </w:tcBorders>
            <w:vAlign w:val="center"/>
          </w:tcPr>
          <w:p w14:paraId="7CC18EA2">
            <w:pPr>
              <w:widowControl/>
              <w:spacing w:line="312" w:lineRule="auto"/>
              <w:ind w:firstLine="0" w:firstLineChars="0"/>
              <w:jc w:val="center"/>
              <w:rPr>
                <w:rFonts w:ascii="宋体" w:hAnsi="宋体" w:cs="宋体"/>
                <w:color w:val="auto"/>
              </w:rPr>
            </w:pPr>
            <w:r>
              <w:rPr>
                <w:rFonts w:hint="eastAsia" w:ascii="宋体" w:hAnsi="宋体" w:cs="宋体"/>
                <w:color w:val="auto"/>
              </w:rPr>
              <w:t>68</w:t>
            </w:r>
          </w:p>
        </w:tc>
        <w:tc>
          <w:tcPr>
            <w:tcW w:w="3847" w:type="dxa"/>
            <w:tcBorders>
              <w:top w:val="nil"/>
              <w:left w:val="nil"/>
              <w:bottom w:val="single" w:color="auto" w:sz="4" w:space="0"/>
              <w:right w:val="single" w:color="auto" w:sz="4" w:space="0"/>
            </w:tcBorders>
            <w:vAlign w:val="center"/>
          </w:tcPr>
          <w:p w14:paraId="570FA135">
            <w:pPr>
              <w:widowControl/>
              <w:spacing w:line="312" w:lineRule="auto"/>
              <w:ind w:firstLine="0" w:firstLineChars="0"/>
              <w:jc w:val="left"/>
              <w:rPr>
                <w:rFonts w:ascii="宋体" w:hAnsi="宋体" w:cs="宋体"/>
                <w:color w:val="auto"/>
              </w:rPr>
            </w:pPr>
            <w:r>
              <w:rPr>
                <w:rFonts w:hint="eastAsia" w:ascii="宋体" w:hAnsi="宋体" w:cs="宋体"/>
                <w:color w:val="auto"/>
              </w:rPr>
              <w:t>七氯</w:t>
            </w:r>
          </w:p>
        </w:tc>
      </w:tr>
      <w:tr w14:paraId="203848D6">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6845890C">
            <w:pPr>
              <w:widowControl/>
              <w:spacing w:line="312" w:lineRule="auto"/>
              <w:ind w:firstLine="0" w:firstLineChars="0"/>
              <w:jc w:val="center"/>
              <w:rPr>
                <w:rFonts w:ascii="宋体" w:hAnsi="宋体" w:cs="宋体"/>
                <w:color w:val="auto"/>
              </w:rPr>
            </w:pPr>
            <w:r>
              <w:rPr>
                <w:rFonts w:hint="eastAsia" w:ascii="宋体" w:hAnsi="宋体" w:cs="宋体"/>
                <w:color w:val="auto"/>
              </w:rPr>
              <w:t>23</w:t>
            </w:r>
          </w:p>
        </w:tc>
        <w:tc>
          <w:tcPr>
            <w:tcW w:w="3340" w:type="dxa"/>
            <w:tcBorders>
              <w:top w:val="nil"/>
              <w:left w:val="nil"/>
              <w:bottom w:val="single" w:color="auto" w:sz="4" w:space="0"/>
              <w:right w:val="single" w:color="auto" w:sz="4" w:space="0"/>
            </w:tcBorders>
            <w:vAlign w:val="center"/>
          </w:tcPr>
          <w:p w14:paraId="69483E22">
            <w:pPr>
              <w:widowControl/>
              <w:spacing w:line="312" w:lineRule="auto"/>
              <w:ind w:firstLine="0" w:firstLineChars="0"/>
              <w:jc w:val="left"/>
              <w:rPr>
                <w:rFonts w:ascii="宋体" w:hAnsi="宋体" w:cs="宋体"/>
                <w:color w:val="auto"/>
              </w:rPr>
            </w:pPr>
            <w:r>
              <w:rPr>
                <w:rFonts w:hint="eastAsia" w:ascii="宋体" w:hAnsi="宋体" w:cs="宋体"/>
                <w:color w:val="auto"/>
              </w:rPr>
              <w:t>肉眼可见物</w:t>
            </w:r>
          </w:p>
        </w:tc>
        <w:tc>
          <w:tcPr>
            <w:tcW w:w="1180" w:type="dxa"/>
            <w:tcBorders>
              <w:top w:val="nil"/>
              <w:left w:val="nil"/>
              <w:bottom w:val="single" w:color="auto" w:sz="4" w:space="0"/>
              <w:right w:val="single" w:color="auto" w:sz="4" w:space="0"/>
            </w:tcBorders>
            <w:vAlign w:val="center"/>
          </w:tcPr>
          <w:p w14:paraId="53DBC947">
            <w:pPr>
              <w:widowControl/>
              <w:spacing w:line="312" w:lineRule="auto"/>
              <w:ind w:firstLine="0" w:firstLineChars="0"/>
              <w:jc w:val="center"/>
              <w:rPr>
                <w:rFonts w:ascii="宋体" w:hAnsi="宋体" w:cs="宋体"/>
                <w:color w:val="auto"/>
              </w:rPr>
            </w:pPr>
            <w:r>
              <w:rPr>
                <w:rFonts w:hint="eastAsia" w:ascii="宋体" w:hAnsi="宋体" w:cs="宋体"/>
                <w:color w:val="auto"/>
              </w:rPr>
              <w:t>69</w:t>
            </w:r>
          </w:p>
        </w:tc>
        <w:tc>
          <w:tcPr>
            <w:tcW w:w="3847" w:type="dxa"/>
            <w:tcBorders>
              <w:top w:val="nil"/>
              <w:left w:val="nil"/>
              <w:bottom w:val="single" w:color="auto" w:sz="4" w:space="0"/>
              <w:right w:val="single" w:color="auto" w:sz="4" w:space="0"/>
            </w:tcBorders>
            <w:vAlign w:val="center"/>
          </w:tcPr>
          <w:p w14:paraId="12111BF7">
            <w:pPr>
              <w:widowControl/>
              <w:spacing w:line="312" w:lineRule="auto"/>
              <w:ind w:firstLine="0" w:firstLineChars="0"/>
              <w:jc w:val="left"/>
              <w:rPr>
                <w:rFonts w:ascii="宋体" w:hAnsi="宋体" w:cs="宋体"/>
                <w:color w:val="auto"/>
              </w:rPr>
            </w:pPr>
            <w:r>
              <w:rPr>
                <w:rFonts w:hint="eastAsia" w:ascii="宋体" w:hAnsi="宋体" w:cs="宋体"/>
                <w:color w:val="auto"/>
              </w:rPr>
              <w:t>马拉硫磷</w:t>
            </w:r>
          </w:p>
        </w:tc>
      </w:tr>
      <w:tr w14:paraId="545D9C4F">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2F30E4F9">
            <w:pPr>
              <w:widowControl/>
              <w:spacing w:line="312" w:lineRule="auto"/>
              <w:ind w:firstLine="0" w:firstLineChars="0"/>
              <w:jc w:val="center"/>
              <w:rPr>
                <w:rFonts w:ascii="宋体" w:hAnsi="宋体" w:cs="宋体"/>
                <w:color w:val="auto"/>
              </w:rPr>
            </w:pPr>
            <w:r>
              <w:rPr>
                <w:rFonts w:hint="eastAsia" w:ascii="宋体" w:hAnsi="宋体" w:cs="宋体"/>
                <w:color w:val="auto"/>
              </w:rPr>
              <w:t>24</w:t>
            </w:r>
          </w:p>
        </w:tc>
        <w:tc>
          <w:tcPr>
            <w:tcW w:w="3340" w:type="dxa"/>
            <w:tcBorders>
              <w:top w:val="nil"/>
              <w:left w:val="nil"/>
              <w:bottom w:val="single" w:color="auto" w:sz="4" w:space="0"/>
              <w:right w:val="single" w:color="auto" w:sz="4" w:space="0"/>
            </w:tcBorders>
            <w:vAlign w:val="center"/>
          </w:tcPr>
          <w:p w14:paraId="3251A64E">
            <w:pPr>
              <w:widowControl/>
              <w:spacing w:line="312" w:lineRule="auto"/>
              <w:ind w:firstLine="0" w:firstLineChars="0"/>
              <w:jc w:val="left"/>
              <w:rPr>
                <w:rFonts w:ascii="宋体" w:hAnsi="宋体" w:cs="宋体"/>
                <w:color w:val="auto"/>
              </w:rPr>
            </w:pPr>
            <w:r>
              <w:rPr>
                <w:rFonts w:hint="eastAsia" w:ascii="宋体" w:hAnsi="宋体" w:cs="宋体"/>
                <w:color w:val="auto"/>
              </w:rPr>
              <w:t>pH值</w:t>
            </w:r>
            <w:r>
              <w:rPr>
                <w:rFonts w:hint="eastAsia" w:ascii="宋体" w:hAnsi="宋体" w:cs="宋体"/>
                <w:b/>
                <w:bCs/>
                <w:color w:val="auto"/>
              </w:rPr>
              <w:t>(现场)</w:t>
            </w:r>
          </w:p>
        </w:tc>
        <w:tc>
          <w:tcPr>
            <w:tcW w:w="1180" w:type="dxa"/>
            <w:tcBorders>
              <w:top w:val="nil"/>
              <w:left w:val="nil"/>
              <w:bottom w:val="single" w:color="auto" w:sz="4" w:space="0"/>
              <w:right w:val="single" w:color="auto" w:sz="4" w:space="0"/>
            </w:tcBorders>
            <w:vAlign w:val="center"/>
          </w:tcPr>
          <w:p w14:paraId="76CF01F3">
            <w:pPr>
              <w:widowControl/>
              <w:spacing w:line="312" w:lineRule="auto"/>
              <w:ind w:firstLine="0" w:firstLineChars="0"/>
              <w:jc w:val="center"/>
              <w:rPr>
                <w:rFonts w:ascii="宋体" w:hAnsi="宋体" w:cs="宋体"/>
                <w:color w:val="auto"/>
              </w:rPr>
            </w:pPr>
            <w:r>
              <w:rPr>
                <w:rFonts w:hint="eastAsia" w:ascii="宋体" w:hAnsi="宋体" w:cs="宋体"/>
                <w:color w:val="auto"/>
              </w:rPr>
              <w:t>70</w:t>
            </w:r>
          </w:p>
        </w:tc>
        <w:tc>
          <w:tcPr>
            <w:tcW w:w="3847" w:type="dxa"/>
            <w:tcBorders>
              <w:top w:val="nil"/>
              <w:left w:val="nil"/>
              <w:bottom w:val="single" w:color="auto" w:sz="4" w:space="0"/>
              <w:right w:val="single" w:color="auto" w:sz="4" w:space="0"/>
            </w:tcBorders>
            <w:vAlign w:val="center"/>
          </w:tcPr>
          <w:p w14:paraId="5257801F">
            <w:pPr>
              <w:widowControl/>
              <w:spacing w:line="312" w:lineRule="auto"/>
              <w:ind w:firstLine="0" w:firstLineChars="0"/>
              <w:jc w:val="left"/>
              <w:rPr>
                <w:rFonts w:ascii="宋体" w:hAnsi="宋体" w:cs="宋体"/>
                <w:color w:val="auto"/>
              </w:rPr>
            </w:pPr>
            <w:r>
              <w:rPr>
                <w:rFonts w:hint="eastAsia" w:ascii="宋体" w:hAnsi="宋体" w:cs="宋体"/>
                <w:color w:val="auto"/>
              </w:rPr>
              <w:t>乐果</w:t>
            </w:r>
          </w:p>
        </w:tc>
      </w:tr>
      <w:tr w14:paraId="7ABEB835">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492224A0">
            <w:pPr>
              <w:widowControl/>
              <w:spacing w:line="312" w:lineRule="auto"/>
              <w:ind w:firstLine="0" w:firstLineChars="0"/>
              <w:jc w:val="center"/>
              <w:rPr>
                <w:rFonts w:ascii="宋体" w:hAnsi="宋体" w:cs="宋体"/>
                <w:color w:val="auto"/>
              </w:rPr>
            </w:pPr>
            <w:r>
              <w:rPr>
                <w:rFonts w:hint="eastAsia" w:ascii="宋体" w:hAnsi="宋体" w:cs="宋体"/>
                <w:color w:val="auto"/>
              </w:rPr>
              <w:t>25</w:t>
            </w:r>
          </w:p>
        </w:tc>
        <w:tc>
          <w:tcPr>
            <w:tcW w:w="3340" w:type="dxa"/>
            <w:tcBorders>
              <w:top w:val="nil"/>
              <w:left w:val="nil"/>
              <w:bottom w:val="single" w:color="auto" w:sz="4" w:space="0"/>
              <w:right w:val="single" w:color="auto" w:sz="4" w:space="0"/>
            </w:tcBorders>
            <w:vAlign w:val="center"/>
          </w:tcPr>
          <w:p w14:paraId="78C4DBA0">
            <w:pPr>
              <w:widowControl/>
              <w:spacing w:line="312" w:lineRule="auto"/>
              <w:ind w:firstLine="0" w:firstLineChars="0"/>
              <w:jc w:val="left"/>
              <w:rPr>
                <w:rFonts w:ascii="宋体" w:hAnsi="宋体" w:cs="宋体"/>
                <w:color w:val="auto"/>
              </w:rPr>
            </w:pPr>
            <w:r>
              <w:rPr>
                <w:rFonts w:hint="eastAsia" w:ascii="宋体" w:hAnsi="宋体" w:cs="宋体"/>
                <w:color w:val="auto"/>
              </w:rPr>
              <w:t>铝</w:t>
            </w:r>
          </w:p>
        </w:tc>
        <w:tc>
          <w:tcPr>
            <w:tcW w:w="1180" w:type="dxa"/>
            <w:tcBorders>
              <w:top w:val="nil"/>
              <w:left w:val="nil"/>
              <w:bottom w:val="single" w:color="auto" w:sz="4" w:space="0"/>
              <w:right w:val="single" w:color="auto" w:sz="4" w:space="0"/>
            </w:tcBorders>
            <w:vAlign w:val="center"/>
          </w:tcPr>
          <w:p w14:paraId="20A262E8">
            <w:pPr>
              <w:widowControl/>
              <w:spacing w:line="312" w:lineRule="auto"/>
              <w:ind w:firstLine="0" w:firstLineChars="0"/>
              <w:jc w:val="center"/>
              <w:rPr>
                <w:rFonts w:ascii="宋体" w:hAnsi="宋体" w:cs="宋体"/>
                <w:color w:val="auto"/>
              </w:rPr>
            </w:pPr>
            <w:r>
              <w:rPr>
                <w:rFonts w:hint="eastAsia" w:ascii="宋体" w:hAnsi="宋体" w:cs="宋体"/>
                <w:color w:val="auto"/>
              </w:rPr>
              <w:t>71</w:t>
            </w:r>
          </w:p>
        </w:tc>
        <w:tc>
          <w:tcPr>
            <w:tcW w:w="3847" w:type="dxa"/>
            <w:tcBorders>
              <w:top w:val="nil"/>
              <w:left w:val="nil"/>
              <w:bottom w:val="single" w:color="auto" w:sz="4" w:space="0"/>
              <w:right w:val="single" w:color="auto" w:sz="4" w:space="0"/>
            </w:tcBorders>
            <w:vAlign w:val="center"/>
          </w:tcPr>
          <w:p w14:paraId="574D2B95">
            <w:pPr>
              <w:widowControl/>
              <w:spacing w:line="312" w:lineRule="auto"/>
              <w:ind w:firstLine="0" w:firstLineChars="0"/>
              <w:jc w:val="left"/>
              <w:rPr>
                <w:rFonts w:ascii="宋体" w:hAnsi="宋体" w:cs="宋体"/>
                <w:color w:val="auto"/>
              </w:rPr>
            </w:pPr>
            <w:r>
              <w:rPr>
                <w:rFonts w:hint="eastAsia" w:ascii="宋体" w:hAnsi="宋体" w:cs="宋体"/>
                <w:color w:val="auto"/>
              </w:rPr>
              <w:t>灭草松</w:t>
            </w:r>
          </w:p>
        </w:tc>
      </w:tr>
      <w:tr w14:paraId="70374AF3">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02F9E692">
            <w:pPr>
              <w:widowControl/>
              <w:spacing w:line="312" w:lineRule="auto"/>
              <w:ind w:firstLine="0" w:firstLineChars="0"/>
              <w:jc w:val="center"/>
              <w:rPr>
                <w:rFonts w:ascii="宋体" w:hAnsi="宋体" w:cs="宋体"/>
                <w:color w:val="auto"/>
              </w:rPr>
            </w:pPr>
            <w:r>
              <w:rPr>
                <w:rFonts w:hint="eastAsia" w:ascii="宋体" w:hAnsi="宋体" w:cs="宋体"/>
                <w:color w:val="auto"/>
              </w:rPr>
              <w:t>26</w:t>
            </w:r>
          </w:p>
        </w:tc>
        <w:tc>
          <w:tcPr>
            <w:tcW w:w="3340" w:type="dxa"/>
            <w:tcBorders>
              <w:top w:val="nil"/>
              <w:left w:val="nil"/>
              <w:bottom w:val="single" w:color="auto" w:sz="4" w:space="0"/>
              <w:right w:val="single" w:color="auto" w:sz="4" w:space="0"/>
            </w:tcBorders>
            <w:vAlign w:val="center"/>
          </w:tcPr>
          <w:p w14:paraId="6014A9F3">
            <w:pPr>
              <w:widowControl/>
              <w:spacing w:line="312" w:lineRule="auto"/>
              <w:ind w:firstLine="0" w:firstLineChars="0"/>
              <w:jc w:val="left"/>
              <w:rPr>
                <w:rFonts w:ascii="宋体" w:hAnsi="宋体" w:cs="宋体"/>
                <w:color w:val="auto"/>
              </w:rPr>
            </w:pPr>
            <w:r>
              <w:rPr>
                <w:rFonts w:hint="eastAsia" w:ascii="宋体" w:hAnsi="宋体" w:cs="宋体"/>
                <w:color w:val="auto"/>
              </w:rPr>
              <w:t>铁</w:t>
            </w:r>
          </w:p>
        </w:tc>
        <w:tc>
          <w:tcPr>
            <w:tcW w:w="1180" w:type="dxa"/>
            <w:tcBorders>
              <w:top w:val="nil"/>
              <w:left w:val="nil"/>
              <w:bottom w:val="single" w:color="auto" w:sz="4" w:space="0"/>
              <w:right w:val="single" w:color="auto" w:sz="4" w:space="0"/>
            </w:tcBorders>
            <w:vAlign w:val="center"/>
          </w:tcPr>
          <w:p w14:paraId="571BEC4A">
            <w:pPr>
              <w:widowControl/>
              <w:spacing w:line="312" w:lineRule="auto"/>
              <w:ind w:firstLine="0" w:firstLineChars="0"/>
              <w:jc w:val="center"/>
              <w:rPr>
                <w:rFonts w:ascii="宋体" w:hAnsi="宋体" w:cs="宋体"/>
                <w:color w:val="auto"/>
              </w:rPr>
            </w:pPr>
            <w:r>
              <w:rPr>
                <w:rFonts w:hint="eastAsia" w:ascii="宋体" w:hAnsi="宋体" w:cs="宋体"/>
                <w:color w:val="auto"/>
              </w:rPr>
              <w:t>72</w:t>
            </w:r>
          </w:p>
        </w:tc>
        <w:tc>
          <w:tcPr>
            <w:tcW w:w="3847" w:type="dxa"/>
            <w:tcBorders>
              <w:top w:val="nil"/>
              <w:left w:val="nil"/>
              <w:bottom w:val="single" w:color="auto" w:sz="4" w:space="0"/>
              <w:right w:val="single" w:color="auto" w:sz="4" w:space="0"/>
            </w:tcBorders>
            <w:vAlign w:val="center"/>
          </w:tcPr>
          <w:p w14:paraId="0ED078C2">
            <w:pPr>
              <w:widowControl/>
              <w:spacing w:line="312" w:lineRule="auto"/>
              <w:ind w:firstLine="0" w:firstLineChars="0"/>
              <w:jc w:val="left"/>
              <w:rPr>
                <w:rFonts w:ascii="宋体" w:hAnsi="宋体" w:cs="宋体"/>
                <w:color w:val="auto"/>
              </w:rPr>
            </w:pPr>
            <w:r>
              <w:rPr>
                <w:rFonts w:hint="eastAsia" w:ascii="宋体" w:hAnsi="宋体" w:cs="宋体"/>
                <w:color w:val="auto"/>
              </w:rPr>
              <w:t>百菌清</w:t>
            </w:r>
          </w:p>
        </w:tc>
      </w:tr>
      <w:tr w14:paraId="23714BEB">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2EF7598F">
            <w:pPr>
              <w:widowControl/>
              <w:spacing w:line="312" w:lineRule="auto"/>
              <w:ind w:firstLine="0" w:firstLineChars="0"/>
              <w:jc w:val="center"/>
              <w:rPr>
                <w:rFonts w:ascii="宋体" w:hAnsi="宋体" w:cs="宋体"/>
                <w:color w:val="auto"/>
              </w:rPr>
            </w:pPr>
            <w:r>
              <w:rPr>
                <w:rFonts w:hint="eastAsia" w:ascii="宋体" w:hAnsi="宋体" w:cs="宋体"/>
                <w:color w:val="auto"/>
              </w:rPr>
              <w:t>27</w:t>
            </w:r>
          </w:p>
        </w:tc>
        <w:tc>
          <w:tcPr>
            <w:tcW w:w="3340" w:type="dxa"/>
            <w:tcBorders>
              <w:top w:val="nil"/>
              <w:left w:val="nil"/>
              <w:bottom w:val="single" w:color="auto" w:sz="4" w:space="0"/>
              <w:right w:val="single" w:color="auto" w:sz="4" w:space="0"/>
            </w:tcBorders>
            <w:vAlign w:val="center"/>
          </w:tcPr>
          <w:p w14:paraId="55503DF5">
            <w:pPr>
              <w:widowControl/>
              <w:spacing w:line="312" w:lineRule="auto"/>
              <w:ind w:firstLine="0" w:firstLineChars="0"/>
              <w:jc w:val="left"/>
              <w:rPr>
                <w:rFonts w:ascii="宋体" w:hAnsi="宋体" w:cs="宋体"/>
                <w:color w:val="auto"/>
              </w:rPr>
            </w:pPr>
            <w:r>
              <w:rPr>
                <w:rFonts w:hint="eastAsia" w:ascii="宋体" w:hAnsi="宋体" w:cs="宋体"/>
                <w:color w:val="auto"/>
              </w:rPr>
              <w:t>锰</w:t>
            </w:r>
          </w:p>
        </w:tc>
        <w:tc>
          <w:tcPr>
            <w:tcW w:w="1180" w:type="dxa"/>
            <w:tcBorders>
              <w:top w:val="nil"/>
              <w:left w:val="nil"/>
              <w:bottom w:val="single" w:color="auto" w:sz="4" w:space="0"/>
              <w:right w:val="single" w:color="auto" w:sz="4" w:space="0"/>
            </w:tcBorders>
            <w:vAlign w:val="center"/>
          </w:tcPr>
          <w:p w14:paraId="13AC2BC8">
            <w:pPr>
              <w:widowControl/>
              <w:spacing w:line="312" w:lineRule="auto"/>
              <w:ind w:firstLine="0" w:firstLineChars="0"/>
              <w:jc w:val="center"/>
              <w:rPr>
                <w:rFonts w:ascii="宋体" w:hAnsi="宋体" w:cs="宋体"/>
                <w:color w:val="auto"/>
              </w:rPr>
            </w:pPr>
            <w:r>
              <w:rPr>
                <w:rFonts w:hint="eastAsia" w:ascii="宋体" w:hAnsi="宋体" w:cs="宋体"/>
                <w:color w:val="auto"/>
              </w:rPr>
              <w:t>73</w:t>
            </w:r>
          </w:p>
        </w:tc>
        <w:tc>
          <w:tcPr>
            <w:tcW w:w="3847" w:type="dxa"/>
            <w:tcBorders>
              <w:top w:val="nil"/>
              <w:left w:val="nil"/>
              <w:bottom w:val="single" w:color="auto" w:sz="4" w:space="0"/>
              <w:right w:val="single" w:color="auto" w:sz="4" w:space="0"/>
            </w:tcBorders>
            <w:vAlign w:val="center"/>
          </w:tcPr>
          <w:p w14:paraId="283AABE7">
            <w:pPr>
              <w:widowControl/>
              <w:spacing w:line="312" w:lineRule="auto"/>
              <w:ind w:firstLine="0" w:firstLineChars="0"/>
              <w:jc w:val="left"/>
              <w:rPr>
                <w:rFonts w:ascii="宋体" w:hAnsi="宋体" w:cs="宋体"/>
                <w:color w:val="auto"/>
              </w:rPr>
            </w:pPr>
            <w:r>
              <w:rPr>
                <w:rFonts w:hint="eastAsia" w:ascii="宋体" w:hAnsi="宋体" w:cs="宋体"/>
                <w:color w:val="auto"/>
              </w:rPr>
              <w:t>呋喃丹</w:t>
            </w:r>
          </w:p>
        </w:tc>
      </w:tr>
      <w:tr w14:paraId="0CE455A6">
        <w:tblPrEx>
          <w:tblCellMar>
            <w:top w:w="0" w:type="dxa"/>
            <w:left w:w="108" w:type="dxa"/>
            <w:bottom w:w="0" w:type="dxa"/>
            <w:right w:w="108" w:type="dxa"/>
          </w:tblCellMar>
        </w:tblPrEx>
        <w:trPr>
          <w:trHeight w:val="39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6F4BA8FA">
            <w:pPr>
              <w:widowControl/>
              <w:spacing w:line="312" w:lineRule="auto"/>
              <w:ind w:firstLine="0" w:firstLineChars="0"/>
              <w:jc w:val="center"/>
              <w:rPr>
                <w:rFonts w:ascii="宋体" w:hAnsi="宋体" w:cs="宋体"/>
                <w:color w:val="auto"/>
              </w:rPr>
            </w:pPr>
            <w:r>
              <w:rPr>
                <w:rFonts w:hint="eastAsia" w:ascii="宋体" w:hAnsi="宋体" w:cs="宋体"/>
                <w:color w:val="auto"/>
              </w:rPr>
              <w:t>28</w:t>
            </w:r>
          </w:p>
        </w:tc>
        <w:tc>
          <w:tcPr>
            <w:tcW w:w="3340" w:type="dxa"/>
            <w:tcBorders>
              <w:top w:val="single" w:color="auto" w:sz="4" w:space="0"/>
              <w:left w:val="single" w:color="auto" w:sz="4" w:space="0"/>
              <w:bottom w:val="single" w:color="auto" w:sz="4" w:space="0"/>
              <w:right w:val="single" w:color="auto" w:sz="4" w:space="0"/>
            </w:tcBorders>
            <w:vAlign w:val="center"/>
          </w:tcPr>
          <w:p w14:paraId="7EC3D730">
            <w:pPr>
              <w:widowControl/>
              <w:spacing w:line="312" w:lineRule="auto"/>
              <w:ind w:firstLine="0" w:firstLineChars="0"/>
              <w:jc w:val="left"/>
              <w:rPr>
                <w:rFonts w:ascii="宋体" w:hAnsi="宋体" w:cs="宋体"/>
                <w:color w:val="auto"/>
              </w:rPr>
            </w:pPr>
            <w:r>
              <w:rPr>
                <w:rFonts w:hint="eastAsia" w:ascii="宋体" w:hAnsi="宋体" w:cs="宋体"/>
                <w:color w:val="auto"/>
              </w:rPr>
              <w:t>铜</w:t>
            </w:r>
          </w:p>
        </w:tc>
        <w:tc>
          <w:tcPr>
            <w:tcW w:w="1180" w:type="dxa"/>
            <w:tcBorders>
              <w:top w:val="single" w:color="auto" w:sz="4" w:space="0"/>
              <w:left w:val="single" w:color="auto" w:sz="4" w:space="0"/>
              <w:bottom w:val="single" w:color="auto" w:sz="4" w:space="0"/>
              <w:right w:val="single" w:color="auto" w:sz="4" w:space="0"/>
            </w:tcBorders>
            <w:vAlign w:val="center"/>
          </w:tcPr>
          <w:p w14:paraId="288282D8">
            <w:pPr>
              <w:widowControl/>
              <w:spacing w:line="312" w:lineRule="auto"/>
              <w:ind w:firstLine="0" w:firstLineChars="0"/>
              <w:jc w:val="center"/>
              <w:rPr>
                <w:rFonts w:ascii="宋体" w:hAnsi="宋体" w:cs="宋体"/>
                <w:color w:val="auto"/>
              </w:rPr>
            </w:pPr>
            <w:r>
              <w:rPr>
                <w:rFonts w:hint="eastAsia" w:ascii="宋体" w:hAnsi="宋体" w:cs="宋体"/>
                <w:color w:val="auto"/>
              </w:rPr>
              <w:t>74</w:t>
            </w:r>
          </w:p>
        </w:tc>
        <w:tc>
          <w:tcPr>
            <w:tcW w:w="3847" w:type="dxa"/>
            <w:tcBorders>
              <w:top w:val="single" w:color="auto" w:sz="4" w:space="0"/>
              <w:left w:val="single" w:color="auto" w:sz="4" w:space="0"/>
              <w:bottom w:val="single" w:color="auto" w:sz="4" w:space="0"/>
              <w:right w:val="single" w:color="auto" w:sz="4" w:space="0"/>
            </w:tcBorders>
            <w:vAlign w:val="center"/>
          </w:tcPr>
          <w:p w14:paraId="2AA8E658">
            <w:pPr>
              <w:widowControl/>
              <w:spacing w:line="312" w:lineRule="auto"/>
              <w:ind w:firstLine="0" w:firstLineChars="0"/>
              <w:jc w:val="left"/>
              <w:rPr>
                <w:rFonts w:ascii="宋体" w:hAnsi="宋体" w:cs="宋体"/>
                <w:color w:val="auto"/>
              </w:rPr>
            </w:pPr>
            <w:r>
              <w:rPr>
                <w:rFonts w:hint="eastAsia" w:ascii="宋体" w:hAnsi="宋体" w:cs="宋体"/>
                <w:color w:val="auto"/>
              </w:rPr>
              <w:t>毒死蜱</w:t>
            </w:r>
          </w:p>
        </w:tc>
      </w:tr>
      <w:tr w14:paraId="20750EFC">
        <w:tblPrEx>
          <w:tblCellMar>
            <w:top w:w="0" w:type="dxa"/>
            <w:left w:w="108" w:type="dxa"/>
            <w:bottom w:w="0" w:type="dxa"/>
            <w:right w:w="108" w:type="dxa"/>
          </w:tblCellMar>
        </w:tblPrEx>
        <w:trPr>
          <w:trHeight w:val="397"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14:paraId="5E14F64A">
            <w:pPr>
              <w:widowControl/>
              <w:spacing w:line="312" w:lineRule="auto"/>
              <w:ind w:firstLine="0" w:firstLineChars="0"/>
              <w:jc w:val="center"/>
              <w:rPr>
                <w:rFonts w:ascii="宋体" w:hAnsi="宋体" w:cs="宋体"/>
                <w:color w:val="auto"/>
              </w:rPr>
            </w:pPr>
            <w:r>
              <w:rPr>
                <w:rFonts w:hint="eastAsia" w:ascii="宋体" w:hAnsi="宋体" w:cs="宋体"/>
                <w:color w:val="auto"/>
              </w:rPr>
              <w:t>29</w:t>
            </w:r>
          </w:p>
        </w:tc>
        <w:tc>
          <w:tcPr>
            <w:tcW w:w="3340" w:type="dxa"/>
            <w:tcBorders>
              <w:top w:val="single" w:color="auto" w:sz="4" w:space="0"/>
              <w:left w:val="nil"/>
              <w:bottom w:val="single" w:color="auto" w:sz="4" w:space="0"/>
              <w:right w:val="single" w:color="auto" w:sz="4" w:space="0"/>
            </w:tcBorders>
            <w:vAlign w:val="center"/>
          </w:tcPr>
          <w:p w14:paraId="5FBDC365">
            <w:pPr>
              <w:widowControl/>
              <w:spacing w:line="312" w:lineRule="auto"/>
              <w:ind w:firstLine="0" w:firstLineChars="0"/>
              <w:jc w:val="left"/>
              <w:rPr>
                <w:rFonts w:ascii="宋体" w:hAnsi="宋体" w:cs="宋体"/>
                <w:color w:val="auto"/>
              </w:rPr>
            </w:pPr>
            <w:r>
              <w:rPr>
                <w:rFonts w:hint="eastAsia" w:ascii="宋体" w:hAnsi="宋体" w:cs="宋体"/>
                <w:color w:val="auto"/>
              </w:rPr>
              <w:t>锌</w:t>
            </w:r>
          </w:p>
        </w:tc>
        <w:tc>
          <w:tcPr>
            <w:tcW w:w="1180" w:type="dxa"/>
            <w:tcBorders>
              <w:top w:val="single" w:color="auto" w:sz="4" w:space="0"/>
              <w:left w:val="nil"/>
              <w:bottom w:val="single" w:color="auto" w:sz="4" w:space="0"/>
              <w:right w:val="single" w:color="auto" w:sz="4" w:space="0"/>
            </w:tcBorders>
            <w:vAlign w:val="center"/>
          </w:tcPr>
          <w:p w14:paraId="16493B9A">
            <w:pPr>
              <w:widowControl/>
              <w:spacing w:line="312" w:lineRule="auto"/>
              <w:ind w:firstLine="0" w:firstLineChars="0"/>
              <w:jc w:val="center"/>
              <w:rPr>
                <w:rFonts w:ascii="宋体" w:hAnsi="宋体" w:cs="宋体"/>
                <w:color w:val="auto"/>
              </w:rPr>
            </w:pPr>
            <w:r>
              <w:rPr>
                <w:rFonts w:hint="eastAsia" w:ascii="宋体" w:hAnsi="宋体" w:cs="宋体"/>
                <w:color w:val="auto"/>
              </w:rPr>
              <w:t>75</w:t>
            </w:r>
          </w:p>
        </w:tc>
        <w:tc>
          <w:tcPr>
            <w:tcW w:w="3847" w:type="dxa"/>
            <w:tcBorders>
              <w:top w:val="single" w:color="auto" w:sz="4" w:space="0"/>
              <w:left w:val="nil"/>
              <w:bottom w:val="single" w:color="auto" w:sz="4" w:space="0"/>
              <w:right w:val="single" w:color="auto" w:sz="4" w:space="0"/>
            </w:tcBorders>
            <w:vAlign w:val="center"/>
          </w:tcPr>
          <w:p w14:paraId="659AB858">
            <w:pPr>
              <w:widowControl/>
              <w:spacing w:line="312" w:lineRule="auto"/>
              <w:ind w:firstLine="0" w:firstLineChars="0"/>
              <w:jc w:val="left"/>
              <w:rPr>
                <w:rFonts w:ascii="宋体" w:hAnsi="宋体" w:cs="宋体"/>
                <w:color w:val="auto"/>
              </w:rPr>
            </w:pPr>
            <w:r>
              <w:rPr>
                <w:rFonts w:hint="eastAsia" w:ascii="宋体" w:hAnsi="宋体" w:cs="宋体"/>
                <w:color w:val="auto"/>
              </w:rPr>
              <w:t>草甘膦</w:t>
            </w:r>
          </w:p>
        </w:tc>
      </w:tr>
      <w:tr w14:paraId="52178424">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53A80F3E">
            <w:pPr>
              <w:widowControl/>
              <w:spacing w:line="312" w:lineRule="auto"/>
              <w:ind w:firstLine="0" w:firstLineChars="0"/>
              <w:jc w:val="center"/>
              <w:rPr>
                <w:rFonts w:ascii="宋体" w:hAnsi="宋体" w:cs="宋体"/>
                <w:color w:val="auto"/>
              </w:rPr>
            </w:pPr>
            <w:r>
              <w:rPr>
                <w:rFonts w:hint="eastAsia" w:ascii="宋体" w:hAnsi="宋体" w:cs="宋体"/>
                <w:color w:val="auto"/>
              </w:rPr>
              <w:t>30</w:t>
            </w:r>
          </w:p>
        </w:tc>
        <w:tc>
          <w:tcPr>
            <w:tcW w:w="3340" w:type="dxa"/>
            <w:tcBorders>
              <w:top w:val="nil"/>
              <w:left w:val="nil"/>
              <w:bottom w:val="single" w:color="auto" w:sz="4" w:space="0"/>
              <w:right w:val="single" w:color="auto" w:sz="4" w:space="0"/>
            </w:tcBorders>
            <w:vAlign w:val="center"/>
          </w:tcPr>
          <w:p w14:paraId="178B3763">
            <w:pPr>
              <w:widowControl/>
              <w:spacing w:line="312" w:lineRule="auto"/>
              <w:ind w:firstLine="0" w:firstLineChars="0"/>
              <w:jc w:val="left"/>
              <w:rPr>
                <w:rFonts w:ascii="宋体" w:hAnsi="宋体" w:cs="宋体"/>
                <w:color w:val="auto"/>
              </w:rPr>
            </w:pPr>
            <w:r>
              <w:rPr>
                <w:rFonts w:hint="eastAsia" w:ascii="宋体" w:hAnsi="宋体" w:cs="宋体"/>
                <w:color w:val="auto"/>
              </w:rPr>
              <w:t>氯化物</w:t>
            </w:r>
          </w:p>
        </w:tc>
        <w:tc>
          <w:tcPr>
            <w:tcW w:w="1180" w:type="dxa"/>
            <w:tcBorders>
              <w:top w:val="nil"/>
              <w:left w:val="nil"/>
              <w:bottom w:val="single" w:color="auto" w:sz="4" w:space="0"/>
              <w:right w:val="single" w:color="auto" w:sz="4" w:space="0"/>
            </w:tcBorders>
            <w:vAlign w:val="center"/>
          </w:tcPr>
          <w:p w14:paraId="26FD98E9">
            <w:pPr>
              <w:widowControl/>
              <w:spacing w:line="312" w:lineRule="auto"/>
              <w:ind w:firstLine="0" w:firstLineChars="0"/>
              <w:jc w:val="center"/>
              <w:rPr>
                <w:rFonts w:ascii="宋体" w:hAnsi="宋体" w:cs="宋体"/>
                <w:color w:val="auto"/>
              </w:rPr>
            </w:pPr>
            <w:r>
              <w:rPr>
                <w:rFonts w:hint="eastAsia" w:ascii="宋体" w:hAnsi="宋体" w:cs="宋体"/>
                <w:color w:val="auto"/>
              </w:rPr>
              <w:t>76</w:t>
            </w:r>
          </w:p>
        </w:tc>
        <w:tc>
          <w:tcPr>
            <w:tcW w:w="3847" w:type="dxa"/>
            <w:tcBorders>
              <w:top w:val="nil"/>
              <w:left w:val="nil"/>
              <w:bottom w:val="single" w:color="auto" w:sz="4" w:space="0"/>
              <w:right w:val="single" w:color="auto" w:sz="4" w:space="0"/>
            </w:tcBorders>
            <w:vAlign w:val="center"/>
          </w:tcPr>
          <w:p w14:paraId="74B037E4">
            <w:pPr>
              <w:widowControl/>
              <w:spacing w:line="312" w:lineRule="auto"/>
              <w:ind w:firstLine="0" w:firstLineChars="0"/>
              <w:jc w:val="left"/>
              <w:rPr>
                <w:rFonts w:ascii="宋体" w:hAnsi="宋体" w:cs="宋体"/>
                <w:color w:val="auto"/>
              </w:rPr>
            </w:pPr>
            <w:r>
              <w:rPr>
                <w:rFonts w:hint="eastAsia" w:ascii="宋体" w:hAnsi="宋体" w:cs="宋体"/>
                <w:color w:val="auto"/>
              </w:rPr>
              <w:t>敌敌畏</w:t>
            </w:r>
          </w:p>
        </w:tc>
      </w:tr>
      <w:tr w14:paraId="41FFF1F2">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422CA2DC">
            <w:pPr>
              <w:widowControl/>
              <w:spacing w:line="312" w:lineRule="auto"/>
              <w:ind w:firstLine="0" w:firstLineChars="0"/>
              <w:jc w:val="center"/>
              <w:rPr>
                <w:rFonts w:ascii="宋体" w:hAnsi="宋体" w:cs="宋体"/>
                <w:color w:val="auto"/>
              </w:rPr>
            </w:pPr>
            <w:r>
              <w:rPr>
                <w:rFonts w:hint="eastAsia" w:ascii="宋体" w:hAnsi="宋体" w:cs="宋体"/>
                <w:color w:val="auto"/>
              </w:rPr>
              <w:t>31</w:t>
            </w:r>
          </w:p>
        </w:tc>
        <w:tc>
          <w:tcPr>
            <w:tcW w:w="3340" w:type="dxa"/>
            <w:tcBorders>
              <w:top w:val="nil"/>
              <w:left w:val="nil"/>
              <w:bottom w:val="single" w:color="auto" w:sz="4" w:space="0"/>
              <w:right w:val="single" w:color="auto" w:sz="4" w:space="0"/>
            </w:tcBorders>
            <w:vAlign w:val="center"/>
          </w:tcPr>
          <w:p w14:paraId="3E4FB6A7">
            <w:pPr>
              <w:widowControl/>
              <w:spacing w:line="312" w:lineRule="auto"/>
              <w:ind w:firstLine="0" w:firstLineChars="0"/>
              <w:jc w:val="left"/>
              <w:rPr>
                <w:rFonts w:ascii="宋体" w:hAnsi="宋体" w:cs="宋体"/>
                <w:color w:val="auto"/>
              </w:rPr>
            </w:pPr>
            <w:r>
              <w:rPr>
                <w:rFonts w:hint="eastAsia" w:ascii="宋体" w:hAnsi="宋体" w:cs="宋体"/>
                <w:color w:val="auto"/>
              </w:rPr>
              <w:t>硫酸盐</w:t>
            </w:r>
          </w:p>
        </w:tc>
        <w:tc>
          <w:tcPr>
            <w:tcW w:w="1180" w:type="dxa"/>
            <w:tcBorders>
              <w:top w:val="nil"/>
              <w:left w:val="nil"/>
              <w:bottom w:val="single" w:color="auto" w:sz="4" w:space="0"/>
              <w:right w:val="single" w:color="auto" w:sz="4" w:space="0"/>
            </w:tcBorders>
            <w:vAlign w:val="center"/>
          </w:tcPr>
          <w:p w14:paraId="5DAAE006">
            <w:pPr>
              <w:widowControl/>
              <w:spacing w:line="312" w:lineRule="auto"/>
              <w:ind w:firstLine="0" w:firstLineChars="0"/>
              <w:jc w:val="center"/>
              <w:rPr>
                <w:rFonts w:ascii="宋体" w:hAnsi="宋体" w:cs="宋体"/>
                <w:color w:val="auto"/>
              </w:rPr>
            </w:pPr>
            <w:r>
              <w:rPr>
                <w:rFonts w:hint="eastAsia" w:ascii="宋体" w:hAnsi="宋体" w:cs="宋体"/>
                <w:color w:val="auto"/>
              </w:rPr>
              <w:t>77</w:t>
            </w:r>
          </w:p>
        </w:tc>
        <w:tc>
          <w:tcPr>
            <w:tcW w:w="3847" w:type="dxa"/>
            <w:tcBorders>
              <w:top w:val="nil"/>
              <w:left w:val="nil"/>
              <w:bottom w:val="single" w:color="auto" w:sz="4" w:space="0"/>
              <w:right w:val="single" w:color="auto" w:sz="4" w:space="0"/>
            </w:tcBorders>
            <w:vAlign w:val="center"/>
          </w:tcPr>
          <w:p w14:paraId="62ADB0E9">
            <w:pPr>
              <w:widowControl/>
              <w:spacing w:line="312" w:lineRule="auto"/>
              <w:ind w:firstLine="0" w:firstLineChars="0"/>
              <w:jc w:val="left"/>
              <w:rPr>
                <w:rFonts w:ascii="宋体" w:hAnsi="宋体" w:cs="宋体"/>
                <w:color w:val="auto"/>
              </w:rPr>
            </w:pPr>
            <w:r>
              <w:rPr>
                <w:rFonts w:hint="eastAsia" w:ascii="宋体" w:hAnsi="宋体" w:cs="宋体"/>
                <w:color w:val="auto"/>
              </w:rPr>
              <w:t>莠去津</w:t>
            </w:r>
          </w:p>
        </w:tc>
      </w:tr>
      <w:tr w14:paraId="3146E474">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0C1E73C5">
            <w:pPr>
              <w:widowControl/>
              <w:spacing w:line="312" w:lineRule="auto"/>
              <w:ind w:firstLine="0" w:firstLineChars="0"/>
              <w:jc w:val="center"/>
              <w:rPr>
                <w:rFonts w:ascii="宋体" w:hAnsi="宋体" w:cs="宋体"/>
                <w:color w:val="auto"/>
              </w:rPr>
            </w:pPr>
            <w:r>
              <w:rPr>
                <w:rFonts w:hint="eastAsia" w:ascii="宋体" w:hAnsi="宋体" w:cs="宋体"/>
                <w:color w:val="auto"/>
              </w:rPr>
              <w:t>32</w:t>
            </w:r>
          </w:p>
        </w:tc>
        <w:tc>
          <w:tcPr>
            <w:tcW w:w="3340" w:type="dxa"/>
            <w:tcBorders>
              <w:top w:val="nil"/>
              <w:left w:val="nil"/>
              <w:bottom w:val="single" w:color="auto" w:sz="4" w:space="0"/>
              <w:right w:val="single" w:color="auto" w:sz="4" w:space="0"/>
            </w:tcBorders>
            <w:vAlign w:val="center"/>
          </w:tcPr>
          <w:p w14:paraId="3360D9D1">
            <w:pPr>
              <w:widowControl/>
              <w:spacing w:line="312" w:lineRule="auto"/>
              <w:ind w:firstLine="0" w:firstLineChars="0"/>
              <w:jc w:val="left"/>
              <w:rPr>
                <w:rFonts w:ascii="宋体" w:hAnsi="宋体" w:cs="宋体"/>
                <w:color w:val="auto"/>
              </w:rPr>
            </w:pPr>
            <w:r>
              <w:rPr>
                <w:rFonts w:hint="eastAsia" w:ascii="宋体" w:hAnsi="宋体" w:cs="宋体"/>
                <w:color w:val="auto"/>
              </w:rPr>
              <w:t>溶解性总固体</w:t>
            </w:r>
          </w:p>
        </w:tc>
        <w:tc>
          <w:tcPr>
            <w:tcW w:w="1180" w:type="dxa"/>
            <w:tcBorders>
              <w:top w:val="nil"/>
              <w:left w:val="nil"/>
              <w:bottom w:val="single" w:color="auto" w:sz="4" w:space="0"/>
              <w:right w:val="single" w:color="auto" w:sz="4" w:space="0"/>
            </w:tcBorders>
            <w:vAlign w:val="center"/>
          </w:tcPr>
          <w:p w14:paraId="552A4EA9">
            <w:pPr>
              <w:widowControl/>
              <w:spacing w:line="312" w:lineRule="auto"/>
              <w:ind w:firstLine="0" w:firstLineChars="0"/>
              <w:jc w:val="center"/>
              <w:rPr>
                <w:rFonts w:ascii="宋体" w:hAnsi="宋体" w:cs="宋体"/>
                <w:color w:val="auto"/>
              </w:rPr>
            </w:pPr>
            <w:r>
              <w:rPr>
                <w:rFonts w:hint="eastAsia" w:ascii="宋体" w:hAnsi="宋体" w:cs="宋体"/>
                <w:color w:val="auto"/>
              </w:rPr>
              <w:t>78</w:t>
            </w:r>
          </w:p>
        </w:tc>
        <w:tc>
          <w:tcPr>
            <w:tcW w:w="3847" w:type="dxa"/>
            <w:tcBorders>
              <w:top w:val="nil"/>
              <w:left w:val="nil"/>
              <w:bottom w:val="single" w:color="auto" w:sz="4" w:space="0"/>
              <w:right w:val="single" w:color="auto" w:sz="4" w:space="0"/>
            </w:tcBorders>
            <w:vAlign w:val="center"/>
          </w:tcPr>
          <w:p w14:paraId="5CF950E1">
            <w:pPr>
              <w:widowControl/>
              <w:spacing w:line="312" w:lineRule="auto"/>
              <w:ind w:firstLine="0" w:firstLineChars="0"/>
              <w:rPr>
                <w:rFonts w:ascii="宋体" w:hAnsi="宋体" w:cs="宋体"/>
                <w:color w:val="auto"/>
              </w:rPr>
            </w:pPr>
            <w:r>
              <w:rPr>
                <w:rFonts w:hint="eastAsia" w:ascii="宋体" w:hAnsi="宋体" w:cs="宋体"/>
                <w:color w:val="auto"/>
              </w:rPr>
              <w:t>溴氰菊酯</w:t>
            </w:r>
          </w:p>
        </w:tc>
      </w:tr>
      <w:tr w14:paraId="0BD24821">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528FA9CD">
            <w:pPr>
              <w:widowControl/>
              <w:spacing w:line="312" w:lineRule="auto"/>
              <w:ind w:firstLine="0" w:firstLineChars="0"/>
              <w:jc w:val="center"/>
              <w:rPr>
                <w:rFonts w:ascii="宋体" w:hAnsi="宋体" w:cs="宋体"/>
                <w:color w:val="auto"/>
              </w:rPr>
            </w:pPr>
            <w:r>
              <w:rPr>
                <w:rFonts w:hint="eastAsia" w:ascii="宋体" w:hAnsi="宋体" w:cs="宋体"/>
                <w:color w:val="auto"/>
              </w:rPr>
              <w:t>33</w:t>
            </w:r>
          </w:p>
        </w:tc>
        <w:tc>
          <w:tcPr>
            <w:tcW w:w="3340" w:type="dxa"/>
            <w:tcBorders>
              <w:top w:val="nil"/>
              <w:left w:val="nil"/>
              <w:bottom w:val="single" w:color="auto" w:sz="4" w:space="0"/>
              <w:right w:val="single" w:color="auto" w:sz="4" w:space="0"/>
            </w:tcBorders>
            <w:vAlign w:val="center"/>
          </w:tcPr>
          <w:p w14:paraId="1B15D848">
            <w:pPr>
              <w:widowControl/>
              <w:spacing w:line="312" w:lineRule="auto"/>
              <w:ind w:firstLine="0" w:firstLineChars="0"/>
              <w:jc w:val="left"/>
              <w:rPr>
                <w:rFonts w:ascii="宋体" w:hAnsi="宋体" w:cs="宋体"/>
                <w:color w:val="auto"/>
              </w:rPr>
            </w:pPr>
            <w:r>
              <w:rPr>
                <w:rFonts w:hint="eastAsia" w:ascii="宋体" w:hAnsi="宋体" w:cs="宋体"/>
                <w:color w:val="auto"/>
              </w:rPr>
              <w:t>总硬度(以CaCO</w:t>
            </w:r>
            <w:r>
              <w:rPr>
                <w:rFonts w:hint="eastAsia" w:ascii="宋体" w:hAnsi="宋体" w:cs="宋体"/>
                <w:color w:val="auto"/>
                <w:vertAlign w:val="subscript"/>
              </w:rPr>
              <w:t>3</w:t>
            </w:r>
            <w:r>
              <w:rPr>
                <w:rFonts w:hint="eastAsia" w:ascii="宋体" w:hAnsi="宋体" w:cs="宋体"/>
                <w:color w:val="auto"/>
              </w:rPr>
              <w:t>计，mg/L）</w:t>
            </w:r>
          </w:p>
        </w:tc>
        <w:tc>
          <w:tcPr>
            <w:tcW w:w="1180" w:type="dxa"/>
            <w:tcBorders>
              <w:top w:val="nil"/>
              <w:left w:val="nil"/>
              <w:bottom w:val="single" w:color="auto" w:sz="4" w:space="0"/>
              <w:right w:val="single" w:color="auto" w:sz="4" w:space="0"/>
            </w:tcBorders>
            <w:vAlign w:val="center"/>
          </w:tcPr>
          <w:p w14:paraId="36E5C7A7">
            <w:pPr>
              <w:widowControl/>
              <w:spacing w:line="312" w:lineRule="auto"/>
              <w:ind w:firstLine="0" w:firstLineChars="0"/>
              <w:jc w:val="center"/>
              <w:rPr>
                <w:rFonts w:ascii="宋体" w:hAnsi="宋体" w:cs="宋体"/>
                <w:color w:val="auto"/>
              </w:rPr>
            </w:pPr>
            <w:r>
              <w:rPr>
                <w:rFonts w:hint="eastAsia" w:ascii="宋体" w:hAnsi="宋体" w:cs="宋体"/>
                <w:color w:val="auto"/>
              </w:rPr>
              <w:t>79</w:t>
            </w:r>
          </w:p>
        </w:tc>
        <w:tc>
          <w:tcPr>
            <w:tcW w:w="3847" w:type="dxa"/>
            <w:tcBorders>
              <w:top w:val="nil"/>
              <w:left w:val="nil"/>
              <w:bottom w:val="single" w:color="auto" w:sz="4" w:space="0"/>
              <w:right w:val="single" w:color="auto" w:sz="4" w:space="0"/>
            </w:tcBorders>
            <w:vAlign w:val="center"/>
          </w:tcPr>
          <w:p w14:paraId="19AF3F82">
            <w:pPr>
              <w:widowControl/>
              <w:spacing w:line="312" w:lineRule="auto"/>
              <w:ind w:firstLine="0" w:firstLineChars="0"/>
              <w:rPr>
                <w:rFonts w:ascii="宋体" w:hAnsi="宋体" w:cs="宋体"/>
                <w:color w:val="auto"/>
              </w:rPr>
            </w:pPr>
            <w:r>
              <w:rPr>
                <w:rFonts w:hint="eastAsia" w:ascii="宋体" w:hAnsi="宋体" w:cs="宋体"/>
                <w:color w:val="auto"/>
              </w:rPr>
              <w:t>2,4-滴</w:t>
            </w:r>
          </w:p>
        </w:tc>
      </w:tr>
      <w:tr w14:paraId="074ECFCF">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1D7F7FC5">
            <w:pPr>
              <w:widowControl/>
              <w:spacing w:line="312" w:lineRule="auto"/>
              <w:ind w:firstLine="0" w:firstLineChars="0"/>
              <w:jc w:val="center"/>
              <w:rPr>
                <w:rFonts w:ascii="宋体" w:hAnsi="宋体" w:cs="宋体"/>
                <w:color w:val="auto"/>
              </w:rPr>
            </w:pPr>
            <w:r>
              <w:rPr>
                <w:rFonts w:hint="eastAsia" w:ascii="宋体" w:hAnsi="宋体" w:cs="宋体"/>
                <w:color w:val="auto"/>
              </w:rPr>
              <w:t>34</w:t>
            </w:r>
          </w:p>
        </w:tc>
        <w:tc>
          <w:tcPr>
            <w:tcW w:w="3340" w:type="dxa"/>
            <w:tcBorders>
              <w:top w:val="nil"/>
              <w:left w:val="nil"/>
              <w:bottom w:val="single" w:color="auto" w:sz="4" w:space="0"/>
              <w:right w:val="single" w:color="auto" w:sz="4" w:space="0"/>
            </w:tcBorders>
            <w:vAlign w:val="center"/>
          </w:tcPr>
          <w:p w14:paraId="5484ABEB">
            <w:pPr>
              <w:widowControl/>
              <w:spacing w:line="312" w:lineRule="auto"/>
              <w:ind w:firstLine="0" w:firstLineChars="0"/>
              <w:jc w:val="left"/>
              <w:rPr>
                <w:rFonts w:ascii="宋体" w:hAnsi="宋体" w:cs="宋体"/>
                <w:color w:val="auto"/>
              </w:rPr>
            </w:pPr>
            <w:r>
              <w:rPr>
                <w:rFonts w:hint="eastAsia" w:ascii="宋体" w:hAnsi="宋体" w:cs="宋体"/>
                <w:color w:val="auto"/>
              </w:rPr>
              <w:t>高锰酸盐指数</w:t>
            </w:r>
          </w:p>
        </w:tc>
        <w:tc>
          <w:tcPr>
            <w:tcW w:w="1180" w:type="dxa"/>
            <w:tcBorders>
              <w:top w:val="nil"/>
              <w:left w:val="nil"/>
              <w:bottom w:val="single" w:color="auto" w:sz="4" w:space="0"/>
              <w:right w:val="single" w:color="auto" w:sz="4" w:space="0"/>
            </w:tcBorders>
            <w:vAlign w:val="center"/>
          </w:tcPr>
          <w:p w14:paraId="1D84DAB3">
            <w:pPr>
              <w:widowControl/>
              <w:spacing w:line="312" w:lineRule="auto"/>
              <w:ind w:firstLine="0" w:firstLineChars="0"/>
              <w:jc w:val="center"/>
              <w:rPr>
                <w:rFonts w:ascii="宋体" w:hAnsi="宋体" w:cs="宋体"/>
                <w:color w:val="auto"/>
              </w:rPr>
            </w:pPr>
            <w:r>
              <w:rPr>
                <w:rFonts w:hint="eastAsia" w:ascii="宋体" w:hAnsi="宋体" w:cs="宋体"/>
                <w:color w:val="auto"/>
              </w:rPr>
              <w:t>80</w:t>
            </w:r>
          </w:p>
        </w:tc>
        <w:tc>
          <w:tcPr>
            <w:tcW w:w="3847" w:type="dxa"/>
            <w:tcBorders>
              <w:top w:val="nil"/>
              <w:left w:val="nil"/>
              <w:bottom w:val="single" w:color="auto" w:sz="4" w:space="0"/>
              <w:right w:val="single" w:color="auto" w:sz="4" w:space="0"/>
            </w:tcBorders>
            <w:vAlign w:val="center"/>
          </w:tcPr>
          <w:p w14:paraId="4F018D93">
            <w:pPr>
              <w:widowControl/>
              <w:spacing w:line="312" w:lineRule="auto"/>
              <w:ind w:firstLine="0" w:firstLineChars="0"/>
              <w:rPr>
                <w:rFonts w:ascii="宋体" w:hAnsi="宋体" w:cs="宋体"/>
                <w:color w:val="auto"/>
              </w:rPr>
            </w:pPr>
            <w:r>
              <w:rPr>
                <w:rFonts w:hint="eastAsia" w:ascii="宋体" w:hAnsi="宋体" w:cs="宋体"/>
                <w:color w:val="auto"/>
              </w:rPr>
              <w:t>乙草胺</w:t>
            </w:r>
          </w:p>
        </w:tc>
      </w:tr>
      <w:tr w14:paraId="54EDDAAE">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58E592BD">
            <w:pPr>
              <w:widowControl/>
              <w:spacing w:line="312" w:lineRule="auto"/>
              <w:ind w:firstLine="0" w:firstLineChars="0"/>
              <w:jc w:val="center"/>
              <w:rPr>
                <w:rFonts w:ascii="宋体" w:hAnsi="宋体" w:cs="宋体"/>
                <w:color w:val="auto"/>
              </w:rPr>
            </w:pPr>
            <w:r>
              <w:rPr>
                <w:rFonts w:hint="eastAsia" w:ascii="宋体" w:hAnsi="宋体" w:cs="宋体"/>
                <w:color w:val="auto"/>
              </w:rPr>
              <w:t>35</w:t>
            </w:r>
          </w:p>
        </w:tc>
        <w:tc>
          <w:tcPr>
            <w:tcW w:w="3340" w:type="dxa"/>
            <w:tcBorders>
              <w:top w:val="nil"/>
              <w:left w:val="nil"/>
              <w:bottom w:val="single" w:color="auto" w:sz="4" w:space="0"/>
              <w:right w:val="single" w:color="auto" w:sz="4" w:space="0"/>
            </w:tcBorders>
            <w:vAlign w:val="center"/>
          </w:tcPr>
          <w:p w14:paraId="78DEA618">
            <w:pPr>
              <w:widowControl/>
              <w:spacing w:line="312" w:lineRule="auto"/>
              <w:ind w:firstLine="0" w:firstLineChars="0"/>
              <w:jc w:val="left"/>
              <w:rPr>
                <w:rFonts w:ascii="宋体" w:hAnsi="宋体" w:cs="宋体"/>
                <w:color w:val="auto"/>
              </w:rPr>
            </w:pPr>
            <w:r>
              <w:rPr>
                <w:rFonts w:hint="eastAsia" w:ascii="宋体" w:hAnsi="宋体" w:cs="宋体"/>
                <w:color w:val="auto"/>
              </w:rPr>
              <w:t>氨(以N计，mg/L）</w:t>
            </w:r>
          </w:p>
        </w:tc>
        <w:tc>
          <w:tcPr>
            <w:tcW w:w="1180" w:type="dxa"/>
            <w:tcBorders>
              <w:top w:val="nil"/>
              <w:left w:val="nil"/>
              <w:bottom w:val="single" w:color="auto" w:sz="4" w:space="0"/>
              <w:right w:val="single" w:color="auto" w:sz="4" w:space="0"/>
            </w:tcBorders>
            <w:vAlign w:val="center"/>
          </w:tcPr>
          <w:p w14:paraId="405F74CB">
            <w:pPr>
              <w:widowControl/>
              <w:spacing w:line="312" w:lineRule="auto"/>
              <w:ind w:firstLine="0" w:firstLineChars="0"/>
              <w:jc w:val="center"/>
              <w:rPr>
                <w:rFonts w:ascii="宋体" w:hAnsi="宋体" w:cs="宋体"/>
                <w:color w:val="auto"/>
              </w:rPr>
            </w:pPr>
            <w:r>
              <w:rPr>
                <w:rFonts w:hint="eastAsia" w:ascii="宋体" w:hAnsi="宋体" w:cs="宋体"/>
                <w:color w:val="auto"/>
              </w:rPr>
              <w:t>81</w:t>
            </w:r>
          </w:p>
        </w:tc>
        <w:tc>
          <w:tcPr>
            <w:tcW w:w="3847" w:type="dxa"/>
            <w:tcBorders>
              <w:top w:val="nil"/>
              <w:left w:val="nil"/>
              <w:bottom w:val="single" w:color="auto" w:sz="4" w:space="0"/>
              <w:right w:val="single" w:color="auto" w:sz="4" w:space="0"/>
            </w:tcBorders>
            <w:vAlign w:val="center"/>
          </w:tcPr>
          <w:p w14:paraId="6916F7C4">
            <w:pPr>
              <w:widowControl/>
              <w:spacing w:line="312" w:lineRule="auto"/>
              <w:ind w:firstLine="0" w:firstLineChars="0"/>
              <w:jc w:val="left"/>
              <w:rPr>
                <w:rFonts w:ascii="宋体" w:hAnsi="宋体" w:cs="宋体"/>
                <w:color w:val="auto"/>
              </w:rPr>
            </w:pPr>
            <w:r>
              <w:rPr>
                <w:rFonts w:hint="eastAsia" w:ascii="宋体" w:hAnsi="宋体" w:cs="宋体"/>
                <w:color w:val="auto"/>
              </w:rPr>
              <w:t>五氯酚</w:t>
            </w:r>
          </w:p>
        </w:tc>
      </w:tr>
      <w:tr w14:paraId="5BB6F61E">
        <w:tblPrEx>
          <w:tblCellMar>
            <w:top w:w="0" w:type="dxa"/>
            <w:left w:w="108" w:type="dxa"/>
            <w:bottom w:w="0" w:type="dxa"/>
            <w:right w:w="108" w:type="dxa"/>
          </w:tblCellMar>
        </w:tblPrEx>
        <w:trPr>
          <w:trHeight w:val="397" w:hRule="atLeast"/>
          <w:jc w:val="center"/>
        </w:trPr>
        <w:tc>
          <w:tcPr>
            <w:tcW w:w="4040" w:type="dxa"/>
            <w:gridSpan w:val="2"/>
            <w:tcBorders>
              <w:top w:val="single" w:color="auto" w:sz="4" w:space="0"/>
              <w:left w:val="single" w:color="auto" w:sz="4" w:space="0"/>
              <w:bottom w:val="single" w:color="auto" w:sz="4" w:space="0"/>
              <w:right w:val="single" w:color="auto" w:sz="4" w:space="0"/>
            </w:tcBorders>
            <w:noWrap/>
            <w:vAlign w:val="center"/>
          </w:tcPr>
          <w:p w14:paraId="25D69F0C">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表1常规指标-放射性指标</w:t>
            </w:r>
          </w:p>
        </w:tc>
        <w:tc>
          <w:tcPr>
            <w:tcW w:w="1180" w:type="dxa"/>
            <w:tcBorders>
              <w:top w:val="nil"/>
              <w:left w:val="nil"/>
              <w:bottom w:val="single" w:color="auto" w:sz="4" w:space="0"/>
              <w:right w:val="single" w:color="auto" w:sz="4" w:space="0"/>
            </w:tcBorders>
            <w:vAlign w:val="center"/>
          </w:tcPr>
          <w:p w14:paraId="3D5B2842">
            <w:pPr>
              <w:widowControl/>
              <w:spacing w:line="312" w:lineRule="auto"/>
              <w:ind w:firstLine="0" w:firstLineChars="0"/>
              <w:jc w:val="center"/>
              <w:rPr>
                <w:rFonts w:ascii="宋体" w:hAnsi="宋体" w:cs="宋体"/>
                <w:color w:val="auto"/>
              </w:rPr>
            </w:pPr>
            <w:r>
              <w:rPr>
                <w:rFonts w:hint="eastAsia" w:ascii="宋体" w:hAnsi="宋体" w:cs="宋体"/>
                <w:color w:val="auto"/>
              </w:rPr>
              <w:t>82</w:t>
            </w:r>
          </w:p>
        </w:tc>
        <w:tc>
          <w:tcPr>
            <w:tcW w:w="3847" w:type="dxa"/>
            <w:tcBorders>
              <w:top w:val="nil"/>
              <w:left w:val="nil"/>
              <w:bottom w:val="single" w:color="auto" w:sz="4" w:space="0"/>
              <w:right w:val="single" w:color="auto" w:sz="4" w:space="0"/>
            </w:tcBorders>
            <w:vAlign w:val="center"/>
          </w:tcPr>
          <w:p w14:paraId="5119C4F7">
            <w:pPr>
              <w:widowControl/>
              <w:spacing w:line="312" w:lineRule="auto"/>
              <w:ind w:firstLine="0" w:firstLineChars="0"/>
              <w:jc w:val="left"/>
              <w:rPr>
                <w:rFonts w:ascii="宋体" w:hAnsi="宋体" w:cs="宋体"/>
                <w:color w:val="auto"/>
              </w:rPr>
            </w:pPr>
            <w:r>
              <w:rPr>
                <w:rFonts w:hint="eastAsia" w:ascii="宋体" w:hAnsi="宋体" w:cs="宋体"/>
                <w:color w:val="auto"/>
              </w:rPr>
              <w:t>2,4,6-三氯酚</w:t>
            </w:r>
          </w:p>
        </w:tc>
      </w:tr>
      <w:tr w14:paraId="7590065B">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78DC5A6B">
            <w:pPr>
              <w:widowControl/>
              <w:spacing w:line="312" w:lineRule="auto"/>
              <w:ind w:firstLine="0" w:firstLineChars="0"/>
              <w:jc w:val="center"/>
              <w:rPr>
                <w:rFonts w:ascii="宋体" w:hAnsi="宋体" w:cs="宋体"/>
                <w:color w:val="auto"/>
              </w:rPr>
            </w:pPr>
            <w:r>
              <w:rPr>
                <w:rFonts w:hint="eastAsia" w:ascii="宋体" w:hAnsi="宋体" w:cs="宋体"/>
                <w:color w:val="auto"/>
              </w:rPr>
              <w:t>36</w:t>
            </w:r>
          </w:p>
        </w:tc>
        <w:tc>
          <w:tcPr>
            <w:tcW w:w="3340" w:type="dxa"/>
            <w:tcBorders>
              <w:top w:val="nil"/>
              <w:left w:val="nil"/>
              <w:bottom w:val="single" w:color="auto" w:sz="4" w:space="0"/>
              <w:right w:val="single" w:color="auto" w:sz="4" w:space="0"/>
            </w:tcBorders>
            <w:vAlign w:val="center"/>
          </w:tcPr>
          <w:p w14:paraId="44E3B57C">
            <w:pPr>
              <w:widowControl/>
              <w:spacing w:line="312" w:lineRule="auto"/>
              <w:ind w:firstLine="0" w:firstLineChars="0"/>
              <w:jc w:val="left"/>
              <w:rPr>
                <w:rFonts w:ascii="宋体" w:hAnsi="宋体" w:cs="宋体"/>
                <w:color w:val="auto"/>
              </w:rPr>
            </w:pPr>
            <w:r>
              <w:rPr>
                <w:rFonts w:hint="eastAsia" w:ascii="宋体" w:hAnsi="宋体" w:cs="宋体"/>
                <w:color w:val="auto"/>
              </w:rPr>
              <w:t>总α放射性</w:t>
            </w:r>
          </w:p>
        </w:tc>
        <w:tc>
          <w:tcPr>
            <w:tcW w:w="1180" w:type="dxa"/>
            <w:tcBorders>
              <w:top w:val="nil"/>
              <w:left w:val="nil"/>
              <w:bottom w:val="single" w:color="auto" w:sz="4" w:space="0"/>
              <w:right w:val="single" w:color="auto" w:sz="4" w:space="0"/>
            </w:tcBorders>
            <w:vAlign w:val="center"/>
          </w:tcPr>
          <w:p w14:paraId="6DD236B4">
            <w:pPr>
              <w:widowControl/>
              <w:spacing w:line="312" w:lineRule="auto"/>
              <w:ind w:firstLine="0" w:firstLineChars="0"/>
              <w:jc w:val="center"/>
              <w:rPr>
                <w:rFonts w:ascii="宋体" w:hAnsi="宋体" w:cs="宋体"/>
                <w:color w:val="auto"/>
              </w:rPr>
            </w:pPr>
            <w:r>
              <w:rPr>
                <w:rFonts w:hint="eastAsia" w:ascii="宋体" w:hAnsi="宋体" w:cs="宋体"/>
                <w:color w:val="auto"/>
              </w:rPr>
              <w:t>83</w:t>
            </w:r>
          </w:p>
        </w:tc>
        <w:tc>
          <w:tcPr>
            <w:tcW w:w="3847" w:type="dxa"/>
            <w:tcBorders>
              <w:top w:val="nil"/>
              <w:left w:val="nil"/>
              <w:bottom w:val="single" w:color="auto" w:sz="4" w:space="0"/>
              <w:right w:val="single" w:color="auto" w:sz="4" w:space="0"/>
            </w:tcBorders>
            <w:vAlign w:val="center"/>
          </w:tcPr>
          <w:p w14:paraId="4762DDBA">
            <w:pPr>
              <w:widowControl/>
              <w:spacing w:line="312" w:lineRule="auto"/>
              <w:ind w:firstLine="0" w:firstLineChars="0"/>
              <w:rPr>
                <w:rFonts w:ascii="宋体" w:hAnsi="宋体" w:cs="宋体"/>
                <w:color w:val="auto"/>
              </w:rPr>
            </w:pPr>
            <w:r>
              <w:rPr>
                <w:rFonts w:hint="eastAsia" w:ascii="宋体" w:hAnsi="宋体" w:cs="宋体"/>
                <w:color w:val="auto"/>
              </w:rPr>
              <w:t>苯并(a)芘</w:t>
            </w:r>
          </w:p>
        </w:tc>
      </w:tr>
      <w:tr w14:paraId="3E83F122">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6499C035">
            <w:pPr>
              <w:widowControl/>
              <w:spacing w:line="312" w:lineRule="auto"/>
              <w:ind w:firstLine="0" w:firstLineChars="0"/>
              <w:jc w:val="center"/>
              <w:rPr>
                <w:rFonts w:ascii="宋体" w:hAnsi="宋体" w:cs="宋体"/>
                <w:color w:val="auto"/>
              </w:rPr>
            </w:pPr>
            <w:r>
              <w:rPr>
                <w:rFonts w:hint="eastAsia" w:ascii="宋体" w:hAnsi="宋体" w:cs="宋体"/>
                <w:color w:val="auto"/>
              </w:rPr>
              <w:t>37</w:t>
            </w:r>
          </w:p>
        </w:tc>
        <w:tc>
          <w:tcPr>
            <w:tcW w:w="3340" w:type="dxa"/>
            <w:tcBorders>
              <w:top w:val="nil"/>
              <w:left w:val="nil"/>
              <w:bottom w:val="single" w:color="auto" w:sz="4" w:space="0"/>
              <w:right w:val="single" w:color="auto" w:sz="4" w:space="0"/>
            </w:tcBorders>
            <w:vAlign w:val="center"/>
          </w:tcPr>
          <w:p w14:paraId="56A3E51D">
            <w:pPr>
              <w:widowControl/>
              <w:spacing w:line="312" w:lineRule="auto"/>
              <w:ind w:firstLine="0" w:firstLineChars="0"/>
              <w:jc w:val="left"/>
              <w:rPr>
                <w:rFonts w:ascii="宋体" w:hAnsi="宋体" w:cs="宋体"/>
                <w:color w:val="auto"/>
              </w:rPr>
            </w:pPr>
            <w:r>
              <w:rPr>
                <w:rFonts w:hint="eastAsia" w:ascii="宋体" w:hAnsi="宋体" w:cs="宋体"/>
                <w:color w:val="auto"/>
              </w:rPr>
              <w:t>总β放射性</w:t>
            </w:r>
          </w:p>
        </w:tc>
        <w:tc>
          <w:tcPr>
            <w:tcW w:w="1180" w:type="dxa"/>
            <w:tcBorders>
              <w:top w:val="nil"/>
              <w:left w:val="nil"/>
              <w:bottom w:val="single" w:color="auto" w:sz="4" w:space="0"/>
              <w:right w:val="single" w:color="auto" w:sz="4" w:space="0"/>
            </w:tcBorders>
            <w:vAlign w:val="center"/>
          </w:tcPr>
          <w:p w14:paraId="0B54BB9B">
            <w:pPr>
              <w:widowControl/>
              <w:spacing w:line="312" w:lineRule="auto"/>
              <w:ind w:firstLine="0" w:firstLineChars="0"/>
              <w:jc w:val="center"/>
              <w:rPr>
                <w:rFonts w:ascii="宋体" w:hAnsi="宋体" w:cs="宋体"/>
                <w:color w:val="auto"/>
              </w:rPr>
            </w:pPr>
            <w:r>
              <w:rPr>
                <w:rFonts w:hint="eastAsia" w:ascii="宋体" w:hAnsi="宋体" w:cs="宋体"/>
                <w:color w:val="auto"/>
              </w:rPr>
              <w:t>84</w:t>
            </w:r>
          </w:p>
        </w:tc>
        <w:tc>
          <w:tcPr>
            <w:tcW w:w="3847" w:type="dxa"/>
            <w:tcBorders>
              <w:top w:val="nil"/>
              <w:left w:val="nil"/>
              <w:bottom w:val="single" w:color="auto" w:sz="4" w:space="0"/>
              <w:right w:val="single" w:color="auto" w:sz="4" w:space="0"/>
            </w:tcBorders>
            <w:vAlign w:val="center"/>
          </w:tcPr>
          <w:p w14:paraId="14D21CA2">
            <w:pPr>
              <w:widowControl/>
              <w:spacing w:line="312" w:lineRule="auto"/>
              <w:ind w:firstLine="0" w:firstLineChars="0"/>
              <w:rPr>
                <w:rFonts w:ascii="宋体" w:hAnsi="宋体" w:cs="宋体"/>
                <w:color w:val="auto"/>
              </w:rPr>
            </w:pPr>
            <w:r>
              <w:rPr>
                <w:rFonts w:hint="eastAsia" w:ascii="宋体" w:hAnsi="宋体" w:cs="宋体"/>
                <w:color w:val="auto"/>
              </w:rPr>
              <w:t>邻苯二甲酸二(2-乙基己基)酯</w:t>
            </w:r>
          </w:p>
        </w:tc>
      </w:tr>
      <w:tr w14:paraId="482F74C2">
        <w:tblPrEx>
          <w:tblCellMar>
            <w:top w:w="0" w:type="dxa"/>
            <w:left w:w="108" w:type="dxa"/>
            <w:bottom w:w="0" w:type="dxa"/>
            <w:right w:w="108" w:type="dxa"/>
          </w:tblCellMar>
        </w:tblPrEx>
        <w:trPr>
          <w:trHeight w:val="397" w:hRule="atLeast"/>
          <w:jc w:val="center"/>
        </w:trPr>
        <w:tc>
          <w:tcPr>
            <w:tcW w:w="4040" w:type="dxa"/>
            <w:gridSpan w:val="2"/>
            <w:tcBorders>
              <w:top w:val="single" w:color="auto" w:sz="4" w:space="0"/>
              <w:left w:val="single" w:color="auto" w:sz="4" w:space="0"/>
              <w:bottom w:val="single" w:color="auto" w:sz="4" w:space="0"/>
              <w:right w:val="single" w:color="auto" w:sz="4" w:space="0"/>
            </w:tcBorders>
            <w:noWrap/>
            <w:vAlign w:val="center"/>
          </w:tcPr>
          <w:p w14:paraId="0E4CEA18">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表2常规消毒剂标</w:t>
            </w:r>
          </w:p>
        </w:tc>
        <w:tc>
          <w:tcPr>
            <w:tcW w:w="1180" w:type="dxa"/>
            <w:tcBorders>
              <w:top w:val="nil"/>
              <w:left w:val="nil"/>
              <w:bottom w:val="single" w:color="auto" w:sz="4" w:space="0"/>
              <w:right w:val="single" w:color="auto" w:sz="4" w:space="0"/>
            </w:tcBorders>
            <w:vAlign w:val="center"/>
          </w:tcPr>
          <w:p w14:paraId="2A7CF574">
            <w:pPr>
              <w:widowControl/>
              <w:spacing w:line="312" w:lineRule="auto"/>
              <w:ind w:firstLine="0" w:firstLineChars="0"/>
              <w:jc w:val="center"/>
              <w:rPr>
                <w:rFonts w:ascii="宋体" w:hAnsi="宋体" w:cs="宋体"/>
                <w:color w:val="auto"/>
              </w:rPr>
            </w:pPr>
            <w:r>
              <w:rPr>
                <w:rFonts w:hint="eastAsia" w:ascii="宋体" w:hAnsi="宋体" w:cs="宋体"/>
                <w:color w:val="auto"/>
              </w:rPr>
              <w:t>85</w:t>
            </w:r>
          </w:p>
        </w:tc>
        <w:tc>
          <w:tcPr>
            <w:tcW w:w="3847" w:type="dxa"/>
            <w:tcBorders>
              <w:top w:val="nil"/>
              <w:left w:val="nil"/>
              <w:bottom w:val="single" w:color="auto" w:sz="4" w:space="0"/>
              <w:right w:val="single" w:color="auto" w:sz="4" w:space="0"/>
            </w:tcBorders>
            <w:vAlign w:val="center"/>
          </w:tcPr>
          <w:p w14:paraId="434FDC44">
            <w:pPr>
              <w:widowControl/>
              <w:spacing w:line="312" w:lineRule="auto"/>
              <w:ind w:firstLine="0" w:firstLineChars="0"/>
              <w:rPr>
                <w:rFonts w:ascii="宋体" w:hAnsi="宋体" w:cs="宋体"/>
                <w:color w:val="auto"/>
              </w:rPr>
            </w:pPr>
            <w:r>
              <w:rPr>
                <w:rFonts w:hint="eastAsia" w:ascii="宋体" w:hAnsi="宋体" w:cs="宋体"/>
                <w:color w:val="auto"/>
              </w:rPr>
              <w:t>丙烯酰胺</w:t>
            </w:r>
          </w:p>
        </w:tc>
      </w:tr>
      <w:tr w14:paraId="60E35DD6">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5DDD8654">
            <w:pPr>
              <w:widowControl/>
              <w:spacing w:line="312" w:lineRule="auto"/>
              <w:ind w:firstLine="0" w:firstLineChars="0"/>
              <w:jc w:val="center"/>
              <w:rPr>
                <w:rFonts w:ascii="宋体" w:hAnsi="宋体" w:cs="宋体"/>
                <w:color w:val="auto"/>
              </w:rPr>
            </w:pPr>
            <w:r>
              <w:rPr>
                <w:rFonts w:hint="eastAsia" w:ascii="宋体" w:hAnsi="宋体" w:cs="宋体"/>
                <w:color w:val="auto"/>
              </w:rPr>
              <w:t>38</w:t>
            </w:r>
          </w:p>
        </w:tc>
        <w:tc>
          <w:tcPr>
            <w:tcW w:w="3340" w:type="dxa"/>
            <w:tcBorders>
              <w:top w:val="nil"/>
              <w:left w:val="nil"/>
              <w:bottom w:val="single" w:color="auto" w:sz="4" w:space="0"/>
              <w:right w:val="single" w:color="auto" w:sz="4" w:space="0"/>
            </w:tcBorders>
            <w:vAlign w:val="center"/>
          </w:tcPr>
          <w:p w14:paraId="2300B89A">
            <w:pPr>
              <w:widowControl/>
              <w:spacing w:line="312" w:lineRule="auto"/>
              <w:ind w:firstLine="0" w:firstLineChars="0"/>
              <w:jc w:val="left"/>
              <w:rPr>
                <w:rFonts w:ascii="宋体" w:hAnsi="宋体" w:cs="宋体"/>
                <w:color w:val="auto"/>
              </w:rPr>
            </w:pPr>
            <w:r>
              <w:rPr>
                <w:rFonts w:hint="eastAsia" w:ascii="宋体" w:hAnsi="宋体" w:cs="宋体"/>
                <w:color w:val="auto"/>
              </w:rPr>
              <w:t>游离氯</w:t>
            </w:r>
          </w:p>
        </w:tc>
        <w:tc>
          <w:tcPr>
            <w:tcW w:w="1180" w:type="dxa"/>
            <w:tcBorders>
              <w:top w:val="nil"/>
              <w:left w:val="nil"/>
              <w:bottom w:val="single" w:color="auto" w:sz="4" w:space="0"/>
              <w:right w:val="single" w:color="auto" w:sz="4" w:space="0"/>
            </w:tcBorders>
            <w:vAlign w:val="center"/>
          </w:tcPr>
          <w:p w14:paraId="26180694">
            <w:pPr>
              <w:widowControl/>
              <w:spacing w:line="312" w:lineRule="auto"/>
              <w:ind w:firstLine="0" w:firstLineChars="0"/>
              <w:jc w:val="center"/>
              <w:rPr>
                <w:rFonts w:ascii="宋体" w:hAnsi="宋体" w:cs="宋体"/>
                <w:color w:val="auto"/>
              </w:rPr>
            </w:pPr>
            <w:r>
              <w:rPr>
                <w:rFonts w:hint="eastAsia" w:ascii="宋体" w:hAnsi="宋体" w:cs="宋体"/>
                <w:color w:val="auto"/>
              </w:rPr>
              <w:t>86</w:t>
            </w:r>
          </w:p>
        </w:tc>
        <w:tc>
          <w:tcPr>
            <w:tcW w:w="3847" w:type="dxa"/>
            <w:tcBorders>
              <w:top w:val="nil"/>
              <w:left w:val="nil"/>
              <w:bottom w:val="single" w:color="auto" w:sz="4" w:space="0"/>
              <w:right w:val="single" w:color="auto" w:sz="4" w:space="0"/>
            </w:tcBorders>
            <w:vAlign w:val="center"/>
          </w:tcPr>
          <w:p w14:paraId="6C3F00DC">
            <w:pPr>
              <w:widowControl/>
              <w:spacing w:line="312" w:lineRule="auto"/>
              <w:ind w:firstLine="0" w:firstLineChars="0"/>
              <w:rPr>
                <w:rFonts w:ascii="宋体" w:hAnsi="宋体" w:cs="宋体"/>
                <w:color w:val="auto"/>
              </w:rPr>
            </w:pPr>
            <w:r>
              <w:rPr>
                <w:rFonts w:hint="eastAsia" w:ascii="宋体" w:hAnsi="宋体" w:cs="宋体"/>
                <w:color w:val="auto"/>
              </w:rPr>
              <w:t>环氧氯丙烷</w:t>
            </w:r>
          </w:p>
        </w:tc>
      </w:tr>
      <w:tr w14:paraId="394646D9">
        <w:tblPrEx>
          <w:tblCellMar>
            <w:top w:w="0" w:type="dxa"/>
            <w:left w:w="108" w:type="dxa"/>
            <w:bottom w:w="0" w:type="dxa"/>
            <w:right w:w="108" w:type="dxa"/>
          </w:tblCellMar>
        </w:tblPrEx>
        <w:trPr>
          <w:trHeight w:val="397" w:hRule="atLeast"/>
          <w:jc w:val="center"/>
        </w:trPr>
        <w:tc>
          <w:tcPr>
            <w:tcW w:w="4040" w:type="dxa"/>
            <w:gridSpan w:val="2"/>
            <w:tcBorders>
              <w:top w:val="single" w:color="auto" w:sz="4" w:space="0"/>
              <w:left w:val="single" w:color="auto" w:sz="4" w:space="0"/>
              <w:bottom w:val="single" w:color="auto" w:sz="4" w:space="0"/>
              <w:right w:val="single" w:color="auto" w:sz="4" w:space="0"/>
            </w:tcBorders>
            <w:noWrap/>
            <w:vAlign w:val="center"/>
          </w:tcPr>
          <w:p w14:paraId="44BF3793">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表3扩展指标-微生物指标</w:t>
            </w:r>
          </w:p>
        </w:tc>
        <w:tc>
          <w:tcPr>
            <w:tcW w:w="1180" w:type="dxa"/>
            <w:tcBorders>
              <w:top w:val="nil"/>
              <w:left w:val="nil"/>
              <w:bottom w:val="single" w:color="auto" w:sz="4" w:space="0"/>
              <w:right w:val="single" w:color="auto" w:sz="4" w:space="0"/>
            </w:tcBorders>
            <w:vAlign w:val="center"/>
          </w:tcPr>
          <w:p w14:paraId="4D9454E1">
            <w:pPr>
              <w:widowControl/>
              <w:spacing w:line="312" w:lineRule="auto"/>
              <w:ind w:firstLine="0" w:firstLineChars="0"/>
              <w:jc w:val="center"/>
              <w:rPr>
                <w:rFonts w:ascii="宋体" w:hAnsi="宋体" w:cs="宋体"/>
                <w:color w:val="auto"/>
              </w:rPr>
            </w:pPr>
            <w:r>
              <w:rPr>
                <w:rFonts w:hint="eastAsia" w:ascii="宋体" w:hAnsi="宋体" w:cs="宋体"/>
                <w:color w:val="auto"/>
              </w:rPr>
              <w:t>87</w:t>
            </w:r>
          </w:p>
        </w:tc>
        <w:tc>
          <w:tcPr>
            <w:tcW w:w="3847" w:type="dxa"/>
            <w:tcBorders>
              <w:top w:val="nil"/>
              <w:left w:val="nil"/>
              <w:bottom w:val="single" w:color="auto" w:sz="4" w:space="0"/>
              <w:right w:val="single" w:color="auto" w:sz="4" w:space="0"/>
            </w:tcBorders>
            <w:vAlign w:val="center"/>
          </w:tcPr>
          <w:p w14:paraId="7BF7E74F">
            <w:pPr>
              <w:widowControl/>
              <w:spacing w:line="312" w:lineRule="auto"/>
              <w:ind w:firstLine="0" w:firstLineChars="0"/>
              <w:rPr>
                <w:rFonts w:ascii="宋体" w:hAnsi="宋体" w:cs="宋体"/>
                <w:color w:val="auto"/>
              </w:rPr>
            </w:pPr>
            <w:r>
              <w:rPr>
                <w:rFonts w:hint="eastAsia" w:ascii="宋体" w:hAnsi="宋体" w:cs="宋体"/>
                <w:color w:val="auto"/>
              </w:rPr>
              <w:t>微囊藻毒素-LR</w:t>
            </w:r>
          </w:p>
        </w:tc>
      </w:tr>
      <w:tr w14:paraId="0AA7288A">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0BC62263">
            <w:pPr>
              <w:widowControl/>
              <w:spacing w:line="312" w:lineRule="auto"/>
              <w:ind w:firstLine="0" w:firstLineChars="0"/>
              <w:jc w:val="center"/>
              <w:rPr>
                <w:rFonts w:ascii="宋体" w:hAnsi="宋体" w:cs="宋体"/>
                <w:color w:val="auto"/>
              </w:rPr>
            </w:pPr>
            <w:r>
              <w:rPr>
                <w:rFonts w:hint="eastAsia" w:ascii="宋体" w:hAnsi="宋体" w:cs="宋体"/>
                <w:color w:val="auto"/>
              </w:rPr>
              <w:t>39</w:t>
            </w:r>
          </w:p>
        </w:tc>
        <w:tc>
          <w:tcPr>
            <w:tcW w:w="3340" w:type="dxa"/>
            <w:tcBorders>
              <w:top w:val="nil"/>
              <w:left w:val="nil"/>
              <w:bottom w:val="single" w:color="auto" w:sz="4" w:space="0"/>
              <w:right w:val="single" w:color="auto" w:sz="4" w:space="0"/>
            </w:tcBorders>
            <w:vAlign w:val="center"/>
          </w:tcPr>
          <w:p w14:paraId="4EBEAE7E">
            <w:pPr>
              <w:widowControl/>
              <w:spacing w:line="312" w:lineRule="auto"/>
              <w:ind w:firstLine="0" w:firstLineChars="0"/>
              <w:rPr>
                <w:rFonts w:ascii="宋体" w:hAnsi="宋体" w:cs="宋体"/>
                <w:color w:val="auto"/>
              </w:rPr>
            </w:pPr>
            <w:r>
              <w:rPr>
                <w:rFonts w:hint="eastAsia" w:ascii="宋体" w:hAnsi="宋体" w:cs="宋体"/>
                <w:color w:val="auto"/>
              </w:rPr>
              <w:t>贾第鞭毛虫</w:t>
            </w:r>
          </w:p>
        </w:tc>
        <w:tc>
          <w:tcPr>
            <w:tcW w:w="5027" w:type="dxa"/>
            <w:gridSpan w:val="2"/>
            <w:tcBorders>
              <w:top w:val="single" w:color="auto" w:sz="4" w:space="0"/>
              <w:left w:val="nil"/>
              <w:bottom w:val="single" w:color="auto" w:sz="4" w:space="0"/>
              <w:right w:val="single" w:color="auto" w:sz="4" w:space="0"/>
            </w:tcBorders>
            <w:noWrap/>
            <w:vAlign w:val="center"/>
          </w:tcPr>
          <w:p w14:paraId="64E91521">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表3扩展指标-感官性状和一般化学指标</w:t>
            </w:r>
          </w:p>
        </w:tc>
      </w:tr>
      <w:tr w14:paraId="51E8CC05">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126E2421">
            <w:pPr>
              <w:widowControl/>
              <w:spacing w:line="312" w:lineRule="auto"/>
              <w:ind w:firstLine="0" w:firstLineChars="0"/>
              <w:jc w:val="center"/>
              <w:rPr>
                <w:rFonts w:ascii="宋体" w:hAnsi="宋体" w:cs="宋体"/>
                <w:color w:val="auto"/>
              </w:rPr>
            </w:pPr>
            <w:r>
              <w:rPr>
                <w:rFonts w:hint="eastAsia" w:ascii="宋体" w:hAnsi="宋体" w:cs="宋体"/>
                <w:color w:val="auto"/>
              </w:rPr>
              <w:t>40</w:t>
            </w:r>
          </w:p>
        </w:tc>
        <w:tc>
          <w:tcPr>
            <w:tcW w:w="3340" w:type="dxa"/>
            <w:tcBorders>
              <w:top w:val="nil"/>
              <w:left w:val="nil"/>
              <w:bottom w:val="single" w:color="auto" w:sz="4" w:space="0"/>
              <w:right w:val="single" w:color="auto" w:sz="4" w:space="0"/>
            </w:tcBorders>
            <w:vAlign w:val="center"/>
          </w:tcPr>
          <w:p w14:paraId="16AA0C0D">
            <w:pPr>
              <w:widowControl/>
              <w:spacing w:line="312" w:lineRule="auto"/>
              <w:ind w:firstLine="0" w:firstLineChars="0"/>
              <w:rPr>
                <w:rFonts w:ascii="宋体" w:hAnsi="宋体" w:cs="宋体"/>
                <w:color w:val="auto"/>
              </w:rPr>
            </w:pPr>
            <w:r>
              <w:rPr>
                <w:rFonts w:hint="eastAsia" w:ascii="宋体" w:hAnsi="宋体" w:cs="宋体"/>
                <w:color w:val="auto"/>
              </w:rPr>
              <w:t>隐孢子虫</w:t>
            </w:r>
          </w:p>
        </w:tc>
        <w:tc>
          <w:tcPr>
            <w:tcW w:w="1180" w:type="dxa"/>
            <w:tcBorders>
              <w:top w:val="nil"/>
              <w:left w:val="nil"/>
              <w:bottom w:val="single" w:color="auto" w:sz="4" w:space="0"/>
              <w:right w:val="single" w:color="auto" w:sz="4" w:space="0"/>
            </w:tcBorders>
            <w:vAlign w:val="center"/>
          </w:tcPr>
          <w:p w14:paraId="151D2C18">
            <w:pPr>
              <w:widowControl/>
              <w:spacing w:line="312" w:lineRule="auto"/>
              <w:ind w:firstLine="0" w:firstLineChars="0"/>
              <w:jc w:val="center"/>
              <w:rPr>
                <w:rFonts w:ascii="宋体" w:hAnsi="宋体" w:cs="宋体"/>
                <w:color w:val="auto"/>
              </w:rPr>
            </w:pPr>
            <w:r>
              <w:rPr>
                <w:rFonts w:hint="eastAsia" w:ascii="宋体" w:hAnsi="宋体" w:cs="宋体"/>
                <w:color w:val="auto"/>
              </w:rPr>
              <w:t>88</w:t>
            </w:r>
          </w:p>
        </w:tc>
        <w:tc>
          <w:tcPr>
            <w:tcW w:w="3847" w:type="dxa"/>
            <w:tcBorders>
              <w:top w:val="nil"/>
              <w:left w:val="nil"/>
              <w:bottom w:val="single" w:color="auto" w:sz="4" w:space="0"/>
              <w:right w:val="single" w:color="auto" w:sz="4" w:space="0"/>
            </w:tcBorders>
            <w:vAlign w:val="center"/>
          </w:tcPr>
          <w:p w14:paraId="4F2931BB">
            <w:pPr>
              <w:widowControl/>
              <w:spacing w:line="312" w:lineRule="auto"/>
              <w:ind w:firstLine="0" w:firstLineChars="0"/>
              <w:rPr>
                <w:rFonts w:ascii="宋体" w:hAnsi="宋体" w:cs="宋体"/>
                <w:color w:val="auto"/>
              </w:rPr>
            </w:pPr>
            <w:r>
              <w:rPr>
                <w:rFonts w:hint="eastAsia" w:ascii="宋体" w:hAnsi="宋体" w:cs="宋体"/>
                <w:color w:val="auto"/>
              </w:rPr>
              <w:t>钠</w:t>
            </w:r>
          </w:p>
        </w:tc>
      </w:tr>
      <w:tr w14:paraId="38FDE6D8">
        <w:tblPrEx>
          <w:tblCellMar>
            <w:top w:w="0" w:type="dxa"/>
            <w:left w:w="108" w:type="dxa"/>
            <w:bottom w:w="0" w:type="dxa"/>
            <w:right w:w="108" w:type="dxa"/>
          </w:tblCellMar>
        </w:tblPrEx>
        <w:trPr>
          <w:trHeight w:val="397" w:hRule="atLeast"/>
          <w:jc w:val="center"/>
        </w:trPr>
        <w:tc>
          <w:tcPr>
            <w:tcW w:w="4040" w:type="dxa"/>
            <w:gridSpan w:val="2"/>
            <w:tcBorders>
              <w:top w:val="single" w:color="auto" w:sz="4" w:space="0"/>
              <w:left w:val="single" w:color="auto" w:sz="4" w:space="0"/>
              <w:bottom w:val="single" w:color="auto" w:sz="4" w:space="0"/>
              <w:right w:val="single" w:color="auto" w:sz="4" w:space="0"/>
            </w:tcBorders>
            <w:noWrap/>
            <w:vAlign w:val="center"/>
          </w:tcPr>
          <w:p w14:paraId="6FA3A77B">
            <w:pPr>
              <w:widowControl/>
              <w:spacing w:line="312" w:lineRule="auto"/>
              <w:ind w:firstLine="0" w:firstLineChars="0"/>
              <w:jc w:val="left"/>
              <w:rPr>
                <w:rFonts w:ascii="宋体" w:hAnsi="宋体" w:cs="宋体"/>
                <w:b/>
                <w:bCs/>
                <w:color w:val="auto"/>
              </w:rPr>
            </w:pPr>
            <w:r>
              <w:rPr>
                <w:rFonts w:hint="eastAsia" w:ascii="宋体" w:hAnsi="宋体" w:cs="宋体"/>
                <w:b/>
                <w:bCs/>
                <w:color w:val="auto"/>
              </w:rPr>
              <w:t>表3扩展指标-毒理指标</w:t>
            </w:r>
          </w:p>
        </w:tc>
        <w:tc>
          <w:tcPr>
            <w:tcW w:w="1180" w:type="dxa"/>
            <w:tcBorders>
              <w:top w:val="nil"/>
              <w:left w:val="nil"/>
              <w:bottom w:val="single" w:color="auto" w:sz="4" w:space="0"/>
              <w:right w:val="single" w:color="auto" w:sz="4" w:space="0"/>
            </w:tcBorders>
            <w:vAlign w:val="center"/>
          </w:tcPr>
          <w:p w14:paraId="4B19706E">
            <w:pPr>
              <w:widowControl/>
              <w:spacing w:line="312" w:lineRule="auto"/>
              <w:ind w:firstLine="0" w:firstLineChars="0"/>
              <w:jc w:val="center"/>
              <w:rPr>
                <w:rFonts w:ascii="宋体" w:hAnsi="宋体" w:cs="宋体"/>
                <w:color w:val="auto"/>
              </w:rPr>
            </w:pPr>
            <w:r>
              <w:rPr>
                <w:rFonts w:hint="eastAsia" w:ascii="宋体" w:hAnsi="宋体" w:cs="宋体"/>
                <w:color w:val="auto"/>
              </w:rPr>
              <w:t>89</w:t>
            </w:r>
          </w:p>
        </w:tc>
        <w:tc>
          <w:tcPr>
            <w:tcW w:w="3847" w:type="dxa"/>
            <w:tcBorders>
              <w:top w:val="nil"/>
              <w:left w:val="nil"/>
              <w:bottom w:val="single" w:color="auto" w:sz="4" w:space="0"/>
              <w:right w:val="single" w:color="auto" w:sz="4" w:space="0"/>
            </w:tcBorders>
            <w:vAlign w:val="center"/>
          </w:tcPr>
          <w:p w14:paraId="32DA4AFA">
            <w:pPr>
              <w:widowControl/>
              <w:spacing w:line="312" w:lineRule="auto"/>
              <w:ind w:firstLine="0" w:firstLineChars="0"/>
              <w:rPr>
                <w:rFonts w:ascii="宋体" w:hAnsi="宋体" w:cs="宋体"/>
                <w:color w:val="auto"/>
              </w:rPr>
            </w:pPr>
            <w:r>
              <w:rPr>
                <w:rFonts w:hint="eastAsia" w:ascii="宋体" w:hAnsi="宋体" w:cs="宋体"/>
                <w:color w:val="auto"/>
              </w:rPr>
              <w:t>挥发酚类（以苯酚计，mg/L）</w:t>
            </w:r>
          </w:p>
        </w:tc>
      </w:tr>
      <w:tr w14:paraId="3848DFCD">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210750B4">
            <w:pPr>
              <w:widowControl/>
              <w:spacing w:line="312" w:lineRule="auto"/>
              <w:ind w:firstLine="0" w:firstLineChars="0"/>
              <w:jc w:val="center"/>
              <w:rPr>
                <w:rFonts w:ascii="宋体" w:hAnsi="宋体" w:cs="宋体"/>
                <w:color w:val="auto"/>
              </w:rPr>
            </w:pPr>
            <w:r>
              <w:rPr>
                <w:rFonts w:hint="eastAsia" w:ascii="宋体" w:hAnsi="宋体" w:cs="宋体"/>
                <w:color w:val="auto"/>
              </w:rPr>
              <w:t>41</w:t>
            </w:r>
          </w:p>
        </w:tc>
        <w:tc>
          <w:tcPr>
            <w:tcW w:w="3340" w:type="dxa"/>
            <w:tcBorders>
              <w:top w:val="nil"/>
              <w:left w:val="nil"/>
              <w:bottom w:val="single" w:color="auto" w:sz="4" w:space="0"/>
              <w:right w:val="single" w:color="auto" w:sz="4" w:space="0"/>
            </w:tcBorders>
            <w:vAlign w:val="center"/>
          </w:tcPr>
          <w:p w14:paraId="3975A4B3">
            <w:pPr>
              <w:widowControl/>
              <w:spacing w:line="312" w:lineRule="auto"/>
              <w:ind w:firstLine="0" w:firstLineChars="0"/>
              <w:rPr>
                <w:rFonts w:ascii="宋体" w:hAnsi="宋体" w:cs="宋体"/>
                <w:color w:val="auto"/>
              </w:rPr>
            </w:pPr>
            <w:r>
              <w:rPr>
                <w:rFonts w:hint="eastAsia" w:ascii="宋体" w:hAnsi="宋体" w:cs="宋体"/>
                <w:color w:val="auto"/>
              </w:rPr>
              <w:t>锑</w:t>
            </w:r>
          </w:p>
        </w:tc>
        <w:tc>
          <w:tcPr>
            <w:tcW w:w="1180" w:type="dxa"/>
            <w:tcBorders>
              <w:top w:val="nil"/>
              <w:left w:val="nil"/>
              <w:bottom w:val="single" w:color="auto" w:sz="4" w:space="0"/>
              <w:right w:val="single" w:color="auto" w:sz="4" w:space="0"/>
            </w:tcBorders>
            <w:vAlign w:val="center"/>
          </w:tcPr>
          <w:p w14:paraId="2CD54CA6">
            <w:pPr>
              <w:widowControl/>
              <w:spacing w:line="312" w:lineRule="auto"/>
              <w:ind w:firstLine="0" w:firstLineChars="0"/>
              <w:jc w:val="center"/>
              <w:rPr>
                <w:rFonts w:ascii="宋体" w:hAnsi="宋体" w:cs="宋体"/>
                <w:color w:val="auto"/>
              </w:rPr>
            </w:pPr>
            <w:r>
              <w:rPr>
                <w:rFonts w:hint="eastAsia" w:ascii="宋体" w:hAnsi="宋体" w:cs="宋体"/>
                <w:color w:val="auto"/>
              </w:rPr>
              <w:t>90</w:t>
            </w:r>
          </w:p>
        </w:tc>
        <w:tc>
          <w:tcPr>
            <w:tcW w:w="3847" w:type="dxa"/>
            <w:tcBorders>
              <w:top w:val="nil"/>
              <w:left w:val="nil"/>
              <w:bottom w:val="single" w:color="auto" w:sz="4" w:space="0"/>
              <w:right w:val="single" w:color="auto" w:sz="4" w:space="0"/>
            </w:tcBorders>
            <w:vAlign w:val="center"/>
          </w:tcPr>
          <w:p w14:paraId="17FFEBB3">
            <w:pPr>
              <w:widowControl/>
              <w:spacing w:line="312" w:lineRule="auto"/>
              <w:ind w:firstLine="0" w:firstLineChars="0"/>
              <w:rPr>
                <w:rFonts w:ascii="宋体" w:hAnsi="宋体" w:cs="宋体"/>
                <w:color w:val="auto"/>
              </w:rPr>
            </w:pPr>
            <w:r>
              <w:rPr>
                <w:rFonts w:hint="eastAsia" w:ascii="宋体" w:hAnsi="宋体" w:cs="宋体"/>
                <w:color w:val="auto"/>
              </w:rPr>
              <w:t>阴离子合成洗涤剂</w:t>
            </w:r>
          </w:p>
        </w:tc>
      </w:tr>
      <w:tr w14:paraId="6917B338">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015F75F3">
            <w:pPr>
              <w:widowControl/>
              <w:spacing w:line="312" w:lineRule="auto"/>
              <w:ind w:firstLine="0" w:firstLineChars="0"/>
              <w:jc w:val="center"/>
              <w:rPr>
                <w:rFonts w:ascii="宋体" w:hAnsi="宋体" w:cs="宋体"/>
                <w:color w:val="auto"/>
              </w:rPr>
            </w:pPr>
            <w:r>
              <w:rPr>
                <w:rFonts w:hint="eastAsia" w:ascii="宋体" w:hAnsi="宋体" w:cs="宋体"/>
                <w:color w:val="auto"/>
              </w:rPr>
              <w:t>42</w:t>
            </w:r>
          </w:p>
        </w:tc>
        <w:tc>
          <w:tcPr>
            <w:tcW w:w="3340" w:type="dxa"/>
            <w:tcBorders>
              <w:top w:val="nil"/>
              <w:left w:val="nil"/>
              <w:bottom w:val="single" w:color="auto" w:sz="4" w:space="0"/>
              <w:right w:val="single" w:color="auto" w:sz="4" w:space="0"/>
            </w:tcBorders>
            <w:vAlign w:val="center"/>
          </w:tcPr>
          <w:p w14:paraId="0E593D39">
            <w:pPr>
              <w:widowControl/>
              <w:spacing w:line="312" w:lineRule="auto"/>
              <w:ind w:firstLine="0" w:firstLineChars="0"/>
              <w:rPr>
                <w:rFonts w:ascii="宋体" w:hAnsi="宋体" w:cs="宋体"/>
                <w:color w:val="auto"/>
              </w:rPr>
            </w:pPr>
            <w:r>
              <w:rPr>
                <w:rFonts w:hint="eastAsia" w:ascii="宋体" w:hAnsi="宋体" w:cs="宋体"/>
                <w:color w:val="auto"/>
              </w:rPr>
              <w:t>钡</w:t>
            </w:r>
          </w:p>
        </w:tc>
        <w:tc>
          <w:tcPr>
            <w:tcW w:w="1180" w:type="dxa"/>
            <w:tcBorders>
              <w:top w:val="nil"/>
              <w:left w:val="nil"/>
              <w:bottom w:val="single" w:color="auto" w:sz="4" w:space="0"/>
              <w:right w:val="single" w:color="auto" w:sz="4" w:space="0"/>
            </w:tcBorders>
            <w:vAlign w:val="center"/>
          </w:tcPr>
          <w:p w14:paraId="12E31E6C">
            <w:pPr>
              <w:widowControl/>
              <w:spacing w:line="312" w:lineRule="auto"/>
              <w:ind w:firstLine="0" w:firstLineChars="0"/>
              <w:jc w:val="center"/>
              <w:rPr>
                <w:rFonts w:ascii="宋体" w:hAnsi="宋体" w:cs="宋体"/>
                <w:color w:val="auto"/>
              </w:rPr>
            </w:pPr>
            <w:r>
              <w:rPr>
                <w:rFonts w:hint="eastAsia" w:ascii="宋体" w:hAnsi="宋体" w:cs="宋体"/>
                <w:color w:val="auto"/>
              </w:rPr>
              <w:t>91</w:t>
            </w:r>
          </w:p>
        </w:tc>
        <w:tc>
          <w:tcPr>
            <w:tcW w:w="3847" w:type="dxa"/>
            <w:tcBorders>
              <w:top w:val="nil"/>
              <w:left w:val="nil"/>
              <w:bottom w:val="single" w:color="auto" w:sz="4" w:space="0"/>
              <w:right w:val="single" w:color="auto" w:sz="4" w:space="0"/>
            </w:tcBorders>
            <w:vAlign w:val="center"/>
          </w:tcPr>
          <w:p w14:paraId="148E221E">
            <w:pPr>
              <w:widowControl/>
              <w:spacing w:line="312" w:lineRule="auto"/>
              <w:ind w:firstLine="0" w:firstLineChars="0"/>
              <w:rPr>
                <w:rFonts w:ascii="宋体" w:hAnsi="宋体" w:cs="宋体"/>
                <w:color w:val="auto"/>
              </w:rPr>
            </w:pPr>
            <w:r>
              <w:rPr>
                <w:rFonts w:hint="eastAsia" w:ascii="宋体" w:hAnsi="宋体" w:cs="宋体"/>
                <w:color w:val="auto"/>
              </w:rPr>
              <w:t>2-甲基异莰醇</w:t>
            </w:r>
          </w:p>
        </w:tc>
      </w:tr>
      <w:tr w14:paraId="6A454874">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55250E8E">
            <w:pPr>
              <w:widowControl/>
              <w:spacing w:line="312" w:lineRule="auto"/>
              <w:ind w:firstLine="0" w:firstLineChars="0"/>
              <w:jc w:val="center"/>
              <w:rPr>
                <w:rFonts w:ascii="宋体" w:hAnsi="宋体" w:cs="宋体"/>
                <w:color w:val="auto"/>
              </w:rPr>
            </w:pPr>
            <w:r>
              <w:rPr>
                <w:rFonts w:hint="eastAsia" w:ascii="宋体" w:hAnsi="宋体" w:cs="宋体"/>
                <w:color w:val="auto"/>
              </w:rPr>
              <w:t>43</w:t>
            </w:r>
          </w:p>
        </w:tc>
        <w:tc>
          <w:tcPr>
            <w:tcW w:w="3340" w:type="dxa"/>
            <w:tcBorders>
              <w:top w:val="nil"/>
              <w:left w:val="nil"/>
              <w:bottom w:val="single" w:color="auto" w:sz="4" w:space="0"/>
              <w:right w:val="single" w:color="auto" w:sz="4" w:space="0"/>
            </w:tcBorders>
            <w:vAlign w:val="center"/>
          </w:tcPr>
          <w:p w14:paraId="6593E425">
            <w:pPr>
              <w:widowControl/>
              <w:spacing w:line="312" w:lineRule="auto"/>
              <w:ind w:firstLine="0" w:firstLineChars="0"/>
              <w:rPr>
                <w:rFonts w:ascii="宋体" w:hAnsi="宋体" w:cs="宋体"/>
                <w:color w:val="auto"/>
              </w:rPr>
            </w:pPr>
            <w:r>
              <w:rPr>
                <w:rFonts w:hint="eastAsia" w:ascii="宋体" w:hAnsi="宋体" w:cs="宋体"/>
                <w:color w:val="auto"/>
              </w:rPr>
              <w:t>铍</w:t>
            </w:r>
          </w:p>
        </w:tc>
        <w:tc>
          <w:tcPr>
            <w:tcW w:w="1180" w:type="dxa"/>
            <w:tcBorders>
              <w:top w:val="nil"/>
              <w:left w:val="nil"/>
              <w:bottom w:val="single" w:color="auto" w:sz="4" w:space="0"/>
              <w:right w:val="single" w:color="auto" w:sz="4" w:space="0"/>
            </w:tcBorders>
            <w:vAlign w:val="center"/>
          </w:tcPr>
          <w:p w14:paraId="5324DCA5">
            <w:pPr>
              <w:widowControl/>
              <w:spacing w:line="312" w:lineRule="auto"/>
              <w:ind w:firstLine="0" w:firstLineChars="0"/>
              <w:jc w:val="center"/>
              <w:rPr>
                <w:rFonts w:ascii="宋体" w:hAnsi="宋体" w:cs="宋体"/>
                <w:color w:val="auto"/>
              </w:rPr>
            </w:pPr>
            <w:r>
              <w:rPr>
                <w:rFonts w:hint="eastAsia" w:ascii="宋体" w:hAnsi="宋体" w:cs="宋体"/>
                <w:color w:val="auto"/>
              </w:rPr>
              <w:t>92</w:t>
            </w:r>
          </w:p>
        </w:tc>
        <w:tc>
          <w:tcPr>
            <w:tcW w:w="3847" w:type="dxa"/>
            <w:tcBorders>
              <w:top w:val="nil"/>
              <w:left w:val="nil"/>
              <w:bottom w:val="single" w:color="auto" w:sz="4" w:space="0"/>
              <w:right w:val="single" w:color="auto" w:sz="4" w:space="0"/>
            </w:tcBorders>
            <w:vAlign w:val="center"/>
          </w:tcPr>
          <w:p w14:paraId="2F9EFAE8">
            <w:pPr>
              <w:widowControl/>
              <w:spacing w:line="312" w:lineRule="auto"/>
              <w:ind w:firstLine="0" w:firstLineChars="0"/>
              <w:rPr>
                <w:rFonts w:ascii="宋体" w:hAnsi="宋体" w:cs="宋体"/>
                <w:color w:val="auto"/>
              </w:rPr>
            </w:pPr>
            <w:r>
              <w:rPr>
                <w:rFonts w:hint="eastAsia" w:ascii="宋体" w:hAnsi="宋体" w:cs="宋体"/>
                <w:color w:val="auto"/>
              </w:rPr>
              <w:t>土臭素</w:t>
            </w:r>
          </w:p>
        </w:tc>
      </w:tr>
      <w:tr w14:paraId="3C3F0313">
        <w:tblPrEx>
          <w:tblCellMar>
            <w:top w:w="0" w:type="dxa"/>
            <w:left w:w="108" w:type="dxa"/>
            <w:bottom w:w="0" w:type="dxa"/>
            <w:right w:w="108" w:type="dxa"/>
          </w:tblCellMar>
        </w:tblPrEx>
        <w:trPr>
          <w:trHeight w:val="397" w:hRule="atLeast"/>
          <w:jc w:val="center"/>
        </w:trPr>
        <w:tc>
          <w:tcPr>
            <w:tcW w:w="700" w:type="dxa"/>
            <w:tcBorders>
              <w:top w:val="nil"/>
              <w:left w:val="single" w:color="auto" w:sz="4" w:space="0"/>
              <w:bottom w:val="single" w:color="auto" w:sz="4" w:space="0"/>
              <w:right w:val="single" w:color="auto" w:sz="4" w:space="0"/>
            </w:tcBorders>
            <w:vAlign w:val="center"/>
          </w:tcPr>
          <w:p w14:paraId="0384D16F">
            <w:pPr>
              <w:widowControl/>
              <w:spacing w:line="312" w:lineRule="auto"/>
              <w:ind w:firstLine="0" w:firstLineChars="0"/>
              <w:jc w:val="center"/>
              <w:rPr>
                <w:rFonts w:ascii="宋体" w:hAnsi="宋体" w:cs="宋体"/>
                <w:color w:val="auto"/>
              </w:rPr>
            </w:pPr>
            <w:r>
              <w:rPr>
                <w:rFonts w:hint="eastAsia" w:ascii="宋体" w:hAnsi="宋体" w:cs="宋体"/>
                <w:color w:val="auto"/>
              </w:rPr>
              <w:t>44</w:t>
            </w:r>
          </w:p>
        </w:tc>
        <w:tc>
          <w:tcPr>
            <w:tcW w:w="3340" w:type="dxa"/>
            <w:tcBorders>
              <w:top w:val="nil"/>
              <w:left w:val="nil"/>
              <w:bottom w:val="single" w:color="auto" w:sz="4" w:space="0"/>
              <w:right w:val="single" w:color="auto" w:sz="4" w:space="0"/>
            </w:tcBorders>
            <w:vAlign w:val="center"/>
          </w:tcPr>
          <w:p w14:paraId="48380B6E">
            <w:pPr>
              <w:widowControl/>
              <w:spacing w:line="312" w:lineRule="auto"/>
              <w:ind w:firstLine="0" w:firstLineChars="0"/>
              <w:rPr>
                <w:rFonts w:ascii="宋体" w:hAnsi="宋体" w:cs="宋体"/>
                <w:color w:val="auto"/>
              </w:rPr>
            </w:pPr>
            <w:r>
              <w:rPr>
                <w:rFonts w:hint="eastAsia" w:ascii="宋体" w:hAnsi="宋体" w:cs="宋体"/>
                <w:color w:val="auto"/>
              </w:rPr>
              <w:t>硼</w:t>
            </w:r>
          </w:p>
        </w:tc>
        <w:tc>
          <w:tcPr>
            <w:tcW w:w="1180" w:type="dxa"/>
            <w:tcBorders>
              <w:top w:val="nil"/>
              <w:left w:val="nil"/>
              <w:bottom w:val="single" w:color="auto" w:sz="4" w:space="0"/>
              <w:right w:val="single" w:color="auto" w:sz="4" w:space="0"/>
            </w:tcBorders>
            <w:noWrap/>
            <w:vAlign w:val="center"/>
          </w:tcPr>
          <w:p w14:paraId="632FF1CA">
            <w:pPr>
              <w:widowControl/>
              <w:spacing w:line="312" w:lineRule="auto"/>
              <w:ind w:firstLine="0" w:firstLineChars="0"/>
              <w:jc w:val="center"/>
              <w:rPr>
                <w:rFonts w:ascii="宋体" w:hAnsi="宋体" w:cs="宋体"/>
                <w:color w:val="auto"/>
              </w:rPr>
            </w:pPr>
            <w:r>
              <w:rPr>
                <w:rFonts w:hint="eastAsia" w:ascii="宋体" w:hAnsi="宋体" w:cs="宋体"/>
                <w:color w:val="auto"/>
              </w:rPr>
              <w:t>　</w:t>
            </w:r>
          </w:p>
        </w:tc>
        <w:tc>
          <w:tcPr>
            <w:tcW w:w="3847" w:type="dxa"/>
            <w:tcBorders>
              <w:top w:val="nil"/>
              <w:left w:val="nil"/>
              <w:bottom w:val="single" w:color="auto" w:sz="4" w:space="0"/>
              <w:right w:val="single" w:color="auto" w:sz="4" w:space="0"/>
            </w:tcBorders>
            <w:noWrap/>
            <w:vAlign w:val="center"/>
          </w:tcPr>
          <w:p w14:paraId="0C1F99B8">
            <w:pPr>
              <w:widowControl/>
              <w:spacing w:line="312" w:lineRule="auto"/>
              <w:ind w:firstLine="0" w:firstLineChars="0"/>
              <w:jc w:val="left"/>
              <w:rPr>
                <w:rFonts w:ascii="宋体" w:hAnsi="宋体" w:cs="宋体"/>
                <w:color w:val="auto"/>
              </w:rPr>
            </w:pPr>
            <w:r>
              <w:rPr>
                <w:rFonts w:hint="eastAsia" w:ascii="宋体" w:hAnsi="宋体" w:cs="宋体"/>
                <w:color w:val="auto"/>
              </w:rPr>
              <w:t>　</w:t>
            </w:r>
          </w:p>
        </w:tc>
      </w:tr>
    </w:tbl>
    <w:p w14:paraId="321FC953">
      <w:pPr>
        <w:pStyle w:val="34"/>
        <w:spacing w:after="0" w:line="312" w:lineRule="auto"/>
        <w:ind w:left="0" w:leftChars="0" w:firstLine="480"/>
        <w:rPr>
          <w:rFonts w:hint="default" w:hAnsi="宋体" w:cs="宋体"/>
          <w:color w:val="auto"/>
          <w:sz w:val="24"/>
          <w:szCs w:val="24"/>
        </w:rPr>
      </w:pPr>
    </w:p>
    <w:p w14:paraId="27031092">
      <w:pPr>
        <w:spacing w:line="312" w:lineRule="auto"/>
        <w:ind w:firstLine="480"/>
        <w:jc w:val="center"/>
        <w:rPr>
          <w:rFonts w:ascii="宋体" w:hAnsi="宋体" w:cs="宋体"/>
          <w:b/>
          <w:color w:val="auto"/>
        </w:rPr>
      </w:pPr>
      <w:r>
        <w:rPr>
          <w:rFonts w:hint="eastAsia" w:ascii="宋体" w:hAnsi="宋体" w:cs="宋体"/>
          <w:color w:val="auto"/>
        </w:rPr>
        <w:br w:type="page"/>
      </w:r>
      <w:r>
        <w:rPr>
          <w:rFonts w:hint="eastAsia" w:ascii="宋体" w:hAnsi="宋体" w:cs="宋体"/>
          <w:b/>
          <w:bCs/>
          <w:color w:val="auto"/>
        </w:rPr>
        <w:t>《GB 3838-2002》</w:t>
      </w:r>
      <w:r>
        <w:rPr>
          <w:rFonts w:hint="eastAsia" w:ascii="宋体" w:hAnsi="宋体" w:cs="宋体"/>
          <w:b/>
          <w:color w:val="auto"/>
        </w:rPr>
        <w:t>水源水全分析检测指标</w:t>
      </w:r>
    </w:p>
    <w:tbl>
      <w:tblPr>
        <w:tblStyle w:val="36"/>
        <w:tblW w:w="8931" w:type="dxa"/>
        <w:jc w:val="center"/>
        <w:tblLayout w:type="fixed"/>
        <w:tblCellMar>
          <w:top w:w="0" w:type="dxa"/>
          <w:left w:w="108" w:type="dxa"/>
          <w:bottom w:w="0" w:type="dxa"/>
          <w:right w:w="108" w:type="dxa"/>
        </w:tblCellMar>
      </w:tblPr>
      <w:tblGrid>
        <w:gridCol w:w="807"/>
        <w:gridCol w:w="1678"/>
        <w:gridCol w:w="1846"/>
        <w:gridCol w:w="935"/>
        <w:gridCol w:w="2060"/>
        <w:gridCol w:w="1605"/>
      </w:tblGrid>
      <w:tr w14:paraId="1AB61F21">
        <w:tblPrEx>
          <w:tblCellMar>
            <w:top w:w="0" w:type="dxa"/>
            <w:left w:w="108" w:type="dxa"/>
            <w:bottom w:w="0" w:type="dxa"/>
            <w:right w:w="108" w:type="dxa"/>
          </w:tblCellMar>
        </w:tblPrEx>
        <w:trPr>
          <w:trHeight w:val="397" w:hRule="atLeast"/>
          <w:jc w:val="center"/>
        </w:trPr>
        <w:tc>
          <w:tcPr>
            <w:tcW w:w="807" w:type="dxa"/>
            <w:tcBorders>
              <w:top w:val="single" w:color="auto" w:sz="4" w:space="0"/>
              <w:left w:val="single" w:color="auto" w:sz="4" w:space="0"/>
              <w:bottom w:val="single" w:color="auto" w:sz="4" w:space="0"/>
              <w:right w:val="single" w:color="auto" w:sz="4" w:space="0"/>
            </w:tcBorders>
            <w:shd w:val="clear" w:color="000000" w:fill="B7DEE8"/>
            <w:vAlign w:val="center"/>
          </w:tcPr>
          <w:p w14:paraId="2E1F9E6B">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序号</w:t>
            </w:r>
          </w:p>
        </w:tc>
        <w:tc>
          <w:tcPr>
            <w:tcW w:w="1678" w:type="dxa"/>
            <w:tcBorders>
              <w:top w:val="single" w:color="auto" w:sz="4" w:space="0"/>
              <w:left w:val="nil"/>
              <w:bottom w:val="single" w:color="auto" w:sz="4" w:space="0"/>
              <w:right w:val="single" w:color="auto" w:sz="4" w:space="0"/>
            </w:tcBorders>
            <w:shd w:val="clear" w:color="000000" w:fill="B7DEE8"/>
            <w:vAlign w:val="center"/>
          </w:tcPr>
          <w:p w14:paraId="21A9813F">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项目</w:t>
            </w:r>
          </w:p>
        </w:tc>
        <w:tc>
          <w:tcPr>
            <w:tcW w:w="1846" w:type="dxa"/>
            <w:tcBorders>
              <w:top w:val="single" w:color="auto" w:sz="4" w:space="0"/>
              <w:left w:val="nil"/>
              <w:bottom w:val="single" w:color="auto" w:sz="4" w:space="0"/>
              <w:right w:val="single" w:color="auto" w:sz="4" w:space="0"/>
            </w:tcBorders>
            <w:shd w:val="clear" w:color="000000" w:fill="B7DEE8"/>
            <w:noWrap/>
            <w:vAlign w:val="center"/>
          </w:tcPr>
          <w:p w14:paraId="1748B2DC">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备注</w:t>
            </w:r>
          </w:p>
        </w:tc>
        <w:tc>
          <w:tcPr>
            <w:tcW w:w="935" w:type="dxa"/>
            <w:tcBorders>
              <w:top w:val="single" w:color="auto" w:sz="4" w:space="0"/>
              <w:left w:val="nil"/>
              <w:bottom w:val="single" w:color="auto" w:sz="4" w:space="0"/>
              <w:right w:val="single" w:color="auto" w:sz="4" w:space="0"/>
            </w:tcBorders>
            <w:shd w:val="clear" w:color="000000" w:fill="B7DEE8"/>
            <w:vAlign w:val="center"/>
          </w:tcPr>
          <w:p w14:paraId="550A0D3B">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序号</w:t>
            </w:r>
          </w:p>
        </w:tc>
        <w:tc>
          <w:tcPr>
            <w:tcW w:w="2060" w:type="dxa"/>
            <w:tcBorders>
              <w:top w:val="single" w:color="auto" w:sz="4" w:space="0"/>
              <w:left w:val="nil"/>
              <w:bottom w:val="single" w:color="auto" w:sz="4" w:space="0"/>
              <w:right w:val="single" w:color="auto" w:sz="4" w:space="0"/>
            </w:tcBorders>
            <w:shd w:val="clear" w:color="000000" w:fill="B7DEE8"/>
            <w:vAlign w:val="center"/>
          </w:tcPr>
          <w:p w14:paraId="3FD09B1D">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项目</w:t>
            </w:r>
          </w:p>
        </w:tc>
        <w:tc>
          <w:tcPr>
            <w:tcW w:w="1605" w:type="dxa"/>
            <w:tcBorders>
              <w:top w:val="single" w:color="auto" w:sz="4" w:space="0"/>
              <w:left w:val="nil"/>
              <w:bottom w:val="single" w:color="auto" w:sz="4" w:space="0"/>
              <w:right w:val="single" w:color="auto" w:sz="4" w:space="0"/>
            </w:tcBorders>
            <w:shd w:val="clear" w:color="000000" w:fill="B7DEE8"/>
            <w:noWrap/>
            <w:vAlign w:val="center"/>
          </w:tcPr>
          <w:p w14:paraId="2F5433EA">
            <w:pPr>
              <w:widowControl/>
              <w:spacing w:line="312" w:lineRule="auto"/>
              <w:ind w:firstLine="0" w:firstLineChars="0"/>
              <w:jc w:val="center"/>
              <w:rPr>
                <w:rFonts w:ascii="宋体" w:hAnsi="宋体" w:cs="宋体"/>
                <w:b/>
                <w:bCs/>
                <w:color w:val="auto"/>
              </w:rPr>
            </w:pPr>
            <w:r>
              <w:rPr>
                <w:rFonts w:hint="eastAsia" w:ascii="宋体" w:hAnsi="宋体" w:cs="宋体"/>
                <w:b/>
                <w:bCs/>
                <w:color w:val="auto"/>
              </w:rPr>
              <w:t>备注</w:t>
            </w:r>
          </w:p>
        </w:tc>
      </w:tr>
      <w:tr w14:paraId="6F9D851B">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76A455E1">
            <w:pPr>
              <w:widowControl/>
              <w:spacing w:line="312" w:lineRule="auto"/>
              <w:ind w:firstLine="0" w:firstLineChars="0"/>
              <w:jc w:val="center"/>
              <w:rPr>
                <w:rFonts w:ascii="宋体" w:hAnsi="宋体" w:cs="宋体"/>
                <w:color w:val="auto"/>
              </w:rPr>
            </w:pPr>
            <w:r>
              <w:rPr>
                <w:rFonts w:hint="eastAsia" w:ascii="宋体" w:hAnsi="宋体" w:cs="宋体"/>
                <w:color w:val="auto"/>
              </w:rPr>
              <w:t>1</w:t>
            </w:r>
          </w:p>
        </w:tc>
        <w:tc>
          <w:tcPr>
            <w:tcW w:w="1678" w:type="dxa"/>
            <w:tcBorders>
              <w:top w:val="nil"/>
              <w:left w:val="nil"/>
              <w:bottom w:val="single" w:color="auto" w:sz="4" w:space="0"/>
              <w:right w:val="single" w:color="auto" w:sz="4" w:space="0"/>
            </w:tcBorders>
            <w:vAlign w:val="center"/>
          </w:tcPr>
          <w:p w14:paraId="2BE70A92">
            <w:pPr>
              <w:widowControl/>
              <w:spacing w:line="312" w:lineRule="auto"/>
              <w:ind w:firstLine="0" w:firstLineChars="0"/>
              <w:rPr>
                <w:rFonts w:ascii="宋体" w:hAnsi="宋体" w:cs="宋体"/>
                <w:color w:val="auto"/>
              </w:rPr>
            </w:pPr>
            <w:r>
              <w:rPr>
                <w:rFonts w:hint="eastAsia" w:ascii="宋体" w:hAnsi="宋体" w:cs="宋体"/>
                <w:color w:val="auto"/>
              </w:rPr>
              <w:t>水温</w:t>
            </w:r>
            <w:r>
              <w:rPr>
                <w:rFonts w:hint="eastAsia" w:ascii="宋体" w:hAnsi="宋体" w:cs="宋体"/>
                <w:b/>
                <w:bCs/>
                <w:color w:val="auto"/>
              </w:rPr>
              <w:t>(现场)</w:t>
            </w:r>
          </w:p>
        </w:tc>
        <w:tc>
          <w:tcPr>
            <w:tcW w:w="1846" w:type="dxa"/>
            <w:tcBorders>
              <w:top w:val="nil"/>
              <w:left w:val="nil"/>
              <w:bottom w:val="single" w:color="auto" w:sz="4" w:space="0"/>
              <w:right w:val="single" w:color="auto" w:sz="4" w:space="0"/>
            </w:tcBorders>
            <w:noWrap/>
            <w:vAlign w:val="center"/>
          </w:tcPr>
          <w:p w14:paraId="7334D7FC">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4EBD6F35">
            <w:pPr>
              <w:widowControl/>
              <w:spacing w:line="312" w:lineRule="auto"/>
              <w:ind w:firstLine="0" w:firstLineChars="0"/>
              <w:jc w:val="center"/>
              <w:rPr>
                <w:rFonts w:ascii="宋体" w:hAnsi="宋体" w:cs="宋体"/>
                <w:color w:val="auto"/>
              </w:rPr>
            </w:pPr>
            <w:r>
              <w:rPr>
                <w:rFonts w:hint="eastAsia" w:ascii="宋体" w:hAnsi="宋体" w:cs="宋体"/>
                <w:color w:val="auto"/>
              </w:rPr>
              <w:t>56</w:t>
            </w:r>
          </w:p>
        </w:tc>
        <w:tc>
          <w:tcPr>
            <w:tcW w:w="2060" w:type="dxa"/>
            <w:tcBorders>
              <w:top w:val="nil"/>
              <w:left w:val="nil"/>
              <w:bottom w:val="single" w:color="auto" w:sz="4" w:space="0"/>
              <w:right w:val="single" w:color="auto" w:sz="4" w:space="0"/>
            </w:tcBorders>
            <w:vAlign w:val="center"/>
          </w:tcPr>
          <w:p w14:paraId="63E2B5BB">
            <w:pPr>
              <w:widowControl/>
              <w:spacing w:line="312" w:lineRule="auto"/>
              <w:ind w:firstLine="0" w:firstLineChars="0"/>
              <w:rPr>
                <w:rFonts w:ascii="宋体" w:hAnsi="宋体" w:cs="宋体"/>
                <w:color w:val="auto"/>
              </w:rPr>
            </w:pPr>
            <w:r>
              <w:rPr>
                <w:rFonts w:hint="eastAsia" w:ascii="宋体" w:hAnsi="宋体" w:cs="宋体"/>
                <w:color w:val="auto"/>
              </w:rPr>
              <w:t>三氯苯（总量）</w:t>
            </w:r>
          </w:p>
        </w:tc>
        <w:tc>
          <w:tcPr>
            <w:tcW w:w="1605" w:type="dxa"/>
            <w:tcBorders>
              <w:top w:val="nil"/>
              <w:left w:val="nil"/>
              <w:bottom w:val="single" w:color="auto" w:sz="4" w:space="0"/>
              <w:right w:val="single" w:color="auto" w:sz="4" w:space="0"/>
            </w:tcBorders>
            <w:noWrap/>
            <w:vAlign w:val="center"/>
          </w:tcPr>
          <w:p w14:paraId="6D83E13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5BF2908">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7F67C7DE">
            <w:pPr>
              <w:widowControl/>
              <w:spacing w:line="312" w:lineRule="auto"/>
              <w:ind w:firstLine="0" w:firstLineChars="0"/>
              <w:jc w:val="center"/>
              <w:rPr>
                <w:rFonts w:ascii="宋体" w:hAnsi="宋体" w:cs="宋体"/>
                <w:color w:val="auto"/>
              </w:rPr>
            </w:pPr>
            <w:r>
              <w:rPr>
                <w:rFonts w:hint="eastAsia" w:ascii="宋体" w:hAnsi="宋体" w:cs="宋体"/>
                <w:color w:val="auto"/>
              </w:rPr>
              <w:t>2</w:t>
            </w:r>
          </w:p>
        </w:tc>
        <w:tc>
          <w:tcPr>
            <w:tcW w:w="1678" w:type="dxa"/>
            <w:tcBorders>
              <w:top w:val="nil"/>
              <w:left w:val="nil"/>
              <w:bottom w:val="single" w:color="auto" w:sz="4" w:space="0"/>
              <w:right w:val="single" w:color="auto" w:sz="4" w:space="0"/>
            </w:tcBorders>
            <w:vAlign w:val="center"/>
          </w:tcPr>
          <w:p w14:paraId="21CDDD85">
            <w:pPr>
              <w:widowControl/>
              <w:spacing w:line="312" w:lineRule="auto"/>
              <w:ind w:firstLine="0" w:firstLineChars="0"/>
              <w:rPr>
                <w:rFonts w:ascii="宋体" w:hAnsi="宋体" w:cs="宋体"/>
                <w:color w:val="auto"/>
              </w:rPr>
            </w:pPr>
            <w:r>
              <w:rPr>
                <w:rFonts w:hint="eastAsia" w:ascii="宋体" w:hAnsi="宋体" w:cs="宋体"/>
                <w:color w:val="auto"/>
              </w:rPr>
              <w:t>pH值</w:t>
            </w:r>
            <w:r>
              <w:rPr>
                <w:rFonts w:hint="eastAsia" w:ascii="宋体" w:hAnsi="宋体" w:cs="宋体"/>
                <w:b/>
                <w:bCs/>
                <w:color w:val="auto"/>
              </w:rPr>
              <w:t>(现场)</w:t>
            </w:r>
          </w:p>
        </w:tc>
        <w:tc>
          <w:tcPr>
            <w:tcW w:w="1846" w:type="dxa"/>
            <w:tcBorders>
              <w:top w:val="nil"/>
              <w:left w:val="nil"/>
              <w:bottom w:val="single" w:color="auto" w:sz="4" w:space="0"/>
              <w:right w:val="single" w:color="auto" w:sz="4" w:space="0"/>
            </w:tcBorders>
            <w:noWrap/>
            <w:vAlign w:val="center"/>
          </w:tcPr>
          <w:p w14:paraId="6D602139">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6D575DA5">
            <w:pPr>
              <w:widowControl/>
              <w:spacing w:line="312" w:lineRule="auto"/>
              <w:ind w:firstLine="0" w:firstLineChars="0"/>
              <w:jc w:val="center"/>
              <w:rPr>
                <w:rFonts w:ascii="宋体" w:hAnsi="宋体" w:cs="宋体"/>
                <w:color w:val="auto"/>
              </w:rPr>
            </w:pPr>
            <w:r>
              <w:rPr>
                <w:rFonts w:hint="eastAsia" w:ascii="宋体" w:hAnsi="宋体" w:cs="宋体"/>
                <w:color w:val="auto"/>
              </w:rPr>
              <w:t>57</w:t>
            </w:r>
          </w:p>
        </w:tc>
        <w:tc>
          <w:tcPr>
            <w:tcW w:w="2060" w:type="dxa"/>
            <w:tcBorders>
              <w:top w:val="nil"/>
              <w:left w:val="nil"/>
              <w:bottom w:val="single" w:color="auto" w:sz="4" w:space="0"/>
              <w:right w:val="single" w:color="auto" w:sz="4" w:space="0"/>
            </w:tcBorders>
            <w:vAlign w:val="center"/>
          </w:tcPr>
          <w:p w14:paraId="5EAC99D2">
            <w:pPr>
              <w:widowControl/>
              <w:spacing w:line="312" w:lineRule="auto"/>
              <w:ind w:firstLine="0" w:firstLineChars="0"/>
              <w:rPr>
                <w:rFonts w:ascii="宋体" w:hAnsi="宋体" w:cs="宋体"/>
                <w:color w:val="auto"/>
              </w:rPr>
            </w:pPr>
            <w:r>
              <w:rPr>
                <w:rFonts w:hint="eastAsia" w:ascii="宋体" w:hAnsi="宋体" w:cs="宋体"/>
                <w:color w:val="auto"/>
              </w:rPr>
              <w:t>四氯苯</w:t>
            </w:r>
          </w:p>
        </w:tc>
        <w:tc>
          <w:tcPr>
            <w:tcW w:w="1605" w:type="dxa"/>
            <w:tcBorders>
              <w:top w:val="nil"/>
              <w:left w:val="nil"/>
              <w:bottom w:val="single" w:color="auto" w:sz="4" w:space="0"/>
              <w:right w:val="single" w:color="auto" w:sz="4" w:space="0"/>
            </w:tcBorders>
            <w:noWrap/>
            <w:vAlign w:val="center"/>
          </w:tcPr>
          <w:p w14:paraId="18582771">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4FB0F09A">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02F3C5B8">
            <w:pPr>
              <w:widowControl/>
              <w:spacing w:line="312" w:lineRule="auto"/>
              <w:ind w:firstLine="0" w:firstLineChars="0"/>
              <w:jc w:val="center"/>
              <w:rPr>
                <w:rFonts w:ascii="宋体" w:hAnsi="宋体" w:cs="宋体"/>
                <w:color w:val="auto"/>
              </w:rPr>
            </w:pPr>
            <w:r>
              <w:rPr>
                <w:rFonts w:hint="eastAsia" w:ascii="宋体" w:hAnsi="宋体" w:cs="宋体"/>
                <w:color w:val="auto"/>
              </w:rPr>
              <w:t>3</w:t>
            </w:r>
          </w:p>
        </w:tc>
        <w:tc>
          <w:tcPr>
            <w:tcW w:w="1678" w:type="dxa"/>
            <w:tcBorders>
              <w:top w:val="nil"/>
              <w:left w:val="nil"/>
              <w:bottom w:val="single" w:color="auto" w:sz="4" w:space="0"/>
              <w:right w:val="single" w:color="auto" w:sz="4" w:space="0"/>
            </w:tcBorders>
            <w:vAlign w:val="center"/>
          </w:tcPr>
          <w:p w14:paraId="777AF014">
            <w:pPr>
              <w:widowControl/>
              <w:spacing w:line="312" w:lineRule="auto"/>
              <w:ind w:firstLine="0" w:firstLineChars="0"/>
              <w:rPr>
                <w:rFonts w:ascii="宋体" w:hAnsi="宋体" w:cs="宋体"/>
                <w:color w:val="auto"/>
              </w:rPr>
            </w:pPr>
            <w:r>
              <w:rPr>
                <w:rFonts w:hint="eastAsia" w:ascii="宋体" w:hAnsi="宋体" w:cs="宋体"/>
                <w:color w:val="auto"/>
              </w:rPr>
              <w:t>溶解氧</w:t>
            </w:r>
            <w:r>
              <w:rPr>
                <w:rFonts w:hint="eastAsia" w:ascii="宋体" w:hAnsi="宋体" w:cs="宋体"/>
                <w:b/>
                <w:bCs/>
                <w:color w:val="auto"/>
              </w:rPr>
              <w:t>(现场)</w:t>
            </w:r>
          </w:p>
        </w:tc>
        <w:tc>
          <w:tcPr>
            <w:tcW w:w="1846" w:type="dxa"/>
            <w:tcBorders>
              <w:top w:val="nil"/>
              <w:left w:val="nil"/>
              <w:bottom w:val="single" w:color="auto" w:sz="4" w:space="0"/>
              <w:right w:val="single" w:color="auto" w:sz="4" w:space="0"/>
            </w:tcBorders>
            <w:noWrap/>
            <w:vAlign w:val="center"/>
          </w:tcPr>
          <w:p w14:paraId="432EA9C0">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52520393">
            <w:pPr>
              <w:widowControl/>
              <w:spacing w:line="312" w:lineRule="auto"/>
              <w:ind w:firstLine="0" w:firstLineChars="0"/>
              <w:jc w:val="center"/>
              <w:rPr>
                <w:rFonts w:ascii="宋体" w:hAnsi="宋体" w:cs="宋体"/>
                <w:color w:val="auto"/>
              </w:rPr>
            </w:pPr>
            <w:r>
              <w:rPr>
                <w:rFonts w:hint="eastAsia" w:ascii="宋体" w:hAnsi="宋体" w:cs="宋体"/>
                <w:color w:val="auto"/>
              </w:rPr>
              <w:t>58</w:t>
            </w:r>
          </w:p>
        </w:tc>
        <w:tc>
          <w:tcPr>
            <w:tcW w:w="2060" w:type="dxa"/>
            <w:tcBorders>
              <w:top w:val="nil"/>
              <w:left w:val="nil"/>
              <w:bottom w:val="single" w:color="auto" w:sz="4" w:space="0"/>
              <w:right w:val="single" w:color="auto" w:sz="4" w:space="0"/>
            </w:tcBorders>
            <w:vAlign w:val="center"/>
          </w:tcPr>
          <w:p w14:paraId="593961EB">
            <w:pPr>
              <w:widowControl/>
              <w:spacing w:line="312" w:lineRule="auto"/>
              <w:ind w:firstLine="0" w:firstLineChars="0"/>
              <w:rPr>
                <w:rFonts w:ascii="宋体" w:hAnsi="宋体" w:cs="宋体"/>
                <w:color w:val="auto"/>
              </w:rPr>
            </w:pPr>
            <w:r>
              <w:rPr>
                <w:rFonts w:hint="eastAsia" w:ascii="宋体" w:hAnsi="宋体" w:cs="宋体"/>
                <w:color w:val="auto"/>
              </w:rPr>
              <w:t>六氯苯</w:t>
            </w:r>
          </w:p>
        </w:tc>
        <w:tc>
          <w:tcPr>
            <w:tcW w:w="1605" w:type="dxa"/>
            <w:tcBorders>
              <w:top w:val="nil"/>
              <w:left w:val="nil"/>
              <w:bottom w:val="single" w:color="auto" w:sz="4" w:space="0"/>
              <w:right w:val="single" w:color="auto" w:sz="4" w:space="0"/>
            </w:tcBorders>
            <w:noWrap/>
            <w:vAlign w:val="center"/>
          </w:tcPr>
          <w:p w14:paraId="632D6461">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2C37523">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2FCEE957">
            <w:pPr>
              <w:widowControl/>
              <w:spacing w:line="312" w:lineRule="auto"/>
              <w:ind w:firstLine="0" w:firstLineChars="0"/>
              <w:jc w:val="center"/>
              <w:rPr>
                <w:rFonts w:ascii="宋体" w:hAnsi="宋体" w:cs="宋体"/>
                <w:color w:val="auto"/>
              </w:rPr>
            </w:pPr>
            <w:r>
              <w:rPr>
                <w:rFonts w:hint="eastAsia" w:ascii="宋体" w:hAnsi="宋体" w:cs="宋体"/>
                <w:color w:val="auto"/>
              </w:rPr>
              <w:t>4</w:t>
            </w:r>
          </w:p>
        </w:tc>
        <w:tc>
          <w:tcPr>
            <w:tcW w:w="1678" w:type="dxa"/>
            <w:tcBorders>
              <w:top w:val="nil"/>
              <w:left w:val="nil"/>
              <w:bottom w:val="single" w:color="auto" w:sz="4" w:space="0"/>
              <w:right w:val="single" w:color="auto" w:sz="4" w:space="0"/>
            </w:tcBorders>
            <w:vAlign w:val="center"/>
          </w:tcPr>
          <w:p w14:paraId="2D3B0E8E">
            <w:pPr>
              <w:widowControl/>
              <w:spacing w:line="312" w:lineRule="auto"/>
              <w:ind w:firstLine="0" w:firstLineChars="0"/>
              <w:rPr>
                <w:rFonts w:ascii="宋体" w:hAnsi="宋体" w:cs="宋体"/>
                <w:color w:val="auto"/>
              </w:rPr>
            </w:pPr>
            <w:r>
              <w:rPr>
                <w:rFonts w:hint="eastAsia" w:ascii="宋体" w:hAnsi="宋体" w:cs="宋体"/>
                <w:color w:val="auto"/>
              </w:rPr>
              <w:t>高锰酸盐指数</w:t>
            </w:r>
          </w:p>
        </w:tc>
        <w:tc>
          <w:tcPr>
            <w:tcW w:w="1846" w:type="dxa"/>
            <w:tcBorders>
              <w:top w:val="nil"/>
              <w:left w:val="nil"/>
              <w:bottom w:val="single" w:color="auto" w:sz="4" w:space="0"/>
              <w:right w:val="single" w:color="auto" w:sz="4" w:space="0"/>
            </w:tcBorders>
            <w:noWrap/>
            <w:vAlign w:val="center"/>
          </w:tcPr>
          <w:p w14:paraId="799A4E58">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3361ADBB">
            <w:pPr>
              <w:widowControl/>
              <w:spacing w:line="312" w:lineRule="auto"/>
              <w:ind w:firstLine="0" w:firstLineChars="0"/>
              <w:jc w:val="center"/>
              <w:rPr>
                <w:rFonts w:ascii="宋体" w:hAnsi="宋体" w:cs="宋体"/>
                <w:color w:val="auto"/>
              </w:rPr>
            </w:pPr>
            <w:r>
              <w:rPr>
                <w:rFonts w:hint="eastAsia" w:ascii="宋体" w:hAnsi="宋体" w:cs="宋体"/>
                <w:color w:val="auto"/>
              </w:rPr>
              <w:t>59</w:t>
            </w:r>
          </w:p>
        </w:tc>
        <w:tc>
          <w:tcPr>
            <w:tcW w:w="2060" w:type="dxa"/>
            <w:tcBorders>
              <w:top w:val="nil"/>
              <w:left w:val="nil"/>
              <w:bottom w:val="single" w:color="auto" w:sz="4" w:space="0"/>
              <w:right w:val="single" w:color="auto" w:sz="4" w:space="0"/>
            </w:tcBorders>
            <w:vAlign w:val="center"/>
          </w:tcPr>
          <w:p w14:paraId="34308284">
            <w:pPr>
              <w:widowControl/>
              <w:spacing w:line="312" w:lineRule="auto"/>
              <w:ind w:firstLine="0" w:firstLineChars="0"/>
              <w:rPr>
                <w:rFonts w:ascii="宋体" w:hAnsi="宋体" w:cs="宋体"/>
                <w:color w:val="auto"/>
              </w:rPr>
            </w:pPr>
            <w:r>
              <w:rPr>
                <w:rFonts w:hint="eastAsia" w:ascii="宋体" w:hAnsi="宋体" w:cs="宋体"/>
                <w:color w:val="auto"/>
              </w:rPr>
              <w:t>硝基苯</w:t>
            </w:r>
          </w:p>
        </w:tc>
        <w:tc>
          <w:tcPr>
            <w:tcW w:w="1605" w:type="dxa"/>
            <w:tcBorders>
              <w:top w:val="nil"/>
              <w:left w:val="nil"/>
              <w:bottom w:val="single" w:color="auto" w:sz="4" w:space="0"/>
              <w:right w:val="single" w:color="auto" w:sz="4" w:space="0"/>
            </w:tcBorders>
            <w:noWrap/>
            <w:vAlign w:val="center"/>
          </w:tcPr>
          <w:p w14:paraId="5367F36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51537FC">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1DDFAA90">
            <w:pPr>
              <w:widowControl/>
              <w:spacing w:line="312" w:lineRule="auto"/>
              <w:ind w:firstLine="0" w:firstLineChars="0"/>
              <w:jc w:val="center"/>
              <w:rPr>
                <w:rFonts w:ascii="宋体" w:hAnsi="宋体" w:cs="宋体"/>
                <w:color w:val="auto"/>
              </w:rPr>
            </w:pPr>
            <w:r>
              <w:rPr>
                <w:rFonts w:hint="eastAsia" w:ascii="宋体" w:hAnsi="宋体" w:cs="宋体"/>
                <w:color w:val="auto"/>
              </w:rPr>
              <w:t>5</w:t>
            </w:r>
          </w:p>
        </w:tc>
        <w:tc>
          <w:tcPr>
            <w:tcW w:w="1678" w:type="dxa"/>
            <w:tcBorders>
              <w:top w:val="nil"/>
              <w:left w:val="nil"/>
              <w:bottom w:val="single" w:color="auto" w:sz="4" w:space="0"/>
              <w:right w:val="single" w:color="auto" w:sz="4" w:space="0"/>
            </w:tcBorders>
            <w:vAlign w:val="center"/>
          </w:tcPr>
          <w:p w14:paraId="3AC93A3B">
            <w:pPr>
              <w:widowControl/>
              <w:spacing w:line="312" w:lineRule="auto"/>
              <w:ind w:firstLine="0" w:firstLineChars="0"/>
              <w:rPr>
                <w:rFonts w:ascii="宋体" w:hAnsi="宋体" w:cs="宋体"/>
                <w:color w:val="auto"/>
              </w:rPr>
            </w:pPr>
            <w:r>
              <w:rPr>
                <w:rFonts w:hint="eastAsia" w:ascii="宋体" w:hAnsi="宋体" w:cs="宋体"/>
                <w:color w:val="auto"/>
              </w:rPr>
              <w:t>化学需氧量(COD)</w:t>
            </w:r>
          </w:p>
        </w:tc>
        <w:tc>
          <w:tcPr>
            <w:tcW w:w="1846" w:type="dxa"/>
            <w:tcBorders>
              <w:top w:val="nil"/>
              <w:left w:val="nil"/>
              <w:bottom w:val="single" w:color="auto" w:sz="4" w:space="0"/>
              <w:right w:val="single" w:color="auto" w:sz="4" w:space="0"/>
            </w:tcBorders>
            <w:noWrap/>
            <w:vAlign w:val="center"/>
          </w:tcPr>
          <w:p w14:paraId="21782967">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4CA380D4">
            <w:pPr>
              <w:widowControl/>
              <w:spacing w:line="312" w:lineRule="auto"/>
              <w:ind w:firstLine="0" w:firstLineChars="0"/>
              <w:jc w:val="center"/>
              <w:rPr>
                <w:rFonts w:ascii="宋体" w:hAnsi="宋体" w:cs="宋体"/>
                <w:color w:val="auto"/>
              </w:rPr>
            </w:pPr>
            <w:r>
              <w:rPr>
                <w:rFonts w:hint="eastAsia" w:ascii="宋体" w:hAnsi="宋体" w:cs="宋体"/>
                <w:color w:val="auto"/>
              </w:rPr>
              <w:t>60</w:t>
            </w:r>
          </w:p>
        </w:tc>
        <w:tc>
          <w:tcPr>
            <w:tcW w:w="2060" w:type="dxa"/>
            <w:tcBorders>
              <w:top w:val="nil"/>
              <w:left w:val="nil"/>
              <w:bottom w:val="single" w:color="auto" w:sz="4" w:space="0"/>
              <w:right w:val="single" w:color="auto" w:sz="4" w:space="0"/>
            </w:tcBorders>
            <w:vAlign w:val="center"/>
          </w:tcPr>
          <w:p w14:paraId="1BAC2EE7">
            <w:pPr>
              <w:widowControl/>
              <w:spacing w:line="312" w:lineRule="auto"/>
              <w:ind w:firstLine="0" w:firstLineChars="0"/>
              <w:rPr>
                <w:rFonts w:ascii="宋体" w:hAnsi="宋体" w:cs="宋体"/>
                <w:color w:val="auto"/>
              </w:rPr>
            </w:pPr>
            <w:r>
              <w:rPr>
                <w:rFonts w:hint="eastAsia" w:ascii="宋体" w:hAnsi="宋体" w:cs="宋体"/>
                <w:color w:val="auto"/>
              </w:rPr>
              <w:t>二硝基苯</w:t>
            </w:r>
          </w:p>
        </w:tc>
        <w:tc>
          <w:tcPr>
            <w:tcW w:w="1605" w:type="dxa"/>
            <w:tcBorders>
              <w:top w:val="nil"/>
              <w:left w:val="nil"/>
              <w:bottom w:val="single" w:color="auto" w:sz="4" w:space="0"/>
              <w:right w:val="single" w:color="auto" w:sz="4" w:space="0"/>
            </w:tcBorders>
            <w:noWrap/>
            <w:vAlign w:val="center"/>
          </w:tcPr>
          <w:p w14:paraId="001FDAD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407224B">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58C035F0">
            <w:pPr>
              <w:widowControl/>
              <w:spacing w:line="312" w:lineRule="auto"/>
              <w:ind w:firstLine="0" w:firstLineChars="0"/>
              <w:jc w:val="center"/>
              <w:rPr>
                <w:rFonts w:ascii="宋体" w:hAnsi="宋体" w:cs="宋体"/>
                <w:color w:val="auto"/>
              </w:rPr>
            </w:pPr>
            <w:r>
              <w:rPr>
                <w:rFonts w:hint="eastAsia" w:ascii="宋体" w:hAnsi="宋体" w:cs="宋体"/>
                <w:color w:val="auto"/>
              </w:rPr>
              <w:t>6</w:t>
            </w:r>
          </w:p>
        </w:tc>
        <w:tc>
          <w:tcPr>
            <w:tcW w:w="1678" w:type="dxa"/>
            <w:tcBorders>
              <w:top w:val="nil"/>
              <w:left w:val="nil"/>
              <w:bottom w:val="single" w:color="auto" w:sz="4" w:space="0"/>
              <w:right w:val="single" w:color="auto" w:sz="4" w:space="0"/>
            </w:tcBorders>
            <w:vAlign w:val="center"/>
          </w:tcPr>
          <w:p w14:paraId="4F672F43">
            <w:pPr>
              <w:widowControl/>
              <w:spacing w:line="312" w:lineRule="auto"/>
              <w:ind w:firstLine="0" w:firstLineChars="0"/>
              <w:rPr>
                <w:rFonts w:ascii="宋体" w:hAnsi="宋体" w:cs="宋体"/>
                <w:color w:val="auto"/>
              </w:rPr>
            </w:pPr>
            <w:r>
              <w:rPr>
                <w:rFonts w:hint="eastAsia" w:ascii="宋体" w:hAnsi="宋体" w:cs="宋体"/>
                <w:color w:val="auto"/>
              </w:rPr>
              <w:t>五日生化需氧量(BOD5)</w:t>
            </w:r>
          </w:p>
        </w:tc>
        <w:tc>
          <w:tcPr>
            <w:tcW w:w="1846" w:type="dxa"/>
            <w:tcBorders>
              <w:top w:val="nil"/>
              <w:left w:val="nil"/>
              <w:bottom w:val="single" w:color="auto" w:sz="4" w:space="0"/>
              <w:right w:val="single" w:color="auto" w:sz="4" w:space="0"/>
            </w:tcBorders>
            <w:noWrap/>
            <w:vAlign w:val="center"/>
          </w:tcPr>
          <w:p w14:paraId="5FC0AC2E">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5866534B">
            <w:pPr>
              <w:widowControl/>
              <w:spacing w:line="312" w:lineRule="auto"/>
              <w:ind w:firstLine="0" w:firstLineChars="0"/>
              <w:jc w:val="center"/>
              <w:rPr>
                <w:rFonts w:ascii="宋体" w:hAnsi="宋体" w:cs="宋体"/>
                <w:color w:val="auto"/>
              </w:rPr>
            </w:pPr>
            <w:r>
              <w:rPr>
                <w:rFonts w:hint="eastAsia" w:ascii="宋体" w:hAnsi="宋体" w:cs="宋体"/>
                <w:color w:val="auto"/>
              </w:rPr>
              <w:t>61</w:t>
            </w:r>
          </w:p>
        </w:tc>
        <w:tc>
          <w:tcPr>
            <w:tcW w:w="2060" w:type="dxa"/>
            <w:tcBorders>
              <w:top w:val="nil"/>
              <w:left w:val="nil"/>
              <w:bottom w:val="single" w:color="auto" w:sz="4" w:space="0"/>
              <w:right w:val="single" w:color="auto" w:sz="4" w:space="0"/>
            </w:tcBorders>
            <w:vAlign w:val="center"/>
          </w:tcPr>
          <w:p w14:paraId="3FD44338">
            <w:pPr>
              <w:widowControl/>
              <w:spacing w:line="312" w:lineRule="auto"/>
              <w:ind w:firstLine="0" w:firstLineChars="0"/>
              <w:rPr>
                <w:rFonts w:ascii="宋体" w:hAnsi="宋体" w:cs="宋体"/>
                <w:color w:val="auto"/>
              </w:rPr>
            </w:pPr>
            <w:r>
              <w:rPr>
                <w:rFonts w:hint="eastAsia" w:ascii="宋体" w:hAnsi="宋体" w:cs="宋体"/>
                <w:color w:val="auto"/>
              </w:rPr>
              <w:t>2,4-二硝基甲苯</w:t>
            </w:r>
          </w:p>
        </w:tc>
        <w:tc>
          <w:tcPr>
            <w:tcW w:w="1605" w:type="dxa"/>
            <w:tcBorders>
              <w:top w:val="nil"/>
              <w:left w:val="nil"/>
              <w:bottom w:val="single" w:color="auto" w:sz="4" w:space="0"/>
              <w:right w:val="single" w:color="auto" w:sz="4" w:space="0"/>
            </w:tcBorders>
            <w:noWrap/>
            <w:vAlign w:val="center"/>
          </w:tcPr>
          <w:p w14:paraId="350ECBC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53A45EB">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0E54BA69">
            <w:pPr>
              <w:widowControl/>
              <w:spacing w:line="312" w:lineRule="auto"/>
              <w:ind w:firstLine="0" w:firstLineChars="0"/>
              <w:jc w:val="center"/>
              <w:rPr>
                <w:rFonts w:ascii="宋体" w:hAnsi="宋体" w:cs="宋体"/>
                <w:color w:val="auto"/>
              </w:rPr>
            </w:pPr>
            <w:r>
              <w:rPr>
                <w:rFonts w:hint="eastAsia" w:ascii="宋体" w:hAnsi="宋体" w:cs="宋体"/>
                <w:color w:val="auto"/>
              </w:rPr>
              <w:t>7</w:t>
            </w:r>
          </w:p>
        </w:tc>
        <w:tc>
          <w:tcPr>
            <w:tcW w:w="1678" w:type="dxa"/>
            <w:tcBorders>
              <w:top w:val="nil"/>
              <w:left w:val="nil"/>
              <w:bottom w:val="single" w:color="auto" w:sz="4" w:space="0"/>
              <w:right w:val="single" w:color="auto" w:sz="4" w:space="0"/>
            </w:tcBorders>
            <w:vAlign w:val="center"/>
          </w:tcPr>
          <w:p w14:paraId="63574855">
            <w:pPr>
              <w:widowControl/>
              <w:spacing w:line="312" w:lineRule="auto"/>
              <w:ind w:firstLine="0" w:firstLineChars="0"/>
              <w:rPr>
                <w:rFonts w:ascii="宋体" w:hAnsi="宋体" w:cs="宋体"/>
                <w:color w:val="auto"/>
              </w:rPr>
            </w:pPr>
            <w:r>
              <w:rPr>
                <w:rFonts w:hint="eastAsia" w:ascii="宋体" w:hAnsi="宋体" w:cs="宋体"/>
                <w:color w:val="auto"/>
              </w:rPr>
              <w:t xml:space="preserve">氨氮(NH3一N) </w:t>
            </w:r>
          </w:p>
        </w:tc>
        <w:tc>
          <w:tcPr>
            <w:tcW w:w="1846" w:type="dxa"/>
            <w:tcBorders>
              <w:top w:val="nil"/>
              <w:left w:val="nil"/>
              <w:bottom w:val="single" w:color="auto" w:sz="4" w:space="0"/>
              <w:right w:val="single" w:color="auto" w:sz="4" w:space="0"/>
            </w:tcBorders>
            <w:noWrap/>
            <w:vAlign w:val="center"/>
          </w:tcPr>
          <w:p w14:paraId="587664CA">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4B925177">
            <w:pPr>
              <w:widowControl/>
              <w:spacing w:line="312" w:lineRule="auto"/>
              <w:ind w:firstLine="0" w:firstLineChars="0"/>
              <w:jc w:val="center"/>
              <w:rPr>
                <w:rFonts w:ascii="宋体" w:hAnsi="宋体" w:cs="宋体"/>
                <w:color w:val="auto"/>
              </w:rPr>
            </w:pPr>
            <w:r>
              <w:rPr>
                <w:rFonts w:hint="eastAsia" w:ascii="宋体" w:hAnsi="宋体" w:cs="宋体"/>
                <w:color w:val="auto"/>
              </w:rPr>
              <w:t>62</w:t>
            </w:r>
          </w:p>
        </w:tc>
        <w:tc>
          <w:tcPr>
            <w:tcW w:w="2060" w:type="dxa"/>
            <w:tcBorders>
              <w:top w:val="nil"/>
              <w:left w:val="nil"/>
              <w:bottom w:val="single" w:color="auto" w:sz="4" w:space="0"/>
              <w:right w:val="single" w:color="auto" w:sz="4" w:space="0"/>
            </w:tcBorders>
            <w:vAlign w:val="center"/>
          </w:tcPr>
          <w:p w14:paraId="4E570508">
            <w:pPr>
              <w:widowControl/>
              <w:spacing w:line="312" w:lineRule="auto"/>
              <w:ind w:firstLine="0" w:firstLineChars="0"/>
              <w:rPr>
                <w:rFonts w:ascii="宋体" w:hAnsi="宋体" w:cs="宋体"/>
                <w:color w:val="auto"/>
              </w:rPr>
            </w:pPr>
            <w:r>
              <w:rPr>
                <w:rFonts w:hint="eastAsia" w:ascii="宋体" w:hAnsi="宋体" w:cs="宋体"/>
                <w:color w:val="auto"/>
              </w:rPr>
              <w:t>2,4，6-三硝基甲苯</w:t>
            </w:r>
          </w:p>
        </w:tc>
        <w:tc>
          <w:tcPr>
            <w:tcW w:w="1605" w:type="dxa"/>
            <w:tcBorders>
              <w:top w:val="nil"/>
              <w:left w:val="nil"/>
              <w:bottom w:val="single" w:color="auto" w:sz="4" w:space="0"/>
              <w:right w:val="single" w:color="auto" w:sz="4" w:space="0"/>
            </w:tcBorders>
            <w:noWrap/>
            <w:vAlign w:val="center"/>
          </w:tcPr>
          <w:p w14:paraId="3043682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446EF79A">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0068D57A">
            <w:pPr>
              <w:widowControl/>
              <w:spacing w:line="312" w:lineRule="auto"/>
              <w:ind w:firstLine="0" w:firstLineChars="0"/>
              <w:jc w:val="center"/>
              <w:rPr>
                <w:rFonts w:ascii="宋体" w:hAnsi="宋体" w:cs="宋体"/>
                <w:color w:val="auto"/>
              </w:rPr>
            </w:pPr>
            <w:r>
              <w:rPr>
                <w:rFonts w:hint="eastAsia" w:ascii="宋体" w:hAnsi="宋体" w:cs="宋体"/>
                <w:color w:val="auto"/>
              </w:rPr>
              <w:t>8</w:t>
            </w:r>
          </w:p>
        </w:tc>
        <w:tc>
          <w:tcPr>
            <w:tcW w:w="1678" w:type="dxa"/>
            <w:tcBorders>
              <w:top w:val="nil"/>
              <w:left w:val="nil"/>
              <w:bottom w:val="single" w:color="auto" w:sz="4" w:space="0"/>
              <w:right w:val="single" w:color="auto" w:sz="4" w:space="0"/>
            </w:tcBorders>
            <w:vAlign w:val="center"/>
          </w:tcPr>
          <w:p w14:paraId="23E84B56">
            <w:pPr>
              <w:widowControl/>
              <w:spacing w:line="312" w:lineRule="auto"/>
              <w:ind w:firstLine="0" w:firstLineChars="0"/>
              <w:rPr>
                <w:rFonts w:ascii="宋体" w:hAnsi="宋体" w:cs="宋体"/>
                <w:color w:val="auto"/>
              </w:rPr>
            </w:pPr>
            <w:r>
              <w:rPr>
                <w:rFonts w:hint="eastAsia" w:ascii="宋体" w:hAnsi="宋体" w:cs="宋体"/>
                <w:color w:val="auto"/>
              </w:rPr>
              <w:t>总磷(以P计)</w:t>
            </w:r>
          </w:p>
        </w:tc>
        <w:tc>
          <w:tcPr>
            <w:tcW w:w="1846" w:type="dxa"/>
            <w:tcBorders>
              <w:top w:val="nil"/>
              <w:left w:val="nil"/>
              <w:bottom w:val="single" w:color="auto" w:sz="4" w:space="0"/>
              <w:right w:val="single" w:color="auto" w:sz="4" w:space="0"/>
            </w:tcBorders>
            <w:noWrap/>
            <w:vAlign w:val="center"/>
          </w:tcPr>
          <w:p w14:paraId="0537D1EB">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41C15948">
            <w:pPr>
              <w:widowControl/>
              <w:spacing w:line="312" w:lineRule="auto"/>
              <w:ind w:firstLine="0" w:firstLineChars="0"/>
              <w:jc w:val="center"/>
              <w:rPr>
                <w:rFonts w:ascii="宋体" w:hAnsi="宋体" w:cs="宋体"/>
                <w:color w:val="auto"/>
              </w:rPr>
            </w:pPr>
            <w:r>
              <w:rPr>
                <w:rFonts w:hint="eastAsia" w:ascii="宋体" w:hAnsi="宋体" w:cs="宋体"/>
                <w:color w:val="auto"/>
              </w:rPr>
              <w:t>63</w:t>
            </w:r>
          </w:p>
        </w:tc>
        <w:tc>
          <w:tcPr>
            <w:tcW w:w="2060" w:type="dxa"/>
            <w:tcBorders>
              <w:top w:val="nil"/>
              <w:left w:val="nil"/>
              <w:bottom w:val="single" w:color="auto" w:sz="4" w:space="0"/>
              <w:right w:val="single" w:color="auto" w:sz="4" w:space="0"/>
            </w:tcBorders>
            <w:vAlign w:val="center"/>
          </w:tcPr>
          <w:p w14:paraId="79C74246">
            <w:pPr>
              <w:widowControl/>
              <w:spacing w:line="312" w:lineRule="auto"/>
              <w:ind w:firstLine="0" w:firstLineChars="0"/>
              <w:rPr>
                <w:rFonts w:ascii="宋体" w:hAnsi="宋体" w:cs="宋体"/>
                <w:color w:val="auto"/>
              </w:rPr>
            </w:pPr>
            <w:r>
              <w:rPr>
                <w:rFonts w:hint="eastAsia" w:ascii="宋体" w:hAnsi="宋体" w:cs="宋体"/>
                <w:color w:val="auto"/>
              </w:rPr>
              <w:t>硝基氯苯</w:t>
            </w:r>
          </w:p>
        </w:tc>
        <w:tc>
          <w:tcPr>
            <w:tcW w:w="1605" w:type="dxa"/>
            <w:tcBorders>
              <w:top w:val="nil"/>
              <w:left w:val="nil"/>
              <w:bottom w:val="single" w:color="auto" w:sz="4" w:space="0"/>
              <w:right w:val="single" w:color="auto" w:sz="4" w:space="0"/>
            </w:tcBorders>
            <w:noWrap/>
            <w:vAlign w:val="center"/>
          </w:tcPr>
          <w:p w14:paraId="45EFF82E">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FD5CFEC">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7B06CE4D">
            <w:pPr>
              <w:widowControl/>
              <w:spacing w:line="312" w:lineRule="auto"/>
              <w:ind w:firstLine="0" w:firstLineChars="0"/>
              <w:jc w:val="center"/>
              <w:rPr>
                <w:rFonts w:ascii="宋体" w:hAnsi="宋体" w:cs="宋体"/>
                <w:color w:val="auto"/>
              </w:rPr>
            </w:pPr>
            <w:r>
              <w:rPr>
                <w:rFonts w:hint="eastAsia" w:ascii="宋体" w:hAnsi="宋体" w:cs="宋体"/>
                <w:color w:val="auto"/>
              </w:rPr>
              <w:t>9</w:t>
            </w:r>
          </w:p>
        </w:tc>
        <w:tc>
          <w:tcPr>
            <w:tcW w:w="1678" w:type="dxa"/>
            <w:tcBorders>
              <w:top w:val="nil"/>
              <w:left w:val="nil"/>
              <w:bottom w:val="single" w:color="auto" w:sz="4" w:space="0"/>
              <w:right w:val="single" w:color="auto" w:sz="4" w:space="0"/>
            </w:tcBorders>
            <w:vAlign w:val="center"/>
          </w:tcPr>
          <w:p w14:paraId="7EC12302">
            <w:pPr>
              <w:widowControl/>
              <w:spacing w:line="312" w:lineRule="auto"/>
              <w:ind w:firstLine="0" w:firstLineChars="0"/>
              <w:rPr>
                <w:rFonts w:ascii="宋体" w:hAnsi="宋体" w:cs="宋体"/>
                <w:color w:val="auto"/>
              </w:rPr>
            </w:pPr>
            <w:r>
              <w:rPr>
                <w:rFonts w:hint="eastAsia" w:ascii="宋体" w:hAnsi="宋体" w:cs="宋体"/>
                <w:color w:val="auto"/>
              </w:rPr>
              <w:t>总氮(湖、库，以N 计)</w:t>
            </w:r>
          </w:p>
        </w:tc>
        <w:tc>
          <w:tcPr>
            <w:tcW w:w="1846" w:type="dxa"/>
            <w:tcBorders>
              <w:top w:val="nil"/>
              <w:left w:val="nil"/>
              <w:bottom w:val="single" w:color="auto" w:sz="4" w:space="0"/>
              <w:right w:val="single" w:color="auto" w:sz="4" w:space="0"/>
            </w:tcBorders>
            <w:noWrap/>
            <w:vAlign w:val="center"/>
          </w:tcPr>
          <w:p w14:paraId="0EC5F584">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7D927B2D">
            <w:pPr>
              <w:widowControl/>
              <w:spacing w:line="312" w:lineRule="auto"/>
              <w:ind w:firstLine="0" w:firstLineChars="0"/>
              <w:jc w:val="center"/>
              <w:rPr>
                <w:rFonts w:ascii="宋体" w:hAnsi="宋体" w:cs="宋体"/>
                <w:color w:val="auto"/>
              </w:rPr>
            </w:pPr>
            <w:r>
              <w:rPr>
                <w:rFonts w:hint="eastAsia" w:ascii="宋体" w:hAnsi="宋体" w:cs="宋体"/>
                <w:color w:val="auto"/>
              </w:rPr>
              <w:t>64</w:t>
            </w:r>
          </w:p>
        </w:tc>
        <w:tc>
          <w:tcPr>
            <w:tcW w:w="2060" w:type="dxa"/>
            <w:tcBorders>
              <w:top w:val="nil"/>
              <w:left w:val="nil"/>
              <w:bottom w:val="single" w:color="auto" w:sz="4" w:space="0"/>
              <w:right w:val="single" w:color="auto" w:sz="4" w:space="0"/>
            </w:tcBorders>
            <w:vAlign w:val="center"/>
          </w:tcPr>
          <w:p w14:paraId="13459C2D">
            <w:pPr>
              <w:widowControl/>
              <w:spacing w:line="312" w:lineRule="auto"/>
              <w:ind w:firstLine="0" w:firstLineChars="0"/>
              <w:rPr>
                <w:rFonts w:ascii="宋体" w:hAnsi="宋体" w:cs="宋体"/>
                <w:color w:val="auto"/>
              </w:rPr>
            </w:pPr>
            <w:r>
              <w:rPr>
                <w:rFonts w:hint="eastAsia" w:ascii="宋体" w:hAnsi="宋体" w:cs="宋体"/>
                <w:color w:val="auto"/>
              </w:rPr>
              <w:t>2,4-二硝基氯苯</w:t>
            </w:r>
          </w:p>
        </w:tc>
        <w:tc>
          <w:tcPr>
            <w:tcW w:w="1605" w:type="dxa"/>
            <w:tcBorders>
              <w:top w:val="nil"/>
              <w:left w:val="nil"/>
              <w:bottom w:val="single" w:color="auto" w:sz="4" w:space="0"/>
              <w:right w:val="single" w:color="auto" w:sz="4" w:space="0"/>
            </w:tcBorders>
            <w:noWrap/>
            <w:vAlign w:val="center"/>
          </w:tcPr>
          <w:p w14:paraId="22A31289">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057CAF0">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0F834108">
            <w:pPr>
              <w:widowControl/>
              <w:spacing w:line="312" w:lineRule="auto"/>
              <w:ind w:firstLine="0" w:firstLineChars="0"/>
              <w:jc w:val="center"/>
              <w:rPr>
                <w:rFonts w:ascii="宋体" w:hAnsi="宋体" w:cs="宋体"/>
                <w:color w:val="auto"/>
              </w:rPr>
            </w:pPr>
            <w:r>
              <w:rPr>
                <w:rFonts w:hint="eastAsia" w:ascii="宋体" w:hAnsi="宋体" w:cs="宋体"/>
                <w:color w:val="auto"/>
              </w:rPr>
              <w:t>10</w:t>
            </w:r>
          </w:p>
        </w:tc>
        <w:tc>
          <w:tcPr>
            <w:tcW w:w="1678" w:type="dxa"/>
            <w:tcBorders>
              <w:top w:val="nil"/>
              <w:left w:val="nil"/>
              <w:bottom w:val="single" w:color="auto" w:sz="4" w:space="0"/>
              <w:right w:val="single" w:color="auto" w:sz="4" w:space="0"/>
            </w:tcBorders>
            <w:vAlign w:val="center"/>
          </w:tcPr>
          <w:p w14:paraId="1BBFD5BD">
            <w:pPr>
              <w:widowControl/>
              <w:spacing w:line="312" w:lineRule="auto"/>
              <w:ind w:firstLine="0" w:firstLineChars="0"/>
              <w:rPr>
                <w:rFonts w:ascii="宋体" w:hAnsi="宋体" w:cs="宋体"/>
                <w:color w:val="auto"/>
              </w:rPr>
            </w:pPr>
            <w:r>
              <w:rPr>
                <w:rFonts w:hint="eastAsia" w:ascii="宋体" w:hAnsi="宋体" w:cs="宋体"/>
                <w:color w:val="auto"/>
              </w:rPr>
              <w:t>铜</w:t>
            </w:r>
          </w:p>
        </w:tc>
        <w:tc>
          <w:tcPr>
            <w:tcW w:w="1846" w:type="dxa"/>
            <w:tcBorders>
              <w:top w:val="nil"/>
              <w:left w:val="nil"/>
              <w:bottom w:val="single" w:color="auto" w:sz="4" w:space="0"/>
              <w:right w:val="single" w:color="auto" w:sz="4" w:space="0"/>
            </w:tcBorders>
            <w:noWrap/>
            <w:vAlign w:val="center"/>
          </w:tcPr>
          <w:p w14:paraId="19A7E6A5">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0408704E">
            <w:pPr>
              <w:widowControl/>
              <w:spacing w:line="312" w:lineRule="auto"/>
              <w:ind w:firstLine="0" w:firstLineChars="0"/>
              <w:jc w:val="center"/>
              <w:rPr>
                <w:rFonts w:ascii="宋体" w:hAnsi="宋体" w:cs="宋体"/>
                <w:color w:val="auto"/>
              </w:rPr>
            </w:pPr>
            <w:r>
              <w:rPr>
                <w:rFonts w:hint="eastAsia" w:ascii="宋体" w:hAnsi="宋体" w:cs="宋体"/>
                <w:color w:val="auto"/>
              </w:rPr>
              <w:t>65</w:t>
            </w:r>
          </w:p>
        </w:tc>
        <w:tc>
          <w:tcPr>
            <w:tcW w:w="2060" w:type="dxa"/>
            <w:tcBorders>
              <w:top w:val="nil"/>
              <w:left w:val="nil"/>
              <w:bottom w:val="single" w:color="auto" w:sz="4" w:space="0"/>
              <w:right w:val="single" w:color="auto" w:sz="4" w:space="0"/>
            </w:tcBorders>
            <w:vAlign w:val="center"/>
          </w:tcPr>
          <w:p w14:paraId="353F4486">
            <w:pPr>
              <w:widowControl/>
              <w:spacing w:line="312" w:lineRule="auto"/>
              <w:ind w:firstLine="0" w:firstLineChars="0"/>
              <w:rPr>
                <w:rFonts w:ascii="宋体" w:hAnsi="宋体" w:cs="宋体"/>
                <w:color w:val="auto"/>
              </w:rPr>
            </w:pPr>
            <w:r>
              <w:rPr>
                <w:rFonts w:hint="eastAsia" w:ascii="宋体" w:hAnsi="宋体" w:cs="宋体"/>
                <w:color w:val="auto"/>
              </w:rPr>
              <w:t>2,4-二氯苯酚</w:t>
            </w:r>
          </w:p>
        </w:tc>
        <w:tc>
          <w:tcPr>
            <w:tcW w:w="1605" w:type="dxa"/>
            <w:tcBorders>
              <w:top w:val="nil"/>
              <w:left w:val="nil"/>
              <w:bottom w:val="single" w:color="auto" w:sz="4" w:space="0"/>
              <w:right w:val="single" w:color="auto" w:sz="4" w:space="0"/>
            </w:tcBorders>
            <w:noWrap/>
            <w:vAlign w:val="center"/>
          </w:tcPr>
          <w:p w14:paraId="1693CE75">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4EF5861C">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7E41FC9A">
            <w:pPr>
              <w:widowControl/>
              <w:spacing w:line="312" w:lineRule="auto"/>
              <w:ind w:firstLine="0" w:firstLineChars="0"/>
              <w:jc w:val="center"/>
              <w:rPr>
                <w:rFonts w:ascii="宋体" w:hAnsi="宋体" w:cs="宋体"/>
                <w:color w:val="auto"/>
              </w:rPr>
            </w:pPr>
            <w:r>
              <w:rPr>
                <w:rFonts w:hint="eastAsia" w:ascii="宋体" w:hAnsi="宋体" w:cs="宋体"/>
                <w:color w:val="auto"/>
              </w:rPr>
              <w:t>11</w:t>
            </w:r>
          </w:p>
        </w:tc>
        <w:tc>
          <w:tcPr>
            <w:tcW w:w="1678" w:type="dxa"/>
            <w:tcBorders>
              <w:top w:val="nil"/>
              <w:left w:val="nil"/>
              <w:bottom w:val="single" w:color="auto" w:sz="4" w:space="0"/>
              <w:right w:val="single" w:color="auto" w:sz="4" w:space="0"/>
            </w:tcBorders>
            <w:vAlign w:val="center"/>
          </w:tcPr>
          <w:p w14:paraId="38D940D9">
            <w:pPr>
              <w:widowControl/>
              <w:spacing w:line="312" w:lineRule="auto"/>
              <w:ind w:firstLine="0" w:firstLineChars="0"/>
              <w:rPr>
                <w:rFonts w:ascii="宋体" w:hAnsi="宋体" w:cs="宋体"/>
                <w:color w:val="auto"/>
              </w:rPr>
            </w:pPr>
            <w:r>
              <w:rPr>
                <w:rFonts w:hint="eastAsia" w:ascii="宋体" w:hAnsi="宋体" w:cs="宋体"/>
                <w:color w:val="auto"/>
              </w:rPr>
              <w:t>锌</w:t>
            </w:r>
          </w:p>
        </w:tc>
        <w:tc>
          <w:tcPr>
            <w:tcW w:w="1846" w:type="dxa"/>
            <w:tcBorders>
              <w:top w:val="nil"/>
              <w:left w:val="nil"/>
              <w:bottom w:val="single" w:color="auto" w:sz="4" w:space="0"/>
              <w:right w:val="single" w:color="auto" w:sz="4" w:space="0"/>
            </w:tcBorders>
            <w:noWrap/>
            <w:vAlign w:val="center"/>
          </w:tcPr>
          <w:p w14:paraId="2F255082">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4883AF92">
            <w:pPr>
              <w:widowControl/>
              <w:spacing w:line="312" w:lineRule="auto"/>
              <w:ind w:firstLine="0" w:firstLineChars="0"/>
              <w:jc w:val="center"/>
              <w:rPr>
                <w:rFonts w:ascii="宋体" w:hAnsi="宋体" w:cs="宋体"/>
                <w:color w:val="auto"/>
              </w:rPr>
            </w:pPr>
            <w:r>
              <w:rPr>
                <w:rFonts w:hint="eastAsia" w:ascii="宋体" w:hAnsi="宋体" w:cs="宋体"/>
                <w:color w:val="auto"/>
              </w:rPr>
              <w:t>66</w:t>
            </w:r>
          </w:p>
        </w:tc>
        <w:tc>
          <w:tcPr>
            <w:tcW w:w="2060" w:type="dxa"/>
            <w:tcBorders>
              <w:top w:val="nil"/>
              <w:left w:val="nil"/>
              <w:bottom w:val="single" w:color="auto" w:sz="4" w:space="0"/>
              <w:right w:val="single" w:color="auto" w:sz="4" w:space="0"/>
            </w:tcBorders>
            <w:vAlign w:val="center"/>
          </w:tcPr>
          <w:p w14:paraId="474481EB">
            <w:pPr>
              <w:widowControl/>
              <w:spacing w:line="312" w:lineRule="auto"/>
              <w:ind w:firstLine="0" w:firstLineChars="0"/>
              <w:rPr>
                <w:rFonts w:ascii="宋体" w:hAnsi="宋体" w:cs="宋体"/>
                <w:color w:val="auto"/>
              </w:rPr>
            </w:pPr>
            <w:r>
              <w:rPr>
                <w:rFonts w:hint="eastAsia" w:ascii="宋体" w:hAnsi="宋体" w:cs="宋体"/>
                <w:color w:val="auto"/>
              </w:rPr>
              <w:t>2,4,6-三氯苯酚</w:t>
            </w:r>
          </w:p>
        </w:tc>
        <w:tc>
          <w:tcPr>
            <w:tcW w:w="1605" w:type="dxa"/>
            <w:tcBorders>
              <w:top w:val="nil"/>
              <w:left w:val="nil"/>
              <w:bottom w:val="single" w:color="auto" w:sz="4" w:space="0"/>
              <w:right w:val="single" w:color="auto" w:sz="4" w:space="0"/>
            </w:tcBorders>
            <w:noWrap/>
            <w:vAlign w:val="center"/>
          </w:tcPr>
          <w:p w14:paraId="429DF72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DFC6F12">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6BFD01DB">
            <w:pPr>
              <w:widowControl/>
              <w:spacing w:line="312" w:lineRule="auto"/>
              <w:ind w:firstLine="0" w:firstLineChars="0"/>
              <w:jc w:val="center"/>
              <w:rPr>
                <w:rFonts w:ascii="宋体" w:hAnsi="宋体" w:cs="宋体"/>
                <w:color w:val="auto"/>
              </w:rPr>
            </w:pPr>
            <w:r>
              <w:rPr>
                <w:rFonts w:hint="eastAsia" w:ascii="宋体" w:hAnsi="宋体" w:cs="宋体"/>
                <w:color w:val="auto"/>
              </w:rPr>
              <w:t>12</w:t>
            </w:r>
          </w:p>
        </w:tc>
        <w:tc>
          <w:tcPr>
            <w:tcW w:w="1678" w:type="dxa"/>
            <w:tcBorders>
              <w:top w:val="nil"/>
              <w:left w:val="nil"/>
              <w:bottom w:val="single" w:color="auto" w:sz="4" w:space="0"/>
              <w:right w:val="single" w:color="auto" w:sz="4" w:space="0"/>
            </w:tcBorders>
            <w:vAlign w:val="center"/>
          </w:tcPr>
          <w:p w14:paraId="59BCB1C6">
            <w:pPr>
              <w:widowControl/>
              <w:spacing w:line="312" w:lineRule="auto"/>
              <w:ind w:firstLine="0" w:firstLineChars="0"/>
              <w:rPr>
                <w:rFonts w:ascii="宋体" w:hAnsi="宋体" w:cs="宋体"/>
                <w:color w:val="auto"/>
              </w:rPr>
            </w:pPr>
            <w:r>
              <w:rPr>
                <w:rFonts w:hint="eastAsia" w:ascii="宋体" w:hAnsi="宋体" w:cs="宋体"/>
                <w:color w:val="auto"/>
              </w:rPr>
              <w:t>氟化物(以F一计)</w:t>
            </w:r>
          </w:p>
        </w:tc>
        <w:tc>
          <w:tcPr>
            <w:tcW w:w="1846" w:type="dxa"/>
            <w:tcBorders>
              <w:top w:val="nil"/>
              <w:left w:val="nil"/>
              <w:bottom w:val="single" w:color="auto" w:sz="4" w:space="0"/>
              <w:right w:val="single" w:color="auto" w:sz="4" w:space="0"/>
            </w:tcBorders>
            <w:noWrap/>
            <w:vAlign w:val="center"/>
          </w:tcPr>
          <w:p w14:paraId="580760C7">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6088A0AB">
            <w:pPr>
              <w:widowControl/>
              <w:spacing w:line="312" w:lineRule="auto"/>
              <w:ind w:firstLine="0" w:firstLineChars="0"/>
              <w:jc w:val="center"/>
              <w:rPr>
                <w:rFonts w:ascii="宋体" w:hAnsi="宋体" w:cs="宋体"/>
                <w:color w:val="auto"/>
              </w:rPr>
            </w:pPr>
            <w:r>
              <w:rPr>
                <w:rFonts w:hint="eastAsia" w:ascii="宋体" w:hAnsi="宋体" w:cs="宋体"/>
                <w:color w:val="auto"/>
              </w:rPr>
              <w:t>67</w:t>
            </w:r>
          </w:p>
        </w:tc>
        <w:tc>
          <w:tcPr>
            <w:tcW w:w="2060" w:type="dxa"/>
            <w:tcBorders>
              <w:top w:val="nil"/>
              <w:left w:val="nil"/>
              <w:bottom w:val="single" w:color="auto" w:sz="4" w:space="0"/>
              <w:right w:val="single" w:color="auto" w:sz="4" w:space="0"/>
            </w:tcBorders>
            <w:vAlign w:val="center"/>
          </w:tcPr>
          <w:p w14:paraId="1167BD62">
            <w:pPr>
              <w:widowControl/>
              <w:spacing w:line="312" w:lineRule="auto"/>
              <w:ind w:firstLine="0" w:firstLineChars="0"/>
              <w:rPr>
                <w:rFonts w:ascii="宋体" w:hAnsi="宋体" w:cs="宋体"/>
                <w:color w:val="auto"/>
              </w:rPr>
            </w:pPr>
            <w:r>
              <w:rPr>
                <w:rFonts w:hint="eastAsia" w:ascii="宋体" w:hAnsi="宋体" w:cs="宋体"/>
                <w:color w:val="auto"/>
              </w:rPr>
              <w:t>五氯酚</w:t>
            </w:r>
          </w:p>
        </w:tc>
        <w:tc>
          <w:tcPr>
            <w:tcW w:w="1605" w:type="dxa"/>
            <w:tcBorders>
              <w:top w:val="nil"/>
              <w:left w:val="nil"/>
              <w:bottom w:val="single" w:color="auto" w:sz="4" w:space="0"/>
              <w:right w:val="single" w:color="auto" w:sz="4" w:space="0"/>
            </w:tcBorders>
            <w:noWrap/>
            <w:vAlign w:val="center"/>
          </w:tcPr>
          <w:p w14:paraId="4FDA32B5">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35768D8">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01F452E2">
            <w:pPr>
              <w:widowControl/>
              <w:spacing w:line="312" w:lineRule="auto"/>
              <w:ind w:firstLine="0" w:firstLineChars="0"/>
              <w:jc w:val="center"/>
              <w:rPr>
                <w:rFonts w:ascii="宋体" w:hAnsi="宋体" w:cs="宋体"/>
                <w:color w:val="auto"/>
              </w:rPr>
            </w:pPr>
            <w:r>
              <w:rPr>
                <w:rFonts w:hint="eastAsia" w:ascii="宋体" w:hAnsi="宋体" w:cs="宋体"/>
                <w:color w:val="auto"/>
              </w:rPr>
              <w:t>13</w:t>
            </w:r>
          </w:p>
        </w:tc>
        <w:tc>
          <w:tcPr>
            <w:tcW w:w="1678" w:type="dxa"/>
            <w:tcBorders>
              <w:top w:val="nil"/>
              <w:left w:val="nil"/>
              <w:bottom w:val="single" w:color="auto" w:sz="4" w:space="0"/>
              <w:right w:val="single" w:color="auto" w:sz="4" w:space="0"/>
            </w:tcBorders>
            <w:vAlign w:val="center"/>
          </w:tcPr>
          <w:p w14:paraId="0BA8DDC7">
            <w:pPr>
              <w:widowControl/>
              <w:spacing w:line="312" w:lineRule="auto"/>
              <w:ind w:firstLine="0" w:firstLineChars="0"/>
              <w:rPr>
                <w:rFonts w:ascii="宋体" w:hAnsi="宋体" w:cs="宋体"/>
                <w:color w:val="auto"/>
              </w:rPr>
            </w:pPr>
            <w:r>
              <w:rPr>
                <w:rFonts w:hint="eastAsia" w:ascii="宋体" w:hAnsi="宋体" w:cs="宋体"/>
                <w:color w:val="auto"/>
              </w:rPr>
              <w:t>硒</w:t>
            </w:r>
          </w:p>
        </w:tc>
        <w:tc>
          <w:tcPr>
            <w:tcW w:w="1846" w:type="dxa"/>
            <w:tcBorders>
              <w:top w:val="nil"/>
              <w:left w:val="nil"/>
              <w:bottom w:val="single" w:color="auto" w:sz="4" w:space="0"/>
              <w:right w:val="single" w:color="auto" w:sz="4" w:space="0"/>
            </w:tcBorders>
            <w:noWrap/>
            <w:vAlign w:val="center"/>
          </w:tcPr>
          <w:p w14:paraId="4EC546D6">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111D03F9">
            <w:pPr>
              <w:widowControl/>
              <w:spacing w:line="312" w:lineRule="auto"/>
              <w:ind w:firstLine="0" w:firstLineChars="0"/>
              <w:jc w:val="center"/>
              <w:rPr>
                <w:rFonts w:ascii="宋体" w:hAnsi="宋体" w:cs="宋体"/>
                <w:color w:val="auto"/>
              </w:rPr>
            </w:pPr>
            <w:r>
              <w:rPr>
                <w:rFonts w:hint="eastAsia" w:ascii="宋体" w:hAnsi="宋体" w:cs="宋体"/>
                <w:color w:val="auto"/>
              </w:rPr>
              <w:t>68</w:t>
            </w:r>
          </w:p>
        </w:tc>
        <w:tc>
          <w:tcPr>
            <w:tcW w:w="2060" w:type="dxa"/>
            <w:tcBorders>
              <w:top w:val="nil"/>
              <w:left w:val="nil"/>
              <w:bottom w:val="single" w:color="auto" w:sz="4" w:space="0"/>
              <w:right w:val="single" w:color="auto" w:sz="4" w:space="0"/>
            </w:tcBorders>
            <w:vAlign w:val="center"/>
          </w:tcPr>
          <w:p w14:paraId="4D087FE3">
            <w:pPr>
              <w:widowControl/>
              <w:spacing w:line="312" w:lineRule="auto"/>
              <w:ind w:firstLine="0" w:firstLineChars="0"/>
              <w:rPr>
                <w:rFonts w:ascii="宋体" w:hAnsi="宋体" w:cs="宋体"/>
                <w:color w:val="auto"/>
              </w:rPr>
            </w:pPr>
            <w:r>
              <w:rPr>
                <w:rFonts w:hint="eastAsia" w:ascii="宋体" w:hAnsi="宋体" w:cs="宋体"/>
                <w:color w:val="auto"/>
              </w:rPr>
              <w:t>苯胺</w:t>
            </w:r>
          </w:p>
        </w:tc>
        <w:tc>
          <w:tcPr>
            <w:tcW w:w="1605" w:type="dxa"/>
            <w:tcBorders>
              <w:top w:val="nil"/>
              <w:left w:val="nil"/>
              <w:bottom w:val="single" w:color="auto" w:sz="4" w:space="0"/>
              <w:right w:val="single" w:color="auto" w:sz="4" w:space="0"/>
            </w:tcBorders>
            <w:noWrap/>
            <w:vAlign w:val="center"/>
          </w:tcPr>
          <w:p w14:paraId="797BCFA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E3E8BD1">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52812F85">
            <w:pPr>
              <w:widowControl/>
              <w:spacing w:line="312" w:lineRule="auto"/>
              <w:ind w:firstLine="0" w:firstLineChars="0"/>
              <w:jc w:val="center"/>
              <w:rPr>
                <w:rFonts w:ascii="宋体" w:hAnsi="宋体" w:cs="宋体"/>
                <w:color w:val="auto"/>
              </w:rPr>
            </w:pPr>
            <w:r>
              <w:rPr>
                <w:rFonts w:hint="eastAsia" w:ascii="宋体" w:hAnsi="宋体" w:cs="宋体"/>
                <w:color w:val="auto"/>
              </w:rPr>
              <w:t>14</w:t>
            </w:r>
          </w:p>
        </w:tc>
        <w:tc>
          <w:tcPr>
            <w:tcW w:w="1678" w:type="dxa"/>
            <w:tcBorders>
              <w:top w:val="nil"/>
              <w:left w:val="nil"/>
              <w:bottom w:val="single" w:color="auto" w:sz="4" w:space="0"/>
              <w:right w:val="single" w:color="auto" w:sz="4" w:space="0"/>
            </w:tcBorders>
            <w:vAlign w:val="center"/>
          </w:tcPr>
          <w:p w14:paraId="15E25CAD">
            <w:pPr>
              <w:widowControl/>
              <w:spacing w:line="312" w:lineRule="auto"/>
              <w:ind w:firstLine="0" w:firstLineChars="0"/>
              <w:rPr>
                <w:rFonts w:ascii="宋体" w:hAnsi="宋体" w:cs="宋体"/>
                <w:color w:val="auto"/>
              </w:rPr>
            </w:pPr>
            <w:r>
              <w:rPr>
                <w:rFonts w:hint="eastAsia" w:ascii="宋体" w:hAnsi="宋体" w:cs="宋体"/>
                <w:color w:val="auto"/>
              </w:rPr>
              <w:t>砷</w:t>
            </w:r>
          </w:p>
        </w:tc>
        <w:tc>
          <w:tcPr>
            <w:tcW w:w="1846" w:type="dxa"/>
            <w:tcBorders>
              <w:top w:val="nil"/>
              <w:left w:val="nil"/>
              <w:bottom w:val="single" w:color="auto" w:sz="4" w:space="0"/>
              <w:right w:val="single" w:color="auto" w:sz="4" w:space="0"/>
            </w:tcBorders>
            <w:noWrap/>
            <w:vAlign w:val="center"/>
          </w:tcPr>
          <w:p w14:paraId="3135414A">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77A8D46F">
            <w:pPr>
              <w:widowControl/>
              <w:spacing w:line="312" w:lineRule="auto"/>
              <w:ind w:firstLine="0" w:firstLineChars="0"/>
              <w:jc w:val="center"/>
              <w:rPr>
                <w:rFonts w:ascii="宋体" w:hAnsi="宋体" w:cs="宋体"/>
                <w:color w:val="auto"/>
              </w:rPr>
            </w:pPr>
            <w:r>
              <w:rPr>
                <w:rFonts w:hint="eastAsia" w:ascii="宋体" w:hAnsi="宋体" w:cs="宋体"/>
                <w:color w:val="auto"/>
              </w:rPr>
              <w:t>69</w:t>
            </w:r>
          </w:p>
        </w:tc>
        <w:tc>
          <w:tcPr>
            <w:tcW w:w="2060" w:type="dxa"/>
            <w:tcBorders>
              <w:top w:val="nil"/>
              <w:left w:val="nil"/>
              <w:bottom w:val="single" w:color="auto" w:sz="4" w:space="0"/>
              <w:right w:val="single" w:color="auto" w:sz="4" w:space="0"/>
            </w:tcBorders>
            <w:vAlign w:val="center"/>
          </w:tcPr>
          <w:p w14:paraId="694CD481">
            <w:pPr>
              <w:widowControl/>
              <w:spacing w:line="312" w:lineRule="auto"/>
              <w:ind w:firstLine="0" w:firstLineChars="0"/>
              <w:rPr>
                <w:rFonts w:ascii="宋体" w:hAnsi="宋体" w:cs="宋体"/>
                <w:color w:val="auto"/>
              </w:rPr>
            </w:pPr>
            <w:r>
              <w:rPr>
                <w:rFonts w:hint="eastAsia" w:ascii="宋体" w:hAnsi="宋体" w:cs="宋体"/>
                <w:color w:val="auto"/>
              </w:rPr>
              <w:t>联苯胺</w:t>
            </w:r>
          </w:p>
        </w:tc>
        <w:tc>
          <w:tcPr>
            <w:tcW w:w="1605" w:type="dxa"/>
            <w:tcBorders>
              <w:top w:val="nil"/>
              <w:left w:val="nil"/>
              <w:bottom w:val="single" w:color="auto" w:sz="4" w:space="0"/>
              <w:right w:val="single" w:color="auto" w:sz="4" w:space="0"/>
            </w:tcBorders>
            <w:noWrap/>
            <w:vAlign w:val="center"/>
          </w:tcPr>
          <w:p w14:paraId="490B1C4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4F3C58E">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6EA95D1F">
            <w:pPr>
              <w:widowControl/>
              <w:spacing w:line="312" w:lineRule="auto"/>
              <w:ind w:firstLine="0" w:firstLineChars="0"/>
              <w:jc w:val="center"/>
              <w:rPr>
                <w:rFonts w:ascii="宋体" w:hAnsi="宋体" w:cs="宋体"/>
                <w:color w:val="auto"/>
              </w:rPr>
            </w:pPr>
            <w:r>
              <w:rPr>
                <w:rFonts w:hint="eastAsia" w:ascii="宋体" w:hAnsi="宋体" w:cs="宋体"/>
                <w:color w:val="auto"/>
              </w:rPr>
              <w:t>15</w:t>
            </w:r>
          </w:p>
        </w:tc>
        <w:tc>
          <w:tcPr>
            <w:tcW w:w="1678" w:type="dxa"/>
            <w:tcBorders>
              <w:top w:val="nil"/>
              <w:left w:val="nil"/>
              <w:bottom w:val="single" w:color="auto" w:sz="4" w:space="0"/>
              <w:right w:val="single" w:color="auto" w:sz="4" w:space="0"/>
            </w:tcBorders>
            <w:vAlign w:val="center"/>
          </w:tcPr>
          <w:p w14:paraId="24B1D551">
            <w:pPr>
              <w:widowControl/>
              <w:spacing w:line="312" w:lineRule="auto"/>
              <w:ind w:firstLine="0" w:firstLineChars="0"/>
              <w:rPr>
                <w:rFonts w:ascii="宋体" w:hAnsi="宋体" w:cs="宋体"/>
                <w:color w:val="auto"/>
              </w:rPr>
            </w:pPr>
            <w:r>
              <w:rPr>
                <w:rFonts w:hint="eastAsia" w:ascii="宋体" w:hAnsi="宋体" w:cs="宋体"/>
                <w:color w:val="auto"/>
              </w:rPr>
              <w:t>汞</w:t>
            </w:r>
          </w:p>
        </w:tc>
        <w:tc>
          <w:tcPr>
            <w:tcW w:w="1846" w:type="dxa"/>
            <w:tcBorders>
              <w:top w:val="nil"/>
              <w:left w:val="nil"/>
              <w:bottom w:val="single" w:color="auto" w:sz="4" w:space="0"/>
              <w:right w:val="single" w:color="auto" w:sz="4" w:space="0"/>
            </w:tcBorders>
            <w:noWrap/>
            <w:vAlign w:val="center"/>
          </w:tcPr>
          <w:p w14:paraId="320A19C3">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47FD4983">
            <w:pPr>
              <w:widowControl/>
              <w:spacing w:line="312" w:lineRule="auto"/>
              <w:ind w:firstLine="0" w:firstLineChars="0"/>
              <w:jc w:val="center"/>
              <w:rPr>
                <w:rFonts w:ascii="宋体" w:hAnsi="宋体" w:cs="宋体"/>
                <w:color w:val="auto"/>
              </w:rPr>
            </w:pPr>
            <w:r>
              <w:rPr>
                <w:rFonts w:hint="eastAsia" w:ascii="宋体" w:hAnsi="宋体" w:cs="宋体"/>
                <w:color w:val="auto"/>
              </w:rPr>
              <w:t>70</w:t>
            </w:r>
          </w:p>
        </w:tc>
        <w:tc>
          <w:tcPr>
            <w:tcW w:w="2060" w:type="dxa"/>
            <w:tcBorders>
              <w:top w:val="nil"/>
              <w:left w:val="nil"/>
              <w:bottom w:val="single" w:color="auto" w:sz="4" w:space="0"/>
              <w:right w:val="single" w:color="auto" w:sz="4" w:space="0"/>
            </w:tcBorders>
            <w:vAlign w:val="center"/>
          </w:tcPr>
          <w:p w14:paraId="609E071C">
            <w:pPr>
              <w:widowControl/>
              <w:spacing w:line="312" w:lineRule="auto"/>
              <w:ind w:firstLine="0" w:firstLineChars="0"/>
              <w:rPr>
                <w:rFonts w:ascii="宋体" w:hAnsi="宋体" w:cs="宋体"/>
                <w:color w:val="auto"/>
              </w:rPr>
            </w:pPr>
            <w:r>
              <w:rPr>
                <w:rFonts w:hint="eastAsia" w:ascii="宋体" w:hAnsi="宋体" w:cs="宋体"/>
                <w:color w:val="auto"/>
              </w:rPr>
              <w:t>丙烯酰胺</w:t>
            </w:r>
          </w:p>
        </w:tc>
        <w:tc>
          <w:tcPr>
            <w:tcW w:w="1605" w:type="dxa"/>
            <w:tcBorders>
              <w:top w:val="nil"/>
              <w:left w:val="nil"/>
              <w:bottom w:val="single" w:color="auto" w:sz="4" w:space="0"/>
              <w:right w:val="single" w:color="auto" w:sz="4" w:space="0"/>
            </w:tcBorders>
            <w:noWrap/>
            <w:vAlign w:val="center"/>
          </w:tcPr>
          <w:p w14:paraId="0DA3ED8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D11E92F">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2CA76D94">
            <w:pPr>
              <w:widowControl/>
              <w:spacing w:line="312" w:lineRule="auto"/>
              <w:ind w:firstLine="0" w:firstLineChars="0"/>
              <w:jc w:val="center"/>
              <w:rPr>
                <w:rFonts w:ascii="宋体" w:hAnsi="宋体" w:cs="宋体"/>
                <w:color w:val="auto"/>
              </w:rPr>
            </w:pPr>
            <w:r>
              <w:rPr>
                <w:rFonts w:hint="eastAsia" w:ascii="宋体" w:hAnsi="宋体" w:cs="宋体"/>
                <w:color w:val="auto"/>
              </w:rPr>
              <w:t>16</w:t>
            </w:r>
          </w:p>
        </w:tc>
        <w:tc>
          <w:tcPr>
            <w:tcW w:w="1678" w:type="dxa"/>
            <w:tcBorders>
              <w:top w:val="nil"/>
              <w:left w:val="nil"/>
              <w:bottom w:val="single" w:color="auto" w:sz="4" w:space="0"/>
              <w:right w:val="single" w:color="auto" w:sz="4" w:space="0"/>
            </w:tcBorders>
            <w:vAlign w:val="center"/>
          </w:tcPr>
          <w:p w14:paraId="5052A2A7">
            <w:pPr>
              <w:widowControl/>
              <w:spacing w:line="312" w:lineRule="auto"/>
              <w:ind w:firstLine="0" w:firstLineChars="0"/>
              <w:rPr>
                <w:rFonts w:ascii="宋体" w:hAnsi="宋体" w:cs="宋体"/>
                <w:color w:val="auto"/>
              </w:rPr>
            </w:pPr>
            <w:r>
              <w:rPr>
                <w:rFonts w:hint="eastAsia" w:ascii="宋体" w:hAnsi="宋体" w:cs="宋体"/>
                <w:color w:val="auto"/>
              </w:rPr>
              <w:t>镉</w:t>
            </w:r>
          </w:p>
        </w:tc>
        <w:tc>
          <w:tcPr>
            <w:tcW w:w="1846" w:type="dxa"/>
            <w:tcBorders>
              <w:top w:val="nil"/>
              <w:left w:val="nil"/>
              <w:bottom w:val="single" w:color="auto" w:sz="4" w:space="0"/>
              <w:right w:val="single" w:color="auto" w:sz="4" w:space="0"/>
            </w:tcBorders>
            <w:noWrap/>
            <w:vAlign w:val="center"/>
          </w:tcPr>
          <w:p w14:paraId="4E75F7F3">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44BA3243">
            <w:pPr>
              <w:widowControl/>
              <w:spacing w:line="312" w:lineRule="auto"/>
              <w:ind w:firstLine="0" w:firstLineChars="0"/>
              <w:jc w:val="center"/>
              <w:rPr>
                <w:rFonts w:ascii="宋体" w:hAnsi="宋体" w:cs="宋体"/>
                <w:color w:val="auto"/>
              </w:rPr>
            </w:pPr>
            <w:r>
              <w:rPr>
                <w:rFonts w:hint="eastAsia" w:ascii="宋体" w:hAnsi="宋体" w:cs="宋体"/>
                <w:color w:val="auto"/>
              </w:rPr>
              <w:t>71</w:t>
            </w:r>
          </w:p>
        </w:tc>
        <w:tc>
          <w:tcPr>
            <w:tcW w:w="2060" w:type="dxa"/>
            <w:tcBorders>
              <w:top w:val="nil"/>
              <w:left w:val="nil"/>
              <w:bottom w:val="single" w:color="auto" w:sz="4" w:space="0"/>
              <w:right w:val="single" w:color="auto" w:sz="4" w:space="0"/>
            </w:tcBorders>
            <w:vAlign w:val="center"/>
          </w:tcPr>
          <w:p w14:paraId="2A546F2B">
            <w:pPr>
              <w:widowControl/>
              <w:spacing w:line="312" w:lineRule="auto"/>
              <w:ind w:firstLine="0" w:firstLineChars="0"/>
              <w:rPr>
                <w:rFonts w:ascii="宋体" w:hAnsi="宋体" w:cs="宋体"/>
                <w:color w:val="auto"/>
              </w:rPr>
            </w:pPr>
            <w:r>
              <w:rPr>
                <w:rFonts w:hint="eastAsia" w:ascii="宋体" w:hAnsi="宋体" w:cs="宋体"/>
                <w:color w:val="auto"/>
              </w:rPr>
              <w:t>丙烯腈</w:t>
            </w:r>
          </w:p>
        </w:tc>
        <w:tc>
          <w:tcPr>
            <w:tcW w:w="1605" w:type="dxa"/>
            <w:tcBorders>
              <w:top w:val="nil"/>
              <w:left w:val="nil"/>
              <w:bottom w:val="single" w:color="auto" w:sz="4" w:space="0"/>
              <w:right w:val="single" w:color="auto" w:sz="4" w:space="0"/>
            </w:tcBorders>
            <w:noWrap/>
            <w:vAlign w:val="center"/>
          </w:tcPr>
          <w:p w14:paraId="59AC30B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F7F910B">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03D7B8E7">
            <w:pPr>
              <w:widowControl/>
              <w:spacing w:line="312" w:lineRule="auto"/>
              <w:ind w:firstLine="0" w:firstLineChars="0"/>
              <w:jc w:val="center"/>
              <w:rPr>
                <w:rFonts w:ascii="宋体" w:hAnsi="宋体" w:cs="宋体"/>
                <w:color w:val="auto"/>
              </w:rPr>
            </w:pPr>
            <w:r>
              <w:rPr>
                <w:rFonts w:hint="eastAsia" w:ascii="宋体" w:hAnsi="宋体" w:cs="宋体"/>
                <w:color w:val="auto"/>
              </w:rPr>
              <w:t>17</w:t>
            </w:r>
          </w:p>
        </w:tc>
        <w:tc>
          <w:tcPr>
            <w:tcW w:w="1678" w:type="dxa"/>
            <w:tcBorders>
              <w:top w:val="nil"/>
              <w:left w:val="nil"/>
              <w:bottom w:val="single" w:color="auto" w:sz="4" w:space="0"/>
              <w:right w:val="single" w:color="auto" w:sz="4" w:space="0"/>
            </w:tcBorders>
            <w:vAlign w:val="center"/>
          </w:tcPr>
          <w:p w14:paraId="01684792">
            <w:pPr>
              <w:widowControl/>
              <w:spacing w:line="312" w:lineRule="auto"/>
              <w:ind w:firstLine="0" w:firstLineChars="0"/>
              <w:rPr>
                <w:rFonts w:ascii="宋体" w:hAnsi="宋体" w:cs="宋体"/>
                <w:color w:val="auto"/>
              </w:rPr>
            </w:pPr>
            <w:r>
              <w:rPr>
                <w:rFonts w:hint="eastAsia" w:ascii="宋体" w:hAnsi="宋体" w:cs="宋体"/>
                <w:color w:val="auto"/>
              </w:rPr>
              <w:t>铬(六价)</w:t>
            </w:r>
          </w:p>
        </w:tc>
        <w:tc>
          <w:tcPr>
            <w:tcW w:w="1846" w:type="dxa"/>
            <w:tcBorders>
              <w:top w:val="nil"/>
              <w:left w:val="nil"/>
              <w:bottom w:val="single" w:color="auto" w:sz="4" w:space="0"/>
              <w:right w:val="single" w:color="auto" w:sz="4" w:space="0"/>
            </w:tcBorders>
            <w:noWrap/>
            <w:vAlign w:val="center"/>
          </w:tcPr>
          <w:p w14:paraId="342C4239">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2FE55CFC">
            <w:pPr>
              <w:widowControl/>
              <w:spacing w:line="312" w:lineRule="auto"/>
              <w:ind w:firstLine="0" w:firstLineChars="0"/>
              <w:jc w:val="center"/>
              <w:rPr>
                <w:rFonts w:ascii="宋体" w:hAnsi="宋体" w:cs="宋体"/>
                <w:color w:val="auto"/>
              </w:rPr>
            </w:pPr>
            <w:r>
              <w:rPr>
                <w:rFonts w:hint="eastAsia" w:ascii="宋体" w:hAnsi="宋体" w:cs="宋体"/>
                <w:color w:val="auto"/>
              </w:rPr>
              <w:t>72</w:t>
            </w:r>
          </w:p>
        </w:tc>
        <w:tc>
          <w:tcPr>
            <w:tcW w:w="2060" w:type="dxa"/>
            <w:tcBorders>
              <w:top w:val="nil"/>
              <w:left w:val="nil"/>
              <w:bottom w:val="single" w:color="auto" w:sz="4" w:space="0"/>
              <w:right w:val="single" w:color="auto" w:sz="4" w:space="0"/>
            </w:tcBorders>
            <w:vAlign w:val="center"/>
          </w:tcPr>
          <w:p w14:paraId="7CE32524">
            <w:pPr>
              <w:widowControl/>
              <w:spacing w:line="312" w:lineRule="auto"/>
              <w:ind w:firstLine="0" w:firstLineChars="0"/>
              <w:rPr>
                <w:rFonts w:ascii="宋体" w:hAnsi="宋体" w:cs="宋体"/>
                <w:color w:val="auto"/>
              </w:rPr>
            </w:pPr>
            <w:r>
              <w:rPr>
                <w:rFonts w:hint="eastAsia" w:ascii="宋体" w:hAnsi="宋体" w:cs="宋体"/>
                <w:color w:val="auto"/>
              </w:rPr>
              <w:t>邻苯二甲酸二丁酯</w:t>
            </w:r>
          </w:p>
        </w:tc>
        <w:tc>
          <w:tcPr>
            <w:tcW w:w="1605" w:type="dxa"/>
            <w:tcBorders>
              <w:top w:val="nil"/>
              <w:left w:val="nil"/>
              <w:bottom w:val="single" w:color="auto" w:sz="4" w:space="0"/>
              <w:right w:val="single" w:color="auto" w:sz="4" w:space="0"/>
            </w:tcBorders>
            <w:noWrap/>
            <w:vAlign w:val="center"/>
          </w:tcPr>
          <w:p w14:paraId="724F2F9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357AD8A6">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68E2A346">
            <w:pPr>
              <w:widowControl/>
              <w:spacing w:line="312" w:lineRule="auto"/>
              <w:ind w:firstLine="0" w:firstLineChars="0"/>
              <w:jc w:val="center"/>
              <w:rPr>
                <w:rFonts w:ascii="宋体" w:hAnsi="宋体" w:cs="宋体"/>
                <w:color w:val="auto"/>
              </w:rPr>
            </w:pPr>
            <w:r>
              <w:rPr>
                <w:rFonts w:hint="eastAsia" w:ascii="宋体" w:hAnsi="宋体" w:cs="宋体"/>
                <w:color w:val="auto"/>
              </w:rPr>
              <w:t>18</w:t>
            </w:r>
          </w:p>
        </w:tc>
        <w:tc>
          <w:tcPr>
            <w:tcW w:w="1678" w:type="dxa"/>
            <w:tcBorders>
              <w:top w:val="nil"/>
              <w:left w:val="nil"/>
              <w:bottom w:val="single" w:color="auto" w:sz="4" w:space="0"/>
              <w:right w:val="single" w:color="auto" w:sz="4" w:space="0"/>
            </w:tcBorders>
            <w:vAlign w:val="center"/>
          </w:tcPr>
          <w:p w14:paraId="085EA4D5">
            <w:pPr>
              <w:widowControl/>
              <w:spacing w:line="312" w:lineRule="auto"/>
              <w:ind w:firstLine="0" w:firstLineChars="0"/>
              <w:rPr>
                <w:rFonts w:ascii="宋体" w:hAnsi="宋体" w:cs="宋体"/>
                <w:color w:val="auto"/>
              </w:rPr>
            </w:pPr>
            <w:r>
              <w:rPr>
                <w:rFonts w:hint="eastAsia" w:ascii="宋体" w:hAnsi="宋体" w:cs="宋体"/>
                <w:color w:val="auto"/>
              </w:rPr>
              <w:t>铅</w:t>
            </w:r>
          </w:p>
        </w:tc>
        <w:tc>
          <w:tcPr>
            <w:tcW w:w="1846" w:type="dxa"/>
            <w:tcBorders>
              <w:top w:val="nil"/>
              <w:left w:val="nil"/>
              <w:bottom w:val="single" w:color="auto" w:sz="4" w:space="0"/>
              <w:right w:val="single" w:color="auto" w:sz="4" w:space="0"/>
            </w:tcBorders>
            <w:noWrap/>
            <w:vAlign w:val="center"/>
          </w:tcPr>
          <w:p w14:paraId="5796CD04">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2AC38B3A">
            <w:pPr>
              <w:widowControl/>
              <w:spacing w:line="312" w:lineRule="auto"/>
              <w:ind w:firstLine="0" w:firstLineChars="0"/>
              <w:jc w:val="center"/>
              <w:rPr>
                <w:rFonts w:ascii="宋体" w:hAnsi="宋体" w:cs="宋体"/>
                <w:color w:val="auto"/>
              </w:rPr>
            </w:pPr>
            <w:r>
              <w:rPr>
                <w:rFonts w:hint="eastAsia" w:ascii="宋体" w:hAnsi="宋体" w:cs="宋体"/>
                <w:color w:val="auto"/>
              </w:rPr>
              <w:t>73</w:t>
            </w:r>
          </w:p>
        </w:tc>
        <w:tc>
          <w:tcPr>
            <w:tcW w:w="2060" w:type="dxa"/>
            <w:tcBorders>
              <w:top w:val="nil"/>
              <w:left w:val="nil"/>
              <w:bottom w:val="single" w:color="auto" w:sz="4" w:space="0"/>
              <w:right w:val="single" w:color="auto" w:sz="4" w:space="0"/>
            </w:tcBorders>
            <w:vAlign w:val="center"/>
          </w:tcPr>
          <w:p w14:paraId="2720FE06">
            <w:pPr>
              <w:widowControl/>
              <w:spacing w:line="312" w:lineRule="auto"/>
              <w:ind w:firstLine="0" w:firstLineChars="0"/>
              <w:rPr>
                <w:rFonts w:ascii="宋体" w:hAnsi="宋体" w:cs="宋体"/>
                <w:color w:val="auto"/>
              </w:rPr>
            </w:pPr>
            <w:r>
              <w:rPr>
                <w:rFonts w:hint="eastAsia" w:ascii="宋体" w:hAnsi="宋体" w:cs="宋体"/>
                <w:color w:val="auto"/>
              </w:rPr>
              <w:t>邻苯二甲酸二(2一乙基己基)酯</w:t>
            </w:r>
          </w:p>
        </w:tc>
        <w:tc>
          <w:tcPr>
            <w:tcW w:w="1605" w:type="dxa"/>
            <w:tcBorders>
              <w:top w:val="nil"/>
              <w:left w:val="nil"/>
              <w:bottom w:val="single" w:color="auto" w:sz="4" w:space="0"/>
              <w:right w:val="single" w:color="auto" w:sz="4" w:space="0"/>
            </w:tcBorders>
            <w:noWrap/>
            <w:vAlign w:val="center"/>
          </w:tcPr>
          <w:p w14:paraId="537CFBEE">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459244B">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2BF738C4">
            <w:pPr>
              <w:widowControl/>
              <w:spacing w:line="312" w:lineRule="auto"/>
              <w:ind w:firstLine="0" w:firstLineChars="0"/>
              <w:jc w:val="center"/>
              <w:rPr>
                <w:rFonts w:ascii="宋体" w:hAnsi="宋体" w:cs="宋体"/>
                <w:color w:val="auto"/>
              </w:rPr>
            </w:pPr>
            <w:r>
              <w:rPr>
                <w:rFonts w:hint="eastAsia" w:ascii="宋体" w:hAnsi="宋体" w:cs="宋体"/>
                <w:color w:val="auto"/>
              </w:rPr>
              <w:t>19</w:t>
            </w:r>
          </w:p>
        </w:tc>
        <w:tc>
          <w:tcPr>
            <w:tcW w:w="1678" w:type="dxa"/>
            <w:tcBorders>
              <w:top w:val="nil"/>
              <w:left w:val="nil"/>
              <w:bottom w:val="single" w:color="auto" w:sz="4" w:space="0"/>
              <w:right w:val="single" w:color="auto" w:sz="4" w:space="0"/>
            </w:tcBorders>
            <w:vAlign w:val="center"/>
          </w:tcPr>
          <w:p w14:paraId="409CDEDE">
            <w:pPr>
              <w:widowControl/>
              <w:spacing w:line="312" w:lineRule="auto"/>
              <w:ind w:firstLine="0" w:firstLineChars="0"/>
              <w:rPr>
                <w:rFonts w:ascii="宋体" w:hAnsi="宋体" w:cs="宋体"/>
                <w:color w:val="auto"/>
              </w:rPr>
            </w:pPr>
            <w:r>
              <w:rPr>
                <w:rFonts w:hint="eastAsia" w:ascii="宋体" w:hAnsi="宋体" w:cs="宋体"/>
                <w:color w:val="auto"/>
              </w:rPr>
              <w:t>氰化物</w:t>
            </w:r>
          </w:p>
        </w:tc>
        <w:tc>
          <w:tcPr>
            <w:tcW w:w="1846" w:type="dxa"/>
            <w:tcBorders>
              <w:top w:val="nil"/>
              <w:left w:val="nil"/>
              <w:bottom w:val="single" w:color="auto" w:sz="4" w:space="0"/>
              <w:right w:val="single" w:color="auto" w:sz="4" w:space="0"/>
            </w:tcBorders>
            <w:noWrap/>
            <w:vAlign w:val="center"/>
          </w:tcPr>
          <w:p w14:paraId="13D91EC1">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3873A186">
            <w:pPr>
              <w:widowControl/>
              <w:spacing w:line="312" w:lineRule="auto"/>
              <w:ind w:firstLine="0" w:firstLineChars="0"/>
              <w:jc w:val="center"/>
              <w:rPr>
                <w:rFonts w:ascii="宋体" w:hAnsi="宋体" w:cs="宋体"/>
                <w:color w:val="auto"/>
              </w:rPr>
            </w:pPr>
            <w:r>
              <w:rPr>
                <w:rFonts w:hint="eastAsia" w:ascii="宋体" w:hAnsi="宋体" w:cs="宋体"/>
                <w:color w:val="auto"/>
              </w:rPr>
              <w:t>74</w:t>
            </w:r>
          </w:p>
        </w:tc>
        <w:tc>
          <w:tcPr>
            <w:tcW w:w="2060" w:type="dxa"/>
            <w:tcBorders>
              <w:top w:val="nil"/>
              <w:left w:val="nil"/>
              <w:bottom w:val="single" w:color="auto" w:sz="4" w:space="0"/>
              <w:right w:val="single" w:color="auto" w:sz="4" w:space="0"/>
            </w:tcBorders>
            <w:vAlign w:val="center"/>
          </w:tcPr>
          <w:p w14:paraId="3A367FD2">
            <w:pPr>
              <w:widowControl/>
              <w:spacing w:line="312" w:lineRule="auto"/>
              <w:ind w:firstLine="0" w:firstLineChars="0"/>
              <w:rPr>
                <w:rFonts w:ascii="宋体" w:hAnsi="宋体" w:cs="宋体"/>
                <w:color w:val="auto"/>
              </w:rPr>
            </w:pPr>
            <w:r>
              <w:rPr>
                <w:rFonts w:hint="eastAsia" w:ascii="宋体" w:hAnsi="宋体" w:cs="宋体"/>
                <w:color w:val="auto"/>
              </w:rPr>
              <w:t>水合肼</w:t>
            </w:r>
          </w:p>
        </w:tc>
        <w:tc>
          <w:tcPr>
            <w:tcW w:w="1605" w:type="dxa"/>
            <w:tcBorders>
              <w:top w:val="nil"/>
              <w:left w:val="nil"/>
              <w:bottom w:val="single" w:color="auto" w:sz="4" w:space="0"/>
              <w:right w:val="single" w:color="auto" w:sz="4" w:space="0"/>
            </w:tcBorders>
            <w:noWrap/>
            <w:vAlign w:val="center"/>
          </w:tcPr>
          <w:p w14:paraId="61D1E49C">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55B41F8">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33F6D736">
            <w:pPr>
              <w:widowControl/>
              <w:spacing w:line="312" w:lineRule="auto"/>
              <w:ind w:firstLine="0" w:firstLineChars="0"/>
              <w:jc w:val="center"/>
              <w:rPr>
                <w:rFonts w:ascii="宋体" w:hAnsi="宋体" w:cs="宋体"/>
                <w:color w:val="auto"/>
              </w:rPr>
            </w:pPr>
            <w:r>
              <w:rPr>
                <w:rFonts w:hint="eastAsia" w:ascii="宋体" w:hAnsi="宋体" w:cs="宋体"/>
                <w:color w:val="auto"/>
              </w:rPr>
              <w:t>20</w:t>
            </w:r>
          </w:p>
        </w:tc>
        <w:tc>
          <w:tcPr>
            <w:tcW w:w="1678" w:type="dxa"/>
            <w:tcBorders>
              <w:top w:val="nil"/>
              <w:left w:val="nil"/>
              <w:bottom w:val="single" w:color="auto" w:sz="4" w:space="0"/>
              <w:right w:val="single" w:color="auto" w:sz="4" w:space="0"/>
            </w:tcBorders>
            <w:vAlign w:val="center"/>
          </w:tcPr>
          <w:p w14:paraId="3518162B">
            <w:pPr>
              <w:widowControl/>
              <w:spacing w:line="312" w:lineRule="auto"/>
              <w:ind w:firstLine="0" w:firstLineChars="0"/>
              <w:rPr>
                <w:rFonts w:ascii="宋体" w:hAnsi="宋体" w:cs="宋体"/>
                <w:color w:val="auto"/>
              </w:rPr>
            </w:pPr>
            <w:r>
              <w:rPr>
                <w:rFonts w:hint="eastAsia" w:ascii="宋体" w:hAnsi="宋体" w:cs="宋体"/>
                <w:color w:val="auto"/>
              </w:rPr>
              <w:t>挥发酚</w:t>
            </w:r>
          </w:p>
        </w:tc>
        <w:tc>
          <w:tcPr>
            <w:tcW w:w="1846" w:type="dxa"/>
            <w:tcBorders>
              <w:top w:val="nil"/>
              <w:left w:val="nil"/>
              <w:bottom w:val="single" w:color="auto" w:sz="4" w:space="0"/>
              <w:right w:val="single" w:color="auto" w:sz="4" w:space="0"/>
            </w:tcBorders>
            <w:noWrap/>
            <w:vAlign w:val="center"/>
          </w:tcPr>
          <w:p w14:paraId="565FDA2E">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69980621">
            <w:pPr>
              <w:widowControl/>
              <w:spacing w:line="312" w:lineRule="auto"/>
              <w:ind w:firstLine="0" w:firstLineChars="0"/>
              <w:jc w:val="center"/>
              <w:rPr>
                <w:rFonts w:ascii="宋体" w:hAnsi="宋体" w:cs="宋体"/>
                <w:color w:val="auto"/>
              </w:rPr>
            </w:pPr>
            <w:r>
              <w:rPr>
                <w:rFonts w:hint="eastAsia" w:ascii="宋体" w:hAnsi="宋体" w:cs="宋体"/>
                <w:color w:val="auto"/>
              </w:rPr>
              <w:t>75</w:t>
            </w:r>
          </w:p>
        </w:tc>
        <w:tc>
          <w:tcPr>
            <w:tcW w:w="2060" w:type="dxa"/>
            <w:tcBorders>
              <w:top w:val="nil"/>
              <w:left w:val="nil"/>
              <w:bottom w:val="single" w:color="auto" w:sz="4" w:space="0"/>
              <w:right w:val="single" w:color="auto" w:sz="4" w:space="0"/>
            </w:tcBorders>
            <w:vAlign w:val="center"/>
          </w:tcPr>
          <w:p w14:paraId="504621DB">
            <w:pPr>
              <w:widowControl/>
              <w:spacing w:line="312" w:lineRule="auto"/>
              <w:ind w:firstLine="0" w:firstLineChars="0"/>
              <w:rPr>
                <w:rFonts w:ascii="宋体" w:hAnsi="宋体" w:cs="宋体"/>
                <w:color w:val="auto"/>
              </w:rPr>
            </w:pPr>
            <w:r>
              <w:rPr>
                <w:rFonts w:hint="eastAsia" w:ascii="宋体" w:hAnsi="宋体" w:cs="宋体"/>
                <w:color w:val="auto"/>
              </w:rPr>
              <w:t>四乙基铅</w:t>
            </w:r>
          </w:p>
        </w:tc>
        <w:tc>
          <w:tcPr>
            <w:tcW w:w="1605" w:type="dxa"/>
            <w:tcBorders>
              <w:top w:val="nil"/>
              <w:left w:val="nil"/>
              <w:bottom w:val="single" w:color="auto" w:sz="4" w:space="0"/>
              <w:right w:val="single" w:color="auto" w:sz="4" w:space="0"/>
            </w:tcBorders>
            <w:noWrap/>
            <w:vAlign w:val="center"/>
          </w:tcPr>
          <w:p w14:paraId="00B7137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48E25001">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4754FEA7">
            <w:pPr>
              <w:widowControl/>
              <w:spacing w:line="312" w:lineRule="auto"/>
              <w:ind w:firstLine="0" w:firstLineChars="0"/>
              <w:jc w:val="center"/>
              <w:rPr>
                <w:rFonts w:ascii="宋体" w:hAnsi="宋体" w:cs="宋体"/>
                <w:color w:val="auto"/>
              </w:rPr>
            </w:pPr>
            <w:r>
              <w:rPr>
                <w:rFonts w:hint="eastAsia" w:ascii="宋体" w:hAnsi="宋体" w:cs="宋体"/>
                <w:color w:val="auto"/>
              </w:rPr>
              <w:t>21</w:t>
            </w:r>
          </w:p>
        </w:tc>
        <w:tc>
          <w:tcPr>
            <w:tcW w:w="1678" w:type="dxa"/>
            <w:tcBorders>
              <w:top w:val="nil"/>
              <w:left w:val="nil"/>
              <w:bottom w:val="single" w:color="auto" w:sz="4" w:space="0"/>
              <w:right w:val="single" w:color="auto" w:sz="4" w:space="0"/>
            </w:tcBorders>
            <w:vAlign w:val="center"/>
          </w:tcPr>
          <w:p w14:paraId="6415E1A9">
            <w:pPr>
              <w:widowControl/>
              <w:spacing w:line="312" w:lineRule="auto"/>
              <w:ind w:firstLine="0" w:firstLineChars="0"/>
              <w:rPr>
                <w:rFonts w:ascii="宋体" w:hAnsi="宋体" w:cs="宋体"/>
                <w:color w:val="auto"/>
              </w:rPr>
            </w:pPr>
            <w:r>
              <w:rPr>
                <w:rFonts w:hint="eastAsia" w:ascii="宋体" w:hAnsi="宋体" w:cs="宋体"/>
                <w:color w:val="auto"/>
              </w:rPr>
              <w:t>石油类</w:t>
            </w:r>
          </w:p>
        </w:tc>
        <w:tc>
          <w:tcPr>
            <w:tcW w:w="1846" w:type="dxa"/>
            <w:tcBorders>
              <w:top w:val="nil"/>
              <w:left w:val="nil"/>
              <w:bottom w:val="single" w:color="auto" w:sz="4" w:space="0"/>
              <w:right w:val="single" w:color="auto" w:sz="4" w:space="0"/>
            </w:tcBorders>
            <w:noWrap/>
            <w:vAlign w:val="center"/>
          </w:tcPr>
          <w:p w14:paraId="38AABB42">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31201FCA">
            <w:pPr>
              <w:widowControl/>
              <w:spacing w:line="312" w:lineRule="auto"/>
              <w:ind w:firstLine="0" w:firstLineChars="0"/>
              <w:jc w:val="center"/>
              <w:rPr>
                <w:rFonts w:ascii="宋体" w:hAnsi="宋体" w:cs="宋体"/>
                <w:color w:val="auto"/>
              </w:rPr>
            </w:pPr>
            <w:r>
              <w:rPr>
                <w:rFonts w:hint="eastAsia" w:ascii="宋体" w:hAnsi="宋体" w:cs="宋体"/>
                <w:color w:val="auto"/>
              </w:rPr>
              <w:t>76</w:t>
            </w:r>
          </w:p>
        </w:tc>
        <w:tc>
          <w:tcPr>
            <w:tcW w:w="2060" w:type="dxa"/>
            <w:tcBorders>
              <w:top w:val="nil"/>
              <w:left w:val="nil"/>
              <w:bottom w:val="single" w:color="auto" w:sz="4" w:space="0"/>
              <w:right w:val="single" w:color="auto" w:sz="4" w:space="0"/>
            </w:tcBorders>
            <w:vAlign w:val="center"/>
          </w:tcPr>
          <w:p w14:paraId="79B33285">
            <w:pPr>
              <w:widowControl/>
              <w:spacing w:line="312" w:lineRule="auto"/>
              <w:ind w:firstLine="0" w:firstLineChars="0"/>
              <w:rPr>
                <w:rFonts w:ascii="宋体" w:hAnsi="宋体" w:cs="宋体"/>
                <w:color w:val="auto"/>
              </w:rPr>
            </w:pPr>
            <w:r>
              <w:rPr>
                <w:rFonts w:hint="eastAsia" w:ascii="宋体" w:hAnsi="宋体" w:cs="宋体"/>
                <w:color w:val="auto"/>
              </w:rPr>
              <w:t>吡啶</w:t>
            </w:r>
          </w:p>
        </w:tc>
        <w:tc>
          <w:tcPr>
            <w:tcW w:w="1605" w:type="dxa"/>
            <w:tcBorders>
              <w:top w:val="nil"/>
              <w:left w:val="nil"/>
              <w:bottom w:val="single" w:color="auto" w:sz="4" w:space="0"/>
              <w:right w:val="single" w:color="auto" w:sz="4" w:space="0"/>
            </w:tcBorders>
            <w:noWrap/>
            <w:vAlign w:val="center"/>
          </w:tcPr>
          <w:p w14:paraId="7A76449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7B38860">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2439419B">
            <w:pPr>
              <w:widowControl/>
              <w:spacing w:line="312" w:lineRule="auto"/>
              <w:ind w:firstLine="0" w:firstLineChars="0"/>
              <w:jc w:val="center"/>
              <w:rPr>
                <w:rFonts w:ascii="宋体" w:hAnsi="宋体" w:cs="宋体"/>
                <w:color w:val="auto"/>
              </w:rPr>
            </w:pPr>
            <w:r>
              <w:rPr>
                <w:rFonts w:hint="eastAsia" w:ascii="宋体" w:hAnsi="宋体" w:cs="宋体"/>
                <w:color w:val="auto"/>
              </w:rPr>
              <w:t>22</w:t>
            </w:r>
          </w:p>
        </w:tc>
        <w:tc>
          <w:tcPr>
            <w:tcW w:w="1678" w:type="dxa"/>
            <w:tcBorders>
              <w:top w:val="nil"/>
              <w:left w:val="nil"/>
              <w:bottom w:val="single" w:color="auto" w:sz="4" w:space="0"/>
              <w:right w:val="single" w:color="auto" w:sz="4" w:space="0"/>
            </w:tcBorders>
            <w:vAlign w:val="center"/>
          </w:tcPr>
          <w:p w14:paraId="4AC9B04F">
            <w:pPr>
              <w:widowControl/>
              <w:spacing w:line="312" w:lineRule="auto"/>
              <w:ind w:firstLine="0" w:firstLineChars="0"/>
              <w:rPr>
                <w:rFonts w:ascii="宋体" w:hAnsi="宋体" w:cs="宋体"/>
                <w:color w:val="auto"/>
              </w:rPr>
            </w:pPr>
            <w:r>
              <w:rPr>
                <w:rFonts w:hint="eastAsia" w:ascii="宋体" w:hAnsi="宋体" w:cs="宋体"/>
                <w:color w:val="auto"/>
              </w:rPr>
              <w:t>阴离子表面活性剂</w:t>
            </w:r>
          </w:p>
        </w:tc>
        <w:tc>
          <w:tcPr>
            <w:tcW w:w="1846" w:type="dxa"/>
            <w:tcBorders>
              <w:top w:val="nil"/>
              <w:left w:val="nil"/>
              <w:bottom w:val="single" w:color="auto" w:sz="4" w:space="0"/>
              <w:right w:val="single" w:color="auto" w:sz="4" w:space="0"/>
            </w:tcBorders>
            <w:noWrap/>
            <w:vAlign w:val="center"/>
          </w:tcPr>
          <w:p w14:paraId="0F2097FD">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48255236">
            <w:pPr>
              <w:widowControl/>
              <w:spacing w:line="312" w:lineRule="auto"/>
              <w:ind w:firstLine="0" w:firstLineChars="0"/>
              <w:jc w:val="center"/>
              <w:rPr>
                <w:rFonts w:ascii="宋体" w:hAnsi="宋体" w:cs="宋体"/>
                <w:color w:val="auto"/>
              </w:rPr>
            </w:pPr>
            <w:r>
              <w:rPr>
                <w:rFonts w:hint="eastAsia" w:ascii="宋体" w:hAnsi="宋体" w:cs="宋体"/>
                <w:color w:val="auto"/>
              </w:rPr>
              <w:t>77</w:t>
            </w:r>
          </w:p>
        </w:tc>
        <w:tc>
          <w:tcPr>
            <w:tcW w:w="2060" w:type="dxa"/>
            <w:tcBorders>
              <w:top w:val="nil"/>
              <w:left w:val="nil"/>
              <w:bottom w:val="single" w:color="auto" w:sz="4" w:space="0"/>
              <w:right w:val="single" w:color="auto" w:sz="4" w:space="0"/>
            </w:tcBorders>
            <w:vAlign w:val="center"/>
          </w:tcPr>
          <w:p w14:paraId="511822EB">
            <w:pPr>
              <w:widowControl/>
              <w:spacing w:line="312" w:lineRule="auto"/>
              <w:ind w:firstLine="0" w:firstLineChars="0"/>
              <w:rPr>
                <w:rFonts w:ascii="宋体" w:hAnsi="宋体" w:cs="宋体"/>
                <w:color w:val="auto"/>
              </w:rPr>
            </w:pPr>
            <w:r>
              <w:rPr>
                <w:rFonts w:hint="eastAsia" w:ascii="宋体" w:hAnsi="宋体" w:cs="宋体"/>
                <w:color w:val="auto"/>
              </w:rPr>
              <w:t>松节油</w:t>
            </w:r>
          </w:p>
        </w:tc>
        <w:tc>
          <w:tcPr>
            <w:tcW w:w="1605" w:type="dxa"/>
            <w:tcBorders>
              <w:top w:val="nil"/>
              <w:left w:val="nil"/>
              <w:bottom w:val="single" w:color="auto" w:sz="4" w:space="0"/>
              <w:right w:val="single" w:color="auto" w:sz="4" w:space="0"/>
            </w:tcBorders>
            <w:noWrap/>
            <w:vAlign w:val="center"/>
          </w:tcPr>
          <w:p w14:paraId="589D56D5">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B86B136">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6A128B7F">
            <w:pPr>
              <w:widowControl/>
              <w:spacing w:line="312" w:lineRule="auto"/>
              <w:ind w:firstLine="0" w:firstLineChars="0"/>
              <w:jc w:val="center"/>
              <w:rPr>
                <w:rFonts w:ascii="宋体" w:hAnsi="宋体" w:cs="宋体"/>
                <w:color w:val="auto"/>
              </w:rPr>
            </w:pPr>
            <w:r>
              <w:rPr>
                <w:rFonts w:hint="eastAsia" w:ascii="宋体" w:hAnsi="宋体" w:cs="宋体"/>
                <w:color w:val="auto"/>
              </w:rPr>
              <w:t>23</w:t>
            </w:r>
          </w:p>
        </w:tc>
        <w:tc>
          <w:tcPr>
            <w:tcW w:w="1678" w:type="dxa"/>
            <w:tcBorders>
              <w:top w:val="nil"/>
              <w:left w:val="nil"/>
              <w:bottom w:val="single" w:color="auto" w:sz="4" w:space="0"/>
              <w:right w:val="single" w:color="auto" w:sz="4" w:space="0"/>
            </w:tcBorders>
            <w:vAlign w:val="center"/>
          </w:tcPr>
          <w:p w14:paraId="4C946FAD">
            <w:pPr>
              <w:widowControl/>
              <w:spacing w:line="312" w:lineRule="auto"/>
              <w:ind w:firstLine="0" w:firstLineChars="0"/>
              <w:rPr>
                <w:rFonts w:ascii="宋体" w:hAnsi="宋体" w:cs="宋体"/>
                <w:color w:val="auto"/>
              </w:rPr>
            </w:pPr>
            <w:r>
              <w:rPr>
                <w:rFonts w:hint="eastAsia" w:ascii="宋体" w:hAnsi="宋体" w:cs="宋体"/>
                <w:color w:val="auto"/>
              </w:rPr>
              <w:t>硫化物</w:t>
            </w:r>
          </w:p>
        </w:tc>
        <w:tc>
          <w:tcPr>
            <w:tcW w:w="1846" w:type="dxa"/>
            <w:tcBorders>
              <w:top w:val="nil"/>
              <w:left w:val="nil"/>
              <w:bottom w:val="single" w:color="auto" w:sz="4" w:space="0"/>
              <w:right w:val="single" w:color="auto" w:sz="4" w:space="0"/>
            </w:tcBorders>
            <w:noWrap/>
            <w:vAlign w:val="center"/>
          </w:tcPr>
          <w:p w14:paraId="38F4FE43">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nil"/>
              <w:left w:val="nil"/>
              <w:bottom w:val="single" w:color="auto" w:sz="4" w:space="0"/>
              <w:right w:val="single" w:color="auto" w:sz="4" w:space="0"/>
            </w:tcBorders>
            <w:vAlign w:val="center"/>
          </w:tcPr>
          <w:p w14:paraId="3C4A6289">
            <w:pPr>
              <w:widowControl/>
              <w:spacing w:line="312" w:lineRule="auto"/>
              <w:ind w:firstLine="0" w:firstLineChars="0"/>
              <w:jc w:val="center"/>
              <w:rPr>
                <w:rFonts w:ascii="宋体" w:hAnsi="宋体" w:cs="宋体"/>
                <w:color w:val="auto"/>
              </w:rPr>
            </w:pPr>
            <w:r>
              <w:rPr>
                <w:rFonts w:hint="eastAsia" w:ascii="宋体" w:hAnsi="宋体" w:cs="宋体"/>
                <w:color w:val="auto"/>
              </w:rPr>
              <w:t>78</w:t>
            </w:r>
          </w:p>
        </w:tc>
        <w:tc>
          <w:tcPr>
            <w:tcW w:w="2060" w:type="dxa"/>
            <w:tcBorders>
              <w:top w:val="nil"/>
              <w:left w:val="nil"/>
              <w:bottom w:val="single" w:color="auto" w:sz="4" w:space="0"/>
              <w:right w:val="single" w:color="auto" w:sz="4" w:space="0"/>
            </w:tcBorders>
            <w:vAlign w:val="center"/>
          </w:tcPr>
          <w:p w14:paraId="77245713">
            <w:pPr>
              <w:widowControl/>
              <w:spacing w:line="312" w:lineRule="auto"/>
              <w:ind w:firstLine="0" w:firstLineChars="0"/>
              <w:rPr>
                <w:rFonts w:ascii="宋体" w:hAnsi="宋体" w:cs="宋体"/>
                <w:color w:val="auto"/>
              </w:rPr>
            </w:pPr>
            <w:r>
              <w:rPr>
                <w:rFonts w:hint="eastAsia" w:ascii="宋体" w:hAnsi="宋体" w:cs="宋体"/>
                <w:color w:val="auto"/>
              </w:rPr>
              <w:t>苦味酸</w:t>
            </w:r>
          </w:p>
        </w:tc>
        <w:tc>
          <w:tcPr>
            <w:tcW w:w="1605" w:type="dxa"/>
            <w:tcBorders>
              <w:top w:val="nil"/>
              <w:left w:val="nil"/>
              <w:bottom w:val="single" w:color="auto" w:sz="4" w:space="0"/>
              <w:right w:val="single" w:color="auto" w:sz="4" w:space="0"/>
            </w:tcBorders>
            <w:noWrap/>
            <w:vAlign w:val="center"/>
          </w:tcPr>
          <w:p w14:paraId="1E9C339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3F574B4">
        <w:tblPrEx>
          <w:tblCellMar>
            <w:top w:w="0" w:type="dxa"/>
            <w:left w:w="108" w:type="dxa"/>
            <w:bottom w:w="0" w:type="dxa"/>
            <w:right w:w="108" w:type="dxa"/>
          </w:tblCellMar>
        </w:tblPrEx>
        <w:trPr>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4F7D6DC">
            <w:pPr>
              <w:widowControl/>
              <w:spacing w:line="312" w:lineRule="auto"/>
              <w:ind w:firstLine="0" w:firstLineChars="0"/>
              <w:jc w:val="center"/>
              <w:rPr>
                <w:rFonts w:ascii="宋体" w:hAnsi="宋体" w:cs="宋体"/>
                <w:color w:val="auto"/>
              </w:rPr>
            </w:pPr>
            <w:r>
              <w:rPr>
                <w:rFonts w:hint="eastAsia" w:ascii="宋体" w:hAnsi="宋体" w:cs="宋体"/>
                <w:color w:val="auto"/>
              </w:rPr>
              <w:t>24</w:t>
            </w:r>
          </w:p>
        </w:tc>
        <w:tc>
          <w:tcPr>
            <w:tcW w:w="1678" w:type="dxa"/>
            <w:tcBorders>
              <w:top w:val="single" w:color="auto" w:sz="4" w:space="0"/>
              <w:left w:val="single" w:color="auto" w:sz="4" w:space="0"/>
              <w:bottom w:val="single" w:color="auto" w:sz="4" w:space="0"/>
              <w:right w:val="single" w:color="auto" w:sz="4" w:space="0"/>
            </w:tcBorders>
            <w:vAlign w:val="center"/>
          </w:tcPr>
          <w:p w14:paraId="24E56D9F">
            <w:pPr>
              <w:widowControl/>
              <w:spacing w:line="312" w:lineRule="auto"/>
              <w:ind w:firstLine="0" w:firstLineChars="0"/>
              <w:rPr>
                <w:rFonts w:ascii="宋体" w:hAnsi="宋体" w:cs="宋体"/>
                <w:color w:val="auto"/>
              </w:rPr>
            </w:pPr>
            <w:r>
              <w:rPr>
                <w:rFonts w:hint="eastAsia" w:ascii="宋体" w:hAnsi="宋体" w:cs="宋体"/>
                <w:color w:val="auto"/>
              </w:rPr>
              <w:t>粪大肠菌群(个/L)</w:t>
            </w:r>
          </w:p>
        </w:tc>
        <w:tc>
          <w:tcPr>
            <w:tcW w:w="1846" w:type="dxa"/>
            <w:tcBorders>
              <w:top w:val="single" w:color="auto" w:sz="4" w:space="0"/>
              <w:left w:val="single" w:color="auto" w:sz="4" w:space="0"/>
              <w:bottom w:val="single" w:color="auto" w:sz="4" w:space="0"/>
              <w:right w:val="single" w:color="auto" w:sz="4" w:space="0"/>
            </w:tcBorders>
            <w:noWrap/>
            <w:vAlign w:val="center"/>
          </w:tcPr>
          <w:p w14:paraId="4240F240">
            <w:pPr>
              <w:widowControl/>
              <w:spacing w:line="312" w:lineRule="auto"/>
              <w:ind w:firstLine="0" w:firstLineChars="0"/>
              <w:jc w:val="left"/>
              <w:rPr>
                <w:rFonts w:ascii="宋体" w:hAnsi="宋体" w:cs="宋体"/>
                <w:color w:val="auto"/>
              </w:rPr>
            </w:pPr>
            <w:r>
              <w:rPr>
                <w:rFonts w:hint="eastAsia" w:ascii="宋体" w:hAnsi="宋体" w:cs="宋体"/>
                <w:color w:val="auto"/>
              </w:rPr>
              <w:t>表1基本项目</w:t>
            </w:r>
          </w:p>
        </w:tc>
        <w:tc>
          <w:tcPr>
            <w:tcW w:w="935" w:type="dxa"/>
            <w:tcBorders>
              <w:top w:val="single" w:color="auto" w:sz="4" w:space="0"/>
              <w:left w:val="single" w:color="auto" w:sz="4" w:space="0"/>
              <w:bottom w:val="single" w:color="auto" w:sz="4" w:space="0"/>
              <w:right w:val="single" w:color="auto" w:sz="4" w:space="0"/>
            </w:tcBorders>
            <w:vAlign w:val="center"/>
          </w:tcPr>
          <w:p w14:paraId="35FBBBA9">
            <w:pPr>
              <w:widowControl/>
              <w:spacing w:line="312" w:lineRule="auto"/>
              <w:ind w:firstLine="0" w:firstLineChars="0"/>
              <w:jc w:val="center"/>
              <w:rPr>
                <w:rFonts w:ascii="宋体" w:hAnsi="宋体" w:cs="宋体"/>
                <w:color w:val="auto"/>
              </w:rPr>
            </w:pPr>
            <w:r>
              <w:rPr>
                <w:rFonts w:hint="eastAsia" w:ascii="宋体" w:hAnsi="宋体" w:cs="宋体"/>
                <w:color w:val="auto"/>
              </w:rPr>
              <w:t>79</w:t>
            </w:r>
          </w:p>
        </w:tc>
        <w:tc>
          <w:tcPr>
            <w:tcW w:w="2060" w:type="dxa"/>
            <w:tcBorders>
              <w:top w:val="single" w:color="auto" w:sz="4" w:space="0"/>
              <w:left w:val="single" w:color="auto" w:sz="4" w:space="0"/>
              <w:bottom w:val="single" w:color="auto" w:sz="4" w:space="0"/>
              <w:right w:val="single" w:color="auto" w:sz="4" w:space="0"/>
            </w:tcBorders>
            <w:vAlign w:val="center"/>
          </w:tcPr>
          <w:p w14:paraId="0845FE8C">
            <w:pPr>
              <w:widowControl/>
              <w:spacing w:line="312" w:lineRule="auto"/>
              <w:ind w:firstLine="0" w:firstLineChars="0"/>
              <w:rPr>
                <w:rFonts w:ascii="宋体" w:hAnsi="宋体" w:cs="宋体"/>
                <w:color w:val="auto"/>
              </w:rPr>
            </w:pPr>
            <w:r>
              <w:rPr>
                <w:rFonts w:hint="eastAsia" w:ascii="宋体" w:hAnsi="宋体" w:cs="宋体"/>
                <w:color w:val="auto"/>
              </w:rPr>
              <w:t>丁基黄原酸</w:t>
            </w:r>
          </w:p>
        </w:tc>
        <w:tc>
          <w:tcPr>
            <w:tcW w:w="1605" w:type="dxa"/>
            <w:tcBorders>
              <w:top w:val="single" w:color="auto" w:sz="4" w:space="0"/>
              <w:left w:val="single" w:color="auto" w:sz="4" w:space="0"/>
              <w:bottom w:val="single" w:color="auto" w:sz="4" w:space="0"/>
              <w:right w:val="single" w:color="auto" w:sz="4" w:space="0"/>
            </w:tcBorders>
            <w:noWrap/>
            <w:vAlign w:val="center"/>
          </w:tcPr>
          <w:p w14:paraId="3551F98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31AB590">
        <w:tblPrEx>
          <w:tblCellMar>
            <w:top w:w="0" w:type="dxa"/>
            <w:left w:w="108" w:type="dxa"/>
            <w:bottom w:w="0" w:type="dxa"/>
            <w:right w:w="108" w:type="dxa"/>
          </w:tblCellMar>
        </w:tblPrEx>
        <w:trPr>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40115C3">
            <w:pPr>
              <w:widowControl/>
              <w:spacing w:line="312" w:lineRule="auto"/>
              <w:ind w:firstLine="0" w:firstLineChars="0"/>
              <w:jc w:val="center"/>
              <w:rPr>
                <w:rFonts w:ascii="宋体" w:hAnsi="宋体" w:cs="宋体"/>
                <w:color w:val="auto"/>
              </w:rPr>
            </w:pPr>
            <w:r>
              <w:rPr>
                <w:rFonts w:hint="eastAsia" w:ascii="宋体" w:hAnsi="宋体" w:cs="宋体"/>
                <w:color w:val="auto"/>
              </w:rPr>
              <w:t>25</w:t>
            </w:r>
          </w:p>
        </w:tc>
        <w:tc>
          <w:tcPr>
            <w:tcW w:w="1678" w:type="dxa"/>
            <w:tcBorders>
              <w:top w:val="single" w:color="auto" w:sz="4" w:space="0"/>
              <w:left w:val="nil"/>
              <w:bottom w:val="single" w:color="auto" w:sz="4" w:space="0"/>
              <w:right w:val="single" w:color="auto" w:sz="4" w:space="0"/>
            </w:tcBorders>
            <w:vAlign w:val="center"/>
          </w:tcPr>
          <w:p w14:paraId="15775FAC">
            <w:pPr>
              <w:widowControl/>
              <w:spacing w:line="312" w:lineRule="auto"/>
              <w:ind w:firstLine="0" w:firstLineChars="0"/>
              <w:rPr>
                <w:rFonts w:ascii="宋体" w:hAnsi="宋体" w:cs="宋体"/>
                <w:color w:val="auto"/>
              </w:rPr>
            </w:pPr>
            <w:r>
              <w:rPr>
                <w:rFonts w:hint="eastAsia" w:ascii="宋体" w:hAnsi="宋体" w:cs="宋体"/>
                <w:color w:val="auto"/>
              </w:rPr>
              <w:t>硫酸盐</w:t>
            </w:r>
          </w:p>
        </w:tc>
        <w:tc>
          <w:tcPr>
            <w:tcW w:w="1846" w:type="dxa"/>
            <w:tcBorders>
              <w:top w:val="single" w:color="auto" w:sz="4" w:space="0"/>
              <w:left w:val="nil"/>
              <w:bottom w:val="single" w:color="auto" w:sz="4" w:space="0"/>
              <w:right w:val="single" w:color="auto" w:sz="4" w:space="0"/>
            </w:tcBorders>
            <w:noWrap/>
            <w:vAlign w:val="center"/>
          </w:tcPr>
          <w:p w14:paraId="6BCCFF3A">
            <w:pPr>
              <w:widowControl/>
              <w:spacing w:line="312" w:lineRule="auto"/>
              <w:ind w:firstLine="0" w:firstLineChars="0"/>
              <w:jc w:val="left"/>
              <w:rPr>
                <w:rFonts w:ascii="宋体" w:hAnsi="宋体" w:cs="宋体"/>
                <w:color w:val="auto"/>
              </w:rPr>
            </w:pPr>
            <w:r>
              <w:rPr>
                <w:rFonts w:hint="eastAsia" w:ascii="宋体" w:hAnsi="宋体" w:cs="宋体"/>
                <w:color w:val="auto"/>
              </w:rPr>
              <w:t>表2补充项目</w:t>
            </w:r>
          </w:p>
        </w:tc>
        <w:tc>
          <w:tcPr>
            <w:tcW w:w="935" w:type="dxa"/>
            <w:tcBorders>
              <w:top w:val="single" w:color="auto" w:sz="4" w:space="0"/>
              <w:left w:val="nil"/>
              <w:bottom w:val="single" w:color="auto" w:sz="4" w:space="0"/>
              <w:right w:val="single" w:color="auto" w:sz="4" w:space="0"/>
            </w:tcBorders>
            <w:vAlign w:val="center"/>
          </w:tcPr>
          <w:p w14:paraId="5493F915">
            <w:pPr>
              <w:widowControl/>
              <w:spacing w:line="312" w:lineRule="auto"/>
              <w:ind w:firstLine="0" w:firstLineChars="0"/>
              <w:jc w:val="center"/>
              <w:rPr>
                <w:rFonts w:ascii="宋体" w:hAnsi="宋体" w:cs="宋体"/>
                <w:color w:val="auto"/>
              </w:rPr>
            </w:pPr>
            <w:r>
              <w:rPr>
                <w:rFonts w:hint="eastAsia" w:ascii="宋体" w:hAnsi="宋体" w:cs="宋体"/>
                <w:color w:val="auto"/>
              </w:rPr>
              <w:t>80</w:t>
            </w:r>
          </w:p>
        </w:tc>
        <w:tc>
          <w:tcPr>
            <w:tcW w:w="2060" w:type="dxa"/>
            <w:tcBorders>
              <w:top w:val="single" w:color="auto" w:sz="4" w:space="0"/>
              <w:left w:val="nil"/>
              <w:bottom w:val="single" w:color="auto" w:sz="4" w:space="0"/>
              <w:right w:val="single" w:color="auto" w:sz="4" w:space="0"/>
            </w:tcBorders>
            <w:vAlign w:val="center"/>
          </w:tcPr>
          <w:p w14:paraId="524D3A22">
            <w:pPr>
              <w:widowControl/>
              <w:spacing w:line="312" w:lineRule="auto"/>
              <w:ind w:firstLine="0" w:firstLineChars="0"/>
              <w:rPr>
                <w:rFonts w:ascii="宋体" w:hAnsi="宋体" w:cs="宋体"/>
                <w:color w:val="auto"/>
              </w:rPr>
            </w:pPr>
            <w:r>
              <w:rPr>
                <w:rFonts w:hint="eastAsia" w:ascii="宋体" w:hAnsi="宋体" w:cs="宋体"/>
                <w:color w:val="auto"/>
              </w:rPr>
              <w:t>活性氯</w:t>
            </w:r>
            <w:r>
              <w:rPr>
                <w:rFonts w:hint="eastAsia" w:ascii="宋体" w:hAnsi="宋体" w:cs="宋体"/>
                <w:b/>
                <w:bCs/>
                <w:color w:val="auto"/>
              </w:rPr>
              <w:t>(现场)</w:t>
            </w:r>
          </w:p>
        </w:tc>
        <w:tc>
          <w:tcPr>
            <w:tcW w:w="1605" w:type="dxa"/>
            <w:tcBorders>
              <w:top w:val="single" w:color="auto" w:sz="4" w:space="0"/>
              <w:left w:val="nil"/>
              <w:bottom w:val="single" w:color="auto" w:sz="4" w:space="0"/>
              <w:right w:val="single" w:color="auto" w:sz="4" w:space="0"/>
            </w:tcBorders>
            <w:noWrap/>
            <w:vAlign w:val="center"/>
          </w:tcPr>
          <w:p w14:paraId="752CE01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92F88A7">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1B1202B1">
            <w:pPr>
              <w:widowControl/>
              <w:spacing w:line="312" w:lineRule="auto"/>
              <w:ind w:firstLine="0" w:firstLineChars="0"/>
              <w:jc w:val="center"/>
              <w:rPr>
                <w:rFonts w:ascii="宋体" w:hAnsi="宋体" w:cs="宋体"/>
                <w:color w:val="auto"/>
              </w:rPr>
            </w:pPr>
            <w:r>
              <w:rPr>
                <w:rFonts w:hint="eastAsia" w:ascii="宋体" w:hAnsi="宋体" w:cs="宋体"/>
                <w:color w:val="auto"/>
              </w:rPr>
              <w:t>26</w:t>
            </w:r>
          </w:p>
        </w:tc>
        <w:tc>
          <w:tcPr>
            <w:tcW w:w="1678" w:type="dxa"/>
            <w:tcBorders>
              <w:top w:val="nil"/>
              <w:left w:val="nil"/>
              <w:bottom w:val="single" w:color="auto" w:sz="4" w:space="0"/>
              <w:right w:val="single" w:color="auto" w:sz="4" w:space="0"/>
            </w:tcBorders>
            <w:vAlign w:val="center"/>
          </w:tcPr>
          <w:p w14:paraId="4B6F9B68">
            <w:pPr>
              <w:widowControl/>
              <w:spacing w:line="312" w:lineRule="auto"/>
              <w:ind w:firstLine="0" w:firstLineChars="0"/>
              <w:rPr>
                <w:rFonts w:ascii="宋体" w:hAnsi="宋体" w:cs="宋体"/>
                <w:color w:val="auto"/>
              </w:rPr>
            </w:pPr>
            <w:r>
              <w:rPr>
                <w:rFonts w:hint="eastAsia" w:ascii="宋体" w:hAnsi="宋体" w:cs="宋体"/>
                <w:color w:val="auto"/>
              </w:rPr>
              <w:t>氯化物</w:t>
            </w:r>
          </w:p>
        </w:tc>
        <w:tc>
          <w:tcPr>
            <w:tcW w:w="1846" w:type="dxa"/>
            <w:tcBorders>
              <w:top w:val="nil"/>
              <w:left w:val="nil"/>
              <w:bottom w:val="single" w:color="auto" w:sz="4" w:space="0"/>
              <w:right w:val="single" w:color="auto" w:sz="4" w:space="0"/>
            </w:tcBorders>
            <w:noWrap/>
            <w:vAlign w:val="center"/>
          </w:tcPr>
          <w:p w14:paraId="3E847472">
            <w:pPr>
              <w:widowControl/>
              <w:spacing w:line="312" w:lineRule="auto"/>
              <w:ind w:firstLine="0" w:firstLineChars="0"/>
              <w:jc w:val="left"/>
              <w:rPr>
                <w:rFonts w:ascii="宋体" w:hAnsi="宋体" w:cs="宋体"/>
                <w:color w:val="auto"/>
              </w:rPr>
            </w:pPr>
            <w:r>
              <w:rPr>
                <w:rFonts w:hint="eastAsia" w:ascii="宋体" w:hAnsi="宋体" w:cs="宋体"/>
                <w:color w:val="auto"/>
              </w:rPr>
              <w:t>表2补充项目</w:t>
            </w:r>
          </w:p>
        </w:tc>
        <w:tc>
          <w:tcPr>
            <w:tcW w:w="935" w:type="dxa"/>
            <w:tcBorders>
              <w:top w:val="nil"/>
              <w:left w:val="nil"/>
              <w:bottom w:val="single" w:color="auto" w:sz="4" w:space="0"/>
              <w:right w:val="single" w:color="auto" w:sz="4" w:space="0"/>
            </w:tcBorders>
            <w:vAlign w:val="center"/>
          </w:tcPr>
          <w:p w14:paraId="7279538D">
            <w:pPr>
              <w:widowControl/>
              <w:spacing w:line="312" w:lineRule="auto"/>
              <w:ind w:firstLine="0" w:firstLineChars="0"/>
              <w:jc w:val="center"/>
              <w:rPr>
                <w:rFonts w:ascii="宋体" w:hAnsi="宋体" w:cs="宋体"/>
                <w:color w:val="auto"/>
              </w:rPr>
            </w:pPr>
            <w:r>
              <w:rPr>
                <w:rFonts w:hint="eastAsia" w:ascii="宋体" w:hAnsi="宋体" w:cs="宋体"/>
                <w:color w:val="auto"/>
              </w:rPr>
              <w:t>81</w:t>
            </w:r>
          </w:p>
        </w:tc>
        <w:tc>
          <w:tcPr>
            <w:tcW w:w="2060" w:type="dxa"/>
            <w:tcBorders>
              <w:top w:val="nil"/>
              <w:left w:val="nil"/>
              <w:bottom w:val="single" w:color="auto" w:sz="4" w:space="0"/>
              <w:right w:val="single" w:color="auto" w:sz="4" w:space="0"/>
            </w:tcBorders>
            <w:vAlign w:val="center"/>
          </w:tcPr>
          <w:p w14:paraId="230D52FF">
            <w:pPr>
              <w:widowControl/>
              <w:spacing w:line="312" w:lineRule="auto"/>
              <w:ind w:firstLine="0" w:firstLineChars="0"/>
              <w:rPr>
                <w:rFonts w:ascii="宋体" w:hAnsi="宋体" w:cs="宋体"/>
                <w:color w:val="auto"/>
              </w:rPr>
            </w:pPr>
            <w:r>
              <w:rPr>
                <w:rFonts w:hint="eastAsia" w:ascii="宋体" w:hAnsi="宋体" w:cs="宋体"/>
                <w:color w:val="auto"/>
              </w:rPr>
              <w:t>滴滴涕</w:t>
            </w:r>
          </w:p>
        </w:tc>
        <w:tc>
          <w:tcPr>
            <w:tcW w:w="1605" w:type="dxa"/>
            <w:tcBorders>
              <w:top w:val="nil"/>
              <w:left w:val="nil"/>
              <w:bottom w:val="single" w:color="auto" w:sz="4" w:space="0"/>
              <w:right w:val="single" w:color="auto" w:sz="4" w:space="0"/>
            </w:tcBorders>
            <w:noWrap/>
            <w:vAlign w:val="center"/>
          </w:tcPr>
          <w:p w14:paraId="74B31F3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F64F6E2">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6867CCF9">
            <w:pPr>
              <w:widowControl/>
              <w:spacing w:line="312" w:lineRule="auto"/>
              <w:ind w:firstLine="0" w:firstLineChars="0"/>
              <w:jc w:val="center"/>
              <w:rPr>
                <w:rFonts w:ascii="宋体" w:hAnsi="宋体" w:cs="宋体"/>
                <w:color w:val="auto"/>
              </w:rPr>
            </w:pPr>
            <w:r>
              <w:rPr>
                <w:rFonts w:hint="eastAsia" w:ascii="宋体" w:hAnsi="宋体" w:cs="宋体"/>
                <w:color w:val="auto"/>
              </w:rPr>
              <w:t>27</w:t>
            </w:r>
          </w:p>
        </w:tc>
        <w:tc>
          <w:tcPr>
            <w:tcW w:w="1678" w:type="dxa"/>
            <w:tcBorders>
              <w:top w:val="nil"/>
              <w:left w:val="nil"/>
              <w:bottom w:val="single" w:color="auto" w:sz="4" w:space="0"/>
              <w:right w:val="single" w:color="auto" w:sz="4" w:space="0"/>
            </w:tcBorders>
            <w:vAlign w:val="center"/>
          </w:tcPr>
          <w:p w14:paraId="1A101DA5">
            <w:pPr>
              <w:widowControl/>
              <w:spacing w:line="312" w:lineRule="auto"/>
              <w:ind w:firstLine="0" w:firstLineChars="0"/>
              <w:rPr>
                <w:rFonts w:ascii="宋体" w:hAnsi="宋体" w:cs="宋体"/>
                <w:color w:val="auto"/>
              </w:rPr>
            </w:pPr>
            <w:r>
              <w:rPr>
                <w:rFonts w:hint="eastAsia" w:ascii="宋体" w:hAnsi="宋体" w:cs="宋体"/>
                <w:color w:val="auto"/>
              </w:rPr>
              <w:t>硝酸盐(以N计)</w:t>
            </w:r>
          </w:p>
        </w:tc>
        <w:tc>
          <w:tcPr>
            <w:tcW w:w="1846" w:type="dxa"/>
            <w:tcBorders>
              <w:top w:val="nil"/>
              <w:left w:val="nil"/>
              <w:bottom w:val="single" w:color="auto" w:sz="4" w:space="0"/>
              <w:right w:val="single" w:color="auto" w:sz="4" w:space="0"/>
            </w:tcBorders>
            <w:noWrap/>
            <w:vAlign w:val="center"/>
          </w:tcPr>
          <w:p w14:paraId="2C8227AC">
            <w:pPr>
              <w:widowControl/>
              <w:spacing w:line="312" w:lineRule="auto"/>
              <w:ind w:firstLine="0" w:firstLineChars="0"/>
              <w:jc w:val="left"/>
              <w:rPr>
                <w:rFonts w:ascii="宋体" w:hAnsi="宋体" w:cs="宋体"/>
                <w:color w:val="auto"/>
              </w:rPr>
            </w:pPr>
            <w:r>
              <w:rPr>
                <w:rFonts w:hint="eastAsia" w:ascii="宋体" w:hAnsi="宋体" w:cs="宋体"/>
                <w:color w:val="auto"/>
              </w:rPr>
              <w:t>表2补充项目</w:t>
            </w:r>
          </w:p>
        </w:tc>
        <w:tc>
          <w:tcPr>
            <w:tcW w:w="935" w:type="dxa"/>
            <w:tcBorders>
              <w:top w:val="nil"/>
              <w:left w:val="nil"/>
              <w:bottom w:val="single" w:color="auto" w:sz="4" w:space="0"/>
              <w:right w:val="single" w:color="auto" w:sz="4" w:space="0"/>
            </w:tcBorders>
            <w:vAlign w:val="center"/>
          </w:tcPr>
          <w:p w14:paraId="78CF2E07">
            <w:pPr>
              <w:widowControl/>
              <w:spacing w:line="312" w:lineRule="auto"/>
              <w:ind w:firstLine="0" w:firstLineChars="0"/>
              <w:jc w:val="center"/>
              <w:rPr>
                <w:rFonts w:ascii="宋体" w:hAnsi="宋体" w:cs="宋体"/>
                <w:color w:val="auto"/>
              </w:rPr>
            </w:pPr>
            <w:r>
              <w:rPr>
                <w:rFonts w:hint="eastAsia" w:ascii="宋体" w:hAnsi="宋体" w:cs="宋体"/>
                <w:color w:val="auto"/>
              </w:rPr>
              <w:t>82</w:t>
            </w:r>
          </w:p>
        </w:tc>
        <w:tc>
          <w:tcPr>
            <w:tcW w:w="2060" w:type="dxa"/>
            <w:tcBorders>
              <w:top w:val="nil"/>
              <w:left w:val="nil"/>
              <w:bottom w:val="single" w:color="auto" w:sz="4" w:space="0"/>
              <w:right w:val="single" w:color="auto" w:sz="4" w:space="0"/>
            </w:tcBorders>
            <w:vAlign w:val="center"/>
          </w:tcPr>
          <w:p w14:paraId="6DD9AA6F">
            <w:pPr>
              <w:widowControl/>
              <w:spacing w:line="312" w:lineRule="auto"/>
              <w:ind w:firstLine="0" w:firstLineChars="0"/>
              <w:rPr>
                <w:rFonts w:ascii="宋体" w:hAnsi="宋体" w:cs="宋体"/>
                <w:color w:val="auto"/>
              </w:rPr>
            </w:pPr>
            <w:r>
              <w:rPr>
                <w:rFonts w:hint="eastAsia" w:ascii="宋体" w:hAnsi="宋体" w:cs="宋体"/>
                <w:color w:val="auto"/>
              </w:rPr>
              <w:t>林丹</w:t>
            </w:r>
          </w:p>
        </w:tc>
        <w:tc>
          <w:tcPr>
            <w:tcW w:w="1605" w:type="dxa"/>
            <w:tcBorders>
              <w:top w:val="nil"/>
              <w:left w:val="nil"/>
              <w:bottom w:val="single" w:color="auto" w:sz="4" w:space="0"/>
              <w:right w:val="single" w:color="auto" w:sz="4" w:space="0"/>
            </w:tcBorders>
            <w:noWrap/>
            <w:vAlign w:val="center"/>
          </w:tcPr>
          <w:p w14:paraId="004110B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42EE0489">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4CE9178C">
            <w:pPr>
              <w:widowControl/>
              <w:spacing w:line="312" w:lineRule="auto"/>
              <w:ind w:firstLine="0" w:firstLineChars="0"/>
              <w:jc w:val="center"/>
              <w:rPr>
                <w:rFonts w:ascii="宋体" w:hAnsi="宋体" w:cs="宋体"/>
                <w:color w:val="auto"/>
              </w:rPr>
            </w:pPr>
            <w:r>
              <w:rPr>
                <w:rFonts w:hint="eastAsia" w:ascii="宋体" w:hAnsi="宋体" w:cs="宋体"/>
                <w:color w:val="auto"/>
              </w:rPr>
              <w:t>28</w:t>
            </w:r>
          </w:p>
        </w:tc>
        <w:tc>
          <w:tcPr>
            <w:tcW w:w="1678" w:type="dxa"/>
            <w:tcBorders>
              <w:top w:val="nil"/>
              <w:left w:val="nil"/>
              <w:bottom w:val="single" w:color="auto" w:sz="4" w:space="0"/>
              <w:right w:val="single" w:color="auto" w:sz="4" w:space="0"/>
            </w:tcBorders>
            <w:vAlign w:val="center"/>
          </w:tcPr>
          <w:p w14:paraId="73BE8C75">
            <w:pPr>
              <w:widowControl/>
              <w:spacing w:line="312" w:lineRule="auto"/>
              <w:ind w:firstLine="0" w:firstLineChars="0"/>
              <w:rPr>
                <w:rFonts w:ascii="宋体" w:hAnsi="宋体" w:cs="宋体"/>
                <w:color w:val="auto"/>
              </w:rPr>
            </w:pPr>
            <w:r>
              <w:rPr>
                <w:rFonts w:hint="eastAsia" w:ascii="宋体" w:hAnsi="宋体" w:cs="宋体"/>
                <w:color w:val="auto"/>
              </w:rPr>
              <w:t>铁</w:t>
            </w:r>
          </w:p>
        </w:tc>
        <w:tc>
          <w:tcPr>
            <w:tcW w:w="1846" w:type="dxa"/>
            <w:tcBorders>
              <w:top w:val="nil"/>
              <w:left w:val="nil"/>
              <w:bottom w:val="single" w:color="auto" w:sz="4" w:space="0"/>
              <w:right w:val="single" w:color="auto" w:sz="4" w:space="0"/>
            </w:tcBorders>
            <w:noWrap/>
            <w:vAlign w:val="center"/>
          </w:tcPr>
          <w:p w14:paraId="61664AC7">
            <w:pPr>
              <w:widowControl/>
              <w:spacing w:line="312" w:lineRule="auto"/>
              <w:ind w:firstLine="0" w:firstLineChars="0"/>
              <w:jc w:val="left"/>
              <w:rPr>
                <w:rFonts w:ascii="宋体" w:hAnsi="宋体" w:cs="宋体"/>
                <w:color w:val="auto"/>
              </w:rPr>
            </w:pPr>
            <w:r>
              <w:rPr>
                <w:rFonts w:hint="eastAsia" w:ascii="宋体" w:hAnsi="宋体" w:cs="宋体"/>
                <w:color w:val="auto"/>
              </w:rPr>
              <w:t>表2补充项目</w:t>
            </w:r>
          </w:p>
        </w:tc>
        <w:tc>
          <w:tcPr>
            <w:tcW w:w="935" w:type="dxa"/>
            <w:tcBorders>
              <w:top w:val="nil"/>
              <w:left w:val="nil"/>
              <w:bottom w:val="single" w:color="auto" w:sz="4" w:space="0"/>
              <w:right w:val="single" w:color="auto" w:sz="4" w:space="0"/>
            </w:tcBorders>
            <w:vAlign w:val="center"/>
          </w:tcPr>
          <w:p w14:paraId="029B663B">
            <w:pPr>
              <w:widowControl/>
              <w:spacing w:line="312" w:lineRule="auto"/>
              <w:ind w:firstLine="0" w:firstLineChars="0"/>
              <w:jc w:val="center"/>
              <w:rPr>
                <w:rFonts w:ascii="宋体" w:hAnsi="宋体" w:cs="宋体"/>
                <w:color w:val="auto"/>
              </w:rPr>
            </w:pPr>
            <w:r>
              <w:rPr>
                <w:rFonts w:hint="eastAsia" w:ascii="宋体" w:hAnsi="宋体" w:cs="宋体"/>
                <w:color w:val="auto"/>
              </w:rPr>
              <w:t>83</w:t>
            </w:r>
          </w:p>
        </w:tc>
        <w:tc>
          <w:tcPr>
            <w:tcW w:w="2060" w:type="dxa"/>
            <w:tcBorders>
              <w:top w:val="nil"/>
              <w:left w:val="nil"/>
              <w:bottom w:val="single" w:color="auto" w:sz="4" w:space="0"/>
              <w:right w:val="single" w:color="auto" w:sz="4" w:space="0"/>
            </w:tcBorders>
            <w:vAlign w:val="center"/>
          </w:tcPr>
          <w:p w14:paraId="4ECC53E0">
            <w:pPr>
              <w:widowControl/>
              <w:spacing w:line="312" w:lineRule="auto"/>
              <w:ind w:firstLine="0" w:firstLineChars="0"/>
              <w:rPr>
                <w:rFonts w:ascii="宋体" w:hAnsi="宋体" w:cs="宋体"/>
                <w:color w:val="auto"/>
              </w:rPr>
            </w:pPr>
            <w:r>
              <w:rPr>
                <w:rFonts w:hint="eastAsia" w:ascii="宋体" w:hAnsi="宋体" w:cs="宋体"/>
                <w:color w:val="auto"/>
              </w:rPr>
              <w:t>环氧七氯</w:t>
            </w:r>
          </w:p>
        </w:tc>
        <w:tc>
          <w:tcPr>
            <w:tcW w:w="1605" w:type="dxa"/>
            <w:tcBorders>
              <w:top w:val="nil"/>
              <w:left w:val="nil"/>
              <w:bottom w:val="single" w:color="auto" w:sz="4" w:space="0"/>
              <w:right w:val="single" w:color="auto" w:sz="4" w:space="0"/>
            </w:tcBorders>
            <w:noWrap/>
            <w:vAlign w:val="center"/>
          </w:tcPr>
          <w:p w14:paraId="38CADD2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480BD212">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0A04CB89">
            <w:pPr>
              <w:widowControl/>
              <w:spacing w:line="312" w:lineRule="auto"/>
              <w:ind w:firstLine="0" w:firstLineChars="0"/>
              <w:jc w:val="center"/>
              <w:rPr>
                <w:rFonts w:ascii="宋体" w:hAnsi="宋体" w:cs="宋体"/>
                <w:color w:val="auto"/>
              </w:rPr>
            </w:pPr>
            <w:r>
              <w:rPr>
                <w:rFonts w:hint="eastAsia" w:ascii="宋体" w:hAnsi="宋体" w:cs="宋体"/>
                <w:color w:val="auto"/>
              </w:rPr>
              <w:t>29</w:t>
            </w:r>
          </w:p>
        </w:tc>
        <w:tc>
          <w:tcPr>
            <w:tcW w:w="1678" w:type="dxa"/>
            <w:tcBorders>
              <w:top w:val="nil"/>
              <w:left w:val="nil"/>
              <w:bottom w:val="single" w:color="auto" w:sz="4" w:space="0"/>
              <w:right w:val="single" w:color="auto" w:sz="4" w:space="0"/>
            </w:tcBorders>
            <w:vAlign w:val="center"/>
          </w:tcPr>
          <w:p w14:paraId="30B7DF88">
            <w:pPr>
              <w:widowControl/>
              <w:spacing w:line="312" w:lineRule="auto"/>
              <w:ind w:firstLine="0" w:firstLineChars="0"/>
              <w:rPr>
                <w:rFonts w:ascii="宋体" w:hAnsi="宋体" w:cs="宋体"/>
                <w:color w:val="auto"/>
              </w:rPr>
            </w:pPr>
            <w:r>
              <w:rPr>
                <w:rFonts w:hint="eastAsia" w:ascii="宋体" w:hAnsi="宋体" w:cs="宋体"/>
                <w:color w:val="auto"/>
              </w:rPr>
              <w:t>锰</w:t>
            </w:r>
          </w:p>
        </w:tc>
        <w:tc>
          <w:tcPr>
            <w:tcW w:w="1846" w:type="dxa"/>
            <w:tcBorders>
              <w:top w:val="nil"/>
              <w:left w:val="nil"/>
              <w:bottom w:val="single" w:color="auto" w:sz="4" w:space="0"/>
              <w:right w:val="single" w:color="auto" w:sz="4" w:space="0"/>
            </w:tcBorders>
            <w:noWrap/>
            <w:vAlign w:val="center"/>
          </w:tcPr>
          <w:p w14:paraId="109EE102">
            <w:pPr>
              <w:widowControl/>
              <w:spacing w:line="312" w:lineRule="auto"/>
              <w:ind w:firstLine="0" w:firstLineChars="0"/>
              <w:jc w:val="left"/>
              <w:rPr>
                <w:rFonts w:ascii="宋体" w:hAnsi="宋体" w:cs="宋体"/>
                <w:color w:val="auto"/>
              </w:rPr>
            </w:pPr>
            <w:r>
              <w:rPr>
                <w:rFonts w:hint="eastAsia" w:ascii="宋体" w:hAnsi="宋体" w:cs="宋体"/>
                <w:color w:val="auto"/>
              </w:rPr>
              <w:t>表2补充项目</w:t>
            </w:r>
          </w:p>
        </w:tc>
        <w:tc>
          <w:tcPr>
            <w:tcW w:w="935" w:type="dxa"/>
            <w:tcBorders>
              <w:top w:val="nil"/>
              <w:left w:val="nil"/>
              <w:bottom w:val="single" w:color="auto" w:sz="4" w:space="0"/>
              <w:right w:val="single" w:color="auto" w:sz="4" w:space="0"/>
            </w:tcBorders>
            <w:vAlign w:val="center"/>
          </w:tcPr>
          <w:p w14:paraId="7F3F0B46">
            <w:pPr>
              <w:widowControl/>
              <w:spacing w:line="312" w:lineRule="auto"/>
              <w:ind w:firstLine="0" w:firstLineChars="0"/>
              <w:jc w:val="center"/>
              <w:rPr>
                <w:rFonts w:ascii="宋体" w:hAnsi="宋体" w:cs="宋体"/>
                <w:color w:val="auto"/>
              </w:rPr>
            </w:pPr>
            <w:r>
              <w:rPr>
                <w:rFonts w:hint="eastAsia" w:ascii="宋体" w:hAnsi="宋体" w:cs="宋体"/>
                <w:color w:val="auto"/>
              </w:rPr>
              <w:t>84</w:t>
            </w:r>
          </w:p>
        </w:tc>
        <w:tc>
          <w:tcPr>
            <w:tcW w:w="2060" w:type="dxa"/>
            <w:tcBorders>
              <w:top w:val="nil"/>
              <w:left w:val="nil"/>
              <w:bottom w:val="single" w:color="auto" w:sz="4" w:space="0"/>
              <w:right w:val="single" w:color="auto" w:sz="4" w:space="0"/>
            </w:tcBorders>
            <w:vAlign w:val="center"/>
          </w:tcPr>
          <w:p w14:paraId="05B16C31">
            <w:pPr>
              <w:widowControl/>
              <w:spacing w:line="312" w:lineRule="auto"/>
              <w:ind w:firstLine="0" w:firstLineChars="0"/>
              <w:rPr>
                <w:rFonts w:ascii="宋体" w:hAnsi="宋体" w:cs="宋体"/>
                <w:color w:val="auto"/>
              </w:rPr>
            </w:pPr>
            <w:r>
              <w:rPr>
                <w:rFonts w:hint="eastAsia" w:ascii="宋体" w:hAnsi="宋体" w:cs="宋体"/>
                <w:color w:val="auto"/>
              </w:rPr>
              <w:t>对硫磷</w:t>
            </w:r>
          </w:p>
        </w:tc>
        <w:tc>
          <w:tcPr>
            <w:tcW w:w="1605" w:type="dxa"/>
            <w:tcBorders>
              <w:top w:val="nil"/>
              <w:left w:val="nil"/>
              <w:bottom w:val="single" w:color="auto" w:sz="4" w:space="0"/>
              <w:right w:val="single" w:color="auto" w:sz="4" w:space="0"/>
            </w:tcBorders>
            <w:noWrap/>
            <w:vAlign w:val="center"/>
          </w:tcPr>
          <w:p w14:paraId="4C366FD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01F6414">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2B32BBAE">
            <w:pPr>
              <w:widowControl/>
              <w:spacing w:line="312" w:lineRule="auto"/>
              <w:ind w:firstLine="0" w:firstLineChars="0"/>
              <w:jc w:val="center"/>
              <w:rPr>
                <w:rFonts w:ascii="宋体" w:hAnsi="宋体" w:cs="宋体"/>
                <w:color w:val="auto"/>
              </w:rPr>
            </w:pPr>
            <w:r>
              <w:rPr>
                <w:rFonts w:hint="eastAsia" w:ascii="宋体" w:hAnsi="宋体" w:cs="宋体"/>
                <w:color w:val="auto"/>
              </w:rPr>
              <w:t>30</w:t>
            </w:r>
          </w:p>
        </w:tc>
        <w:tc>
          <w:tcPr>
            <w:tcW w:w="1678" w:type="dxa"/>
            <w:tcBorders>
              <w:top w:val="nil"/>
              <w:left w:val="nil"/>
              <w:bottom w:val="single" w:color="auto" w:sz="4" w:space="0"/>
              <w:right w:val="single" w:color="auto" w:sz="4" w:space="0"/>
            </w:tcBorders>
            <w:vAlign w:val="center"/>
          </w:tcPr>
          <w:p w14:paraId="68397599">
            <w:pPr>
              <w:widowControl/>
              <w:spacing w:line="312" w:lineRule="auto"/>
              <w:ind w:firstLine="0" w:firstLineChars="0"/>
              <w:rPr>
                <w:rFonts w:ascii="宋体" w:hAnsi="宋体" w:cs="宋体"/>
                <w:color w:val="auto"/>
              </w:rPr>
            </w:pPr>
            <w:r>
              <w:rPr>
                <w:rFonts w:hint="eastAsia" w:ascii="宋体" w:hAnsi="宋体" w:cs="宋体"/>
                <w:color w:val="auto"/>
              </w:rPr>
              <w:t>三氯甲烷</w:t>
            </w:r>
          </w:p>
        </w:tc>
        <w:tc>
          <w:tcPr>
            <w:tcW w:w="1846" w:type="dxa"/>
            <w:tcBorders>
              <w:top w:val="nil"/>
              <w:left w:val="nil"/>
              <w:bottom w:val="single" w:color="auto" w:sz="4" w:space="0"/>
              <w:right w:val="single" w:color="auto" w:sz="4" w:space="0"/>
            </w:tcBorders>
            <w:noWrap/>
            <w:vAlign w:val="center"/>
          </w:tcPr>
          <w:p w14:paraId="535A363C">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43C20D9D">
            <w:pPr>
              <w:widowControl/>
              <w:spacing w:line="312" w:lineRule="auto"/>
              <w:ind w:firstLine="0" w:firstLineChars="0"/>
              <w:jc w:val="center"/>
              <w:rPr>
                <w:rFonts w:ascii="宋体" w:hAnsi="宋体" w:cs="宋体"/>
                <w:color w:val="auto"/>
              </w:rPr>
            </w:pPr>
            <w:r>
              <w:rPr>
                <w:rFonts w:hint="eastAsia" w:ascii="宋体" w:hAnsi="宋体" w:cs="宋体"/>
                <w:color w:val="auto"/>
              </w:rPr>
              <w:t>85</w:t>
            </w:r>
          </w:p>
        </w:tc>
        <w:tc>
          <w:tcPr>
            <w:tcW w:w="2060" w:type="dxa"/>
            <w:tcBorders>
              <w:top w:val="nil"/>
              <w:left w:val="nil"/>
              <w:bottom w:val="single" w:color="auto" w:sz="4" w:space="0"/>
              <w:right w:val="single" w:color="auto" w:sz="4" w:space="0"/>
            </w:tcBorders>
            <w:vAlign w:val="center"/>
          </w:tcPr>
          <w:p w14:paraId="53F6560D">
            <w:pPr>
              <w:widowControl/>
              <w:spacing w:line="312" w:lineRule="auto"/>
              <w:ind w:firstLine="0" w:firstLineChars="0"/>
              <w:rPr>
                <w:rFonts w:ascii="宋体" w:hAnsi="宋体" w:cs="宋体"/>
                <w:color w:val="auto"/>
              </w:rPr>
            </w:pPr>
            <w:r>
              <w:rPr>
                <w:rFonts w:hint="eastAsia" w:ascii="宋体" w:hAnsi="宋体" w:cs="宋体"/>
                <w:color w:val="auto"/>
              </w:rPr>
              <w:t>甲基对硫磷</w:t>
            </w:r>
          </w:p>
        </w:tc>
        <w:tc>
          <w:tcPr>
            <w:tcW w:w="1605" w:type="dxa"/>
            <w:tcBorders>
              <w:top w:val="nil"/>
              <w:left w:val="nil"/>
              <w:bottom w:val="single" w:color="auto" w:sz="4" w:space="0"/>
              <w:right w:val="single" w:color="auto" w:sz="4" w:space="0"/>
            </w:tcBorders>
            <w:noWrap/>
            <w:vAlign w:val="center"/>
          </w:tcPr>
          <w:p w14:paraId="7CDCABAE">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61CCFBE">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0358AF3D">
            <w:pPr>
              <w:widowControl/>
              <w:spacing w:line="312" w:lineRule="auto"/>
              <w:ind w:firstLine="0" w:firstLineChars="0"/>
              <w:jc w:val="center"/>
              <w:rPr>
                <w:rFonts w:ascii="宋体" w:hAnsi="宋体" w:cs="宋体"/>
                <w:color w:val="auto"/>
              </w:rPr>
            </w:pPr>
            <w:r>
              <w:rPr>
                <w:rFonts w:hint="eastAsia" w:ascii="宋体" w:hAnsi="宋体" w:cs="宋体"/>
                <w:color w:val="auto"/>
              </w:rPr>
              <w:t>31</w:t>
            </w:r>
          </w:p>
        </w:tc>
        <w:tc>
          <w:tcPr>
            <w:tcW w:w="1678" w:type="dxa"/>
            <w:tcBorders>
              <w:top w:val="nil"/>
              <w:left w:val="nil"/>
              <w:bottom w:val="single" w:color="auto" w:sz="4" w:space="0"/>
              <w:right w:val="single" w:color="auto" w:sz="4" w:space="0"/>
            </w:tcBorders>
            <w:vAlign w:val="center"/>
          </w:tcPr>
          <w:p w14:paraId="23CA7370">
            <w:pPr>
              <w:widowControl/>
              <w:spacing w:line="312" w:lineRule="auto"/>
              <w:ind w:firstLine="0" w:firstLineChars="0"/>
              <w:rPr>
                <w:rFonts w:ascii="宋体" w:hAnsi="宋体" w:cs="宋体"/>
                <w:color w:val="auto"/>
              </w:rPr>
            </w:pPr>
            <w:r>
              <w:rPr>
                <w:rFonts w:hint="eastAsia" w:ascii="宋体" w:hAnsi="宋体" w:cs="宋体"/>
                <w:color w:val="auto"/>
              </w:rPr>
              <w:t>四氯化碳</w:t>
            </w:r>
          </w:p>
        </w:tc>
        <w:tc>
          <w:tcPr>
            <w:tcW w:w="1846" w:type="dxa"/>
            <w:tcBorders>
              <w:top w:val="nil"/>
              <w:left w:val="nil"/>
              <w:bottom w:val="single" w:color="auto" w:sz="4" w:space="0"/>
              <w:right w:val="single" w:color="auto" w:sz="4" w:space="0"/>
            </w:tcBorders>
            <w:noWrap/>
            <w:vAlign w:val="center"/>
          </w:tcPr>
          <w:p w14:paraId="508F3E43">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0369C279">
            <w:pPr>
              <w:widowControl/>
              <w:spacing w:line="312" w:lineRule="auto"/>
              <w:ind w:firstLine="0" w:firstLineChars="0"/>
              <w:jc w:val="center"/>
              <w:rPr>
                <w:rFonts w:ascii="宋体" w:hAnsi="宋体" w:cs="宋体"/>
                <w:color w:val="auto"/>
              </w:rPr>
            </w:pPr>
            <w:r>
              <w:rPr>
                <w:rFonts w:hint="eastAsia" w:ascii="宋体" w:hAnsi="宋体" w:cs="宋体"/>
                <w:color w:val="auto"/>
              </w:rPr>
              <w:t>86</w:t>
            </w:r>
          </w:p>
        </w:tc>
        <w:tc>
          <w:tcPr>
            <w:tcW w:w="2060" w:type="dxa"/>
            <w:tcBorders>
              <w:top w:val="nil"/>
              <w:left w:val="nil"/>
              <w:bottom w:val="single" w:color="auto" w:sz="4" w:space="0"/>
              <w:right w:val="single" w:color="auto" w:sz="4" w:space="0"/>
            </w:tcBorders>
            <w:vAlign w:val="center"/>
          </w:tcPr>
          <w:p w14:paraId="448198E9">
            <w:pPr>
              <w:widowControl/>
              <w:spacing w:line="312" w:lineRule="auto"/>
              <w:ind w:firstLine="0" w:firstLineChars="0"/>
              <w:rPr>
                <w:rFonts w:ascii="宋体" w:hAnsi="宋体" w:cs="宋体"/>
                <w:color w:val="auto"/>
              </w:rPr>
            </w:pPr>
            <w:r>
              <w:rPr>
                <w:rFonts w:hint="eastAsia" w:ascii="宋体" w:hAnsi="宋体" w:cs="宋体"/>
                <w:color w:val="auto"/>
              </w:rPr>
              <w:t>马拉硫磷</w:t>
            </w:r>
          </w:p>
        </w:tc>
        <w:tc>
          <w:tcPr>
            <w:tcW w:w="1605" w:type="dxa"/>
            <w:tcBorders>
              <w:top w:val="nil"/>
              <w:left w:val="nil"/>
              <w:bottom w:val="single" w:color="auto" w:sz="4" w:space="0"/>
              <w:right w:val="single" w:color="auto" w:sz="4" w:space="0"/>
            </w:tcBorders>
            <w:noWrap/>
            <w:vAlign w:val="center"/>
          </w:tcPr>
          <w:p w14:paraId="25ADA0BC">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C9D2B64">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182AB023">
            <w:pPr>
              <w:widowControl/>
              <w:spacing w:line="312" w:lineRule="auto"/>
              <w:ind w:firstLine="0" w:firstLineChars="0"/>
              <w:jc w:val="center"/>
              <w:rPr>
                <w:rFonts w:ascii="宋体" w:hAnsi="宋体" w:cs="宋体"/>
                <w:color w:val="auto"/>
              </w:rPr>
            </w:pPr>
            <w:r>
              <w:rPr>
                <w:rFonts w:hint="eastAsia" w:ascii="宋体" w:hAnsi="宋体" w:cs="宋体"/>
                <w:color w:val="auto"/>
              </w:rPr>
              <w:t>32</w:t>
            </w:r>
          </w:p>
        </w:tc>
        <w:tc>
          <w:tcPr>
            <w:tcW w:w="1678" w:type="dxa"/>
            <w:tcBorders>
              <w:top w:val="nil"/>
              <w:left w:val="nil"/>
              <w:bottom w:val="single" w:color="auto" w:sz="4" w:space="0"/>
              <w:right w:val="single" w:color="auto" w:sz="4" w:space="0"/>
            </w:tcBorders>
            <w:vAlign w:val="center"/>
          </w:tcPr>
          <w:p w14:paraId="62EB04F5">
            <w:pPr>
              <w:widowControl/>
              <w:spacing w:line="312" w:lineRule="auto"/>
              <w:ind w:firstLine="0" w:firstLineChars="0"/>
              <w:rPr>
                <w:rFonts w:ascii="宋体" w:hAnsi="宋体" w:cs="宋体"/>
                <w:color w:val="auto"/>
              </w:rPr>
            </w:pPr>
            <w:r>
              <w:rPr>
                <w:rFonts w:hint="eastAsia" w:ascii="宋体" w:hAnsi="宋体" w:cs="宋体"/>
                <w:color w:val="auto"/>
              </w:rPr>
              <w:t>三溴甲烷</w:t>
            </w:r>
          </w:p>
        </w:tc>
        <w:tc>
          <w:tcPr>
            <w:tcW w:w="1846" w:type="dxa"/>
            <w:tcBorders>
              <w:top w:val="nil"/>
              <w:left w:val="nil"/>
              <w:bottom w:val="single" w:color="auto" w:sz="4" w:space="0"/>
              <w:right w:val="single" w:color="auto" w:sz="4" w:space="0"/>
            </w:tcBorders>
            <w:noWrap/>
            <w:vAlign w:val="center"/>
          </w:tcPr>
          <w:p w14:paraId="5D96C2B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5297897E">
            <w:pPr>
              <w:widowControl/>
              <w:spacing w:line="312" w:lineRule="auto"/>
              <w:ind w:firstLine="0" w:firstLineChars="0"/>
              <w:jc w:val="center"/>
              <w:rPr>
                <w:rFonts w:ascii="宋体" w:hAnsi="宋体" w:cs="宋体"/>
                <w:color w:val="auto"/>
              </w:rPr>
            </w:pPr>
            <w:r>
              <w:rPr>
                <w:rFonts w:hint="eastAsia" w:ascii="宋体" w:hAnsi="宋体" w:cs="宋体"/>
                <w:color w:val="auto"/>
              </w:rPr>
              <w:t>87</w:t>
            </w:r>
          </w:p>
        </w:tc>
        <w:tc>
          <w:tcPr>
            <w:tcW w:w="2060" w:type="dxa"/>
            <w:tcBorders>
              <w:top w:val="nil"/>
              <w:left w:val="nil"/>
              <w:bottom w:val="single" w:color="auto" w:sz="4" w:space="0"/>
              <w:right w:val="single" w:color="auto" w:sz="4" w:space="0"/>
            </w:tcBorders>
            <w:vAlign w:val="center"/>
          </w:tcPr>
          <w:p w14:paraId="40ECBD6E">
            <w:pPr>
              <w:widowControl/>
              <w:spacing w:line="312" w:lineRule="auto"/>
              <w:ind w:firstLine="0" w:firstLineChars="0"/>
              <w:rPr>
                <w:rFonts w:ascii="宋体" w:hAnsi="宋体" w:cs="宋体"/>
                <w:color w:val="auto"/>
              </w:rPr>
            </w:pPr>
            <w:r>
              <w:rPr>
                <w:rFonts w:hint="eastAsia" w:ascii="宋体" w:hAnsi="宋体" w:cs="宋体"/>
                <w:color w:val="auto"/>
              </w:rPr>
              <w:t>乐果</w:t>
            </w:r>
          </w:p>
        </w:tc>
        <w:tc>
          <w:tcPr>
            <w:tcW w:w="1605" w:type="dxa"/>
            <w:tcBorders>
              <w:top w:val="nil"/>
              <w:left w:val="nil"/>
              <w:bottom w:val="single" w:color="auto" w:sz="4" w:space="0"/>
              <w:right w:val="single" w:color="auto" w:sz="4" w:space="0"/>
            </w:tcBorders>
            <w:noWrap/>
            <w:vAlign w:val="center"/>
          </w:tcPr>
          <w:p w14:paraId="600B8A7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B970858">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44AF2798">
            <w:pPr>
              <w:widowControl/>
              <w:spacing w:line="312" w:lineRule="auto"/>
              <w:ind w:firstLine="0" w:firstLineChars="0"/>
              <w:jc w:val="center"/>
              <w:rPr>
                <w:rFonts w:ascii="宋体" w:hAnsi="宋体" w:cs="宋体"/>
                <w:color w:val="auto"/>
              </w:rPr>
            </w:pPr>
            <w:r>
              <w:rPr>
                <w:rFonts w:hint="eastAsia" w:ascii="宋体" w:hAnsi="宋体" w:cs="宋体"/>
                <w:color w:val="auto"/>
              </w:rPr>
              <w:t>33</w:t>
            </w:r>
          </w:p>
        </w:tc>
        <w:tc>
          <w:tcPr>
            <w:tcW w:w="1678" w:type="dxa"/>
            <w:tcBorders>
              <w:top w:val="nil"/>
              <w:left w:val="nil"/>
              <w:bottom w:val="single" w:color="auto" w:sz="4" w:space="0"/>
              <w:right w:val="single" w:color="auto" w:sz="4" w:space="0"/>
            </w:tcBorders>
            <w:vAlign w:val="center"/>
          </w:tcPr>
          <w:p w14:paraId="4EC0409D">
            <w:pPr>
              <w:widowControl/>
              <w:spacing w:line="312" w:lineRule="auto"/>
              <w:ind w:firstLine="0" w:firstLineChars="0"/>
              <w:rPr>
                <w:rFonts w:ascii="宋体" w:hAnsi="宋体" w:cs="宋体"/>
                <w:color w:val="auto"/>
              </w:rPr>
            </w:pPr>
            <w:r>
              <w:rPr>
                <w:rFonts w:hint="eastAsia" w:ascii="宋体" w:hAnsi="宋体" w:cs="宋体"/>
                <w:color w:val="auto"/>
              </w:rPr>
              <w:t>二氯甲烷</w:t>
            </w:r>
          </w:p>
        </w:tc>
        <w:tc>
          <w:tcPr>
            <w:tcW w:w="1846" w:type="dxa"/>
            <w:tcBorders>
              <w:top w:val="nil"/>
              <w:left w:val="nil"/>
              <w:bottom w:val="single" w:color="auto" w:sz="4" w:space="0"/>
              <w:right w:val="single" w:color="auto" w:sz="4" w:space="0"/>
            </w:tcBorders>
            <w:noWrap/>
            <w:vAlign w:val="center"/>
          </w:tcPr>
          <w:p w14:paraId="5DAE4C6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5D0E5F36">
            <w:pPr>
              <w:widowControl/>
              <w:spacing w:line="312" w:lineRule="auto"/>
              <w:ind w:firstLine="0" w:firstLineChars="0"/>
              <w:jc w:val="center"/>
              <w:rPr>
                <w:rFonts w:ascii="宋体" w:hAnsi="宋体" w:cs="宋体"/>
                <w:color w:val="auto"/>
              </w:rPr>
            </w:pPr>
            <w:r>
              <w:rPr>
                <w:rFonts w:hint="eastAsia" w:ascii="宋体" w:hAnsi="宋体" w:cs="宋体"/>
                <w:color w:val="auto"/>
              </w:rPr>
              <w:t>88</w:t>
            </w:r>
          </w:p>
        </w:tc>
        <w:tc>
          <w:tcPr>
            <w:tcW w:w="2060" w:type="dxa"/>
            <w:tcBorders>
              <w:top w:val="nil"/>
              <w:left w:val="nil"/>
              <w:bottom w:val="single" w:color="auto" w:sz="4" w:space="0"/>
              <w:right w:val="single" w:color="auto" w:sz="4" w:space="0"/>
            </w:tcBorders>
            <w:vAlign w:val="center"/>
          </w:tcPr>
          <w:p w14:paraId="33F3F4EA">
            <w:pPr>
              <w:widowControl/>
              <w:spacing w:line="312" w:lineRule="auto"/>
              <w:ind w:firstLine="0" w:firstLineChars="0"/>
              <w:rPr>
                <w:rFonts w:ascii="宋体" w:hAnsi="宋体" w:cs="宋体"/>
                <w:color w:val="auto"/>
              </w:rPr>
            </w:pPr>
            <w:r>
              <w:rPr>
                <w:rFonts w:hint="eastAsia" w:ascii="宋体" w:hAnsi="宋体" w:cs="宋体"/>
                <w:color w:val="auto"/>
              </w:rPr>
              <w:t>敌敌畏</w:t>
            </w:r>
          </w:p>
        </w:tc>
        <w:tc>
          <w:tcPr>
            <w:tcW w:w="1605" w:type="dxa"/>
            <w:tcBorders>
              <w:top w:val="nil"/>
              <w:left w:val="nil"/>
              <w:bottom w:val="single" w:color="auto" w:sz="4" w:space="0"/>
              <w:right w:val="single" w:color="auto" w:sz="4" w:space="0"/>
            </w:tcBorders>
            <w:noWrap/>
            <w:vAlign w:val="center"/>
          </w:tcPr>
          <w:p w14:paraId="0E85597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9B04568">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7E79F98F">
            <w:pPr>
              <w:widowControl/>
              <w:spacing w:line="312" w:lineRule="auto"/>
              <w:ind w:firstLine="0" w:firstLineChars="0"/>
              <w:jc w:val="center"/>
              <w:rPr>
                <w:rFonts w:ascii="宋体" w:hAnsi="宋体" w:cs="宋体"/>
                <w:color w:val="auto"/>
              </w:rPr>
            </w:pPr>
            <w:r>
              <w:rPr>
                <w:rFonts w:hint="eastAsia" w:ascii="宋体" w:hAnsi="宋体" w:cs="宋体"/>
                <w:color w:val="auto"/>
              </w:rPr>
              <w:t>34</w:t>
            </w:r>
          </w:p>
        </w:tc>
        <w:tc>
          <w:tcPr>
            <w:tcW w:w="1678" w:type="dxa"/>
            <w:tcBorders>
              <w:top w:val="nil"/>
              <w:left w:val="nil"/>
              <w:bottom w:val="single" w:color="auto" w:sz="4" w:space="0"/>
              <w:right w:val="single" w:color="auto" w:sz="4" w:space="0"/>
            </w:tcBorders>
            <w:vAlign w:val="center"/>
          </w:tcPr>
          <w:p w14:paraId="6DE1A495">
            <w:pPr>
              <w:widowControl/>
              <w:spacing w:line="312" w:lineRule="auto"/>
              <w:ind w:firstLine="0" w:firstLineChars="0"/>
              <w:rPr>
                <w:rFonts w:ascii="宋体" w:hAnsi="宋体" w:cs="宋体"/>
                <w:color w:val="auto"/>
              </w:rPr>
            </w:pPr>
            <w:r>
              <w:rPr>
                <w:rFonts w:hint="eastAsia" w:ascii="宋体" w:hAnsi="宋体" w:cs="宋体"/>
                <w:color w:val="auto"/>
              </w:rPr>
              <w:t>1,2-二氯乙烷</w:t>
            </w:r>
          </w:p>
        </w:tc>
        <w:tc>
          <w:tcPr>
            <w:tcW w:w="1846" w:type="dxa"/>
            <w:tcBorders>
              <w:top w:val="nil"/>
              <w:left w:val="nil"/>
              <w:bottom w:val="single" w:color="auto" w:sz="4" w:space="0"/>
              <w:right w:val="single" w:color="auto" w:sz="4" w:space="0"/>
            </w:tcBorders>
            <w:noWrap/>
            <w:vAlign w:val="center"/>
          </w:tcPr>
          <w:p w14:paraId="5123931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7508ADD9">
            <w:pPr>
              <w:widowControl/>
              <w:spacing w:line="312" w:lineRule="auto"/>
              <w:ind w:firstLine="0" w:firstLineChars="0"/>
              <w:jc w:val="center"/>
              <w:rPr>
                <w:rFonts w:ascii="宋体" w:hAnsi="宋体" w:cs="宋体"/>
                <w:color w:val="auto"/>
              </w:rPr>
            </w:pPr>
            <w:r>
              <w:rPr>
                <w:rFonts w:hint="eastAsia" w:ascii="宋体" w:hAnsi="宋体" w:cs="宋体"/>
                <w:color w:val="auto"/>
              </w:rPr>
              <w:t>89</w:t>
            </w:r>
          </w:p>
        </w:tc>
        <w:tc>
          <w:tcPr>
            <w:tcW w:w="2060" w:type="dxa"/>
            <w:tcBorders>
              <w:top w:val="nil"/>
              <w:left w:val="nil"/>
              <w:bottom w:val="single" w:color="auto" w:sz="4" w:space="0"/>
              <w:right w:val="single" w:color="auto" w:sz="4" w:space="0"/>
            </w:tcBorders>
            <w:vAlign w:val="center"/>
          </w:tcPr>
          <w:p w14:paraId="207E5BFD">
            <w:pPr>
              <w:widowControl/>
              <w:spacing w:line="312" w:lineRule="auto"/>
              <w:ind w:firstLine="0" w:firstLineChars="0"/>
              <w:rPr>
                <w:rFonts w:ascii="宋体" w:hAnsi="宋体" w:cs="宋体"/>
                <w:color w:val="auto"/>
              </w:rPr>
            </w:pPr>
            <w:r>
              <w:rPr>
                <w:rFonts w:hint="eastAsia" w:ascii="宋体" w:hAnsi="宋体" w:cs="宋体"/>
                <w:color w:val="auto"/>
              </w:rPr>
              <w:t>敌百虫</w:t>
            </w:r>
          </w:p>
        </w:tc>
        <w:tc>
          <w:tcPr>
            <w:tcW w:w="1605" w:type="dxa"/>
            <w:tcBorders>
              <w:top w:val="nil"/>
              <w:left w:val="nil"/>
              <w:bottom w:val="single" w:color="auto" w:sz="4" w:space="0"/>
              <w:right w:val="single" w:color="auto" w:sz="4" w:space="0"/>
            </w:tcBorders>
            <w:noWrap/>
            <w:vAlign w:val="center"/>
          </w:tcPr>
          <w:p w14:paraId="7B789091">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34934BE2">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46E58FC7">
            <w:pPr>
              <w:widowControl/>
              <w:spacing w:line="312" w:lineRule="auto"/>
              <w:ind w:firstLine="0" w:firstLineChars="0"/>
              <w:jc w:val="center"/>
              <w:rPr>
                <w:rFonts w:ascii="宋体" w:hAnsi="宋体" w:cs="宋体"/>
                <w:color w:val="auto"/>
              </w:rPr>
            </w:pPr>
            <w:r>
              <w:rPr>
                <w:rFonts w:hint="eastAsia" w:ascii="宋体" w:hAnsi="宋体" w:cs="宋体"/>
                <w:color w:val="auto"/>
              </w:rPr>
              <w:t>35</w:t>
            </w:r>
          </w:p>
        </w:tc>
        <w:tc>
          <w:tcPr>
            <w:tcW w:w="1678" w:type="dxa"/>
            <w:tcBorders>
              <w:top w:val="nil"/>
              <w:left w:val="nil"/>
              <w:bottom w:val="single" w:color="auto" w:sz="4" w:space="0"/>
              <w:right w:val="single" w:color="auto" w:sz="4" w:space="0"/>
            </w:tcBorders>
            <w:vAlign w:val="center"/>
          </w:tcPr>
          <w:p w14:paraId="24BD512B">
            <w:pPr>
              <w:widowControl/>
              <w:spacing w:line="312" w:lineRule="auto"/>
              <w:ind w:firstLine="0" w:firstLineChars="0"/>
              <w:rPr>
                <w:rFonts w:ascii="宋体" w:hAnsi="宋体" w:cs="宋体"/>
                <w:color w:val="auto"/>
              </w:rPr>
            </w:pPr>
            <w:r>
              <w:rPr>
                <w:rFonts w:hint="eastAsia" w:ascii="宋体" w:hAnsi="宋体" w:cs="宋体"/>
                <w:color w:val="auto"/>
              </w:rPr>
              <w:t>环氧氯丙烷</w:t>
            </w:r>
          </w:p>
        </w:tc>
        <w:tc>
          <w:tcPr>
            <w:tcW w:w="1846" w:type="dxa"/>
            <w:tcBorders>
              <w:top w:val="nil"/>
              <w:left w:val="nil"/>
              <w:bottom w:val="single" w:color="auto" w:sz="4" w:space="0"/>
              <w:right w:val="single" w:color="auto" w:sz="4" w:space="0"/>
            </w:tcBorders>
            <w:noWrap/>
            <w:vAlign w:val="center"/>
          </w:tcPr>
          <w:p w14:paraId="3D68418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6E2F32F4">
            <w:pPr>
              <w:widowControl/>
              <w:spacing w:line="312" w:lineRule="auto"/>
              <w:ind w:firstLine="0" w:firstLineChars="0"/>
              <w:jc w:val="center"/>
              <w:rPr>
                <w:rFonts w:ascii="宋体" w:hAnsi="宋体" w:cs="宋体"/>
                <w:color w:val="auto"/>
              </w:rPr>
            </w:pPr>
            <w:r>
              <w:rPr>
                <w:rFonts w:hint="eastAsia" w:ascii="宋体" w:hAnsi="宋体" w:cs="宋体"/>
                <w:color w:val="auto"/>
              </w:rPr>
              <w:t>90</w:t>
            </w:r>
          </w:p>
        </w:tc>
        <w:tc>
          <w:tcPr>
            <w:tcW w:w="2060" w:type="dxa"/>
            <w:tcBorders>
              <w:top w:val="nil"/>
              <w:left w:val="nil"/>
              <w:bottom w:val="single" w:color="auto" w:sz="4" w:space="0"/>
              <w:right w:val="single" w:color="auto" w:sz="4" w:space="0"/>
            </w:tcBorders>
            <w:vAlign w:val="center"/>
          </w:tcPr>
          <w:p w14:paraId="00433253">
            <w:pPr>
              <w:widowControl/>
              <w:spacing w:line="312" w:lineRule="auto"/>
              <w:ind w:firstLine="0" w:firstLineChars="0"/>
              <w:rPr>
                <w:rFonts w:ascii="宋体" w:hAnsi="宋体" w:cs="宋体"/>
                <w:color w:val="auto"/>
              </w:rPr>
            </w:pPr>
            <w:r>
              <w:rPr>
                <w:rFonts w:hint="eastAsia" w:ascii="宋体" w:hAnsi="宋体" w:cs="宋体"/>
                <w:color w:val="auto"/>
              </w:rPr>
              <w:t>内吸磷</w:t>
            </w:r>
          </w:p>
        </w:tc>
        <w:tc>
          <w:tcPr>
            <w:tcW w:w="1605" w:type="dxa"/>
            <w:tcBorders>
              <w:top w:val="nil"/>
              <w:left w:val="nil"/>
              <w:bottom w:val="single" w:color="auto" w:sz="4" w:space="0"/>
              <w:right w:val="single" w:color="auto" w:sz="4" w:space="0"/>
            </w:tcBorders>
            <w:noWrap/>
            <w:vAlign w:val="center"/>
          </w:tcPr>
          <w:p w14:paraId="32E75A8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1C4731D">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27614CC2">
            <w:pPr>
              <w:widowControl/>
              <w:spacing w:line="312" w:lineRule="auto"/>
              <w:ind w:firstLine="0" w:firstLineChars="0"/>
              <w:jc w:val="center"/>
              <w:rPr>
                <w:rFonts w:ascii="宋体" w:hAnsi="宋体" w:cs="宋体"/>
                <w:color w:val="auto"/>
              </w:rPr>
            </w:pPr>
            <w:r>
              <w:rPr>
                <w:rFonts w:hint="eastAsia" w:ascii="宋体" w:hAnsi="宋体" w:cs="宋体"/>
                <w:color w:val="auto"/>
              </w:rPr>
              <w:t>36</w:t>
            </w:r>
          </w:p>
        </w:tc>
        <w:tc>
          <w:tcPr>
            <w:tcW w:w="1678" w:type="dxa"/>
            <w:tcBorders>
              <w:top w:val="nil"/>
              <w:left w:val="nil"/>
              <w:bottom w:val="single" w:color="auto" w:sz="4" w:space="0"/>
              <w:right w:val="single" w:color="auto" w:sz="4" w:space="0"/>
            </w:tcBorders>
            <w:vAlign w:val="center"/>
          </w:tcPr>
          <w:p w14:paraId="662A512B">
            <w:pPr>
              <w:widowControl/>
              <w:spacing w:line="312" w:lineRule="auto"/>
              <w:ind w:firstLine="0" w:firstLineChars="0"/>
              <w:rPr>
                <w:rFonts w:ascii="宋体" w:hAnsi="宋体" w:cs="宋体"/>
                <w:color w:val="auto"/>
              </w:rPr>
            </w:pPr>
            <w:r>
              <w:rPr>
                <w:rFonts w:hint="eastAsia" w:ascii="宋体" w:hAnsi="宋体" w:cs="宋体"/>
                <w:color w:val="auto"/>
              </w:rPr>
              <w:t>氯乙烯</w:t>
            </w:r>
          </w:p>
        </w:tc>
        <w:tc>
          <w:tcPr>
            <w:tcW w:w="1846" w:type="dxa"/>
            <w:tcBorders>
              <w:top w:val="nil"/>
              <w:left w:val="nil"/>
              <w:bottom w:val="single" w:color="auto" w:sz="4" w:space="0"/>
              <w:right w:val="single" w:color="auto" w:sz="4" w:space="0"/>
            </w:tcBorders>
            <w:noWrap/>
            <w:vAlign w:val="center"/>
          </w:tcPr>
          <w:p w14:paraId="68336C8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41ABEDFF">
            <w:pPr>
              <w:widowControl/>
              <w:spacing w:line="312" w:lineRule="auto"/>
              <w:ind w:firstLine="0" w:firstLineChars="0"/>
              <w:jc w:val="center"/>
              <w:rPr>
                <w:rFonts w:ascii="宋体" w:hAnsi="宋体" w:cs="宋体"/>
                <w:color w:val="auto"/>
              </w:rPr>
            </w:pPr>
            <w:r>
              <w:rPr>
                <w:rFonts w:hint="eastAsia" w:ascii="宋体" w:hAnsi="宋体" w:cs="宋体"/>
                <w:color w:val="auto"/>
              </w:rPr>
              <w:t>91</w:t>
            </w:r>
          </w:p>
        </w:tc>
        <w:tc>
          <w:tcPr>
            <w:tcW w:w="2060" w:type="dxa"/>
            <w:tcBorders>
              <w:top w:val="nil"/>
              <w:left w:val="nil"/>
              <w:bottom w:val="single" w:color="auto" w:sz="4" w:space="0"/>
              <w:right w:val="single" w:color="auto" w:sz="4" w:space="0"/>
            </w:tcBorders>
            <w:vAlign w:val="center"/>
          </w:tcPr>
          <w:p w14:paraId="513D53A9">
            <w:pPr>
              <w:widowControl/>
              <w:spacing w:line="312" w:lineRule="auto"/>
              <w:ind w:firstLine="0" w:firstLineChars="0"/>
              <w:rPr>
                <w:rFonts w:ascii="宋体" w:hAnsi="宋体" w:cs="宋体"/>
                <w:color w:val="auto"/>
              </w:rPr>
            </w:pPr>
            <w:r>
              <w:rPr>
                <w:rFonts w:hint="eastAsia" w:ascii="宋体" w:hAnsi="宋体" w:cs="宋体"/>
                <w:color w:val="auto"/>
              </w:rPr>
              <w:t>百菌清</w:t>
            </w:r>
          </w:p>
        </w:tc>
        <w:tc>
          <w:tcPr>
            <w:tcW w:w="1605" w:type="dxa"/>
            <w:tcBorders>
              <w:top w:val="nil"/>
              <w:left w:val="nil"/>
              <w:bottom w:val="single" w:color="auto" w:sz="4" w:space="0"/>
              <w:right w:val="single" w:color="auto" w:sz="4" w:space="0"/>
            </w:tcBorders>
            <w:noWrap/>
            <w:vAlign w:val="center"/>
          </w:tcPr>
          <w:p w14:paraId="2BA049D9">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F1B3478">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029828F0">
            <w:pPr>
              <w:widowControl/>
              <w:spacing w:line="312" w:lineRule="auto"/>
              <w:ind w:firstLine="0" w:firstLineChars="0"/>
              <w:jc w:val="center"/>
              <w:rPr>
                <w:rFonts w:ascii="宋体" w:hAnsi="宋体" w:cs="宋体"/>
                <w:color w:val="auto"/>
              </w:rPr>
            </w:pPr>
            <w:r>
              <w:rPr>
                <w:rFonts w:hint="eastAsia" w:ascii="宋体" w:hAnsi="宋体" w:cs="宋体"/>
                <w:color w:val="auto"/>
              </w:rPr>
              <w:t>37</w:t>
            </w:r>
          </w:p>
        </w:tc>
        <w:tc>
          <w:tcPr>
            <w:tcW w:w="1678" w:type="dxa"/>
            <w:tcBorders>
              <w:top w:val="nil"/>
              <w:left w:val="nil"/>
              <w:bottom w:val="single" w:color="auto" w:sz="4" w:space="0"/>
              <w:right w:val="single" w:color="auto" w:sz="4" w:space="0"/>
            </w:tcBorders>
            <w:vAlign w:val="center"/>
          </w:tcPr>
          <w:p w14:paraId="131D15DE">
            <w:pPr>
              <w:widowControl/>
              <w:spacing w:line="312" w:lineRule="auto"/>
              <w:ind w:firstLine="0" w:firstLineChars="0"/>
              <w:rPr>
                <w:rFonts w:ascii="宋体" w:hAnsi="宋体" w:cs="宋体"/>
                <w:color w:val="auto"/>
              </w:rPr>
            </w:pPr>
            <w:r>
              <w:rPr>
                <w:rFonts w:hint="eastAsia" w:ascii="宋体" w:hAnsi="宋体" w:cs="宋体"/>
                <w:color w:val="auto"/>
              </w:rPr>
              <w:t>1,1-二氯乙烯</w:t>
            </w:r>
          </w:p>
        </w:tc>
        <w:tc>
          <w:tcPr>
            <w:tcW w:w="1846" w:type="dxa"/>
            <w:tcBorders>
              <w:top w:val="nil"/>
              <w:left w:val="nil"/>
              <w:bottom w:val="single" w:color="auto" w:sz="4" w:space="0"/>
              <w:right w:val="single" w:color="auto" w:sz="4" w:space="0"/>
            </w:tcBorders>
            <w:noWrap/>
            <w:vAlign w:val="center"/>
          </w:tcPr>
          <w:p w14:paraId="3FC954D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44F41434">
            <w:pPr>
              <w:widowControl/>
              <w:spacing w:line="312" w:lineRule="auto"/>
              <w:ind w:firstLine="0" w:firstLineChars="0"/>
              <w:jc w:val="center"/>
              <w:rPr>
                <w:rFonts w:ascii="宋体" w:hAnsi="宋体" w:cs="宋体"/>
                <w:color w:val="auto"/>
              </w:rPr>
            </w:pPr>
            <w:r>
              <w:rPr>
                <w:rFonts w:hint="eastAsia" w:ascii="宋体" w:hAnsi="宋体" w:cs="宋体"/>
                <w:color w:val="auto"/>
              </w:rPr>
              <w:t>92</w:t>
            </w:r>
          </w:p>
        </w:tc>
        <w:tc>
          <w:tcPr>
            <w:tcW w:w="2060" w:type="dxa"/>
            <w:tcBorders>
              <w:top w:val="nil"/>
              <w:left w:val="nil"/>
              <w:bottom w:val="single" w:color="auto" w:sz="4" w:space="0"/>
              <w:right w:val="single" w:color="auto" w:sz="4" w:space="0"/>
            </w:tcBorders>
            <w:vAlign w:val="center"/>
          </w:tcPr>
          <w:p w14:paraId="34C2DDBA">
            <w:pPr>
              <w:widowControl/>
              <w:spacing w:line="312" w:lineRule="auto"/>
              <w:ind w:firstLine="0" w:firstLineChars="0"/>
              <w:rPr>
                <w:rFonts w:ascii="宋体" w:hAnsi="宋体" w:cs="宋体"/>
                <w:color w:val="auto"/>
              </w:rPr>
            </w:pPr>
            <w:r>
              <w:rPr>
                <w:rFonts w:hint="eastAsia" w:ascii="宋体" w:hAnsi="宋体" w:cs="宋体"/>
                <w:color w:val="auto"/>
              </w:rPr>
              <w:t>甲萘威</w:t>
            </w:r>
          </w:p>
        </w:tc>
        <w:tc>
          <w:tcPr>
            <w:tcW w:w="1605" w:type="dxa"/>
            <w:tcBorders>
              <w:top w:val="nil"/>
              <w:left w:val="nil"/>
              <w:bottom w:val="single" w:color="auto" w:sz="4" w:space="0"/>
              <w:right w:val="single" w:color="auto" w:sz="4" w:space="0"/>
            </w:tcBorders>
            <w:noWrap/>
            <w:vAlign w:val="center"/>
          </w:tcPr>
          <w:p w14:paraId="5865A7B4">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981C0ED">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3D9C6205">
            <w:pPr>
              <w:widowControl/>
              <w:spacing w:line="312" w:lineRule="auto"/>
              <w:ind w:firstLine="0" w:firstLineChars="0"/>
              <w:jc w:val="center"/>
              <w:rPr>
                <w:rFonts w:ascii="宋体" w:hAnsi="宋体" w:cs="宋体"/>
                <w:color w:val="auto"/>
              </w:rPr>
            </w:pPr>
            <w:r>
              <w:rPr>
                <w:rFonts w:hint="eastAsia" w:ascii="宋体" w:hAnsi="宋体" w:cs="宋体"/>
                <w:color w:val="auto"/>
              </w:rPr>
              <w:t>38</w:t>
            </w:r>
          </w:p>
        </w:tc>
        <w:tc>
          <w:tcPr>
            <w:tcW w:w="1678" w:type="dxa"/>
            <w:tcBorders>
              <w:top w:val="nil"/>
              <w:left w:val="nil"/>
              <w:bottom w:val="single" w:color="auto" w:sz="4" w:space="0"/>
              <w:right w:val="single" w:color="auto" w:sz="4" w:space="0"/>
            </w:tcBorders>
            <w:vAlign w:val="center"/>
          </w:tcPr>
          <w:p w14:paraId="1A73432F">
            <w:pPr>
              <w:widowControl/>
              <w:spacing w:line="312" w:lineRule="auto"/>
              <w:ind w:firstLine="0" w:firstLineChars="0"/>
              <w:rPr>
                <w:rFonts w:ascii="宋体" w:hAnsi="宋体" w:cs="宋体"/>
                <w:color w:val="auto"/>
              </w:rPr>
            </w:pPr>
            <w:r>
              <w:rPr>
                <w:rFonts w:hint="eastAsia" w:ascii="宋体" w:hAnsi="宋体" w:cs="宋体"/>
                <w:color w:val="auto"/>
              </w:rPr>
              <w:t>1,2-二氯乙烯</w:t>
            </w:r>
          </w:p>
        </w:tc>
        <w:tc>
          <w:tcPr>
            <w:tcW w:w="1846" w:type="dxa"/>
            <w:tcBorders>
              <w:top w:val="nil"/>
              <w:left w:val="nil"/>
              <w:bottom w:val="single" w:color="auto" w:sz="4" w:space="0"/>
              <w:right w:val="single" w:color="auto" w:sz="4" w:space="0"/>
            </w:tcBorders>
            <w:noWrap/>
            <w:vAlign w:val="center"/>
          </w:tcPr>
          <w:p w14:paraId="7C895F43">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383D622D">
            <w:pPr>
              <w:widowControl/>
              <w:spacing w:line="312" w:lineRule="auto"/>
              <w:ind w:firstLine="0" w:firstLineChars="0"/>
              <w:jc w:val="center"/>
              <w:rPr>
                <w:rFonts w:ascii="宋体" w:hAnsi="宋体" w:cs="宋体"/>
                <w:color w:val="auto"/>
              </w:rPr>
            </w:pPr>
            <w:r>
              <w:rPr>
                <w:rFonts w:hint="eastAsia" w:ascii="宋体" w:hAnsi="宋体" w:cs="宋体"/>
                <w:color w:val="auto"/>
              </w:rPr>
              <w:t>93</w:t>
            </w:r>
          </w:p>
        </w:tc>
        <w:tc>
          <w:tcPr>
            <w:tcW w:w="2060" w:type="dxa"/>
            <w:tcBorders>
              <w:top w:val="nil"/>
              <w:left w:val="nil"/>
              <w:bottom w:val="single" w:color="auto" w:sz="4" w:space="0"/>
              <w:right w:val="single" w:color="auto" w:sz="4" w:space="0"/>
            </w:tcBorders>
            <w:vAlign w:val="center"/>
          </w:tcPr>
          <w:p w14:paraId="389AD779">
            <w:pPr>
              <w:widowControl/>
              <w:spacing w:line="312" w:lineRule="auto"/>
              <w:ind w:firstLine="0" w:firstLineChars="0"/>
              <w:rPr>
                <w:rFonts w:ascii="宋体" w:hAnsi="宋体" w:cs="宋体"/>
                <w:color w:val="auto"/>
              </w:rPr>
            </w:pPr>
            <w:r>
              <w:rPr>
                <w:rFonts w:hint="eastAsia" w:ascii="宋体" w:hAnsi="宋体" w:cs="宋体"/>
                <w:color w:val="auto"/>
              </w:rPr>
              <w:t>溴氰菊酯</w:t>
            </w:r>
          </w:p>
        </w:tc>
        <w:tc>
          <w:tcPr>
            <w:tcW w:w="1605" w:type="dxa"/>
            <w:tcBorders>
              <w:top w:val="nil"/>
              <w:left w:val="nil"/>
              <w:bottom w:val="single" w:color="auto" w:sz="4" w:space="0"/>
              <w:right w:val="single" w:color="auto" w:sz="4" w:space="0"/>
            </w:tcBorders>
            <w:noWrap/>
            <w:vAlign w:val="center"/>
          </w:tcPr>
          <w:p w14:paraId="744C862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E7E7A95">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1892A7A2">
            <w:pPr>
              <w:widowControl/>
              <w:spacing w:line="312" w:lineRule="auto"/>
              <w:ind w:firstLine="0" w:firstLineChars="0"/>
              <w:jc w:val="center"/>
              <w:rPr>
                <w:rFonts w:ascii="宋体" w:hAnsi="宋体" w:cs="宋体"/>
                <w:color w:val="auto"/>
              </w:rPr>
            </w:pPr>
            <w:r>
              <w:rPr>
                <w:rFonts w:hint="eastAsia" w:ascii="宋体" w:hAnsi="宋体" w:cs="宋体"/>
                <w:color w:val="auto"/>
              </w:rPr>
              <w:t>39</w:t>
            </w:r>
          </w:p>
        </w:tc>
        <w:tc>
          <w:tcPr>
            <w:tcW w:w="1678" w:type="dxa"/>
            <w:tcBorders>
              <w:top w:val="nil"/>
              <w:left w:val="nil"/>
              <w:bottom w:val="single" w:color="auto" w:sz="4" w:space="0"/>
              <w:right w:val="single" w:color="auto" w:sz="4" w:space="0"/>
            </w:tcBorders>
            <w:vAlign w:val="center"/>
          </w:tcPr>
          <w:p w14:paraId="597B71BB">
            <w:pPr>
              <w:widowControl/>
              <w:spacing w:line="312" w:lineRule="auto"/>
              <w:ind w:firstLine="0" w:firstLineChars="0"/>
              <w:rPr>
                <w:rFonts w:ascii="宋体" w:hAnsi="宋体" w:cs="宋体"/>
                <w:color w:val="auto"/>
              </w:rPr>
            </w:pPr>
            <w:r>
              <w:rPr>
                <w:rFonts w:hint="eastAsia" w:ascii="宋体" w:hAnsi="宋体" w:cs="宋体"/>
                <w:color w:val="auto"/>
              </w:rPr>
              <w:t>三氯乙烯</w:t>
            </w:r>
          </w:p>
        </w:tc>
        <w:tc>
          <w:tcPr>
            <w:tcW w:w="1846" w:type="dxa"/>
            <w:tcBorders>
              <w:top w:val="nil"/>
              <w:left w:val="nil"/>
              <w:bottom w:val="single" w:color="auto" w:sz="4" w:space="0"/>
              <w:right w:val="single" w:color="auto" w:sz="4" w:space="0"/>
            </w:tcBorders>
            <w:noWrap/>
            <w:vAlign w:val="center"/>
          </w:tcPr>
          <w:p w14:paraId="2450F5D1">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148FF47F">
            <w:pPr>
              <w:widowControl/>
              <w:spacing w:line="312" w:lineRule="auto"/>
              <w:ind w:firstLine="0" w:firstLineChars="0"/>
              <w:jc w:val="center"/>
              <w:rPr>
                <w:rFonts w:ascii="宋体" w:hAnsi="宋体" w:cs="宋体"/>
                <w:color w:val="auto"/>
              </w:rPr>
            </w:pPr>
            <w:r>
              <w:rPr>
                <w:rFonts w:hint="eastAsia" w:ascii="宋体" w:hAnsi="宋体" w:cs="宋体"/>
                <w:color w:val="auto"/>
              </w:rPr>
              <w:t>94</w:t>
            </w:r>
          </w:p>
        </w:tc>
        <w:tc>
          <w:tcPr>
            <w:tcW w:w="2060" w:type="dxa"/>
            <w:tcBorders>
              <w:top w:val="nil"/>
              <w:left w:val="nil"/>
              <w:bottom w:val="single" w:color="auto" w:sz="4" w:space="0"/>
              <w:right w:val="single" w:color="auto" w:sz="4" w:space="0"/>
            </w:tcBorders>
            <w:vAlign w:val="center"/>
          </w:tcPr>
          <w:p w14:paraId="5221B115">
            <w:pPr>
              <w:widowControl/>
              <w:spacing w:line="312" w:lineRule="auto"/>
              <w:ind w:firstLine="0" w:firstLineChars="0"/>
              <w:rPr>
                <w:rFonts w:ascii="宋体" w:hAnsi="宋体" w:cs="宋体"/>
                <w:color w:val="auto"/>
              </w:rPr>
            </w:pPr>
            <w:r>
              <w:rPr>
                <w:rFonts w:hint="eastAsia" w:ascii="宋体" w:hAnsi="宋体" w:cs="宋体"/>
                <w:color w:val="auto"/>
              </w:rPr>
              <w:t>阿特拉津</w:t>
            </w:r>
          </w:p>
        </w:tc>
        <w:tc>
          <w:tcPr>
            <w:tcW w:w="1605" w:type="dxa"/>
            <w:tcBorders>
              <w:top w:val="nil"/>
              <w:left w:val="nil"/>
              <w:bottom w:val="single" w:color="auto" w:sz="4" w:space="0"/>
              <w:right w:val="single" w:color="auto" w:sz="4" w:space="0"/>
            </w:tcBorders>
            <w:noWrap/>
            <w:vAlign w:val="center"/>
          </w:tcPr>
          <w:p w14:paraId="39B6AEF5">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937BC8E">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5D22E0F3">
            <w:pPr>
              <w:widowControl/>
              <w:spacing w:line="312" w:lineRule="auto"/>
              <w:ind w:firstLine="0" w:firstLineChars="0"/>
              <w:jc w:val="center"/>
              <w:rPr>
                <w:rFonts w:ascii="宋体" w:hAnsi="宋体" w:cs="宋体"/>
                <w:color w:val="auto"/>
              </w:rPr>
            </w:pPr>
            <w:r>
              <w:rPr>
                <w:rFonts w:hint="eastAsia" w:ascii="宋体" w:hAnsi="宋体" w:cs="宋体"/>
                <w:color w:val="auto"/>
              </w:rPr>
              <w:t>40</w:t>
            </w:r>
          </w:p>
        </w:tc>
        <w:tc>
          <w:tcPr>
            <w:tcW w:w="1678" w:type="dxa"/>
            <w:tcBorders>
              <w:top w:val="nil"/>
              <w:left w:val="nil"/>
              <w:bottom w:val="single" w:color="auto" w:sz="4" w:space="0"/>
              <w:right w:val="single" w:color="auto" w:sz="4" w:space="0"/>
            </w:tcBorders>
            <w:vAlign w:val="center"/>
          </w:tcPr>
          <w:p w14:paraId="11C190F7">
            <w:pPr>
              <w:widowControl/>
              <w:spacing w:line="312" w:lineRule="auto"/>
              <w:ind w:firstLine="0" w:firstLineChars="0"/>
              <w:rPr>
                <w:rFonts w:ascii="宋体" w:hAnsi="宋体" w:cs="宋体"/>
                <w:color w:val="auto"/>
              </w:rPr>
            </w:pPr>
            <w:r>
              <w:rPr>
                <w:rFonts w:hint="eastAsia" w:ascii="宋体" w:hAnsi="宋体" w:cs="宋体"/>
                <w:color w:val="auto"/>
              </w:rPr>
              <w:t>四氯乙烯</w:t>
            </w:r>
          </w:p>
        </w:tc>
        <w:tc>
          <w:tcPr>
            <w:tcW w:w="1846" w:type="dxa"/>
            <w:tcBorders>
              <w:top w:val="nil"/>
              <w:left w:val="nil"/>
              <w:bottom w:val="single" w:color="auto" w:sz="4" w:space="0"/>
              <w:right w:val="single" w:color="auto" w:sz="4" w:space="0"/>
            </w:tcBorders>
            <w:noWrap/>
            <w:vAlign w:val="center"/>
          </w:tcPr>
          <w:p w14:paraId="1716D06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44BDDFED">
            <w:pPr>
              <w:widowControl/>
              <w:spacing w:line="312" w:lineRule="auto"/>
              <w:ind w:firstLine="0" w:firstLineChars="0"/>
              <w:jc w:val="center"/>
              <w:rPr>
                <w:rFonts w:ascii="宋体" w:hAnsi="宋体" w:cs="宋体"/>
                <w:color w:val="auto"/>
              </w:rPr>
            </w:pPr>
            <w:r>
              <w:rPr>
                <w:rFonts w:hint="eastAsia" w:ascii="宋体" w:hAnsi="宋体" w:cs="宋体"/>
                <w:color w:val="auto"/>
              </w:rPr>
              <w:t>95</w:t>
            </w:r>
          </w:p>
        </w:tc>
        <w:tc>
          <w:tcPr>
            <w:tcW w:w="2060" w:type="dxa"/>
            <w:tcBorders>
              <w:top w:val="nil"/>
              <w:left w:val="nil"/>
              <w:bottom w:val="single" w:color="auto" w:sz="4" w:space="0"/>
              <w:right w:val="single" w:color="auto" w:sz="4" w:space="0"/>
            </w:tcBorders>
            <w:vAlign w:val="center"/>
          </w:tcPr>
          <w:p w14:paraId="5F688CDD">
            <w:pPr>
              <w:widowControl/>
              <w:spacing w:line="312" w:lineRule="auto"/>
              <w:ind w:firstLine="0" w:firstLineChars="0"/>
              <w:rPr>
                <w:rFonts w:ascii="宋体" w:hAnsi="宋体" w:cs="宋体"/>
                <w:color w:val="auto"/>
              </w:rPr>
            </w:pPr>
            <w:r>
              <w:rPr>
                <w:rFonts w:hint="eastAsia" w:ascii="宋体" w:hAnsi="宋体" w:cs="宋体"/>
                <w:color w:val="auto"/>
              </w:rPr>
              <w:t>苯并(a)芘</w:t>
            </w:r>
          </w:p>
        </w:tc>
        <w:tc>
          <w:tcPr>
            <w:tcW w:w="1605" w:type="dxa"/>
            <w:tcBorders>
              <w:top w:val="nil"/>
              <w:left w:val="nil"/>
              <w:bottom w:val="single" w:color="auto" w:sz="4" w:space="0"/>
              <w:right w:val="single" w:color="auto" w:sz="4" w:space="0"/>
            </w:tcBorders>
            <w:noWrap/>
            <w:vAlign w:val="center"/>
          </w:tcPr>
          <w:p w14:paraId="62AAA371">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3CA0EDB">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79744B1C">
            <w:pPr>
              <w:widowControl/>
              <w:spacing w:line="312" w:lineRule="auto"/>
              <w:ind w:firstLine="0" w:firstLineChars="0"/>
              <w:jc w:val="center"/>
              <w:rPr>
                <w:rFonts w:ascii="宋体" w:hAnsi="宋体" w:cs="宋体"/>
                <w:color w:val="auto"/>
              </w:rPr>
            </w:pPr>
            <w:r>
              <w:rPr>
                <w:rFonts w:hint="eastAsia" w:ascii="宋体" w:hAnsi="宋体" w:cs="宋体"/>
                <w:color w:val="auto"/>
              </w:rPr>
              <w:t>41</w:t>
            </w:r>
          </w:p>
        </w:tc>
        <w:tc>
          <w:tcPr>
            <w:tcW w:w="1678" w:type="dxa"/>
            <w:tcBorders>
              <w:top w:val="nil"/>
              <w:left w:val="nil"/>
              <w:bottom w:val="single" w:color="auto" w:sz="4" w:space="0"/>
              <w:right w:val="single" w:color="auto" w:sz="4" w:space="0"/>
            </w:tcBorders>
            <w:vAlign w:val="center"/>
          </w:tcPr>
          <w:p w14:paraId="22147BFA">
            <w:pPr>
              <w:widowControl/>
              <w:spacing w:line="312" w:lineRule="auto"/>
              <w:ind w:firstLine="0" w:firstLineChars="0"/>
              <w:rPr>
                <w:rFonts w:ascii="宋体" w:hAnsi="宋体" w:cs="宋体"/>
                <w:color w:val="auto"/>
              </w:rPr>
            </w:pPr>
            <w:r>
              <w:rPr>
                <w:rFonts w:hint="eastAsia" w:ascii="宋体" w:hAnsi="宋体" w:cs="宋体"/>
                <w:color w:val="auto"/>
              </w:rPr>
              <w:t>氯丁二烯</w:t>
            </w:r>
          </w:p>
        </w:tc>
        <w:tc>
          <w:tcPr>
            <w:tcW w:w="1846" w:type="dxa"/>
            <w:tcBorders>
              <w:top w:val="nil"/>
              <w:left w:val="nil"/>
              <w:bottom w:val="single" w:color="auto" w:sz="4" w:space="0"/>
              <w:right w:val="single" w:color="auto" w:sz="4" w:space="0"/>
            </w:tcBorders>
            <w:noWrap/>
            <w:vAlign w:val="center"/>
          </w:tcPr>
          <w:p w14:paraId="5301D06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55D3C846">
            <w:pPr>
              <w:widowControl/>
              <w:spacing w:line="312" w:lineRule="auto"/>
              <w:ind w:firstLine="0" w:firstLineChars="0"/>
              <w:jc w:val="center"/>
              <w:rPr>
                <w:rFonts w:ascii="宋体" w:hAnsi="宋体" w:cs="宋体"/>
                <w:color w:val="auto"/>
              </w:rPr>
            </w:pPr>
            <w:r>
              <w:rPr>
                <w:rFonts w:hint="eastAsia" w:ascii="宋体" w:hAnsi="宋体" w:cs="宋体"/>
                <w:color w:val="auto"/>
              </w:rPr>
              <w:t>96</w:t>
            </w:r>
          </w:p>
        </w:tc>
        <w:tc>
          <w:tcPr>
            <w:tcW w:w="2060" w:type="dxa"/>
            <w:tcBorders>
              <w:top w:val="nil"/>
              <w:left w:val="nil"/>
              <w:bottom w:val="single" w:color="auto" w:sz="4" w:space="0"/>
              <w:right w:val="single" w:color="auto" w:sz="4" w:space="0"/>
            </w:tcBorders>
            <w:vAlign w:val="center"/>
          </w:tcPr>
          <w:p w14:paraId="28BECCC9">
            <w:pPr>
              <w:widowControl/>
              <w:spacing w:line="312" w:lineRule="auto"/>
              <w:ind w:firstLine="0" w:firstLineChars="0"/>
              <w:rPr>
                <w:rFonts w:ascii="宋体" w:hAnsi="宋体" w:cs="宋体"/>
                <w:color w:val="auto"/>
              </w:rPr>
            </w:pPr>
            <w:r>
              <w:rPr>
                <w:rFonts w:hint="eastAsia" w:ascii="宋体" w:hAnsi="宋体" w:cs="宋体"/>
                <w:color w:val="auto"/>
              </w:rPr>
              <w:t>甲基汞</w:t>
            </w:r>
          </w:p>
        </w:tc>
        <w:tc>
          <w:tcPr>
            <w:tcW w:w="1605" w:type="dxa"/>
            <w:tcBorders>
              <w:top w:val="nil"/>
              <w:left w:val="nil"/>
              <w:bottom w:val="single" w:color="auto" w:sz="4" w:space="0"/>
              <w:right w:val="single" w:color="auto" w:sz="4" w:space="0"/>
            </w:tcBorders>
            <w:noWrap/>
            <w:vAlign w:val="center"/>
          </w:tcPr>
          <w:p w14:paraId="15F3263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4A95CEF5">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3AFD249A">
            <w:pPr>
              <w:widowControl/>
              <w:spacing w:line="312" w:lineRule="auto"/>
              <w:ind w:firstLine="0" w:firstLineChars="0"/>
              <w:jc w:val="center"/>
              <w:rPr>
                <w:rFonts w:ascii="宋体" w:hAnsi="宋体" w:cs="宋体"/>
                <w:color w:val="auto"/>
              </w:rPr>
            </w:pPr>
            <w:r>
              <w:rPr>
                <w:rFonts w:hint="eastAsia" w:ascii="宋体" w:hAnsi="宋体" w:cs="宋体"/>
                <w:color w:val="auto"/>
              </w:rPr>
              <w:t>42</w:t>
            </w:r>
          </w:p>
        </w:tc>
        <w:tc>
          <w:tcPr>
            <w:tcW w:w="1678" w:type="dxa"/>
            <w:tcBorders>
              <w:top w:val="nil"/>
              <w:left w:val="nil"/>
              <w:bottom w:val="single" w:color="auto" w:sz="4" w:space="0"/>
              <w:right w:val="single" w:color="auto" w:sz="4" w:space="0"/>
            </w:tcBorders>
            <w:vAlign w:val="center"/>
          </w:tcPr>
          <w:p w14:paraId="2B6C4BFB">
            <w:pPr>
              <w:widowControl/>
              <w:spacing w:line="312" w:lineRule="auto"/>
              <w:ind w:firstLine="0" w:firstLineChars="0"/>
              <w:rPr>
                <w:rFonts w:ascii="宋体" w:hAnsi="宋体" w:cs="宋体"/>
                <w:color w:val="auto"/>
              </w:rPr>
            </w:pPr>
            <w:r>
              <w:rPr>
                <w:rFonts w:hint="eastAsia" w:ascii="宋体" w:hAnsi="宋体" w:cs="宋体"/>
                <w:color w:val="auto"/>
              </w:rPr>
              <w:t>六氯丁二烯</w:t>
            </w:r>
          </w:p>
        </w:tc>
        <w:tc>
          <w:tcPr>
            <w:tcW w:w="1846" w:type="dxa"/>
            <w:tcBorders>
              <w:top w:val="nil"/>
              <w:left w:val="nil"/>
              <w:bottom w:val="single" w:color="auto" w:sz="4" w:space="0"/>
              <w:right w:val="single" w:color="auto" w:sz="4" w:space="0"/>
            </w:tcBorders>
            <w:noWrap/>
            <w:vAlign w:val="center"/>
          </w:tcPr>
          <w:p w14:paraId="4B832B09">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500E752C">
            <w:pPr>
              <w:widowControl/>
              <w:spacing w:line="312" w:lineRule="auto"/>
              <w:ind w:firstLine="0" w:firstLineChars="0"/>
              <w:jc w:val="center"/>
              <w:rPr>
                <w:rFonts w:ascii="宋体" w:hAnsi="宋体" w:cs="宋体"/>
                <w:color w:val="auto"/>
              </w:rPr>
            </w:pPr>
            <w:r>
              <w:rPr>
                <w:rFonts w:hint="eastAsia" w:ascii="宋体" w:hAnsi="宋体" w:cs="宋体"/>
                <w:color w:val="auto"/>
              </w:rPr>
              <w:t>97</w:t>
            </w:r>
          </w:p>
        </w:tc>
        <w:tc>
          <w:tcPr>
            <w:tcW w:w="2060" w:type="dxa"/>
            <w:tcBorders>
              <w:top w:val="nil"/>
              <w:left w:val="nil"/>
              <w:bottom w:val="single" w:color="auto" w:sz="4" w:space="0"/>
              <w:right w:val="single" w:color="auto" w:sz="4" w:space="0"/>
            </w:tcBorders>
            <w:vAlign w:val="center"/>
          </w:tcPr>
          <w:p w14:paraId="2305AC1C">
            <w:pPr>
              <w:widowControl/>
              <w:spacing w:line="312" w:lineRule="auto"/>
              <w:ind w:firstLine="0" w:firstLineChars="0"/>
              <w:rPr>
                <w:rFonts w:ascii="宋体" w:hAnsi="宋体" w:cs="宋体"/>
                <w:color w:val="auto"/>
              </w:rPr>
            </w:pPr>
            <w:r>
              <w:rPr>
                <w:rFonts w:hint="eastAsia" w:ascii="宋体" w:hAnsi="宋体" w:cs="宋体"/>
                <w:color w:val="auto"/>
              </w:rPr>
              <w:t>多氯联苯</w:t>
            </w:r>
          </w:p>
        </w:tc>
        <w:tc>
          <w:tcPr>
            <w:tcW w:w="1605" w:type="dxa"/>
            <w:tcBorders>
              <w:top w:val="nil"/>
              <w:left w:val="nil"/>
              <w:bottom w:val="single" w:color="auto" w:sz="4" w:space="0"/>
              <w:right w:val="single" w:color="auto" w:sz="4" w:space="0"/>
            </w:tcBorders>
            <w:noWrap/>
            <w:vAlign w:val="center"/>
          </w:tcPr>
          <w:p w14:paraId="7378E79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0ADD6A9">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1EDD79C8">
            <w:pPr>
              <w:widowControl/>
              <w:spacing w:line="312" w:lineRule="auto"/>
              <w:ind w:firstLine="0" w:firstLineChars="0"/>
              <w:jc w:val="center"/>
              <w:rPr>
                <w:rFonts w:ascii="宋体" w:hAnsi="宋体" w:cs="宋体"/>
                <w:color w:val="auto"/>
              </w:rPr>
            </w:pPr>
            <w:r>
              <w:rPr>
                <w:rFonts w:hint="eastAsia" w:ascii="宋体" w:hAnsi="宋体" w:cs="宋体"/>
                <w:color w:val="auto"/>
              </w:rPr>
              <w:t>43</w:t>
            </w:r>
          </w:p>
        </w:tc>
        <w:tc>
          <w:tcPr>
            <w:tcW w:w="1678" w:type="dxa"/>
            <w:tcBorders>
              <w:top w:val="nil"/>
              <w:left w:val="nil"/>
              <w:bottom w:val="single" w:color="auto" w:sz="4" w:space="0"/>
              <w:right w:val="single" w:color="auto" w:sz="4" w:space="0"/>
            </w:tcBorders>
            <w:vAlign w:val="center"/>
          </w:tcPr>
          <w:p w14:paraId="47661072">
            <w:pPr>
              <w:widowControl/>
              <w:spacing w:line="312" w:lineRule="auto"/>
              <w:ind w:firstLine="0" w:firstLineChars="0"/>
              <w:rPr>
                <w:rFonts w:ascii="宋体" w:hAnsi="宋体" w:cs="宋体"/>
                <w:color w:val="auto"/>
              </w:rPr>
            </w:pPr>
            <w:r>
              <w:rPr>
                <w:rFonts w:hint="eastAsia" w:ascii="宋体" w:hAnsi="宋体" w:cs="宋体"/>
                <w:color w:val="auto"/>
              </w:rPr>
              <w:t>苯乙烯</w:t>
            </w:r>
          </w:p>
        </w:tc>
        <w:tc>
          <w:tcPr>
            <w:tcW w:w="1846" w:type="dxa"/>
            <w:tcBorders>
              <w:top w:val="nil"/>
              <w:left w:val="nil"/>
              <w:bottom w:val="single" w:color="auto" w:sz="4" w:space="0"/>
              <w:right w:val="single" w:color="auto" w:sz="4" w:space="0"/>
            </w:tcBorders>
            <w:noWrap/>
            <w:vAlign w:val="center"/>
          </w:tcPr>
          <w:p w14:paraId="765F7A7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5A4C118D">
            <w:pPr>
              <w:widowControl/>
              <w:spacing w:line="312" w:lineRule="auto"/>
              <w:ind w:firstLine="0" w:firstLineChars="0"/>
              <w:jc w:val="center"/>
              <w:rPr>
                <w:rFonts w:ascii="宋体" w:hAnsi="宋体" w:cs="宋体"/>
                <w:color w:val="auto"/>
              </w:rPr>
            </w:pPr>
            <w:r>
              <w:rPr>
                <w:rFonts w:hint="eastAsia" w:ascii="宋体" w:hAnsi="宋体" w:cs="宋体"/>
                <w:color w:val="auto"/>
              </w:rPr>
              <w:t>98</w:t>
            </w:r>
          </w:p>
        </w:tc>
        <w:tc>
          <w:tcPr>
            <w:tcW w:w="2060" w:type="dxa"/>
            <w:tcBorders>
              <w:top w:val="nil"/>
              <w:left w:val="nil"/>
              <w:bottom w:val="single" w:color="auto" w:sz="4" w:space="0"/>
              <w:right w:val="single" w:color="auto" w:sz="4" w:space="0"/>
            </w:tcBorders>
            <w:vAlign w:val="center"/>
          </w:tcPr>
          <w:p w14:paraId="49A440BF">
            <w:pPr>
              <w:widowControl/>
              <w:spacing w:line="312" w:lineRule="auto"/>
              <w:ind w:firstLine="0" w:firstLineChars="0"/>
              <w:rPr>
                <w:rFonts w:ascii="宋体" w:hAnsi="宋体" w:cs="宋体"/>
                <w:color w:val="auto"/>
              </w:rPr>
            </w:pPr>
            <w:r>
              <w:rPr>
                <w:rFonts w:hint="eastAsia" w:ascii="宋体" w:hAnsi="宋体" w:cs="宋体"/>
                <w:color w:val="auto"/>
              </w:rPr>
              <w:t>微囊藻毒素-LR</w:t>
            </w:r>
          </w:p>
        </w:tc>
        <w:tc>
          <w:tcPr>
            <w:tcW w:w="1605" w:type="dxa"/>
            <w:tcBorders>
              <w:top w:val="nil"/>
              <w:left w:val="nil"/>
              <w:bottom w:val="single" w:color="auto" w:sz="4" w:space="0"/>
              <w:right w:val="single" w:color="auto" w:sz="4" w:space="0"/>
            </w:tcBorders>
            <w:noWrap/>
            <w:vAlign w:val="center"/>
          </w:tcPr>
          <w:p w14:paraId="1690599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335256F3">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2700561C">
            <w:pPr>
              <w:widowControl/>
              <w:spacing w:line="312" w:lineRule="auto"/>
              <w:ind w:firstLine="0" w:firstLineChars="0"/>
              <w:jc w:val="center"/>
              <w:rPr>
                <w:rFonts w:ascii="宋体" w:hAnsi="宋体" w:cs="宋体"/>
                <w:color w:val="auto"/>
              </w:rPr>
            </w:pPr>
            <w:r>
              <w:rPr>
                <w:rFonts w:hint="eastAsia" w:ascii="宋体" w:hAnsi="宋体" w:cs="宋体"/>
                <w:color w:val="auto"/>
              </w:rPr>
              <w:t>44</w:t>
            </w:r>
          </w:p>
        </w:tc>
        <w:tc>
          <w:tcPr>
            <w:tcW w:w="1678" w:type="dxa"/>
            <w:tcBorders>
              <w:top w:val="nil"/>
              <w:left w:val="nil"/>
              <w:bottom w:val="single" w:color="auto" w:sz="4" w:space="0"/>
              <w:right w:val="single" w:color="auto" w:sz="4" w:space="0"/>
            </w:tcBorders>
            <w:vAlign w:val="center"/>
          </w:tcPr>
          <w:p w14:paraId="2B889590">
            <w:pPr>
              <w:widowControl/>
              <w:spacing w:line="312" w:lineRule="auto"/>
              <w:ind w:firstLine="0" w:firstLineChars="0"/>
              <w:rPr>
                <w:rFonts w:ascii="宋体" w:hAnsi="宋体" w:cs="宋体"/>
                <w:color w:val="auto"/>
              </w:rPr>
            </w:pPr>
            <w:r>
              <w:rPr>
                <w:rFonts w:hint="eastAsia" w:ascii="宋体" w:hAnsi="宋体" w:cs="宋体"/>
                <w:color w:val="auto"/>
              </w:rPr>
              <w:t>甲醛</w:t>
            </w:r>
          </w:p>
        </w:tc>
        <w:tc>
          <w:tcPr>
            <w:tcW w:w="1846" w:type="dxa"/>
            <w:tcBorders>
              <w:top w:val="nil"/>
              <w:left w:val="nil"/>
              <w:bottom w:val="single" w:color="auto" w:sz="4" w:space="0"/>
              <w:right w:val="single" w:color="auto" w:sz="4" w:space="0"/>
            </w:tcBorders>
            <w:noWrap/>
            <w:vAlign w:val="center"/>
          </w:tcPr>
          <w:p w14:paraId="23757E11">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028BF5A3">
            <w:pPr>
              <w:widowControl/>
              <w:spacing w:line="312" w:lineRule="auto"/>
              <w:ind w:firstLine="0" w:firstLineChars="0"/>
              <w:jc w:val="center"/>
              <w:rPr>
                <w:rFonts w:ascii="宋体" w:hAnsi="宋体" w:cs="宋体"/>
                <w:color w:val="auto"/>
              </w:rPr>
            </w:pPr>
            <w:r>
              <w:rPr>
                <w:rFonts w:hint="eastAsia" w:ascii="宋体" w:hAnsi="宋体" w:cs="宋体"/>
                <w:color w:val="auto"/>
              </w:rPr>
              <w:t>99</w:t>
            </w:r>
          </w:p>
        </w:tc>
        <w:tc>
          <w:tcPr>
            <w:tcW w:w="2060" w:type="dxa"/>
            <w:tcBorders>
              <w:top w:val="nil"/>
              <w:left w:val="nil"/>
              <w:bottom w:val="single" w:color="auto" w:sz="4" w:space="0"/>
              <w:right w:val="single" w:color="auto" w:sz="4" w:space="0"/>
            </w:tcBorders>
            <w:vAlign w:val="center"/>
          </w:tcPr>
          <w:p w14:paraId="2E67B1EC">
            <w:pPr>
              <w:widowControl/>
              <w:spacing w:line="312" w:lineRule="auto"/>
              <w:ind w:firstLine="0" w:firstLineChars="0"/>
              <w:rPr>
                <w:rFonts w:ascii="宋体" w:hAnsi="宋体" w:cs="宋体"/>
                <w:color w:val="auto"/>
              </w:rPr>
            </w:pPr>
            <w:r>
              <w:rPr>
                <w:rFonts w:hint="eastAsia" w:ascii="宋体" w:hAnsi="宋体" w:cs="宋体"/>
                <w:color w:val="auto"/>
              </w:rPr>
              <w:t>黄磷</w:t>
            </w:r>
          </w:p>
        </w:tc>
        <w:tc>
          <w:tcPr>
            <w:tcW w:w="1605" w:type="dxa"/>
            <w:tcBorders>
              <w:top w:val="nil"/>
              <w:left w:val="nil"/>
              <w:bottom w:val="single" w:color="auto" w:sz="4" w:space="0"/>
              <w:right w:val="single" w:color="auto" w:sz="4" w:space="0"/>
            </w:tcBorders>
            <w:noWrap/>
            <w:vAlign w:val="center"/>
          </w:tcPr>
          <w:p w14:paraId="47CEBCBE">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E2FE9E0">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3DA916AD">
            <w:pPr>
              <w:widowControl/>
              <w:spacing w:line="312" w:lineRule="auto"/>
              <w:ind w:firstLine="0" w:firstLineChars="0"/>
              <w:jc w:val="center"/>
              <w:rPr>
                <w:rFonts w:ascii="宋体" w:hAnsi="宋体" w:cs="宋体"/>
                <w:color w:val="auto"/>
              </w:rPr>
            </w:pPr>
            <w:r>
              <w:rPr>
                <w:rFonts w:hint="eastAsia" w:ascii="宋体" w:hAnsi="宋体" w:cs="宋体"/>
                <w:color w:val="auto"/>
              </w:rPr>
              <w:t>45</w:t>
            </w:r>
          </w:p>
        </w:tc>
        <w:tc>
          <w:tcPr>
            <w:tcW w:w="1678" w:type="dxa"/>
            <w:tcBorders>
              <w:top w:val="nil"/>
              <w:left w:val="nil"/>
              <w:bottom w:val="single" w:color="auto" w:sz="4" w:space="0"/>
              <w:right w:val="single" w:color="auto" w:sz="4" w:space="0"/>
            </w:tcBorders>
            <w:vAlign w:val="center"/>
          </w:tcPr>
          <w:p w14:paraId="01B03C24">
            <w:pPr>
              <w:widowControl/>
              <w:spacing w:line="312" w:lineRule="auto"/>
              <w:ind w:firstLine="0" w:firstLineChars="0"/>
              <w:rPr>
                <w:rFonts w:ascii="宋体" w:hAnsi="宋体" w:cs="宋体"/>
                <w:color w:val="auto"/>
              </w:rPr>
            </w:pPr>
            <w:r>
              <w:rPr>
                <w:rFonts w:hint="eastAsia" w:ascii="宋体" w:hAnsi="宋体" w:cs="宋体"/>
                <w:color w:val="auto"/>
              </w:rPr>
              <w:t>乙醛</w:t>
            </w:r>
          </w:p>
        </w:tc>
        <w:tc>
          <w:tcPr>
            <w:tcW w:w="1846" w:type="dxa"/>
            <w:tcBorders>
              <w:top w:val="nil"/>
              <w:left w:val="nil"/>
              <w:bottom w:val="single" w:color="auto" w:sz="4" w:space="0"/>
              <w:right w:val="single" w:color="auto" w:sz="4" w:space="0"/>
            </w:tcBorders>
            <w:noWrap/>
            <w:vAlign w:val="center"/>
          </w:tcPr>
          <w:p w14:paraId="2388128D">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7E97A71C">
            <w:pPr>
              <w:widowControl/>
              <w:spacing w:line="312" w:lineRule="auto"/>
              <w:ind w:firstLine="0" w:firstLineChars="0"/>
              <w:jc w:val="center"/>
              <w:rPr>
                <w:rFonts w:ascii="宋体" w:hAnsi="宋体" w:cs="宋体"/>
                <w:color w:val="auto"/>
              </w:rPr>
            </w:pPr>
            <w:r>
              <w:rPr>
                <w:rFonts w:hint="eastAsia" w:ascii="宋体" w:hAnsi="宋体" w:cs="宋体"/>
                <w:color w:val="auto"/>
              </w:rPr>
              <w:t>100</w:t>
            </w:r>
          </w:p>
        </w:tc>
        <w:tc>
          <w:tcPr>
            <w:tcW w:w="2060" w:type="dxa"/>
            <w:tcBorders>
              <w:top w:val="nil"/>
              <w:left w:val="nil"/>
              <w:bottom w:val="single" w:color="auto" w:sz="4" w:space="0"/>
              <w:right w:val="single" w:color="auto" w:sz="4" w:space="0"/>
            </w:tcBorders>
            <w:vAlign w:val="center"/>
          </w:tcPr>
          <w:p w14:paraId="7121E783">
            <w:pPr>
              <w:widowControl/>
              <w:spacing w:line="312" w:lineRule="auto"/>
              <w:ind w:firstLine="0" w:firstLineChars="0"/>
              <w:rPr>
                <w:rFonts w:ascii="宋体" w:hAnsi="宋体" w:cs="宋体"/>
                <w:color w:val="auto"/>
              </w:rPr>
            </w:pPr>
            <w:r>
              <w:rPr>
                <w:rFonts w:hint="eastAsia" w:ascii="宋体" w:hAnsi="宋体" w:cs="宋体"/>
                <w:color w:val="auto"/>
              </w:rPr>
              <w:t>钼</w:t>
            </w:r>
          </w:p>
        </w:tc>
        <w:tc>
          <w:tcPr>
            <w:tcW w:w="1605" w:type="dxa"/>
            <w:tcBorders>
              <w:top w:val="nil"/>
              <w:left w:val="nil"/>
              <w:bottom w:val="single" w:color="auto" w:sz="4" w:space="0"/>
              <w:right w:val="single" w:color="auto" w:sz="4" w:space="0"/>
            </w:tcBorders>
            <w:noWrap/>
            <w:vAlign w:val="center"/>
          </w:tcPr>
          <w:p w14:paraId="6F0B8195">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0538E150">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4A710078">
            <w:pPr>
              <w:widowControl/>
              <w:spacing w:line="312" w:lineRule="auto"/>
              <w:ind w:firstLine="0" w:firstLineChars="0"/>
              <w:jc w:val="center"/>
              <w:rPr>
                <w:rFonts w:ascii="宋体" w:hAnsi="宋体" w:cs="宋体"/>
                <w:color w:val="auto"/>
              </w:rPr>
            </w:pPr>
            <w:r>
              <w:rPr>
                <w:rFonts w:hint="eastAsia" w:ascii="宋体" w:hAnsi="宋体" w:cs="宋体"/>
                <w:color w:val="auto"/>
              </w:rPr>
              <w:t>46</w:t>
            </w:r>
          </w:p>
        </w:tc>
        <w:tc>
          <w:tcPr>
            <w:tcW w:w="1678" w:type="dxa"/>
            <w:tcBorders>
              <w:top w:val="nil"/>
              <w:left w:val="nil"/>
              <w:bottom w:val="single" w:color="auto" w:sz="4" w:space="0"/>
              <w:right w:val="single" w:color="auto" w:sz="4" w:space="0"/>
            </w:tcBorders>
            <w:vAlign w:val="center"/>
          </w:tcPr>
          <w:p w14:paraId="3D00EA07">
            <w:pPr>
              <w:widowControl/>
              <w:spacing w:line="312" w:lineRule="auto"/>
              <w:ind w:firstLine="0" w:firstLineChars="0"/>
              <w:rPr>
                <w:rFonts w:ascii="宋体" w:hAnsi="宋体" w:cs="宋体"/>
                <w:color w:val="auto"/>
              </w:rPr>
            </w:pPr>
            <w:r>
              <w:rPr>
                <w:rFonts w:hint="eastAsia" w:ascii="宋体" w:hAnsi="宋体" w:cs="宋体"/>
                <w:color w:val="auto"/>
              </w:rPr>
              <w:t>丙烯醛</w:t>
            </w:r>
          </w:p>
        </w:tc>
        <w:tc>
          <w:tcPr>
            <w:tcW w:w="1846" w:type="dxa"/>
            <w:tcBorders>
              <w:top w:val="nil"/>
              <w:left w:val="nil"/>
              <w:bottom w:val="single" w:color="auto" w:sz="4" w:space="0"/>
              <w:right w:val="single" w:color="auto" w:sz="4" w:space="0"/>
            </w:tcBorders>
            <w:noWrap/>
            <w:vAlign w:val="center"/>
          </w:tcPr>
          <w:p w14:paraId="28C2B3EA">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43B279F0">
            <w:pPr>
              <w:widowControl/>
              <w:spacing w:line="312" w:lineRule="auto"/>
              <w:ind w:firstLine="0" w:firstLineChars="0"/>
              <w:jc w:val="center"/>
              <w:rPr>
                <w:rFonts w:ascii="宋体" w:hAnsi="宋体" w:cs="宋体"/>
                <w:color w:val="auto"/>
              </w:rPr>
            </w:pPr>
            <w:r>
              <w:rPr>
                <w:rFonts w:hint="eastAsia" w:ascii="宋体" w:hAnsi="宋体" w:cs="宋体"/>
                <w:color w:val="auto"/>
              </w:rPr>
              <w:t>101</w:t>
            </w:r>
          </w:p>
        </w:tc>
        <w:tc>
          <w:tcPr>
            <w:tcW w:w="2060" w:type="dxa"/>
            <w:tcBorders>
              <w:top w:val="nil"/>
              <w:left w:val="nil"/>
              <w:bottom w:val="single" w:color="auto" w:sz="4" w:space="0"/>
              <w:right w:val="single" w:color="auto" w:sz="4" w:space="0"/>
            </w:tcBorders>
            <w:vAlign w:val="center"/>
          </w:tcPr>
          <w:p w14:paraId="35089D0E">
            <w:pPr>
              <w:widowControl/>
              <w:spacing w:line="312" w:lineRule="auto"/>
              <w:ind w:firstLine="0" w:firstLineChars="0"/>
              <w:rPr>
                <w:rFonts w:ascii="宋体" w:hAnsi="宋体" w:cs="宋体"/>
                <w:color w:val="auto"/>
              </w:rPr>
            </w:pPr>
            <w:r>
              <w:rPr>
                <w:rFonts w:hint="eastAsia" w:ascii="宋体" w:hAnsi="宋体" w:cs="宋体"/>
                <w:color w:val="auto"/>
              </w:rPr>
              <w:t>钴</w:t>
            </w:r>
          </w:p>
        </w:tc>
        <w:tc>
          <w:tcPr>
            <w:tcW w:w="1605" w:type="dxa"/>
            <w:tcBorders>
              <w:top w:val="nil"/>
              <w:left w:val="nil"/>
              <w:bottom w:val="single" w:color="auto" w:sz="4" w:space="0"/>
              <w:right w:val="single" w:color="auto" w:sz="4" w:space="0"/>
            </w:tcBorders>
            <w:noWrap/>
            <w:vAlign w:val="center"/>
          </w:tcPr>
          <w:p w14:paraId="4006C3C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A341764">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56D1B59D">
            <w:pPr>
              <w:widowControl/>
              <w:spacing w:line="312" w:lineRule="auto"/>
              <w:ind w:firstLine="0" w:firstLineChars="0"/>
              <w:jc w:val="center"/>
              <w:rPr>
                <w:rFonts w:ascii="宋体" w:hAnsi="宋体" w:cs="宋体"/>
                <w:color w:val="auto"/>
              </w:rPr>
            </w:pPr>
            <w:r>
              <w:rPr>
                <w:rFonts w:hint="eastAsia" w:ascii="宋体" w:hAnsi="宋体" w:cs="宋体"/>
                <w:color w:val="auto"/>
              </w:rPr>
              <w:t>47</w:t>
            </w:r>
          </w:p>
        </w:tc>
        <w:tc>
          <w:tcPr>
            <w:tcW w:w="1678" w:type="dxa"/>
            <w:tcBorders>
              <w:top w:val="nil"/>
              <w:left w:val="nil"/>
              <w:bottom w:val="single" w:color="auto" w:sz="4" w:space="0"/>
              <w:right w:val="single" w:color="auto" w:sz="4" w:space="0"/>
            </w:tcBorders>
            <w:vAlign w:val="center"/>
          </w:tcPr>
          <w:p w14:paraId="750D6037">
            <w:pPr>
              <w:widowControl/>
              <w:spacing w:line="312" w:lineRule="auto"/>
              <w:ind w:firstLine="0" w:firstLineChars="0"/>
              <w:rPr>
                <w:rFonts w:ascii="宋体" w:hAnsi="宋体" w:cs="宋体"/>
                <w:color w:val="auto"/>
              </w:rPr>
            </w:pPr>
            <w:r>
              <w:rPr>
                <w:rFonts w:hint="eastAsia" w:ascii="宋体" w:hAnsi="宋体" w:cs="宋体"/>
                <w:color w:val="auto"/>
              </w:rPr>
              <w:t>三氯乙醛</w:t>
            </w:r>
          </w:p>
        </w:tc>
        <w:tc>
          <w:tcPr>
            <w:tcW w:w="1846" w:type="dxa"/>
            <w:tcBorders>
              <w:top w:val="nil"/>
              <w:left w:val="nil"/>
              <w:bottom w:val="single" w:color="auto" w:sz="4" w:space="0"/>
              <w:right w:val="single" w:color="auto" w:sz="4" w:space="0"/>
            </w:tcBorders>
            <w:noWrap/>
            <w:vAlign w:val="center"/>
          </w:tcPr>
          <w:p w14:paraId="05BB7BF1">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38CCA29B">
            <w:pPr>
              <w:widowControl/>
              <w:spacing w:line="312" w:lineRule="auto"/>
              <w:ind w:firstLine="0" w:firstLineChars="0"/>
              <w:jc w:val="center"/>
              <w:rPr>
                <w:rFonts w:ascii="宋体" w:hAnsi="宋体" w:cs="宋体"/>
                <w:color w:val="auto"/>
              </w:rPr>
            </w:pPr>
            <w:r>
              <w:rPr>
                <w:rFonts w:hint="eastAsia" w:ascii="宋体" w:hAnsi="宋体" w:cs="宋体"/>
                <w:color w:val="auto"/>
              </w:rPr>
              <w:t>102</w:t>
            </w:r>
          </w:p>
        </w:tc>
        <w:tc>
          <w:tcPr>
            <w:tcW w:w="2060" w:type="dxa"/>
            <w:tcBorders>
              <w:top w:val="nil"/>
              <w:left w:val="nil"/>
              <w:bottom w:val="single" w:color="auto" w:sz="4" w:space="0"/>
              <w:right w:val="single" w:color="auto" w:sz="4" w:space="0"/>
            </w:tcBorders>
            <w:vAlign w:val="center"/>
          </w:tcPr>
          <w:p w14:paraId="10063DE6">
            <w:pPr>
              <w:widowControl/>
              <w:spacing w:line="312" w:lineRule="auto"/>
              <w:ind w:firstLine="0" w:firstLineChars="0"/>
              <w:rPr>
                <w:rFonts w:ascii="宋体" w:hAnsi="宋体" w:cs="宋体"/>
                <w:color w:val="auto"/>
              </w:rPr>
            </w:pPr>
            <w:r>
              <w:rPr>
                <w:rFonts w:hint="eastAsia" w:ascii="宋体" w:hAnsi="宋体" w:cs="宋体"/>
                <w:color w:val="auto"/>
              </w:rPr>
              <w:t>铍</w:t>
            </w:r>
          </w:p>
        </w:tc>
        <w:tc>
          <w:tcPr>
            <w:tcW w:w="1605" w:type="dxa"/>
            <w:tcBorders>
              <w:top w:val="nil"/>
              <w:left w:val="nil"/>
              <w:bottom w:val="single" w:color="auto" w:sz="4" w:space="0"/>
              <w:right w:val="single" w:color="auto" w:sz="4" w:space="0"/>
            </w:tcBorders>
            <w:noWrap/>
            <w:vAlign w:val="center"/>
          </w:tcPr>
          <w:p w14:paraId="5217DF56">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0C7A4C7">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23715872">
            <w:pPr>
              <w:widowControl/>
              <w:spacing w:line="312" w:lineRule="auto"/>
              <w:ind w:firstLine="0" w:firstLineChars="0"/>
              <w:jc w:val="center"/>
              <w:rPr>
                <w:rFonts w:ascii="宋体" w:hAnsi="宋体" w:cs="宋体"/>
                <w:color w:val="auto"/>
              </w:rPr>
            </w:pPr>
            <w:r>
              <w:rPr>
                <w:rFonts w:hint="eastAsia" w:ascii="宋体" w:hAnsi="宋体" w:cs="宋体"/>
                <w:color w:val="auto"/>
              </w:rPr>
              <w:t>48</w:t>
            </w:r>
          </w:p>
        </w:tc>
        <w:tc>
          <w:tcPr>
            <w:tcW w:w="1678" w:type="dxa"/>
            <w:tcBorders>
              <w:top w:val="nil"/>
              <w:left w:val="nil"/>
              <w:bottom w:val="single" w:color="auto" w:sz="4" w:space="0"/>
              <w:right w:val="single" w:color="auto" w:sz="4" w:space="0"/>
            </w:tcBorders>
            <w:vAlign w:val="center"/>
          </w:tcPr>
          <w:p w14:paraId="75C55315">
            <w:pPr>
              <w:widowControl/>
              <w:spacing w:line="312" w:lineRule="auto"/>
              <w:ind w:firstLine="0" w:firstLineChars="0"/>
              <w:rPr>
                <w:rFonts w:ascii="宋体" w:hAnsi="宋体" w:cs="宋体"/>
                <w:color w:val="auto"/>
              </w:rPr>
            </w:pPr>
            <w:r>
              <w:rPr>
                <w:rFonts w:hint="eastAsia" w:ascii="宋体" w:hAnsi="宋体" w:cs="宋体"/>
                <w:color w:val="auto"/>
              </w:rPr>
              <w:t>苯</w:t>
            </w:r>
          </w:p>
        </w:tc>
        <w:tc>
          <w:tcPr>
            <w:tcW w:w="1846" w:type="dxa"/>
            <w:tcBorders>
              <w:top w:val="nil"/>
              <w:left w:val="nil"/>
              <w:bottom w:val="single" w:color="auto" w:sz="4" w:space="0"/>
              <w:right w:val="single" w:color="auto" w:sz="4" w:space="0"/>
            </w:tcBorders>
            <w:noWrap/>
            <w:vAlign w:val="center"/>
          </w:tcPr>
          <w:p w14:paraId="41C4A085">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56A07B50">
            <w:pPr>
              <w:widowControl/>
              <w:spacing w:line="312" w:lineRule="auto"/>
              <w:ind w:firstLine="0" w:firstLineChars="0"/>
              <w:jc w:val="center"/>
              <w:rPr>
                <w:rFonts w:ascii="宋体" w:hAnsi="宋体" w:cs="宋体"/>
                <w:color w:val="auto"/>
              </w:rPr>
            </w:pPr>
            <w:r>
              <w:rPr>
                <w:rFonts w:hint="eastAsia" w:ascii="宋体" w:hAnsi="宋体" w:cs="宋体"/>
                <w:color w:val="auto"/>
              </w:rPr>
              <w:t>103</w:t>
            </w:r>
          </w:p>
        </w:tc>
        <w:tc>
          <w:tcPr>
            <w:tcW w:w="2060" w:type="dxa"/>
            <w:tcBorders>
              <w:top w:val="nil"/>
              <w:left w:val="nil"/>
              <w:bottom w:val="single" w:color="auto" w:sz="4" w:space="0"/>
              <w:right w:val="single" w:color="auto" w:sz="4" w:space="0"/>
            </w:tcBorders>
            <w:vAlign w:val="center"/>
          </w:tcPr>
          <w:p w14:paraId="533B66EF">
            <w:pPr>
              <w:widowControl/>
              <w:spacing w:line="312" w:lineRule="auto"/>
              <w:ind w:firstLine="0" w:firstLineChars="0"/>
              <w:rPr>
                <w:rFonts w:ascii="宋体" w:hAnsi="宋体" w:cs="宋体"/>
                <w:color w:val="auto"/>
              </w:rPr>
            </w:pPr>
            <w:r>
              <w:rPr>
                <w:rFonts w:hint="eastAsia" w:ascii="宋体" w:hAnsi="宋体" w:cs="宋体"/>
                <w:color w:val="auto"/>
              </w:rPr>
              <w:t>硼</w:t>
            </w:r>
          </w:p>
        </w:tc>
        <w:tc>
          <w:tcPr>
            <w:tcW w:w="1605" w:type="dxa"/>
            <w:tcBorders>
              <w:top w:val="nil"/>
              <w:left w:val="nil"/>
              <w:bottom w:val="single" w:color="auto" w:sz="4" w:space="0"/>
              <w:right w:val="single" w:color="auto" w:sz="4" w:space="0"/>
            </w:tcBorders>
            <w:noWrap/>
            <w:vAlign w:val="center"/>
          </w:tcPr>
          <w:p w14:paraId="7DB8F60E">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712082C">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62AB3755">
            <w:pPr>
              <w:widowControl/>
              <w:spacing w:line="312" w:lineRule="auto"/>
              <w:ind w:firstLine="0" w:firstLineChars="0"/>
              <w:jc w:val="center"/>
              <w:rPr>
                <w:rFonts w:ascii="宋体" w:hAnsi="宋体" w:cs="宋体"/>
                <w:color w:val="auto"/>
              </w:rPr>
            </w:pPr>
            <w:r>
              <w:rPr>
                <w:rFonts w:hint="eastAsia" w:ascii="宋体" w:hAnsi="宋体" w:cs="宋体"/>
                <w:color w:val="auto"/>
              </w:rPr>
              <w:t>49</w:t>
            </w:r>
          </w:p>
        </w:tc>
        <w:tc>
          <w:tcPr>
            <w:tcW w:w="1678" w:type="dxa"/>
            <w:tcBorders>
              <w:top w:val="nil"/>
              <w:left w:val="nil"/>
              <w:bottom w:val="single" w:color="auto" w:sz="4" w:space="0"/>
              <w:right w:val="single" w:color="auto" w:sz="4" w:space="0"/>
            </w:tcBorders>
            <w:vAlign w:val="center"/>
          </w:tcPr>
          <w:p w14:paraId="10FE6E25">
            <w:pPr>
              <w:widowControl/>
              <w:spacing w:line="312" w:lineRule="auto"/>
              <w:ind w:firstLine="0" w:firstLineChars="0"/>
              <w:rPr>
                <w:rFonts w:ascii="宋体" w:hAnsi="宋体" w:cs="宋体"/>
                <w:color w:val="auto"/>
              </w:rPr>
            </w:pPr>
            <w:r>
              <w:rPr>
                <w:rFonts w:hint="eastAsia" w:ascii="宋体" w:hAnsi="宋体" w:cs="宋体"/>
                <w:color w:val="auto"/>
              </w:rPr>
              <w:t>甲苯</w:t>
            </w:r>
          </w:p>
        </w:tc>
        <w:tc>
          <w:tcPr>
            <w:tcW w:w="1846" w:type="dxa"/>
            <w:tcBorders>
              <w:top w:val="nil"/>
              <w:left w:val="nil"/>
              <w:bottom w:val="single" w:color="auto" w:sz="4" w:space="0"/>
              <w:right w:val="single" w:color="auto" w:sz="4" w:space="0"/>
            </w:tcBorders>
            <w:noWrap/>
            <w:vAlign w:val="center"/>
          </w:tcPr>
          <w:p w14:paraId="562F5F31">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2C07752F">
            <w:pPr>
              <w:widowControl/>
              <w:spacing w:line="312" w:lineRule="auto"/>
              <w:ind w:firstLine="0" w:firstLineChars="0"/>
              <w:jc w:val="center"/>
              <w:rPr>
                <w:rFonts w:ascii="宋体" w:hAnsi="宋体" w:cs="宋体"/>
                <w:color w:val="auto"/>
              </w:rPr>
            </w:pPr>
            <w:r>
              <w:rPr>
                <w:rFonts w:hint="eastAsia" w:ascii="宋体" w:hAnsi="宋体" w:cs="宋体"/>
                <w:color w:val="auto"/>
              </w:rPr>
              <w:t>104</w:t>
            </w:r>
          </w:p>
        </w:tc>
        <w:tc>
          <w:tcPr>
            <w:tcW w:w="2060" w:type="dxa"/>
            <w:tcBorders>
              <w:top w:val="nil"/>
              <w:left w:val="nil"/>
              <w:bottom w:val="single" w:color="auto" w:sz="4" w:space="0"/>
              <w:right w:val="single" w:color="auto" w:sz="4" w:space="0"/>
            </w:tcBorders>
            <w:vAlign w:val="center"/>
          </w:tcPr>
          <w:p w14:paraId="24B987B9">
            <w:pPr>
              <w:widowControl/>
              <w:spacing w:line="312" w:lineRule="auto"/>
              <w:ind w:firstLine="0" w:firstLineChars="0"/>
              <w:rPr>
                <w:rFonts w:ascii="宋体" w:hAnsi="宋体" w:cs="宋体"/>
                <w:color w:val="auto"/>
              </w:rPr>
            </w:pPr>
            <w:r>
              <w:rPr>
                <w:rFonts w:hint="eastAsia" w:ascii="宋体" w:hAnsi="宋体" w:cs="宋体"/>
                <w:color w:val="auto"/>
              </w:rPr>
              <w:t>锑</w:t>
            </w:r>
          </w:p>
        </w:tc>
        <w:tc>
          <w:tcPr>
            <w:tcW w:w="1605" w:type="dxa"/>
            <w:tcBorders>
              <w:top w:val="nil"/>
              <w:left w:val="nil"/>
              <w:bottom w:val="single" w:color="auto" w:sz="4" w:space="0"/>
              <w:right w:val="single" w:color="auto" w:sz="4" w:space="0"/>
            </w:tcBorders>
            <w:noWrap/>
            <w:vAlign w:val="center"/>
          </w:tcPr>
          <w:p w14:paraId="5B7B8184">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5F72540A">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0FECD939">
            <w:pPr>
              <w:widowControl/>
              <w:spacing w:line="312" w:lineRule="auto"/>
              <w:ind w:firstLine="0" w:firstLineChars="0"/>
              <w:jc w:val="center"/>
              <w:rPr>
                <w:rFonts w:ascii="宋体" w:hAnsi="宋体" w:cs="宋体"/>
                <w:color w:val="auto"/>
              </w:rPr>
            </w:pPr>
            <w:r>
              <w:rPr>
                <w:rFonts w:hint="eastAsia" w:ascii="宋体" w:hAnsi="宋体" w:cs="宋体"/>
                <w:color w:val="auto"/>
              </w:rPr>
              <w:t>50</w:t>
            </w:r>
          </w:p>
        </w:tc>
        <w:tc>
          <w:tcPr>
            <w:tcW w:w="1678" w:type="dxa"/>
            <w:tcBorders>
              <w:top w:val="nil"/>
              <w:left w:val="nil"/>
              <w:bottom w:val="single" w:color="auto" w:sz="4" w:space="0"/>
              <w:right w:val="single" w:color="auto" w:sz="4" w:space="0"/>
            </w:tcBorders>
            <w:vAlign w:val="center"/>
          </w:tcPr>
          <w:p w14:paraId="3BFC9384">
            <w:pPr>
              <w:widowControl/>
              <w:spacing w:line="312" w:lineRule="auto"/>
              <w:ind w:firstLine="0" w:firstLineChars="0"/>
              <w:rPr>
                <w:rFonts w:ascii="宋体" w:hAnsi="宋体" w:cs="宋体"/>
                <w:color w:val="auto"/>
              </w:rPr>
            </w:pPr>
            <w:r>
              <w:rPr>
                <w:rFonts w:hint="eastAsia" w:ascii="宋体" w:hAnsi="宋体" w:cs="宋体"/>
                <w:color w:val="auto"/>
              </w:rPr>
              <w:t>乙苯</w:t>
            </w:r>
          </w:p>
        </w:tc>
        <w:tc>
          <w:tcPr>
            <w:tcW w:w="1846" w:type="dxa"/>
            <w:tcBorders>
              <w:top w:val="nil"/>
              <w:left w:val="nil"/>
              <w:bottom w:val="single" w:color="auto" w:sz="4" w:space="0"/>
              <w:right w:val="single" w:color="auto" w:sz="4" w:space="0"/>
            </w:tcBorders>
            <w:noWrap/>
            <w:vAlign w:val="center"/>
          </w:tcPr>
          <w:p w14:paraId="714D245B">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4C8BAD71">
            <w:pPr>
              <w:widowControl/>
              <w:spacing w:line="312" w:lineRule="auto"/>
              <w:ind w:firstLine="0" w:firstLineChars="0"/>
              <w:jc w:val="center"/>
              <w:rPr>
                <w:rFonts w:ascii="宋体" w:hAnsi="宋体" w:cs="宋体"/>
                <w:color w:val="auto"/>
              </w:rPr>
            </w:pPr>
            <w:r>
              <w:rPr>
                <w:rFonts w:hint="eastAsia" w:ascii="宋体" w:hAnsi="宋体" w:cs="宋体"/>
                <w:color w:val="auto"/>
              </w:rPr>
              <w:t>105</w:t>
            </w:r>
          </w:p>
        </w:tc>
        <w:tc>
          <w:tcPr>
            <w:tcW w:w="2060" w:type="dxa"/>
            <w:tcBorders>
              <w:top w:val="nil"/>
              <w:left w:val="nil"/>
              <w:bottom w:val="single" w:color="auto" w:sz="4" w:space="0"/>
              <w:right w:val="single" w:color="auto" w:sz="4" w:space="0"/>
            </w:tcBorders>
            <w:vAlign w:val="center"/>
          </w:tcPr>
          <w:p w14:paraId="614B5F3E">
            <w:pPr>
              <w:widowControl/>
              <w:spacing w:line="312" w:lineRule="auto"/>
              <w:ind w:firstLine="0" w:firstLineChars="0"/>
              <w:rPr>
                <w:rFonts w:ascii="宋体" w:hAnsi="宋体" w:cs="宋体"/>
                <w:color w:val="auto"/>
              </w:rPr>
            </w:pPr>
            <w:r>
              <w:rPr>
                <w:rFonts w:hint="eastAsia" w:ascii="宋体" w:hAnsi="宋体" w:cs="宋体"/>
                <w:color w:val="auto"/>
              </w:rPr>
              <w:t>镍</w:t>
            </w:r>
          </w:p>
        </w:tc>
        <w:tc>
          <w:tcPr>
            <w:tcW w:w="1605" w:type="dxa"/>
            <w:tcBorders>
              <w:top w:val="nil"/>
              <w:left w:val="nil"/>
              <w:bottom w:val="single" w:color="auto" w:sz="4" w:space="0"/>
              <w:right w:val="single" w:color="auto" w:sz="4" w:space="0"/>
            </w:tcBorders>
            <w:noWrap/>
            <w:vAlign w:val="center"/>
          </w:tcPr>
          <w:p w14:paraId="0F377F37">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2F23DB02">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2A7256DB">
            <w:pPr>
              <w:widowControl/>
              <w:spacing w:line="312" w:lineRule="auto"/>
              <w:ind w:firstLine="0" w:firstLineChars="0"/>
              <w:jc w:val="center"/>
              <w:rPr>
                <w:rFonts w:ascii="宋体" w:hAnsi="宋体" w:cs="宋体"/>
                <w:color w:val="auto"/>
              </w:rPr>
            </w:pPr>
            <w:r>
              <w:rPr>
                <w:rFonts w:hint="eastAsia" w:ascii="宋体" w:hAnsi="宋体" w:cs="宋体"/>
                <w:color w:val="auto"/>
              </w:rPr>
              <w:t>51</w:t>
            </w:r>
          </w:p>
        </w:tc>
        <w:tc>
          <w:tcPr>
            <w:tcW w:w="1678" w:type="dxa"/>
            <w:tcBorders>
              <w:top w:val="nil"/>
              <w:left w:val="nil"/>
              <w:bottom w:val="single" w:color="auto" w:sz="4" w:space="0"/>
              <w:right w:val="single" w:color="auto" w:sz="4" w:space="0"/>
            </w:tcBorders>
            <w:vAlign w:val="center"/>
          </w:tcPr>
          <w:p w14:paraId="0F9F758F">
            <w:pPr>
              <w:widowControl/>
              <w:spacing w:line="312" w:lineRule="auto"/>
              <w:ind w:firstLine="0" w:firstLineChars="0"/>
              <w:rPr>
                <w:rFonts w:ascii="宋体" w:hAnsi="宋体" w:cs="宋体"/>
                <w:color w:val="auto"/>
              </w:rPr>
            </w:pPr>
            <w:r>
              <w:rPr>
                <w:rFonts w:hint="eastAsia" w:ascii="宋体" w:hAnsi="宋体" w:cs="宋体"/>
                <w:color w:val="auto"/>
              </w:rPr>
              <w:t>二甲苯（间-对二甲苯、邻-二甲苯）</w:t>
            </w:r>
          </w:p>
        </w:tc>
        <w:tc>
          <w:tcPr>
            <w:tcW w:w="1846" w:type="dxa"/>
            <w:tcBorders>
              <w:top w:val="nil"/>
              <w:left w:val="nil"/>
              <w:bottom w:val="single" w:color="auto" w:sz="4" w:space="0"/>
              <w:right w:val="single" w:color="auto" w:sz="4" w:space="0"/>
            </w:tcBorders>
            <w:noWrap/>
            <w:vAlign w:val="center"/>
          </w:tcPr>
          <w:p w14:paraId="4C7CC034">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0114D84C">
            <w:pPr>
              <w:widowControl/>
              <w:spacing w:line="312" w:lineRule="auto"/>
              <w:ind w:firstLine="0" w:firstLineChars="0"/>
              <w:jc w:val="center"/>
              <w:rPr>
                <w:rFonts w:ascii="宋体" w:hAnsi="宋体" w:cs="宋体"/>
                <w:color w:val="auto"/>
              </w:rPr>
            </w:pPr>
            <w:r>
              <w:rPr>
                <w:rFonts w:hint="eastAsia" w:ascii="宋体" w:hAnsi="宋体" w:cs="宋体"/>
                <w:color w:val="auto"/>
              </w:rPr>
              <w:t>106</w:t>
            </w:r>
          </w:p>
        </w:tc>
        <w:tc>
          <w:tcPr>
            <w:tcW w:w="2060" w:type="dxa"/>
            <w:tcBorders>
              <w:top w:val="nil"/>
              <w:left w:val="nil"/>
              <w:bottom w:val="single" w:color="auto" w:sz="4" w:space="0"/>
              <w:right w:val="single" w:color="auto" w:sz="4" w:space="0"/>
            </w:tcBorders>
            <w:vAlign w:val="center"/>
          </w:tcPr>
          <w:p w14:paraId="300EB1D8">
            <w:pPr>
              <w:widowControl/>
              <w:spacing w:line="312" w:lineRule="auto"/>
              <w:ind w:firstLine="0" w:firstLineChars="0"/>
              <w:rPr>
                <w:rFonts w:ascii="宋体" w:hAnsi="宋体" w:cs="宋体"/>
                <w:color w:val="auto"/>
              </w:rPr>
            </w:pPr>
            <w:r>
              <w:rPr>
                <w:rFonts w:hint="eastAsia" w:ascii="宋体" w:hAnsi="宋体" w:cs="宋体"/>
                <w:color w:val="auto"/>
              </w:rPr>
              <w:t>钡</w:t>
            </w:r>
          </w:p>
        </w:tc>
        <w:tc>
          <w:tcPr>
            <w:tcW w:w="1605" w:type="dxa"/>
            <w:tcBorders>
              <w:top w:val="nil"/>
              <w:left w:val="nil"/>
              <w:bottom w:val="single" w:color="auto" w:sz="4" w:space="0"/>
              <w:right w:val="single" w:color="auto" w:sz="4" w:space="0"/>
            </w:tcBorders>
            <w:noWrap/>
            <w:vAlign w:val="center"/>
          </w:tcPr>
          <w:p w14:paraId="20221228">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2769D4F">
        <w:tblPrEx>
          <w:tblCellMar>
            <w:top w:w="0" w:type="dxa"/>
            <w:left w:w="108" w:type="dxa"/>
            <w:bottom w:w="0" w:type="dxa"/>
            <w:right w:w="108" w:type="dxa"/>
          </w:tblCellMar>
        </w:tblPrEx>
        <w:trPr>
          <w:trHeight w:val="397" w:hRule="atLeast"/>
          <w:jc w:val="center"/>
        </w:trPr>
        <w:tc>
          <w:tcPr>
            <w:tcW w:w="807" w:type="dxa"/>
            <w:tcBorders>
              <w:top w:val="nil"/>
              <w:left w:val="single" w:color="auto" w:sz="4" w:space="0"/>
              <w:bottom w:val="single" w:color="auto" w:sz="4" w:space="0"/>
              <w:right w:val="single" w:color="auto" w:sz="4" w:space="0"/>
            </w:tcBorders>
            <w:vAlign w:val="center"/>
          </w:tcPr>
          <w:p w14:paraId="2D704A39">
            <w:pPr>
              <w:widowControl/>
              <w:spacing w:line="312" w:lineRule="auto"/>
              <w:ind w:firstLine="0" w:firstLineChars="0"/>
              <w:jc w:val="center"/>
              <w:rPr>
                <w:rFonts w:ascii="宋体" w:hAnsi="宋体" w:cs="宋体"/>
                <w:color w:val="auto"/>
              </w:rPr>
            </w:pPr>
            <w:r>
              <w:rPr>
                <w:rFonts w:hint="eastAsia" w:ascii="宋体" w:hAnsi="宋体" w:cs="宋体"/>
                <w:color w:val="auto"/>
              </w:rPr>
              <w:t>52</w:t>
            </w:r>
          </w:p>
        </w:tc>
        <w:tc>
          <w:tcPr>
            <w:tcW w:w="1678" w:type="dxa"/>
            <w:tcBorders>
              <w:top w:val="nil"/>
              <w:left w:val="nil"/>
              <w:bottom w:val="single" w:color="auto" w:sz="4" w:space="0"/>
              <w:right w:val="single" w:color="auto" w:sz="4" w:space="0"/>
            </w:tcBorders>
            <w:vAlign w:val="center"/>
          </w:tcPr>
          <w:p w14:paraId="1D0A84D5">
            <w:pPr>
              <w:widowControl/>
              <w:spacing w:line="312" w:lineRule="auto"/>
              <w:ind w:firstLine="0" w:firstLineChars="0"/>
              <w:rPr>
                <w:rFonts w:ascii="宋体" w:hAnsi="宋体" w:cs="宋体"/>
                <w:color w:val="auto"/>
              </w:rPr>
            </w:pPr>
            <w:r>
              <w:rPr>
                <w:rFonts w:hint="eastAsia" w:ascii="宋体" w:hAnsi="宋体" w:cs="宋体"/>
                <w:color w:val="auto"/>
              </w:rPr>
              <w:t>异丙苯</w:t>
            </w:r>
          </w:p>
        </w:tc>
        <w:tc>
          <w:tcPr>
            <w:tcW w:w="1846" w:type="dxa"/>
            <w:tcBorders>
              <w:top w:val="nil"/>
              <w:left w:val="nil"/>
              <w:bottom w:val="single" w:color="auto" w:sz="4" w:space="0"/>
              <w:right w:val="single" w:color="auto" w:sz="4" w:space="0"/>
            </w:tcBorders>
            <w:noWrap/>
            <w:vAlign w:val="center"/>
          </w:tcPr>
          <w:p w14:paraId="647DE22F">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nil"/>
              <w:left w:val="nil"/>
              <w:bottom w:val="single" w:color="auto" w:sz="4" w:space="0"/>
              <w:right w:val="single" w:color="auto" w:sz="4" w:space="0"/>
            </w:tcBorders>
            <w:vAlign w:val="center"/>
          </w:tcPr>
          <w:p w14:paraId="024902F7">
            <w:pPr>
              <w:widowControl/>
              <w:spacing w:line="312" w:lineRule="auto"/>
              <w:ind w:firstLine="0" w:firstLineChars="0"/>
              <w:jc w:val="center"/>
              <w:rPr>
                <w:rFonts w:ascii="宋体" w:hAnsi="宋体" w:cs="宋体"/>
                <w:color w:val="auto"/>
              </w:rPr>
            </w:pPr>
            <w:r>
              <w:rPr>
                <w:rFonts w:hint="eastAsia" w:ascii="宋体" w:hAnsi="宋体" w:cs="宋体"/>
                <w:color w:val="auto"/>
              </w:rPr>
              <w:t>107</w:t>
            </w:r>
          </w:p>
        </w:tc>
        <w:tc>
          <w:tcPr>
            <w:tcW w:w="2060" w:type="dxa"/>
            <w:tcBorders>
              <w:top w:val="nil"/>
              <w:left w:val="nil"/>
              <w:bottom w:val="single" w:color="auto" w:sz="4" w:space="0"/>
              <w:right w:val="single" w:color="auto" w:sz="4" w:space="0"/>
            </w:tcBorders>
            <w:vAlign w:val="center"/>
          </w:tcPr>
          <w:p w14:paraId="77C45672">
            <w:pPr>
              <w:widowControl/>
              <w:spacing w:line="312" w:lineRule="auto"/>
              <w:ind w:firstLine="0" w:firstLineChars="0"/>
              <w:rPr>
                <w:rFonts w:ascii="宋体" w:hAnsi="宋体" w:cs="宋体"/>
                <w:color w:val="auto"/>
              </w:rPr>
            </w:pPr>
            <w:r>
              <w:rPr>
                <w:rFonts w:hint="eastAsia" w:ascii="宋体" w:hAnsi="宋体" w:cs="宋体"/>
                <w:color w:val="auto"/>
              </w:rPr>
              <w:t>钒</w:t>
            </w:r>
          </w:p>
        </w:tc>
        <w:tc>
          <w:tcPr>
            <w:tcW w:w="1605" w:type="dxa"/>
            <w:tcBorders>
              <w:top w:val="nil"/>
              <w:left w:val="nil"/>
              <w:bottom w:val="single" w:color="auto" w:sz="4" w:space="0"/>
              <w:right w:val="single" w:color="auto" w:sz="4" w:space="0"/>
            </w:tcBorders>
            <w:noWrap/>
            <w:vAlign w:val="center"/>
          </w:tcPr>
          <w:p w14:paraId="5CEF6BC1">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78F8F030">
        <w:tblPrEx>
          <w:tblCellMar>
            <w:top w:w="0" w:type="dxa"/>
            <w:left w:w="108" w:type="dxa"/>
            <w:bottom w:w="0" w:type="dxa"/>
            <w:right w:w="108" w:type="dxa"/>
          </w:tblCellMar>
        </w:tblPrEx>
        <w:trPr>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9997C48">
            <w:pPr>
              <w:widowControl/>
              <w:spacing w:line="312" w:lineRule="auto"/>
              <w:ind w:firstLine="0" w:firstLineChars="0"/>
              <w:jc w:val="center"/>
              <w:rPr>
                <w:rFonts w:ascii="宋体" w:hAnsi="宋体" w:cs="宋体"/>
                <w:color w:val="auto"/>
              </w:rPr>
            </w:pPr>
            <w:r>
              <w:rPr>
                <w:rFonts w:hint="eastAsia" w:ascii="宋体" w:hAnsi="宋体" w:cs="宋体"/>
                <w:color w:val="auto"/>
              </w:rPr>
              <w:t>53</w:t>
            </w:r>
          </w:p>
        </w:tc>
        <w:tc>
          <w:tcPr>
            <w:tcW w:w="1678" w:type="dxa"/>
            <w:tcBorders>
              <w:top w:val="single" w:color="auto" w:sz="4" w:space="0"/>
              <w:left w:val="single" w:color="auto" w:sz="4" w:space="0"/>
              <w:bottom w:val="single" w:color="auto" w:sz="4" w:space="0"/>
              <w:right w:val="single" w:color="auto" w:sz="4" w:space="0"/>
            </w:tcBorders>
            <w:vAlign w:val="center"/>
          </w:tcPr>
          <w:p w14:paraId="5083D2D2">
            <w:pPr>
              <w:widowControl/>
              <w:spacing w:line="312" w:lineRule="auto"/>
              <w:ind w:firstLine="0" w:firstLineChars="0"/>
              <w:rPr>
                <w:rFonts w:ascii="宋体" w:hAnsi="宋体" w:cs="宋体"/>
                <w:color w:val="auto"/>
              </w:rPr>
            </w:pPr>
            <w:r>
              <w:rPr>
                <w:rFonts w:hint="eastAsia" w:ascii="宋体" w:hAnsi="宋体" w:cs="宋体"/>
                <w:color w:val="auto"/>
              </w:rPr>
              <w:t>氯苯</w:t>
            </w:r>
          </w:p>
        </w:tc>
        <w:tc>
          <w:tcPr>
            <w:tcW w:w="1846" w:type="dxa"/>
            <w:tcBorders>
              <w:top w:val="single" w:color="auto" w:sz="4" w:space="0"/>
              <w:left w:val="single" w:color="auto" w:sz="4" w:space="0"/>
              <w:bottom w:val="single" w:color="auto" w:sz="4" w:space="0"/>
              <w:right w:val="single" w:color="auto" w:sz="4" w:space="0"/>
            </w:tcBorders>
            <w:noWrap/>
            <w:vAlign w:val="center"/>
          </w:tcPr>
          <w:p w14:paraId="0F578288">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single" w:color="auto" w:sz="4" w:space="0"/>
              <w:left w:val="single" w:color="auto" w:sz="4" w:space="0"/>
              <w:bottom w:val="single" w:color="auto" w:sz="4" w:space="0"/>
              <w:right w:val="single" w:color="auto" w:sz="4" w:space="0"/>
            </w:tcBorders>
            <w:vAlign w:val="center"/>
          </w:tcPr>
          <w:p w14:paraId="6E2C3EA2">
            <w:pPr>
              <w:widowControl/>
              <w:spacing w:line="312" w:lineRule="auto"/>
              <w:ind w:firstLine="0" w:firstLineChars="0"/>
              <w:jc w:val="center"/>
              <w:rPr>
                <w:rFonts w:ascii="宋体" w:hAnsi="宋体" w:cs="宋体"/>
                <w:color w:val="auto"/>
              </w:rPr>
            </w:pPr>
            <w:r>
              <w:rPr>
                <w:rFonts w:hint="eastAsia" w:ascii="宋体" w:hAnsi="宋体" w:cs="宋体"/>
                <w:color w:val="auto"/>
              </w:rPr>
              <w:t>108</w:t>
            </w:r>
          </w:p>
        </w:tc>
        <w:tc>
          <w:tcPr>
            <w:tcW w:w="2060" w:type="dxa"/>
            <w:tcBorders>
              <w:top w:val="single" w:color="auto" w:sz="4" w:space="0"/>
              <w:left w:val="single" w:color="auto" w:sz="4" w:space="0"/>
              <w:bottom w:val="single" w:color="auto" w:sz="4" w:space="0"/>
              <w:right w:val="single" w:color="auto" w:sz="4" w:space="0"/>
            </w:tcBorders>
            <w:vAlign w:val="center"/>
          </w:tcPr>
          <w:p w14:paraId="74FC34CB">
            <w:pPr>
              <w:widowControl/>
              <w:spacing w:line="312" w:lineRule="auto"/>
              <w:ind w:firstLine="0" w:firstLineChars="0"/>
              <w:rPr>
                <w:rFonts w:ascii="宋体" w:hAnsi="宋体" w:cs="宋体"/>
                <w:color w:val="auto"/>
              </w:rPr>
            </w:pPr>
            <w:r>
              <w:rPr>
                <w:rFonts w:hint="eastAsia" w:ascii="宋体" w:hAnsi="宋体" w:cs="宋体"/>
                <w:color w:val="auto"/>
              </w:rPr>
              <w:t>钛</w:t>
            </w:r>
          </w:p>
        </w:tc>
        <w:tc>
          <w:tcPr>
            <w:tcW w:w="1605" w:type="dxa"/>
            <w:tcBorders>
              <w:top w:val="single" w:color="auto" w:sz="4" w:space="0"/>
              <w:left w:val="single" w:color="auto" w:sz="4" w:space="0"/>
              <w:bottom w:val="single" w:color="auto" w:sz="4" w:space="0"/>
              <w:right w:val="single" w:color="auto" w:sz="4" w:space="0"/>
            </w:tcBorders>
            <w:noWrap/>
            <w:vAlign w:val="center"/>
          </w:tcPr>
          <w:p w14:paraId="186C6532">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62BAA0A5">
        <w:tblPrEx>
          <w:tblCellMar>
            <w:top w:w="0" w:type="dxa"/>
            <w:left w:w="108" w:type="dxa"/>
            <w:bottom w:w="0" w:type="dxa"/>
            <w:right w:w="108" w:type="dxa"/>
          </w:tblCellMar>
        </w:tblPrEx>
        <w:trPr>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F3BA3A6">
            <w:pPr>
              <w:widowControl/>
              <w:spacing w:line="312" w:lineRule="auto"/>
              <w:ind w:firstLine="0" w:firstLineChars="0"/>
              <w:jc w:val="center"/>
              <w:rPr>
                <w:rFonts w:ascii="宋体" w:hAnsi="宋体" w:cs="宋体"/>
                <w:color w:val="auto"/>
              </w:rPr>
            </w:pPr>
            <w:r>
              <w:rPr>
                <w:rFonts w:hint="eastAsia" w:ascii="宋体" w:hAnsi="宋体" w:cs="宋体"/>
                <w:color w:val="auto"/>
              </w:rPr>
              <w:t>54</w:t>
            </w:r>
          </w:p>
        </w:tc>
        <w:tc>
          <w:tcPr>
            <w:tcW w:w="1678" w:type="dxa"/>
            <w:tcBorders>
              <w:top w:val="single" w:color="auto" w:sz="4" w:space="0"/>
              <w:left w:val="single" w:color="auto" w:sz="4" w:space="0"/>
              <w:bottom w:val="single" w:color="auto" w:sz="4" w:space="0"/>
              <w:right w:val="single" w:color="auto" w:sz="4" w:space="0"/>
            </w:tcBorders>
            <w:vAlign w:val="center"/>
          </w:tcPr>
          <w:p w14:paraId="19E9E93A">
            <w:pPr>
              <w:widowControl/>
              <w:spacing w:line="312" w:lineRule="auto"/>
              <w:ind w:firstLine="0" w:firstLineChars="0"/>
              <w:rPr>
                <w:rFonts w:ascii="宋体" w:hAnsi="宋体" w:cs="宋体"/>
                <w:color w:val="auto"/>
              </w:rPr>
            </w:pPr>
            <w:r>
              <w:rPr>
                <w:rFonts w:hint="eastAsia" w:ascii="宋体" w:hAnsi="宋体" w:cs="宋体"/>
                <w:color w:val="auto"/>
              </w:rPr>
              <w:t>1，2-二氯苯</w:t>
            </w:r>
          </w:p>
        </w:tc>
        <w:tc>
          <w:tcPr>
            <w:tcW w:w="1846" w:type="dxa"/>
            <w:tcBorders>
              <w:top w:val="single" w:color="auto" w:sz="4" w:space="0"/>
              <w:left w:val="single" w:color="auto" w:sz="4" w:space="0"/>
              <w:bottom w:val="single" w:color="auto" w:sz="4" w:space="0"/>
              <w:right w:val="single" w:color="auto" w:sz="4" w:space="0"/>
            </w:tcBorders>
            <w:noWrap/>
            <w:vAlign w:val="center"/>
          </w:tcPr>
          <w:p w14:paraId="1C73B283">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single" w:color="auto" w:sz="4" w:space="0"/>
              <w:left w:val="single" w:color="auto" w:sz="4" w:space="0"/>
              <w:bottom w:val="single" w:color="auto" w:sz="4" w:space="0"/>
              <w:right w:val="single" w:color="auto" w:sz="4" w:space="0"/>
            </w:tcBorders>
            <w:vAlign w:val="center"/>
          </w:tcPr>
          <w:p w14:paraId="4DB39707">
            <w:pPr>
              <w:widowControl/>
              <w:spacing w:line="312" w:lineRule="auto"/>
              <w:ind w:firstLine="0" w:firstLineChars="0"/>
              <w:jc w:val="center"/>
              <w:rPr>
                <w:rFonts w:ascii="宋体" w:hAnsi="宋体" w:cs="宋体"/>
                <w:color w:val="auto"/>
              </w:rPr>
            </w:pPr>
            <w:r>
              <w:rPr>
                <w:rFonts w:hint="eastAsia" w:ascii="宋体" w:hAnsi="宋体" w:cs="宋体"/>
                <w:color w:val="auto"/>
              </w:rPr>
              <w:t>109</w:t>
            </w:r>
          </w:p>
        </w:tc>
        <w:tc>
          <w:tcPr>
            <w:tcW w:w="2060" w:type="dxa"/>
            <w:tcBorders>
              <w:top w:val="single" w:color="auto" w:sz="4" w:space="0"/>
              <w:left w:val="single" w:color="auto" w:sz="4" w:space="0"/>
              <w:bottom w:val="single" w:color="auto" w:sz="4" w:space="0"/>
              <w:right w:val="single" w:color="auto" w:sz="4" w:space="0"/>
            </w:tcBorders>
            <w:vAlign w:val="center"/>
          </w:tcPr>
          <w:p w14:paraId="5C710C0F">
            <w:pPr>
              <w:widowControl/>
              <w:spacing w:line="312" w:lineRule="auto"/>
              <w:ind w:firstLine="0" w:firstLineChars="0"/>
              <w:rPr>
                <w:rFonts w:ascii="宋体" w:hAnsi="宋体" w:cs="宋体"/>
                <w:color w:val="auto"/>
              </w:rPr>
            </w:pPr>
            <w:r>
              <w:rPr>
                <w:rFonts w:hint="eastAsia" w:ascii="宋体" w:hAnsi="宋体" w:cs="宋体"/>
                <w:color w:val="auto"/>
              </w:rPr>
              <w:t>铊</w:t>
            </w:r>
          </w:p>
        </w:tc>
        <w:tc>
          <w:tcPr>
            <w:tcW w:w="1605" w:type="dxa"/>
            <w:tcBorders>
              <w:top w:val="single" w:color="auto" w:sz="4" w:space="0"/>
              <w:left w:val="single" w:color="auto" w:sz="4" w:space="0"/>
              <w:bottom w:val="single" w:color="auto" w:sz="4" w:space="0"/>
              <w:right w:val="single" w:color="auto" w:sz="4" w:space="0"/>
            </w:tcBorders>
            <w:noWrap/>
            <w:vAlign w:val="center"/>
          </w:tcPr>
          <w:p w14:paraId="7E706DC9">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r>
      <w:tr w14:paraId="1DDA4633">
        <w:tblPrEx>
          <w:tblCellMar>
            <w:top w:w="0" w:type="dxa"/>
            <w:left w:w="108" w:type="dxa"/>
            <w:bottom w:w="0" w:type="dxa"/>
            <w:right w:w="108" w:type="dxa"/>
          </w:tblCellMar>
        </w:tblPrEx>
        <w:trPr>
          <w:trHeight w:val="39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18E7133">
            <w:pPr>
              <w:widowControl/>
              <w:spacing w:line="312" w:lineRule="auto"/>
              <w:ind w:firstLine="0" w:firstLineChars="0"/>
              <w:jc w:val="center"/>
              <w:rPr>
                <w:rFonts w:ascii="宋体" w:hAnsi="宋体" w:cs="宋体"/>
                <w:color w:val="auto"/>
              </w:rPr>
            </w:pPr>
            <w:r>
              <w:rPr>
                <w:rFonts w:hint="eastAsia" w:ascii="宋体" w:hAnsi="宋体" w:cs="宋体"/>
                <w:color w:val="auto"/>
              </w:rPr>
              <w:t>55</w:t>
            </w:r>
          </w:p>
        </w:tc>
        <w:tc>
          <w:tcPr>
            <w:tcW w:w="1678" w:type="dxa"/>
            <w:tcBorders>
              <w:top w:val="single" w:color="auto" w:sz="4" w:space="0"/>
              <w:left w:val="single" w:color="auto" w:sz="4" w:space="0"/>
              <w:bottom w:val="single" w:color="auto" w:sz="4" w:space="0"/>
              <w:right w:val="single" w:color="auto" w:sz="4" w:space="0"/>
            </w:tcBorders>
            <w:vAlign w:val="center"/>
          </w:tcPr>
          <w:p w14:paraId="16BAD9FB">
            <w:pPr>
              <w:widowControl/>
              <w:spacing w:line="312" w:lineRule="auto"/>
              <w:ind w:firstLine="0" w:firstLineChars="0"/>
              <w:rPr>
                <w:rFonts w:ascii="宋体" w:hAnsi="宋体" w:cs="宋体"/>
                <w:color w:val="auto"/>
              </w:rPr>
            </w:pPr>
            <w:r>
              <w:rPr>
                <w:rFonts w:hint="eastAsia" w:ascii="宋体" w:hAnsi="宋体" w:cs="宋体"/>
                <w:color w:val="auto"/>
              </w:rPr>
              <w:t>1，4-二氯苯</w:t>
            </w:r>
          </w:p>
        </w:tc>
        <w:tc>
          <w:tcPr>
            <w:tcW w:w="1846" w:type="dxa"/>
            <w:tcBorders>
              <w:top w:val="single" w:color="auto" w:sz="4" w:space="0"/>
              <w:left w:val="single" w:color="auto" w:sz="4" w:space="0"/>
              <w:bottom w:val="single" w:color="auto" w:sz="4" w:space="0"/>
              <w:right w:val="single" w:color="auto" w:sz="4" w:space="0"/>
            </w:tcBorders>
            <w:noWrap/>
            <w:vAlign w:val="center"/>
          </w:tcPr>
          <w:p w14:paraId="4214EB04">
            <w:pPr>
              <w:widowControl/>
              <w:spacing w:line="312" w:lineRule="auto"/>
              <w:ind w:firstLine="0" w:firstLineChars="0"/>
              <w:jc w:val="left"/>
              <w:rPr>
                <w:rFonts w:ascii="宋体" w:hAnsi="宋体" w:cs="宋体"/>
                <w:color w:val="auto"/>
              </w:rPr>
            </w:pPr>
            <w:r>
              <w:rPr>
                <w:rFonts w:hint="eastAsia" w:ascii="宋体" w:hAnsi="宋体" w:cs="宋体"/>
                <w:color w:val="auto"/>
              </w:rPr>
              <w:t>表3特定项目</w:t>
            </w:r>
          </w:p>
        </w:tc>
        <w:tc>
          <w:tcPr>
            <w:tcW w:w="935" w:type="dxa"/>
            <w:tcBorders>
              <w:top w:val="single" w:color="auto" w:sz="4" w:space="0"/>
              <w:left w:val="single" w:color="auto" w:sz="4" w:space="0"/>
              <w:bottom w:val="single" w:color="auto" w:sz="4" w:space="0"/>
              <w:right w:val="single" w:color="auto" w:sz="4" w:space="0"/>
            </w:tcBorders>
            <w:noWrap/>
            <w:vAlign w:val="center"/>
          </w:tcPr>
          <w:p w14:paraId="3219B4E2">
            <w:pPr>
              <w:widowControl/>
              <w:spacing w:line="312" w:lineRule="auto"/>
              <w:ind w:firstLine="0" w:firstLineChars="0"/>
              <w:jc w:val="left"/>
              <w:rPr>
                <w:rFonts w:ascii="宋体" w:hAnsi="宋体" w:cs="宋体"/>
                <w:color w:val="auto"/>
              </w:rPr>
            </w:pPr>
            <w:r>
              <w:rPr>
                <w:rFonts w:hint="eastAsia" w:ascii="宋体" w:hAnsi="宋体" w:cs="宋体"/>
                <w:color w:val="auto"/>
              </w:rPr>
              <w:t>　</w:t>
            </w:r>
          </w:p>
        </w:tc>
        <w:tc>
          <w:tcPr>
            <w:tcW w:w="2060" w:type="dxa"/>
            <w:tcBorders>
              <w:top w:val="single" w:color="auto" w:sz="4" w:space="0"/>
              <w:left w:val="single" w:color="auto" w:sz="4" w:space="0"/>
              <w:bottom w:val="single" w:color="auto" w:sz="4" w:space="0"/>
              <w:right w:val="single" w:color="auto" w:sz="4" w:space="0"/>
            </w:tcBorders>
            <w:noWrap/>
            <w:vAlign w:val="center"/>
          </w:tcPr>
          <w:p w14:paraId="06C94389">
            <w:pPr>
              <w:widowControl/>
              <w:spacing w:line="312" w:lineRule="auto"/>
              <w:ind w:firstLine="0" w:firstLineChars="0"/>
              <w:jc w:val="left"/>
              <w:rPr>
                <w:rFonts w:ascii="宋体" w:hAnsi="宋体" w:cs="宋体"/>
                <w:color w:val="auto"/>
              </w:rPr>
            </w:pPr>
            <w:r>
              <w:rPr>
                <w:rFonts w:hint="eastAsia" w:ascii="宋体" w:hAnsi="宋体" w:cs="宋体"/>
                <w:color w:val="auto"/>
              </w:rPr>
              <w:t>　</w:t>
            </w:r>
          </w:p>
        </w:tc>
        <w:tc>
          <w:tcPr>
            <w:tcW w:w="1605" w:type="dxa"/>
            <w:tcBorders>
              <w:top w:val="single" w:color="auto" w:sz="4" w:space="0"/>
              <w:left w:val="single" w:color="auto" w:sz="4" w:space="0"/>
              <w:bottom w:val="single" w:color="auto" w:sz="4" w:space="0"/>
              <w:right w:val="single" w:color="auto" w:sz="4" w:space="0"/>
            </w:tcBorders>
            <w:noWrap/>
            <w:vAlign w:val="center"/>
          </w:tcPr>
          <w:p w14:paraId="656F4E22">
            <w:pPr>
              <w:widowControl/>
              <w:spacing w:line="312" w:lineRule="auto"/>
              <w:ind w:firstLine="0" w:firstLineChars="0"/>
              <w:jc w:val="left"/>
              <w:rPr>
                <w:rFonts w:ascii="宋体" w:hAnsi="宋体" w:cs="宋体"/>
                <w:color w:val="auto"/>
              </w:rPr>
            </w:pPr>
            <w:r>
              <w:rPr>
                <w:rFonts w:hint="eastAsia" w:ascii="宋体" w:hAnsi="宋体" w:cs="宋体"/>
                <w:color w:val="auto"/>
              </w:rPr>
              <w:t>　</w:t>
            </w:r>
          </w:p>
        </w:tc>
      </w:tr>
    </w:tbl>
    <w:p w14:paraId="360EDA46">
      <w:pPr>
        <w:pStyle w:val="34"/>
        <w:ind w:left="0" w:leftChars="0"/>
        <w:rPr>
          <w:rFonts w:hint="default"/>
          <w:color w:val="auto"/>
        </w:rPr>
      </w:pPr>
    </w:p>
    <w:p w14:paraId="4931DE83">
      <w:pPr>
        <w:ind w:firstLine="110" w:firstLineChars="50"/>
        <w:rPr>
          <w:color w:val="auto"/>
          <w:sz w:val="22"/>
          <w:szCs w:val="22"/>
        </w:rPr>
      </w:pPr>
    </w:p>
    <w:p w14:paraId="2B4EA174">
      <w:pPr>
        <w:ind w:firstLine="480"/>
        <w:rPr>
          <w:color w:val="auto"/>
        </w:rPr>
      </w:pPr>
    </w:p>
    <w:p w14:paraId="38A8E1B7">
      <w:pPr>
        <w:ind w:firstLine="480"/>
        <w:rPr>
          <w:color w:val="auto"/>
        </w:rPr>
      </w:pPr>
    </w:p>
    <w:p w14:paraId="024AE192">
      <w:pPr>
        <w:ind w:firstLine="480"/>
        <w:rPr>
          <w:color w:val="auto"/>
        </w:rPr>
      </w:pPr>
    </w:p>
    <w:p w14:paraId="224CF3A8">
      <w:pPr>
        <w:ind w:firstLine="440"/>
        <w:rPr>
          <w:color w:val="auto"/>
          <w:sz w:val="22"/>
          <w:szCs w:val="22"/>
        </w:rPr>
      </w:pPr>
    </w:p>
    <w:p w14:paraId="2911BABC">
      <w:pPr>
        <w:ind w:firstLine="880"/>
        <w:rPr>
          <w:rFonts w:ascii="仿宋_GB2312" w:eastAsia="仿宋_GB2312"/>
          <w:color w:val="auto"/>
          <w:sz w:val="44"/>
          <w:szCs w:val="44"/>
        </w:rPr>
      </w:pPr>
      <w:r>
        <w:rPr>
          <w:rFonts w:hint="eastAsia" w:ascii="仿宋_GB2312" w:eastAsia="仿宋_GB2312"/>
          <w:color w:val="auto"/>
          <w:sz w:val="44"/>
          <w:szCs w:val="44"/>
        </w:rPr>
        <w:br w:type="page"/>
      </w:r>
    </w:p>
    <w:p w14:paraId="580F277C">
      <w:pPr>
        <w:spacing w:line="360" w:lineRule="auto"/>
        <w:ind w:right="29" w:rightChars="12" w:firstLine="0" w:firstLineChars="0"/>
        <w:jc w:val="center"/>
        <w:rPr>
          <w:rFonts w:ascii="宋体" w:hAnsi="宋体" w:cs="宋体"/>
          <w:b/>
          <w:bCs/>
          <w:color w:val="auto"/>
          <w:sz w:val="32"/>
          <w:szCs w:val="32"/>
        </w:rPr>
      </w:pPr>
      <w:r>
        <w:rPr>
          <w:rFonts w:hint="eastAsia" w:ascii="宋体" w:hAnsi="宋体" w:cs="宋体"/>
          <w:b/>
          <w:bCs/>
          <w:color w:val="auto"/>
          <w:sz w:val="32"/>
          <w:szCs w:val="32"/>
        </w:rPr>
        <w:t>廉 政 责 任 书</w:t>
      </w:r>
    </w:p>
    <w:p w14:paraId="3F376702">
      <w:pPr>
        <w:spacing w:line="360" w:lineRule="auto"/>
        <w:ind w:right="29" w:rightChars="12" w:firstLine="403" w:firstLineChars="168"/>
        <w:rPr>
          <w:rFonts w:ascii="宋体" w:hAnsi="宋体" w:cs="宋体"/>
          <w:color w:val="auto"/>
          <w:u w:val="single"/>
        </w:rPr>
      </w:pPr>
      <w:r>
        <w:rPr>
          <w:rFonts w:hint="eastAsia" w:ascii="宋体" w:hAnsi="宋体" w:cs="宋体"/>
          <w:color w:val="auto"/>
        </w:rPr>
        <w:t>根据集团党风廉政建设相关的规定，为做好集团合同项目的党风廉政建设，保证合同合规合法履行，保证合同资金的安全和有效使用以及投资效益，（以下称甲方）______________________与_____________________（以下称乙方），特订立如下廉政责任书。</w:t>
      </w:r>
    </w:p>
    <w:p w14:paraId="4BC11B3F">
      <w:pPr>
        <w:spacing w:line="360" w:lineRule="auto"/>
        <w:ind w:right="29" w:rightChars="12" w:firstLine="405" w:firstLineChars="168"/>
        <w:rPr>
          <w:rFonts w:ascii="宋体" w:hAnsi="宋体" w:cs="宋体"/>
          <w:b/>
          <w:color w:val="auto"/>
        </w:rPr>
      </w:pPr>
      <w:r>
        <w:rPr>
          <w:rFonts w:hint="eastAsia" w:ascii="宋体" w:hAnsi="宋体" w:cs="宋体"/>
          <w:b/>
          <w:color w:val="auto"/>
        </w:rPr>
        <w:t>第一条　甲乙双方的权利和义务</w:t>
      </w:r>
    </w:p>
    <w:p w14:paraId="20130D0F">
      <w:pPr>
        <w:spacing w:line="360" w:lineRule="auto"/>
        <w:ind w:right="29" w:rightChars="12" w:firstLine="403" w:firstLineChars="168"/>
        <w:rPr>
          <w:rFonts w:ascii="宋体" w:hAnsi="宋体" w:cs="宋体"/>
          <w:color w:val="auto"/>
        </w:rPr>
      </w:pPr>
      <w:r>
        <w:rPr>
          <w:rFonts w:hint="eastAsia" w:ascii="宋体" w:hAnsi="宋体" w:cs="宋体"/>
          <w:color w:val="auto"/>
        </w:rPr>
        <w:t>（一）严格遵守党和国家有关法律法规及建设部的有关规定。</w:t>
      </w:r>
    </w:p>
    <w:p w14:paraId="2739B539">
      <w:pPr>
        <w:spacing w:line="360" w:lineRule="auto"/>
        <w:ind w:right="29" w:rightChars="12" w:firstLine="403" w:firstLineChars="168"/>
        <w:rPr>
          <w:rFonts w:ascii="宋体" w:hAnsi="宋体" w:cs="宋体"/>
          <w:color w:val="auto"/>
        </w:rPr>
      </w:pPr>
      <w:r>
        <w:rPr>
          <w:rFonts w:hint="eastAsia" w:ascii="宋体" w:hAnsi="宋体" w:cs="宋体"/>
          <w:color w:val="auto"/>
        </w:rPr>
        <w:t>（二）严格执行________________合同文件，自觉按合同办事。</w:t>
      </w:r>
    </w:p>
    <w:p w14:paraId="2BB8D511">
      <w:pPr>
        <w:spacing w:line="360" w:lineRule="auto"/>
        <w:ind w:right="29" w:rightChars="12" w:firstLine="403" w:firstLineChars="168"/>
        <w:rPr>
          <w:rFonts w:ascii="宋体" w:hAnsi="宋体" w:cs="宋体"/>
          <w:color w:val="auto"/>
        </w:rPr>
      </w:pPr>
      <w:r>
        <w:rPr>
          <w:rFonts w:hint="eastAsia" w:ascii="宋体" w:hAnsi="宋体" w:cs="宋体"/>
          <w:color w:val="auto"/>
        </w:rPr>
        <w:t>（三）双方的业务活动坚持公开、公正、诚信、透明的原则（除法律认定的商业秘密和合同文件另有规定之外），不得损害国家和集体利益，违反相关管理规章制度。</w:t>
      </w:r>
    </w:p>
    <w:p w14:paraId="2FC6121B">
      <w:pPr>
        <w:spacing w:line="360" w:lineRule="auto"/>
        <w:ind w:right="29" w:rightChars="12" w:firstLine="403" w:firstLineChars="168"/>
        <w:rPr>
          <w:rFonts w:ascii="宋体" w:hAnsi="宋体" w:cs="宋体"/>
          <w:color w:val="auto"/>
        </w:rPr>
      </w:pPr>
      <w:r>
        <w:rPr>
          <w:rFonts w:hint="eastAsia" w:ascii="宋体" w:hAnsi="宋体" w:cs="宋体"/>
          <w:color w:val="auto"/>
        </w:rPr>
        <w:t>（四）建立健全廉政制度，开展廉政宣传教育，畅通举报渠道，监督并认真查处违法违纪行为。</w:t>
      </w:r>
    </w:p>
    <w:p w14:paraId="071B8961">
      <w:pPr>
        <w:spacing w:line="360" w:lineRule="auto"/>
        <w:ind w:right="29" w:rightChars="12" w:firstLine="403" w:firstLineChars="168"/>
        <w:rPr>
          <w:rFonts w:ascii="宋体" w:hAnsi="宋体" w:cs="宋体"/>
          <w:color w:val="auto"/>
        </w:rPr>
      </w:pPr>
      <w:r>
        <w:rPr>
          <w:rFonts w:hint="eastAsia" w:ascii="宋体" w:hAnsi="宋体" w:cs="宋体"/>
          <w:color w:val="auto"/>
        </w:rPr>
        <w:t>（五）发现对方在业务活动中有违反廉政规定的行为，有及时提醒对方纠正的权利和义务。</w:t>
      </w:r>
    </w:p>
    <w:p w14:paraId="76EF3BD2">
      <w:pPr>
        <w:spacing w:line="360" w:lineRule="auto"/>
        <w:ind w:right="29" w:rightChars="12" w:firstLine="403" w:firstLineChars="168"/>
        <w:rPr>
          <w:rFonts w:ascii="宋体" w:hAnsi="宋体" w:cs="宋体"/>
          <w:color w:val="auto"/>
        </w:rPr>
      </w:pPr>
      <w:r>
        <w:rPr>
          <w:rFonts w:hint="eastAsia" w:ascii="宋体" w:hAnsi="宋体" w:cs="宋体"/>
          <w:color w:val="auto"/>
        </w:rPr>
        <w:t>（六）发现对方严重违反本责任书义务条款的行为，有向其上级有关部门举报、建议给予处理并要求告知处理结果的权利。</w:t>
      </w:r>
    </w:p>
    <w:p w14:paraId="70782684">
      <w:pPr>
        <w:spacing w:line="360" w:lineRule="auto"/>
        <w:ind w:right="29" w:rightChars="12" w:firstLine="403" w:firstLineChars="168"/>
        <w:rPr>
          <w:rFonts w:ascii="宋体" w:hAnsi="宋体" w:cs="宋体"/>
          <w:color w:val="auto"/>
        </w:rPr>
      </w:pPr>
      <w:r>
        <w:rPr>
          <w:rFonts w:hint="eastAsia" w:ascii="宋体" w:hAnsi="宋体" w:cs="宋体"/>
          <w:color w:val="auto"/>
        </w:rPr>
        <w:t>（七）严格遵守__________________合同各项条款。乙方必须不折不扣、保质保量完成合同任务并自觉接受甲方的管理和监督；甲方必须按照合同和相关规定对合同实施的各个环节进行严格把关，确保产品和服务质量。</w:t>
      </w:r>
    </w:p>
    <w:p w14:paraId="35321755">
      <w:pPr>
        <w:spacing w:line="360" w:lineRule="auto"/>
        <w:ind w:right="29" w:rightChars="12" w:firstLine="405" w:firstLineChars="168"/>
        <w:rPr>
          <w:rFonts w:ascii="宋体" w:hAnsi="宋体" w:cs="宋体"/>
          <w:b/>
          <w:color w:val="auto"/>
        </w:rPr>
      </w:pPr>
      <w:r>
        <w:rPr>
          <w:rFonts w:hint="eastAsia" w:ascii="宋体" w:hAnsi="宋体" w:cs="宋体"/>
          <w:b/>
          <w:color w:val="auto"/>
        </w:rPr>
        <w:t>第二条　甲方应遵守以下五项规定：</w:t>
      </w:r>
    </w:p>
    <w:p w14:paraId="31107082">
      <w:pPr>
        <w:spacing w:line="360" w:lineRule="auto"/>
        <w:ind w:right="29" w:rightChars="12" w:firstLine="403" w:firstLineChars="168"/>
        <w:rPr>
          <w:rFonts w:ascii="宋体" w:hAnsi="宋体" w:cs="宋体"/>
          <w:color w:val="auto"/>
        </w:rPr>
      </w:pPr>
      <w:r>
        <w:rPr>
          <w:rFonts w:hint="eastAsia" w:ascii="宋体" w:hAnsi="宋体" w:cs="宋体"/>
          <w:color w:val="auto"/>
        </w:rPr>
        <w:t>（一）甲方及其工作人员不得索要或接受乙方的礼金、有价证券和贵重物品，不得在乙方报销任何应由甲方或个人支付的费用等。</w:t>
      </w:r>
    </w:p>
    <w:p w14:paraId="5D673E2A">
      <w:pPr>
        <w:spacing w:line="360" w:lineRule="auto"/>
        <w:ind w:right="29" w:rightChars="12" w:firstLine="403" w:firstLineChars="168"/>
        <w:rPr>
          <w:rFonts w:ascii="宋体" w:hAnsi="宋体" w:cs="宋体"/>
          <w:color w:val="auto"/>
        </w:rPr>
      </w:pPr>
      <w:r>
        <w:rPr>
          <w:rFonts w:hint="eastAsia" w:ascii="宋体" w:hAnsi="宋体" w:cs="宋体"/>
          <w:color w:val="auto"/>
        </w:rPr>
        <w:t>（二）甲方及其工作人员不得参加乙方安排的宴请和娱乐活动，不得接受乙方提供的通讯工具、交通工具和高档办公用品等。</w:t>
      </w:r>
    </w:p>
    <w:p w14:paraId="198C0468">
      <w:pPr>
        <w:spacing w:line="360" w:lineRule="auto"/>
        <w:ind w:right="29" w:rightChars="12" w:firstLine="403" w:firstLineChars="168"/>
        <w:rPr>
          <w:rFonts w:ascii="宋体" w:hAnsi="宋体" w:cs="宋体"/>
          <w:color w:val="auto"/>
        </w:rPr>
      </w:pPr>
      <w:r>
        <w:rPr>
          <w:rFonts w:hint="eastAsia" w:ascii="宋体" w:hAnsi="宋体" w:cs="宋体"/>
          <w:color w:val="auto"/>
        </w:rPr>
        <w:t>（三）甲方及其工作人员不得要求或者接受乙方为其住房装修、婚丧嫁娶活动、配偶子女的工作安排以及出国出境、旅游等提供方便等。</w:t>
      </w:r>
    </w:p>
    <w:p w14:paraId="0ACE2DFB">
      <w:pPr>
        <w:spacing w:line="360" w:lineRule="auto"/>
        <w:ind w:right="29" w:rightChars="12" w:firstLine="403" w:firstLineChars="168"/>
        <w:rPr>
          <w:rFonts w:ascii="宋体" w:hAnsi="宋体" w:cs="宋体"/>
          <w:color w:val="auto"/>
        </w:rPr>
      </w:pPr>
      <w:r>
        <w:rPr>
          <w:rFonts w:hint="eastAsia" w:ascii="宋体" w:hAnsi="宋体" w:cs="宋体"/>
          <w:color w:val="auto"/>
        </w:rPr>
        <w:t>（四）甲方及其工作人员的配偶、子女不得从事与甲方合同项目有关的材料设备供应、工程分包、劳务等经济活动等。</w:t>
      </w:r>
    </w:p>
    <w:p w14:paraId="2DA0FB5D">
      <w:pPr>
        <w:spacing w:line="360" w:lineRule="auto"/>
        <w:ind w:right="29" w:rightChars="12" w:firstLine="403" w:firstLineChars="168"/>
        <w:rPr>
          <w:rFonts w:ascii="宋体" w:hAnsi="宋体" w:cs="宋体"/>
          <w:color w:val="auto"/>
        </w:rPr>
      </w:pPr>
      <w:r>
        <w:rPr>
          <w:rFonts w:hint="eastAsia" w:ascii="宋体" w:hAnsi="宋体" w:cs="宋体"/>
          <w:color w:val="auto"/>
        </w:rPr>
        <w:t>（五）甲方及其工作人员不得以任何理由向乙方推荐分包单位，不得要求乙方购买合同外的材料和设备等。</w:t>
      </w:r>
    </w:p>
    <w:p w14:paraId="5C27CC77">
      <w:pPr>
        <w:spacing w:line="360" w:lineRule="auto"/>
        <w:ind w:right="29" w:rightChars="12" w:firstLine="405" w:firstLineChars="168"/>
        <w:rPr>
          <w:rFonts w:ascii="宋体" w:hAnsi="宋体" w:cs="宋体"/>
          <w:b/>
          <w:color w:val="auto"/>
        </w:rPr>
      </w:pPr>
      <w:r>
        <w:rPr>
          <w:rFonts w:hint="eastAsia" w:ascii="宋体" w:hAnsi="宋体" w:cs="宋体"/>
          <w:b/>
          <w:color w:val="auto"/>
        </w:rPr>
        <w:t>第三条　乙方应遵守以下四项规定：</w:t>
      </w:r>
    </w:p>
    <w:p w14:paraId="4853CB95">
      <w:pPr>
        <w:spacing w:line="360" w:lineRule="auto"/>
        <w:ind w:right="29" w:rightChars="12" w:firstLine="403" w:firstLineChars="168"/>
        <w:rPr>
          <w:rFonts w:ascii="宋体" w:hAnsi="宋体" w:cs="宋体"/>
          <w:color w:val="auto"/>
        </w:rPr>
      </w:pPr>
      <w:r>
        <w:rPr>
          <w:rFonts w:hint="eastAsia" w:ascii="宋体" w:hAnsi="宋体" w:cs="宋体"/>
          <w:color w:val="auto"/>
        </w:rPr>
        <w:t>（一）乙方不得以任何理由向甲方及其工作人员行贿或馈赠礼金，有价证券、贵重礼品。</w:t>
      </w:r>
    </w:p>
    <w:p w14:paraId="7FD78B96">
      <w:pPr>
        <w:spacing w:line="360" w:lineRule="auto"/>
        <w:ind w:right="29" w:rightChars="12" w:firstLine="403" w:firstLineChars="168"/>
        <w:rPr>
          <w:rFonts w:ascii="宋体" w:hAnsi="宋体" w:cs="宋体"/>
          <w:color w:val="auto"/>
        </w:rPr>
      </w:pPr>
      <w:r>
        <w:rPr>
          <w:rFonts w:hint="eastAsia" w:ascii="宋体" w:hAnsi="宋体" w:cs="宋体"/>
          <w:color w:val="auto"/>
        </w:rPr>
        <w:t>（二）乙方不得以任何名义为甲方及其工作人员报销应由甲方单位或个人支付的任何费用。</w:t>
      </w:r>
    </w:p>
    <w:p w14:paraId="4D6A5F92">
      <w:pPr>
        <w:spacing w:line="360" w:lineRule="auto"/>
        <w:ind w:right="29" w:rightChars="12" w:firstLine="403" w:firstLineChars="168"/>
        <w:rPr>
          <w:rFonts w:ascii="宋体" w:hAnsi="宋体" w:cs="宋体"/>
          <w:color w:val="auto"/>
        </w:rPr>
      </w:pPr>
      <w:r>
        <w:rPr>
          <w:rFonts w:hint="eastAsia" w:ascii="宋体" w:hAnsi="宋体" w:cs="宋体"/>
          <w:color w:val="auto"/>
        </w:rPr>
        <w:t>（三）乙方不得以任何理由安排甲方工作人员参加宴请及娱乐活动。</w:t>
      </w:r>
    </w:p>
    <w:p w14:paraId="7BA19A20">
      <w:pPr>
        <w:spacing w:line="360" w:lineRule="auto"/>
        <w:ind w:right="29" w:rightChars="12" w:firstLine="403" w:firstLineChars="168"/>
        <w:rPr>
          <w:rFonts w:ascii="宋体" w:hAnsi="宋体" w:cs="宋体"/>
          <w:color w:val="auto"/>
        </w:rPr>
      </w:pPr>
      <w:r>
        <w:rPr>
          <w:rFonts w:hint="eastAsia" w:ascii="宋体" w:hAnsi="宋体" w:cs="宋体"/>
          <w:color w:val="auto"/>
        </w:rPr>
        <w:t>（四）乙方不得为甲方单位和个人购置或提供通讯工具、交通工具和高档办公用品等。</w:t>
      </w:r>
    </w:p>
    <w:p w14:paraId="728AB289">
      <w:pPr>
        <w:spacing w:line="360" w:lineRule="auto"/>
        <w:ind w:right="29" w:rightChars="12" w:firstLine="405" w:firstLineChars="168"/>
        <w:rPr>
          <w:rFonts w:ascii="宋体" w:hAnsi="宋体" w:cs="宋体"/>
          <w:b/>
          <w:color w:val="auto"/>
        </w:rPr>
      </w:pPr>
      <w:r>
        <w:rPr>
          <w:rFonts w:hint="eastAsia" w:ascii="宋体" w:hAnsi="宋体" w:cs="宋体"/>
          <w:b/>
          <w:color w:val="auto"/>
        </w:rPr>
        <w:t>第四条　违约责任</w:t>
      </w:r>
    </w:p>
    <w:p w14:paraId="2E19E807">
      <w:pPr>
        <w:spacing w:line="360" w:lineRule="auto"/>
        <w:ind w:right="29" w:rightChars="12" w:firstLine="403" w:firstLineChars="168"/>
        <w:rPr>
          <w:rFonts w:ascii="宋体" w:hAnsi="宋体" w:cs="宋体"/>
          <w:color w:val="auto"/>
        </w:rPr>
      </w:pPr>
      <w:r>
        <w:rPr>
          <w:rFonts w:hint="eastAsia" w:ascii="宋体" w:hAnsi="宋体" w:cs="宋体"/>
          <w:color w:val="auto"/>
        </w:rPr>
        <w:t>（一）甲方及其工作人员违反本责任书第一、二条，凡涉及党员干部的，先就地免职，后依据调查情况作出相应处理；涉及其他人员的，依据调查情况，按相关规定严肃处理；涉嫌违法犯罪的，移交司法机关追究刑事责任；给乙方造成经济损失的，应予以赔偿。</w:t>
      </w:r>
    </w:p>
    <w:p w14:paraId="5C007830">
      <w:pPr>
        <w:spacing w:line="360" w:lineRule="auto"/>
        <w:ind w:right="29" w:rightChars="12" w:firstLine="403" w:firstLineChars="168"/>
        <w:rPr>
          <w:rFonts w:ascii="宋体" w:hAnsi="宋体" w:cs="宋体"/>
          <w:color w:val="auto"/>
        </w:rPr>
      </w:pPr>
      <w:r>
        <w:rPr>
          <w:rFonts w:hint="eastAsia" w:ascii="宋体" w:hAnsi="宋体" w:cs="宋体"/>
          <w:color w:val="auto"/>
        </w:rPr>
        <w:t>（二）乙方及其工作人员违反本责任书第一、三条，按管理权限，提请上级有关单位，依据相关规定，给予党纪、政纪或组织处理；给甲方造成经济损失的，应予以赔偿，并将乙方列入黑名单，一至三年内不得参加甲方主管的相关项目业务。</w:t>
      </w:r>
    </w:p>
    <w:p w14:paraId="7D96502B">
      <w:pPr>
        <w:spacing w:line="360" w:lineRule="auto"/>
        <w:ind w:left="480" w:leftChars="200" w:right="29" w:rightChars="12" w:firstLine="0" w:firstLineChars="0"/>
        <w:rPr>
          <w:rFonts w:ascii="宋体" w:hAnsi="宋体" w:cs="宋体"/>
          <w:b/>
          <w:color w:val="auto"/>
        </w:rPr>
      </w:pPr>
      <w:r>
        <w:rPr>
          <w:rFonts w:hint="eastAsia" w:ascii="宋体" w:hAnsi="宋体" w:cs="宋体"/>
          <w:b/>
          <w:color w:val="auto"/>
        </w:rPr>
        <w:t>第五条  双方约定</w:t>
      </w:r>
    </w:p>
    <w:p w14:paraId="18765E92">
      <w:pPr>
        <w:spacing w:line="360" w:lineRule="auto"/>
        <w:ind w:right="29" w:rightChars="12" w:firstLine="403" w:firstLineChars="168"/>
        <w:rPr>
          <w:rFonts w:ascii="宋体" w:hAnsi="宋体" w:cs="宋体"/>
          <w:color w:val="auto"/>
        </w:rPr>
      </w:pPr>
      <w:r>
        <w:rPr>
          <w:rFonts w:hint="eastAsia" w:ascii="宋体" w:hAnsi="宋体" w:cs="宋体"/>
          <w:color w:val="auto"/>
        </w:rPr>
        <w:t>本责任书由双方或双方上级单位的纪检监察机关负责监督。由甲方或甲方上级单位的纪检监察机关约请乙方或乙方上级单位纪检监察机关对本责任书履行情况进行检查并提出在本责任书规定范围内的裁定意见。</w:t>
      </w:r>
    </w:p>
    <w:p w14:paraId="049CE844">
      <w:pPr>
        <w:spacing w:line="360" w:lineRule="auto"/>
        <w:ind w:right="29" w:rightChars="12" w:firstLine="405" w:firstLineChars="168"/>
        <w:rPr>
          <w:rFonts w:ascii="宋体" w:hAnsi="宋体" w:cs="宋体"/>
          <w:color w:val="auto"/>
        </w:rPr>
      </w:pPr>
      <w:r>
        <w:rPr>
          <w:rFonts w:hint="eastAsia" w:ascii="宋体" w:hAnsi="宋体" w:cs="宋体"/>
          <w:b/>
          <w:color w:val="auto"/>
        </w:rPr>
        <w:t>第六条</w:t>
      </w:r>
      <w:r>
        <w:rPr>
          <w:rFonts w:hint="eastAsia" w:ascii="宋体" w:hAnsi="宋体" w:cs="宋体"/>
          <w:color w:val="auto"/>
        </w:rPr>
        <w:t>　本责任书有效期与________________合同有效期一致。</w:t>
      </w:r>
    </w:p>
    <w:p w14:paraId="65B1FC2C">
      <w:pPr>
        <w:spacing w:line="360" w:lineRule="auto"/>
        <w:ind w:right="29" w:rightChars="12" w:firstLine="405" w:firstLineChars="168"/>
        <w:rPr>
          <w:rFonts w:ascii="宋体" w:hAnsi="宋体" w:cs="宋体"/>
          <w:color w:val="auto"/>
        </w:rPr>
      </w:pPr>
      <w:r>
        <w:rPr>
          <w:rFonts w:hint="eastAsia" w:ascii="宋体" w:hAnsi="宋体" w:cs="宋体"/>
          <w:b/>
          <w:color w:val="auto"/>
        </w:rPr>
        <w:t>第七条</w:t>
      </w:r>
      <w:r>
        <w:rPr>
          <w:rFonts w:hint="eastAsia" w:ascii="宋体" w:hAnsi="宋体" w:cs="宋体"/>
          <w:color w:val="auto"/>
        </w:rPr>
        <w:t>　本责任书作为____________________合同的附件，与合同具有同等的法律效力，经合同双方签署立即生效。</w:t>
      </w:r>
    </w:p>
    <w:p w14:paraId="5BE51724">
      <w:pPr>
        <w:spacing w:line="360" w:lineRule="auto"/>
        <w:ind w:left="480" w:leftChars="200" w:right="29" w:rightChars="12" w:firstLine="0" w:firstLineChars="0"/>
        <w:rPr>
          <w:rFonts w:ascii="宋体" w:hAnsi="宋体" w:cs="宋体"/>
          <w:color w:val="auto"/>
        </w:rPr>
      </w:pPr>
      <w:r>
        <w:rPr>
          <w:rFonts w:hint="eastAsia" w:ascii="宋体" w:hAnsi="宋体" w:cs="宋体"/>
          <w:b/>
          <w:color w:val="auto"/>
        </w:rPr>
        <w:t>第八条</w:t>
      </w:r>
      <w:r>
        <w:rPr>
          <w:rFonts w:hint="eastAsia" w:ascii="宋体" w:hAnsi="宋体" w:cs="宋体"/>
          <w:color w:val="auto"/>
        </w:rPr>
        <w:t xml:space="preserve">  本责任书一式四份，双方各执贰份。</w:t>
      </w:r>
    </w:p>
    <w:p w14:paraId="26D975B5">
      <w:pPr>
        <w:ind w:firstLine="480"/>
        <w:rPr>
          <w:rFonts w:ascii="宋体" w:hAnsi="宋体" w:cs="宋体"/>
          <w:color w:val="auto"/>
        </w:rPr>
      </w:pPr>
    </w:p>
    <w:p w14:paraId="3B3E811E">
      <w:pPr>
        <w:autoSpaceDE w:val="0"/>
        <w:autoSpaceDN w:val="0"/>
        <w:adjustRightInd w:val="0"/>
        <w:snapToGrid w:val="0"/>
        <w:spacing w:line="360" w:lineRule="auto"/>
        <w:ind w:firstLine="480"/>
        <w:rPr>
          <w:rFonts w:ascii="宋体" w:hAnsi="宋体" w:cs="宋体"/>
          <w:color w:val="auto"/>
        </w:rPr>
      </w:pPr>
    </w:p>
    <w:p w14:paraId="3781A2AC">
      <w:pPr>
        <w:adjustRightInd w:val="0"/>
        <w:snapToGrid w:val="0"/>
        <w:spacing w:line="300" w:lineRule="auto"/>
        <w:ind w:firstLine="480"/>
        <w:rPr>
          <w:rFonts w:ascii="宋体" w:hAnsi="宋体" w:cs="宋体"/>
          <w:bCs/>
          <w:color w:val="auto"/>
        </w:rPr>
      </w:pPr>
      <w:r>
        <w:rPr>
          <w:rFonts w:hint="eastAsia" w:ascii="宋体" w:hAnsi="宋体" w:cs="宋体"/>
          <w:bCs/>
          <w:color w:val="auto"/>
        </w:rPr>
        <w:t>甲方(</w:t>
      </w:r>
      <w:r>
        <w:rPr>
          <w:rFonts w:hint="eastAsia" w:ascii="宋体" w:hAnsi="宋体" w:cs="宋体"/>
          <w:color w:val="auto"/>
        </w:rPr>
        <w:t>盖章</w:t>
      </w:r>
      <w:r>
        <w:rPr>
          <w:rFonts w:hint="eastAsia" w:ascii="宋体" w:hAnsi="宋体" w:cs="宋体"/>
          <w:bCs/>
          <w:color w:val="auto"/>
        </w:rPr>
        <w:t>)：                               乙方(</w:t>
      </w:r>
      <w:r>
        <w:rPr>
          <w:rFonts w:hint="eastAsia" w:ascii="宋体" w:hAnsi="宋体" w:cs="宋体"/>
          <w:color w:val="auto"/>
        </w:rPr>
        <w:t>盖章</w:t>
      </w:r>
      <w:r>
        <w:rPr>
          <w:rFonts w:hint="eastAsia" w:ascii="宋体" w:hAnsi="宋体" w:cs="宋体"/>
          <w:bCs/>
          <w:color w:val="auto"/>
        </w:rPr>
        <w:t>)：</w:t>
      </w:r>
    </w:p>
    <w:p w14:paraId="5A9855AD">
      <w:pPr>
        <w:adjustRightInd w:val="0"/>
        <w:snapToGrid w:val="0"/>
        <w:spacing w:line="300" w:lineRule="auto"/>
        <w:ind w:firstLine="480"/>
        <w:rPr>
          <w:rFonts w:ascii="宋体" w:hAnsi="宋体" w:cs="宋体"/>
          <w:bCs/>
          <w:color w:val="auto"/>
        </w:rPr>
      </w:pPr>
      <w:r>
        <w:rPr>
          <w:rFonts w:hint="eastAsia" w:ascii="宋体" w:hAnsi="宋体" w:cs="宋体"/>
          <w:bCs/>
          <w:color w:val="auto"/>
        </w:rPr>
        <w:t>法定代表人(签字或盖章)：                   法定代表人(签字或盖章)：</w:t>
      </w:r>
    </w:p>
    <w:p w14:paraId="0BBABF5F">
      <w:pPr>
        <w:adjustRightInd w:val="0"/>
        <w:snapToGrid w:val="0"/>
        <w:spacing w:line="300" w:lineRule="auto"/>
        <w:ind w:firstLine="480"/>
        <w:rPr>
          <w:rFonts w:ascii="宋体" w:hAnsi="宋体" w:cs="宋体"/>
          <w:bCs/>
          <w:color w:val="auto"/>
        </w:rPr>
      </w:pPr>
      <w:r>
        <w:rPr>
          <w:rFonts w:hint="eastAsia" w:ascii="宋体" w:hAnsi="宋体" w:cs="宋体"/>
          <w:bCs/>
          <w:color w:val="auto"/>
        </w:rPr>
        <w:t>（或委托代理人）                           （或委托代理人）</w:t>
      </w:r>
    </w:p>
    <w:p w14:paraId="6F7DC612">
      <w:pPr>
        <w:adjustRightInd w:val="0"/>
        <w:snapToGrid w:val="0"/>
        <w:spacing w:line="300" w:lineRule="auto"/>
        <w:ind w:firstLine="672" w:firstLineChars="280"/>
        <w:rPr>
          <w:rFonts w:ascii="宋体" w:hAnsi="宋体" w:cs="宋体"/>
          <w:bCs/>
          <w:color w:val="auto"/>
        </w:rPr>
      </w:pPr>
      <w:r>
        <w:rPr>
          <w:rFonts w:hint="eastAsia" w:ascii="宋体" w:hAnsi="宋体" w:cs="宋体"/>
          <w:bCs/>
          <w:color w:val="auto"/>
        </w:rPr>
        <w:t xml:space="preserve"> 年    月    日                              年    月    日</w:t>
      </w:r>
    </w:p>
    <w:p w14:paraId="1A9C0960">
      <w:pPr>
        <w:ind w:firstLine="480"/>
        <w:rPr>
          <w:rFonts w:ascii="宋体" w:hAnsi="宋体" w:cs="宋体"/>
          <w:color w:val="auto"/>
        </w:rPr>
      </w:pPr>
      <w:r>
        <w:rPr>
          <w:rFonts w:hint="eastAsia" w:ascii="宋体" w:hAnsi="宋体" w:cs="宋体"/>
          <w:color w:val="auto"/>
        </w:rPr>
        <w:br w:type="page"/>
      </w:r>
    </w:p>
    <w:p w14:paraId="46F22887">
      <w:pPr>
        <w:pStyle w:val="3"/>
        <w:numPr>
          <w:ilvl w:val="0"/>
          <w:numId w:val="0"/>
        </w:numPr>
        <w:spacing w:before="312" w:after="312"/>
        <w:rPr>
          <w:rFonts w:ascii="宋体" w:cs="宋体"/>
          <w:color w:val="auto"/>
        </w:rPr>
      </w:pPr>
      <w:r>
        <w:rPr>
          <w:rFonts w:hint="eastAsia" w:ascii="宋体" w:hAnsi="宋体" w:cs="宋体"/>
          <w:color w:val="auto"/>
        </w:rPr>
        <w:t>第六章</w:t>
      </w:r>
      <w:r>
        <w:rPr>
          <w:rFonts w:ascii="宋体" w:hAnsi="宋体" w:cs="宋体"/>
          <w:color w:val="auto"/>
        </w:rPr>
        <w:t xml:space="preserve">  </w:t>
      </w:r>
      <w:r>
        <w:rPr>
          <w:rFonts w:hint="eastAsia" w:ascii="宋体" w:hAnsi="宋体" w:cs="宋体"/>
          <w:color w:val="auto"/>
        </w:rPr>
        <w:t>投标文件格式</w:t>
      </w:r>
      <w:bookmarkEnd w:id="1248"/>
      <w:bookmarkEnd w:id="1249"/>
      <w:bookmarkEnd w:id="1250"/>
      <w:bookmarkEnd w:id="1251"/>
      <w:bookmarkEnd w:id="1252"/>
      <w:bookmarkEnd w:id="1253"/>
      <w:bookmarkEnd w:id="1254"/>
      <w:bookmarkEnd w:id="1303"/>
      <w:bookmarkEnd w:id="1304"/>
      <w:bookmarkEnd w:id="1305"/>
      <w:bookmarkEnd w:id="1306"/>
      <w:bookmarkEnd w:id="1307"/>
    </w:p>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14:paraId="23C1162E">
      <w:pPr>
        <w:spacing w:line="420" w:lineRule="exact"/>
        <w:ind w:firstLine="0" w:firstLineChars="0"/>
        <w:rPr>
          <w:rFonts w:ascii="宋体" w:hAnsi="宋体" w:cs="宋体"/>
          <w:b/>
          <w:color w:val="auto"/>
          <w:sz w:val="32"/>
          <w:szCs w:val="32"/>
        </w:rPr>
      </w:pPr>
      <w:bookmarkStart w:id="1308" w:name="_Toc16833"/>
      <w:bookmarkStart w:id="1309" w:name="_Toc32303"/>
      <w:bookmarkStart w:id="1310" w:name="_Toc376"/>
      <w:bookmarkStart w:id="1311" w:name="_Toc10307"/>
      <w:bookmarkStart w:id="1312" w:name="_Toc25875"/>
      <w:bookmarkStart w:id="1313" w:name="_Toc11509"/>
      <w:bookmarkStart w:id="1314" w:name="_Toc11828"/>
      <w:bookmarkStart w:id="1315" w:name="_Toc12354"/>
      <w:bookmarkStart w:id="1316" w:name="_Toc23053"/>
      <w:bookmarkStart w:id="1317" w:name="_Toc29704"/>
      <w:bookmarkStart w:id="1318" w:name="_Toc10033"/>
      <w:bookmarkStart w:id="1319" w:name="_Toc14603"/>
      <w:bookmarkStart w:id="1320" w:name="_Toc1326"/>
      <w:bookmarkStart w:id="1321" w:name="_Toc11529"/>
      <w:bookmarkStart w:id="1322" w:name="_Toc22794"/>
      <w:bookmarkStart w:id="1323" w:name="_Toc2846"/>
      <w:bookmarkStart w:id="1324" w:name="_Toc6528"/>
      <w:bookmarkStart w:id="1325" w:name="_Toc28518"/>
      <w:bookmarkStart w:id="1326" w:name="_Toc12360"/>
      <w:bookmarkStart w:id="1327" w:name="_Toc200"/>
      <w:bookmarkStart w:id="1328" w:name="_Toc11308"/>
      <w:bookmarkStart w:id="1329" w:name="_Toc9524"/>
      <w:bookmarkStart w:id="1330" w:name="_Toc5538"/>
      <w:bookmarkStart w:id="1331" w:name="_Toc4817"/>
      <w:bookmarkStart w:id="1332" w:name="_Toc12435"/>
      <w:bookmarkStart w:id="1333" w:name="_Toc28611"/>
      <w:bookmarkStart w:id="1334" w:name="_Toc4689"/>
      <w:bookmarkStart w:id="1335" w:name="_Toc21306"/>
      <w:bookmarkStart w:id="1336" w:name="_Toc30554"/>
      <w:bookmarkStart w:id="1337" w:name="_Toc17238"/>
      <w:bookmarkStart w:id="1338" w:name="_Toc604"/>
      <w:bookmarkStart w:id="1339" w:name="_Toc29180"/>
      <w:bookmarkStart w:id="1340" w:name="_Toc12744"/>
      <w:bookmarkStart w:id="1341" w:name="_Toc9088"/>
      <w:bookmarkStart w:id="1342" w:name="_Toc17640"/>
      <w:bookmarkStart w:id="1343" w:name="_Toc10659"/>
      <w:bookmarkStart w:id="1344" w:name="_Toc9488"/>
      <w:bookmarkStart w:id="1345" w:name="_Toc12327"/>
      <w:bookmarkStart w:id="1346" w:name="_Toc18270"/>
      <w:bookmarkStart w:id="1347" w:name="_Toc16560"/>
      <w:bookmarkStart w:id="1348" w:name="_Toc3853"/>
      <w:bookmarkStart w:id="1349" w:name="_Toc28264"/>
      <w:bookmarkStart w:id="1350" w:name="_Toc8049"/>
      <w:bookmarkStart w:id="1351" w:name="_Toc281"/>
      <w:bookmarkStart w:id="1352" w:name="_Toc17646"/>
      <w:bookmarkStart w:id="1353" w:name="_Toc8146"/>
      <w:bookmarkStart w:id="1354" w:name="_Toc7501"/>
      <w:bookmarkStart w:id="1355" w:name="_Toc25350"/>
      <w:bookmarkStart w:id="1356" w:name="_Toc17212"/>
      <w:bookmarkStart w:id="1357" w:name="_Toc3014"/>
      <w:bookmarkStart w:id="1358" w:name="_Toc7080"/>
      <w:bookmarkStart w:id="1359" w:name="_Toc25770"/>
    </w:p>
    <w:p w14:paraId="16487BE6">
      <w:pPr>
        <w:spacing w:line="420" w:lineRule="exact"/>
        <w:ind w:firstLine="0" w:firstLineChars="0"/>
        <w:jc w:val="center"/>
        <w:outlineLvl w:val="0"/>
        <w:rPr>
          <w:rFonts w:ascii="宋体" w:hAnsi="宋体" w:cs="宋体"/>
          <w:b/>
          <w:color w:val="auto"/>
          <w:sz w:val="32"/>
          <w:szCs w:val="32"/>
        </w:rPr>
      </w:pPr>
      <w:bookmarkStart w:id="1360" w:name="_Toc7350"/>
      <w:bookmarkStart w:id="1361" w:name="_Toc24445"/>
      <w:bookmarkStart w:id="1362" w:name="_Toc19399"/>
    </w:p>
    <w:p w14:paraId="0A0DAA5F">
      <w:pPr>
        <w:spacing w:line="420" w:lineRule="exact"/>
        <w:ind w:firstLine="0" w:firstLineChars="0"/>
        <w:jc w:val="center"/>
        <w:outlineLvl w:val="0"/>
        <w:rPr>
          <w:rFonts w:ascii="宋体" w:cs="宋体"/>
          <w:b/>
          <w:color w:val="auto"/>
          <w:sz w:val="32"/>
          <w:szCs w:val="32"/>
        </w:rPr>
      </w:pPr>
      <w:r>
        <w:rPr>
          <w:rFonts w:hint="eastAsia" w:ascii="宋体" w:hAnsi="宋体" w:cs="宋体"/>
          <w:b/>
          <w:color w:val="auto"/>
          <w:sz w:val="32"/>
          <w:szCs w:val="32"/>
        </w:rPr>
        <w:t>资格审查文件封面格式</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60"/>
      <w:bookmarkEnd w:id="1361"/>
      <w:bookmarkEnd w:id="1362"/>
    </w:p>
    <w:p w14:paraId="7F495B8B">
      <w:pPr>
        <w:pStyle w:val="20"/>
        <w:spacing w:line="420" w:lineRule="exact"/>
        <w:ind w:left="120" w:leftChars="50" w:firstLine="3855" w:firstLineChars="1200"/>
        <w:jc w:val="left"/>
        <w:rPr>
          <w:rFonts w:ascii="宋体" w:hAnsi="宋体" w:eastAsia="宋体" w:cs="宋体"/>
          <w:color w:val="auto"/>
          <w:sz w:val="32"/>
        </w:rPr>
      </w:pPr>
    </w:p>
    <w:p w14:paraId="2C95FE09">
      <w:pPr>
        <w:spacing w:line="420" w:lineRule="exact"/>
        <w:ind w:firstLine="640"/>
        <w:jc w:val="center"/>
        <w:rPr>
          <w:rFonts w:ascii="宋体" w:hAnsi="宋体" w:cs="宋体"/>
          <w:color w:val="auto"/>
          <w:sz w:val="32"/>
          <w:szCs w:val="32"/>
        </w:rPr>
      </w:pPr>
      <w:bookmarkStart w:id="1363" w:name="_Toc10048"/>
      <w:bookmarkStart w:id="1364" w:name="_Toc9383"/>
      <w:bookmarkStart w:id="1365" w:name="_Toc24406"/>
      <w:bookmarkStart w:id="1366" w:name="_Toc11547"/>
      <w:bookmarkStart w:id="1367" w:name="_Toc12833"/>
      <w:bookmarkStart w:id="1368" w:name="_Toc17517"/>
      <w:bookmarkStart w:id="1369" w:name="_Toc23179"/>
      <w:bookmarkStart w:id="1370" w:name="_Toc2832"/>
      <w:bookmarkStart w:id="1371" w:name="_Toc15243"/>
      <w:bookmarkStart w:id="1372" w:name="_Toc23596"/>
      <w:bookmarkStart w:id="1373" w:name="_Toc23167"/>
      <w:bookmarkStart w:id="1374" w:name="_Toc11140"/>
      <w:bookmarkStart w:id="1375" w:name="_Toc3021"/>
    </w:p>
    <w:p w14:paraId="31608F30">
      <w:pPr>
        <w:spacing w:line="420" w:lineRule="exact"/>
        <w:ind w:firstLine="0" w:firstLineChars="0"/>
        <w:jc w:val="center"/>
        <w:outlineLvl w:val="0"/>
        <w:rPr>
          <w:rFonts w:ascii="宋体" w:cs="宋体"/>
          <w:color w:val="auto"/>
          <w:sz w:val="84"/>
        </w:rPr>
      </w:pPr>
      <w:bookmarkStart w:id="1376" w:name="_Toc29203"/>
      <w:bookmarkStart w:id="1377" w:name="_Toc10166"/>
      <w:bookmarkStart w:id="1378" w:name="_Toc27636"/>
      <w:bookmarkStart w:id="1379" w:name="_Toc18581"/>
      <w:bookmarkStart w:id="1380" w:name="_Toc3613"/>
      <w:bookmarkStart w:id="1381" w:name="_Toc7907"/>
      <w:bookmarkStart w:id="1382" w:name="_Toc12516"/>
      <w:bookmarkStart w:id="1383" w:name="_Toc5013"/>
      <w:bookmarkStart w:id="1384" w:name="_Toc15041"/>
      <w:bookmarkStart w:id="1385" w:name="_Toc21815"/>
      <w:bookmarkStart w:id="1386" w:name="_Toc19366"/>
      <w:bookmarkStart w:id="1387" w:name="_Toc22746"/>
      <w:bookmarkStart w:id="1388" w:name="_Toc4032"/>
      <w:bookmarkStart w:id="1389" w:name="_Toc16708"/>
      <w:bookmarkStart w:id="1390" w:name="_Toc21045"/>
      <w:bookmarkStart w:id="1391" w:name="_Toc11955"/>
      <w:bookmarkStart w:id="1392" w:name="_Toc6691"/>
      <w:bookmarkStart w:id="1393" w:name="_Toc24758"/>
      <w:bookmarkStart w:id="1394" w:name="_Toc13263"/>
      <w:bookmarkStart w:id="1395" w:name="_Toc6529"/>
      <w:bookmarkStart w:id="1396" w:name="_Toc14016"/>
      <w:bookmarkStart w:id="1397" w:name="_Toc13432"/>
      <w:bookmarkStart w:id="1398" w:name="_Toc16551"/>
      <w:r>
        <w:rPr>
          <w:rFonts w:hint="eastAsia" w:ascii="宋体" w:hAnsi="宋体" w:cs="宋体"/>
          <w:color w:val="auto"/>
          <w:sz w:val="32"/>
          <w:szCs w:val="32"/>
        </w:rPr>
        <w:t>正本或副本</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738CCB57">
      <w:pPr>
        <w:spacing w:line="420" w:lineRule="exact"/>
        <w:ind w:firstLine="883"/>
        <w:rPr>
          <w:rFonts w:ascii="宋体" w:cs="宋体"/>
          <w:b/>
          <w:color w:val="auto"/>
          <w:sz w:val="44"/>
          <w:szCs w:val="44"/>
        </w:rPr>
      </w:pPr>
    </w:p>
    <w:p w14:paraId="1CCBE81C">
      <w:pPr>
        <w:ind w:firstLine="480"/>
        <w:rPr>
          <w:rFonts w:ascii="宋体" w:cs="宋体"/>
          <w:color w:val="auto"/>
        </w:rPr>
      </w:pPr>
    </w:p>
    <w:p w14:paraId="7DBE6337">
      <w:pPr>
        <w:ind w:firstLine="480"/>
        <w:rPr>
          <w:color w:val="auto"/>
        </w:rPr>
      </w:pPr>
    </w:p>
    <w:p w14:paraId="1DFE37CE">
      <w:pPr>
        <w:spacing w:line="240" w:lineRule="auto"/>
        <w:ind w:firstLine="0" w:firstLineChars="0"/>
        <w:jc w:val="center"/>
        <w:rPr>
          <w:rFonts w:ascii="宋体" w:cs="宋体"/>
          <w:b/>
          <w:bCs/>
          <w:color w:val="auto"/>
          <w:sz w:val="72"/>
          <w:szCs w:val="72"/>
        </w:rPr>
      </w:pPr>
    </w:p>
    <w:p w14:paraId="11B96CEB">
      <w:pPr>
        <w:spacing w:line="240" w:lineRule="auto"/>
        <w:ind w:firstLine="0" w:firstLineChars="0"/>
        <w:jc w:val="center"/>
        <w:outlineLvl w:val="1"/>
        <w:rPr>
          <w:rFonts w:ascii="宋体" w:hAnsi="宋体" w:cs="宋体"/>
          <w:b/>
          <w:bCs/>
          <w:color w:val="auto"/>
          <w:sz w:val="72"/>
          <w:szCs w:val="72"/>
        </w:rPr>
      </w:pPr>
      <w:bookmarkStart w:id="1399" w:name="_Toc30482"/>
      <w:bookmarkStart w:id="1400" w:name="_Toc1203"/>
      <w:bookmarkStart w:id="1401" w:name="_Toc3909"/>
      <w:bookmarkStart w:id="1402" w:name="_Toc21130"/>
      <w:bookmarkStart w:id="1403" w:name="_Toc1679"/>
      <w:bookmarkStart w:id="1404" w:name="_Toc9452"/>
      <w:bookmarkStart w:id="1405" w:name="_Toc32671"/>
      <w:bookmarkStart w:id="1406" w:name="_Toc9615"/>
      <w:bookmarkStart w:id="1407" w:name="_Toc17103"/>
      <w:bookmarkStart w:id="1408" w:name="_Toc10973"/>
      <w:bookmarkStart w:id="1409" w:name="_Toc6549"/>
      <w:bookmarkStart w:id="1410" w:name="_Toc7133"/>
      <w:bookmarkStart w:id="1411" w:name="_Toc14388"/>
      <w:bookmarkStart w:id="1412" w:name="_Toc28094"/>
      <w:bookmarkStart w:id="1413" w:name="_Toc20980"/>
      <w:bookmarkStart w:id="1414" w:name="_Toc3356"/>
      <w:bookmarkStart w:id="1415" w:name="_Toc6503"/>
      <w:bookmarkStart w:id="1416" w:name="_Toc13778"/>
      <w:bookmarkStart w:id="1417" w:name="_Toc27148"/>
      <w:bookmarkStart w:id="1418" w:name="_Toc14717"/>
      <w:bookmarkStart w:id="1419" w:name="_Toc18988"/>
      <w:bookmarkStart w:id="1420" w:name="_Toc8823"/>
      <w:bookmarkStart w:id="1421" w:name="_Toc3072"/>
      <w:bookmarkStart w:id="1422" w:name="_Toc12971"/>
      <w:bookmarkStart w:id="1423" w:name="_Toc3004"/>
      <w:bookmarkStart w:id="1424" w:name="_Toc28487"/>
      <w:bookmarkStart w:id="1425" w:name="_Toc29862"/>
      <w:bookmarkStart w:id="1426" w:name="_Toc22676"/>
      <w:bookmarkStart w:id="1427" w:name="_Toc19225"/>
      <w:bookmarkStart w:id="1428" w:name="_Toc25155"/>
      <w:bookmarkStart w:id="1429" w:name="_Toc32422"/>
      <w:bookmarkStart w:id="1430" w:name="_Toc20930"/>
      <w:bookmarkStart w:id="1431" w:name="_Toc23683"/>
      <w:bookmarkStart w:id="1432" w:name="_Toc7385"/>
      <w:bookmarkStart w:id="1433" w:name="_Toc1119"/>
      <w:bookmarkStart w:id="1434" w:name="_Toc1266"/>
      <w:bookmarkStart w:id="1435" w:name="_Toc763"/>
      <w:r>
        <w:rPr>
          <w:rFonts w:hint="eastAsia" w:ascii="宋体" w:hAnsi="宋体" w:cs="宋体"/>
          <w:b/>
          <w:bCs/>
          <w:color w:val="auto"/>
          <w:sz w:val="72"/>
          <w:szCs w:val="72"/>
        </w:rPr>
        <w:t>资格审查文件</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14:paraId="662E2865">
      <w:pPr>
        <w:spacing w:line="240" w:lineRule="auto"/>
        <w:ind w:firstLine="883"/>
        <w:jc w:val="center"/>
        <w:rPr>
          <w:rFonts w:ascii="宋体" w:cs="宋体"/>
          <w:b/>
          <w:bCs/>
          <w:color w:val="auto"/>
          <w:sz w:val="44"/>
          <w:szCs w:val="44"/>
        </w:rPr>
      </w:pPr>
    </w:p>
    <w:p w14:paraId="0104E41C">
      <w:pPr>
        <w:pStyle w:val="33"/>
        <w:ind w:firstLine="0" w:firstLineChars="0"/>
        <w:rPr>
          <w:color w:val="auto"/>
        </w:rPr>
      </w:pPr>
    </w:p>
    <w:p w14:paraId="47F8DAB5">
      <w:pPr>
        <w:pStyle w:val="33"/>
        <w:ind w:firstLine="0" w:firstLineChars="0"/>
        <w:rPr>
          <w:color w:val="auto"/>
        </w:rPr>
      </w:pPr>
    </w:p>
    <w:p w14:paraId="7BDFB855">
      <w:pPr>
        <w:pStyle w:val="17"/>
        <w:ind w:firstLine="480"/>
        <w:rPr>
          <w:color w:val="auto"/>
        </w:rPr>
      </w:pPr>
    </w:p>
    <w:p w14:paraId="0D2C6DD9">
      <w:pPr>
        <w:ind w:firstLine="0" w:firstLineChars="0"/>
        <w:rPr>
          <w:rFonts w:ascii="宋体" w:cs="宋体"/>
          <w:color w:val="auto"/>
        </w:rPr>
      </w:pPr>
    </w:p>
    <w:p w14:paraId="0BF4E1BD">
      <w:pPr>
        <w:pStyle w:val="2"/>
        <w:ind w:left="960" w:hanging="480"/>
        <w:rPr>
          <w:color w:val="auto"/>
        </w:rPr>
      </w:pPr>
    </w:p>
    <w:p w14:paraId="5659F80A">
      <w:pPr>
        <w:spacing w:line="360" w:lineRule="auto"/>
        <w:ind w:firstLine="640"/>
        <w:rPr>
          <w:rFonts w:ascii="宋体" w:cs="宋体"/>
          <w:color w:val="auto"/>
          <w:sz w:val="32"/>
        </w:rPr>
      </w:pPr>
      <w:r>
        <w:rPr>
          <w:rFonts w:hint="eastAsia" w:ascii="宋体" w:hAnsi="宋体" w:cs="宋体"/>
          <w:color w:val="auto"/>
          <w:sz w:val="32"/>
        </w:rPr>
        <w:t>项目编号：</w:t>
      </w:r>
      <w:r>
        <w:rPr>
          <w:rFonts w:hint="eastAsia" w:ascii="宋体" w:hAnsi="宋体" w:cs="宋体"/>
          <w:color w:val="auto"/>
          <w:sz w:val="32"/>
          <w:u w:val="single"/>
          <w:lang w:eastAsia="zh-CN"/>
        </w:rPr>
        <w:t>HZGSCG2025-001</w:t>
      </w:r>
      <w:r>
        <w:rPr>
          <w:rFonts w:ascii="宋体" w:hAnsi="宋体" w:cs="宋体"/>
          <w:color w:val="auto"/>
          <w:sz w:val="32"/>
          <w:u w:val="single"/>
        </w:rPr>
        <w:t xml:space="preserve">                      </w:t>
      </w:r>
    </w:p>
    <w:p w14:paraId="3F556C21">
      <w:pPr>
        <w:spacing w:line="360" w:lineRule="auto"/>
        <w:ind w:firstLine="640"/>
        <w:rPr>
          <w:rFonts w:ascii="宋体" w:cs="宋体"/>
          <w:color w:val="auto"/>
          <w:sz w:val="32"/>
          <w:u w:val="single"/>
        </w:rPr>
      </w:pPr>
      <w:r>
        <w:rPr>
          <w:rFonts w:hint="eastAsia" w:ascii="宋体" w:hAnsi="宋体" w:cs="宋体"/>
          <w:color w:val="auto"/>
          <w:sz w:val="32"/>
        </w:rPr>
        <w:t>投</w:t>
      </w:r>
      <w:r>
        <w:rPr>
          <w:rFonts w:ascii="宋体" w:hAnsi="宋体" w:cs="宋体"/>
          <w:color w:val="auto"/>
          <w:sz w:val="32"/>
        </w:rPr>
        <w:t xml:space="preserve"> </w:t>
      </w:r>
      <w:r>
        <w:rPr>
          <w:rFonts w:hint="eastAsia" w:ascii="宋体" w:hAnsi="宋体" w:cs="宋体"/>
          <w:color w:val="auto"/>
          <w:sz w:val="32"/>
        </w:rPr>
        <w:t>标</w:t>
      </w:r>
      <w:r>
        <w:rPr>
          <w:rFonts w:ascii="宋体" w:hAnsi="宋体" w:cs="宋体"/>
          <w:color w:val="auto"/>
          <w:sz w:val="32"/>
        </w:rPr>
        <w:t xml:space="preserve"> </w:t>
      </w:r>
      <w:r>
        <w:rPr>
          <w:rFonts w:hint="eastAsia" w:ascii="宋体" w:hAnsi="宋体" w:cs="宋体"/>
          <w:color w:val="auto"/>
          <w:sz w:val="32"/>
        </w:rPr>
        <w:t>人：</w:t>
      </w:r>
      <w:r>
        <w:rPr>
          <w:rFonts w:ascii="宋体" w:hAnsi="宋体" w:cs="宋体"/>
          <w:color w:val="auto"/>
          <w:sz w:val="32"/>
          <w:u w:val="single"/>
        </w:rPr>
        <w:t xml:space="preserve">        </w:t>
      </w:r>
      <w:r>
        <w:rPr>
          <w:rFonts w:hint="eastAsia" w:ascii="宋体" w:hAnsi="宋体" w:cs="宋体"/>
          <w:color w:val="auto"/>
          <w:sz w:val="32"/>
          <w:u w:val="single"/>
        </w:rPr>
        <w:t>（全称）（加盖公章）</w:t>
      </w:r>
      <w:r>
        <w:rPr>
          <w:rFonts w:ascii="宋体" w:hAnsi="宋体" w:cs="宋体"/>
          <w:color w:val="auto"/>
          <w:sz w:val="32"/>
          <w:u w:val="single"/>
        </w:rPr>
        <w:t xml:space="preserve">          </w:t>
      </w:r>
    </w:p>
    <w:p w14:paraId="305D2EBB">
      <w:pPr>
        <w:spacing w:line="360" w:lineRule="auto"/>
        <w:ind w:firstLine="640"/>
        <w:rPr>
          <w:rFonts w:ascii="宋体" w:cs="宋体"/>
          <w:color w:val="auto"/>
          <w:sz w:val="32"/>
          <w:u w:val="single"/>
        </w:rPr>
      </w:pPr>
      <w:r>
        <w:rPr>
          <w:rFonts w:hint="eastAsia" w:ascii="宋体" w:hAnsi="宋体" w:cs="宋体"/>
          <w:color w:val="auto"/>
          <w:sz w:val="32"/>
        </w:rPr>
        <w:t>法定代表人或授权代表人签字或盖章：</w:t>
      </w:r>
      <w:r>
        <w:rPr>
          <w:rFonts w:hint="eastAsia" w:ascii="宋体" w:hAnsi="宋体" w:cs="宋体"/>
          <w:color w:val="auto"/>
          <w:sz w:val="32"/>
          <w:u w:val="single"/>
        </w:rPr>
        <w:t xml:space="preserve">           </w:t>
      </w:r>
    </w:p>
    <w:p w14:paraId="7B5257A2">
      <w:pPr>
        <w:spacing w:line="360" w:lineRule="auto"/>
        <w:ind w:firstLine="640"/>
        <w:rPr>
          <w:rFonts w:ascii="宋体" w:cs="宋体"/>
          <w:color w:val="auto"/>
          <w:sz w:val="32"/>
          <w:u w:val="single"/>
        </w:rPr>
      </w:pPr>
      <w:r>
        <w:rPr>
          <w:rFonts w:hint="eastAsia" w:ascii="宋体" w:hAnsi="宋体" w:cs="宋体"/>
          <w:color w:val="auto"/>
          <w:sz w:val="32"/>
        </w:rPr>
        <w:t>投标人地址：</w:t>
      </w:r>
      <w:r>
        <w:rPr>
          <w:rFonts w:hint="eastAsia" w:ascii="宋体" w:hAnsi="宋体" w:cs="宋体"/>
          <w:color w:val="auto"/>
          <w:sz w:val="32"/>
          <w:u w:val="single"/>
        </w:rPr>
        <w:t xml:space="preserve">                                  </w:t>
      </w:r>
    </w:p>
    <w:p w14:paraId="613A0DA0">
      <w:pPr>
        <w:spacing w:line="360" w:lineRule="auto"/>
        <w:ind w:firstLine="0" w:firstLineChars="0"/>
        <w:jc w:val="center"/>
        <w:rPr>
          <w:rFonts w:ascii="宋体" w:hAnsi="宋体" w:cs="宋体"/>
          <w:color w:val="auto"/>
          <w:sz w:val="32"/>
        </w:rPr>
      </w:pPr>
      <w:r>
        <w:rPr>
          <w:rFonts w:hint="eastAsia" w:ascii="宋体" w:hAnsi="宋体" w:cs="宋体"/>
          <w:color w:val="auto"/>
          <w:sz w:val="32"/>
        </w:rPr>
        <w:t>二〇二</w:t>
      </w:r>
      <w:r>
        <w:rPr>
          <w:rFonts w:hint="eastAsia" w:ascii="宋体" w:hAnsi="宋体" w:cs="宋体"/>
          <w:color w:val="auto"/>
          <w:sz w:val="32"/>
          <w:lang w:eastAsia="zh-CN"/>
        </w:rPr>
        <w:t>五</w:t>
      </w:r>
      <w:r>
        <w:rPr>
          <w:rFonts w:hint="eastAsia" w:ascii="宋体" w:hAnsi="宋体" w:cs="宋体"/>
          <w:color w:val="auto"/>
          <w:sz w:val="32"/>
        </w:rPr>
        <w:t>年</w:t>
      </w:r>
      <w:r>
        <w:rPr>
          <w:rFonts w:ascii="宋体" w:hAnsi="宋体" w:cs="宋体"/>
          <w:color w:val="auto"/>
          <w:sz w:val="32"/>
        </w:rPr>
        <w:t xml:space="preserve">    </w:t>
      </w:r>
      <w:r>
        <w:rPr>
          <w:rFonts w:hint="eastAsia" w:ascii="宋体" w:hAnsi="宋体" w:cs="宋体"/>
          <w:color w:val="auto"/>
          <w:sz w:val="32"/>
        </w:rPr>
        <w:t>月</w:t>
      </w:r>
      <w:r>
        <w:rPr>
          <w:rFonts w:ascii="宋体" w:hAnsi="宋体" w:cs="宋体"/>
          <w:color w:val="auto"/>
          <w:sz w:val="32"/>
        </w:rPr>
        <w:t xml:space="preserve">    </w:t>
      </w:r>
      <w:r>
        <w:rPr>
          <w:rFonts w:hint="eastAsia" w:ascii="宋体" w:hAnsi="宋体" w:cs="宋体"/>
          <w:color w:val="auto"/>
          <w:sz w:val="32"/>
        </w:rPr>
        <w:t>日</w:t>
      </w:r>
      <w:bookmarkStart w:id="1436" w:name="_Toc5390"/>
      <w:bookmarkStart w:id="1437" w:name="_Toc5606"/>
      <w:bookmarkStart w:id="1438" w:name="_Toc8060"/>
      <w:bookmarkStart w:id="1439" w:name="_Toc32566"/>
      <w:bookmarkStart w:id="1440" w:name="_Toc8186"/>
      <w:bookmarkStart w:id="1441" w:name="_Toc11131"/>
      <w:bookmarkStart w:id="1442" w:name="_Toc19203"/>
      <w:bookmarkStart w:id="1443" w:name="_Toc32139"/>
      <w:bookmarkStart w:id="1444" w:name="_Toc30078"/>
      <w:bookmarkStart w:id="1445" w:name="_Toc11776"/>
      <w:bookmarkStart w:id="1446" w:name="_Toc6738"/>
      <w:bookmarkStart w:id="1447" w:name="_Toc15895"/>
      <w:bookmarkStart w:id="1448" w:name="_Toc17197"/>
      <w:bookmarkStart w:id="1449" w:name="_Toc17940_WPSOffice_Level1"/>
      <w:bookmarkStart w:id="1450" w:name="_Toc4899"/>
      <w:bookmarkStart w:id="1451" w:name="_Toc7492_WPSOffice_Level1"/>
      <w:bookmarkStart w:id="1452" w:name="_Toc29011"/>
      <w:bookmarkStart w:id="1453" w:name="_Toc4948_WPSOffice_Level1"/>
    </w:p>
    <w:p w14:paraId="1CE2FFC5">
      <w:pPr>
        <w:ind w:firstLine="0" w:firstLineChars="0"/>
        <w:jc w:val="left"/>
        <w:rPr>
          <w:rFonts w:ascii="宋体" w:hAnsi="宋体" w:cs="宋体"/>
          <w:b/>
          <w:bCs/>
          <w:color w:val="auto"/>
        </w:rPr>
      </w:pPr>
      <w:bookmarkStart w:id="1454" w:name="_Toc8034"/>
      <w:bookmarkStart w:id="1455" w:name="_Toc9011"/>
      <w:bookmarkStart w:id="1456" w:name="_Toc5796"/>
      <w:bookmarkStart w:id="1457" w:name="_Toc20081"/>
      <w:bookmarkStart w:id="1458" w:name="_Toc7719"/>
      <w:bookmarkStart w:id="1459" w:name="_Toc444"/>
      <w:bookmarkStart w:id="1460" w:name="_Toc17255"/>
      <w:bookmarkStart w:id="1461" w:name="_Toc213"/>
      <w:bookmarkStart w:id="1462" w:name="_Toc4371"/>
      <w:bookmarkStart w:id="1463" w:name="_Toc12011"/>
      <w:bookmarkStart w:id="1464" w:name="_Toc10995"/>
      <w:bookmarkStart w:id="1465" w:name="_Toc12291"/>
      <w:bookmarkStart w:id="1466" w:name="_Toc17387"/>
      <w:bookmarkStart w:id="1467" w:name="_Toc10122"/>
      <w:bookmarkStart w:id="1468" w:name="_Toc29376"/>
      <w:bookmarkStart w:id="1469" w:name="_Toc20801"/>
      <w:bookmarkStart w:id="1470" w:name="_Toc12249"/>
      <w:bookmarkStart w:id="1471" w:name="_Toc28787"/>
      <w:bookmarkStart w:id="1472" w:name="_Toc7464"/>
      <w:bookmarkStart w:id="1473" w:name="_Toc1232"/>
      <w:bookmarkStart w:id="1474" w:name="_Toc21837"/>
      <w:bookmarkStart w:id="1475" w:name="_Toc8510"/>
      <w:bookmarkStart w:id="1476" w:name="_Toc24235"/>
      <w:bookmarkStart w:id="1477" w:name="_Toc30313"/>
      <w:bookmarkStart w:id="1478" w:name="_Toc8370"/>
      <w:bookmarkStart w:id="1479" w:name="_Toc20500"/>
      <w:r>
        <w:rPr>
          <w:rFonts w:hint="eastAsia" w:ascii="宋体" w:hAnsi="宋体" w:cs="宋体"/>
          <w:b/>
          <w:bCs/>
          <w:color w:val="auto"/>
        </w:rPr>
        <w:br w:type="page"/>
      </w:r>
    </w:p>
    <w:p w14:paraId="19EA505A">
      <w:pPr>
        <w:ind w:firstLine="0" w:firstLineChars="0"/>
        <w:jc w:val="left"/>
        <w:outlineLvl w:val="1"/>
        <w:rPr>
          <w:rFonts w:ascii="宋体" w:cs="宋体"/>
          <w:b/>
          <w:bCs/>
          <w:color w:val="auto"/>
        </w:rPr>
      </w:pPr>
      <w:r>
        <w:rPr>
          <w:rFonts w:hint="eastAsia" w:ascii="宋体" w:hAnsi="宋体" w:cs="宋体"/>
          <w:b/>
          <w:bCs/>
          <w:color w:val="auto"/>
        </w:rPr>
        <w:t>附件</w:t>
      </w:r>
      <w:r>
        <w:rPr>
          <w:rFonts w:ascii="宋体" w:hAnsi="宋体" w:cs="宋体"/>
          <w:b/>
          <w:bCs/>
          <w:color w:val="auto"/>
        </w:rPr>
        <w:t>1</w:t>
      </w:r>
      <w:bookmarkEnd w:id="1436"/>
      <w:bookmarkEnd w:id="1437"/>
      <w:bookmarkEnd w:id="1438"/>
      <w:bookmarkEnd w:id="1439"/>
      <w:bookmarkEnd w:id="1440"/>
      <w:bookmarkEnd w:id="1441"/>
      <w:bookmarkEnd w:id="1442"/>
      <w:bookmarkEnd w:id="1443"/>
      <w:bookmarkEnd w:id="1444"/>
      <w:bookmarkEnd w:id="1445"/>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153FA283">
      <w:pPr>
        <w:ind w:firstLine="0" w:firstLineChars="0"/>
        <w:jc w:val="center"/>
        <w:rPr>
          <w:b/>
          <w:bCs/>
          <w:color w:val="auto"/>
          <w:sz w:val="30"/>
          <w:szCs w:val="30"/>
          <w:lang w:val="en-GB"/>
        </w:rPr>
      </w:pPr>
      <w:r>
        <w:rPr>
          <w:rFonts w:hint="eastAsia"/>
          <w:b/>
          <w:bCs/>
          <w:color w:val="auto"/>
          <w:sz w:val="30"/>
          <w:szCs w:val="30"/>
          <w:lang w:val="en-GB"/>
        </w:rPr>
        <w:t>投标人基本情况表</w:t>
      </w:r>
    </w:p>
    <w:tbl>
      <w:tblPr>
        <w:tblStyle w:val="36"/>
        <w:tblW w:w="48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36"/>
        <w:gridCol w:w="1189"/>
        <w:gridCol w:w="1353"/>
        <w:gridCol w:w="742"/>
        <w:gridCol w:w="543"/>
        <w:gridCol w:w="1281"/>
        <w:gridCol w:w="1101"/>
        <w:gridCol w:w="1814"/>
      </w:tblGrid>
      <w:tr w14:paraId="0E637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74D119B">
            <w:pPr>
              <w:snapToGrid w:val="0"/>
              <w:spacing w:line="240" w:lineRule="auto"/>
              <w:ind w:firstLine="0" w:firstLineChars="0"/>
              <w:jc w:val="left"/>
              <w:rPr>
                <w:color w:val="auto"/>
              </w:rPr>
            </w:pPr>
            <w:r>
              <w:rPr>
                <w:rFonts w:hint="eastAsia"/>
                <w:color w:val="auto"/>
              </w:rPr>
              <w:t>投标人名称</w:t>
            </w:r>
          </w:p>
        </w:tc>
        <w:tc>
          <w:tcPr>
            <w:tcW w:w="4109" w:type="pct"/>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2DAAC3">
            <w:pPr>
              <w:snapToGrid w:val="0"/>
              <w:spacing w:line="240" w:lineRule="auto"/>
              <w:ind w:firstLine="480"/>
              <w:rPr>
                <w:color w:val="auto"/>
              </w:rPr>
            </w:pPr>
          </w:p>
        </w:tc>
      </w:tr>
      <w:tr w14:paraId="64969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53DE65F">
            <w:pPr>
              <w:snapToGrid w:val="0"/>
              <w:spacing w:line="240" w:lineRule="auto"/>
              <w:ind w:firstLine="0" w:firstLineChars="0"/>
              <w:jc w:val="left"/>
              <w:rPr>
                <w:color w:val="auto"/>
              </w:rPr>
            </w:pPr>
            <w:r>
              <w:rPr>
                <w:rFonts w:hint="eastAsia"/>
                <w:color w:val="auto"/>
              </w:rPr>
              <w:t>注册地址</w:t>
            </w:r>
          </w:p>
        </w:tc>
        <w:tc>
          <w:tcPr>
            <w:tcW w:w="1960" w:type="pct"/>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4953B84">
            <w:pPr>
              <w:snapToGrid w:val="0"/>
              <w:spacing w:line="240" w:lineRule="auto"/>
              <w:ind w:firstLine="480"/>
              <w:rPr>
                <w:color w:val="auto"/>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F25497A">
            <w:pPr>
              <w:snapToGrid w:val="0"/>
              <w:spacing w:line="240" w:lineRule="auto"/>
              <w:ind w:firstLine="0" w:firstLineChars="0"/>
              <w:rPr>
                <w:color w:val="auto"/>
              </w:rPr>
            </w:pPr>
            <w:r>
              <w:rPr>
                <w:rFonts w:hint="eastAsia"/>
                <w:color w:val="auto"/>
              </w:rPr>
              <w:t>邮政编码</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884A87F">
            <w:pPr>
              <w:snapToGrid w:val="0"/>
              <w:spacing w:line="240" w:lineRule="auto"/>
              <w:ind w:firstLine="480"/>
              <w:rPr>
                <w:color w:val="auto"/>
              </w:rPr>
            </w:pPr>
          </w:p>
        </w:tc>
      </w:tr>
      <w:tr w14:paraId="5D030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05A0A50F">
            <w:pPr>
              <w:snapToGrid w:val="0"/>
              <w:spacing w:line="240" w:lineRule="auto"/>
              <w:ind w:firstLine="0" w:firstLineChars="0"/>
              <w:jc w:val="left"/>
              <w:rPr>
                <w:color w:val="auto"/>
              </w:rPr>
            </w:pPr>
            <w:r>
              <w:rPr>
                <w:rFonts w:hint="eastAsia"/>
                <w:color w:val="auto"/>
              </w:rPr>
              <w:t>联系方式</w:t>
            </w: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812ACA">
            <w:pPr>
              <w:snapToGrid w:val="0"/>
              <w:spacing w:line="240" w:lineRule="auto"/>
              <w:ind w:firstLine="0" w:firstLineChars="0"/>
              <w:jc w:val="left"/>
              <w:rPr>
                <w:color w:val="auto"/>
              </w:rPr>
            </w:pPr>
            <w:r>
              <w:rPr>
                <w:rFonts w:hint="eastAsia"/>
                <w:color w:val="auto"/>
              </w:rPr>
              <w:t>联 系 人</w:t>
            </w:r>
          </w:p>
        </w:tc>
        <w:tc>
          <w:tcPr>
            <w:tcW w:w="1351" w:type="pct"/>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CA33F7D">
            <w:pPr>
              <w:snapToGrid w:val="0"/>
              <w:spacing w:line="240" w:lineRule="auto"/>
              <w:ind w:firstLine="0" w:firstLineChars="0"/>
              <w:jc w:val="left"/>
              <w:rPr>
                <w:color w:val="auto"/>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5A1414E">
            <w:pPr>
              <w:snapToGrid w:val="0"/>
              <w:spacing w:line="240" w:lineRule="auto"/>
              <w:ind w:firstLine="0" w:firstLineChars="0"/>
              <w:jc w:val="left"/>
              <w:rPr>
                <w:color w:val="auto"/>
              </w:rPr>
            </w:pPr>
            <w:r>
              <w:rPr>
                <w:rFonts w:hint="eastAsia"/>
                <w:color w:val="auto"/>
              </w:rPr>
              <w:t>电    话</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B0D1022">
            <w:pPr>
              <w:snapToGrid w:val="0"/>
              <w:spacing w:line="240" w:lineRule="auto"/>
              <w:ind w:firstLine="0" w:firstLineChars="0"/>
              <w:jc w:val="left"/>
              <w:rPr>
                <w:color w:val="auto"/>
              </w:rPr>
            </w:pPr>
          </w:p>
        </w:tc>
      </w:tr>
      <w:tr w14:paraId="27984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continue"/>
            <w:tcBorders>
              <w:left w:val="single" w:color="auto" w:sz="4" w:space="0"/>
              <w:right w:val="single" w:color="auto" w:sz="4" w:space="0"/>
            </w:tcBorders>
            <w:tcMar>
              <w:top w:w="113" w:type="dxa"/>
              <w:left w:w="108" w:type="dxa"/>
              <w:bottom w:w="113" w:type="dxa"/>
              <w:right w:w="108" w:type="dxa"/>
            </w:tcMar>
            <w:vAlign w:val="center"/>
          </w:tcPr>
          <w:p w14:paraId="37E1610C">
            <w:pPr>
              <w:snapToGrid w:val="0"/>
              <w:spacing w:line="240" w:lineRule="auto"/>
              <w:ind w:firstLine="480"/>
              <w:jc w:val="left"/>
              <w:rPr>
                <w:color w:val="auto"/>
              </w:rPr>
            </w:pP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B02F573">
            <w:pPr>
              <w:snapToGrid w:val="0"/>
              <w:spacing w:line="240" w:lineRule="auto"/>
              <w:ind w:firstLine="0" w:firstLineChars="0"/>
              <w:jc w:val="left"/>
              <w:rPr>
                <w:color w:val="auto"/>
              </w:rPr>
            </w:pPr>
            <w:r>
              <w:rPr>
                <w:rFonts w:hint="eastAsia"/>
                <w:color w:val="auto"/>
              </w:rPr>
              <w:t>传    真</w:t>
            </w:r>
          </w:p>
        </w:tc>
        <w:tc>
          <w:tcPr>
            <w:tcW w:w="1351" w:type="pct"/>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CC6E506">
            <w:pPr>
              <w:snapToGrid w:val="0"/>
              <w:spacing w:line="240" w:lineRule="auto"/>
              <w:ind w:firstLine="0" w:firstLineChars="0"/>
              <w:jc w:val="left"/>
              <w:rPr>
                <w:color w:val="auto"/>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1DFEFFB">
            <w:pPr>
              <w:snapToGrid w:val="0"/>
              <w:spacing w:line="240" w:lineRule="auto"/>
              <w:ind w:firstLine="0" w:firstLineChars="0"/>
              <w:jc w:val="left"/>
              <w:rPr>
                <w:color w:val="auto"/>
              </w:rPr>
            </w:pPr>
            <w:r>
              <w:rPr>
                <w:rFonts w:hint="eastAsia"/>
                <w:color w:val="auto"/>
              </w:rPr>
              <w:t>移动电话</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41722FB">
            <w:pPr>
              <w:snapToGrid w:val="0"/>
              <w:spacing w:line="240" w:lineRule="auto"/>
              <w:ind w:firstLine="0" w:firstLineChars="0"/>
              <w:jc w:val="left"/>
              <w:rPr>
                <w:color w:val="auto"/>
              </w:rPr>
            </w:pPr>
          </w:p>
        </w:tc>
      </w:tr>
      <w:tr w14:paraId="4DF76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264C74C0">
            <w:pPr>
              <w:snapToGrid w:val="0"/>
              <w:spacing w:line="240" w:lineRule="auto"/>
              <w:ind w:firstLine="480"/>
              <w:jc w:val="left"/>
              <w:rPr>
                <w:color w:val="auto"/>
              </w:rPr>
            </w:pP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FF2773">
            <w:pPr>
              <w:snapToGrid w:val="0"/>
              <w:spacing w:line="240" w:lineRule="auto"/>
              <w:ind w:firstLine="0" w:firstLineChars="0"/>
              <w:jc w:val="left"/>
              <w:rPr>
                <w:color w:val="auto"/>
              </w:rPr>
            </w:pPr>
            <w:r>
              <w:rPr>
                <w:rFonts w:hint="eastAsia"/>
                <w:color w:val="auto"/>
              </w:rPr>
              <w:t>电子邮箱</w:t>
            </w:r>
          </w:p>
        </w:tc>
        <w:tc>
          <w:tcPr>
            <w:tcW w:w="1351" w:type="pct"/>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EC76E70">
            <w:pPr>
              <w:snapToGrid w:val="0"/>
              <w:spacing w:line="240" w:lineRule="auto"/>
              <w:ind w:firstLine="0" w:firstLineChars="0"/>
              <w:jc w:val="left"/>
              <w:rPr>
                <w:color w:val="auto"/>
              </w:rPr>
            </w:pP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E8E795E">
            <w:pPr>
              <w:snapToGrid w:val="0"/>
              <w:spacing w:line="240" w:lineRule="auto"/>
              <w:ind w:firstLine="0" w:firstLineChars="0"/>
              <w:jc w:val="left"/>
              <w:rPr>
                <w:color w:val="auto"/>
              </w:rPr>
            </w:pPr>
            <w:r>
              <w:rPr>
                <w:rFonts w:hint="eastAsia"/>
                <w:color w:val="auto"/>
              </w:rPr>
              <w:t>网    址</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1A78C54">
            <w:pPr>
              <w:snapToGrid w:val="0"/>
              <w:spacing w:line="240" w:lineRule="auto"/>
              <w:ind w:firstLine="0" w:firstLineChars="0"/>
              <w:jc w:val="left"/>
              <w:rPr>
                <w:color w:val="auto"/>
              </w:rPr>
            </w:pPr>
          </w:p>
        </w:tc>
      </w:tr>
      <w:tr w14:paraId="39CCF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C920816">
            <w:pPr>
              <w:snapToGrid w:val="0"/>
              <w:spacing w:line="240" w:lineRule="auto"/>
              <w:ind w:firstLine="0" w:firstLineChars="0"/>
              <w:jc w:val="left"/>
              <w:rPr>
                <w:color w:val="auto"/>
              </w:rPr>
            </w:pPr>
            <w:r>
              <w:rPr>
                <w:rFonts w:hint="eastAsia"/>
                <w:color w:val="auto"/>
              </w:rPr>
              <w:t>组织结构</w:t>
            </w:r>
          </w:p>
        </w:tc>
        <w:tc>
          <w:tcPr>
            <w:tcW w:w="4109" w:type="pct"/>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DDAC91A">
            <w:pPr>
              <w:snapToGrid w:val="0"/>
              <w:spacing w:line="240" w:lineRule="auto"/>
              <w:ind w:firstLine="0" w:firstLineChars="0"/>
              <w:jc w:val="left"/>
              <w:rPr>
                <w:color w:val="auto"/>
              </w:rPr>
            </w:pPr>
          </w:p>
        </w:tc>
      </w:tr>
      <w:tr w14:paraId="721AE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033C9D4">
            <w:pPr>
              <w:snapToGrid w:val="0"/>
              <w:spacing w:line="240" w:lineRule="auto"/>
              <w:ind w:firstLine="0" w:firstLineChars="0"/>
              <w:jc w:val="left"/>
              <w:rPr>
                <w:color w:val="auto"/>
              </w:rPr>
            </w:pPr>
            <w:r>
              <w:rPr>
                <w:rFonts w:hint="eastAsia"/>
                <w:color w:val="auto"/>
              </w:rPr>
              <w:t>法定代表人</w:t>
            </w: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7B6DB17">
            <w:pPr>
              <w:snapToGrid w:val="0"/>
              <w:spacing w:line="240" w:lineRule="auto"/>
              <w:ind w:firstLine="0" w:firstLineChars="0"/>
              <w:jc w:val="left"/>
              <w:rPr>
                <w:color w:val="auto"/>
              </w:rPr>
            </w:pPr>
            <w:r>
              <w:rPr>
                <w:rFonts w:hint="eastAsia"/>
                <w:color w:val="auto"/>
              </w:rPr>
              <w:t>姓    名</w:t>
            </w:r>
          </w:p>
        </w:tc>
        <w:tc>
          <w:tcPr>
            <w:tcW w:w="692"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830B732">
            <w:pPr>
              <w:snapToGrid w:val="0"/>
              <w:spacing w:line="240" w:lineRule="auto"/>
              <w:ind w:firstLine="0" w:firstLineChars="0"/>
              <w:jc w:val="left"/>
              <w:rPr>
                <w:color w:val="auto"/>
              </w:rPr>
            </w:pPr>
          </w:p>
        </w:tc>
        <w:tc>
          <w:tcPr>
            <w:tcW w:w="658"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6571A74">
            <w:pPr>
              <w:snapToGrid w:val="0"/>
              <w:spacing w:line="240" w:lineRule="auto"/>
              <w:ind w:firstLine="0" w:firstLineChars="0"/>
              <w:jc w:val="left"/>
              <w:rPr>
                <w:color w:val="auto"/>
              </w:rPr>
            </w:pPr>
            <w:r>
              <w:rPr>
                <w:rFonts w:hint="eastAsia"/>
                <w:color w:val="auto"/>
              </w:rPr>
              <w:t>技术职称</w:t>
            </w: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0E6CDCC">
            <w:pPr>
              <w:snapToGrid w:val="0"/>
              <w:spacing w:line="240" w:lineRule="auto"/>
              <w:ind w:firstLine="0" w:firstLineChars="0"/>
              <w:jc w:val="left"/>
              <w:rPr>
                <w:color w:val="auto"/>
              </w:rPr>
            </w:pPr>
          </w:p>
        </w:tc>
        <w:tc>
          <w:tcPr>
            <w:tcW w:w="564"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A00F642">
            <w:pPr>
              <w:snapToGrid w:val="0"/>
              <w:spacing w:line="240" w:lineRule="auto"/>
              <w:ind w:firstLine="0" w:firstLineChars="0"/>
              <w:jc w:val="left"/>
              <w:rPr>
                <w:color w:val="auto"/>
              </w:rPr>
            </w:pPr>
            <w:r>
              <w:rPr>
                <w:rFonts w:hint="eastAsia"/>
                <w:color w:val="auto"/>
              </w:rPr>
              <w:t>电   话</w:t>
            </w:r>
          </w:p>
        </w:tc>
        <w:tc>
          <w:tcPr>
            <w:tcW w:w="928"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9BE6965">
            <w:pPr>
              <w:snapToGrid w:val="0"/>
              <w:spacing w:line="240" w:lineRule="auto"/>
              <w:ind w:firstLine="0" w:firstLineChars="0"/>
              <w:jc w:val="left"/>
              <w:rPr>
                <w:color w:val="auto"/>
              </w:rPr>
            </w:pPr>
          </w:p>
        </w:tc>
      </w:tr>
      <w:tr w14:paraId="7AE54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83787F2">
            <w:pPr>
              <w:snapToGrid w:val="0"/>
              <w:spacing w:line="240" w:lineRule="auto"/>
              <w:ind w:firstLine="0" w:firstLineChars="0"/>
              <w:jc w:val="left"/>
              <w:rPr>
                <w:color w:val="auto"/>
              </w:rPr>
            </w:pPr>
            <w:r>
              <w:rPr>
                <w:rFonts w:hint="eastAsia"/>
                <w:color w:val="auto"/>
              </w:rPr>
              <w:t>技术负责人</w:t>
            </w:r>
          </w:p>
        </w:tc>
        <w:tc>
          <w:tcPr>
            <w:tcW w:w="609"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84A753">
            <w:pPr>
              <w:snapToGrid w:val="0"/>
              <w:spacing w:line="240" w:lineRule="auto"/>
              <w:ind w:firstLine="0" w:firstLineChars="0"/>
              <w:jc w:val="left"/>
              <w:rPr>
                <w:color w:val="auto"/>
              </w:rPr>
            </w:pPr>
            <w:r>
              <w:rPr>
                <w:rFonts w:hint="eastAsia"/>
                <w:color w:val="auto"/>
              </w:rPr>
              <w:t>姓    名</w:t>
            </w:r>
          </w:p>
        </w:tc>
        <w:tc>
          <w:tcPr>
            <w:tcW w:w="692"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C065B69">
            <w:pPr>
              <w:snapToGrid w:val="0"/>
              <w:spacing w:line="240" w:lineRule="auto"/>
              <w:ind w:firstLine="0" w:firstLineChars="0"/>
              <w:jc w:val="left"/>
              <w:rPr>
                <w:color w:val="auto"/>
              </w:rPr>
            </w:pPr>
          </w:p>
        </w:tc>
        <w:tc>
          <w:tcPr>
            <w:tcW w:w="658"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1A7C72">
            <w:pPr>
              <w:snapToGrid w:val="0"/>
              <w:spacing w:line="240" w:lineRule="auto"/>
              <w:ind w:firstLine="0" w:firstLineChars="0"/>
              <w:jc w:val="left"/>
              <w:rPr>
                <w:color w:val="auto"/>
              </w:rPr>
            </w:pPr>
            <w:r>
              <w:rPr>
                <w:rFonts w:hint="eastAsia"/>
                <w:color w:val="auto"/>
              </w:rPr>
              <w:t>技术职称</w:t>
            </w:r>
          </w:p>
        </w:tc>
        <w:tc>
          <w:tcPr>
            <w:tcW w:w="656"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DEE1AA8">
            <w:pPr>
              <w:snapToGrid w:val="0"/>
              <w:spacing w:line="240" w:lineRule="auto"/>
              <w:ind w:firstLine="0" w:firstLineChars="0"/>
              <w:jc w:val="left"/>
              <w:rPr>
                <w:color w:val="auto"/>
              </w:rPr>
            </w:pPr>
          </w:p>
        </w:tc>
        <w:tc>
          <w:tcPr>
            <w:tcW w:w="564"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D28FA20">
            <w:pPr>
              <w:snapToGrid w:val="0"/>
              <w:spacing w:line="240" w:lineRule="auto"/>
              <w:ind w:firstLine="0" w:firstLineChars="0"/>
              <w:jc w:val="left"/>
              <w:rPr>
                <w:color w:val="auto"/>
              </w:rPr>
            </w:pPr>
            <w:r>
              <w:rPr>
                <w:rFonts w:hint="eastAsia"/>
                <w:color w:val="auto"/>
              </w:rPr>
              <w:t>电   话</w:t>
            </w:r>
          </w:p>
        </w:tc>
        <w:tc>
          <w:tcPr>
            <w:tcW w:w="928"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E86A0C2">
            <w:pPr>
              <w:snapToGrid w:val="0"/>
              <w:spacing w:line="240" w:lineRule="auto"/>
              <w:ind w:firstLine="0" w:firstLineChars="0"/>
              <w:jc w:val="left"/>
              <w:rPr>
                <w:color w:val="auto"/>
              </w:rPr>
            </w:pPr>
          </w:p>
        </w:tc>
      </w:tr>
      <w:tr w14:paraId="5716D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290A1D8">
            <w:pPr>
              <w:snapToGrid w:val="0"/>
              <w:spacing w:line="240" w:lineRule="auto"/>
              <w:ind w:firstLine="0" w:firstLineChars="0"/>
              <w:jc w:val="left"/>
              <w:rPr>
                <w:color w:val="auto"/>
              </w:rPr>
            </w:pPr>
            <w:r>
              <w:rPr>
                <w:rFonts w:hint="eastAsia"/>
                <w:color w:val="auto"/>
              </w:rPr>
              <w:t>成立时间</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72E86FA">
            <w:pPr>
              <w:snapToGrid w:val="0"/>
              <w:spacing w:line="240" w:lineRule="auto"/>
              <w:ind w:firstLine="0" w:firstLineChars="0"/>
              <w:jc w:val="left"/>
              <w:rPr>
                <w:color w:val="auto"/>
              </w:rPr>
            </w:pPr>
          </w:p>
        </w:tc>
        <w:tc>
          <w:tcPr>
            <w:tcW w:w="2806" w:type="pct"/>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C3EE552">
            <w:pPr>
              <w:snapToGrid w:val="0"/>
              <w:spacing w:line="240" w:lineRule="auto"/>
              <w:ind w:firstLine="480"/>
              <w:jc w:val="left"/>
              <w:rPr>
                <w:color w:val="auto"/>
              </w:rPr>
            </w:pPr>
            <w:r>
              <w:rPr>
                <w:rFonts w:hint="eastAsia"/>
                <w:color w:val="auto"/>
              </w:rPr>
              <w:t>员工总人数：</w:t>
            </w:r>
          </w:p>
        </w:tc>
      </w:tr>
      <w:tr w14:paraId="4F6E0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7867DA85">
            <w:pPr>
              <w:snapToGrid w:val="0"/>
              <w:spacing w:line="240" w:lineRule="auto"/>
              <w:ind w:firstLine="0" w:firstLineChars="0"/>
              <w:jc w:val="left"/>
              <w:rPr>
                <w:color w:val="auto"/>
              </w:rPr>
            </w:pPr>
            <w:r>
              <w:rPr>
                <w:rFonts w:hint="eastAsia"/>
                <w:color w:val="auto"/>
              </w:rPr>
              <w:t>统一社会信用代码</w:t>
            </w:r>
          </w:p>
        </w:tc>
        <w:tc>
          <w:tcPr>
            <w:tcW w:w="1302" w:type="pct"/>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6B5438B2">
            <w:pPr>
              <w:snapToGrid w:val="0"/>
              <w:spacing w:line="240" w:lineRule="auto"/>
              <w:ind w:firstLine="0" w:firstLineChars="0"/>
              <w:jc w:val="left"/>
              <w:rPr>
                <w:color w:val="auto"/>
              </w:rPr>
            </w:pPr>
          </w:p>
        </w:tc>
        <w:tc>
          <w:tcPr>
            <w:tcW w:w="380" w:type="pct"/>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33339E3A">
            <w:pPr>
              <w:snapToGrid w:val="0"/>
              <w:spacing w:line="240" w:lineRule="auto"/>
              <w:ind w:firstLine="0" w:firstLineChars="0"/>
              <w:jc w:val="left"/>
              <w:rPr>
                <w:color w:val="auto"/>
              </w:rPr>
            </w:pPr>
            <w:r>
              <w:rPr>
                <w:rFonts w:hint="eastAsia"/>
                <w:color w:val="auto"/>
              </w:rPr>
              <w:t>其中</w:t>
            </w: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9AD4F98">
            <w:pPr>
              <w:snapToGrid w:val="0"/>
              <w:spacing w:line="240" w:lineRule="auto"/>
              <w:ind w:firstLine="0" w:firstLineChars="0"/>
              <w:jc w:val="left"/>
              <w:rPr>
                <w:color w:val="auto"/>
              </w:rPr>
            </w:pPr>
            <w:r>
              <w:rPr>
                <w:rFonts w:hint="eastAsia"/>
                <w:color w:val="auto"/>
              </w:rPr>
              <w:t>注册职业资格</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6C355BA">
            <w:pPr>
              <w:snapToGrid w:val="0"/>
              <w:spacing w:line="240" w:lineRule="auto"/>
              <w:ind w:firstLine="0" w:firstLineChars="0"/>
              <w:jc w:val="left"/>
              <w:rPr>
                <w:color w:val="auto"/>
              </w:rPr>
            </w:pPr>
          </w:p>
        </w:tc>
      </w:tr>
      <w:tr w14:paraId="13053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38AAC3BC">
            <w:pPr>
              <w:snapToGrid w:val="0"/>
              <w:spacing w:line="240" w:lineRule="auto"/>
              <w:ind w:firstLine="480"/>
              <w:jc w:val="left"/>
              <w:rPr>
                <w:color w:val="auto"/>
              </w:rPr>
            </w:pPr>
          </w:p>
        </w:tc>
        <w:tc>
          <w:tcPr>
            <w:tcW w:w="1302" w:type="pct"/>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155673E4">
            <w:pPr>
              <w:snapToGrid w:val="0"/>
              <w:spacing w:line="240" w:lineRule="auto"/>
              <w:ind w:firstLine="0" w:firstLineChars="0"/>
              <w:jc w:val="left"/>
              <w:rPr>
                <w:color w:val="auto"/>
              </w:rPr>
            </w:pPr>
          </w:p>
        </w:tc>
        <w:tc>
          <w:tcPr>
            <w:tcW w:w="380" w:type="pct"/>
            <w:vMerge w:val="continue"/>
            <w:tcBorders>
              <w:left w:val="single" w:color="auto" w:sz="4" w:space="0"/>
              <w:right w:val="single" w:color="auto" w:sz="4" w:space="0"/>
            </w:tcBorders>
            <w:tcMar>
              <w:top w:w="113" w:type="dxa"/>
              <w:left w:w="108" w:type="dxa"/>
              <w:bottom w:w="113" w:type="dxa"/>
              <w:right w:w="108" w:type="dxa"/>
            </w:tcMar>
            <w:vAlign w:val="center"/>
          </w:tcPr>
          <w:p w14:paraId="69550379">
            <w:pPr>
              <w:snapToGrid w:val="0"/>
              <w:spacing w:line="240" w:lineRule="auto"/>
              <w:ind w:firstLine="0" w:firstLineChars="0"/>
              <w:jc w:val="left"/>
              <w:rPr>
                <w:color w:val="auto"/>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875D040">
            <w:pPr>
              <w:snapToGrid w:val="0"/>
              <w:spacing w:line="240" w:lineRule="auto"/>
              <w:ind w:firstLine="0" w:firstLineChars="0"/>
              <w:jc w:val="left"/>
              <w:rPr>
                <w:color w:val="auto"/>
              </w:rPr>
            </w:pPr>
            <w:r>
              <w:rPr>
                <w:rFonts w:hint="eastAsia"/>
                <w:color w:val="auto"/>
              </w:rPr>
              <w:t>高级职称</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665E5B5">
            <w:pPr>
              <w:snapToGrid w:val="0"/>
              <w:spacing w:line="240" w:lineRule="auto"/>
              <w:ind w:firstLine="0" w:firstLineChars="0"/>
              <w:jc w:val="left"/>
              <w:rPr>
                <w:color w:val="auto"/>
              </w:rPr>
            </w:pPr>
          </w:p>
        </w:tc>
      </w:tr>
      <w:tr w14:paraId="62EA9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5FF1D9C">
            <w:pPr>
              <w:snapToGrid w:val="0"/>
              <w:spacing w:line="240" w:lineRule="auto"/>
              <w:ind w:firstLine="0" w:firstLineChars="0"/>
              <w:jc w:val="left"/>
              <w:rPr>
                <w:color w:val="auto"/>
              </w:rPr>
            </w:pPr>
            <w:r>
              <w:rPr>
                <w:rFonts w:hint="eastAsia"/>
                <w:color w:val="auto"/>
              </w:rPr>
              <w:t>注册资本</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1A3D295">
            <w:pPr>
              <w:snapToGrid w:val="0"/>
              <w:spacing w:line="240" w:lineRule="auto"/>
              <w:ind w:firstLine="0" w:firstLineChars="0"/>
              <w:jc w:val="left"/>
              <w:rPr>
                <w:color w:val="auto"/>
              </w:rPr>
            </w:pPr>
          </w:p>
        </w:tc>
        <w:tc>
          <w:tcPr>
            <w:tcW w:w="380" w:type="pct"/>
            <w:vMerge w:val="continue"/>
            <w:tcBorders>
              <w:left w:val="single" w:color="auto" w:sz="4" w:space="0"/>
              <w:right w:val="single" w:color="auto" w:sz="4" w:space="0"/>
            </w:tcBorders>
            <w:tcMar>
              <w:top w:w="113" w:type="dxa"/>
              <w:left w:w="108" w:type="dxa"/>
              <w:bottom w:w="113" w:type="dxa"/>
              <w:right w:w="108" w:type="dxa"/>
            </w:tcMar>
            <w:vAlign w:val="center"/>
          </w:tcPr>
          <w:p w14:paraId="5B9DE97E">
            <w:pPr>
              <w:snapToGrid w:val="0"/>
              <w:spacing w:line="240" w:lineRule="auto"/>
              <w:ind w:firstLine="0" w:firstLineChars="0"/>
              <w:jc w:val="left"/>
              <w:rPr>
                <w:color w:val="auto"/>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032DB6D">
            <w:pPr>
              <w:snapToGrid w:val="0"/>
              <w:spacing w:line="240" w:lineRule="auto"/>
              <w:ind w:firstLine="0" w:firstLineChars="0"/>
              <w:jc w:val="left"/>
              <w:rPr>
                <w:color w:val="auto"/>
              </w:rPr>
            </w:pPr>
            <w:r>
              <w:rPr>
                <w:rFonts w:hint="eastAsia"/>
                <w:color w:val="auto"/>
              </w:rPr>
              <w:t>中级职称</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F0C668D">
            <w:pPr>
              <w:snapToGrid w:val="0"/>
              <w:spacing w:line="240" w:lineRule="auto"/>
              <w:ind w:firstLine="0" w:firstLineChars="0"/>
              <w:jc w:val="left"/>
              <w:rPr>
                <w:color w:val="auto"/>
              </w:rPr>
            </w:pPr>
          </w:p>
        </w:tc>
      </w:tr>
      <w:tr w14:paraId="7788B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BC19BBF">
            <w:pPr>
              <w:snapToGrid w:val="0"/>
              <w:spacing w:line="240" w:lineRule="auto"/>
              <w:ind w:firstLine="0" w:firstLineChars="0"/>
              <w:jc w:val="left"/>
              <w:rPr>
                <w:color w:val="auto"/>
              </w:rPr>
            </w:pPr>
            <w:r>
              <w:rPr>
                <w:rFonts w:hint="eastAsia"/>
                <w:color w:val="auto"/>
              </w:rPr>
              <w:t>开户银行</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4291EBC">
            <w:pPr>
              <w:snapToGrid w:val="0"/>
              <w:spacing w:line="240" w:lineRule="auto"/>
              <w:ind w:firstLine="0" w:firstLineChars="0"/>
              <w:jc w:val="left"/>
              <w:rPr>
                <w:color w:val="auto"/>
              </w:rPr>
            </w:pPr>
          </w:p>
        </w:tc>
        <w:tc>
          <w:tcPr>
            <w:tcW w:w="380" w:type="pct"/>
            <w:vMerge w:val="continue"/>
            <w:tcBorders>
              <w:left w:val="single" w:color="auto" w:sz="4" w:space="0"/>
              <w:right w:val="single" w:color="auto" w:sz="4" w:space="0"/>
            </w:tcBorders>
            <w:tcMar>
              <w:top w:w="113" w:type="dxa"/>
              <w:left w:w="108" w:type="dxa"/>
              <w:bottom w:w="113" w:type="dxa"/>
              <w:right w:w="108" w:type="dxa"/>
            </w:tcMar>
            <w:vAlign w:val="center"/>
          </w:tcPr>
          <w:p w14:paraId="0B2C2A4B">
            <w:pPr>
              <w:snapToGrid w:val="0"/>
              <w:spacing w:line="240" w:lineRule="auto"/>
              <w:ind w:firstLine="0" w:firstLineChars="0"/>
              <w:jc w:val="left"/>
              <w:rPr>
                <w:color w:val="auto"/>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673FBFD">
            <w:pPr>
              <w:snapToGrid w:val="0"/>
              <w:spacing w:line="240" w:lineRule="auto"/>
              <w:ind w:firstLine="0" w:firstLineChars="0"/>
              <w:jc w:val="left"/>
              <w:rPr>
                <w:color w:val="auto"/>
              </w:rPr>
            </w:pPr>
            <w:r>
              <w:rPr>
                <w:rFonts w:hint="eastAsia"/>
                <w:color w:val="auto"/>
              </w:rPr>
              <w:t>初级职称</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154E4F">
            <w:pPr>
              <w:snapToGrid w:val="0"/>
              <w:spacing w:line="240" w:lineRule="auto"/>
              <w:ind w:firstLine="0" w:firstLineChars="0"/>
              <w:jc w:val="left"/>
              <w:rPr>
                <w:color w:val="auto"/>
              </w:rPr>
            </w:pPr>
          </w:p>
        </w:tc>
      </w:tr>
      <w:tr w14:paraId="26499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46CB349">
            <w:pPr>
              <w:snapToGrid w:val="0"/>
              <w:spacing w:line="240" w:lineRule="auto"/>
              <w:ind w:firstLine="0" w:firstLineChars="0"/>
              <w:jc w:val="left"/>
              <w:rPr>
                <w:color w:val="auto"/>
              </w:rPr>
            </w:pPr>
            <w:r>
              <w:rPr>
                <w:rFonts w:hint="eastAsia"/>
                <w:color w:val="auto"/>
              </w:rPr>
              <w:t>账    号</w:t>
            </w:r>
          </w:p>
        </w:tc>
        <w:tc>
          <w:tcPr>
            <w:tcW w:w="130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ABE59FB">
            <w:pPr>
              <w:snapToGrid w:val="0"/>
              <w:spacing w:line="240" w:lineRule="auto"/>
              <w:ind w:firstLine="0" w:firstLineChars="0"/>
              <w:jc w:val="left"/>
              <w:rPr>
                <w:color w:val="auto"/>
              </w:rPr>
            </w:pPr>
          </w:p>
        </w:tc>
        <w:tc>
          <w:tcPr>
            <w:tcW w:w="380" w:type="pct"/>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739133BD">
            <w:pPr>
              <w:snapToGrid w:val="0"/>
              <w:spacing w:line="240" w:lineRule="auto"/>
              <w:ind w:firstLine="0" w:firstLineChars="0"/>
              <w:jc w:val="left"/>
              <w:rPr>
                <w:color w:val="auto"/>
              </w:rPr>
            </w:pPr>
          </w:p>
        </w:tc>
        <w:tc>
          <w:tcPr>
            <w:tcW w:w="934"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3F3759F">
            <w:pPr>
              <w:snapToGrid w:val="0"/>
              <w:spacing w:line="240" w:lineRule="auto"/>
              <w:ind w:firstLine="0" w:firstLineChars="0"/>
              <w:jc w:val="left"/>
              <w:rPr>
                <w:color w:val="auto"/>
              </w:rPr>
            </w:pPr>
            <w:r>
              <w:rPr>
                <w:rFonts w:hint="eastAsia"/>
                <w:color w:val="auto"/>
              </w:rPr>
              <w:t>其    他</w:t>
            </w:r>
          </w:p>
        </w:tc>
        <w:tc>
          <w:tcPr>
            <w:tcW w:w="1492" w:type="pct"/>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6E9B93A">
            <w:pPr>
              <w:snapToGrid w:val="0"/>
              <w:spacing w:line="240" w:lineRule="auto"/>
              <w:ind w:firstLine="0" w:firstLineChars="0"/>
              <w:jc w:val="left"/>
              <w:rPr>
                <w:color w:val="auto"/>
              </w:rPr>
            </w:pPr>
          </w:p>
        </w:tc>
      </w:tr>
      <w:tr w14:paraId="1F63D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890" w:type="pct"/>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FFDDC79">
            <w:pPr>
              <w:snapToGrid w:val="0"/>
              <w:spacing w:line="240" w:lineRule="auto"/>
              <w:ind w:firstLine="0" w:firstLineChars="0"/>
              <w:jc w:val="left"/>
              <w:rPr>
                <w:color w:val="auto"/>
              </w:rPr>
            </w:pPr>
            <w:r>
              <w:rPr>
                <w:rFonts w:hint="eastAsia"/>
                <w:color w:val="auto"/>
              </w:rPr>
              <w:t>经营范围</w:t>
            </w:r>
          </w:p>
        </w:tc>
        <w:tc>
          <w:tcPr>
            <w:tcW w:w="4109" w:type="pct"/>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7715040">
            <w:pPr>
              <w:snapToGrid w:val="0"/>
              <w:spacing w:line="240" w:lineRule="auto"/>
              <w:ind w:firstLine="0" w:firstLineChars="0"/>
              <w:jc w:val="left"/>
              <w:rPr>
                <w:color w:val="auto"/>
              </w:rPr>
            </w:pPr>
          </w:p>
          <w:p w14:paraId="4B935AAB">
            <w:pPr>
              <w:snapToGrid w:val="0"/>
              <w:spacing w:line="240" w:lineRule="auto"/>
              <w:ind w:firstLine="480"/>
              <w:jc w:val="left"/>
              <w:rPr>
                <w:color w:val="auto"/>
              </w:rPr>
            </w:pPr>
          </w:p>
          <w:p w14:paraId="34561DC7">
            <w:pPr>
              <w:snapToGrid w:val="0"/>
              <w:spacing w:line="240" w:lineRule="auto"/>
              <w:ind w:firstLine="0" w:firstLineChars="0"/>
              <w:jc w:val="left"/>
              <w:rPr>
                <w:color w:val="auto"/>
              </w:rPr>
            </w:pPr>
          </w:p>
        </w:tc>
      </w:tr>
    </w:tbl>
    <w:p w14:paraId="243DE951">
      <w:pPr>
        <w:ind w:firstLine="0" w:firstLineChars="0"/>
        <w:jc w:val="center"/>
        <w:rPr>
          <w:b/>
          <w:bCs/>
          <w:color w:val="auto"/>
          <w:sz w:val="30"/>
          <w:szCs w:val="30"/>
        </w:rPr>
      </w:pPr>
    </w:p>
    <w:p w14:paraId="735D8668">
      <w:pPr>
        <w:ind w:firstLine="4320" w:firstLineChars="1800"/>
        <w:rPr>
          <w:color w:val="auto"/>
        </w:rPr>
      </w:pPr>
      <w:r>
        <w:rPr>
          <w:rFonts w:hint="eastAsia"/>
          <w:color w:val="auto"/>
        </w:rPr>
        <w:t>投标人全称（盖章）：</w:t>
      </w:r>
      <w:r>
        <w:rPr>
          <w:color w:val="auto"/>
        </w:rPr>
        <w:t xml:space="preserve">                         </w:t>
      </w:r>
    </w:p>
    <w:p w14:paraId="06B59382">
      <w:pPr>
        <w:ind w:firstLine="4320" w:firstLineChars="1800"/>
        <w:rPr>
          <w:color w:val="auto"/>
        </w:rPr>
      </w:pPr>
      <w:r>
        <w:rPr>
          <w:rFonts w:hint="eastAsia"/>
          <w:color w:val="auto"/>
        </w:rPr>
        <w:t>法定代表人或授权代理人（签字或盖章）：</w:t>
      </w:r>
    </w:p>
    <w:p w14:paraId="6BB85E15">
      <w:pPr>
        <w:ind w:firstLine="4320" w:firstLineChars="1800"/>
        <w:rPr>
          <w:color w:val="auto"/>
        </w:rPr>
      </w:pPr>
      <w:r>
        <w:rPr>
          <w:rFonts w:hint="eastAsia"/>
          <w:color w:val="auto"/>
        </w:rPr>
        <w:t>日期：</w:t>
      </w:r>
      <w:r>
        <w:rPr>
          <w:rFonts w:hint="eastAsia" w:ascii="宋体" w:hAnsi="宋体" w:cs="宋体"/>
          <w:color w:val="auto"/>
        </w:rPr>
        <w:t>202</w:t>
      </w:r>
      <w:r>
        <w:rPr>
          <w:rFonts w:hint="eastAsia" w:ascii="宋体" w:hAnsi="宋体" w:cs="宋体"/>
          <w:color w:val="auto"/>
          <w:lang w:val="en-US" w:eastAsia="zh-CN"/>
        </w:rPr>
        <w:t>5</w:t>
      </w:r>
      <w:r>
        <w:rPr>
          <w:rFonts w:hint="eastAsia" w:ascii="宋体" w:hAnsi="宋体" w:cs="宋体"/>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1140C5BF">
      <w:pPr>
        <w:ind w:firstLine="0" w:firstLineChars="0"/>
        <w:jc w:val="left"/>
        <w:rPr>
          <w:rFonts w:ascii="宋体" w:hAnsi="宋体" w:cs="宋体"/>
          <w:b/>
          <w:bCs/>
          <w:color w:val="auto"/>
        </w:rPr>
      </w:pPr>
      <w:bookmarkStart w:id="1480" w:name="_Toc2572"/>
      <w:bookmarkStart w:id="1481" w:name="_Toc2533"/>
      <w:bookmarkStart w:id="1482" w:name="_Toc18350"/>
      <w:bookmarkStart w:id="1483" w:name="_Toc13190"/>
      <w:bookmarkStart w:id="1484" w:name="_Toc11875"/>
      <w:bookmarkStart w:id="1485" w:name="_Toc11824"/>
      <w:bookmarkStart w:id="1486" w:name="_Toc675"/>
      <w:bookmarkStart w:id="1487" w:name="_Toc24391"/>
      <w:bookmarkStart w:id="1488" w:name="_Toc14816"/>
      <w:bookmarkStart w:id="1489" w:name="_Toc24787"/>
      <w:bookmarkStart w:id="1490" w:name="_Toc28874"/>
      <w:bookmarkStart w:id="1491" w:name="_Toc27191"/>
      <w:bookmarkStart w:id="1492" w:name="_Toc11280"/>
      <w:bookmarkStart w:id="1493" w:name="_Toc28692"/>
      <w:bookmarkStart w:id="1494" w:name="_Toc11920"/>
      <w:bookmarkStart w:id="1495" w:name="_Toc6689"/>
      <w:bookmarkStart w:id="1496" w:name="_Toc7082"/>
      <w:bookmarkStart w:id="1497" w:name="_Toc32311"/>
      <w:bookmarkStart w:id="1498" w:name="_Toc54"/>
    </w:p>
    <w:p w14:paraId="7694B900">
      <w:pPr>
        <w:ind w:firstLine="0" w:firstLineChars="0"/>
        <w:jc w:val="left"/>
        <w:rPr>
          <w:rFonts w:ascii="宋体" w:hAnsi="宋体" w:cs="宋体"/>
          <w:b/>
          <w:bCs/>
          <w:color w:val="auto"/>
        </w:rPr>
      </w:pPr>
      <w:bookmarkStart w:id="1499" w:name="_Toc29986"/>
      <w:bookmarkStart w:id="1500" w:name="_Toc8652"/>
      <w:bookmarkStart w:id="1501" w:name="_Toc32586"/>
      <w:bookmarkStart w:id="1502" w:name="_Toc16143"/>
      <w:bookmarkStart w:id="1503" w:name="_Toc26663"/>
      <w:r>
        <w:rPr>
          <w:rFonts w:hint="eastAsia" w:ascii="宋体" w:hAnsi="宋体" w:cs="宋体"/>
          <w:b/>
          <w:bCs/>
          <w:color w:val="auto"/>
        </w:rPr>
        <w:br w:type="page"/>
      </w:r>
    </w:p>
    <w:p w14:paraId="13B14035">
      <w:pPr>
        <w:ind w:firstLine="0" w:firstLineChars="0"/>
        <w:jc w:val="left"/>
        <w:outlineLvl w:val="1"/>
        <w:rPr>
          <w:rFonts w:ascii="宋体" w:hAnsi="宋体" w:cs="宋体"/>
          <w:b/>
          <w:bCs/>
          <w:color w:val="auto"/>
          <w:sz w:val="30"/>
          <w:szCs w:val="30"/>
        </w:rPr>
      </w:pPr>
      <w:r>
        <w:rPr>
          <w:rFonts w:hint="eastAsia" w:ascii="宋体" w:hAnsi="宋体" w:cs="宋体"/>
          <w:b/>
          <w:bCs/>
          <w:color w:val="auto"/>
        </w:rPr>
        <w:t>附件2</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14:paraId="659A87DD">
      <w:pPr>
        <w:ind w:firstLine="0" w:firstLineChars="0"/>
        <w:jc w:val="center"/>
        <w:rPr>
          <w:b/>
          <w:bCs/>
          <w:color w:val="auto"/>
          <w:sz w:val="30"/>
          <w:szCs w:val="30"/>
          <w:lang w:val="en-GB"/>
        </w:rPr>
      </w:pPr>
      <w:bookmarkStart w:id="1504" w:name="_Toc22805"/>
      <w:bookmarkStart w:id="1505" w:name="_Toc30725"/>
      <w:r>
        <w:rPr>
          <w:rFonts w:hint="eastAsia"/>
          <w:b/>
          <w:bCs/>
          <w:color w:val="auto"/>
          <w:sz w:val="30"/>
          <w:szCs w:val="30"/>
          <w:lang w:val="en-GB"/>
        </w:rPr>
        <w:t>符合参加国企采购活动应当具备的一般条件的承诺函</w:t>
      </w:r>
      <w:bookmarkEnd w:id="1504"/>
      <w:bookmarkEnd w:id="1505"/>
    </w:p>
    <w:p w14:paraId="14FF5AAD">
      <w:pPr>
        <w:spacing w:line="360" w:lineRule="auto"/>
        <w:ind w:firstLine="480"/>
        <w:rPr>
          <w:rFonts w:ascii="宋体" w:hAnsi="宋体" w:cs="宋体"/>
          <w:color w:val="auto"/>
        </w:rPr>
      </w:pPr>
      <w:r>
        <w:rPr>
          <w:rFonts w:hint="eastAsia" w:ascii="宋体" w:hAnsi="宋体" w:cs="宋体"/>
          <w:color w:val="auto"/>
        </w:rPr>
        <w:t>致：</w:t>
      </w:r>
      <w:r>
        <w:rPr>
          <w:rFonts w:hint="eastAsia" w:ascii="宋体" w:hAnsi="宋体" w:cs="宋体"/>
          <w:color w:val="auto"/>
          <w:u w:val="single"/>
        </w:rPr>
        <w:t>（采购人）</w:t>
      </w:r>
      <w:r>
        <w:rPr>
          <w:rFonts w:hint="eastAsia" w:ascii="宋体" w:hAnsi="宋体" w:cs="宋体"/>
          <w:color w:val="auto"/>
        </w:rPr>
        <w:t>：</w:t>
      </w:r>
    </w:p>
    <w:p w14:paraId="2E0F356E">
      <w:pPr>
        <w:pStyle w:val="31"/>
        <w:spacing w:line="360" w:lineRule="auto"/>
        <w:ind w:firstLine="480"/>
        <w:rPr>
          <w:color w:val="auto"/>
        </w:rPr>
      </w:pPr>
      <w:r>
        <w:rPr>
          <w:color w:val="auto"/>
        </w:rPr>
        <w:t>我方参加</w:t>
      </w:r>
      <w:r>
        <w:rPr>
          <w:color w:val="auto"/>
          <w:u w:val="single"/>
        </w:rPr>
        <w:t>项目</w:t>
      </w:r>
      <w:r>
        <w:rPr>
          <w:rFonts w:hint="eastAsia"/>
          <w:color w:val="auto"/>
          <w:u w:val="single"/>
        </w:rPr>
        <w:t>名称</w:t>
      </w:r>
      <w:r>
        <w:rPr>
          <w:color w:val="auto"/>
          <w:u w:val="single"/>
        </w:rPr>
        <w:t>（项目编号)</w:t>
      </w:r>
      <w:r>
        <w:rPr>
          <w:rFonts w:hint="eastAsia"/>
          <w:color w:val="auto"/>
        </w:rPr>
        <w:t>国企</w:t>
      </w:r>
      <w:r>
        <w:rPr>
          <w:color w:val="auto"/>
        </w:rPr>
        <w:t>采购活动，郑重承诺：</w:t>
      </w:r>
    </w:p>
    <w:p w14:paraId="74388C29">
      <w:pPr>
        <w:pStyle w:val="31"/>
        <w:spacing w:line="360" w:lineRule="auto"/>
        <w:ind w:firstLine="480"/>
        <w:outlineLvl w:val="1"/>
        <w:rPr>
          <w:rFonts w:ascii="宋体" w:hAnsi="宋体" w:cs="宋体"/>
          <w:color w:val="auto"/>
        </w:rPr>
      </w:pPr>
      <w:bookmarkStart w:id="1506" w:name="_Toc1454"/>
      <w:bookmarkStart w:id="1507" w:name="_Toc16964"/>
      <w:bookmarkStart w:id="1508" w:name="_Toc3835"/>
      <w:bookmarkStart w:id="1509" w:name="_Toc29987"/>
      <w:bookmarkStart w:id="1510" w:name="_Toc21843"/>
      <w:bookmarkStart w:id="1511" w:name="_Toc12442"/>
      <w:r>
        <w:rPr>
          <w:rFonts w:hint="eastAsia" w:ascii="宋体" w:hAnsi="宋体" w:cs="宋体"/>
          <w:color w:val="auto"/>
        </w:rPr>
        <w:t>一、符合《中华人民共和国政府采购法》第二十二条规定的条件：</w:t>
      </w:r>
      <w:bookmarkEnd w:id="1506"/>
      <w:bookmarkEnd w:id="1507"/>
      <w:bookmarkEnd w:id="1508"/>
      <w:bookmarkEnd w:id="1509"/>
      <w:bookmarkEnd w:id="1510"/>
      <w:bookmarkEnd w:id="1511"/>
    </w:p>
    <w:p w14:paraId="017F052E">
      <w:pPr>
        <w:pStyle w:val="31"/>
        <w:spacing w:line="360" w:lineRule="auto"/>
        <w:ind w:firstLine="480"/>
        <w:rPr>
          <w:rFonts w:ascii="宋体" w:hAnsi="宋体" w:cs="宋体"/>
          <w:color w:val="auto"/>
        </w:rPr>
      </w:pPr>
      <w:r>
        <w:rPr>
          <w:rFonts w:hint="eastAsia" w:ascii="宋体" w:hAnsi="宋体" w:cs="宋体"/>
          <w:color w:val="auto"/>
        </w:rPr>
        <w:t>1.具有独立承担民事责任的能力；</w:t>
      </w:r>
    </w:p>
    <w:p w14:paraId="77500AFA">
      <w:pPr>
        <w:pStyle w:val="31"/>
        <w:spacing w:line="360" w:lineRule="auto"/>
        <w:ind w:firstLine="480"/>
        <w:rPr>
          <w:rFonts w:ascii="宋体" w:hAnsi="宋体" w:cs="宋体"/>
          <w:color w:val="auto"/>
        </w:rPr>
      </w:pPr>
      <w:r>
        <w:rPr>
          <w:rFonts w:hint="eastAsia" w:ascii="宋体" w:hAnsi="宋体" w:cs="宋体"/>
          <w:color w:val="auto"/>
        </w:rPr>
        <w:t>2.具有良好的商业信誉和健全的财务会计制度；</w:t>
      </w:r>
    </w:p>
    <w:p w14:paraId="1C00EA31">
      <w:pPr>
        <w:pStyle w:val="31"/>
        <w:spacing w:line="360" w:lineRule="auto"/>
        <w:ind w:firstLine="480"/>
        <w:rPr>
          <w:rFonts w:ascii="宋体" w:hAnsi="宋体" w:cs="宋体"/>
          <w:color w:val="auto"/>
        </w:rPr>
      </w:pPr>
      <w:r>
        <w:rPr>
          <w:rFonts w:hint="eastAsia" w:ascii="宋体" w:hAnsi="宋体" w:cs="宋体"/>
          <w:color w:val="auto"/>
        </w:rPr>
        <w:t>3.具有履行合同所必需的设备和专业技术能力；</w:t>
      </w:r>
    </w:p>
    <w:p w14:paraId="404E3B3C">
      <w:pPr>
        <w:pStyle w:val="31"/>
        <w:spacing w:line="360" w:lineRule="auto"/>
        <w:ind w:firstLine="480"/>
        <w:rPr>
          <w:rFonts w:ascii="宋体" w:hAnsi="宋体" w:cs="宋体"/>
          <w:color w:val="auto"/>
        </w:rPr>
      </w:pPr>
      <w:r>
        <w:rPr>
          <w:rFonts w:hint="eastAsia" w:ascii="宋体" w:hAnsi="宋体" w:cs="宋体"/>
          <w:color w:val="auto"/>
        </w:rPr>
        <w:t>4.有依法缴纳税收和社会保障资金的良好记录；</w:t>
      </w:r>
    </w:p>
    <w:p w14:paraId="4EDFE536">
      <w:pPr>
        <w:pStyle w:val="31"/>
        <w:spacing w:line="360" w:lineRule="auto"/>
        <w:ind w:firstLine="480"/>
        <w:rPr>
          <w:rFonts w:ascii="宋体" w:hAnsi="宋体" w:cs="宋体"/>
          <w:color w:val="auto"/>
        </w:rPr>
      </w:pPr>
      <w:r>
        <w:rPr>
          <w:rFonts w:hint="eastAsia" w:ascii="宋体" w:hAnsi="宋体" w:cs="宋体"/>
          <w:color w:val="auto"/>
        </w:rPr>
        <w:t>5.参加国企采购活动前三年内，在经营活动中没有重大违法记录；</w:t>
      </w:r>
    </w:p>
    <w:p w14:paraId="358ABDE0">
      <w:pPr>
        <w:pStyle w:val="31"/>
        <w:spacing w:line="360" w:lineRule="auto"/>
        <w:ind w:firstLine="480"/>
        <w:rPr>
          <w:rFonts w:ascii="宋体" w:hAnsi="宋体" w:cs="宋体"/>
          <w:color w:val="auto"/>
        </w:rPr>
      </w:pPr>
      <w:r>
        <w:rPr>
          <w:rFonts w:hint="eastAsia" w:ascii="宋体" w:hAnsi="宋体" w:cs="宋体"/>
          <w:color w:val="auto"/>
        </w:rPr>
        <w:t>6.具有法律、行政法规规定的其他条件。</w:t>
      </w:r>
    </w:p>
    <w:p w14:paraId="2EE21435">
      <w:pPr>
        <w:adjustRightInd w:val="0"/>
        <w:snapToGrid w:val="0"/>
        <w:spacing w:line="312" w:lineRule="auto"/>
        <w:ind w:firstLine="480"/>
        <w:rPr>
          <w:rFonts w:ascii="宋体" w:hAnsi="宋体" w:cs="宋体"/>
          <w:color w:val="auto"/>
        </w:rPr>
      </w:pPr>
      <w:r>
        <w:rPr>
          <w:rFonts w:hint="eastAsia" w:ascii="宋体" w:hAnsi="宋体" w:cs="宋体"/>
          <w:color w:val="auto"/>
        </w:rPr>
        <w:t>二、未被“信用中国”（www.creditchina.gov.cn)、中国政府采购网（www.ccgp.gov.cn）列入失信被执行人、重大税收违法案件当事人名单、政府采购严重违法失信行为记录名单。</w:t>
      </w:r>
    </w:p>
    <w:p w14:paraId="11A17639">
      <w:pPr>
        <w:pStyle w:val="31"/>
        <w:spacing w:line="360" w:lineRule="auto"/>
        <w:ind w:firstLine="480"/>
        <w:outlineLvl w:val="1"/>
        <w:rPr>
          <w:rFonts w:ascii="宋体" w:hAnsi="宋体" w:cs="宋体"/>
          <w:color w:val="auto"/>
        </w:rPr>
      </w:pPr>
      <w:bookmarkStart w:id="1512" w:name="_Toc7014"/>
      <w:bookmarkStart w:id="1513" w:name="_Toc26374"/>
      <w:bookmarkStart w:id="1514" w:name="_Toc24871"/>
      <w:bookmarkStart w:id="1515" w:name="_Toc5539"/>
      <w:bookmarkStart w:id="1516" w:name="_Toc23111"/>
      <w:bookmarkStart w:id="1517" w:name="_Toc5546"/>
      <w:r>
        <w:rPr>
          <w:rFonts w:hint="eastAsia" w:ascii="宋体" w:hAnsi="宋体" w:cs="宋体"/>
          <w:color w:val="auto"/>
        </w:rPr>
        <w:t>三、没有下列情形：</w:t>
      </w:r>
      <w:bookmarkEnd w:id="1512"/>
      <w:bookmarkEnd w:id="1513"/>
      <w:bookmarkEnd w:id="1514"/>
      <w:bookmarkEnd w:id="1515"/>
      <w:bookmarkEnd w:id="1516"/>
      <w:bookmarkEnd w:id="1517"/>
    </w:p>
    <w:p w14:paraId="743F6A97">
      <w:pPr>
        <w:pStyle w:val="31"/>
        <w:spacing w:line="360" w:lineRule="auto"/>
        <w:ind w:firstLine="480"/>
        <w:rPr>
          <w:rFonts w:ascii="宋体" w:hAnsi="宋体" w:cs="宋体"/>
          <w:color w:val="auto"/>
        </w:rPr>
      </w:pPr>
      <w:r>
        <w:rPr>
          <w:rFonts w:hint="eastAsia" w:ascii="宋体" w:hAnsi="宋体" w:cs="宋体"/>
          <w:color w:val="auto"/>
        </w:rPr>
        <w:t>单位负责人为同一人或者存在直接控股、管理关系的不同投标人参加同一合同项下的国企采购活动的；</w:t>
      </w:r>
    </w:p>
    <w:p w14:paraId="3985B992">
      <w:pPr>
        <w:pStyle w:val="31"/>
        <w:spacing w:line="360" w:lineRule="auto"/>
        <w:ind w:firstLine="480"/>
        <w:rPr>
          <w:rFonts w:ascii="宋体" w:hAnsi="宋体" w:cs="宋体"/>
          <w:color w:val="auto"/>
        </w:rPr>
      </w:pPr>
    </w:p>
    <w:p w14:paraId="36D42614">
      <w:pPr>
        <w:pStyle w:val="31"/>
        <w:spacing w:line="360" w:lineRule="auto"/>
        <w:ind w:firstLine="480"/>
        <w:rPr>
          <w:rFonts w:hAnsi="宋体"/>
          <w:color w:val="auto"/>
          <w:sz w:val="28"/>
          <w:szCs w:val="28"/>
        </w:rPr>
      </w:pPr>
      <w:r>
        <w:rPr>
          <w:rFonts w:hint="eastAsia" w:ascii="宋体" w:hAnsi="宋体" w:cs="宋体"/>
          <w:color w:val="auto"/>
        </w:rPr>
        <w:t>我方对上述承诺的内容事项真实性负责，如有虚假，由我方承担相关法律责任。</w:t>
      </w:r>
    </w:p>
    <w:p w14:paraId="17D15612">
      <w:pPr>
        <w:ind w:firstLine="4320" w:firstLineChars="1800"/>
        <w:rPr>
          <w:color w:val="auto"/>
        </w:rPr>
      </w:pPr>
    </w:p>
    <w:p w14:paraId="6A929073">
      <w:pPr>
        <w:ind w:firstLine="4320" w:firstLineChars="1800"/>
        <w:rPr>
          <w:color w:val="auto"/>
        </w:rPr>
      </w:pPr>
      <w:r>
        <w:rPr>
          <w:rFonts w:hint="eastAsia"/>
          <w:color w:val="auto"/>
        </w:rPr>
        <w:t>投标人全称（盖章）：</w:t>
      </w:r>
      <w:r>
        <w:rPr>
          <w:color w:val="auto"/>
        </w:rPr>
        <w:t xml:space="preserve">                         </w:t>
      </w:r>
    </w:p>
    <w:p w14:paraId="45730755">
      <w:pPr>
        <w:ind w:firstLine="4320" w:firstLineChars="1800"/>
        <w:rPr>
          <w:color w:val="auto"/>
        </w:rPr>
      </w:pPr>
      <w:r>
        <w:rPr>
          <w:rFonts w:hint="eastAsia"/>
          <w:color w:val="auto"/>
        </w:rPr>
        <w:t>法定代表人或授权代理人（签字或盖章）：</w:t>
      </w:r>
    </w:p>
    <w:p w14:paraId="5A9F66A5">
      <w:pPr>
        <w:ind w:firstLine="4320" w:firstLineChars="1800"/>
        <w:rPr>
          <w:color w:val="auto"/>
        </w:rPr>
      </w:pPr>
      <w:r>
        <w:rPr>
          <w:rFonts w:hint="eastAsia"/>
          <w:color w:val="auto"/>
        </w:rPr>
        <w:t>日期：</w:t>
      </w:r>
      <w:r>
        <w:rPr>
          <w:rFonts w:hint="eastAsia" w:ascii="宋体" w:hAnsi="宋体" w:cs="宋体"/>
          <w:color w:val="auto"/>
        </w:rPr>
        <w:t>202</w:t>
      </w:r>
      <w:r>
        <w:rPr>
          <w:rFonts w:hint="eastAsia" w:ascii="宋体" w:hAnsi="宋体" w:cs="宋体"/>
          <w:color w:val="auto"/>
          <w:lang w:val="en-US" w:eastAsia="zh-CN"/>
        </w:rPr>
        <w:t>5</w:t>
      </w:r>
      <w:r>
        <w:rPr>
          <w:rFonts w:hint="eastAsia" w:ascii="宋体" w:hAnsi="宋体" w:cs="宋体"/>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6CB57C41">
      <w:pPr>
        <w:ind w:firstLine="0" w:firstLineChars="0"/>
        <w:jc w:val="center"/>
        <w:rPr>
          <w:b/>
          <w:bCs/>
          <w:color w:val="auto"/>
          <w:sz w:val="30"/>
          <w:szCs w:val="30"/>
        </w:rPr>
      </w:pPr>
    </w:p>
    <w:p w14:paraId="4B446A79">
      <w:pPr>
        <w:pStyle w:val="2"/>
        <w:ind w:left="1082" w:hanging="602"/>
        <w:rPr>
          <w:b/>
          <w:bCs/>
          <w:color w:val="auto"/>
          <w:sz w:val="30"/>
          <w:szCs w:val="30"/>
        </w:rPr>
      </w:pPr>
    </w:p>
    <w:p w14:paraId="3CBA8568">
      <w:pPr>
        <w:pStyle w:val="2"/>
        <w:ind w:left="1082" w:hanging="602"/>
        <w:rPr>
          <w:b/>
          <w:bCs/>
          <w:color w:val="auto"/>
          <w:sz w:val="30"/>
          <w:szCs w:val="30"/>
        </w:rPr>
      </w:pPr>
    </w:p>
    <w:p w14:paraId="181C7A39">
      <w:pPr>
        <w:pStyle w:val="2"/>
        <w:ind w:left="0" w:leftChars="0" w:firstLine="0" w:firstLineChars="0"/>
        <w:rPr>
          <w:b/>
          <w:bCs/>
          <w:color w:val="auto"/>
          <w:sz w:val="30"/>
          <w:szCs w:val="30"/>
        </w:rPr>
      </w:pPr>
    </w:p>
    <w:p w14:paraId="5CA3FE01">
      <w:pPr>
        <w:spacing w:line="420" w:lineRule="exact"/>
        <w:ind w:firstLine="0" w:firstLineChars="0"/>
        <w:jc w:val="center"/>
        <w:outlineLvl w:val="0"/>
        <w:rPr>
          <w:rFonts w:ascii="宋体" w:hAnsi="宋体" w:cs="宋体"/>
          <w:b/>
          <w:color w:val="auto"/>
          <w:sz w:val="32"/>
          <w:szCs w:val="32"/>
        </w:rPr>
      </w:pPr>
      <w:bookmarkStart w:id="1518" w:name="_Toc15718"/>
      <w:bookmarkStart w:id="1519" w:name="_Toc11177"/>
      <w:bookmarkStart w:id="1520" w:name="_Toc1142"/>
      <w:bookmarkStart w:id="1521" w:name="_Toc23415"/>
      <w:bookmarkStart w:id="1522" w:name="_Toc23824"/>
      <w:bookmarkStart w:id="1523" w:name="_Toc13645"/>
      <w:bookmarkStart w:id="1524" w:name="_Toc3537"/>
      <w:bookmarkStart w:id="1525" w:name="_Toc16263"/>
      <w:bookmarkStart w:id="1526" w:name="_Toc6704"/>
      <w:bookmarkStart w:id="1527" w:name="_Toc3556"/>
      <w:bookmarkStart w:id="1528" w:name="_Toc26772"/>
      <w:bookmarkStart w:id="1529" w:name="_Toc1864"/>
      <w:bookmarkStart w:id="1530" w:name="_Toc29188"/>
      <w:bookmarkStart w:id="1531" w:name="_Toc32499"/>
      <w:bookmarkStart w:id="1532" w:name="_Toc2026"/>
      <w:bookmarkStart w:id="1533" w:name="_Toc21736"/>
      <w:bookmarkStart w:id="1534" w:name="_Toc9266"/>
      <w:bookmarkStart w:id="1535" w:name="_Toc3679"/>
      <w:bookmarkStart w:id="1536" w:name="_Toc21343"/>
      <w:bookmarkStart w:id="1537" w:name="_Toc26305"/>
      <w:bookmarkStart w:id="1538" w:name="_Toc24544"/>
      <w:bookmarkStart w:id="1539" w:name="_Toc694"/>
      <w:bookmarkStart w:id="1540" w:name="_Toc31494"/>
      <w:bookmarkStart w:id="1541" w:name="_Toc13161"/>
      <w:bookmarkStart w:id="1542" w:name="_Toc23844"/>
      <w:bookmarkStart w:id="1543" w:name="_Toc22777"/>
    </w:p>
    <w:p w14:paraId="5CA048F1">
      <w:pPr>
        <w:spacing w:line="240" w:lineRule="auto"/>
        <w:ind w:firstLine="0" w:firstLineChars="0"/>
        <w:jc w:val="left"/>
        <w:rPr>
          <w:rFonts w:ascii="宋体" w:hAnsi="宋体" w:cs="宋体"/>
          <w:b/>
          <w:color w:val="auto"/>
          <w:sz w:val="32"/>
          <w:szCs w:val="32"/>
        </w:rPr>
      </w:pPr>
      <w:r>
        <w:rPr>
          <w:rFonts w:hint="eastAsia" w:ascii="宋体" w:hAnsi="宋体" w:cs="宋体"/>
          <w:b/>
          <w:color w:val="auto"/>
          <w:sz w:val="32"/>
          <w:szCs w:val="32"/>
        </w:rPr>
        <w:br w:type="page"/>
      </w:r>
    </w:p>
    <w:p w14:paraId="192CC3BB">
      <w:pPr>
        <w:spacing w:line="420" w:lineRule="exact"/>
        <w:ind w:firstLine="0" w:firstLineChars="0"/>
        <w:jc w:val="center"/>
        <w:outlineLvl w:val="0"/>
        <w:rPr>
          <w:rFonts w:ascii="宋体" w:cs="宋体"/>
          <w:b/>
          <w:color w:val="auto"/>
          <w:sz w:val="32"/>
          <w:szCs w:val="32"/>
        </w:rPr>
      </w:pPr>
      <w:r>
        <w:rPr>
          <w:rFonts w:hint="eastAsia" w:ascii="宋体" w:hAnsi="宋体" w:cs="宋体"/>
          <w:b/>
          <w:color w:val="auto"/>
          <w:sz w:val="32"/>
          <w:szCs w:val="32"/>
        </w:rPr>
        <w:t>资信技术文件封面格式</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14:paraId="29B404F9">
      <w:pPr>
        <w:pStyle w:val="20"/>
        <w:spacing w:line="420" w:lineRule="exact"/>
        <w:ind w:left="120" w:leftChars="50" w:firstLine="3855" w:firstLineChars="1200"/>
        <w:jc w:val="left"/>
        <w:rPr>
          <w:rFonts w:ascii="宋体" w:hAnsi="宋体" w:eastAsia="宋体" w:cs="宋体"/>
          <w:color w:val="auto"/>
          <w:sz w:val="32"/>
        </w:rPr>
      </w:pPr>
    </w:p>
    <w:p w14:paraId="25414FC2">
      <w:pPr>
        <w:spacing w:line="420" w:lineRule="exact"/>
        <w:ind w:firstLine="640"/>
        <w:jc w:val="center"/>
        <w:rPr>
          <w:rFonts w:ascii="宋体" w:hAnsi="宋体" w:cs="宋体"/>
          <w:color w:val="auto"/>
          <w:sz w:val="32"/>
          <w:szCs w:val="32"/>
        </w:rPr>
      </w:pPr>
    </w:p>
    <w:p w14:paraId="36F08887">
      <w:pPr>
        <w:spacing w:line="420" w:lineRule="exact"/>
        <w:ind w:firstLine="0" w:firstLineChars="0"/>
        <w:jc w:val="center"/>
        <w:outlineLvl w:val="0"/>
        <w:rPr>
          <w:rFonts w:ascii="宋体" w:cs="宋体"/>
          <w:color w:val="auto"/>
          <w:sz w:val="84"/>
        </w:rPr>
      </w:pPr>
      <w:bookmarkStart w:id="1544" w:name="_Toc27400"/>
      <w:bookmarkStart w:id="1545" w:name="_Toc28777"/>
      <w:bookmarkStart w:id="1546" w:name="_Toc20172"/>
      <w:bookmarkStart w:id="1547" w:name="_Toc25944"/>
      <w:bookmarkStart w:id="1548" w:name="_Toc31578"/>
      <w:bookmarkStart w:id="1549" w:name="_Toc26748"/>
      <w:bookmarkStart w:id="1550" w:name="_Toc32632"/>
      <w:bookmarkStart w:id="1551" w:name="_Toc18951"/>
      <w:bookmarkStart w:id="1552" w:name="_Toc5060"/>
      <w:bookmarkStart w:id="1553" w:name="_Toc31402"/>
      <w:bookmarkStart w:id="1554" w:name="_Toc2791"/>
      <w:bookmarkStart w:id="1555" w:name="_Toc7283"/>
      <w:bookmarkStart w:id="1556" w:name="_Toc17716"/>
      <w:bookmarkStart w:id="1557" w:name="_Toc26504"/>
      <w:bookmarkStart w:id="1558" w:name="_Toc16298"/>
      <w:r>
        <w:rPr>
          <w:rFonts w:hint="eastAsia" w:ascii="宋体" w:hAnsi="宋体" w:cs="宋体"/>
          <w:color w:val="auto"/>
          <w:sz w:val="32"/>
          <w:szCs w:val="32"/>
        </w:rPr>
        <w:t>正本或副本</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14:paraId="2B365E51">
      <w:pPr>
        <w:spacing w:line="420" w:lineRule="exact"/>
        <w:ind w:firstLine="883"/>
        <w:rPr>
          <w:rFonts w:ascii="宋体" w:cs="宋体"/>
          <w:b/>
          <w:color w:val="auto"/>
          <w:sz w:val="44"/>
          <w:szCs w:val="44"/>
        </w:rPr>
      </w:pPr>
    </w:p>
    <w:p w14:paraId="4A058BD1">
      <w:pPr>
        <w:ind w:firstLine="480"/>
        <w:rPr>
          <w:rFonts w:ascii="宋体" w:cs="宋体"/>
          <w:color w:val="auto"/>
        </w:rPr>
      </w:pPr>
    </w:p>
    <w:p w14:paraId="24BFA78A">
      <w:pPr>
        <w:pStyle w:val="4"/>
        <w:numPr>
          <w:ilvl w:val="255"/>
          <w:numId w:val="0"/>
        </w:numPr>
        <w:spacing w:before="156" w:after="156"/>
        <w:jc w:val="both"/>
        <w:rPr>
          <w:color w:val="auto"/>
        </w:rPr>
      </w:pPr>
    </w:p>
    <w:p w14:paraId="2CC88C44">
      <w:pPr>
        <w:ind w:firstLine="480"/>
        <w:rPr>
          <w:color w:val="auto"/>
        </w:rPr>
      </w:pPr>
    </w:p>
    <w:p w14:paraId="2E49C679">
      <w:pPr>
        <w:spacing w:line="240" w:lineRule="auto"/>
        <w:ind w:firstLine="0" w:firstLineChars="0"/>
        <w:jc w:val="center"/>
        <w:rPr>
          <w:rFonts w:ascii="宋体" w:cs="宋体"/>
          <w:b/>
          <w:bCs/>
          <w:color w:val="auto"/>
          <w:sz w:val="72"/>
          <w:szCs w:val="72"/>
        </w:rPr>
      </w:pPr>
    </w:p>
    <w:p w14:paraId="03599A21">
      <w:pPr>
        <w:spacing w:line="240" w:lineRule="auto"/>
        <w:ind w:firstLine="0" w:firstLineChars="0"/>
        <w:jc w:val="center"/>
        <w:outlineLvl w:val="1"/>
        <w:rPr>
          <w:rFonts w:ascii="宋体" w:cs="宋体"/>
          <w:b/>
          <w:bCs/>
          <w:color w:val="auto"/>
          <w:sz w:val="72"/>
          <w:szCs w:val="72"/>
        </w:rPr>
      </w:pPr>
      <w:bookmarkStart w:id="1559" w:name="_Toc32267"/>
      <w:bookmarkStart w:id="1560" w:name="_Toc4088"/>
      <w:bookmarkStart w:id="1561" w:name="_Toc32535"/>
      <w:bookmarkStart w:id="1562" w:name="_Toc16188"/>
      <w:bookmarkStart w:id="1563" w:name="_Toc8940"/>
      <w:bookmarkStart w:id="1564" w:name="_Toc19735"/>
      <w:bookmarkStart w:id="1565" w:name="_Toc8607"/>
      <w:bookmarkStart w:id="1566" w:name="_Toc11763"/>
      <w:bookmarkStart w:id="1567" w:name="_Toc26716"/>
      <w:bookmarkStart w:id="1568" w:name="_Toc18271"/>
      <w:bookmarkStart w:id="1569" w:name="_Toc23904"/>
      <w:bookmarkStart w:id="1570" w:name="_Toc4711"/>
      <w:bookmarkStart w:id="1571" w:name="_Toc5741"/>
      <w:bookmarkStart w:id="1572" w:name="_Toc13019"/>
      <w:bookmarkStart w:id="1573" w:name="_Toc29401"/>
      <w:r>
        <w:rPr>
          <w:rFonts w:hint="eastAsia" w:ascii="宋体" w:hAnsi="宋体" w:cs="宋体"/>
          <w:b/>
          <w:bCs/>
          <w:color w:val="auto"/>
          <w:sz w:val="72"/>
          <w:szCs w:val="72"/>
        </w:rPr>
        <w:t>资信技术文件</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14:paraId="7F8EA6C0">
      <w:pPr>
        <w:spacing w:line="240" w:lineRule="auto"/>
        <w:ind w:firstLine="883"/>
        <w:jc w:val="center"/>
        <w:rPr>
          <w:rFonts w:ascii="宋体" w:cs="宋体"/>
          <w:b/>
          <w:bCs/>
          <w:color w:val="auto"/>
          <w:sz w:val="44"/>
          <w:szCs w:val="44"/>
        </w:rPr>
      </w:pPr>
    </w:p>
    <w:p w14:paraId="0055C30F">
      <w:pPr>
        <w:ind w:firstLine="0" w:firstLineChars="0"/>
        <w:rPr>
          <w:rFonts w:ascii="宋体" w:cs="宋体"/>
          <w:color w:val="auto"/>
        </w:rPr>
      </w:pPr>
    </w:p>
    <w:p w14:paraId="1CB97D91">
      <w:pPr>
        <w:pStyle w:val="33"/>
        <w:ind w:firstLine="0" w:firstLineChars="0"/>
        <w:rPr>
          <w:color w:val="auto"/>
        </w:rPr>
      </w:pPr>
    </w:p>
    <w:p w14:paraId="2ED77854">
      <w:pPr>
        <w:ind w:firstLine="480"/>
        <w:rPr>
          <w:color w:val="auto"/>
        </w:rPr>
      </w:pPr>
    </w:p>
    <w:p w14:paraId="05FEE45A">
      <w:pPr>
        <w:pStyle w:val="42"/>
        <w:ind w:firstLine="480"/>
        <w:rPr>
          <w:color w:val="auto"/>
        </w:rPr>
      </w:pPr>
    </w:p>
    <w:p w14:paraId="5A7BDDD7">
      <w:pPr>
        <w:ind w:firstLine="0" w:firstLineChars="0"/>
        <w:rPr>
          <w:rFonts w:ascii="宋体" w:cs="宋体"/>
          <w:color w:val="auto"/>
        </w:rPr>
      </w:pPr>
    </w:p>
    <w:p w14:paraId="5C8DBC86">
      <w:pPr>
        <w:pStyle w:val="2"/>
        <w:ind w:left="960" w:hanging="480"/>
        <w:rPr>
          <w:color w:val="auto"/>
        </w:rPr>
      </w:pPr>
    </w:p>
    <w:p w14:paraId="48CEA03D">
      <w:pPr>
        <w:spacing w:line="360" w:lineRule="auto"/>
        <w:ind w:firstLine="640"/>
        <w:rPr>
          <w:rFonts w:ascii="宋体" w:cs="宋体"/>
          <w:color w:val="auto"/>
          <w:sz w:val="32"/>
        </w:rPr>
      </w:pPr>
      <w:r>
        <w:rPr>
          <w:rFonts w:hint="eastAsia" w:ascii="宋体" w:hAnsi="宋体" w:cs="宋体"/>
          <w:color w:val="auto"/>
          <w:sz w:val="32"/>
        </w:rPr>
        <w:t>项目编号：</w:t>
      </w:r>
      <w:r>
        <w:rPr>
          <w:rFonts w:hint="eastAsia" w:ascii="宋体" w:hAnsi="宋体" w:cs="宋体"/>
          <w:color w:val="auto"/>
          <w:sz w:val="32"/>
          <w:u w:val="single"/>
          <w:lang w:eastAsia="zh-CN"/>
        </w:rPr>
        <w:t>HZGSCG2025-001</w:t>
      </w:r>
      <w:r>
        <w:rPr>
          <w:rFonts w:ascii="宋体" w:hAnsi="宋体" w:cs="宋体"/>
          <w:color w:val="auto"/>
          <w:sz w:val="32"/>
          <w:u w:val="single"/>
        </w:rPr>
        <w:t xml:space="preserve">                      </w:t>
      </w:r>
    </w:p>
    <w:p w14:paraId="0D5CD226">
      <w:pPr>
        <w:spacing w:line="360" w:lineRule="auto"/>
        <w:ind w:firstLine="640"/>
        <w:rPr>
          <w:rFonts w:ascii="宋体" w:cs="宋体"/>
          <w:color w:val="auto"/>
          <w:sz w:val="32"/>
          <w:u w:val="single"/>
        </w:rPr>
      </w:pPr>
      <w:r>
        <w:rPr>
          <w:rFonts w:hint="eastAsia" w:ascii="宋体" w:hAnsi="宋体" w:cs="宋体"/>
          <w:color w:val="auto"/>
          <w:sz w:val="32"/>
        </w:rPr>
        <w:t>投</w:t>
      </w:r>
      <w:r>
        <w:rPr>
          <w:rFonts w:ascii="宋体" w:hAnsi="宋体" w:cs="宋体"/>
          <w:color w:val="auto"/>
          <w:sz w:val="32"/>
        </w:rPr>
        <w:t xml:space="preserve"> </w:t>
      </w:r>
      <w:r>
        <w:rPr>
          <w:rFonts w:hint="eastAsia" w:ascii="宋体" w:hAnsi="宋体" w:cs="宋体"/>
          <w:color w:val="auto"/>
          <w:sz w:val="32"/>
        </w:rPr>
        <w:t>标</w:t>
      </w:r>
      <w:r>
        <w:rPr>
          <w:rFonts w:ascii="宋体" w:hAnsi="宋体" w:cs="宋体"/>
          <w:color w:val="auto"/>
          <w:sz w:val="32"/>
        </w:rPr>
        <w:t xml:space="preserve"> </w:t>
      </w:r>
      <w:r>
        <w:rPr>
          <w:rFonts w:hint="eastAsia" w:ascii="宋体" w:hAnsi="宋体" w:cs="宋体"/>
          <w:color w:val="auto"/>
          <w:sz w:val="32"/>
        </w:rPr>
        <w:t>人：</w:t>
      </w:r>
      <w:r>
        <w:rPr>
          <w:rFonts w:ascii="宋体" w:hAnsi="宋体" w:cs="宋体"/>
          <w:color w:val="auto"/>
          <w:sz w:val="32"/>
          <w:u w:val="single"/>
        </w:rPr>
        <w:t xml:space="preserve">        </w:t>
      </w:r>
      <w:r>
        <w:rPr>
          <w:rFonts w:hint="eastAsia" w:ascii="宋体" w:hAnsi="宋体" w:cs="宋体"/>
          <w:color w:val="auto"/>
          <w:sz w:val="32"/>
          <w:u w:val="single"/>
        </w:rPr>
        <w:t>（全称）（加盖公章）</w:t>
      </w:r>
      <w:r>
        <w:rPr>
          <w:rFonts w:ascii="宋体" w:hAnsi="宋体" w:cs="宋体"/>
          <w:color w:val="auto"/>
          <w:sz w:val="32"/>
          <w:u w:val="single"/>
        </w:rPr>
        <w:t xml:space="preserve">          </w:t>
      </w:r>
    </w:p>
    <w:p w14:paraId="6932463F">
      <w:pPr>
        <w:spacing w:line="360" w:lineRule="auto"/>
        <w:ind w:firstLine="640"/>
        <w:rPr>
          <w:rFonts w:ascii="宋体" w:cs="宋体"/>
          <w:color w:val="auto"/>
          <w:sz w:val="32"/>
          <w:u w:val="single"/>
        </w:rPr>
      </w:pPr>
      <w:r>
        <w:rPr>
          <w:rFonts w:hint="eastAsia" w:ascii="宋体" w:hAnsi="宋体" w:cs="宋体"/>
          <w:color w:val="auto"/>
          <w:sz w:val="32"/>
        </w:rPr>
        <w:t>法定代表人或授权代表人签字或盖章：</w:t>
      </w:r>
      <w:r>
        <w:rPr>
          <w:rFonts w:hint="eastAsia" w:ascii="宋体" w:hAnsi="宋体" w:cs="宋体"/>
          <w:color w:val="auto"/>
          <w:sz w:val="32"/>
          <w:u w:val="single"/>
        </w:rPr>
        <w:t xml:space="preserve">           </w:t>
      </w:r>
    </w:p>
    <w:p w14:paraId="4D3D388E">
      <w:pPr>
        <w:spacing w:line="360" w:lineRule="auto"/>
        <w:ind w:firstLine="640"/>
        <w:rPr>
          <w:rFonts w:ascii="宋体" w:cs="宋体"/>
          <w:color w:val="auto"/>
          <w:sz w:val="32"/>
          <w:u w:val="single"/>
        </w:rPr>
      </w:pPr>
      <w:r>
        <w:rPr>
          <w:rFonts w:hint="eastAsia" w:ascii="宋体" w:hAnsi="宋体" w:cs="宋体"/>
          <w:color w:val="auto"/>
          <w:sz w:val="32"/>
        </w:rPr>
        <w:t>投标人地址：</w:t>
      </w:r>
      <w:r>
        <w:rPr>
          <w:rFonts w:hint="eastAsia" w:ascii="宋体" w:hAnsi="宋体" w:cs="宋体"/>
          <w:color w:val="auto"/>
          <w:sz w:val="32"/>
          <w:u w:val="single"/>
        </w:rPr>
        <w:t xml:space="preserve">                                  </w:t>
      </w:r>
    </w:p>
    <w:p w14:paraId="0E71D037">
      <w:pPr>
        <w:spacing w:line="360" w:lineRule="auto"/>
        <w:ind w:firstLine="0" w:firstLineChars="0"/>
        <w:jc w:val="center"/>
        <w:rPr>
          <w:rFonts w:ascii="宋体" w:hAnsi="宋体" w:cs="宋体"/>
          <w:color w:val="auto"/>
          <w:sz w:val="32"/>
        </w:rPr>
      </w:pPr>
    </w:p>
    <w:p w14:paraId="57089D92">
      <w:pPr>
        <w:spacing w:line="360" w:lineRule="auto"/>
        <w:ind w:firstLine="0" w:firstLineChars="0"/>
        <w:jc w:val="center"/>
        <w:rPr>
          <w:rFonts w:ascii="宋体" w:hAnsi="宋体" w:cs="宋体"/>
          <w:b/>
          <w:bCs/>
          <w:color w:val="auto"/>
        </w:rPr>
      </w:pPr>
      <w:r>
        <w:rPr>
          <w:rFonts w:hint="eastAsia" w:ascii="宋体" w:hAnsi="宋体" w:cs="宋体"/>
          <w:color w:val="auto"/>
          <w:sz w:val="32"/>
        </w:rPr>
        <w:t>二〇二</w:t>
      </w:r>
      <w:r>
        <w:rPr>
          <w:rFonts w:hint="eastAsia" w:ascii="宋体" w:hAnsi="宋体" w:cs="宋体"/>
          <w:color w:val="auto"/>
          <w:sz w:val="32"/>
          <w:lang w:eastAsia="zh-CN"/>
        </w:rPr>
        <w:t>五</w:t>
      </w:r>
      <w:r>
        <w:rPr>
          <w:rFonts w:hint="eastAsia" w:ascii="宋体" w:hAnsi="宋体" w:cs="宋体"/>
          <w:color w:val="auto"/>
          <w:sz w:val="32"/>
        </w:rPr>
        <w:t>年</w:t>
      </w:r>
      <w:r>
        <w:rPr>
          <w:rFonts w:ascii="宋体" w:hAnsi="宋体" w:cs="宋体"/>
          <w:color w:val="auto"/>
          <w:sz w:val="32"/>
        </w:rPr>
        <w:t xml:space="preserve">    </w:t>
      </w:r>
      <w:r>
        <w:rPr>
          <w:rFonts w:hint="eastAsia" w:ascii="宋体" w:hAnsi="宋体" w:cs="宋体"/>
          <w:color w:val="auto"/>
          <w:sz w:val="32"/>
        </w:rPr>
        <w:t>月</w:t>
      </w:r>
      <w:r>
        <w:rPr>
          <w:rFonts w:ascii="宋体" w:hAnsi="宋体" w:cs="宋体"/>
          <w:color w:val="auto"/>
          <w:sz w:val="32"/>
        </w:rPr>
        <w:t xml:space="preserve">    </w:t>
      </w:r>
      <w:r>
        <w:rPr>
          <w:rFonts w:hint="eastAsia" w:ascii="宋体" w:hAnsi="宋体" w:cs="宋体"/>
          <w:color w:val="auto"/>
          <w:sz w:val="32"/>
        </w:rPr>
        <w:t>日</w:t>
      </w:r>
    </w:p>
    <w:p w14:paraId="77A77012">
      <w:pPr>
        <w:ind w:firstLine="0" w:firstLineChars="0"/>
        <w:jc w:val="left"/>
        <w:rPr>
          <w:rFonts w:ascii="宋体" w:hAnsi="宋体" w:cs="宋体"/>
          <w:b/>
          <w:bCs/>
          <w:color w:val="auto"/>
        </w:rPr>
      </w:pPr>
      <w:bookmarkStart w:id="1574" w:name="_Toc20104"/>
      <w:bookmarkStart w:id="1575" w:name="_Toc2784"/>
      <w:bookmarkStart w:id="1576" w:name="_Toc28232"/>
      <w:bookmarkStart w:id="1577" w:name="_Toc19658"/>
      <w:bookmarkStart w:id="1578" w:name="_Toc718"/>
      <w:bookmarkStart w:id="1579" w:name="_Toc9226"/>
      <w:bookmarkStart w:id="1580" w:name="_Toc26617"/>
      <w:bookmarkStart w:id="1581" w:name="_Toc5926"/>
      <w:bookmarkStart w:id="1582" w:name="_Toc27462"/>
      <w:bookmarkStart w:id="1583" w:name="_Toc10280"/>
      <w:bookmarkStart w:id="1584" w:name="_Toc25259"/>
      <w:bookmarkStart w:id="1585" w:name="_Toc16681"/>
      <w:bookmarkStart w:id="1586" w:name="_Toc21678"/>
      <w:bookmarkStart w:id="1587" w:name="_Toc8127"/>
      <w:bookmarkStart w:id="1588" w:name="_Toc29662"/>
      <w:r>
        <w:rPr>
          <w:rFonts w:hint="eastAsia" w:ascii="宋体" w:hAnsi="宋体" w:cs="宋体"/>
          <w:b/>
          <w:bCs/>
          <w:color w:val="auto"/>
        </w:rPr>
        <w:br w:type="page"/>
      </w:r>
    </w:p>
    <w:p w14:paraId="26EE7C54">
      <w:pPr>
        <w:ind w:firstLine="0" w:firstLineChars="0"/>
        <w:jc w:val="left"/>
        <w:outlineLvl w:val="1"/>
        <w:rPr>
          <w:b/>
          <w:bCs/>
          <w:color w:val="auto"/>
          <w:sz w:val="30"/>
          <w:szCs w:val="30"/>
        </w:rPr>
      </w:pPr>
      <w:r>
        <w:rPr>
          <w:rFonts w:hint="eastAsia" w:ascii="宋体" w:hAnsi="宋体" w:cs="宋体"/>
          <w:b/>
          <w:bCs/>
          <w:color w:val="auto"/>
        </w:rPr>
        <w:t>附件</w:t>
      </w:r>
      <w:bookmarkEnd w:id="1533"/>
      <w:bookmarkEnd w:id="1534"/>
      <w:bookmarkEnd w:id="1535"/>
      <w:bookmarkEnd w:id="1536"/>
      <w:bookmarkEnd w:id="1537"/>
      <w:bookmarkEnd w:id="1538"/>
      <w:bookmarkEnd w:id="1539"/>
      <w:bookmarkEnd w:id="1540"/>
      <w:bookmarkEnd w:id="1541"/>
      <w:bookmarkEnd w:id="1542"/>
      <w:bookmarkEnd w:id="1574"/>
      <w:bookmarkEnd w:id="1575"/>
      <w:bookmarkEnd w:id="1576"/>
      <w:bookmarkEnd w:id="1577"/>
      <w:bookmarkEnd w:id="1578"/>
      <w:bookmarkEnd w:id="1579"/>
      <w:bookmarkEnd w:id="1580"/>
      <w:bookmarkEnd w:id="1581"/>
      <w:bookmarkEnd w:id="1582"/>
      <w:bookmarkEnd w:id="1583"/>
      <w:r>
        <w:rPr>
          <w:rFonts w:hint="eastAsia" w:ascii="宋体" w:hAnsi="宋体" w:cs="宋体"/>
          <w:b/>
          <w:bCs/>
          <w:color w:val="auto"/>
        </w:rPr>
        <w:t>3</w:t>
      </w:r>
      <w:bookmarkEnd w:id="1584"/>
      <w:bookmarkEnd w:id="1585"/>
      <w:bookmarkEnd w:id="1586"/>
      <w:bookmarkEnd w:id="1587"/>
      <w:bookmarkEnd w:id="1588"/>
    </w:p>
    <w:bookmarkEnd w:id="1543"/>
    <w:p w14:paraId="0D11E0C8">
      <w:pPr>
        <w:ind w:firstLine="0" w:firstLineChars="0"/>
        <w:jc w:val="center"/>
        <w:rPr>
          <w:b/>
          <w:bCs/>
          <w:color w:val="auto"/>
          <w:sz w:val="30"/>
          <w:szCs w:val="30"/>
          <w:lang w:val="en-GB"/>
        </w:rPr>
      </w:pPr>
      <w:r>
        <w:rPr>
          <w:rFonts w:hint="eastAsia"/>
          <w:b/>
          <w:bCs/>
          <w:color w:val="auto"/>
          <w:sz w:val="30"/>
          <w:szCs w:val="30"/>
          <w:lang w:val="en-GB"/>
        </w:rPr>
        <w:t>投标函</w:t>
      </w:r>
      <w:bookmarkEnd w:id="1446"/>
      <w:bookmarkEnd w:id="1447"/>
      <w:bookmarkEnd w:id="1448"/>
      <w:bookmarkEnd w:id="1449"/>
      <w:bookmarkEnd w:id="1450"/>
      <w:bookmarkEnd w:id="1451"/>
      <w:bookmarkEnd w:id="1452"/>
      <w:bookmarkEnd w:id="1453"/>
    </w:p>
    <w:p w14:paraId="5A6AA707">
      <w:pPr>
        <w:adjustRightInd w:val="0"/>
        <w:snapToGrid w:val="0"/>
        <w:spacing w:line="360" w:lineRule="auto"/>
        <w:ind w:firstLine="480"/>
        <w:rPr>
          <w:rFonts w:ascii="宋体" w:hAnsi="宋体" w:cs="宋体"/>
          <w:color w:val="auto"/>
          <w:u w:val="single"/>
        </w:rPr>
      </w:pPr>
      <w:r>
        <w:rPr>
          <w:rFonts w:hint="eastAsia" w:ascii="宋体" w:hAnsi="宋体" w:cs="宋体"/>
          <w:color w:val="auto"/>
        </w:rPr>
        <w:t>致：</w:t>
      </w:r>
      <w:r>
        <w:rPr>
          <w:rFonts w:hint="eastAsia" w:ascii="宋体" w:hAnsi="宋体" w:cs="宋体"/>
          <w:color w:val="auto"/>
          <w:u w:val="single"/>
        </w:rPr>
        <w:t>（采购人） ：</w:t>
      </w:r>
    </w:p>
    <w:p w14:paraId="500AF848">
      <w:pPr>
        <w:ind w:firstLine="480"/>
        <w:rPr>
          <w:rFonts w:ascii="宋体" w:cs="宋体"/>
          <w:color w:val="auto"/>
        </w:rPr>
      </w:pPr>
      <w:r>
        <w:rPr>
          <w:rFonts w:ascii="宋体" w:hAnsi="宋体" w:cs="宋体"/>
          <w:color w:val="auto"/>
          <w:u w:val="single"/>
        </w:rPr>
        <w:t>(</w:t>
      </w:r>
      <w:r>
        <w:rPr>
          <w:rFonts w:hint="eastAsia" w:ascii="宋体" w:hAnsi="宋体" w:cs="宋体"/>
          <w:color w:val="auto"/>
          <w:u w:val="single"/>
        </w:rPr>
        <w:t>投标人全称</w:t>
      </w:r>
      <w:r>
        <w:rPr>
          <w:rFonts w:ascii="宋体" w:hAnsi="宋体" w:cs="宋体"/>
          <w:color w:val="auto"/>
          <w:u w:val="single"/>
        </w:rPr>
        <w:t>)</w:t>
      </w:r>
      <w:r>
        <w:rPr>
          <w:rFonts w:hint="eastAsia" w:ascii="宋体" w:hAnsi="宋体" w:cs="宋体"/>
          <w:color w:val="auto"/>
        </w:rPr>
        <w:t>授权</w:t>
      </w:r>
      <w:r>
        <w:rPr>
          <w:rFonts w:ascii="宋体" w:hAnsi="宋体" w:cs="宋体"/>
          <w:color w:val="auto"/>
          <w:u w:val="single"/>
        </w:rPr>
        <w:t>(</w:t>
      </w:r>
      <w:r>
        <w:rPr>
          <w:rFonts w:hint="eastAsia" w:ascii="宋体" w:hAnsi="宋体" w:cs="宋体"/>
          <w:color w:val="auto"/>
          <w:u w:val="single"/>
        </w:rPr>
        <w:t>全权代表姓名</w:t>
      </w:r>
      <w:r>
        <w:rPr>
          <w:rFonts w:ascii="宋体" w:hAnsi="宋体" w:cs="宋体"/>
          <w:color w:val="auto"/>
          <w:u w:val="single"/>
        </w:rPr>
        <w:t>)</w:t>
      </w:r>
      <w:r>
        <w:rPr>
          <w:rFonts w:hint="eastAsia" w:ascii="宋体" w:hAnsi="宋体" w:cs="宋体"/>
          <w:color w:val="auto"/>
          <w:u w:val="single"/>
        </w:rPr>
        <w:t xml:space="preserve">  </w:t>
      </w:r>
      <w:r>
        <w:rPr>
          <w:rFonts w:ascii="宋体" w:hAnsi="宋体" w:cs="宋体"/>
          <w:color w:val="auto"/>
          <w:u w:val="single"/>
        </w:rPr>
        <w:t>(</w:t>
      </w:r>
      <w:r>
        <w:rPr>
          <w:rFonts w:hint="eastAsia" w:ascii="宋体" w:hAnsi="宋体" w:cs="宋体"/>
          <w:color w:val="auto"/>
        </w:rPr>
        <w:t>职务、职称</w:t>
      </w:r>
      <w:r>
        <w:rPr>
          <w:rFonts w:ascii="宋体" w:hAnsi="宋体" w:cs="宋体"/>
          <w:color w:val="auto"/>
        </w:rPr>
        <w:t>)</w:t>
      </w:r>
      <w:r>
        <w:rPr>
          <w:rFonts w:hint="eastAsia" w:ascii="宋体" w:hAnsi="宋体" w:cs="宋体"/>
          <w:color w:val="auto"/>
        </w:rPr>
        <w:t>为全权代表，参加贵方组织的</w:t>
      </w:r>
      <w:r>
        <w:rPr>
          <w:rFonts w:hint="eastAsia" w:ascii="宋体" w:hAnsi="宋体" w:cs="宋体"/>
          <w:color w:val="auto"/>
          <w:u w:val="single"/>
        </w:rPr>
        <w:t>（项目名称）（项目编号）</w:t>
      </w:r>
      <w:r>
        <w:rPr>
          <w:rFonts w:hint="eastAsia" w:ascii="宋体" w:hAnsi="宋体" w:cs="宋体"/>
          <w:color w:val="auto"/>
        </w:rPr>
        <w:t>招标的有关活动，并对此项目进行投标。为此：</w:t>
      </w:r>
    </w:p>
    <w:p w14:paraId="19192687">
      <w:pPr>
        <w:ind w:firstLine="480"/>
        <w:rPr>
          <w:rFonts w:ascii="宋体" w:cs="宋体"/>
          <w:color w:val="auto"/>
        </w:rPr>
      </w:pPr>
      <w:r>
        <w:rPr>
          <w:rFonts w:ascii="宋体" w:hAnsi="宋体" w:cs="宋体"/>
          <w:color w:val="auto"/>
        </w:rPr>
        <w:t>1</w:t>
      </w:r>
      <w:r>
        <w:rPr>
          <w:rFonts w:hint="eastAsia" w:ascii="宋体" w:hAnsi="宋体" w:cs="宋体"/>
          <w:color w:val="auto"/>
        </w:rPr>
        <w:t>.我方同意在投标人投标须知规定的开标日期起遵守本投标书中的承诺且在投标有效期满之前均具有约束力。</w:t>
      </w:r>
    </w:p>
    <w:p w14:paraId="308EFE42">
      <w:pPr>
        <w:ind w:firstLine="480"/>
        <w:rPr>
          <w:rFonts w:ascii="宋体" w:cs="宋体"/>
          <w:color w:val="auto"/>
        </w:rPr>
      </w:pPr>
      <w:r>
        <w:rPr>
          <w:rFonts w:ascii="宋体" w:hAnsi="宋体" w:cs="宋体"/>
          <w:color w:val="auto"/>
        </w:rPr>
        <w:t>2</w:t>
      </w:r>
      <w:r>
        <w:rPr>
          <w:rFonts w:hint="eastAsia" w:ascii="宋体" w:hAnsi="宋体" w:cs="宋体"/>
          <w:color w:val="auto"/>
        </w:rPr>
        <w:t>.我方承诺已经具备《中华人民共和国政府采购法》中规定的参加国企采购活动的投标人应当具备的条件：</w:t>
      </w:r>
    </w:p>
    <w:p w14:paraId="12F7F2BA">
      <w:pPr>
        <w:ind w:firstLine="480"/>
        <w:rPr>
          <w:rFonts w:ascii="宋体" w:cs="宋体"/>
          <w:color w:val="auto"/>
        </w:rPr>
      </w:pPr>
      <w:bookmarkStart w:id="1589" w:name="_Toc28368_WPSOffice_Level1"/>
      <w:bookmarkStart w:id="1590" w:name="_Toc26282_WPSOffice_Level1"/>
      <w:bookmarkStart w:id="1591" w:name="_Toc28494_WPSOffice_Level1"/>
      <w:r>
        <w:rPr>
          <w:rFonts w:ascii="宋体" w:hAnsi="宋体" w:cs="宋体"/>
          <w:color w:val="auto"/>
        </w:rPr>
        <w:t>(1)</w:t>
      </w:r>
      <w:r>
        <w:rPr>
          <w:rFonts w:hint="eastAsia" w:ascii="宋体" w:hAnsi="宋体" w:cs="宋体"/>
          <w:color w:val="auto"/>
        </w:rPr>
        <w:t>具有独立承担民事责任的能力；</w:t>
      </w:r>
      <w:bookmarkEnd w:id="1589"/>
      <w:bookmarkEnd w:id="1590"/>
      <w:bookmarkEnd w:id="1591"/>
    </w:p>
    <w:p w14:paraId="63680FE3">
      <w:pPr>
        <w:ind w:firstLine="480"/>
        <w:rPr>
          <w:rFonts w:ascii="宋体" w:cs="宋体"/>
          <w:color w:val="auto"/>
        </w:rPr>
      </w:pPr>
      <w:bookmarkStart w:id="1592" w:name="_Toc8560_WPSOffice_Level1"/>
      <w:bookmarkStart w:id="1593" w:name="_Toc3878_WPSOffice_Level1"/>
      <w:bookmarkStart w:id="1594" w:name="_Toc7471_WPSOffice_Level1"/>
      <w:r>
        <w:rPr>
          <w:rFonts w:ascii="宋体" w:hAnsi="宋体" w:cs="宋体"/>
          <w:color w:val="auto"/>
        </w:rPr>
        <w:t>(2)</w:t>
      </w:r>
      <w:r>
        <w:rPr>
          <w:rFonts w:hint="eastAsia" w:ascii="宋体" w:hAnsi="宋体" w:cs="宋体"/>
          <w:color w:val="auto"/>
        </w:rPr>
        <w:t>遵守国家法律、行政法规，具有良好的信誉和商业道德；</w:t>
      </w:r>
      <w:bookmarkEnd w:id="1592"/>
      <w:bookmarkEnd w:id="1593"/>
      <w:bookmarkEnd w:id="1594"/>
    </w:p>
    <w:p w14:paraId="4DAF7900">
      <w:pPr>
        <w:ind w:firstLine="480"/>
        <w:rPr>
          <w:rFonts w:ascii="宋体" w:cs="宋体"/>
          <w:color w:val="auto"/>
        </w:rPr>
      </w:pPr>
      <w:bookmarkStart w:id="1595" w:name="_Toc29658_WPSOffice_Level1"/>
      <w:bookmarkStart w:id="1596" w:name="_Toc19337_WPSOffice_Level1"/>
      <w:bookmarkStart w:id="1597" w:name="_Toc12874_WPSOffice_Level1"/>
      <w:r>
        <w:rPr>
          <w:rFonts w:ascii="宋体" w:hAnsi="宋体" w:cs="宋体"/>
          <w:color w:val="auto"/>
        </w:rPr>
        <w:t>(3)</w:t>
      </w:r>
      <w:r>
        <w:rPr>
          <w:rFonts w:hint="eastAsia" w:ascii="宋体" w:hAnsi="宋体" w:cs="宋体"/>
          <w:color w:val="auto"/>
        </w:rPr>
        <w:t>具有履行合同的能力和良好的履行合同记录；</w:t>
      </w:r>
      <w:bookmarkEnd w:id="1595"/>
      <w:bookmarkEnd w:id="1596"/>
      <w:bookmarkEnd w:id="1597"/>
    </w:p>
    <w:p w14:paraId="29A81DD2">
      <w:pPr>
        <w:ind w:firstLine="480"/>
        <w:rPr>
          <w:rFonts w:ascii="宋体" w:cs="宋体"/>
          <w:color w:val="auto"/>
        </w:rPr>
      </w:pPr>
      <w:bookmarkStart w:id="1598" w:name="_Toc23978_WPSOffice_Level1"/>
      <w:bookmarkStart w:id="1599" w:name="_Toc9908_WPSOffice_Level1"/>
      <w:bookmarkStart w:id="1600" w:name="_Toc14982_WPSOffice_Level1"/>
      <w:r>
        <w:rPr>
          <w:rFonts w:ascii="宋体" w:hAnsi="宋体" w:cs="宋体"/>
          <w:color w:val="auto"/>
        </w:rPr>
        <w:t>(4)</w:t>
      </w:r>
      <w:r>
        <w:rPr>
          <w:rFonts w:hint="eastAsia" w:ascii="宋体" w:hAnsi="宋体" w:cs="宋体"/>
          <w:color w:val="auto"/>
        </w:rPr>
        <w:t>良好的资金、财务状况；</w:t>
      </w:r>
      <w:bookmarkEnd w:id="1598"/>
      <w:bookmarkEnd w:id="1599"/>
      <w:bookmarkEnd w:id="1600"/>
    </w:p>
    <w:p w14:paraId="4934B06E">
      <w:pPr>
        <w:ind w:firstLine="480"/>
        <w:rPr>
          <w:rFonts w:ascii="宋体" w:cs="宋体"/>
          <w:color w:val="auto"/>
        </w:rPr>
      </w:pPr>
      <w:bookmarkStart w:id="1601" w:name="_Toc14576_WPSOffice_Level1"/>
      <w:bookmarkStart w:id="1602" w:name="_Toc1715_WPSOffice_Level1"/>
      <w:bookmarkStart w:id="1603" w:name="_Toc19486_WPSOffice_Level1"/>
      <w:r>
        <w:rPr>
          <w:rFonts w:ascii="宋体" w:hAnsi="宋体" w:cs="宋体"/>
          <w:color w:val="auto"/>
        </w:rPr>
        <w:t>(5)</w:t>
      </w:r>
      <w:r>
        <w:rPr>
          <w:rFonts w:hint="eastAsia" w:ascii="宋体" w:hAnsi="宋体" w:cs="宋体"/>
          <w:color w:val="auto"/>
        </w:rPr>
        <w:t>提供的产品和服务符合中国政府规定的相应标准和环保标准；</w:t>
      </w:r>
      <w:bookmarkEnd w:id="1601"/>
      <w:bookmarkEnd w:id="1602"/>
      <w:bookmarkEnd w:id="1603"/>
    </w:p>
    <w:p w14:paraId="391EC195">
      <w:pPr>
        <w:ind w:firstLine="480"/>
        <w:rPr>
          <w:rFonts w:ascii="宋体" w:cs="宋体"/>
          <w:color w:val="auto"/>
        </w:rPr>
      </w:pPr>
      <w:bookmarkStart w:id="1604" w:name="_Toc21916_WPSOffice_Level1"/>
      <w:bookmarkStart w:id="1605" w:name="_Toc31563_WPSOffice_Level1"/>
      <w:bookmarkStart w:id="1606" w:name="_Toc22738_WPSOffice_Level1"/>
      <w:r>
        <w:rPr>
          <w:rFonts w:ascii="宋体" w:hAnsi="宋体" w:cs="宋体"/>
          <w:color w:val="auto"/>
        </w:rPr>
        <w:t>(6)</w:t>
      </w:r>
      <w:r>
        <w:rPr>
          <w:rFonts w:hint="eastAsia" w:ascii="宋体" w:hAnsi="宋体" w:cs="宋体"/>
          <w:color w:val="auto"/>
        </w:rPr>
        <w:t>没有违反国企采购法规、政策的记录；</w:t>
      </w:r>
      <w:bookmarkEnd w:id="1604"/>
      <w:bookmarkEnd w:id="1605"/>
      <w:bookmarkEnd w:id="1606"/>
    </w:p>
    <w:p w14:paraId="724E95EB">
      <w:pPr>
        <w:ind w:firstLine="480"/>
        <w:rPr>
          <w:rFonts w:ascii="宋体" w:cs="宋体"/>
          <w:color w:val="auto"/>
        </w:rPr>
      </w:pPr>
      <w:bookmarkStart w:id="1607" w:name="_Toc12445_WPSOffice_Level1"/>
      <w:bookmarkStart w:id="1608" w:name="_Toc15073_WPSOffice_Level1"/>
      <w:bookmarkStart w:id="1609" w:name="_Toc12415_WPSOffice_Level1"/>
      <w:r>
        <w:rPr>
          <w:rFonts w:ascii="宋体" w:hAnsi="宋体" w:cs="宋体"/>
          <w:color w:val="auto"/>
        </w:rPr>
        <w:t>(7)</w:t>
      </w:r>
      <w:r>
        <w:rPr>
          <w:rFonts w:hint="eastAsia" w:ascii="宋体" w:hAnsi="宋体" w:cs="宋体"/>
          <w:color w:val="auto"/>
        </w:rPr>
        <w:t>没有发生重大经济纠纷和走私犯罪记录。</w:t>
      </w:r>
      <w:bookmarkEnd w:id="1607"/>
      <w:bookmarkEnd w:id="1608"/>
      <w:bookmarkEnd w:id="1609"/>
    </w:p>
    <w:p w14:paraId="3639B7C9">
      <w:pPr>
        <w:ind w:firstLine="480"/>
        <w:rPr>
          <w:rFonts w:ascii="宋体" w:cs="宋体"/>
          <w:color w:val="auto"/>
        </w:rPr>
      </w:pPr>
      <w:r>
        <w:rPr>
          <w:rFonts w:ascii="宋体" w:hAnsi="宋体" w:cs="宋体"/>
          <w:color w:val="auto"/>
        </w:rPr>
        <w:t>3</w:t>
      </w:r>
      <w:r>
        <w:rPr>
          <w:rFonts w:hint="eastAsia" w:ascii="宋体" w:hAnsi="宋体" w:cs="宋体"/>
          <w:color w:val="auto"/>
        </w:rPr>
        <w:t>.提供编制和提交招标文件须知规定的电子投标文件，具体内容为：</w:t>
      </w:r>
    </w:p>
    <w:p w14:paraId="68C4A69B">
      <w:pPr>
        <w:ind w:firstLine="480"/>
        <w:rPr>
          <w:rFonts w:ascii="宋体" w:cs="宋体"/>
          <w:color w:val="auto"/>
        </w:rPr>
      </w:pPr>
      <w:r>
        <w:rPr>
          <w:rFonts w:ascii="宋体" w:hAnsi="宋体" w:cs="宋体"/>
          <w:color w:val="auto"/>
        </w:rPr>
        <w:t>(1)</w:t>
      </w:r>
      <w:r>
        <w:rPr>
          <w:rFonts w:hint="eastAsia" w:ascii="宋体" w:hAnsi="宋体" w:cs="宋体"/>
          <w:color w:val="auto"/>
        </w:rPr>
        <w:t>资格审查文件；</w:t>
      </w:r>
    </w:p>
    <w:p w14:paraId="0BA43721">
      <w:pPr>
        <w:ind w:firstLine="480"/>
        <w:rPr>
          <w:rFonts w:ascii="宋体" w:hAnsi="宋体" w:cs="宋体"/>
          <w:color w:val="auto"/>
        </w:rPr>
      </w:pPr>
      <w:r>
        <w:rPr>
          <w:rFonts w:ascii="宋体" w:hAnsi="宋体" w:cs="宋体"/>
          <w:color w:val="auto"/>
        </w:rPr>
        <w:t>(2)</w:t>
      </w:r>
      <w:r>
        <w:rPr>
          <w:rFonts w:hint="eastAsia" w:ascii="宋体" w:hAnsi="宋体" w:cs="宋体"/>
          <w:color w:val="auto"/>
          <w:lang w:val="zh-CN"/>
        </w:rPr>
        <w:t>资信技术</w:t>
      </w:r>
      <w:r>
        <w:rPr>
          <w:rFonts w:hint="eastAsia" w:ascii="宋体" w:hAnsi="宋体" w:cs="宋体"/>
          <w:color w:val="auto"/>
        </w:rPr>
        <w:t>文件；</w:t>
      </w:r>
    </w:p>
    <w:p w14:paraId="7117FA5D">
      <w:pPr>
        <w:ind w:firstLine="480"/>
        <w:rPr>
          <w:rFonts w:ascii="宋体" w:cs="宋体"/>
          <w:color w:val="auto"/>
        </w:rPr>
      </w:pPr>
      <w:r>
        <w:rPr>
          <w:rFonts w:ascii="宋体" w:hAnsi="宋体" w:cs="宋体"/>
          <w:color w:val="auto"/>
        </w:rPr>
        <w:t>(</w:t>
      </w:r>
      <w:r>
        <w:rPr>
          <w:rFonts w:hint="eastAsia" w:ascii="宋体" w:hAnsi="宋体" w:cs="宋体"/>
          <w:color w:val="auto"/>
        </w:rPr>
        <w:t>3</w:t>
      </w:r>
      <w:r>
        <w:rPr>
          <w:rFonts w:ascii="宋体" w:hAnsi="宋体" w:cs="宋体"/>
          <w:color w:val="auto"/>
        </w:rPr>
        <w:t>)</w:t>
      </w:r>
      <w:r>
        <w:rPr>
          <w:rFonts w:hint="eastAsia" w:ascii="宋体" w:hAnsi="宋体" w:cs="宋体"/>
          <w:color w:val="auto"/>
        </w:rPr>
        <w:t>商务报价</w:t>
      </w:r>
      <w:r>
        <w:rPr>
          <w:rFonts w:hint="eastAsia" w:ascii="宋体" w:hAnsi="宋体" w:cs="宋体"/>
          <w:color w:val="auto"/>
          <w:lang w:val="zh-CN"/>
        </w:rPr>
        <w:t>文件</w:t>
      </w:r>
      <w:r>
        <w:rPr>
          <w:rFonts w:hint="eastAsia" w:ascii="宋体" w:hAnsi="宋体" w:cs="宋体"/>
          <w:color w:val="auto"/>
        </w:rPr>
        <w:t>；</w:t>
      </w:r>
    </w:p>
    <w:p w14:paraId="03C7FDDC">
      <w:pPr>
        <w:ind w:firstLine="480"/>
        <w:rPr>
          <w:rFonts w:ascii="宋体" w:cs="宋体"/>
          <w:color w:val="auto"/>
        </w:rPr>
      </w:pPr>
      <w:r>
        <w:rPr>
          <w:rFonts w:ascii="宋体" w:hAnsi="宋体" w:cs="宋体"/>
          <w:color w:val="auto"/>
        </w:rPr>
        <w:t>(</w:t>
      </w:r>
      <w:r>
        <w:rPr>
          <w:rFonts w:hint="eastAsia" w:ascii="宋体" w:hAnsi="宋体" w:cs="宋体"/>
          <w:color w:val="auto"/>
        </w:rPr>
        <w:t>4</w:t>
      </w:r>
      <w:r>
        <w:rPr>
          <w:rFonts w:ascii="宋体" w:hAnsi="宋体" w:cs="宋体"/>
          <w:color w:val="auto"/>
        </w:rPr>
        <w:t>)</w:t>
      </w:r>
      <w:r>
        <w:rPr>
          <w:rFonts w:hint="eastAsia" w:ascii="宋体" w:hAnsi="宋体" w:cs="宋体"/>
          <w:color w:val="auto"/>
        </w:rPr>
        <w:t>投标须知要求投标人提交的全部文件；</w:t>
      </w:r>
    </w:p>
    <w:p w14:paraId="63718F8B">
      <w:pPr>
        <w:ind w:firstLine="480"/>
        <w:rPr>
          <w:rFonts w:ascii="宋体" w:cs="宋体"/>
          <w:color w:val="auto"/>
        </w:rPr>
      </w:pPr>
      <w:r>
        <w:rPr>
          <w:rFonts w:ascii="宋体" w:hAnsi="宋体" w:cs="宋体"/>
          <w:color w:val="auto"/>
        </w:rPr>
        <w:t>(</w:t>
      </w:r>
      <w:r>
        <w:rPr>
          <w:rFonts w:hint="eastAsia" w:ascii="宋体" w:hAnsi="宋体" w:cs="宋体"/>
          <w:color w:val="auto"/>
        </w:rPr>
        <w:t>5</w:t>
      </w:r>
      <w:r>
        <w:rPr>
          <w:rFonts w:ascii="宋体" w:hAnsi="宋体" w:cs="宋体"/>
          <w:color w:val="auto"/>
        </w:rPr>
        <w:t>)</w:t>
      </w:r>
      <w:r>
        <w:rPr>
          <w:rFonts w:hint="eastAsia" w:ascii="宋体" w:hAnsi="宋体" w:cs="宋体"/>
          <w:color w:val="auto"/>
        </w:rPr>
        <w:t>按招标文件要求提供和交付的货物和服务的投标报价详见开标一览表；</w:t>
      </w:r>
    </w:p>
    <w:p w14:paraId="77B69EF3">
      <w:pPr>
        <w:ind w:firstLine="480"/>
        <w:rPr>
          <w:rFonts w:ascii="宋体" w:cs="宋体"/>
          <w:color w:val="auto"/>
        </w:rPr>
      </w:pPr>
      <w:r>
        <w:rPr>
          <w:rFonts w:ascii="宋体" w:hAnsi="宋体" w:cs="宋体"/>
          <w:color w:val="auto"/>
        </w:rPr>
        <w:t>(</w:t>
      </w:r>
      <w:r>
        <w:rPr>
          <w:rFonts w:hint="eastAsia" w:ascii="宋体" w:hAnsi="宋体" w:cs="宋体"/>
          <w:color w:val="auto"/>
        </w:rPr>
        <w:t>6</w:t>
      </w:r>
      <w:r>
        <w:rPr>
          <w:rFonts w:ascii="宋体" w:hAnsi="宋体" w:cs="宋体"/>
          <w:color w:val="auto"/>
        </w:rPr>
        <w:t>)</w:t>
      </w:r>
      <w:r>
        <w:rPr>
          <w:rFonts w:hint="eastAsia" w:ascii="宋体" w:hAnsi="宋体" w:cs="宋体"/>
          <w:color w:val="auto"/>
        </w:rPr>
        <w:t>保证忠实地执行双方所签订的合同，并承担合同规定的责任和义务；</w:t>
      </w:r>
    </w:p>
    <w:p w14:paraId="5B7BA640">
      <w:pPr>
        <w:ind w:firstLine="480"/>
        <w:rPr>
          <w:rFonts w:ascii="宋体" w:cs="宋体"/>
          <w:color w:val="auto"/>
        </w:rPr>
      </w:pPr>
      <w:r>
        <w:rPr>
          <w:rFonts w:ascii="宋体" w:hAnsi="宋体" w:cs="宋体"/>
          <w:color w:val="auto"/>
        </w:rPr>
        <w:t>(</w:t>
      </w:r>
      <w:r>
        <w:rPr>
          <w:rFonts w:hint="eastAsia" w:ascii="宋体" w:hAnsi="宋体" w:cs="宋体"/>
          <w:color w:val="auto"/>
        </w:rPr>
        <w:t>7</w:t>
      </w:r>
      <w:r>
        <w:rPr>
          <w:rFonts w:ascii="宋体" w:hAnsi="宋体" w:cs="宋体"/>
          <w:color w:val="auto"/>
        </w:rPr>
        <w:t>)</w:t>
      </w:r>
      <w:r>
        <w:rPr>
          <w:rFonts w:hint="eastAsia" w:ascii="宋体" w:hAnsi="宋体" w:cs="宋体"/>
          <w:color w:val="auto"/>
        </w:rPr>
        <w:t>保证遵守招标文件中的其他有关规定。</w:t>
      </w:r>
    </w:p>
    <w:p w14:paraId="5B3491FB">
      <w:pPr>
        <w:ind w:firstLine="480"/>
        <w:rPr>
          <w:rFonts w:ascii="宋体" w:cs="宋体"/>
          <w:color w:val="auto"/>
        </w:rPr>
      </w:pPr>
      <w:r>
        <w:rPr>
          <w:rFonts w:ascii="宋体" w:hAnsi="宋体" w:cs="宋体"/>
          <w:color w:val="auto"/>
        </w:rPr>
        <w:t>4</w:t>
      </w:r>
      <w:r>
        <w:rPr>
          <w:rFonts w:hint="eastAsia" w:ascii="宋体" w:hAnsi="宋体" w:cs="宋体"/>
          <w:color w:val="auto"/>
        </w:rPr>
        <w:t>.我方完全理解贵方不一定要接受最低价的投标。</w:t>
      </w:r>
    </w:p>
    <w:p w14:paraId="094F1501">
      <w:pPr>
        <w:ind w:firstLine="480"/>
        <w:rPr>
          <w:rFonts w:ascii="宋体" w:cs="宋体"/>
          <w:color w:val="auto"/>
        </w:rPr>
      </w:pPr>
      <w:r>
        <w:rPr>
          <w:rFonts w:ascii="宋体" w:hAnsi="宋体" w:cs="宋体"/>
          <w:color w:val="auto"/>
        </w:rPr>
        <w:t>5</w:t>
      </w:r>
      <w:r>
        <w:rPr>
          <w:rFonts w:hint="eastAsia" w:ascii="宋体" w:hAnsi="宋体" w:cs="宋体"/>
          <w:color w:val="auto"/>
        </w:rPr>
        <w:t>.我方愿意向贵方提供任何与该项投标有关的数据、情况和服务资料。若贵方需要，我方愿意提供我方作出的一切承诺的证明材料。</w:t>
      </w:r>
    </w:p>
    <w:p w14:paraId="71CD7CC4">
      <w:pPr>
        <w:ind w:firstLine="480"/>
        <w:rPr>
          <w:rFonts w:ascii="宋体" w:cs="宋体"/>
          <w:color w:val="auto"/>
        </w:rPr>
      </w:pPr>
      <w:r>
        <w:rPr>
          <w:rFonts w:ascii="宋体" w:hAnsi="宋体" w:cs="宋体"/>
          <w:color w:val="auto"/>
        </w:rPr>
        <w:t>6</w:t>
      </w:r>
      <w:r>
        <w:rPr>
          <w:rFonts w:hint="eastAsia" w:ascii="宋体" w:hAnsi="宋体" w:cs="宋体"/>
          <w:color w:val="auto"/>
        </w:rPr>
        <w:t>.我方已详细审核全部招标文件，包括招标文件修改书（如有的话）、参考资料及有关附件，确认无误。我方完全理解并接受招标文件的各项规定和要求，对招标文件的合理性、合法性不再有异议。</w:t>
      </w:r>
    </w:p>
    <w:p w14:paraId="7DF64552">
      <w:pPr>
        <w:ind w:firstLine="480"/>
        <w:rPr>
          <w:rFonts w:ascii="宋体" w:cs="宋体"/>
          <w:color w:val="auto"/>
        </w:rPr>
      </w:pPr>
      <w:r>
        <w:rPr>
          <w:rFonts w:ascii="宋体" w:hAnsi="宋体" w:cs="宋体"/>
          <w:color w:val="auto"/>
        </w:rPr>
        <w:t>7</w:t>
      </w:r>
      <w:r>
        <w:rPr>
          <w:rFonts w:hint="eastAsia" w:ascii="宋体" w:hAnsi="宋体" w:cs="宋体"/>
          <w:color w:val="auto"/>
        </w:rPr>
        <w:t>.我方将严格遵守《中华人民共和国政府采购法》第七十七条规定，投标人有下列情形之一的，处以采购金额</w:t>
      </w:r>
      <w:r>
        <w:rPr>
          <w:rFonts w:ascii="宋体" w:hAnsi="宋体" w:cs="宋体"/>
          <w:color w:val="auto"/>
        </w:rPr>
        <w:t>5</w:t>
      </w:r>
      <w:r>
        <w:rPr>
          <w:rFonts w:hint="eastAsia" w:ascii="宋体" w:hAnsi="宋体" w:cs="宋体"/>
          <w:color w:val="auto"/>
        </w:rPr>
        <w:t>‰以上</w:t>
      </w:r>
      <w:r>
        <w:rPr>
          <w:rFonts w:ascii="宋体" w:hAnsi="宋体" w:cs="宋体"/>
          <w:color w:val="auto"/>
        </w:rPr>
        <w:t>10</w:t>
      </w:r>
      <w:r>
        <w:rPr>
          <w:rFonts w:hint="eastAsia" w:ascii="宋体" w:hAnsi="宋体" w:cs="宋体"/>
          <w:color w:val="auto"/>
        </w:rPr>
        <w:t>‰以下的罚款，列入不良行为记录名单，在一至三年内禁止参加国企采购活动；有违法所得的，并处没收违法所得；情节严重的，由工商行政管理机关吊销营业执照；构成犯罪的，依法追究刑事责任：</w:t>
      </w:r>
    </w:p>
    <w:p w14:paraId="163B783D">
      <w:pPr>
        <w:ind w:firstLine="480"/>
        <w:rPr>
          <w:rFonts w:ascii="宋体" w:cs="宋体"/>
          <w:color w:val="auto"/>
        </w:rPr>
      </w:pPr>
      <w:bookmarkStart w:id="1610" w:name="_Toc25395_WPSOffice_Level1"/>
      <w:bookmarkStart w:id="1611" w:name="_Toc4442_WPSOffice_Level1"/>
      <w:bookmarkStart w:id="1612" w:name="_Toc7856_WPSOffice_Level1"/>
      <w:r>
        <w:rPr>
          <w:rFonts w:ascii="宋体" w:hAnsi="宋体" w:cs="宋体"/>
          <w:color w:val="auto"/>
        </w:rPr>
        <w:t>(1)</w:t>
      </w:r>
      <w:r>
        <w:rPr>
          <w:rFonts w:hint="eastAsia" w:ascii="宋体" w:hAnsi="宋体" w:cs="宋体"/>
          <w:color w:val="auto"/>
        </w:rPr>
        <w:t>提供虚假材料谋取中标、成交的；</w:t>
      </w:r>
      <w:bookmarkEnd w:id="1610"/>
      <w:bookmarkEnd w:id="1611"/>
      <w:bookmarkEnd w:id="1612"/>
    </w:p>
    <w:p w14:paraId="4D034842">
      <w:pPr>
        <w:ind w:firstLine="480"/>
        <w:rPr>
          <w:rFonts w:ascii="宋体" w:cs="宋体"/>
          <w:color w:val="auto"/>
        </w:rPr>
      </w:pPr>
      <w:bookmarkStart w:id="1613" w:name="_Toc17583_WPSOffice_Level1"/>
      <w:bookmarkStart w:id="1614" w:name="_Toc23417_WPSOffice_Level1"/>
      <w:bookmarkStart w:id="1615" w:name="_Toc19322_WPSOffice_Level1"/>
      <w:r>
        <w:rPr>
          <w:rFonts w:ascii="宋体" w:hAnsi="宋体" w:cs="宋体"/>
          <w:color w:val="auto"/>
        </w:rPr>
        <w:t>(2)</w:t>
      </w:r>
      <w:r>
        <w:rPr>
          <w:rFonts w:hint="eastAsia" w:ascii="宋体" w:hAnsi="宋体" w:cs="宋体"/>
          <w:color w:val="auto"/>
        </w:rPr>
        <w:t>采取不正当手段诋毁、排挤其他投标人的；</w:t>
      </w:r>
      <w:bookmarkEnd w:id="1613"/>
      <w:bookmarkEnd w:id="1614"/>
      <w:bookmarkEnd w:id="1615"/>
    </w:p>
    <w:p w14:paraId="218CC210">
      <w:pPr>
        <w:ind w:firstLine="480"/>
        <w:rPr>
          <w:rFonts w:ascii="宋体" w:cs="宋体"/>
          <w:color w:val="auto"/>
        </w:rPr>
      </w:pPr>
      <w:bookmarkStart w:id="1616" w:name="_Toc10338_WPSOffice_Level1"/>
      <w:bookmarkStart w:id="1617" w:name="_Toc15532_WPSOffice_Level1"/>
      <w:bookmarkStart w:id="1618" w:name="_Toc2563_WPSOffice_Level1"/>
      <w:r>
        <w:rPr>
          <w:rFonts w:ascii="宋体" w:hAnsi="宋体" w:cs="宋体"/>
          <w:color w:val="auto"/>
        </w:rPr>
        <w:t>(3)</w:t>
      </w:r>
      <w:r>
        <w:rPr>
          <w:rFonts w:hint="eastAsia" w:ascii="宋体" w:hAnsi="宋体" w:cs="宋体"/>
          <w:color w:val="auto"/>
        </w:rPr>
        <w:t>与采购人、其它投标人或者招标代理机构恶意串通的；</w:t>
      </w:r>
      <w:bookmarkEnd w:id="1616"/>
      <w:bookmarkEnd w:id="1617"/>
      <w:bookmarkEnd w:id="1618"/>
    </w:p>
    <w:p w14:paraId="2FA554AC">
      <w:pPr>
        <w:ind w:firstLine="480"/>
        <w:rPr>
          <w:rFonts w:ascii="宋体" w:cs="宋体"/>
          <w:color w:val="auto"/>
        </w:rPr>
      </w:pPr>
      <w:bookmarkStart w:id="1619" w:name="_Toc17925_WPSOffice_Level1"/>
      <w:bookmarkStart w:id="1620" w:name="_Toc8669_WPSOffice_Level1"/>
      <w:bookmarkStart w:id="1621" w:name="_Toc16860_WPSOffice_Level1"/>
      <w:r>
        <w:rPr>
          <w:rFonts w:ascii="宋体" w:hAnsi="宋体" w:cs="宋体"/>
          <w:color w:val="auto"/>
        </w:rPr>
        <w:t>(4)</w:t>
      </w:r>
      <w:r>
        <w:rPr>
          <w:rFonts w:hint="eastAsia" w:ascii="宋体" w:hAnsi="宋体" w:cs="宋体"/>
          <w:color w:val="auto"/>
        </w:rPr>
        <w:t>向采购人、招标代理机构行贿或者提供其他不正当利益的；</w:t>
      </w:r>
      <w:bookmarkEnd w:id="1619"/>
      <w:bookmarkEnd w:id="1620"/>
      <w:bookmarkEnd w:id="1621"/>
    </w:p>
    <w:p w14:paraId="34E633DB">
      <w:pPr>
        <w:ind w:firstLine="480"/>
        <w:rPr>
          <w:rFonts w:ascii="宋体" w:cs="宋体"/>
          <w:color w:val="auto"/>
        </w:rPr>
      </w:pPr>
      <w:bookmarkStart w:id="1622" w:name="_Toc20834_WPSOffice_Level1"/>
      <w:bookmarkStart w:id="1623" w:name="_Toc12118_WPSOffice_Level1"/>
      <w:bookmarkStart w:id="1624" w:name="_Toc10655_WPSOffice_Level1"/>
      <w:r>
        <w:rPr>
          <w:rFonts w:ascii="宋体" w:hAnsi="宋体" w:cs="宋体"/>
          <w:color w:val="auto"/>
        </w:rPr>
        <w:t>(5)</w:t>
      </w:r>
      <w:r>
        <w:rPr>
          <w:rFonts w:hint="eastAsia" w:ascii="宋体" w:hAnsi="宋体" w:cs="宋体"/>
          <w:color w:val="auto"/>
        </w:rPr>
        <w:t>在招标采购过程中与采购人进行协商谈判的；</w:t>
      </w:r>
      <w:bookmarkEnd w:id="1622"/>
      <w:bookmarkEnd w:id="1623"/>
      <w:bookmarkEnd w:id="1624"/>
    </w:p>
    <w:p w14:paraId="222840C9">
      <w:pPr>
        <w:ind w:firstLine="480"/>
        <w:rPr>
          <w:rFonts w:ascii="宋体" w:cs="宋体"/>
          <w:color w:val="auto"/>
        </w:rPr>
      </w:pPr>
      <w:bookmarkStart w:id="1625" w:name="_Toc5988_WPSOffice_Level1"/>
      <w:bookmarkStart w:id="1626" w:name="_Toc14152_WPSOffice_Level1"/>
      <w:bookmarkStart w:id="1627" w:name="_Toc2385_WPSOffice_Level1"/>
      <w:r>
        <w:rPr>
          <w:rFonts w:ascii="宋体" w:hAnsi="宋体" w:cs="宋体"/>
          <w:color w:val="auto"/>
        </w:rPr>
        <w:t>(6)</w:t>
      </w:r>
      <w:r>
        <w:rPr>
          <w:rFonts w:hint="eastAsia" w:ascii="宋体" w:hAnsi="宋体" w:cs="宋体"/>
          <w:color w:val="auto"/>
        </w:rPr>
        <w:t>拒绝有关部门监督检查或提供虚假情况的。</w:t>
      </w:r>
      <w:bookmarkEnd w:id="1625"/>
      <w:bookmarkEnd w:id="1626"/>
      <w:bookmarkEnd w:id="1627"/>
    </w:p>
    <w:p w14:paraId="1E34E37C">
      <w:pPr>
        <w:ind w:firstLine="480"/>
        <w:rPr>
          <w:rFonts w:ascii="宋体" w:cs="宋体"/>
          <w:color w:val="auto"/>
        </w:rPr>
      </w:pPr>
      <w:r>
        <w:rPr>
          <w:rFonts w:hint="eastAsia" w:ascii="宋体" w:hAnsi="宋体" w:cs="宋体"/>
          <w:color w:val="auto"/>
        </w:rPr>
        <w:t>投标人有前款第</w:t>
      </w:r>
      <w:r>
        <w:rPr>
          <w:rFonts w:ascii="宋体" w:hAnsi="宋体" w:cs="宋体"/>
          <w:color w:val="auto"/>
        </w:rPr>
        <w:t>(1)</w:t>
      </w:r>
      <w:r>
        <w:rPr>
          <w:rFonts w:hint="eastAsia" w:ascii="宋体" w:hAnsi="宋体" w:cs="宋体"/>
          <w:color w:val="auto"/>
        </w:rPr>
        <w:t>至</w:t>
      </w:r>
      <w:r>
        <w:rPr>
          <w:rFonts w:ascii="宋体" w:hAnsi="宋体" w:cs="宋体"/>
          <w:color w:val="auto"/>
        </w:rPr>
        <w:t>(4)</w:t>
      </w:r>
      <w:r>
        <w:rPr>
          <w:rFonts w:hint="eastAsia" w:ascii="宋体" w:hAnsi="宋体" w:cs="宋体"/>
          <w:color w:val="auto"/>
        </w:rPr>
        <w:t>项情形之一的，中标、成交无效。</w:t>
      </w:r>
    </w:p>
    <w:p w14:paraId="01691745">
      <w:pPr>
        <w:ind w:firstLine="480"/>
        <w:rPr>
          <w:rFonts w:ascii="宋体" w:cs="宋体"/>
          <w:color w:val="auto"/>
          <w:lang w:val="zh-CN"/>
        </w:rPr>
      </w:pPr>
    </w:p>
    <w:p w14:paraId="5B904513">
      <w:pPr>
        <w:ind w:firstLine="480"/>
        <w:rPr>
          <w:rFonts w:ascii="宋体" w:cs="宋体"/>
          <w:color w:val="auto"/>
        </w:rPr>
      </w:pPr>
      <w:r>
        <w:rPr>
          <w:rFonts w:hint="eastAsia" w:ascii="宋体" w:hAnsi="宋体" w:cs="宋体"/>
          <w:color w:val="auto"/>
          <w:lang w:val="zh-CN"/>
        </w:rPr>
        <w:t>法定（授权）代表人（签字或盖章）：</w:t>
      </w:r>
      <w:r>
        <w:rPr>
          <w:rFonts w:ascii="宋体" w:hAnsi="宋体" w:cs="宋体"/>
          <w:color w:val="auto"/>
          <w:lang w:val="zh-CN"/>
        </w:rPr>
        <w:t xml:space="preserve">                    </w:t>
      </w:r>
      <w:r>
        <w:rPr>
          <w:rFonts w:ascii="宋体" w:cs="宋体"/>
          <w:color w:val="auto"/>
        </w:rPr>
        <w:tab/>
      </w:r>
    </w:p>
    <w:p w14:paraId="5DC547FB">
      <w:pPr>
        <w:ind w:firstLine="480"/>
        <w:rPr>
          <w:rFonts w:ascii="宋体" w:cs="宋体"/>
          <w:color w:val="auto"/>
          <w:lang w:val="zh-CN"/>
        </w:rPr>
      </w:pPr>
      <w:r>
        <w:rPr>
          <w:rFonts w:hint="eastAsia" w:ascii="宋体" w:hAnsi="宋体" w:cs="宋体"/>
          <w:color w:val="auto"/>
          <w:lang w:val="zh-CN"/>
        </w:rPr>
        <w:t>投标人盖</w:t>
      </w:r>
      <w:r>
        <w:rPr>
          <w:rFonts w:ascii="宋体" w:hAnsi="宋体" w:cs="宋体"/>
          <w:color w:val="auto"/>
          <w:lang w:val="zh-CN"/>
        </w:rPr>
        <w:t xml:space="preserve"> </w:t>
      </w:r>
      <w:r>
        <w:rPr>
          <w:rFonts w:hint="eastAsia" w:ascii="宋体" w:hAnsi="宋体" w:cs="宋体"/>
          <w:color w:val="auto"/>
          <w:lang w:val="zh-CN"/>
        </w:rPr>
        <w:t>章：</w:t>
      </w:r>
      <w:r>
        <w:rPr>
          <w:rFonts w:ascii="宋体" w:hAnsi="宋体" w:cs="宋体"/>
          <w:color w:val="auto"/>
          <w:lang w:val="zh-CN"/>
        </w:rPr>
        <w:t xml:space="preserve">                       </w:t>
      </w:r>
    </w:p>
    <w:p w14:paraId="559030A4">
      <w:pPr>
        <w:ind w:firstLine="480"/>
        <w:rPr>
          <w:rFonts w:ascii="宋体" w:cs="宋体"/>
          <w:color w:val="auto"/>
        </w:rPr>
      </w:pPr>
      <w:r>
        <w:rPr>
          <w:rFonts w:hint="eastAsia" w:ascii="宋体" w:hAnsi="宋体" w:cs="宋体"/>
          <w:color w:val="auto"/>
          <w:lang w:val="zh-CN"/>
        </w:rPr>
        <w:t>联系电话：</w:t>
      </w:r>
      <w:r>
        <w:rPr>
          <w:rFonts w:ascii="宋体" w:hAnsi="宋体" w:cs="宋体"/>
          <w:color w:val="auto"/>
          <w:lang w:val="zh-CN"/>
        </w:rPr>
        <w:t xml:space="preserve">           </w:t>
      </w:r>
      <w:r>
        <w:rPr>
          <w:rFonts w:hint="eastAsia" w:ascii="宋体" w:hAnsi="宋体" w:cs="宋体"/>
          <w:color w:val="auto"/>
          <w:lang w:val="zh-CN"/>
        </w:rPr>
        <w:t>传真：</w:t>
      </w:r>
      <w:r>
        <w:rPr>
          <w:rFonts w:ascii="宋体" w:hAnsi="宋体" w:cs="宋体"/>
          <w:color w:val="auto"/>
          <w:lang w:val="zh-CN"/>
        </w:rPr>
        <w:t xml:space="preserve">              </w:t>
      </w:r>
      <w:r>
        <w:rPr>
          <w:rFonts w:hint="eastAsia" w:ascii="宋体" w:hAnsi="宋体" w:cs="宋体"/>
          <w:color w:val="auto"/>
          <w:lang w:val="zh-CN"/>
        </w:rPr>
        <w:t>电子邮件：</w:t>
      </w:r>
      <w:r>
        <w:rPr>
          <w:rFonts w:ascii="宋体" w:hAnsi="宋体" w:cs="宋体"/>
          <w:color w:val="auto"/>
          <w:lang w:val="zh-CN"/>
        </w:rPr>
        <w:t xml:space="preserve">              </w:t>
      </w:r>
    </w:p>
    <w:p w14:paraId="125ED895">
      <w:pPr>
        <w:ind w:firstLine="480"/>
        <w:rPr>
          <w:rFonts w:ascii="宋体" w:cs="宋体"/>
          <w:color w:val="auto"/>
        </w:rPr>
      </w:pPr>
      <w:r>
        <w:rPr>
          <w:rFonts w:hint="eastAsia" w:ascii="宋体" w:hAnsi="宋体" w:cs="宋体"/>
          <w:color w:val="auto"/>
          <w:lang w:val="zh-CN"/>
        </w:rPr>
        <w:t>联系地址：</w:t>
      </w:r>
      <w:r>
        <w:rPr>
          <w:rFonts w:ascii="宋体" w:hAnsi="宋体" w:cs="宋体"/>
          <w:color w:val="auto"/>
          <w:lang w:val="zh-CN"/>
        </w:rPr>
        <w:t xml:space="preserve">                                                    </w:t>
      </w:r>
    </w:p>
    <w:p w14:paraId="5CF869BE">
      <w:pPr>
        <w:ind w:firstLine="480"/>
        <w:rPr>
          <w:rFonts w:ascii="宋体" w:cs="宋体"/>
          <w:color w:val="auto"/>
        </w:rPr>
      </w:pPr>
      <w:r>
        <w:rPr>
          <w:rFonts w:hint="eastAsia" w:ascii="宋体" w:hAnsi="宋体" w:cs="宋体"/>
          <w:color w:val="auto"/>
          <w:lang w:val="zh-CN"/>
        </w:rPr>
        <w:t>邮政编码：</w:t>
      </w:r>
      <w:r>
        <w:rPr>
          <w:rFonts w:ascii="宋体" w:hAnsi="宋体" w:cs="宋体"/>
          <w:color w:val="auto"/>
          <w:lang w:val="zh-CN"/>
        </w:rPr>
        <w:t xml:space="preserve">                     </w:t>
      </w:r>
      <w:r>
        <w:rPr>
          <w:rFonts w:hint="eastAsia" w:ascii="宋体" w:hAnsi="宋体" w:cs="宋体"/>
          <w:color w:val="auto"/>
          <w:lang w:val="zh-CN"/>
        </w:rPr>
        <w:t>传真号码：</w:t>
      </w:r>
      <w:r>
        <w:rPr>
          <w:rFonts w:ascii="宋体" w:hAnsi="宋体" w:cs="宋体"/>
          <w:color w:val="auto"/>
          <w:lang w:val="zh-CN"/>
        </w:rPr>
        <w:t xml:space="preserve">                     </w:t>
      </w:r>
    </w:p>
    <w:p w14:paraId="28E4AE79">
      <w:pPr>
        <w:ind w:firstLine="480"/>
        <w:rPr>
          <w:rFonts w:ascii="宋体" w:cs="宋体"/>
          <w:color w:val="auto"/>
        </w:rPr>
      </w:pPr>
      <w:r>
        <w:rPr>
          <w:rFonts w:hint="eastAsia" w:ascii="宋体" w:hAnsi="宋体" w:cs="宋体"/>
          <w:color w:val="auto"/>
          <w:lang w:val="zh-CN"/>
        </w:rPr>
        <w:t>日期</w:t>
      </w:r>
      <w:r>
        <w:rPr>
          <w:rFonts w:hint="eastAsia" w:ascii="宋体" w:hAnsi="宋体" w:cs="宋体"/>
          <w:color w:val="auto"/>
        </w:rPr>
        <w:t>：</w:t>
      </w:r>
      <w:r>
        <w:rPr>
          <w:rFonts w:ascii="宋体" w:hAnsi="宋体" w:cs="宋体"/>
          <w:color w:val="auto"/>
        </w:rPr>
        <w:t xml:space="preserve">        </w:t>
      </w:r>
      <w:r>
        <w:rPr>
          <w:rFonts w:hint="eastAsia" w:ascii="宋体" w:hAnsi="宋体" w:cs="宋体"/>
          <w:color w:val="auto"/>
          <w:lang w:val="zh-CN"/>
        </w:rPr>
        <w:t>年</w:t>
      </w:r>
      <w:r>
        <w:rPr>
          <w:rFonts w:ascii="宋体" w:cs="宋体"/>
          <w:color w:val="auto"/>
        </w:rPr>
        <w:tab/>
      </w:r>
      <w:r>
        <w:rPr>
          <w:rFonts w:hint="eastAsia" w:ascii="宋体" w:cs="宋体"/>
          <w:color w:val="auto"/>
        </w:rPr>
        <w:t xml:space="preserve">     </w:t>
      </w:r>
      <w:r>
        <w:rPr>
          <w:rFonts w:hint="eastAsia" w:ascii="宋体" w:hAnsi="宋体" w:cs="宋体"/>
          <w:color w:val="auto"/>
          <w:lang w:val="zh-CN"/>
        </w:rPr>
        <w:t>月</w:t>
      </w:r>
      <w:r>
        <w:rPr>
          <w:rFonts w:ascii="宋体" w:hAnsi="宋体" w:cs="宋体"/>
          <w:color w:val="auto"/>
          <w:lang w:val="zh-CN"/>
        </w:rPr>
        <w:t xml:space="preserve">    </w:t>
      </w:r>
      <w:r>
        <w:rPr>
          <w:rFonts w:hint="eastAsia" w:ascii="宋体" w:hAnsi="宋体" w:cs="宋体"/>
          <w:color w:val="auto"/>
          <w:lang w:val="zh-CN"/>
        </w:rPr>
        <w:t>日</w:t>
      </w:r>
    </w:p>
    <w:p w14:paraId="0D41B792">
      <w:pPr>
        <w:ind w:firstLine="482"/>
        <w:rPr>
          <w:rFonts w:ascii="宋体" w:cs="宋体"/>
          <w:b/>
          <w:bCs/>
          <w:color w:val="auto"/>
          <w:lang w:val="zh-CN"/>
        </w:rPr>
      </w:pPr>
      <w:r>
        <w:rPr>
          <w:rFonts w:hint="eastAsia" w:ascii="宋体" w:hAnsi="宋体" w:cs="宋体"/>
          <w:b/>
          <w:bCs/>
          <w:color w:val="auto"/>
          <w:lang w:val="zh-CN"/>
        </w:rPr>
        <w:t>注：未按照本投标响应函要求填报的将被视为非实质性响应，从而可能导致该投标文件被拒绝。</w:t>
      </w:r>
    </w:p>
    <w:p w14:paraId="11AA6C18">
      <w:pPr>
        <w:ind w:firstLine="0" w:firstLineChars="0"/>
        <w:jc w:val="left"/>
        <w:rPr>
          <w:rFonts w:ascii="宋体" w:cs="宋体"/>
          <w:b/>
          <w:bCs/>
          <w:color w:val="auto"/>
        </w:rPr>
      </w:pPr>
      <w:bookmarkStart w:id="1628" w:name="_Toc7083"/>
    </w:p>
    <w:p w14:paraId="1693D96F">
      <w:pPr>
        <w:pStyle w:val="34"/>
        <w:ind w:left="480"/>
        <w:rPr>
          <w:rFonts w:hint="default"/>
          <w:color w:val="auto"/>
        </w:rPr>
      </w:pPr>
    </w:p>
    <w:p w14:paraId="4294C669">
      <w:pPr>
        <w:pStyle w:val="43"/>
        <w:ind w:left="960" w:firstLine="0" w:firstLineChars="0"/>
        <w:rPr>
          <w:rFonts w:hAnsi="宋体" w:cs="宋体"/>
          <w:b/>
          <w:bCs/>
          <w:color w:val="auto"/>
        </w:rPr>
      </w:pPr>
    </w:p>
    <w:p w14:paraId="03CB21C0">
      <w:pPr>
        <w:ind w:firstLine="0" w:firstLineChars="0"/>
        <w:jc w:val="left"/>
        <w:rPr>
          <w:rFonts w:ascii="宋体" w:hAnsi="宋体" w:cs="宋体"/>
          <w:b/>
          <w:bCs/>
          <w:color w:val="auto"/>
        </w:rPr>
      </w:pPr>
      <w:bookmarkStart w:id="1629" w:name="_Toc27813"/>
      <w:bookmarkStart w:id="1630" w:name="_Toc32620"/>
      <w:bookmarkStart w:id="1631" w:name="_Toc23694"/>
      <w:bookmarkStart w:id="1632" w:name="_Toc22489"/>
      <w:bookmarkStart w:id="1633" w:name="_Toc15407"/>
      <w:bookmarkStart w:id="1634" w:name="_Toc16938"/>
      <w:bookmarkStart w:id="1635" w:name="_Toc5819"/>
      <w:bookmarkStart w:id="1636" w:name="_Toc7182"/>
      <w:bookmarkStart w:id="1637" w:name="_Toc13698"/>
      <w:bookmarkStart w:id="1638" w:name="_Toc11943"/>
      <w:bookmarkStart w:id="1639" w:name="_Toc1264"/>
      <w:bookmarkStart w:id="1640" w:name="_Toc25185"/>
      <w:bookmarkStart w:id="1641" w:name="_Toc20743"/>
      <w:bookmarkStart w:id="1642" w:name="_Toc32109"/>
      <w:bookmarkStart w:id="1643" w:name="_Toc12285"/>
      <w:bookmarkStart w:id="1644" w:name="_Toc4735"/>
      <w:bookmarkStart w:id="1645" w:name="_Toc17497"/>
      <w:bookmarkStart w:id="1646" w:name="_Toc2705"/>
      <w:bookmarkStart w:id="1647" w:name="_Toc16927"/>
      <w:bookmarkStart w:id="1648" w:name="_Toc2576"/>
      <w:bookmarkStart w:id="1649" w:name="_Toc3733"/>
      <w:bookmarkStart w:id="1650" w:name="_Toc27978"/>
      <w:bookmarkStart w:id="1651" w:name="_Toc17303"/>
      <w:bookmarkStart w:id="1652" w:name="_Toc28030"/>
      <w:r>
        <w:rPr>
          <w:rFonts w:hint="eastAsia" w:ascii="宋体" w:hAnsi="宋体" w:cs="宋体"/>
          <w:b/>
          <w:bCs/>
          <w:color w:val="auto"/>
        </w:rPr>
        <w:br w:type="page"/>
      </w:r>
    </w:p>
    <w:p w14:paraId="5DD0064A">
      <w:pPr>
        <w:ind w:firstLine="0" w:firstLineChars="0"/>
        <w:jc w:val="left"/>
        <w:outlineLvl w:val="1"/>
        <w:rPr>
          <w:color w:val="auto"/>
        </w:rPr>
      </w:pPr>
      <w:r>
        <w:rPr>
          <w:rFonts w:hint="eastAsia" w:ascii="宋体" w:hAnsi="宋体" w:cs="宋体"/>
          <w:b/>
          <w:bCs/>
          <w:color w:val="auto"/>
        </w:rPr>
        <w:t>附件</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Pr>
          <w:rFonts w:hint="eastAsia" w:ascii="宋体" w:hAnsi="宋体" w:cs="宋体"/>
          <w:b/>
          <w:bCs/>
          <w:color w:val="auto"/>
        </w:rPr>
        <w:t>4</w:t>
      </w:r>
      <w:bookmarkEnd w:id="1648"/>
      <w:bookmarkEnd w:id="1649"/>
      <w:bookmarkEnd w:id="1650"/>
      <w:bookmarkEnd w:id="1651"/>
      <w:bookmarkEnd w:id="1652"/>
    </w:p>
    <w:p w14:paraId="7F537339">
      <w:pPr>
        <w:pStyle w:val="4"/>
        <w:numPr>
          <w:ilvl w:val="1"/>
          <w:numId w:val="0"/>
        </w:numPr>
        <w:spacing w:before="156" w:after="156"/>
        <w:rPr>
          <w:rFonts w:ascii="宋体" w:cs="宋体"/>
          <w:b/>
          <w:bCs w:val="0"/>
          <w:color w:val="auto"/>
          <w:szCs w:val="30"/>
        </w:rPr>
      </w:pPr>
      <w:bookmarkStart w:id="1653" w:name="_Toc30349"/>
      <w:bookmarkStart w:id="1654" w:name="_Toc22352"/>
      <w:bookmarkStart w:id="1655" w:name="_Toc14716"/>
      <w:bookmarkStart w:id="1656" w:name="_Toc20078"/>
      <w:bookmarkStart w:id="1657" w:name="_Toc11205"/>
      <w:bookmarkStart w:id="1658" w:name="_Toc17718"/>
      <w:bookmarkStart w:id="1659" w:name="_Toc17525"/>
      <w:bookmarkStart w:id="1660" w:name="_Toc4350"/>
      <w:bookmarkStart w:id="1661" w:name="_Toc27096"/>
      <w:bookmarkStart w:id="1662" w:name="_Toc28549"/>
      <w:bookmarkStart w:id="1663" w:name="_Toc27525"/>
      <w:bookmarkStart w:id="1664" w:name="_Toc1477"/>
      <w:bookmarkStart w:id="1665" w:name="_Toc18298"/>
      <w:bookmarkStart w:id="1666" w:name="_Toc21652"/>
      <w:bookmarkStart w:id="1667" w:name="_Toc32680"/>
      <w:bookmarkStart w:id="1668" w:name="_Toc8666"/>
      <w:bookmarkStart w:id="1669" w:name="_Toc13710"/>
      <w:bookmarkStart w:id="1670" w:name="_Toc22518"/>
      <w:bookmarkStart w:id="1671" w:name="_Toc12727"/>
      <w:bookmarkStart w:id="1672" w:name="_Toc5122"/>
      <w:bookmarkStart w:id="1673" w:name="_Toc4815"/>
      <w:bookmarkStart w:id="1674" w:name="_Toc17742"/>
      <w:bookmarkStart w:id="1675" w:name="_Toc27216"/>
      <w:bookmarkStart w:id="1676" w:name="_Toc24741"/>
      <w:r>
        <w:rPr>
          <w:rFonts w:hint="eastAsia" w:ascii="宋体" w:hAnsi="宋体" w:cs="宋体"/>
          <w:b/>
          <w:bCs w:val="0"/>
          <w:color w:val="auto"/>
          <w:szCs w:val="30"/>
        </w:rPr>
        <w:t>（一）法定代表人身份证明</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14:paraId="3AEC9904">
      <w:pPr>
        <w:spacing w:line="440" w:lineRule="exact"/>
        <w:ind w:firstLine="400"/>
        <w:rPr>
          <w:rFonts w:ascii="宋体" w:cs="宋体"/>
          <w:color w:val="auto"/>
          <w:sz w:val="20"/>
          <w:szCs w:val="20"/>
        </w:rPr>
      </w:pPr>
    </w:p>
    <w:p w14:paraId="329525B1">
      <w:pPr>
        <w:spacing w:line="440" w:lineRule="exact"/>
        <w:ind w:firstLine="480"/>
        <w:rPr>
          <w:rFonts w:ascii="宋体" w:cs="宋体"/>
          <w:color w:val="auto"/>
          <w:szCs w:val="21"/>
        </w:rPr>
      </w:pPr>
    </w:p>
    <w:p w14:paraId="4E372710">
      <w:pPr>
        <w:spacing w:line="440" w:lineRule="exact"/>
        <w:ind w:firstLine="480"/>
        <w:rPr>
          <w:rFonts w:ascii="宋体" w:cs="宋体"/>
          <w:color w:val="auto"/>
          <w:szCs w:val="21"/>
        </w:rPr>
      </w:pPr>
      <w:r>
        <w:rPr>
          <w:rFonts w:hint="eastAsia" w:ascii="宋体" w:hAnsi="宋体" w:cs="宋体"/>
          <w:color w:val="auto"/>
          <w:szCs w:val="21"/>
        </w:rPr>
        <w:t>投标人名称：</w:t>
      </w:r>
      <w:r>
        <w:rPr>
          <w:rFonts w:ascii="宋体" w:hAnsi="宋体" w:cs="宋体"/>
          <w:color w:val="auto"/>
          <w:szCs w:val="21"/>
          <w:u w:val="single"/>
        </w:rPr>
        <w:t xml:space="preserve">                            </w:t>
      </w:r>
      <w:r>
        <w:rPr>
          <w:rFonts w:ascii="宋体" w:hAnsi="宋体" w:cs="宋体"/>
          <w:color w:val="auto"/>
          <w:szCs w:val="21"/>
        </w:rPr>
        <w:t xml:space="preserve"> </w:t>
      </w:r>
    </w:p>
    <w:p w14:paraId="1BDC5519">
      <w:pPr>
        <w:spacing w:line="440" w:lineRule="exact"/>
        <w:ind w:firstLine="480"/>
        <w:rPr>
          <w:rFonts w:ascii="宋体" w:cs="宋体"/>
          <w:color w:val="auto"/>
          <w:szCs w:val="21"/>
        </w:rPr>
      </w:pPr>
      <w:r>
        <w:rPr>
          <w:rFonts w:hint="eastAsia" w:ascii="宋体" w:hAnsi="宋体" w:cs="宋体"/>
          <w:color w:val="auto"/>
          <w:szCs w:val="21"/>
        </w:rPr>
        <w:t>单位性质：</w:t>
      </w:r>
      <w:r>
        <w:rPr>
          <w:rFonts w:ascii="宋体" w:hAnsi="宋体" w:cs="宋体"/>
          <w:color w:val="auto"/>
          <w:szCs w:val="21"/>
          <w:u w:val="single"/>
        </w:rPr>
        <w:t xml:space="preserve">                               </w:t>
      </w:r>
      <w:r>
        <w:rPr>
          <w:rFonts w:ascii="宋体" w:hAnsi="宋体" w:cs="宋体"/>
          <w:color w:val="auto"/>
          <w:szCs w:val="21"/>
        </w:rPr>
        <w:t xml:space="preserve"> </w:t>
      </w:r>
    </w:p>
    <w:p w14:paraId="16BE1179">
      <w:pPr>
        <w:spacing w:line="440" w:lineRule="exact"/>
        <w:ind w:firstLine="480"/>
        <w:rPr>
          <w:rFonts w:ascii="宋体" w:cs="宋体"/>
          <w:color w:val="auto"/>
          <w:szCs w:val="21"/>
        </w:rPr>
      </w:pPr>
      <w:r>
        <w:rPr>
          <w:rFonts w:hint="eastAsia" w:ascii="宋体" w:hAnsi="宋体" w:cs="宋体"/>
          <w:color w:val="auto"/>
          <w:szCs w:val="21"/>
        </w:rPr>
        <w:t>地址：</w:t>
      </w:r>
      <w:r>
        <w:rPr>
          <w:rFonts w:ascii="宋体" w:hAnsi="宋体" w:cs="宋体"/>
          <w:color w:val="auto"/>
          <w:szCs w:val="21"/>
          <w:u w:val="single"/>
        </w:rPr>
        <w:t xml:space="preserve">                                   </w:t>
      </w:r>
    </w:p>
    <w:p w14:paraId="366BBE76">
      <w:pPr>
        <w:spacing w:line="440" w:lineRule="exact"/>
        <w:ind w:firstLine="480"/>
        <w:rPr>
          <w:rFonts w:ascii="宋体" w:cs="宋体"/>
          <w:color w:val="auto"/>
          <w:szCs w:val="21"/>
        </w:rPr>
      </w:pPr>
      <w:r>
        <w:rPr>
          <w:rFonts w:hint="eastAsia" w:ascii="宋体" w:hAnsi="宋体" w:cs="宋体"/>
          <w:color w:val="auto"/>
          <w:szCs w:val="21"/>
        </w:rPr>
        <w:t>成立时间：</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p>
    <w:p w14:paraId="69D0DA1F">
      <w:pPr>
        <w:spacing w:line="440" w:lineRule="exact"/>
        <w:ind w:firstLine="480"/>
        <w:rPr>
          <w:rFonts w:ascii="宋体" w:cs="宋体"/>
          <w:color w:val="auto"/>
          <w:szCs w:val="21"/>
        </w:rPr>
      </w:pPr>
      <w:r>
        <w:rPr>
          <w:rFonts w:hint="eastAsia" w:ascii="宋体" w:hAnsi="宋体" w:cs="宋体"/>
          <w:color w:val="auto"/>
          <w:szCs w:val="21"/>
        </w:rPr>
        <w:t>经营期限：</w:t>
      </w:r>
      <w:r>
        <w:rPr>
          <w:rFonts w:ascii="宋体" w:hAnsi="宋体" w:cs="宋体"/>
          <w:color w:val="auto"/>
          <w:szCs w:val="21"/>
          <w:u w:val="single"/>
        </w:rPr>
        <w:t xml:space="preserve">                               </w:t>
      </w:r>
    </w:p>
    <w:p w14:paraId="7726E13D">
      <w:pPr>
        <w:spacing w:line="440" w:lineRule="exact"/>
        <w:ind w:firstLine="480"/>
        <w:rPr>
          <w:rFonts w:ascii="宋体" w:cs="宋体"/>
          <w:color w:val="auto"/>
          <w:szCs w:val="21"/>
        </w:rPr>
      </w:pPr>
      <w:r>
        <w:rPr>
          <w:rFonts w:hint="eastAsia" w:ascii="宋体" w:hAnsi="宋体" w:cs="宋体"/>
          <w:color w:val="auto"/>
          <w:szCs w:val="21"/>
        </w:rPr>
        <w:t>姓名：</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性别：</w:t>
      </w:r>
      <w:r>
        <w:rPr>
          <w:rFonts w:ascii="宋体" w:hAnsi="宋体" w:cs="宋体"/>
          <w:color w:val="auto"/>
          <w:szCs w:val="21"/>
          <w:u w:val="single"/>
        </w:rPr>
        <w:t xml:space="preserve">         </w:t>
      </w:r>
      <w:r>
        <w:rPr>
          <w:rFonts w:hint="eastAsia" w:ascii="宋体" w:hAnsi="宋体" w:cs="宋体"/>
          <w:color w:val="auto"/>
          <w:szCs w:val="21"/>
        </w:rPr>
        <w:t>年龄：</w:t>
      </w:r>
      <w:r>
        <w:rPr>
          <w:rFonts w:ascii="宋体" w:hAnsi="宋体" w:cs="宋体"/>
          <w:color w:val="auto"/>
          <w:szCs w:val="21"/>
          <w:u w:val="single"/>
        </w:rPr>
        <w:t xml:space="preserve">        </w:t>
      </w:r>
      <w:r>
        <w:rPr>
          <w:rFonts w:hint="eastAsia" w:ascii="宋体" w:hAnsi="宋体" w:cs="宋体"/>
          <w:color w:val="auto"/>
          <w:szCs w:val="21"/>
        </w:rPr>
        <w:t>职务：</w:t>
      </w:r>
      <w:r>
        <w:rPr>
          <w:rFonts w:ascii="宋体" w:hAnsi="宋体" w:cs="宋体"/>
          <w:color w:val="auto"/>
          <w:szCs w:val="21"/>
          <w:u w:val="single"/>
        </w:rPr>
        <w:t xml:space="preserve">        </w:t>
      </w:r>
    </w:p>
    <w:p w14:paraId="77A224E2">
      <w:pPr>
        <w:spacing w:line="440" w:lineRule="exact"/>
        <w:ind w:firstLine="480"/>
        <w:rPr>
          <w:rFonts w:ascii="宋体" w:cs="宋体"/>
          <w:color w:val="auto"/>
          <w:szCs w:val="21"/>
        </w:rPr>
      </w:pPr>
      <w:r>
        <w:rPr>
          <w:rFonts w:hint="eastAsia" w:ascii="宋体" w:hAnsi="宋体" w:cs="宋体"/>
          <w:color w:val="auto"/>
          <w:szCs w:val="21"/>
        </w:rPr>
        <w:t>系</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（投标人名称）的法定代表人。</w:t>
      </w:r>
    </w:p>
    <w:p w14:paraId="35ED4290">
      <w:pPr>
        <w:spacing w:line="440" w:lineRule="exact"/>
        <w:ind w:firstLine="480"/>
        <w:rPr>
          <w:rFonts w:ascii="宋体" w:cs="宋体"/>
          <w:color w:val="auto"/>
          <w:szCs w:val="21"/>
        </w:rPr>
      </w:pPr>
      <w:r>
        <w:rPr>
          <w:rFonts w:hint="eastAsia" w:ascii="宋体" w:hAnsi="宋体" w:cs="宋体"/>
          <w:color w:val="auto"/>
          <w:szCs w:val="21"/>
        </w:rPr>
        <w:t>特此证明。</w:t>
      </w:r>
    </w:p>
    <w:p w14:paraId="2681A002">
      <w:pPr>
        <w:spacing w:line="440" w:lineRule="exact"/>
        <w:ind w:firstLine="480"/>
        <w:rPr>
          <w:rFonts w:ascii="宋体" w:cs="宋体"/>
          <w:color w:val="auto"/>
          <w:szCs w:val="21"/>
        </w:rPr>
      </w:pPr>
    </w:p>
    <w:p w14:paraId="79836A24">
      <w:pPr>
        <w:spacing w:line="440" w:lineRule="exact"/>
        <w:ind w:firstLine="480"/>
        <w:rPr>
          <w:rFonts w:ascii="宋体" w:cs="宋体"/>
          <w:color w:val="auto"/>
          <w:szCs w:val="21"/>
        </w:rPr>
      </w:pPr>
    </w:p>
    <w:p w14:paraId="2987C795">
      <w:pPr>
        <w:spacing w:line="440" w:lineRule="exact"/>
        <w:ind w:firstLine="480"/>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投标人：</w:t>
      </w:r>
      <w:r>
        <w:rPr>
          <w:rFonts w:ascii="宋体" w:hAnsi="宋体" w:cs="宋体"/>
          <w:color w:val="auto"/>
          <w:szCs w:val="21"/>
          <w:u w:val="single"/>
        </w:rPr>
        <w:t xml:space="preserve">                 </w:t>
      </w:r>
      <w:r>
        <w:rPr>
          <w:rFonts w:hint="eastAsia" w:ascii="宋体" w:hAnsi="宋体" w:cs="宋体"/>
          <w:color w:val="auto"/>
          <w:szCs w:val="21"/>
        </w:rPr>
        <w:t>（盖单位章）</w:t>
      </w:r>
    </w:p>
    <w:p w14:paraId="5CF8BF20">
      <w:pPr>
        <w:ind w:firstLine="0" w:firstLineChars="0"/>
        <w:jc w:val="center"/>
        <w:outlineLvl w:val="0"/>
        <w:rPr>
          <w:rFonts w:ascii="宋体" w:cs="宋体"/>
          <w:color w:val="auto"/>
          <w:szCs w:val="21"/>
        </w:rPr>
      </w:pPr>
      <w:r>
        <w:rPr>
          <w:rFonts w:ascii="宋体" w:hAnsi="宋体" w:cs="宋体"/>
          <w:color w:val="auto"/>
          <w:szCs w:val="21"/>
        </w:rPr>
        <w:t xml:space="preserve">               </w:t>
      </w:r>
      <w:r>
        <w:rPr>
          <w:rFonts w:ascii="宋体" w:hAnsi="宋体" w:cs="宋体"/>
          <w:color w:val="auto"/>
          <w:szCs w:val="21"/>
          <w:u w:val="single"/>
        </w:rPr>
        <w:t xml:space="preserve">       </w:t>
      </w:r>
      <w:bookmarkStart w:id="1677" w:name="_Toc18739"/>
      <w:bookmarkStart w:id="1678" w:name="_Toc25188"/>
      <w:bookmarkStart w:id="1679" w:name="_Toc23675"/>
      <w:bookmarkStart w:id="1680" w:name="_Toc6331"/>
      <w:bookmarkStart w:id="1681" w:name="_Toc5923"/>
      <w:bookmarkStart w:id="1682" w:name="_Toc19264"/>
      <w:bookmarkStart w:id="1683" w:name="_Toc17015"/>
      <w:bookmarkStart w:id="1684" w:name="_Toc9135"/>
      <w:bookmarkStart w:id="1685" w:name="_Toc20713"/>
      <w:bookmarkStart w:id="1686" w:name="_Toc25643"/>
      <w:bookmarkStart w:id="1687" w:name="_Toc18941"/>
      <w:bookmarkStart w:id="1688" w:name="_Toc22110"/>
      <w:bookmarkStart w:id="1689" w:name="_Toc30289"/>
      <w:bookmarkStart w:id="1690" w:name="_Toc19917"/>
      <w:bookmarkStart w:id="1691" w:name="_Toc2147"/>
      <w:bookmarkStart w:id="1692" w:name="_Toc29611"/>
      <w:bookmarkStart w:id="1693" w:name="_Toc29931"/>
      <w:bookmarkStart w:id="1694" w:name="_Toc29612"/>
      <w:bookmarkStart w:id="1695" w:name="_Toc31160"/>
      <w:bookmarkStart w:id="1696" w:name="_Toc6606"/>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r>
        <w:rPr>
          <w:rFonts w:ascii="宋体" w:hAnsi="宋体" w:cs="宋体"/>
          <w:color w:val="auto"/>
          <w:szCs w:val="21"/>
        </w:rPr>
        <w:t xml:space="preserve">      </w:t>
      </w:r>
    </w:p>
    <w:p w14:paraId="77180936">
      <w:pPr>
        <w:ind w:firstLine="0" w:firstLineChars="0"/>
        <w:jc w:val="center"/>
        <w:rPr>
          <w:rFonts w:ascii="宋体" w:cs="宋体"/>
          <w:color w:val="auto"/>
          <w:szCs w:val="21"/>
        </w:rPr>
      </w:pPr>
    </w:p>
    <w:p w14:paraId="1B81151B">
      <w:pPr>
        <w:ind w:firstLine="0" w:firstLineChars="0"/>
        <w:jc w:val="center"/>
        <w:rPr>
          <w:rFonts w:ascii="宋体" w:cs="宋体"/>
          <w:color w:val="auto"/>
          <w:szCs w:val="21"/>
        </w:rPr>
      </w:pPr>
    </w:p>
    <w:p w14:paraId="09659F5A">
      <w:pPr>
        <w:pStyle w:val="43"/>
        <w:ind w:left="960" w:firstLine="560"/>
        <w:rPr>
          <w:rFonts w:hAnsi="宋体" w:cs="宋体"/>
          <w:color w:val="auto"/>
          <w:szCs w:val="21"/>
        </w:rPr>
      </w:pPr>
    </w:p>
    <w:p w14:paraId="0F548360">
      <w:pPr>
        <w:ind w:firstLine="0" w:firstLineChars="0"/>
        <w:jc w:val="center"/>
        <w:rPr>
          <w:rFonts w:ascii="宋体" w:cs="宋体"/>
          <w:color w:val="auto"/>
          <w:szCs w:val="21"/>
        </w:rPr>
      </w:pPr>
    </w:p>
    <w:p w14:paraId="7ED658E7">
      <w:pPr>
        <w:ind w:firstLine="0" w:firstLineChars="0"/>
        <w:jc w:val="center"/>
        <w:rPr>
          <w:rFonts w:ascii="宋体" w:cs="宋体"/>
          <w:color w:val="auto"/>
          <w:szCs w:val="21"/>
        </w:rPr>
      </w:pPr>
    </w:p>
    <w:p w14:paraId="4C50B8F6">
      <w:pPr>
        <w:ind w:firstLine="0" w:firstLineChars="0"/>
        <w:jc w:val="center"/>
        <w:rPr>
          <w:rFonts w:ascii="宋体" w:cs="宋体"/>
          <w:color w:val="auto"/>
          <w:szCs w:val="21"/>
        </w:rPr>
      </w:pPr>
    </w:p>
    <w:p w14:paraId="5920D543">
      <w:pPr>
        <w:pStyle w:val="17"/>
        <w:ind w:firstLine="480"/>
        <w:rPr>
          <w:rFonts w:ascii="宋体" w:cs="宋体"/>
          <w:color w:val="auto"/>
          <w:szCs w:val="21"/>
        </w:rPr>
      </w:pPr>
    </w:p>
    <w:p w14:paraId="4A562824">
      <w:pPr>
        <w:pStyle w:val="33"/>
        <w:ind w:firstLine="210"/>
        <w:rPr>
          <w:rFonts w:ascii="宋体" w:cs="宋体"/>
          <w:color w:val="auto"/>
        </w:rPr>
      </w:pPr>
    </w:p>
    <w:p w14:paraId="00A4F57A">
      <w:pPr>
        <w:ind w:firstLine="0" w:firstLineChars="0"/>
        <w:rPr>
          <w:rFonts w:ascii="宋体" w:cs="宋体"/>
          <w:color w:val="auto"/>
          <w:szCs w:val="21"/>
        </w:rPr>
      </w:pPr>
    </w:p>
    <w:p w14:paraId="21F4FB2C">
      <w:pPr>
        <w:pStyle w:val="34"/>
        <w:ind w:left="480"/>
        <w:rPr>
          <w:rFonts w:hint="default" w:cs="宋体"/>
          <w:color w:val="auto"/>
        </w:rPr>
      </w:pPr>
    </w:p>
    <w:p w14:paraId="0700BF4C">
      <w:pPr>
        <w:pStyle w:val="47"/>
        <w:ind w:firstLine="480"/>
        <w:rPr>
          <w:rFonts w:ascii="宋体" w:cs="宋体"/>
          <w:color w:val="auto"/>
          <w:szCs w:val="21"/>
        </w:rPr>
      </w:pPr>
    </w:p>
    <w:p w14:paraId="638D4CC3">
      <w:pPr>
        <w:pStyle w:val="48"/>
        <w:rPr>
          <w:rFonts w:ascii="宋体" w:cs="宋体"/>
          <w:color w:val="auto"/>
          <w:szCs w:val="21"/>
        </w:rPr>
      </w:pPr>
    </w:p>
    <w:p w14:paraId="48DDF43B">
      <w:pPr>
        <w:ind w:firstLine="0" w:firstLineChars="0"/>
        <w:jc w:val="center"/>
        <w:outlineLvl w:val="0"/>
        <w:rPr>
          <w:b/>
          <w:bCs/>
          <w:color w:val="auto"/>
          <w:sz w:val="30"/>
          <w:szCs w:val="30"/>
        </w:rPr>
      </w:pPr>
      <w:bookmarkStart w:id="1697" w:name="_Toc27753"/>
      <w:bookmarkStart w:id="1698" w:name="_Toc27519"/>
      <w:bookmarkStart w:id="1699" w:name="_Toc27105"/>
      <w:bookmarkStart w:id="1700" w:name="_Toc32210"/>
      <w:bookmarkStart w:id="1701" w:name="_Toc9938"/>
      <w:bookmarkStart w:id="1702" w:name="_Toc16952"/>
      <w:bookmarkStart w:id="1703" w:name="_Toc7792"/>
      <w:bookmarkStart w:id="1704" w:name="_Toc28688"/>
      <w:bookmarkStart w:id="1705" w:name="_Toc31005"/>
      <w:bookmarkStart w:id="1706" w:name="_Toc23043"/>
      <w:bookmarkStart w:id="1707" w:name="_Toc28463"/>
      <w:bookmarkStart w:id="1708" w:name="_Toc16344"/>
      <w:bookmarkStart w:id="1709" w:name="_Toc3231"/>
      <w:bookmarkStart w:id="1710" w:name="_Toc8998"/>
      <w:bookmarkStart w:id="1711" w:name="_Toc19975"/>
      <w:bookmarkStart w:id="1712" w:name="_Toc31057"/>
      <w:bookmarkStart w:id="1713" w:name="_Toc23747"/>
      <w:bookmarkStart w:id="1714" w:name="_Toc14722"/>
      <w:bookmarkStart w:id="1715" w:name="_Toc3393"/>
      <w:bookmarkStart w:id="1716" w:name="_Toc8970"/>
      <w:r>
        <w:rPr>
          <w:rFonts w:hint="eastAsia"/>
          <w:b/>
          <w:bCs/>
          <w:color w:val="auto"/>
          <w:sz w:val="30"/>
          <w:szCs w:val="30"/>
          <w:lang w:val="en-GB"/>
        </w:rPr>
        <w:t>（二）授权委托书</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14:paraId="393CB438">
      <w:pPr>
        <w:snapToGrid w:val="0"/>
        <w:ind w:firstLine="482"/>
        <w:jc w:val="center"/>
        <w:rPr>
          <w:rFonts w:ascii="宋体" w:cs="宋体"/>
          <w:b/>
          <w:color w:val="auto"/>
        </w:rPr>
      </w:pPr>
    </w:p>
    <w:p w14:paraId="1E45672A">
      <w:pPr>
        <w:ind w:firstLine="480"/>
        <w:rPr>
          <w:rFonts w:ascii="宋体" w:cs="宋体"/>
          <w:color w:val="auto"/>
          <w:lang w:val="zh-CN"/>
        </w:rPr>
      </w:pPr>
      <w:r>
        <w:rPr>
          <w:rFonts w:hint="eastAsia" w:ascii="宋体" w:hAnsi="宋体" w:cs="宋体"/>
          <w:color w:val="auto"/>
          <w:lang w:val="zh-CN"/>
        </w:rPr>
        <w:t>本人</w:t>
      </w:r>
      <w:r>
        <w:rPr>
          <w:rFonts w:ascii="宋体" w:hAnsi="宋体" w:cs="宋体"/>
          <w:color w:val="auto"/>
          <w:lang w:val="zh-CN"/>
        </w:rPr>
        <w:t xml:space="preserve"> </w:t>
      </w:r>
      <w:r>
        <w:rPr>
          <w:rFonts w:ascii="宋体" w:hAnsi="宋体" w:cs="宋体"/>
          <w:color w:val="auto"/>
          <w:u w:val="single"/>
          <w:lang w:val="zh-CN"/>
        </w:rPr>
        <w:t xml:space="preserve">      </w:t>
      </w:r>
      <w:r>
        <w:rPr>
          <w:rFonts w:hint="eastAsia" w:ascii="宋体" w:hAnsi="宋体" w:cs="宋体"/>
          <w:color w:val="auto"/>
          <w:u w:val="single"/>
          <w:lang w:val="zh-CN"/>
        </w:rPr>
        <w:t>（姓名）</w:t>
      </w:r>
      <w:r>
        <w:rPr>
          <w:rFonts w:ascii="宋体" w:hAnsi="宋体" w:cs="宋体"/>
          <w:color w:val="auto"/>
          <w:u w:val="single"/>
          <w:lang w:val="zh-CN"/>
        </w:rPr>
        <w:t xml:space="preserve">  </w:t>
      </w:r>
      <w:r>
        <w:rPr>
          <w:rFonts w:hint="eastAsia" w:ascii="宋体" w:hAnsi="宋体" w:cs="宋体"/>
          <w:color w:val="auto"/>
          <w:lang w:val="zh-CN"/>
        </w:rPr>
        <w:t>系</w:t>
      </w:r>
      <w:r>
        <w:rPr>
          <w:rFonts w:ascii="宋体" w:hAnsi="宋体" w:cs="宋体"/>
          <w:color w:val="auto"/>
          <w:u w:val="single"/>
          <w:lang w:val="zh-CN"/>
        </w:rPr>
        <w:t xml:space="preserve">        </w:t>
      </w:r>
      <w:r>
        <w:rPr>
          <w:rFonts w:hint="eastAsia" w:ascii="宋体" w:hAnsi="宋体" w:cs="宋体"/>
          <w:color w:val="auto"/>
          <w:u w:val="single"/>
          <w:lang w:val="zh-CN"/>
        </w:rPr>
        <w:t>（投标人名称）</w:t>
      </w:r>
      <w:r>
        <w:rPr>
          <w:rFonts w:ascii="宋体" w:hAnsi="宋体" w:cs="宋体"/>
          <w:color w:val="auto"/>
          <w:u w:val="single"/>
          <w:lang w:val="zh-CN"/>
        </w:rPr>
        <w:t xml:space="preserve">      </w:t>
      </w:r>
      <w:r>
        <w:rPr>
          <w:rFonts w:hint="eastAsia" w:ascii="宋体" w:hAnsi="宋体" w:cs="宋体"/>
          <w:color w:val="auto"/>
          <w:lang w:val="zh-CN"/>
        </w:rPr>
        <w:t>的法定代表人，现授权</w:t>
      </w:r>
    </w:p>
    <w:p w14:paraId="46E4E99E">
      <w:pPr>
        <w:ind w:firstLine="0" w:firstLineChars="0"/>
        <w:rPr>
          <w:rFonts w:ascii="宋体" w:cs="宋体"/>
          <w:color w:val="auto"/>
          <w:lang w:val="zh-CN"/>
        </w:rPr>
      </w:pPr>
      <w:r>
        <w:rPr>
          <w:rFonts w:ascii="宋体" w:hAnsi="宋体" w:cs="宋体"/>
          <w:color w:val="auto"/>
          <w:u w:val="single"/>
          <w:lang w:val="zh-CN"/>
        </w:rPr>
        <w:t xml:space="preserve">      </w:t>
      </w:r>
      <w:r>
        <w:rPr>
          <w:rFonts w:hint="eastAsia" w:ascii="宋体" w:hAnsi="宋体" w:cs="宋体"/>
          <w:color w:val="auto"/>
          <w:u w:val="single"/>
          <w:lang w:val="zh-CN"/>
        </w:rPr>
        <w:t>（姓名）</w:t>
      </w:r>
      <w:r>
        <w:rPr>
          <w:rFonts w:ascii="宋体" w:hAnsi="宋体" w:cs="宋体"/>
          <w:color w:val="auto"/>
          <w:u w:val="single"/>
          <w:lang w:val="zh-CN"/>
        </w:rPr>
        <w:t xml:space="preserve">  </w:t>
      </w:r>
      <w:r>
        <w:rPr>
          <w:rFonts w:hint="eastAsia" w:ascii="宋体" w:hAnsi="宋体" w:cs="宋体"/>
          <w:color w:val="auto"/>
          <w:u w:val="single"/>
          <w:lang w:val="zh-CN"/>
        </w:rPr>
        <w:t>（</w:t>
      </w:r>
      <w:r>
        <w:rPr>
          <w:rFonts w:ascii="宋体" w:hAnsi="宋体" w:cs="宋体"/>
          <w:color w:val="auto"/>
          <w:u w:val="single"/>
          <w:lang w:val="zh-CN"/>
        </w:rPr>
        <w:t xml:space="preserve">   </w:t>
      </w:r>
      <w:r>
        <w:rPr>
          <w:rFonts w:hint="eastAsia" w:ascii="宋体" w:hAnsi="宋体" w:cs="宋体"/>
          <w:color w:val="auto"/>
          <w:u w:val="single"/>
          <w:lang w:val="zh-CN"/>
        </w:rPr>
        <w:t>身份证号码</w:t>
      </w:r>
      <w:r>
        <w:rPr>
          <w:rFonts w:ascii="宋体" w:hAnsi="宋体" w:cs="宋体"/>
          <w:color w:val="auto"/>
          <w:u w:val="single"/>
          <w:lang w:val="zh-CN"/>
        </w:rPr>
        <w:t xml:space="preserve">   </w:t>
      </w:r>
      <w:r>
        <w:rPr>
          <w:rFonts w:hint="eastAsia" w:ascii="宋体" w:hAnsi="宋体" w:cs="宋体"/>
          <w:color w:val="auto"/>
          <w:u w:val="single"/>
          <w:lang w:val="zh-CN"/>
        </w:rPr>
        <w:t>）</w:t>
      </w:r>
      <w:r>
        <w:rPr>
          <w:rFonts w:hint="eastAsia" w:ascii="宋体" w:hAnsi="宋体" w:cs="宋体"/>
          <w:color w:val="auto"/>
          <w:lang w:val="zh-CN"/>
        </w:rPr>
        <w:t>为我方代理人。授权代理人根据授权对</w:t>
      </w:r>
    </w:p>
    <w:p w14:paraId="505924FE">
      <w:pPr>
        <w:ind w:firstLine="0" w:firstLineChars="0"/>
        <w:rPr>
          <w:rFonts w:ascii="宋体" w:cs="宋体"/>
          <w:color w:val="auto"/>
          <w:lang w:val="zh-CN"/>
        </w:rPr>
      </w:pPr>
      <w:r>
        <w:rPr>
          <w:rFonts w:ascii="宋体" w:hAnsi="宋体" w:cs="宋体"/>
          <w:color w:val="auto"/>
          <w:u w:val="single"/>
          <w:lang w:val="zh-CN"/>
        </w:rPr>
        <w:t xml:space="preserve">      </w:t>
      </w:r>
      <w:r>
        <w:rPr>
          <w:rFonts w:hint="eastAsia" w:ascii="宋体" w:hAnsi="宋体" w:cs="宋体"/>
          <w:color w:val="auto"/>
          <w:u w:val="single"/>
          <w:lang w:val="zh-CN"/>
        </w:rPr>
        <w:t>（项目名称）</w:t>
      </w:r>
      <w:r>
        <w:rPr>
          <w:rFonts w:ascii="宋体" w:hAnsi="宋体" w:cs="宋体"/>
          <w:color w:val="auto"/>
          <w:u w:val="single"/>
          <w:lang w:val="zh-CN"/>
        </w:rPr>
        <w:t xml:space="preserve">  </w:t>
      </w:r>
      <w:r>
        <w:rPr>
          <w:rFonts w:hint="eastAsia" w:ascii="宋体" w:hAnsi="宋体" w:cs="宋体"/>
          <w:color w:val="auto"/>
          <w:u w:val="single"/>
          <w:lang w:val="zh-CN"/>
        </w:rPr>
        <w:t>投</w:t>
      </w:r>
      <w:r>
        <w:rPr>
          <w:rFonts w:hint="eastAsia" w:ascii="宋体" w:hAnsi="宋体" w:cs="宋体"/>
          <w:color w:val="auto"/>
          <w:lang w:val="zh-CN"/>
        </w:rPr>
        <w:t>标，以我方名义签署、澄清、说明、补正、提交、撤回、修改投标文件，签订合同和处理有关事宜，其法律后果由我方承担。</w:t>
      </w:r>
    </w:p>
    <w:p w14:paraId="0459C4F2">
      <w:pPr>
        <w:ind w:firstLine="480"/>
        <w:rPr>
          <w:rFonts w:ascii="宋体" w:cs="宋体"/>
          <w:color w:val="auto"/>
          <w:lang w:val="zh-CN"/>
        </w:rPr>
      </w:pPr>
    </w:p>
    <w:p w14:paraId="12F0B507">
      <w:pPr>
        <w:ind w:firstLine="480"/>
        <w:rPr>
          <w:rFonts w:ascii="宋体" w:cs="宋体"/>
          <w:color w:val="auto"/>
          <w:lang w:val="zh-CN"/>
        </w:rPr>
      </w:pPr>
      <w:r>
        <w:rPr>
          <w:rFonts w:hint="eastAsia" w:ascii="宋体" w:hAnsi="宋体" w:cs="宋体"/>
          <w:color w:val="auto"/>
          <w:lang w:val="zh-CN"/>
        </w:rPr>
        <w:t>委托期限：202</w:t>
      </w:r>
      <w:r>
        <w:rPr>
          <w:rFonts w:hint="eastAsia" w:ascii="宋体" w:hAnsi="宋体" w:cs="宋体"/>
          <w:color w:val="auto"/>
          <w:lang w:val="en-US" w:eastAsia="zh-CN"/>
        </w:rPr>
        <w:t>5</w:t>
      </w:r>
      <w:r>
        <w:rPr>
          <w:rFonts w:hint="eastAsia" w:ascii="宋体" w:hAnsi="宋体" w:cs="宋体"/>
          <w:color w:val="auto"/>
          <w:lang w:val="zh-CN"/>
        </w:rPr>
        <w:t>年</w:t>
      </w:r>
      <w:r>
        <w:rPr>
          <w:rFonts w:ascii="宋体" w:hAnsi="宋体" w:cs="宋体"/>
          <w:color w:val="auto"/>
          <w:lang w:val="zh-CN"/>
        </w:rPr>
        <w:t xml:space="preserve">  </w:t>
      </w:r>
      <w:r>
        <w:rPr>
          <w:rFonts w:hint="eastAsia" w:ascii="宋体" w:hAnsi="宋体" w:cs="宋体"/>
          <w:color w:val="auto"/>
          <w:lang w:val="zh-CN"/>
        </w:rPr>
        <w:t>月</w:t>
      </w:r>
      <w:r>
        <w:rPr>
          <w:rFonts w:ascii="宋体" w:hAnsi="宋体" w:cs="宋体"/>
          <w:color w:val="auto"/>
          <w:lang w:val="zh-CN"/>
        </w:rPr>
        <w:t xml:space="preserve">  </w:t>
      </w:r>
      <w:r>
        <w:rPr>
          <w:rFonts w:hint="eastAsia" w:ascii="宋体" w:hAnsi="宋体" w:cs="宋体"/>
          <w:color w:val="auto"/>
          <w:lang w:val="zh-CN"/>
        </w:rPr>
        <w:t>日</w:t>
      </w:r>
      <w:r>
        <w:rPr>
          <w:rFonts w:ascii="宋体" w:hAnsi="宋体" w:cs="宋体"/>
          <w:color w:val="auto"/>
          <w:lang w:val="zh-CN"/>
        </w:rPr>
        <w:t>—</w:t>
      </w:r>
      <w:r>
        <w:rPr>
          <w:rFonts w:hint="eastAsia" w:ascii="宋体" w:hAnsi="宋体" w:cs="宋体"/>
          <w:color w:val="auto"/>
          <w:lang w:val="zh-CN"/>
        </w:rPr>
        <w:t>202</w:t>
      </w:r>
      <w:r>
        <w:rPr>
          <w:rFonts w:hint="eastAsia" w:ascii="宋体" w:hAnsi="宋体" w:cs="宋体"/>
          <w:color w:val="auto"/>
          <w:lang w:val="en-US" w:eastAsia="zh-CN"/>
        </w:rPr>
        <w:t>5</w:t>
      </w:r>
      <w:r>
        <w:rPr>
          <w:rFonts w:hint="eastAsia" w:ascii="宋体" w:hAnsi="宋体" w:cs="宋体"/>
          <w:color w:val="auto"/>
          <w:lang w:val="zh-CN"/>
        </w:rPr>
        <w:t>年</w:t>
      </w:r>
      <w:r>
        <w:rPr>
          <w:rFonts w:ascii="宋体" w:hAnsi="宋体" w:cs="宋体"/>
          <w:color w:val="auto"/>
          <w:lang w:val="zh-CN"/>
        </w:rPr>
        <w:t xml:space="preserve"> </w:t>
      </w:r>
      <w:r>
        <w:rPr>
          <w:rFonts w:hint="eastAsia" w:ascii="宋体" w:hAnsi="宋体" w:cs="宋体"/>
          <w:color w:val="auto"/>
        </w:rPr>
        <w:t xml:space="preserve"> </w:t>
      </w:r>
      <w:r>
        <w:rPr>
          <w:rFonts w:ascii="宋体" w:hAnsi="宋体" w:cs="宋体"/>
          <w:color w:val="auto"/>
          <w:lang w:val="zh-CN"/>
        </w:rPr>
        <w:t xml:space="preserve"> </w:t>
      </w:r>
      <w:r>
        <w:rPr>
          <w:rFonts w:hint="eastAsia" w:ascii="宋体" w:hAnsi="宋体" w:cs="宋体"/>
          <w:color w:val="auto"/>
          <w:lang w:val="zh-CN"/>
        </w:rPr>
        <w:t>月</w:t>
      </w:r>
      <w:r>
        <w:rPr>
          <w:rFonts w:ascii="宋体" w:hAnsi="宋体" w:cs="宋体"/>
          <w:color w:val="auto"/>
          <w:lang w:val="zh-CN"/>
        </w:rPr>
        <w:t xml:space="preserve">  </w:t>
      </w:r>
      <w:r>
        <w:rPr>
          <w:rFonts w:hint="eastAsia" w:ascii="宋体" w:hAnsi="宋体" w:cs="宋体"/>
          <w:color w:val="auto"/>
        </w:rPr>
        <w:t xml:space="preserve"> </w:t>
      </w:r>
      <w:r>
        <w:rPr>
          <w:rFonts w:hint="eastAsia" w:ascii="宋体" w:hAnsi="宋体" w:cs="宋体"/>
          <w:color w:val="auto"/>
          <w:lang w:val="zh-CN"/>
        </w:rPr>
        <w:t>日止。</w:t>
      </w:r>
    </w:p>
    <w:p w14:paraId="31D1BEB1">
      <w:pPr>
        <w:ind w:firstLine="480"/>
        <w:rPr>
          <w:rFonts w:ascii="宋体" w:cs="宋体"/>
          <w:color w:val="auto"/>
          <w:lang w:val="zh-CN"/>
        </w:rPr>
      </w:pPr>
      <w:r>
        <w:rPr>
          <w:rFonts w:hint="eastAsia" w:ascii="宋体" w:hAnsi="宋体" w:cs="宋体"/>
          <w:color w:val="auto"/>
          <w:lang w:val="zh-CN"/>
        </w:rPr>
        <w:t>授权代理人无转委托权。</w:t>
      </w:r>
    </w:p>
    <w:p w14:paraId="405BCECC">
      <w:pPr>
        <w:snapToGrid w:val="0"/>
        <w:spacing w:line="312" w:lineRule="auto"/>
        <w:ind w:firstLine="0" w:firstLineChars="0"/>
        <w:rPr>
          <w:rFonts w:ascii="宋体" w:cs="宋体"/>
          <w:color w:val="auto"/>
          <w:lang w:val="zh-CN"/>
        </w:rPr>
      </w:pPr>
    </w:p>
    <w:p w14:paraId="23F3EDEB">
      <w:pPr>
        <w:snapToGrid w:val="0"/>
        <w:spacing w:line="312" w:lineRule="auto"/>
        <w:ind w:firstLine="480"/>
        <w:rPr>
          <w:rFonts w:ascii="宋体" w:cs="宋体"/>
          <w:color w:val="auto"/>
          <w:lang w:val="zh-CN"/>
        </w:rPr>
      </w:pPr>
    </w:p>
    <w:p w14:paraId="0622A130">
      <w:pPr>
        <w:adjustRightInd w:val="0"/>
        <w:snapToGrid w:val="0"/>
        <w:spacing w:line="360" w:lineRule="auto"/>
        <w:ind w:firstLine="4080" w:firstLineChars="1700"/>
        <w:textAlignment w:val="baseline"/>
        <w:rPr>
          <w:rFonts w:ascii="宋体" w:cs="宋体"/>
          <w:color w:val="auto"/>
        </w:rPr>
      </w:pPr>
      <w:r>
        <w:rPr>
          <w:rFonts w:hint="eastAsia" w:ascii="宋体" w:hAnsi="宋体" w:cs="宋体"/>
          <w:color w:val="auto"/>
        </w:rPr>
        <w:t>投标人名称（盖章）</w:t>
      </w:r>
      <w:r>
        <w:rPr>
          <w:rFonts w:ascii="宋体" w:hAnsi="宋体" w:cs="宋体"/>
          <w:color w:val="auto"/>
        </w:rPr>
        <w:t>:</w:t>
      </w:r>
    </w:p>
    <w:p w14:paraId="0F73671D">
      <w:pPr>
        <w:adjustRightInd w:val="0"/>
        <w:snapToGrid w:val="0"/>
        <w:spacing w:line="360" w:lineRule="auto"/>
        <w:ind w:firstLine="4080" w:firstLineChars="1700"/>
        <w:textAlignment w:val="baseline"/>
        <w:rPr>
          <w:rFonts w:ascii="宋体" w:cs="宋体"/>
          <w:color w:val="auto"/>
          <w:u w:val="single"/>
        </w:rPr>
      </w:pPr>
      <w:r>
        <w:rPr>
          <w:rFonts w:hint="eastAsia" w:ascii="宋体" w:hAnsi="宋体" w:cs="宋体"/>
          <w:color w:val="auto"/>
        </w:rPr>
        <w:t>法定代表人（签字或盖章）</w:t>
      </w:r>
      <w:r>
        <w:rPr>
          <w:rFonts w:ascii="宋体" w:hAnsi="宋体" w:cs="宋体"/>
          <w:color w:val="auto"/>
        </w:rPr>
        <w:t>:</w:t>
      </w:r>
    </w:p>
    <w:p w14:paraId="534E0D8A">
      <w:pPr>
        <w:adjustRightInd w:val="0"/>
        <w:snapToGrid w:val="0"/>
        <w:spacing w:line="360" w:lineRule="auto"/>
        <w:ind w:firstLine="4080" w:firstLineChars="1700"/>
        <w:textAlignment w:val="baseline"/>
        <w:rPr>
          <w:rFonts w:ascii="宋体" w:cs="宋体"/>
          <w:color w:val="auto"/>
          <w:u w:val="single"/>
        </w:rPr>
      </w:pPr>
      <w:r>
        <w:rPr>
          <w:rFonts w:hint="eastAsia" w:ascii="宋体" w:hAnsi="宋体" w:cs="宋体"/>
          <w:color w:val="auto"/>
        </w:rPr>
        <w:t>法定代表人移动电话</w:t>
      </w:r>
      <w:r>
        <w:rPr>
          <w:rFonts w:ascii="宋体" w:hAnsi="宋体" w:cs="宋体"/>
          <w:color w:val="auto"/>
        </w:rPr>
        <w:t>:</w:t>
      </w:r>
    </w:p>
    <w:p w14:paraId="0748ABF0">
      <w:pPr>
        <w:adjustRightInd w:val="0"/>
        <w:snapToGrid w:val="0"/>
        <w:spacing w:line="360" w:lineRule="auto"/>
        <w:ind w:firstLine="4080" w:firstLineChars="1700"/>
        <w:textAlignment w:val="baseline"/>
        <w:rPr>
          <w:rFonts w:ascii="宋体" w:cs="宋体"/>
          <w:color w:val="auto"/>
          <w:lang w:val="zh-CN"/>
        </w:rPr>
      </w:pPr>
      <w:r>
        <w:rPr>
          <w:rFonts w:hint="eastAsia" w:ascii="宋体" w:hAnsi="宋体" w:cs="宋体"/>
          <w:color w:val="auto"/>
        </w:rPr>
        <w:t>授权代理人移动电话</w:t>
      </w:r>
      <w:r>
        <w:rPr>
          <w:rFonts w:ascii="宋体" w:hAnsi="宋体" w:cs="宋体"/>
          <w:color w:val="auto"/>
        </w:rPr>
        <w:t>:</w:t>
      </w:r>
    </w:p>
    <w:p w14:paraId="35B15D62">
      <w:pPr>
        <w:ind w:right="440" w:firstLine="4080" w:firstLineChars="1700"/>
        <w:rPr>
          <w:rFonts w:ascii="宋体" w:cs="宋体"/>
          <w:b/>
          <w:bCs/>
          <w:color w:val="auto"/>
        </w:rPr>
      </w:pPr>
      <w:r>
        <w:rPr>
          <w:rFonts w:hint="eastAsia" w:ascii="宋体" w:hAnsi="宋体" w:cs="宋体"/>
          <w:bCs/>
          <w:color w:val="auto"/>
        </w:rPr>
        <w:t>授权委托日期：202</w:t>
      </w:r>
      <w:r>
        <w:rPr>
          <w:rFonts w:hint="eastAsia" w:ascii="宋体" w:hAnsi="宋体" w:cs="宋体"/>
          <w:bCs/>
          <w:color w:val="auto"/>
          <w:lang w:val="en-US" w:eastAsia="zh-CN"/>
        </w:rPr>
        <w:t>5</w:t>
      </w:r>
      <w:r>
        <w:rPr>
          <w:rFonts w:hint="eastAsia" w:ascii="宋体" w:hAnsi="宋体" w:cs="宋体"/>
          <w:bCs/>
          <w:color w:val="auto"/>
        </w:rPr>
        <w:t>年</w:t>
      </w:r>
      <w:r>
        <w:rPr>
          <w:rFonts w:ascii="宋体" w:hAnsi="宋体" w:cs="宋体"/>
          <w:bCs/>
          <w:color w:val="auto"/>
        </w:rPr>
        <w:t xml:space="preserve"> </w:t>
      </w:r>
      <w:r>
        <w:rPr>
          <w:rFonts w:hint="eastAsia" w:ascii="宋体" w:hAnsi="宋体" w:cs="宋体"/>
          <w:bCs/>
          <w:color w:val="auto"/>
        </w:rPr>
        <w:t>月</w:t>
      </w:r>
      <w:r>
        <w:rPr>
          <w:rFonts w:ascii="宋体" w:hAnsi="宋体" w:cs="宋体"/>
          <w:bCs/>
          <w:color w:val="auto"/>
        </w:rPr>
        <w:t xml:space="preserve">  </w:t>
      </w:r>
      <w:r>
        <w:rPr>
          <w:rFonts w:hint="eastAsia" w:ascii="宋体" w:hAnsi="宋体" w:cs="宋体"/>
          <w:bCs/>
          <w:color w:val="auto"/>
        </w:rPr>
        <w:t>日</w:t>
      </w:r>
    </w:p>
    <w:p w14:paraId="6F04014F">
      <w:pPr>
        <w:spacing w:line="360" w:lineRule="exact"/>
        <w:ind w:left="2699" w:firstLine="480"/>
        <w:rPr>
          <w:rFonts w:ascii="宋体" w:cs="宋体"/>
          <w:color w:val="auto"/>
          <w:kern w:val="0"/>
        </w:rPr>
      </w:pPr>
    </w:p>
    <w:tbl>
      <w:tblPr>
        <w:tblStyle w:val="3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462D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14:paraId="62C20273">
            <w:pPr>
              <w:adjustRightInd w:val="0"/>
              <w:snapToGrid w:val="0"/>
              <w:spacing w:line="360" w:lineRule="exact"/>
              <w:ind w:firstLine="480"/>
              <w:jc w:val="center"/>
              <w:rPr>
                <w:rFonts w:ascii="宋体" w:cs="宋体"/>
                <w:color w:val="auto"/>
                <w:kern w:val="0"/>
              </w:rPr>
            </w:pPr>
          </w:p>
          <w:p w14:paraId="7EB56D0A">
            <w:pPr>
              <w:adjustRightInd w:val="0"/>
              <w:snapToGrid w:val="0"/>
              <w:spacing w:line="360" w:lineRule="exact"/>
              <w:ind w:firstLine="480"/>
              <w:jc w:val="center"/>
              <w:rPr>
                <w:rFonts w:ascii="宋体" w:cs="宋体"/>
                <w:color w:val="auto"/>
                <w:kern w:val="0"/>
              </w:rPr>
            </w:pPr>
          </w:p>
          <w:p w14:paraId="3DFBAA0C">
            <w:pPr>
              <w:adjustRightInd w:val="0"/>
              <w:snapToGrid w:val="0"/>
              <w:spacing w:line="360" w:lineRule="exact"/>
              <w:ind w:firstLine="480"/>
              <w:jc w:val="center"/>
              <w:rPr>
                <w:rFonts w:ascii="宋体" w:cs="宋体"/>
                <w:color w:val="auto"/>
                <w:kern w:val="0"/>
              </w:rPr>
            </w:pPr>
            <w:r>
              <w:rPr>
                <w:rFonts w:hint="eastAsia" w:ascii="宋体" w:hAnsi="宋体" w:cs="宋体"/>
                <w:color w:val="auto"/>
                <w:kern w:val="0"/>
              </w:rPr>
              <w:t>粘贴法人授权代表身份证复印影印件</w:t>
            </w:r>
          </w:p>
          <w:p w14:paraId="1110FC72">
            <w:pPr>
              <w:adjustRightInd w:val="0"/>
              <w:snapToGrid w:val="0"/>
              <w:spacing w:line="360" w:lineRule="exact"/>
              <w:ind w:firstLine="480"/>
              <w:jc w:val="center"/>
              <w:rPr>
                <w:rFonts w:ascii="宋体" w:cs="宋体"/>
                <w:color w:val="auto"/>
                <w:kern w:val="0"/>
              </w:rPr>
            </w:pPr>
          </w:p>
          <w:p w14:paraId="56A2C59C">
            <w:pPr>
              <w:adjustRightInd w:val="0"/>
              <w:snapToGrid w:val="0"/>
              <w:spacing w:line="360" w:lineRule="exact"/>
              <w:ind w:firstLine="480"/>
              <w:jc w:val="center"/>
              <w:rPr>
                <w:rFonts w:ascii="宋体" w:cs="宋体"/>
                <w:color w:val="auto"/>
                <w:kern w:val="0"/>
              </w:rPr>
            </w:pPr>
          </w:p>
        </w:tc>
      </w:tr>
    </w:tbl>
    <w:p w14:paraId="1BBBA2B9">
      <w:pPr>
        <w:adjustRightInd w:val="0"/>
        <w:snapToGrid w:val="0"/>
        <w:spacing w:line="360" w:lineRule="exact"/>
        <w:ind w:firstLine="480"/>
        <w:jc w:val="center"/>
        <w:rPr>
          <w:rFonts w:ascii="宋体" w:cs="宋体"/>
          <w:color w:val="auto"/>
          <w:kern w:val="0"/>
          <w:lang w:val="zh-CN"/>
        </w:rPr>
      </w:pPr>
    </w:p>
    <w:p w14:paraId="7EE672BA">
      <w:pPr>
        <w:adjustRightInd w:val="0"/>
        <w:snapToGrid w:val="0"/>
        <w:spacing w:line="360" w:lineRule="exact"/>
        <w:ind w:firstLine="480"/>
        <w:jc w:val="center"/>
        <w:rPr>
          <w:rFonts w:ascii="宋体" w:cs="宋体"/>
          <w:color w:val="auto"/>
          <w:kern w:val="0"/>
          <w:lang w:val="zh-CN"/>
        </w:rPr>
      </w:pPr>
    </w:p>
    <w:tbl>
      <w:tblPr>
        <w:tblStyle w:val="3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3E52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238461AE">
            <w:pPr>
              <w:adjustRightInd w:val="0"/>
              <w:snapToGrid w:val="0"/>
              <w:spacing w:line="360" w:lineRule="exact"/>
              <w:ind w:firstLine="480"/>
              <w:jc w:val="center"/>
              <w:rPr>
                <w:rFonts w:ascii="宋体" w:cs="宋体"/>
                <w:color w:val="auto"/>
                <w:kern w:val="0"/>
              </w:rPr>
            </w:pPr>
          </w:p>
          <w:p w14:paraId="7346F50D">
            <w:pPr>
              <w:adjustRightInd w:val="0"/>
              <w:snapToGrid w:val="0"/>
              <w:spacing w:line="360" w:lineRule="exact"/>
              <w:ind w:firstLine="480"/>
              <w:jc w:val="center"/>
              <w:rPr>
                <w:rFonts w:ascii="宋体" w:cs="宋体"/>
                <w:color w:val="auto"/>
                <w:kern w:val="0"/>
              </w:rPr>
            </w:pPr>
          </w:p>
          <w:p w14:paraId="2C8EA072">
            <w:pPr>
              <w:adjustRightInd w:val="0"/>
              <w:snapToGrid w:val="0"/>
              <w:spacing w:line="360" w:lineRule="exact"/>
              <w:ind w:firstLine="480"/>
              <w:jc w:val="center"/>
              <w:rPr>
                <w:rFonts w:ascii="宋体" w:cs="宋体"/>
                <w:color w:val="auto"/>
                <w:kern w:val="0"/>
              </w:rPr>
            </w:pPr>
            <w:r>
              <w:rPr>
                <w:rFonts w:hint="eastAsia" w:ascii="宋体" w:hAnsi="宋体" w:cs="宋体"/>
                <w:color w:val="auto"/>
                <w:kern w:val="0"/>
              </w:rPr>
              <w:t>粘贴法人身份证复印影印件</w:t>
            </w:r>
          </w:p>
          <w:p w14:paraId="0B77C4A0">
            <w:pPr>
              <w:adjustRightInd w:val="0"/>
              <w:snapToGrid w:val="0"/>
              <w:spacing w:line="360" w:lineRule="exact"/>
              <w:ind w:firstLine="480"/>
              <w:jc w:val="center"/>
              <w:rPr>
                <w:rFonts w:ascii="宋体" w:cs="宋体"/>
                <w:color w:val="auto"/>
                <w:kern w:val="0"/>
              </w:rPr>
            </w:pPr>
          </w:p>
          <w:p w14:paraId="0ED498F6">
            <w:pPr>
              <w:adjustRightInd w:val="0"/>
              <w:snapToGrid w:val="0"/>
              <w:spacing w:line="360" w:lineRule="exact"/>
              <w:ind w:firstLine="480"/>
              <w:jc w:val="center"/>
              <w:rPr>
                <w:rFonts w:ascii="宋体" w:cs="宋体"/>
                <w:color w:val="auto"/>
                <w:kern w:val="0"/>
              </w:rPr>
            </w:pPr>
          </w:p>
        </w:tc>
      </w:tr>
    </w:tbl>
    <w:p w14:paraId="0C8256BF">
      <w:pPr>
        <w:pStyle w:val="53"/>
        <w:ind w:firstLine="0" w:firstLineChars="0"/>
        <w:rPr>
          <w:color w:val="auto"/>
        </w:rPr>
      </w:pPr>
    </w:p>
    <w:p w14:paraId="68F61954">
      <w:pPr>
        <w:ind w:firstLine="0" w:firstLineChars="0"/>
        <w:jc w:val="left"/>
        <w:rPr>
          <w:rFonts w:ascii="宋体" w:hAnsi="宋体" w:cs="宋体"/>
          <w:b/>
          <w:bCs/>
          <w:color w:val="auto"/>
        </w:rPr>
      </w:pPr>
      <w:bookmarkStart w:id="1717" w:name="_Toc25370"/>
      <w:bookmarkStart w:id="1718" w:name="_Toc15867"/>
      <w:bookmarkStart w:id="1719" w:name="_Toc13697"/>
      <w:bookmarkStart w:id="1720" w:name="_Toc12026"/>
      <w:bookmarkStart w:id="1721" w:name="_Toc15691"/>
      <w:bookmarkStart w:id="1722" w:name="_Toc29559"/>
      <w:bookmarkStart w:id="1723" w:name="_Toc4867"/>
      <w:bookmarkStart w:id="1724" w:name="_Toc5001"/>
      <w:bookmarkStart w:id="1725" w:name="_Toc21567"/>
      <w:bookmarkStart w:id="1726" w:name="_Toc18953"/>
      <w:bookmarkStart w:id="1727" w:name="_Toc4446"/>
      <w:bookmarkStart w:id="1728" w:name="_Toc9858"/>
      <w:bookmarkStart w:id="1729" w:name="_Toc20512"/>
      <w:bookmarkStart w:id="1730" w:name="_Toc29795"/>
      <w:bookmarkStart w:id="1731" w:name="_Toc6452"/>
      <w:bookmarkStart w:id="1732" w:name="_Toc26523"/>
      <w:bookmarkStart w:id="1733" w:name="_Toc13480"/>
      <w:bookmarkStart w:id="1734" w:name="_Toc14738"/>
      <w:bookmarkStart w:id="1735" w:name="_Toc18281"/>
      <w:bookmarkStart w:id="1736" w:name="_Toc24806"/>
      <w:bookmarkStart w:id="1737" w:name="_Toc26782"/>
      <w:bookmarkStart w:id="1738" w:name="_Toc23633"/>
      <w:bookmarkStart w:id="1739" w:name="_Toc5296"/>
      <w:bookmarkStart w:id="1740" w:name="_Toc12758"/>
      <w:bookmarkStart w:id="1741" w:name="_Toc31751"/>
      <w:bookmarkStart w:id="1742" w:name="_Toc10310"/>
      <w:bookmarkStart w:id="1743" w:name="_Toc15300"/>
      <w:bookmarkStart w:id="1744" w:name="_Toc2371"/>
      <w:bookmarkStart w:id="1745" w:name="_Toc30862"/>
      <w:bookmarkStart w:id="1746" w:name="_Toc6399"/>
      <w:bookmarkStart w:id="1747" w:name="_Toc16479"/>
      <w:bookmarkStart w:id="1748" w:name="_Toc5269"/>
      <w:bookmarkStart w:id="1749" w:name="_Toc9532"/>
      <w:bookmarkStart w:id="1750" w:name="_Toc4725"/>
      <w:bookmarkStart w:id="1751" w:name="_Toc595"/>
      <w:bookmarkStart w:id="1752" w:name="_Toc20335"/>
      <w:bookmarkStart w:id="1753" w:name="_Toc14897"/>
      <w:r>
        <w:rPr>
          <w:rFonts w:hint="eastAsia" w:ascii="宋体" w:hAnsi="宋体" w:cs="宋体"/>
          <w:b/>
          <w:bCs/>
          <w:color w:val="auto"/>
        </w:rPr>
        <w:br w:type="page"/>
      </w:r>
    </w:p>
    <w:p w14:paraId="24014C5E">
      <w:pPr>
        <w:ind w:firstLine="0" w:firstLineChars="0"/>
        <w:jc w:val="left"/>
        <w:outlineLvl w:val="0"/>
        <w:rPr>
          <w:rFonts w:ascii="宋体" w:cs="宋体"/>
          <w:color w:val="auto"/>
        </w:rPr>
      </w:pPr>
      <w:r>
        <w:rPr>
          <w:rFonts w:hint="eastAsia" w:ascii="宋体" w:hAnsi="宋体" w:cs="宋体"/>
          <w:b/>
          <w:bCs/>
          <w:color w:val="auto"/>
        </w:rPr>
        <w:t>附件</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Pr>
          <w:rFonts w:hint="eastAsia" w:ascii="宋体" w:hAnsi="宋体" w:cs="宋体"/>
          <w:b/>
          <w:bCs/>
          <w:color w:val="auto"/>
        </w:rPr>
        <w:t>5</w:t>
      </w:r>
      <w:bookmarkEnd w:id="1749"/>
      <w:bookmarkEnd w:id="1750"/>
      <w:bookmarkEnd w:id="1751"/>
      <w:bookmarkEnd w:id="1752"/>
      <w:bookmarkEnd w:id="1753"/>
    </w:p>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14:paraId="4ADE3C90">
      <w:pPr>
        <w:autoSpaceDE w:val="0"/>
        <w:autoSpaceDN w:val="0"/>
        <w:adjustRightInd w:val="0"/>
        <w:snapToGrid w:val="0"/>
        <w:spacing w:after="156" w:afterLines="50"/>
        <w:ind w:firstLine="0" w:firstLineChars="0"/>
        <w:jc w:val="center"/>
        <w:rPr>
          <w:rFonts w:ascii="宋体" w:hAnsi="宋体" w:cs="宋体"/>
          <w:b/>
          <w:color w:val="auto"/>
          <w:sz w:val="30"/>
          <w:szCs w:val="30"/>
          <w:lang w:val="zh-CN"/>
        </w:rPr>
      </w:pPr>
      <w:bookmarkStart w:id="1754" w:name="_Toc18562"/>
      <w:bookmarkStart w:id="1755" w:name="_Toc20509"/>
      <w:bookmarkStart w:id="1756" w:name="_Toc55379715"/>
      <w:bookmarkStart w:id="1757" w:name="_Toc19191"/>
      <w:bookmarkStart w:id="1758" w:name="_Toc28788"/>
      <w:bookmarkStart w:id="1759" w:name="_Toc20431"/>
      <w:bookmarkStart w:id="1760" w:name="_Toc17004"/>
      <w:bookmarkStart w:id="1761" w:name="_Toc294166745"/>
      <w:bookmarkStart w:id="1762" w:name="_Toc37493332"/>
      <w:bookmarkStart w:id="1763" w:name="_Toc4312"/>
      <w:bookmarkStart w:id="1764" w:name="_Toc2143"/>
      <w:bookmarkStart w:id="1765" w:name="_Toc3610"/>
      <w:bookmarkStart w:id="1766" w:name="_Toc31244"/>
      <w:bookmarkStart w:id="1767" w:name="_Toc16975"/>
      <w:bookmarkStart w:id="1768" w:name="_Toc27481"/>
      <w:bookmarkStart w:id="1769" w:name="_Toc16332"/>
      <w:bookmarkStart w:id="1770" w:name="_Toc15176"/>
      <w:bookmarkStart w:id="1771" w:name="_Toc29581"/>
      <w:bookmarkStart w:id="1772" w:name="_Toc23735"/>
      <w:bookmarkStart w:id="1773" w:name="_Toc32506"/>
      <w:bookmarkStart w:id="1774" w:name="_Toc12407"/>
      <w:bookmarkStart w:id="1775" w:name="_Toc1322"/>
      <w:bookmarkStart w:id="1776" w:name="_Toc2307"/>
      <w:bookmarkStart w:id="1777" w:name="_Toc27830"/>
      <w:bookmarkStart w:id="1778" w:name="_Toc11793"/>
      <w:bookmarkStart w:id="1779" w:name="_Toc13048"/>
      <w:bookmarkStart w:id="1780" w:name="_Toc28144"/>
      <w:bookmarkStart w:id="1781" w:name="_Toc28132"/>
      <w:bookmarkStart w:id="1782" w:name="_Toc60021277"/>
      <w:bookmarkStart w:id="1783" w:name="_Toc17803"/>
      <w:bookmarkStart w:id="1784" w:name="_Toc7665"/>
      <w:bookmarkStart w:id="1785" w:name="_Toc12288"/>
      <w:bookmarkStart w:id="1786" w:name="_Toc18677"/>
      <w:bookmarkStart w:id="1787" w:name="_Toc20561"/>
      <w:r>
        <w:rPr>
          <w:rFonts w:hint="eastAsia" w:ascii="宋体" w:hAnsi="宋体" w:cs="宋体"/>
          <w:b/>
          <w:color w:val="auto"/>
          <w:sz w:val="30"/>
          <w:szCs w:val="30"/>
          <w:lang w:val="zh-CN"/>
        </w:rPr>
        <w:t>项目业绩一览表</w:t>
      </w:r>
    </w:p>
    <w:p w14:paraId="0D984C17">
      <w:pPr>
        <w:snapToGrid w:val="0"/>
        <w:spacing w:before="72" w:after="72" w:line="360" w:lineRule="exact"/>
        <w:ind w:firstLine="240" w:firstLineChars="100"/>
        <w:rPr>
          <w:rFonts w:ascii="宋体" w:hAnsi="宋体" w:cs="宋体"/>
          <w:color w:val="auto"/>
        </w:rPr>
      </w:pPr>
      <w:r>
        <w:rPr>
          <w:rFonts w:hint="eastAsia" w:ascii="宋体" w:hAnsi="宋体" w:cs="宋体"/>
          <w:color w:val="auto"/>
        </w:rPr>
        <w:t xml:space="preserve">项目名称：                                               </w:t>
      </w:r>
    </w:p>
    <w:p w14:paraId="5D9453CF">
      <w:pPr>
        <w:snapToGrid w:val="0"/>
        <w:spacing w:before="72" w:after="72" w:line="360" w:lineRule="exact"/>
        <w:ind w:firstLine="240" w:firstLineChars="100"/>
        <w:rPr>
          <w:rFonts w:ascii="宋体" w:hAnsi="宋体" w:cs="宋体"/>
          <w:color w:val="auto"/>
          <w:lang w:val="zh-CN"/>
        </w:rPr>
      </w:pPr>
      <w:r>
        <w:rPr>
          <w:rFonts w:hint="eastAsia" w:ascii="宋体" w:hAnsi="宋体" w:cs="宋体"/>
          <w:color w:val="auto"/>
        </w:rPr>
        <w:t>项目编号：</w:t>
      </w:r>
    </w:p>
    <w:tbl>
      <w:tblPr>
        <w:tblStyle w:val="3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767"/>
        <w:gridCol w:w="1029"/>
        <w:gridCol w:w="1164"/>
        <w:gridCol w:w="1344"/>
        <w:gridCol w:w="1254"/>
        <w:gridCol w:w="1500"/>
        <w:gridCol w:w="1722"/>
        <w:gridCol w:w="828"/>
      </w:tblGrid>
      <w:tr w14:paraId="408B4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69" w:hRule="exact"/>
          <w:jc w:val="center"/>
        </w:trPr>
        <w:tc>
          <w:tcPr>
            <w:tcW w:w="767" w:type="dxa"/>
            <w:vAlign w:val="center"/>
          </w:tcPr>
          <w:p w14:paraId="1859C0F5">
            <w:pPr>
              <w:snapToGrid w:val="0"/>
              <w:spacing w:before="72" w:after="72" w:line="360" w:lineRule="exact"/>
              <w:ind w:firstLine="0" w:firstLineChars="0"/>
              <w:jc w:val="center"/>
              <w:rPr>
                <w:rFonts w:ascii="宋体" w:hAnsi="宋体" w:cs="宋体"/>
                <w:color w:val="auto"/>
              </w:rPr>
            </w:pPr>
            <w:r>
              <w:rPr>
                <w:rFonts w:hint="eastAsia" w:ascii="宋体" w:hAnsi="宋体" w:cs="宋体"/>
                <w:color w:val="auto"/>
              </w:rPr>
              <w:t>序号</w:t>
            </w:r>
          </w:p>
        </w:tc>
        <w:tc>
          <w:tcPr>
            <w:tcW w:w="1029" w:type="dxa"/>
            <w:vAlign w:val="center"/>
          </w:tcPr>
          <w:p w14:paraId="7A535CF9">
            <w:pPr>
              <w:snapToGrid w:val="0"/>
              <w:spacing w:before="72" w:after="72" w:line="360" w:lineRule="exact"/>
              <w:ind w:firstLine="0" w:firstLineChars="0"/>
              <w:jc w:val="center"/>
              <w:rPr>
                <w:rFonts w:ascii="宋体" w:hAnsi="宋体" w:cs="宋体"/>
                <w:color w:val="auto"/>
              </w:rPr>
            </w:pPr>
            <w:r>
              <w:rPr>
                <w:rFonts w:hint="eastAsia" w:ascii="宋体" w:hAnsi="宋体" w:cs="宋体"/>
                <w:color w:val="auto"/>
              </w:rPr>
              <w:t>项目名称</w:t>
            </w:r>
          </w:p>
        </w:tc>
        <w:tc>
          <w:tcPr>
            <w:tcW w:w="1164" w:type="dxa"/>
            <w:vAlign w:val="center"/>
          </w:tcPr>
          <w:p w14:paraId="70BDA455">
            <w:pPr>
              <w:snapToGrid w:val="0"/>
              <w:spacing w:before="72" w:after="72" w:line="360" w:lineRule="exact"/>
              <w:ind w:firstLine="0" w:firstLineChars="0"/>
              <w:jc w:val="center"/>
              <w:rPr>
                <w:rFonts w:ascii="宋体" w:hAnsi="宋体" w:cs="宋体"/>
                <w:color w:val="auto"/>
              </w:rPr>
            </w:pPr>
            <w:r>
              <w:rPr>
                <w:rFonts w:hint="eastAsia" w:ascii="宋体" w:hAnsi="宋体" w:cs="宋体"/>
                <w:color w:val="auto"/>
              </w:rPr>
              <w:t>项目地址</w:t>
            </w:r>
          </w:p>
        </w:tc>
        <w:tc>
          <w:tcPr>
            <w:tcW w:w="1344" w:type="dxa"/>
            <w:vAlign w:val="center"/>
          </w:tcPr>
          <w:p w14:paraId="5E7895E6">
            <w:pPr>
              <w:snapToGrid w:val="0"/>
              <w:spacing w:before="72" w:after="72" w:line="360" w:lineRule="exact"/>
              <w:ind w:firstLine="0" w:firstLineChars="0"/>
              <w:jc w:val="center"/>
              <w:rPr>
                <w:rFonts w:ascii="宋体" w:hAnsi="宋体" w:cs="宋体"/>
                <w:color w:val="auto"/>
              </w:rPr>
            </w:pPr>
            <w:r>
              <w:rPr>
                <w:rFonts w:hint="eastAsia" w:ascii="宋体" w:hAnsi="宋体" w:cs="宋体"/>
                <w:color w:val="auto"/>
              </w:rPr>
              <w:t>合同内容</w:t>
            </w:r>
          </w:p>
        </w:tc>
        <w:tc>
          <w:tcPr>
            <w:tcW w:w="1254" w:type="dxa"/>
            <w:vAlign w:val="center"/>
          </w:tcPr>
          <w:p w14:paraId="63C8D447">
            <w:pPr>
              <w:snapToGrid w:val="0"/>
              <w:spacing w:before="72" w:after="72" w:line="360" w:lineRule="exact"/>
              <w:ind w:firstLine="0" w:firstLineChars="0"/>
              <w:jc w:val="center"/>
              <w:rPr>
                <w:rFonts w:ascii="宋体" w:hAnsi="宋体" w:cs="宋体"/>
                <w:color w:val="auto"/>
              </w:rPr>
            </w:pPr>
            <w:r>
              <w:rPr>
                <w:rFonts w:hint="eastAsia" w:ascii="宋体" w:hAnsi="宋体" w:cs="宋体"/>
                <w:color w:val="auto"/>
              </w:rPr>
              <w:t>合同总价</w:t>
            </w:r>
          </w:p>
        </w:tc>
        <w:tc>
          <w:tcPr>
            <w:tcW w:w="1500" w:type="dxa"/>
            <w:vAlign w:val="center"/>
          </w:tcPr>
          <w:p w14:paraId="040EE603">
            <w:pPr>
              <w:snapToGrid w:val="0"/>
              <w:spacing w:before="72" w:after="72" w:line="360" w:lineRule="exact"/>
              <w:ind w:firstLine="0" w:firstLineChars="0"/>
              <w:jc w:val="center"/>
              <w:rPr>
                <w:rFonts w:ascii="宋体" w:hAnsi="宋体" w:cs="宋体"/>
                <w:color w:val="auto"/>
              </w:rPr>
            </w:pPr>
            <w:r>
              <w:rPr>
                <w:rFonts w:hint="eastAsia" w:ascii="宋体" w:hAnsi="宋体" w:cs="宋体"/>
                <w:color w:val="auto"/>
              </w:rPr>
              <w:t>签约日期</w:t>
            </w:r>
          </w:p>
        </w:tc>
        <w:tc>
          <w:tcPr>
            <w:tcW w:w="1722" w:type="dxa"/>
            <w:tcBorders>
              <w:right w:val="single" w:color="auto" w:sz="4" w:space="0"/>
            </w:tcBorders>
            <w:vAlign w:val="center"/>
          </w:tcPr>
          <w:p w14:paraId="01414490">
            <w:pPr>
              <w:snapToGrid w:val="0"/>
              <w:spacing w:before="72" w:after="72" w:line="360" w:lineRule="exact"/>
              <w:ind w:firstLine="0" w:firstLineChars="0"/>
              <w:jc w:val="center"/>
              <w:rPr>
                <w:rFonts w:ascii="宋体" w:hAnsi="宋体" w:cs="宋体"/>
                <w:color w:val="auto"/>
              </w:rPr>
            </w:pPr>
            <w:r>
              <w:rPr>
                <w:rFonts w:hint="eastAsia" w:ascii="宋体" w:hAnsi="宋体" w:cs="宋体"/>
                <w:color w:val="auto"/>
              </w:rPr>
              <w:t>采购人联系人</w:t>
            </w:r>
          </w:p>
        </w:tc>
        <w:tc>
          <w:tcPr>
            <w:tcW w:w="828" w:type="dxa"/>
            <w:tcBorders>
              <w:left w:val="single" w:color="auto" w:sz="4" w:space="0"/>
            </w:tcBorders>
            <w:vAlign w:val="center"/>
          </w:tcPr>
          <w:p w14:paraId="608E304A">
            <w:pPr>
              <w:snapToGrid w:val="0"/>
              <w:spacing w:before="72" w:after="72" w:line="360" w:lineRule="exact"/>
              <w:ind w:firstLine="0" w:firstLineChars="0"/>
              <w:jc w:val="center"/>
              <w:rPr>
                <w:rFonts w:ascii="宋体" w:hAnsi="宋体" w:cs="宋体"/>
                <w:color w:val="auto"/>
              </w:rPr>
            </w:pPr>
            <w:r>
              <w:rPr>
                <w:rFonts w:hint="eastAsia" w:ascii="宋体" w:hAnsi="宋体" w:cs="宋体"/>
                <w:color w:val="auto"/>
              </w:rPr>
              <w:t>备注</w:t>
            </w:r>
          </w:p>
        </w:tc>
      </w:tr>
      <w:tr w14:paraId="2E1B8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69" w:hRule="exact"/>
          <w:jc w:val="center"/>
        </w:trPr>
        <w:tc>
          <w:tcPr>
            <w:tcW w:w="767" w:type="dxa"/>
            <w:vAlign w:val="center"/>
          </w:tcPr>
          <w:p w14:paraId="312B2B68">
            <w:pPr>
              <w:autoSpaceDE w:val="0"/>
              <w:autoSpaceDN w:val="0"/>
              <w:adjustRightInd w:val="0"/>
              <w:ind w:firstLine="480"/>
              <w:jc w:val="center"/>
              <w:rPr>
                <w:rFonts w:ascii="宋体" w:hAnsi="宋体" w:cs="宋体"/>
                <w:color w:val="auto"/>
              </w:rPr>
            </w:pPr>
          </w:p>
        </w:tc>
        <w:tc>
          <w:tcPr>
            <w:tcW w:w="1029" w:type="dxa"/>
            <w:vAlign w:val="center"/>
          </w:tcPr>
          <w:p w14:paraId="1B6A7689">
            <w:pPr>
              <w:autoSpaceDE w:val="0"/>
              <w:autoSpaceDN w:val="0"/>
              <w:adjustRightInd w:val="0"/>
              <w:ind w:firstLine="480"/>
              <w:jc w:val="center"/>
              <w:rPr>
                <w:rFonts w:ascii="宋体" w:hAnsi="宋体" w:cs="宋体"/>
                <w:color w:val="auto"/>
              </w:rPr>
            </w:pPr>
          </w:p>
        </w:tc>
        <w:tc>
          <w:tcPr>
            <w:tcW w:w="1164" w:type="dxa"/>
            <w:vAlign w:val="center"/>
          </w:tcPr>
          <w:p w14:paraId="08141D83">
            <w:pPr>
              <w:autoSpaceDE w:val="0"/>
              <w:autoSpaceDN w:val="0"/>
              <w:adjustRightInd w:val="0"/>
              <w:ind w:firstLine="480"/>
              <w:jc w:val="center"/>
              <w:rPr>
                <w:rFonts w:ascii="宋体" w:hAnsi="宋体" w:cs="宋体"/>
                <w:color w:val="auto"/>
              </w:rPr>
            </w:pPr>
          </w:p>
        </w:tc>
        <w:tc>
          <w:tcPr>
            <w:tcW w:w="1344" w:type="dxa"/>
            <w:vAlign w:val="center"/>
          </w:tcPr>
          <w:p w14:paraId="00ACD040">
            <w:pPr>
              <w:autoSpaceDE w:val="0"/>
              <w:autoSpaceDN w:val="0"/>
              <w:adjustRightInd w:val="0"/>
              <w:ind w:firstLine="480"/>
              <w:jc w:val="center"/>
              <w:rPr>
                <w:rFonts w:ascii="宋体" w:hAnsi="宋体" w:cs="宋体"/>
                <w:color w:val="auto"/>
              </w:rPr>
            </w:pPr>
          </w:p>
        </w:tc>
        <w:tc>
          <w:tcPr>
            <w:tcW w:w="1254" w:type="dxa"/>
            <w:vAlign w:val="center"/>
          </w:tcPr>
          <w:p w14:paraId="165552DB">
            <w:pPr>
              <w:autoSpaceDE w:val="0"/>
              <w:autoSpaceDN w:val="0"/>
              <w:adjustRightInd w:val="0"/>
              <w:ind w:firstLine="480"/>
              <w:jc w:val="center"/>
              <w:rPr>
                <w:rFonts w:ascii="宋体" w:hAnsi="宋体" w:cs="宋体"/>
                <w:color w:val="auto"/>
              </w:rPr>
            </w:pPr>
          </w:p>
        </w:tc>
        <w:tc>
          <w:tcPr>
            <w:tcW w:w="1500" w:type="dxa"/>
            <w:vAlign w:val="center"/>
          </w:tcPr>
          <w:p w14:paraId="6F4ECAAE">
            <w:pPr>
              <w:autoSpaceDE w:val="0"/>
              <w:autoSpaceDN w:val="0"/>
              <w:adjustRightInd w:val="0"/>
              <w:ind w:firstLine="480"/>
              <w:jc w:val="center"/>
              <w:rPr>
                <w:rFonts w:ascii="宋体" w:hAnsi="宋体" w:cs="宋体"/>
                <w:color w:val="auto"/>
              </w:rPr>
            </w:pPr>
          </w:p>
        </w:tc>
        <w:tc>
          <w:tcPr>
            <w:tcW w:w="1722" w:type="dxa"/>
            <w:tcBorders>
              <w:right w:val="single" w:color="auto" w:sz="4" w:space="0"/>
            </w:tcBorders>
            <w:vAlign w:val="center"/>
          </w:tcPr>
          <w:p w14:paraId="497B7F77">
            <w:pPr>
              <w:autoSpaceDE w:val="0"/>
              <w:autoSpaceDN w:val="0"/>
              <w:adjustRightInd w:val="0"/>
              <w:ind w:firstLine="480"/>
              <w:jc w:val="center"/>
              <w:rPr>
                <w:rFonts w:ascii="宋体" w:hAnsi="宋体" w:cs="宋体"/>
                <w:color w:val="auto"/>
              </w:rPr>
            </w:pPr>
          </w:p>
        </w:tc>
        <w:tc>
          <w:tcPr>
            <w:tcW w:w="828" w:type="dxa"/>
            <w:tcBorders>
              <w:left w:val="single" w:color="auto" w:sz="4" w:space="0"/>
            </w:tcBorders>
            <w:vAlign w:val="center"/>
          </w:tcPr>
          <w:p w14:paraId="390900FF">
            <w:pPr>
              <w:autoSpaceDE w:val="0"/>
              <w:autoSpaceDN w:val="0"/>
              <w:adjustRightInd w:val="0"/>
              <w:ind w:firstLine="480"/>
              <w:jc w:val="center"/>
              <w:rPr>
                <w:rFonts w:ascii="宋体" w:hAnsi="宋体" w:cs="宋体"/>
                <w:color w:val="auto"/>
              </w:rPr>
            </w:pPr>
          </w:p>
        </w:tc>
      </w:tr>
      <w:tr w14:paraId="68A5E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69" w:hRule="exact"/>
          <w:jc w:val="center"/>
        </w:trPr>
        <w:tc>
          <w:tcPr>
            <w:tcW w:w="767" w:type="dxa"/>
            <w:vAlign w:val="center"/>
          </w:tcPr>
          <w:p w14:paraId="1A127F8B">
            <w:pPr>
              <w:autoSpaceDE w:val="0"/>
              <w:autoSpaceDN w:val="0"/>
              <w:adjustRightInd w:val="0"/>
              <w:ind w:firstLine="480"/>
              <w:jc w:val="center"/>
              <w:rPr>
                <w:rFonts w:ascii="宋体" w:hAnsi="宋体" w:cs="宋体"/>
                <w:color w:val="auto"/>
              </w:rPr>
            </w:pPr>
          </w:p>
        </w:tc>
        <w:tc>
          <w:tcPr>
            <w:tcW w:w="1029" w:type="dxa"/>
            <w:vAlign w:val="center"/>
          </w:tcPr>
          <w:p w14:paraId="6A3C28EF">
            <w:pPr>
              <w:autoSpaceDE w:val="0"/>
              <w:autoSpaceDN w:val="0"/>
              <w:adjustRightInd w:val="0"/>
              <w:ind w:firstLine="480"/>
              <w:jc w:val="center"/>
              <w:rPr>
                <w:rFonts w:ascii="宋体" w:hAnsi="宋体" w:cs="宋体"/>
                <w:color w:val="auto"/>
              </w:rPr>
            </w:pPr>
          </w:p>
        </w:tc>
        <w:tc>
          <w:tcPr>
            <w:tcW w:w="1164" w:type="dxa"/>
            <w:vAlign w:val="center"/>
          </w:tcPr>
          <w:p w14:paraId="6A26AF4F">
            <w:pPr>
              <w:autoSpaceDE w:val="0"/>
              <w:autoSpaceDN w:val="0"/>
              <w:adjustRightInd w:val="0"/>
              <w:ind w:firstLine="480"/>
              <w:jc w:val="center"/>
              <w:rPr>
                <w:rFonts w:ascii="宋体" w:hAnsi="宋体" w:cs="宋体"/>
                <w:color w:val="auto"/>
              </w:rPr>
            </w:pPr>
          </w:p>
        </w:tc>
        <w:tc>
          <w:tcPr>
            <w:tcW w:w="1344" w:type="dxa"/>
            <w:vAlign w:val="center"/>
          </w:tcPr>
          <w:p w14:paraId="129D14C8">
            <w:pPr>
              <w:autoSpaceDE w:val="0"/>
              <w:autoSpaceDN w:val="0"/>
              <w:adjustRightInd w:val="0"/>
              <w:ind w:firstLine="480"/>
              <w:jc w:val="center"/>
              <w:rPr>
                <w:rFonts w:ascii="宋体" w:hAnsi="宋体" w:cs="宋体"/>
                <w:color w:val="auto"/>
              </w:rPr>
            </w:pPr>
          </w:p>
        </w:tc>
        <w:tc>
          <w:tcPr>
            <w:tcW w:w="1254" w:type="dxa"/>
            <w:vAlign w:val="center"/>
          </w:tcPr>
          <w:p w14:paraId="2D69F080">
            <w:pPr>
              <w:autoSpaceDE w:val="0"/>
              <w:autoSpaceDN w:val="0"/>
              <w:adjustRightInd w:val="0"/>
              <w:ind w:firstLine="480"/>
              <w:jc w:val="center"/>
              <w:rPr>
                <w:rFonts w:ascii="宋体" w:hAnsi="宋体" w:cs="宋体"/>
                <w:color w:val="auto"/>
              </w:rPr>
            </w:pPr>
          </w:p>
        </w:tc>
        <w:tc>
          <w:tcPr>
            <w:tcW w:w="1500" w:type="dxa"/>
            <w:vAlign w:val="center"/>
          </w:tcPr>
          <w:p w14:paraId="1896B97B">
            <w:pPr>
              <w:autoSpaceDE w:val="0"/>
              <w:autoSpaceDN w:val="0"/>
              <w:adjustRightInd w:val="0"/>
              <w:ind w:firstLine="480"/>
              <w:jc w:val="center"/>
              <w:rPr>
                <w:rFonts w:ascii="宋体" w:hAnsi="宋体" w:cs="宋体"/>
                <w:color w:val="auto"/>
              </w:rPr>
            </w:pPr>
          </w:p>
        </w:tc>
        <w:tc>
          <w:tcPr>
            <w:tcW w:w="1722" w:type="dxa"/>
            <w:tcBorders>
              <w:right w:val="single" w:color="auto" w:sz="4" w:space="0"/>
            </w:tcBorders>
            <w:vAlign w:val="center"/>
          </w:tcPr>
          <w:p w14:paraId="7B080374">
            <w:pPr>
              <w:autoSpaceDE w:val="0"/>
              <w:autoSpaceDN w:val="0"/>
              <w:adjustRightInd w:val="0"/>
              <w:ind w:firstLine="480"/>
              <w:jc w:val="center"/>
              <w:rPr>
                <w:rFonts w:ascii="宋体" w:hAnsi="宋体" w:cs="宋体"/>
                <w:color w:val="auto"/>
              </w:rPr>
            </w:pPr>
          </w:p>
        </w:tc>
        <w:tc>
          <w:tcPr>
            <w:tcW w:w="828" w:type="dxa"/>
            <w:tcBorders>
              <w:left w:val="single" w:color="auto" w:sz="4" w:space="0"/>
            </w:tcBorders>
            <w:vAlign w:val="center"/>
          </w:tcPr>
          <w:p w14:paraId="48B8A89D">
            <w:pPr>
              <w:autoSpaceDE w:val="0"/>
              <w:autoSpaceDN w:val="0"/>
              <w:adjustRightInd w:val="0"/>
              <w:ind w:firstLine="480"/>
              <w:jc w:val="center"/>
              <w:rPr>
                <w:rFonts w:ascii="宋体" w:hAnsi="宋体" w:cs="宋体"/>
                <w:color w:val="auto"/>
              </w:rPr>
            </w:pPr>
          </w:p>
        </w:tc>
      </w:tr>
      <w:tr w14:paraId="14120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69" w:hRule="exact"/>
          <w:jc w:val="center"/>
        </w:trPr>
        <w:tc>
          <w:tcPr>
            <w:tcW w:w="767" w:type="dxa"/>
            <w:vAlign w:val="center"/>
          </w:tcPr>
          <w:p w14:paraId="4660C491">
            <w:pPr>
              <w:autoSpaceDE w:val="0"/>
              <w:autoSpaceDN w:val="0"/>
              <w:adjustRightInd w:val="0"/>
              <w:ind w:firstLine="480"/>
              <w:jc w:val="center"/>
              <w:rPr>
                <w:rFonts w:ascii="宋体" w:hAnsi="宋体" w:cs="宋体"/>
                <w:color w:val="auto"/>
              </w:rPr>
            </w:pPr>
          </w:p>
        </w:tc>
        <w:tc>
          <w:tcPr>
            <w:tcW w:w="1029" w:type="dxa"/>
            <w:vAlign w:val="center"/>
          </w:tcPr>
          <w:p w14:paraId="368C6638">
            <w:pPr>
              <w:autoSpaceDE w:val="0"/>
              <w:autoSpaceDN w:val="0"/>
              <w:adjustRightInd w:val="0"/>
              <w:ind w:firstLine="480"/>
              <w:jc w:val="center"/>
              <w:rPr>
                <w:rFonts w:ascii="宋体" w:hAnsi="宋体" w:cs="宋体"/>
                <w:color w:val="auto"/>
              </w:rPr>
            </w:pPr>
          </w:p>
        </w:tc>
        <w:tc>
          <w:tcPr>
            <w:tcW w:w="1164" w:type="dxa"/>
            <w:vAlign w:val="center"/>
          </w:tcPr>
          <w:p w14:paraId="7AA34CBE">
            <w:pPr>
              <w:autoSpaceDE w:val="0"/>
              <w:autoSpaceDN w:val="0"/>
              <w:adjustRightInd w:val="0"/>
              <w:ind w:firstLine="480"/>
              <w:jc w:val="center"/>
              <w:rPr>
                <w:rFonts w:ascii="宋体" w:hAnsi="宋体" w:cs="宋体"/>
                <w:color w:val="auto"/>
              </w:rPr>
            </w:pPr>
          </w:p>
        </w:tc>
        <w:tc>
          <w:tcPr>
            <w:tcW w:w="1344" w:type="dxa"/>
            <w:vAlign w:val="center"/>
          </w:tcPr>
          <w:p w14:paraId="354BC8FA">
            <w:pPr>
              <w:autoSpaceDE w:val="0"/>
              <w:autoSpaceDN w:val="0"/>
              <w:adjustRightInd w:val="0"/>
              <w:ind w:firstLine="480"/>
              <w:jc w:val="center"/>
              <w:rPr>
                <w:rFonts w:ascii="宋体" w:hAnsi="宋体" w:cs="宋体"/>
                <w:color w:val="auto"/>
              </w:rPr>
            </w:pPr>
          </w:p>
        </w:tc>
        <w:tc>
          <w:tcPr>
            <w:tcW w:w="1254" w:type="dxa"/>
            <w:vAlign w:val="center"/>
          </w:tcPr>
          <w:p w14:paraId="7F54C6AE">
            <w:pPr>
              <w:autoSpaceDE w:val="0"/>
              <w:autoSpaceDN w:val="0"/>
              <w:adjustRightInd w:val="0"/>
              <w:ind w:firstLine="480"/>
              <w:jc w:val="center"/>
              <w:rPr>
                <w:rFonts w:ascii="宋体" w:hAnsi="宋体" w:cs="宋体"/>
                <w:color w:val="auto"/>
              </w:rPr>
            </w:pPr>
          </w:p>
        </w:tc>
        <w:tc>
          <w:tcPr>
            <w:tcW w:w="1500" w:type="dxa"/>
            <w:vAlign w:val="center"/>
          </w:tcPr>
          <w:p w14:paraId="4BD6791E">
            <w:pPr>
              <w:autoSpaceDE w:val="0"/>
              <w:autoSpaceDN w:val="0"/>
              <w:adjustRightInd w:val="0"/>
              <w:ind w:firstLine="480"/>
              <w:jc w:val="center"/>
              <w:rPr>
                <w:rFonts w:ascii="宋体" w:hAnsi="宋体" w:cs="宋体"/>
                <w:color w:val="auto"/>
              </w:rPr>
            </w:pPr>
          </w:p>
        </w:tc>
        <w:tc>
          <w:tcPr>
            <w:tcW w:w="1722" w:type="dxa"/>
            <w:tcBorders>
              <w:right w:val="single" w:color="auto" w:sz="4" w:space="0"/>
            </w:tcBorders>
            <w:vAlign w:val="center"/>
          </w:tcPr>
          <w:p w14:paraId="7BA27969">
            <w:pPr>
              <w:autoSpaceDE w:val="0"/>
              <w:autoSpaceDN w:val="0"/>
              <w:adjustRightInd w:val="0"/>
              <w:ind w:firstLine="480"/>
              <w:jc w:val="center"/>
              <w:rPr>
                <w:rFonts w:ascii="宋体" w:hAnsi="宋体" w:cs="宋体"/>
                <w:color w:val="auto"/>
              </w:rPr>
            </w:pPr>
          </w:p>
        </w:tc>
        <w:tc>
          <w:tcPr>
            <w:tcW w:w="828" w:type="dxa"/>
            <w:tcBorders>
              <w:left w:val="single" w:color="auto" w:sz="4" w:space="0"/>
            </w:tcBorders>
            <w:vAlign w:val="center"/>
          </w:tcPr>
          <w:p w14:paraId="742DA73A">
            <w:pPr>
              <w:autoSpaceDE w:val="0"/>
              <w:autoSpaceDN w:val="0"/>
              <w:adjustRightInd w:val="0"/>
              <w:ind w:firstLine="480"/>
              <w:jc w:val="center"/>
              <w:rPr>
                <w:rFonts w:ascii="宋体" w:hAnsi="宋体" w:cs="宋体"/>
                <w:color w:val="auto"/>
              </w:rPr>
            </w:pPr>
          </w:p>
        </w:tc>
      </w:tr>
      <w:tr w14:paraId="5B1AE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69" w:hRule="exact"/>
          <w:jc w:val="center"/>
        </w:trPr>
        <w:tc>
          <w:tcPr>
            <w:tcW w:w="767" w:type="dxa"/>
            <w:vAlign w:val="center"/>
          </w:tcPr>
          <w:p w14:paraId="73FF47AD">
            <w:pPr>
              <w:autoSpaceDE w:val="0"/>
              <w:autoSpaceDN w:val="0"/>
              <w:adjustRightInd w:val="0"/>
              <w:ind w:firstLine="480"/>
              <w:jc w:val="center"/>
              <w:rPr>
                <w:rFonts w:ascii="宋体" w:hAnsi="宋体" w:cs="宋体"/>
                <w:color w:val="auto"/>
              </w:rPr>
            </w:pPr>
          </w:p>
        </w:tc>
        <w:tc>
          <w:tcPr>
            <w:tcW w:w="1029" w:type="dxa"/>
            <w:vAlign w:val="center"/>
          </w:tcPr>
          <w:p w14:paraId="73F1D3A3">
            <w:pPr>
              <w:autoSpaceDE w:val="0"/>
              <w:autoSpaceDN w:val="0"/>
              <w:adjustRightInd w:val="0"/>
              <w:ind w:firstLine="480"/>
              <w:jc w:val="center"/>
              <w:rPr>
                <w:rFonts w:ascii="宋体" w:hAnsi="宋体" w:cs="宋体"/>
                <w:color w:val="auto"/>
              </w:rPr>
            </w:pPr>
          </w:p>
        </w:tc>
        <w:tc>
          <w:tcPr>
            <w:tcW w:w="1164" w:type="dxa"/>
            <w:vAlign w:val="center"/>
          </w:tcPr>
          <w:p w14:paraId="279B161E">
            <w:pPr>
              <w:autoSpaceDE w:val="0"/>
              <w:autoSpaceDN w:val="0"/>
              <w:adjustRightInd w:val="0"/>
              <w:ind w:firstLine="480"/>
              <w:jc w:val="center"/>
              <w:rPr>
                <w:rFonts w:ascii="宋体" w:hAnsi="宋体" w:cs="宋体"/>
                <w:color w:val="auto"/>
              </w:rPr>
            </w:pPr>
          </w:p>
        </w:tc>
        <w:tc>
          <w:tcPr>
            <w:tcW w:w="1344" w:type="dxa"/>
            <w:vAlign w:val="center"/>
          </w:tcPr>
          <w:p w14:paraId="34B65116">
            <w:pPr>
              <w:autoSpaceDE w:val="0"/>
              <w:autoSpaceDN w:val="0"/>
              <w:adjustRightInd w:val="0"/>
              <w:ind w:firstLine="480"/>
              <w:jc w:val="center"/>
              <w:rPr>
                <w:rFonts w:ascii="宋体" w:hAnsi="宋体" w:cs="宋体"/>
                <w:color w:val="auto"/>
              </w:rPr>
            </w:pPr>
          </w:p>
        </w:tc>
        <w:tc>
          <w:tcPr>
            <w:tcW w:w="1254" w:type="dxa"/>
            <w:vAlign w:val="center"/>
          </w:tcPr>
          <w:p w14:paraId="3F2867E1">
            <w:pPr>
              <w:autoSpaceDE w:val="0"/>
              <w:autoSpaceDN w:val="0"/>
              <w:adjustRightInd w:val="0"/>
              <w:ind w:firstLine="480"/>
              <w:jc w:val="center"/>
              <w:rPr>
                <w:rFonts w:ascii="宋体" w:hAnsi="宋体" w:cs="宋体"/>
                <w:color w:val="auto"/>
              </w:rPr>
            </w:pPr>
          </w:p>
        </w:tc>
        <w:tc>
          <w:tcPr>
            <w:tcW w:w="1500" w:type="dxa"/>
            <w:vAlign w:val="center"/>
          </w:tcPr>
          <w:p w14:paraId="27F31C78">
            <w:pPr>
              <w:autoSpaceDE w:val="0"/>
              <w:autoSpaceDN w:val="0"/>
              <w:adjustRightInd w:val="0"/>
              <w:ind w:firstLine="480"/>
              <w:jc w:val="center"/>
              <w:rPr>
                <w:rFonts w:ascii="宋体" w:hAnsi="宋体" w:cs="宋体"/>
                <w:color w:val="auto"/>
              </w:rPr>
            </w:pPr>
          </w:p>
        </w:tc>
        <w:tc>
          <w:tcPr>
            <w:tcW w:w="1722" w:type="dxa"/>
            <w:tcBorders>
              <w:right w:val="single" w:color="auto" w:sz="4" w:space="0"/>
            </w:tcBorders>
            <w:vAlign w:val="center"/>
          </w:tcPr>
          <w:p w14:paraId="56A54BEA">
            <w:pPr>
              <w:autoSpaceDE w:val="0"/>
              <w:autoSpaceDN w:val="0"/>
              <w:adjustRightInd w:val="0"/>
              <w:ind w:firstLine="480"/>
              <w:jc w:val="center"/>
              <w:rPr>
                <w:rFonts w:ascii="宋体" w:hAnsi="宋体" w:cs="宋体"/>
                <w:color w:val="auto"/>
              </w:rPr>
            </w:pPr>
          </w:p>
        </w:tc>
        <w:tc>
          <w:tcPr>
            <w:tcW w:w="828" w:type="dxa"/>
            <w:tcBorders>
              <w:left w:val="single" w:color="auto" w:sz="4" w:space="0"/>
            </w:tcBorders>
            <w:vAlign w:val="center"/>
          </w:tcPr>
          <w:p w14:paraId="79067B16">
            <w:pPr>
              <w:autoSpaceDE w:val="0"/>
              <w:autoSpaceDN w:val="0"/>
              <w:adjustRightInd w:val="0"/>
              <w:ind w:firstLine="480"/>
              <w:jc w:val="center"/>
              <w:rPr>
                <w:rFonts w:ascii="宋体" w:hAnsi="宋体" w:cs="宋体"/>
                <w:color w:val="auto"/>
              </w:rPr>
            </w:pPr>
          </w:p>
        </w:tc>
      </w:tr>
      <w:tr w14:paraId="60600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69" w:hRule="exact"/>
          <w:jc w:val="center"/>
        </w:trPr>
        <w:tc>
          <w:tcPr>
            <w:tcW w:w="767" w:type="dxa"/>
            <w:vAlign w:val="center"/>
          </w:tcPr>
          <w:p w14:paraId="391936C8">
            <w:pPr>
              <w:autoSpaceDE w:val="0"/>
              <w:autoSpaceDN w:val="0"/>
              <w:adjustRightInd w:val="0"/>
              <w:ind w:firstLine="480"/>
              <w:jc w:val="center"/>
              <w:rPr>
                <w:rFonts w:ascii="宋体" w:hAnsi="宋体" w:cs="宋体"/>
                <w:color w:val="auto"/>
              </w:rPr>
            </w:pPr>
          </w:p>
        </w:tc>
        <w:tc>
          <w:tcPr>
            <w:tcW w:w="1029" w:type="dxa"/>
            <w:vAlign w:val="center"/>
          </w:tcPr>
          <w:p w14:paraId="391B2FA2">
            <w:pPr>
              <w:autoSpaceDE w:val="0"/>
              <w:autoSpaceDN w:val="0"/>
              <w:adjustRightInd w:val="0"/>
              <w:ind w:firstLine="480"/>
              <w:jc w:val="center"/>
              <w:rPr>
                <w:rFonts w:ascii="宋体" w:hAnsi="宋体" w:cs="宋体"/>
                <w:color w:val="auto"/>
              </w:rPr>
            </w:pPr>
          </w:p>
        </w:tc>
        <w:tc>
          <w:tcPr>
            <w:tcW w:w="1164" w:type="dxa"/>
            <w:vAlign w:val="center"/>
          </w:tcPr>
          <w:p w14:paraId="76660DFF">
            <w:pPr>
              <w:autoSpaceDE w:val="0"/>
              <w:autoSpaceDN w:val="0"/>
              <w:adjustRightInd w:val="0"/>
              <w:ind w:firstLine="480"/>
              <w:jc w:val="center"/>
              <w:rPr>
                <w:rFonts w:ascii="宋体" w:hAnsi="宋体" w:cs="宋体"/>
                <w:color w:val="auto"/>
              </w:rPr>
            </w:pPr>
          </w:p>
        </w:tc>
        <w:tc>
          <w:tcPr>
            <w:tcW w:w="1344" w:type="dxa"/>
            <w:vAlign w:val="center"/>
          </w:tcPr>
          <w:p w14:paraId="1F406074">
            <w:pPr>
              <w:autoSpaceDE w:val="0"/>
              <w:autoSpaceDN w:val="0"/>
              <w:adjustRightInd w:val="0"/>
              <w:ind w:firstLine="480"/>
              <w:jc w:val="center"/>
              <w:rPr>
                <w:rFonts w:ascii="宋体" w:hAnsi="宋体" w:cs="宋体"/>
                <w:color w:val="auto"/>
              </w:rPr>
            </w:pPr>
          </w:p>
        </w:tc>
        <w:tc>
          <w:tcPr>
            <w:tcW w:w="1254" w:type="dxa"/>
            <w:vAlign w:val="center"/>
          </w:tcPr>
          <w:p w14:paraId="15A8128C">
            <w:pPr>
              <w:autoSpaceDE w:val="0"/>
              <w:autoSpaceDN w:val="0"/>
              <w:adjustRightInd w:val="0"/>
              <w:ind w:firstLine="480"/>
              <w:jc w:val="center"/>
              <w:rPr>
                <w:rFonts w:ascii="宋体" w:hAnsi="宋体" w:cs="宋体"/>
                <w:color w:val="auto"/>
              </w:rPr>
            </w:pPr>
          </w:p>
        </w:tc>
        <w:tc>
          <w:tcPr>
            <w:tcW w:w="1500" w:type="dxa"/>
            <w:vAlign w:val="center"/>
          </w:tcPr>
          <w:p w14:paraId="0B9E3132">
            <w:pPr>
              <w:autoSpaceDE w:val="0"/>
              <w:autoSpaceDN w:val="0"/>
              <w:adjustRightInd w:val="0"/>
              <w:ind w:firstLine="480"/>
              <w:jc w:val="center"/>
              <w:rPr>
                <w:rFonts w:ascii="宋体" w:hAnsi="宋体" w:cs="宋体"/>
                <w:color w:val="auto"/>
              </w:rPr>
            </w:pPr>
          </w:p>
        </w:tc>
        <w:tc>
          <w:tcPr>
            <w:tcW w:w="1722" w:type="dxa"/>
            <w:tcBorders>
              <w:right w:val="single" w:color="auto" w:sz="4" w:space="0"/>
            </w:tcBorders>
            <w:vAlign w:val="center"/>
          </w:tcPr>
          <w:p w14:paraId="0A90CD98">
            <w:pPr>
              <w:autoSpaceDE w:val="0"/>
              <w:autoSpaceDN w:val="0"/>
              <w:adjustRightInd w:val="0"/>
              <w:ind w:firstLine="480"/>
              <w:jc w:val="center"/>
              <w:rPr>
                <w:rFonts w:ascii="宋体" w:hAnsi="宋体" w:cs="宋体"/>
                <w:color w:val="auto"/>
              </w:rPr>
            </w:pPr>
          </w:p>
        </w:tc>
        <w:tc>
          <w:tcPr>
            <w:tcW w:w="828" w:type="dxa"/>
            <w:tcBorders>
              <w:left w:val="single" w:color="auto" w:sz="4" w:space="0"/>
            </w:tcBorders>
            <w:vAlign w:val="center"/>
          </w:tcPr>
          <w:p w14:paraId="504E8E07">
            <w:pPr>
              <w:autoSpaceDE w:val="0"/>
              <w:autoSpaceDN w:val="0"/>
              <w:adjustRightInd w:val="0"/>
              <w:ind w:firstLine="480"/>
              <w:jc w:val="center"/>
              <w:rPr>
                <w:rFonts w:ascii="宋体" w:hAnsi="宋体" w:cs="宋体"/>
                <w:color w:val="auto"/>
              </w:rPr>
            </w:pPr>
          </w:p>
        </w:tc>
      </w:tr>
      <w:tr w14:paraId="354DB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69" w:hRule="exact"/>
          <w:jc w:val="center"/>
        </w:trPr>
        <w:tc>
          <w:tcPr>
            <w:tcW w:w="767" w:type="dxa"/>
            <w:vAlign w:val="center"/>
          </w:tcPr>
          <w:p w14:paraId="470173AD">
            <w:pPr>
              <w:autoSpaceDE w:val="0"/>
              <w:autoSpaceDN w:val="0"/>
              <w:adjustRightInd w:val="0"/>
              <w:ind w:firstLine="480"/>
              <w:jc w:val="center"/>
              <w:rPr>
                <w:rFonts w:ascii="宋体" w:hAnsi="宋体" w:cs="宋体"/>
                <w:color w:val="auto"/>
              </w:rPr>
            </w:pPr>
          </w:p>
        </w:tc>
        <w:tc>
          <w:tcPr>
            <w:tcW w:w="1029" w:type="dxa"/>
            <w:vAlign w:val="center"/>
          </w:tcPr>
          <w:p w14:paraId="665C7327">
            <w:pPr>
              <w:autoSpaceDE w:val="0"/>
              <w:autoSpaceDN w:val="0"/>
              <w:adjustRightInd w:val="0"/>
              <w:ind w:firstLine="480"/>
              <w:jc w:val="center"/>
              <w:rPr>
                <w:rFonts w:ascii="宋体" w:hAnsi="宋体" w:cs="宋体"/>
                <w:color w:val="auto"/>
              </w:rPr>
            </w:pPr>
          </w:p>
        </w:tc>
        <w:tc>
          <w:tcPr>
            <w:tcW w:w="1164" w:type="dxa"/>
            <w:vAlign w:val="center"/>
          </w:tcPr>
          <w:p w14:paraId="571437A3">
            <w:pPr>
              <w:autoSpaceDE w:val="0"/>
              <w:autoSpaceDN w:val="0"/>
              <w:adjustRightInd w:val="0"/>
              <w:ind w:firstLine="480"/>
              <w:jc w:val="center"/>
              <w:rPr>
                <w:rFonts w:ascii="宋体" w:hAnsi="宋体" w:cs="宋体"/>
                <w:color w:val="auto"/>
              </w:rPr>
            </w:pPr>
          </w:p>
        </w:tc>
        <w:tc>
          <w:tcPr>
            <w:tcW w:w="1344" w:type="dxa"/>
            <w:vAlign w:val="center"/>
          </w:tcPr>
          <w:p w14:paraId="39D2ACCD">
            <w:pPr>
              <w:autoSpaceDE w:val="0"/>
              <w:autoSpaceDN w:val="0"/>
              <w:adjustRightInd w:val="0"/>
              <w:ind w:firstLine="480"/>
              <w:jc w:val="center"/>
              <w:rPr>
                <w:rFonts w:ascii="宋体" w:hAnsi="宋体" w:cs="宋体"/>
                <w:color w:val="auto"/>
              </w:rPr>
            </w:pPr>
          </w:p>
        </w:tc>
        <w:tc>
          <w:tcPr>
            <w:tcW w:w="1254" w:type="dxa"/>
            <w:vAlign w:val="center"/>
          </w:tcPr>
          <w:p w14:paraId="6F7D94D5">
            <w:pPr>
              <w:autoSpaceDE w:val="0"/>
              <w:autoSpaceDN w:val="0"/>
              <w:adjustRightInd w:val="0"/>
              <w:ind w:firstLine="480"/>
              <w:jc w:val="center"/>
              <w:rPr>
                <w:rFonts w:ascii="宋体" w:hAnsi="宋体" w:cs="宋体"/>
                <w:color w:val="auto"/>
              </w:rPr>
            </w:pPr>
          </w:p>
        </w:tc>
        <w:tc>
          <w:tcPr>
            <w:tcW w:w="1500" w:type="dxa"/>
            <w:vAlign w:val="center"/>
          </w:tcPr>
          <w:p w14:paraId="3D0357D5">
            <w:pPr>
              <w:autoSpaceDE w:val="0"/>
              <w:autoSpaceDN w:val="0"/>
              <w:adjustRightInd w:val="0"/>
              <w:ind w:firstLine="480"/>
              <w:jc w:val="center"/>
              <w:rPr>
                <w:rFonts w:ascii="宋体" w:hAnsi="宋体" w:cs="宋体"/>
                <w:color w:val="auto"/>
              </w:rPr>
            </w:pPr>
          </w:p>
        </w:tc>
        <w:tc>
          <w:tcPr>
            <w:tcW w:w="1722" w:type="dxa"/>
            <w:tcBorders>
              <w:right w:val="single" w:color="auto" w:sz="4" w:space="0"/>
            </w:tcBorders>
            <w:vAlign w:val="center"/>
          </w:tcPr>
          <w:p w14:paraId="475CE9DF">
            <w:pPr>
              <w:autoSpaceDE w:val="0"/>
              <w:autoSpaceDN w:val="0"/>
              <w:adjustRightInd w:val="0"/>
              <w:ind w:firstLine="480"/>
              <w:jc w:val="center"/>
              <w:rPr>
                <w:rFonts w:ascii="宋体" w:hAnsi="宋体" w:cs="宋体"/>
                <w:color w:val="auto"/>
              </w:rPr>
            </w:pPr>
          </w:p>
        </w:tc>
        <w:tc>
          <w:tcPr>
            <w:tcW w:w="828" w:type="dxa"/>
            <w:tcBorders>
              <w:left w:val="single" w:color="auto" w:sz="4" w:space="0"/>
            </w:tcBorders>
            <w:vAlign w:val="center"/>
          </w:tcPr>
          <w:p w14:paraId="2EDCD08C">
            <w:pPr>
              <w:autoSpaceDE w:val="0"/>
              <w:autoSpaceDN w:val="0"/>
              <w:adjustRightInd w:val="0"/>
              <w:ind w:firstLine="480"/>
              <w:jc w:val="center"/>
              <w:rPr>
                <w:rFonts w:ascii="宋体" w:hAnsi="宋体" w:cs="宋体"/>
                <w:color w:val="auto"/>
              </w:rPr>
            </w:pPr>
          </w:p>
        </w:tc>
      </w:tr>
      <w:tr w14:paraId="739CC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69" w:hRule="exact"/>
          <w:jc w:val="center"/>
        </w:trPr>
        <w:tc>
          <w:tcPr>
            <w:tcW w:w="767" w:type="dxa"/>
            <w:vAlign w:val="center"/>
          </w:tcPr>
          <w:p w14:paraId="5E3AF19D">
            <w:pPr>
              <w:autoSpaceDE w:val="0"/>
              <w:autoSpaceDN w:val="0"/>
              <w:adjustRightInd w:val="0"/>
              <w:ind w:firstLine="480"/>
              <w:jc w:val="center"/>
              <w:rPr>
                <w:rFonts w:ascii="宋体" w:hAnsi="宋体" w:cs="宋体"/>
                <w:color w:val="auto"/>
              </w:rPr>
            </w:pPr>
          </w:p>
        </w:tc>
        <w:tc>
          <w:tcPr>
            <w:tcW w:w="1029" w:type="dxa"/>
            <w:vAlign w:val="center"/>
          </w:tcPr>
          <w:p w14:paraId="61CEC7D5">
            <w:pPr>
              <w:autoSpaceDE w:val="0"/>
              <w:autoSpaceDN w:val="0"/>
              <w:adjustRightInd w:val="0"/>
              <w:ind w:firstLine="480"/>
              <w:jc w:val="center"/>
              <w:rPr>
                <w:rFonts w:ascii="宋体" w:hAnsi="宋体" w:cs="宋体"/>
                <w:color w:val="auto"/>
              </w:rPr>
            </w:pPr>
          </w:p>
        </w:tc>
        <w:tc>
          <w:tcPr>
            <w:tcW w:w="1164" w:type="dxa"/>
            <w:vAlign w:val="center"/>
          </w:tcPr>
          <w:p w14:paraId="55F5BBA6">
            <w:pPr>
              <w:autoSpaceDE w:val="0"/>
              <w:autoSpaceDN w:val="0"/>
              <w:adjustRightInd w:val="0"/>
              <w:ind w:firstLine="480"/>
              <w:jc w:val="center"/>
              <w:rPr>
                <w:rFonts w:ascii="宋体" w:hAnsi="宋体" w:cs="宋体"/>
                <w:color w:val="auto"/>
              </w:rPr>
            </w:pPr>
          </w:p>
        </w:tc>
        <w:tc>
          <w:tcPr>
            <w:tcW w:w="1344" w:type="dxa"/>
            <w:vAlign w:val="center"/>
          </w:tcPr>
          <w:p w14:paraId="34220A03">
            <w:pPr>
              <w:autoSpaceDE w:val="0"/>
              <w:autoSpaceDN w:val="0"/>
              <w:adjustRightInd w:val="0"/>
              <w:ind w:firstLine="480"/>
              <w:jc w:val="center"/>
              <w:rPr>
                <w:rFonts w:ascii="宋体" w:hAnsi="宋体" w:cs="宋体"/>
                <w:color w:val="auto"/>
              </w:rPr>
            </w:pPr>
          </w:p>
        </w:tc>
        <w:tc>
          <w:tcPr>
            <w:tcW w:w="1254" w:type="dxa"/>
            <w:vAlign w:val="center"/>
          </w:tcPr>
          <w:p w14:paraId="29FDBBCB">
            <w:pPr>
              <w:autoSpaceDE w:val="0"/>
              <w:autoSpaceDN w:val="0"/>
              <w:adjustRightInd w:val="0"/>
              <w:ind w:firstLine="480"/>
              <w:jc w:val="center"/>
              <w:rPr>
                <w:rFonts w:ascii="宋体" w:hAnsi="宋体" w:cs="宋体"/>
                <w:color w:val="auto"/>
              </w:rPr>
            </w:pPr>
          </w:p>
        </w:tc>
        <w:tc>
          <w:tcPr>
            <w:tcW w:w="1500" w:type="dxa"/>
            <w:vAlign w:val="center"/>
          </w:tcPr>
          <w:p w14:paraId="04C85CC3">
            <w:pPr>
              <w:autoSpaceDE w:val="0"/>
              <w:autoSpaceDN w:val="0"/>
              <w:adjustRightInd w:val="0"/>
              <w:ind w:firstLine="480"/>
              <w:jc w:val="center"/>
              <w:rPr>
                <w:rFonts w:ascii="宋体" w:hAnsi="宋体" w:cs="宋体"/>
                <w:color w:val="auto"/>
              </w:rPr>
            </w:pPr>
          </w:p>
        </w:tc>
        <w:tc>
          <w:tcPr>
            <w:tcW w:w="1722" w:type="dxa"/>
            <w:tcBorders>
              <w:right w:val="single" w:color="auto" w:sz="4" w:space="0"/>
            </w:tcBorders>
            <w:vAlign w:val="center"/>
          </w:tcPr>
          <w:p w14:paraId="436344FF">
            <w:pPr>
              <w:autoSpaceDE w:val="0"/>
              <w:autoSpaceDN w:val="0"/>
              <w:adjustRightInd w:val="0"/>
              <w:ind w:firstLine="480"/>
              <w:jc w:val="center"/>
              <w:rPr>
                <w:rFonts w:ascii="宋体" w:hAnsi="宋体" w:cs="宋体"/>
                <w:color w:val="auto"/>
              </w:rPr>
            </w:pPr>
          </w:p>
        </w:tc>
        <w:tc>
          <w:tcPr>
            <w:tcW w:w="828" w:type="dxa"/>
            <w:tcBorders>
              <w:left w:val="single" w:color="auto" w:sz="4" w:space="0"/>
            </w:tcBorders>
            <w:vAlign w:val="center"/>
          </w:tcPr>
          <w:p w14:paraId="63FF3961">
            <w:pPr>
              <w:autoSpaceDE w:val="0"/>
              <w:autoSpaceDN w:val="0"/>
              <w:adjustRightInd w:val="0"/>
              <w:ind w:firstLine="480"/>
              <w:jc w:val="center"/>
              <w:rPr>
                <w:rFonts w:ascii="宋体" w:hAnsi="宋体" w:cs="宋体"/>
                <w:color w:val="auto"/>
              </w:rPr>
            </w:pPr>
          </w:p>
        </w:tc>
      </w:tr>
      <w:tr w14:paraId="1937F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69" w:hRule="exact"/>
          <w:jc w:val="center"/>
        </w:trPr>
        <w:tc>
          <w:tcPr>
            <w:tcW w:w="767" w:type="dxa"/>
            <w:vAlign w:val="center"/>
          </w:tcPr>
          <w:p w14:paraId="19A42DD3">
            <w:pPr>
              <w:autoSpaceDE w:val="0"/>
              <w:autoSpaceDN w:val="0"/>
              <w:adjustRightInd w:val="0"/>
              <w:ind w:firstLine="480"/>
              <w:jc w:val="center"/>
              <w:rPr>
                <w:rFonts w:ascii="宋体" w:hAnsi="宋体" w:cs="宋体"/>
                <w:color w:val="auto"/>
              </w:rPr>
            </w:pPr>
          </w:p>
        </w:tc>
        <w:tc>
          <w:tcPr>
            <w:tcW w:w="1029" w:type="dxa"/>
            <w:vAlign w:val="center"/>
          </w:tcPr>
          <w:p w14:paraId="27846144">
            <w:pPr>
              <w:autoSpaceDE w:val="0"/>
              <w:autoSpaceDN w:val="0"/>
              <w:adjustRightInd w:val="0"/>
              <w:ind w:firstLine="480"/>
              <w:jc w:val="center"/>
              <w:rPr>
                <w:rFonts w:ascii="宋体" w:hAnsi="宋体" w:cs="宋体"/>
                <w:color w:val="auto"/>
              </w:rPr>
            </w:pPr>
          </w:p>
        </w:tc>
        <w:tc>
          <w:tcPr>
            <w:tcW w:w="1164" w:type="dxa"/>
            <w:vAlign w:val="center"/>
          </w:tcPr>
          <w:p w14:paraId="7EA906F6">
            <w:pPr>
              <w:autoSpaceDE w:val="0"/>
              <w:autoSpaceDN w:val="0"/>
              <w:adjustRightInd w:val="0"/>
              <w:ind w:firstLine="480"/>
              <w:jc w:val="center"/>
              <w:rPr>
                <w:rFonts w:ascii="宋体" w:hAnsi="宋体" w:cs="宋体"/>
                <w:color w:val="auto"/>
              </w:rPr>
            </w:pPr>
          </w:p>
        </w:tc>
        <w:tc>
          <w:tcPr>
            <w:tcW w:w="1344" w:type="dxa"/>
            <w:vAlign w:val="center"/>
          </w:tcPr>
          <w:p w14:paraId="365A9877">
            <w:pPr>
              <w:autoSpaceDE w:val="0"/>
              <w:autoSpaceDN w:val="0"/>
              <w:adjustRightInd w:val="0"/>
              <w:ind w:firstLine="480"/>
              <w:jc w:val="center"/>
              <w:rPr>
                <w:rFonts w:ascii="宋体" w:hAnsi="宋体" w:cs="宋体"/>
                <w:color w:val="auto"/>
              </w:rPr>
            </w:pPr>
          </w:p>
        </w:tc>
        <w:tc>
          <w:tcPr>
            <w:tcW w:w="1254" w:type="dxa"/>
            <w:vAlign w:val="center"/>
          </w:tcPr>
          <w:p w14:paraId="76A50420">
            <w:pPr>
              <w:autoSpaceDE w:val="0"/>
              <w:autoSpaceDN w:val="0"/>
              <w:adjustRightInd w:val="0"/>
              <w:ind w:firstLine="480"/>
              <w:jc w:val="center"/>
              <w:rPr>
                <w:rFonts w:ascii="宋体" w:hAnsi="宋体" w:cs="宋体"/>
                <w:color w:val="auto"/>
              </w:rPr>
            </w:pPr>
          </w:p>
        </w:tc>
        <w:tc>
          <w:tcPr>
            <w:tcW w:w="1500" w:type="dxa"/>
            <w:vAlign w:val="center"/>
          </w:tcPr>
          <w:p w14:paraId="382A3DB0">
            <w:pPr>
              <w:autoSpaceDE w:val="0"/>
              <w:autoSpaceDN w:val="0"/>
              <w:adjustRightInd w:val="0"/>
              <w:ind w:firstLine="480"/>
              <w:jc w:val="center"/>
              <w:rPr>
                <w:rFonts w:ascii="宋体" w:hAnsi="宋体" w:cs="宋体"/>
                <w:color w:val="auto"/>
              </w:rPr>
            </w:pPr>
          </w:p>
        </w:tc>
        <w:tc>
          <w:tcPr>
            <w:tcW w:w="1722" w:type="dxa"/>
            <w:tcBorders>
              <w:right w:val="single" w:color="auto" w:sz="4" w:space="0"/>
            </w:tcBorders>
            <w:vAlign w:val="center"/>
          </w:tcPr>
          <w:p w14:paraId="298F1B47">
            <w:pPr>
              <w:autoSpaceDE w:val="0"/>
              <w:autoSpaceDN w:val="0"/>
              <w:adjustRightInd w:val="0"/>
              <w:ind w:firstLine="480"/>
              <w:jc w:val="center"/>
              <w:rPr>
                <w:rFonts w:ascii="宋体" w:hAnsi="宋体" w:cs="宋体"/>
                <w:color w:val="auto"/>
              </w:rPr>
            </w:pPr>
          </w:p>
        </w:tc>
        <w:tc>
          <w:tcPr>
            <w:tcW w:w="828" w:type="dxa"/>
            <w:tcBorders>
              <w:left w:val="single" w:color="auto" w:sz="4" w:space="0"/>
            </w:tcBorders>
            <w:vAlign w:val="center"/>
          </w:tcPr>
          <w:p w14:paraId="38B47FD1">
            <w:pPr>
              <w:autoSpaceDE w:val="0"/>
              <w:autoSpaceDN w:val="0"/>
              <w:adjustRightInd w:val="0"/>
              <w:ind w:firstLine="480"/>
              <w:jc w:val="center"/>
              <w:rPr>
                <w:rFonts w:ascii="宋体" w:hAnsi="宋体" w:cs="宋体"/>
                <w:color w:val="auto"/>
              </w:rPr>
            </w:pPr>
          </w:p>
        </w:tc>
      </w:tr>
      <w:tr w14:paraId="39960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69" w:hRule="exact"/>
          <w:jc w:val="center"/>
        </w:trPr>
        <w:tc>
          <w:tcPr>
            <w:tcW w:w="767" w:type="dxa"/>
            <w:vAlign w:val="center"/>
          </w:tcPr>
          <w:p w14:paraId="12E3D076">
            <w:pPr>
              <w:autoSpaceDE w:val="0"/>
              <w:autoSpaceDN w:val="0"/>
              <w:adjustRightInd w:val="0"/>
              <w:ind w:firstLine="480"/>
              <w:jc w:val="center"/>
              <w:rPr>
                <w:rFonts w:ascii="宋体" w:hAnsi="宋体" w:cs="宋体"/>
                <w:color w:val="auto"/>
              </w:rPr>
            </w:pPr>
          </w:p>
        </w:tc>
        <w:tc>
          <w:tcPr>
            <w:tcW w:w="1029" w:type="dxa"/>
            <w:vAlign w:val="center"/>
          </w:tcPr>
          <w:p w14:paraId="399DC417">
            <w:pPr>
              <w:autoSpaceDE w:val="0"/>
              <w:autoSpaceDN w:val="0"/>
              <w:adjustRightInd w:val="0"/>
              <w:ind w:firstLine="480"/>
              <w:jc w:val="center"/>
              <w:rPr>
                <w:rFonts w:ascii="宋体" w:hAnsi="宋体" w:cs="宋体"/>
                <w:color w:val="auto"/>
              </w:rPr>
            </w:pPr>
          </w:p>
        </w:tc>
        <w:tc>
          <w:tcPr>
            <w:tcW w:w="1164" w:type="dxa"/>
            <w:vAlign w:val="center"/>
          </w:tcPr>
          <w:p w14:paraId="2CFE0562">
            <w:pPr>
              <w:autoSpaceDE w:val="0"/>
              <w:autoSpaceDN w:val="0"/>
              <w:adjustRightInd w:val="0"/>
              <w:ind w:firstLine="480"/>
              <w:jc w:val="center"/>
              <w:rPr>
                <w:rFonts w:ascii="宋体" w:hAnsi="宋体" w:cs="宋体"/>
                <w:color w:val="auto"/>
              </w:rPr>
            </w:pPr>
          </w:p>
        </w:tc>
        <w:tc>
          <w:tcPr>
            <w:tcW w:w="1344" w:type="dxa"/>
            <w:vAlign w:val="center"/>
          </w:tcPr>
          <w:p w14:paraId="3108689D">
            <w:pPr>
              <w:autoSpaceDE w:val="0"/>
              <w:autoSpaceDN w:val="0"/>
              <w:adjustRightInd w:val="0"/>
              <w:ind w:firstLine="480"/>
              <w:jc w:val="center"/>
              <w:rPr>
                <w:rFonts w:ascii="宋体" w:hAnsi="宋体" w:cs="宋体"/>
                <w:color w:val="auto"/>
              </w:rPr>
            </w:pPr>
          </w:p>
        </w:tc>
        <w:tc>
          <w:tcPr>
            <w:tcW w:w="1254" w:type="dxa"/>
            <w:vAlign w:val="center"/>
          </w:tcPr>
          <w:p w14:paraId="756D5B8C">
            <w:pPr>
              <w:autoSpaceDE w:val="0"/>
              <w:autoSpaceDN w:val="0"/>
              <w:adjustRightInd w:val="0"/>
              <w:ind w:firstLine="480"/>
              <w:jc w:val="center"/>
              <w:rPr>
                <w:rFonts w:ascii="宋体" w:hAnsi="宋体" w:cs="宋体"/>
                <w:color w:val="auto"/>
              </w:rPr>
            </w:pPr>
          </w:p>
        </w:tc>
        <w:tc>
          <w:tcPr>
            <w:tcW w:w="1500" w:type="dxa"/>
            <w:vAlign w:val="center"/>
          </w:tcPr>
          <w:p w14:paraId="1CAFE961">
            <w:pPr>
              <w:autoSpaceDE w:val="0"/>
              <w:autoSpaceDN w:val="0"/>
              <w:adjustRightInd w:val="0"/>
              <w:ind w:firstLine="480"/>
              <w:jc w:val="center"/>
              <w:rPr>
                <w:rFonts w:ascii="宋体" w:hAnsi="宋体" w:cs="宋体"/>
                <w:color w:val="auto"/>
              </w:rPr>
            </w:pPr>
          </w:p>
        </w:tc>
        <w:tc>
          <w:tcPr>
            <w:tcW w:w="1722" w:type="dxa"/>
            <w:tcBorders>
              <w:right w:val="single" w:color="auto" w:sz="4" w:space="0"/>
            </w:tcBorders>
            <w:vAlign w:val="center"/>
          </w:tcPr>
          <w:p w14:paraId="15AF02F6">
            <w:pPr>
              <w:autoSpaceDE w:val="0"/>
              <w:autoSpaceDN w:val="0"/>
              <w:adjustRightInd w:val="0"/>
              <w:ind w:firstLine="480"/>
              <w:jc w:val="center"/>
              <w:rPr>
                <w:rFonts w:ascii="宋体" w:hAnsi="宋体" w:cs="宋体"/>
                <w:color w:val="auto"/>
              </w:rPr>
            </w:pPr>
          </w:p>
        </w:tc>
        <w:tc>
          <w:tcPr>
            <w:tcW w:w="828" w:type="dxa"/>
            <w:tcBorders>
              <w:left w:val="single" w:color="auto" w:sz="4" w:space="0"/>
            </w:tcBorders>
            <w:vAlign w:val="center"/>
          </w:tcPr>
          <w:p w14:paraId="527D9313">
            <w:pPr>
              <w:autoSpaceDE w:val="0"/>
              <w:autoSpaceDN w:val="0"/>
              <w:adjustRightInd w:val="0"/>
              <w:ind w:firstLine="480"/>
              <w:jc w:val="center"/>
              <w:rPr>
                <w:rFonts w:ascii="宋体" w:hAnsi="宋体" w:cs="宋体"/>
                <w:color w:val="auto"/>
              </w:rPr>
            </w:pPr>
          </w:p>
        </w:tc>
      </w:tr>
      <w:tr w14:paraId="1AD34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33" w:hRule="exact"/>
          <w:jc w:val="center"/>
        </w:trPr>
        <w:tc>
          <w:tcPr>
            <w:tcW w:w="767" w:type="dxa"/>
            <w:vAlign w:val="center"/>
          </w:tcPr>
          <w:p w14:paraId="5777D31C">
            <w:pPr>
              <w:autoSpaceDE w:val="0"/>
              <w:autoSpaceDN w:val="0"/>
              <w:adjustRightInd w:val="0"/>
              <w:ind w:firstLine="480"/>
              <w:jc w:val="center"/>
              <w:rPr>
                <w:rFonts w:ascii="宋体" w:hAnsi="宋体" w:cs="宋体"/>
                <w:color w:val="auto"/>
              </w:rPr>
            </w:pPr>
          </w:p>
        </w:tc>
        <w:tc>
          <w:tcPr>
            <w:tcW w:w="1029" w:type="dxa"/>
            <w:vAlign w:val="center"/>
          </w:tcPr>
          <w:p w14:paraId="4A53DE86">
            <w:pPr>
              <w:autoSpaceDE w:val="0"/>
              <w:autoSpaceDN w:val="0"/>
              <w:adjustRightInd w:val="0"/>
              <w:ind w:firstLine="480"/>
              <w:jc w:val="center"/>
              <w:rPr>
                <w:rFonts w:ascii="宋体" w:hAnsi="宋体" w:cs="宋体"/>
                <w:color w:val="auto"/>
              </w:rPr>
            </w:pPr>
          </w:p>
        </w:tc>
        <w:tc>
          <w:tcPr>
            <w:tcW w:w="1164" w:type="dxa"/>
            <w:vAlign w:val="center"/>
          </w:tcPr>
          <w:p w14:paraId="16DFB71C">
            <w:pPr>
              <w:autoSpaceDE w:val="0"/>
              <w:autoSpaceDN w:val="0"/>
              <w:adjustRightInd w:val="0"/>
              <w:ind w:firstLine="480"/>
              <w:jc w:val="center"/>
              <w:rPr>
                <w:rFonts w:ascii="宋体" w:hAnsi="宋体" w:cs="宋体"/>
                <w:color w:val="auto"/>
              </w:rPr>
            </w:pPr>
          </w:p>
        </w:tc>
        <w:tc>
          <w:tcPr>
            <w:tcW w:w="1344" w:type="dxa"/>
            <w:vAlign w:val="center"/>
          </w:tcPr>
          <w:p w14:paraId="51E7886E">
            <w:pPr>
              <w:autoSpaceDE w:val="0"/>
              <w:autoSpaceDN w:val="0"/>
              <w:adjustRightInd w:val="0"/>
              <w:ind w:firstLine="480"/>
              <w:jc w:val="center"/>
              <w:rPr>
                <w:rFonts w:ascii="宋体" w:hAnsi="宋体" w:cs="宋体"/>
                <w:color w:val="auto"/>
              </w:rPr>
            </w:pPr>
          </w:p>
        </w:tc>
        <w:tc>
          <w:tcPr>
            <w:tcW w:w="1254" w:type="dxa"/>
            <w:vAlign w:val="center"/>
          </w:tcPr>
          <w:p w14:paraId="67CED502">
            <w:pPr>
              <w:autoSpaceDE w:val="0"/>
              <w:autoSpaceDN w:val="0"/>
              <w:adjustRightInd w:val="0"/>
              <w:ind w:firstLine="480"/>
              <w:jc w:val="center"/>
              <w:rPr>
                <w:rFonts w:ascii="宋体" w:hAnsi="宋体" w:cs="宋体"/>
                <w:color w:val="auto"/>
              </w:rPr>
            </w:pPr>
          </w:p>
        </w:tc>
        <w:tc>
          <w:tcPr>
            <w:tcW w:w="1500" w:type="dxa"/>
            <w:vAlign w:val="center"/>
          </w:tcPr>
          <w:p w14:paraId="2AF8BA01">
            <w:pPr>
              <w:autoSpaceDE w:val="0"/>
              <w:autoSpaceDN w:val="0"/>
              <w:adjustRightInd w:val="0"/>
              <w:ind w:firstLine="480"/>
              <w:jc w:val="center"/>
              <w:rPr>
                <w:rFonts w:ascii="宋体" w:hAnsi="宋体" w:cs="宋体"/>
                <w:color w:val="auto"/>
              </w:rPr>
            </w:pPr>
          </w:p>
        </w:tc>
        <w:tc>
          <w:tcPr>
            <w:tcW w:w="1722" w:type="dxa"/>
            <w:tcBorders>
              <w:right w:val="single" w:color="auto" w:sz="4" w:space="0"/>
            </w:tcBorders>
            <w:vAlign w:val="center"/>
          </w:tcPr>
          <w:p w14:paraId="46BD82B1">
            <w:pPr>
              <w:autoSpaceDE w:val="0"/>
              <w:autoSpaceDN w:val="0"/>
              <w:adjustRightInd w:val="0"/>
              <w:ind w:firstLine="480"/>
              <w:jc w:val="center"/>
              <w:rPr>
                <w:rFonts w:ascii="宋体" w:hAnsi="宋体" w:cs="宋体"/>
                <w:color w:val="auto"/>
              </w:rPr>
            </w:pPr>
          </w:p>
        </w:tc>
        <w:tc>
          <w:tcPr>
            <w:tcW w:w="828" w:type="dxa"/>
            <w:tcBorders>
              <w:left w:val="single" w:color="auto" w:sz="4" w:space="0"/>
            </w:tcBorders>
            <w:vAlign w:val="center"/>
          </w:tcPr>
          <w:p w14:paraId="18B3A595">
            <w:pPr>
              <w:autoSpaceDE w:val="0"/>
              <w:autoSpaceDN w:val="0"/>
              <w:adjustRightInd w:val="0"/>
              <w:ind w:firstLine="480"/>
              <w:jc w:val="center"/>
              <w:rPr>
                <w:rFonts w:ascii="宋体" w:hAnsi="宋体" w:cs="宋体"/>
                <w:color w:val="auto"/>
              </w:rPr>
            </w:pPr>
          </w:p>
        </w:tc>
      </w:tr>
    </w:tbl>
    <w:p w14:paraId="573C3C8C">
      <w:pPr>
        <w:ind w:firstLine="4320" w:firstLineChars="1800"/>
        <w:rPr>
          <w:color w:val="auto"/>
        </w:rPr>
      </w:pPr>
    </w:p>
    <w:p w14:paraId="061E24F8">
      <w:pPr>
        <w:ind w:firstLine="4320" w:firstLineChars="1800"/>
        <w:rPr>
          <w:color w:val="auto"/>
        </w:rPr>
      </w:pPr>
    </w:p>
    <w:p w14:paraId="3A0F09E0">
      <w:pPr>
        <w:ind w:firstLine="4320" w:firstLineChars="1800"/>
        <w:rPr>
          <w:color w:val="auto"/>
        </w:rPr>
      </w:pPr>
      <w:r>
        <w:rPr>
          <w:rFonts w:hint="eastAsia"/>
          <w:color w:val="auto"/>
        </w:rPr>
        <w:t>投标人全称（盖章）：</w:t>
      </w:r>
      <w:r>
        <w:rPr>
          <w:color w:val="auto"/>
        </w:rPr>
        <w:t xml:space="preserve">                         </w:t>
      </w:r>
    </w:p>
    <w:p w14:paraId="1F547733">
      <w:pPr>
        <w:ind w:firstLine="4320" w:firstLineChars="1800"/>
        <w:rPr>
          <w:color w:val="auto"/>
        </w:rPr>
      </w:pPr>
      <w:r>
        <w:rPr>
          <w:rFonts w:hint="eastAsia"/>
          <w:color w:val="auto"/>
        </w:rPr>
        <w:t>法定代表人或授权代理人（签字或盖章）：</w:t>
      </w:r>
    </w:p>
    <w:p w14:paraId="160A1AA8">
      <w:pPr>
        <w:ind w:firstLine="4320" w:firstLineChars="1800"/>
        <w:rPr>
          <w:color w:val="auto"/>
        </w:rPr>
      </w:pPr>
      <w:r>
        <w:rPr>
          <w:rFonts w:hint="eastAsia"/>
          <w:color w:val="auto"/>
        </w:rPr>
        <w:t>日期：</w:t>
      </w:r>
      <w:r>
        <w:rPr>
          <w:rFonts w:hint="eastAsia" w:ascii="宋体" w:hAnsi="宋体" w:cs="宋体"/>
          <w:color w:val="auto"/>
        </w:rPr>
        <w:t>202</w:t>
      </w:r>
      <w:r>
        <w:rPr>
          <w:rFonts w:hint="eastAsia" w:ascii="宋体" w:hAnsi="宋体" w:cs="宋体"/>
          <w:color w:val="auto"/>
          <w:lang w:val="en-US" w:eastAsia="zh-CN"/>
        </w:rPr>
        <w:t>5</w:t>
      </w:r>
      <w:r>
        <w:rPr>
          <w:rFonts w:hint="eastAsia" w:ascii="宋体" w:hAnsi="宋体" w:cs="宋体"/>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1A2DF726">
      <w:pPr>
        <w:snapToGrid w:val="0"/>
        <w:ind w:firstLine="0" w:firstLineChars="0"/>
        <w:jc w:val="center"/>
        <w:rPr>
          <w:rFonts w:cs="宋体"/>
          <w:b/>
          <w:bCs/>
          <w:color w:val="auto"/>
          <w:sz w:val="30"/>
          <w:szCs w:val="30"/>
        </w:rPr>
        <w:sectPr>
          <w:headerReference r:id="rId7" w:type="default"/>
          <w:footerReference r:id="rId8" w:type="default"/>
          <w:pgSz w:w="11906" w:h="16838"/>
          <w:pgMar w:top="1440" w:right="1080" w:bottom="1440" w:left="1080" w:header="737" w:footer="964" w:gutter="0"/>
          <w:cols w:space="0" w:num="1"/>
          <w:docGrid w:type="lines" w:linePitch="312" w:charSpace="0"/>
        </w:sectPr>
      </w:pPr>
    </w:p>
    <w:p w14:paraId="5B0E87C0">
      <w:pPr>
        <w:ind w:firstLine="0" w:firstLineChars="0"/>
        <w:jc w:val="left"/>
        <w:outlineLvl w:val="0"/>
        <w:rPr>
          <w:rFonts w:ascii="宋体" w:hAnsi="宋体" w:cs="宋体"/>
          <w:b/>
          <w:bCs/>
          <w:color w:val="auto"/>
        </w:rPr>
      </w:pPr>
      <w:r>
        <w:rPr>
          <w:rFonts w:hint="eastAsia" w:ascii="宋体" w:hAnsi="宋体" w:cs="宋体"/>
          <w:b/>
          <w:bCs/>
          <w:color w:val="auto"/>
        </w:rPr>
        <w:t>附件6</w:t>
      </w:r>
    </w:p>
    <w:p w14:paraId="6AE41298">
      <w:pPr>
        <w:autoSpaceDE w:val="0"/>
        <w:autoSpaceDN w:val="0"/>
        <w:adjustRightInd w:val="0"/>
        <w:snapToGrid w:val="0"/>
        <w:spacing w:after="156" w:afterLines="50"/>
        <w:ind w:firstLine="0" w:firstLineChars="0"/>
        <w:jc w:val="center"/>
        <w:rPr>
          <w:rFonts w:ascii="宋体" w:hAnsi="宋体" w:cs="宋体"/>
          <w:b/>
          <w:color w:val="auto"/>
          <w:sz w:val="30"/>
          <w:szCs w:val="30"/>
          <w:lang w:val="zh-CN"/>
        </w:rPr>
      </w:pPr>
      <w:r>
        <w:rPr>
          <w:rFonts w:hint="eastAsia" w:ascii="宋体" w:hAnsi="宋体" w:cs="宋体"/>
          <w:b/>
          <w:color w:val="auto"/>
          <w:sz w:val="30"/>
          <w:szCs w:val="30"/>
          <w:lang w:val="zh-CN"/>
        </w:rPr>
        <w:t>项目人员配置表</w:t>
      </w:r>
    </w:p>
    <w:p w14:paraId="32C81099">
      <w:pPr>
        <w:pStyle w:val="17"/>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项目名称：</w:t>
      </w:r>
    </w:p>
    <w:p w14:paraId="1A6A675D">
      <w:pPr>
        <w:pStyle w:val="17"/>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项目编号：</w:t>
      </w:r>
    </w:p>
    <w:tbl>
      <w:tblPr>
        <w:tblStyle w:val="36"/>
        <w:tblW w:w="9357" w:type="dxa"/>
        <w:tblInd w:w="411"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917"/>
        <w:gridCol w:w="1079"/>
        <w:gridCol w:w="1244"/>
        <w:gridCol w:w="1184"/>
        <w:gridCol w:w="1217"/>
        <w:gridCol w:w="2384"/>
        <w:gridCol w:w="1332"/>
      </w:tblGrid>
      <w:tr w14:paraId="4B07D724">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098" w:hRule="atLeast"/>
        </w:trPr>
        <w:tc>
          <w:tcPr>
            <w:tcW w:w="917" w:type="dxa"/>
            <w:tcBorders>
              <w:bottom w:val="single" w:color="000000" w:sz="4" w:space="0"/>
              <w:right w:val="single" w:color="000000" w:sz="4" w:space="0"/>
            </w:tcBorders>
            <w:vAlign w:val="center"/>
          </w:tcPr>
          <w:p w14:paraId="5CD8B794">
            <w:pPr>
              <w:pStyle w:val="105"/>
              <w:ind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079" w:type="dxa"/>
            <w:tcBorders>
              <w:left w:val="single" w:color="000000" w:sz="4" w:space="0"/>
              <w:bottom w:val="single" w:color="000000" w:sz="4" w:space="0"/>
              <w:right w:val="single" w:color="000000" w:sz="4" w:space="0"/>
            </w:tcBorders>
            <w:vAlign w:val="center"/>
          </w:tcPr>
          <w:p w14:paraId="03A990FA">
            <w:pPr>
              <w:pStyle w:val="105"/>
              <w:ind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姓 名</w:t>
            </w:r>
          </w:p>
        </w:tc>
        <w:tc>
          <w:tcPr>
            <w:tcW w:w="1244" w:type="dxa"/>
            <w:tcBorders>
              <w:left w:val="single" w:color="000000" w:sz="4" w:space="0"/>
              <w:bottom w:val="single" w:color="000000" w:sz="4" w:space="0"/>
              <w:right w:val="single" w:color="000000" w:sz="4" w:space="0"/>
            </w:tcBorders>
            <w:vAlign w:val="center"/>
          </w:tcPr>
          <w:p w14:paraId="0EACEFB0">
            <w:pPr>
              <w:pStyle w:val="105"/>
              <w:ind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性别</w:t>
            </w:r>
          </w:p>
        </w:tc>
        <w:tc>
          <w:tcPr>
            <w:tcW w:w="1184" w:type="dxa"/>
            <w:tcBorders>
              <w:left w:val="single" w:color="000000" w:sz="4" w:space="0"/>
              <w:bottom w:val="single" w:color="000000" w:sz="4" w:space="0"/>
              <w:right w:val="single" w:color="000000" w:sz="4" w:space="0"/>
            </w:tcBorders>
            <w:vAlign w:val="center"/>
          </w:tcPr>
          <w:p w14:paraId="5269AEA1">
            <w:pPr>
              <w:pStyle w:val="105"/>
              <w:ind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年龄</w:t>
            </w:r>
          </w:p>
        </w:tc>
        <w:tc>
          <w:tcPr>
            <w:tcW w:w="1217" w:type="dxa"/>
            <w:tcBorders>
              <w:left w:val="single" w:color="000000" w:sz="4" w:space="0"/>
              <w:bottom w:val="single" w:color="000000" w:sz="4" w:space="0"/>
              <w:right w:val="single" w:color="000000" w:sz="4" w:space="0"/>
            </w:tcBorders>
            <w:vAlign w:val="center"/>
          </w:tcPr>
          <w:p w14:paraId="3B3F6428">
            <w:pPr>
              <w:pStyle w:val="105"/>
              <w:ind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学 历</w:t>
            </w:r>
          </w:p>
        </w:tc>
        <w:tc>
          <w:tcPr>
            <w:tcW w:w="2384" w:type="dxa"/>
            <w:tcBorders>
              <w:left w:val="single" w:color="000000" w:sz="4" w:space="0"/>
              <w:bottom w:val="single" w:color="000000" w:sz="4" w:space="0"/>
              <w:right w:val="single" w:color="000000" w:sz="4" w:space="0"/>
            </w:tcBorders>
            <w:vAlign w:val="center"/>
          </w:tcPr>
          <w:p w14:paraId="60E697A5">
            <w:pPr>
              <w:pStyle w:val="105"/>
              <w:ind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证书编号</w:t>
            </w:r>
          </w:p>
        </w:tc>
        <w:tc>
          <w:tcPr>
            <w:tcW w:w="1332" w:type="dxa"/>
            <w:tcBorders>
              <w:left w:val="single" w:color="000000" w:sz="4" w:space="0"/>
              <w:bottom w:val="single" w:color="000000" w:sz="4" w:space="0"/>
              <w:right w:val="thinThickMediumGap" w:color="000000" w:sz="6" w:space="0"/>
            </w:tcBorders>
            <w:vAlign w:val="center"/>
          </w:tcPr>
          <w:p w14:paraId="45E74BA9">
            <w:pPr>
              <w:pStyle w:val="105"/>
              <w:tabs>
                <w:tab w:val="left" w:pos="953"/>
              </w:tabs>
              <w:ind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w:t>
            </w:r>
          </w:p>
        </w:tc>
      </w:tr>
      <w:tr w14:paraId="1924740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049" w:hRule="atLeast"/>
        </w:trPr>
        <w:tc>
          <w:tcPr>
            <w:tcW w:w="917" w:type="dxa"/>
            <w:tcBorders>
              <w:top w:val="single" w:color="000000" w:sz="4" w:space="0"/>
              <w:bottom w:val="single" w:color="000000" w:sz="4" w:space="0"/>
              <w:right w:val="single" w:color="000000" w:sz="4" w:space="0"/>
            </w:tcBorders>
          </w:tcPr>
          <w:p w14:paraId="3F383258">
            <w:pPr>
              <w:pStyle w:val="105"/>
              <w:ind w:firstLine="0" w:firstLineChars="0"/>
              <w:rPr>
                <w:rFonts w:asciiTheme="minorEastAsia" w:hAnsiTheme="minorEastAsia" w:eastAsiaTheme="minorEastAsia" w:cstheme="minorEastAsia"/>
                <w:color w:val="auto"/>
              </w:rPr>
            </w:pPr>
          </w:p>
        </w:tc>
        <w:tc>
          <w:tcPr>
            <w:tcW w:w="1079" w:type="dxa"/>
            <w:tcBorders>
              <w:top w:val="single" w:color="000000" w:sz="4" w:space="0"/>
              <w:left w:val="single" w:color="000000" w:sz="4" w:space="0"/>
              <w:bottom w:val="single" w:color="000000" w:sz="4" w:space="0"/>
              <w:right w:val="single" w:color="000000" w:sz="4" w:space="0"/>
            </w:tcBorders>
          </w:tcPr>
          <w:p w14:paraId="4E0C9C43">
            <w:pPr>
              <w:pStyle w:val="105"/>
              <w:ind w:firstLine="0" w:firstLineChars="0"/>
              <w:rPr>
                <w:rFonts w:asciiTheme="minorEastAsia" w:hAnsiTheme="minorEastAsia" w:eastAsiaTheme="minorEastAsia" w:cstheme="minorEastAsia"/>
                <w:color w:val="auto"/>
              </w:rPr>
            </w:pPr>
          </w:p>
        </w:tc>
        <w:tc>
          <w:tcPr>
            <w:tcW w:w="1244" w:type="dxa"/>
            <w:tcBorders>
              <w:top w:val="single" w:color="000000" w:sz="4" w:space="0"/>
              <w:left w:val="single" w:color="000000" w:sz="4" w:space="0"/>
              <w:bottom w:val="single" w:color="000000" w:sz="4" w:space="0"/>
              <w:right w:val="single" w:color="000000" w:sz="4" w:space="0"/>
            </w:tcBorders>
          </w:tcPr>
          <w:p w14:paraId="1FDD95AE">
            <w:pPr>
              <w:pStyle w:val="105"/>
              <w:ind w:firstLine="0" w:firstLineChars="0"/>
              <w:rPr>
                <w:rFonts w:asciiTheme="minorEastAsia" w:hAnsiTheme="minorEastAsia" w:eastAsiaTheme="minorEastAsia" w:cstheme="minorEastAsia"/>
                <w:color w:val="auto"/>
              </w:rPr>
            </w:pPr>
          </w:p>
        </w:tc>
        <w:tc>
          <w:tcPr>
            <w:tcW w:w="1184" w:type="dxa"/>
            <w:tcBorders>
              <w:top w:val="single" w:color="000000" w:sz="4" w:space="0"/>
              <w:left w:val="single" w:color="000000" w:sz="4" w:space="0"/>
              <w:bottom w:val="single" w:color="000000" w:sz="4" w:space="0"/>
              <w:right w:val="single" w:color="000000" w:sz="4" w:space="0"/>
            </w:tcBorders>
          </w:tcPr>
          <w:p w14:paraId="22087C85">
            <w:pPr>
              <w:pStyle w:val="105"/>
              <w:ind w:firstLine="0" w:firstLineChars="0"/>
              <w:rPr>
                <w:rFonts w:asciiTheme="minorEastAsia" w:hAnsiTheme="minorEastAsia" w:eastAsiaTheme="minorEastAsia" w:cstheme="minorEastAsia"/>
                <w:color w:val="auto"/>
              </w:rPr>
            </w:pPr>
          </w:p>
        </w:tc>
        <w:tc>
          <w:tcPr>
            <w:tcW w:w="1217" w:type="dxa"/>
            <w:tcBorders>
              <w:top w:val="single" w:color="000000" w:sz="4" w:space="0"/>
              <w:left w:val="single" w:color="000000" w:sz="4" w:space="0"/>
              <w:bottom w:val="single" w:color="000000" w:sz="4" w:space="0"/>
              <w:right w:val="single" w:color="000000" w:sz="4" w:space="0"/>
            </w:tcBorders>
          </w:tcPr>
          <w:p w14:paraId="768308A2">
            <w:pPr>
              <w:pStyle w:val="105"/>
              <w:ind w:firstLine="0" w:firstLineChars="0"/>
              <w:rPr>
                <w:rFonts w:asciiTheme="minorEastAsia" w:hAnsiTheme="minorEastAsia" w:eastAsiaTheme="minorEastAsia" w:cstheme="minorEastAsia"/>
                <w:color w:val="auto"/>
              </w:rPr>
            </w:pPr>
          </w:p>
        </w:tc>
        <w:tc>
          <w:tcPr>
            <w:tcW w:w="2384" w:type="dxa"/>
            <w:tcBorders>
              <w:top w:val="single" w:color="000000" w:sz="4" w:space="0"/>
              <w:left w:val="single" w:color="000000" w:sz="4" w:space="0"/>
              <w:bottom w:val="single" w:color="000000" w:sz="4" w:space="0"/>
              <w:right w:val="single" w:color="000000" w:sz="4" w:space="0"/>
            </w:tcBorders>
          </w:tcPr>
          <w:p w14:paraId="4A709EC3">
            <w:pPr>
              <w:pStyle w:val="105"/>
              <w:ind w:firstLine="0" w:firstLineChars="0"/>
              <w:rPr>
                <w:rFonts w:asciiTheme="minorEastAsia" w:hAnsiTheme="minorEastAsia" w:eastAsiaTheme="minorEastAsia" w:cstheme="minorEastAsia"/>
                <w:color w:val="auto"/>
              </w:rPr>
            </w:pPr>
          </w:p>
        </w:tc>
        <w:tc>
          <w:tcPr>
            <w:tcW w:w="1332" w:type="dxa"/>
            <w:tcBorders>
              <w:top w:val="single" w:color="000000" w:sz="4" w:space="0"/>
              <w:left w:val="single" w:color="000000" w:sz="4" w:space="0"/>
              <w:bottom w:val="single" w:color="000000" w:sz="4" w:space="0"/>
              <w:right w:val="thinThickMediumGap" w:color="000000" w:sz="6" w:space="0"/>
            </w:tcBorders>
          </w:tcPr>
          <w:p w14:paraId="5BDA4C81">
            <w:pPr>
              <w:pStyle w:val="105"/>
              <w:ind w:firstLine="0" w:firstLineChars="0"/>
              <w:rPr>
                <w:rFonts w:asciiTheme="minorEastAsia" w:hAnsiTheme="minorEastAsia" w:eastAsiaTheme="minorEastAsia" w:cstheme="minorEastAsia"/>
                <w:color w:val="auto"/>
              </w:rPr>
            </w:pPr>
          </w:p>
        </w:tc>
      </w:tr>
      <w:tr w14:paraId="7A6D3A0C">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049" w:hRule="atLeast"/>
        </w:trPr>
        <w:tc>
          <w:tcPr>
            <w:tcW w:w="917" w:type="dxa"/>
            <w:tcBorders>
              <w:top w:val="single" w:color="000000" w:sz="4" w:space="0"/>
              <w:bottom w:val="single" w:color="000000" w:sz="4" w:space="0"/>
              <w:right w:val="single" w:color="000000" w:sz="4" w:space="0"/>
            </w:tcBorders>
          </w:tcPr>
          <w:p w14:paraId="3F91D78E">
            <w:pPr>
              <w:pStyle w:val="105"/>
              <w:ind w:firstLine="0" w:firstLineChars="0"/>
              <w:rPr>
                <w:rFonts w:asciiTheme="minorEastAsia" w:hAnsiTheme="minorEastAsia" w:eastAsiaTheme="minorEastAsia" w:cstheme="minorEastAsia"/>
                <w:color w:val="auto"/>
              </w:rPr>
            </w:pPr>
          </w:p>
        </w:tc>
        <w:tc>
          <w:tcPr>
            <w:tcW w:w="1079" w:type="dxa"/>
            <w:tcBorders>
              <w:top w:val="single" w:color="000000" w:sz="4" w:space="0"/>
              <w:left w:val="single" w:color="000000" w:sz="4" w:space="0"/>
              <w:bottom w:val="single" w:color="000000" w:sz="4" w:space="0"/>
              <w:right w:val="single" w:color="000000" w:sz="4" w:space="0"/>
            </w:tcBorders>
          </w:tcPr>
          <w:p w14:paraId="55D81F3F">
            <w:pPr>
              <w:pStyle w:val="105"/>
              <w:ind w:firstLine="0" w:firstLineChars="0"/>
              <w:rPr>
                <w:rFonts w:asciiTheme="minorEastAsia" w:hAnsiTheme="minorEastAsia" w:eastAsiaTheme="minorEastAsia" w:cstheme="minorEastAsia"/>
                <w:color w:val="auto"/>
              </w:rPr>
            </w:pPr>
          </w:p>
        </w:tc>
        <w:tc>
          <w:tcPr>
            <w:tcW w:w="1244" w:type="dxa"/>
            <w:tcBorders>
              <w:top w:val="single" w:color="000000" w:sz="4" w:space="0"/>
              <w:left w:val="single" w:color="000000" w:sz="4" w:space="0"/>
              <w:bottom w:val="single" w:color="000000" w:sz="4" w:space="0"/>
              <w:right w:val="single" w:color="000000" w:sz="4" w:space="0"/>
            </w:tcBorders>
          </w:tcPr>
          <w:p w14:paraId="49EB77B3">
            <w:pPr>
              <w:pStyle w:val="105"/>
              <w:ind w:firstLine="0" w:firstLineChars="0"/>
              <w:rPr>
                <w:rFonts w:asciiTheme="minorEastAsia" w:hAnsiTheme="minorEastAsia" w:eastAsiaTheme="minorEastAsia" w:cstheme="minorEastAsia"/>
                <w:color w:val="auto"/>
              </w:rPr>
            </w:pPr>
          </w:p>
        </w:tc>
        <w:tc>
          <w:tcPr>
            <w:tcW w:w="1184" w:type="dxa"/>
            <w:tcBorders>
              <w:top w:val="single" w:color="000000" w:sz="4" w:space="0"/>
              <w:left w:val="single" w:color="000000" w:sz="4" w:space="0"/>
              <w:bottom w:val="single" w:color="000000" w:sz="4" w:space="0"/>
              <w:right w:val="single" w:color="000000" w:sz="4" w:space="0"/>
            </w:tcBorders>
          </w:tcPr>
          <w:p w14:paraId="6998379B">
            <w:pPr>
              <w:pStyle w:val="105"/>
              <w:ind w:firstLine="0" w:firstLineChars="0"/>
              <w:rPr>
                <w:rFonts w:asciiTheme="minorEastAsia" w:hAnsiTheme="minorEastAsia" w:eastAsiaTheme="minorEastAsia" w:cstheme="minorEastAsia"/>
                <w:color w:val="auto"/>
              </w:rPr>
            </w:pPr>
          </w:p>
        </w:tc>
        <w:tc>
          <w:tcPr>
            <w:tcW w:w="1217" w:type="dxa"/>
            <w:tcBorders>
              <w:top w:val="single" w:color="000000" w:sz="4" w:space="0"/>
              <w:left w:val="single" w:color="000000" w:sz="4" w:space="0"/>
              <w:bottom w:val="single" w:color="000000" w:sz="4" w:space="0"/>
              <w:right w:val="single" w:color="000000" w:sz="4" w:space="0"/>
            </w:tcBorders>
          </w:tcPr>
          <w:p w14:paraId="576143BF">
            <w:pPr>
              <w:pStyle w:val="105"/>
              <w:ind w:firstLine="0" w:firstLineChars="0"/>
              <w:rPr>
                <w:rFonts w:asciiTheme="minorEastAsia" w:hAnsiTheme="minorEastAsia" w:eastAsiaTheme="minorEastAsia" w:cstheme="minorEastAsia"/>
                <w:color w:val="auto"/>
              </w:rPr>
            </w:pPr>
          </w:p>
        </w:tc>
        <w:tc>
          <w:tcPr>
            <w:tcW w:w="2384" w:type="dxa"/>
            <w:tcBorders>
              <w:top w:val="single" w:color="000000" w:sz="4" w:space="0"/>
              <w:left w:val="single" w:color="000000" w:sz="4" w:space="0"/>
              <w:bottom w:val="single" w:color="000000" w:sz="4" w:space="0"/>
              <w:right w:val="single" w:color="000000" w:sz="4" w:space="0"/>
            </w:tcBorders>
          </w:tcPr>
          <w:p w14:paraId="7B7EDC8D">
            <w:pPr>
              <w:pStyle w:val="105"/>
              <w:ind w:firstLine="0" w:firstLineChars="0"/>
              <w:rPr>
                <w:rFonts w:asciiTheme="minorEastAsia" w:hAnsiTheme="minorEastAsia" w:eastAsiaTheme="minorEastAsia" w:cstheme="minorEastAsia"/>
                <w:color w:val="auto"/>
              </w:rPr>
            </w:pPr>
          </w:p>
        </w:tc>
        <w:tc>
          <w:tcPr>
            <w:tcW w:w="1332" w:type="dxa"/>
            <w:tcBorders>
              <w:top w:val="single" w:color="000000" w:sz="4" w:space="0"/>
              <w:left w:val="single" w:color="000000" w:sz="4" w:space="0"/>
              <w:bottom w:val="single" w:color="000000" w:sz="4" w:space="0"/>
              <w:right w:val="thinThickMediumGap" w:color="000000" w:sz="6" w:space="0"/>
            </w:tcBorders>
          </w:tcPr>
          <w:p w14:paraId="3701B742">
            <w:pPr>
              <w:pStyle w:val="105"/>
              <w:ind w:firstLine="0" w:firstLineChars="0"/>
              <w:rPr>
                <w:rFonts w:asciiTheme="minorEastAsia" w:hAnsiTheme="minorEastAsia" w:eastAsiaTheme="minorEastAsia" w:cstheme="minorEastAsia"/>
                <w:color w:val="auto"/>
              </w:rPr>
            </w:pPr>
          </w:p>
        </w:tc>
      </w:tr>
      <w:tr w14:paraId="2E666FA1">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229" w:hRule="atLeast"/>
        </w:trPr>
        <w:tc>
          <w:tcPr>
            <w:tcW w:w="917" w:type="dxa"/>
            <w:tcBorders>
              <w:top w:val="single" w:color="000000" w:sz="4" w:space="0"/>
              <w:bottom w:val="single" w:color="000000" w:sz="4" w:space="0"/>
              <w:right w:val="single" w:color="000000" w:sz="4" w:space="0"/>
            </w:tcBorders>
          </w:tcPr>
          <w:p w14:paraId="7CF27002">
            <w:pPr>
              <w:pStyle w:val="105"/>
              <w:ind w:firstLine="0" w:firstLineChars="0"/>
              <w:rPr>
                <w:rFonts w:asciiTheme="minorEastAsia" w:hAnsiTheme="minorEastAsia" w:eastAsiaTheme="minorEastAsia" w:cstheme="minorEastAsia"/>
                <w:color w:val="auto"/>
              </w:rPr>
            </w:pPr>
          </w:p>
        </w:tc>
        <w:tc>
          <w:tcPr>
            <w:tcW w:w="1079" w:type="dxa"/>
            <w:tcBorders>
              <w:top w:val="single" w:color="000000" w:sz="4" w:space="0"/>
              <w:left w:val="single" w:color="000000" w:sz="4" w:space="0"/>
              <w:bottom w:val="single" w:color="000000" w:sz="4" w:space="0"/>
              <w:right w:val="single" w:color="000000" w:sz="4" w:space="0"/>
            </w:tcBorders>
          </w:tcPr>
          <w:p w14:paraId="239FE0D8">
            <w:pPr>
              <w:pStyle w:val="105"/>
              <w:ind w:firstLine="0" w:firstLineChars="0"/>
              <w:rPr>
                <w:rFonts w:asciiTheme="minorEastAsia" w:hAnsiTheme="minorEastAsia" w:eastAsiaTheme="minorEastAsia" w:cstheme="minorEastAsia"/>
                <w:color w:val="auto"/>
              </w:rPr>
            </w:pPr>
          </w:p>
        </w:tc>
        <w:tc>
          <w:tcPr>
            <w:tcW w:w="1244" w:type="dxa"/>
            <w:tcBorders>
              <w:top w:val="single" w:color="000000" w:sz="4" w:space="0"/>
              <w:left w:val="single" w:color="000000" w:sz="4" w:space="0"/>
              <w:bottom w:val="single" w:color="000000" w:sz="4" w:space="0"/>
              <w:right w:val="single" w:color="000000" w:sz="4" w:space="0"/>
            </w:tcBorders>
          </w:tcPr>
          <w:p w14:paraId="5252C7DC">
            <w:pPr>
              <w:pStyle w:val="105"/>
              <w:ind w:firstLine="0" w:firstLineChars="0"/>
              <w:rPr>
                <w:rFonts w:asciiTheme="minorEastAsia" w:hAnsiTheme="minorEastAsia" w:eastAsiaTheme="minorEastAsia" w:cstheme="minorEastAsia"/>
                <w:color w:val="auto"/>
              </w:rPr>
            </w:pPr>
          </w:p>
        </w:tc>
        <w:tc>
          <w:tcPr>
            <w:tcW w:w="1184" w:type="dxa"/>
            <w:tcBorders>
              <w:top w:val="single" w:color="000000" w:sz="4" w:space="0"/>
              <w:left w:val="single" w:color="000000" w:sz="4" w:space="0"/>
              <w:bottom w:val="single" w:color="000000" w:sz="4" w:space="0"/>
              <w:right w:val="single" w:color="000000" w:sz="4" w:space="0"/>
            </w:tcBorders>
          </w:tcPr>
          <w:p w14:paraId="1F8CB3D3">
            <w:pPr>
              <w:pStyle w:val="105"/>
              <w:ind w:firstLine="0" w:firstLineChars="0"/>
              <w:rPr>
                <w:rFonts w:asciiTheme="minorEastAsia" w:hAnsiTheme="minorEastAsia" w:eastAsiaTheme="minorEastAsia" w:cstheme="minorEastAsia"/>
                <w:color w:val="auto"/>
              </w:rPr>
            </w:pPr>
          </w:p>
        </w:tc>
        <w:tc>
          <w:tcPr>
            <w:tcW w:w="1217" w:type="dxa"/>
            <w:tcBorders>
              <w:top w:val="single" w:color="000000" w:sz="4" w:space="0"/>
              <w:left w:val="single" w:color="000000" w:sz="4" w:space="0"/>
              <w:bottom w:val="single" w:color="000000" w:sz="4" w:space="0"/>
              <w:right w:val="single" w:color="000000" w:sz="4" w:space="0"/>
            </w:tcBorders>
          </w:tcPr>
          <w:p w14:paraId="7F9AB32B">
            <w:pPr>
              <w:pStyle w:val="105"/>
              <w:ind w:firstLine="0" w:firstLineChars="0"/>
              <w:rPr>
                <w:rFonts w:asciiTheme="minorEastAsia" w:hAnsiTheme="minorEastAsia" w:eastAsiaTheme="minorEastAsia" w:cstheme="minorEastAsia"/>
                <w:color w:val="auto"/>
              </w:rPr>
            </w:pPr>
          </w:p>
        </w:tc>
        <w:tc>
          <w:tcPr>
            <w:tcW w:w="2384" w:type="dxa"/>
            <w:tcBorders>
              <w:top w:val="single" w:color="000000" w:sz="4" w:space="0"/>
              <w:left w:val="single" w:color="000000" w:sz="4" w:space="0"/>
              <w:bottom w:val="single" w:color="000000" w:sz="4" w:space="0"/>
              <w:right w:val="single" w:color="000000" w:sz="4" w:space="0"/>
            </w:tcBorders>
          </w:tcPr>
          <w:p w14:paraId="554466AB">
            <w:pPr>
              <w:pStyle w:val="105"/>
              <w:ind w:firstLine="0" w:firstLineChars="0"/>
              <w:rPr>
                <w:rFonts w:asciiTheme="minorEastAsia" w:hAnsiTheme="minorEastAsia" w:eastAsiaTheme="minorEastAsia" w:cstheme="minorEastAsia"/>
                <w:color w:val="auto"/>
              </w:rPr>
            </w:pPr>
          </w:p>
        </w:tc>
        <w:tc>
          <w:tcPr>
            <w:tcW w:w="1332" w:type="dxa"/>
            <w:tcBorders>
              <w:top w:val="single" w:color="000000" w:sz="4" w:space="0"/>
              <w:left w:val="single" w:color="000000" w:sz="4" w:space="0"/>
              <w:bottom w:val="single" w:color="000000" w:sz="4" w:space="0"/>
              <w:right w:val="thinThickMediumGap" w:color="000000" w:sz="6" w:space="0"/>
            </w:tcBorders>
          </w:tcPr>
          <w:p w14:paraId="1D7EB3F1">
            <w:pPr>
              <w:pStyle w:val="105"/>
              <w:ind w:firstLine="0" w:firstLineChars="0"/>
              <w:rPr>
                <w:rFonts w:asciiTheme="minorEastAsia" w:hAnsiTheme="minorEastAsia" w:eastAsiaTheme="minorEastAsia" w:cstheme="minorEastAsia"/>
                <w:color w:val="auto"/>
              </w:rPr>
            </w:pPr>
          </w:p>
        </w:tc>
      </w:tr>
      <w:tr w14:paraId="08ABBF3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296" w:hRule="atLeast"/>
        </w:trPr>
        <w:tc>
          <w:tcPr>
            <w:tcW w:w="917" w:type="dxa"/>
            <w:tcBorders>
              <w:top w:val="single" w:color="000000" w:sz="4" w:space="0"/>
              <w:bottom w:val="single" w:color="000000" w:sz="4" w:space="0"/>
              <w:right w:val="single" w:color="000000" w:sz="4" w:space="0"/>
            </w:tcBorders>
          </w:tcPr>
          <w:p w14:paraId="289DDBC6">
            <w:pPr>
              <w:pStyle w:val="105"/>
              <w:ind w:firstLine="0" w:firstLineChars="0"/>
              <w:rPr>
                <w:rFonts w:asciiTheme="minorEastAsia" w:hAnsiTheme="minorEastAsia" w:eastAsiaTheme="minorEastAsia" w:cstheme="minorEastAsia"/>
                <w:color w:val="auto"/>
              </w:rPr>
            </w:pPr>
          </w:p>
        </w:tc>
        <w:tc>
          <w:tcPr>
            <w:tcW w:w="1079" w:type="dxa"/>
            <w:tcBorders>
              <w:top w:val="single" w:color="000000" w:sz="4" w:space="0"/>
              <w:left w:val="single" w:color="000000" w:sz="4" w:space="0"/>
              <w:bottom w:val="single" w:color="000000" w:sz="4" w:space="0"/>
              <w:right w:val="single" w:color="000000" w:sz="4" w:space="0"/>
            </w:tcBorders>
          </w:tcPr>
          <w:p w14:paraId="5BE3B021">
            <w:pPr>
              <w:pStyle w:val="105"/>
              <w:ind w:firstLine="0" w:firstLineChars="0"/>
              <w:rPr>
                <w:rFonts w:asciiTheme="minorEastAsia" w:hAnsiTheme="minorEastAsia" w:eastAsiaTheme="minorEastAsia" w:cstheme="minorEastAsia"/>
                <w:color w:val="auto"/>
              </w:rPr>
            </w:pPr>
          </w:p>
        </w:tc>
        <w:tc>
          <w:tcPr>
            <w:tcW w:w="1244" w:type="dxa"/>
            <w:tcBorders>
              <w:top w:val="single" w:color="000000" w:sz="4" w:space="0"/>
              <w:left w:val="single" w:color="000000" w:sz="4" w:space="0"/>
              <w:bottom w:val="single" w:color="000000" w:sz="4" w:space="0"/>
              <w:right w:val="single" w:color="000000" w:sz="4" w:space="0"/>
            </w:tcBorders>
          </w:tcPr>
          <w:p w14:paraId="66FE1249">
            <w:pPr>
              <w:pStyle w:val="105"/>
              <w:ind w:firstLine="0" w:firstLineChars="0"/>
              <w:rPr>
                <w:rFonts w:asciiTheme="minorEastAsia" w:hAnsiTheme="minorEastAsia" w:eastAsiaTheme="minorEastAsia" w:cstheme="minorEastAsia"/>
                <w:color w:val="auto"/>
              </w:rPr>
            </w:pPr>
          </w:p>
        </w:tc>
        <w:tc>
          <w:tcPr>
            <w:tcW w:w="1184" w:type="dxa"/>
            <w:tcBorders>
              <w:top w:val="single" w:color="000000" w:sz="4" w:space="0"/>
              <w:left w:val="single" w:color="000000" w:sz="4" w:space="0"/>
              <w:bottom w:val="single" w:color="000000" w:sz="4" w:space="0"/>
              <w:right w:val="single" w:color="000000" w:sz="4" w:space="0"/>
            </w:tcBorders>
          </w:tcPr>
          <w:p w14:paraId="150818B7">
            <w:pPr>
              <w:pStyle w:val="105"/>
              <w:ind w:firstLine="0" w:firstLineChars="0"/>
              <w:rPr>
                <w:rFonts w:asciiTheme="minorEastAsia" w:hAnsiTheme="minorEastAsia" w:eastAsiaTheme="minorEastAsia" w:cstheme="minorEastAsia"/>
                <w:color w:val="auto"/>
              </w:rPr>
            </w:pPr>
          </w:p>
        </w:tc>
        <w:tc>
          <w:tcPr>
            <w:tcW w:w="1217" w:type="dxa"/>
            <w:tcBorders>
              <w:top w:val="single" w:color="000000" w:sz="4" w:space="0"/>
              <w:left w:val="single" w:color="000000" w:sz="4" w:space="0"/>
              <w:bottom w:val="single" w:color="000000" w:sz="4" w:space="0"/>
              <w:right w:val="single" w:color="000000" w:sz="4" w:space="0"/>
            </w:tcBorders>
          </w:tcPr>
          <w:p w14:paraId="0974C2D9">
            <w:pPr>
              <w:pStyle w:val="105"/>
              <w:ind w:firstLine="0" w:firstLineChars="0"/>
              <w:rPr>
                <w:rFonts w:asciiTheme="minorEastAsia" w:hAnsiTheme="minorEastAsia" w:eastAsiaTheme="minorEastAsia" w:cstheme="minorEastAsia"/>
                <w:color w:val="auto"/>
              </w:rPr>
            </w:pPr>
          </w:p>
        </w:tc>
        <w:tc>
          <w:tcPr>
            <w:tcW w:w="2384" w:type="dxa"/>
            <w:tcBorders>
              <w:top w:val="single" w:color="000000" w:sz="4" w:space="0"/>
              <w:left w:val="single" w:color="000000" w:sz="4" w:space="0"/>
              <w:bottom w:val="single" w:color="000000" w:sz="4" w:space="0"/>
              <w:right w:val="single" w:color="000000" w:sz="4" w:space="0"/>
            </w:tcBorders>
          </w:tcPr>
          <w:p w14:paraId="15382DB4">
            <w:pPr>
              <w:pStyle w:val="105"/>
              <w:ind w:firstLine="0" w:firstLineChars="0"/>
              <w:rPr>
                <w:rFonts w:asciiTheme="minorEastAsia" w:hAnsiTheme="minorEastAsia" w:eastAsiaTheme="minorEastAsia" w:cstheme="minorEastAsia"/>
                <w:color w:val="auto"/>
              </w:rPr>
            </w:pPr>
          </w:p>
        </w:tc>
        <w:tc>
          <w:tcPr>
            <w:tcW w:w="1332" w:type="dxa"/>
            <w:tcBorders>
              <w:top w:val="single" w:color="000000" w:sz="4" w:space="0"/>
              <w:left w:val="single" w:color="000000" w:sz="4" w:space="0"/>
              <w:bottom w:val="single" w:color="000000" w:sz="4" w:space="0"/>
              <w:right w:val="thinThickMediumGap" w:color="000000" w:sz="6" w:space="0"/>
            </w:tcBorders>
          </w:tcPr>
          <w:p w14:paraId="144FA927">
            <w:pPr>
              <w:pStyle w:val="105"/>
              <w:ind w:firstLine="0" w:firstLineChars="0"/>
              <w:rPr>
                <w:rFonts w:asciiTheme="minorEastAsia" w:hAnsiTheme="minorEastAsia" w:eastAsiaTheme="minorEastAsia" w:cstheme="minorEastAsia"/>
                <w:color w:val="auto"/>
              </w:rPr>
            </w:pPr>
          </w:p>
        </w:tc>
      </w:tr>
      <w:tr w14:paraId="2EE41BFF">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296" w:hRule="atLeast"/>
        </w:trPr>
        <w:tc>
          <w:tcPr>
            <w:tcW w:w="917" w:type="dxa"/>
            <w:tcBorders>
              <w:top w:val="single" w:color="000000" w:sz="4" w:space="0"/>
              <w:bottom w:val="single" w:color="000000" w:sz="4" w:space="0"/>
              <w:right w:val="single" w:color="000000" w:sz="4" w:space="0"/>
            </w:tcBorders>
          </w:tcPr>
          <w:p w14:paraId="60B4BDD5">
            <w:pPr>
              <w:pStyle w:val="105"/>
              <w:ind w:firstLine="0" w:firstLineChars="0"/>
              <w:rPr>
                <w:rFonts w:asciiTheme="minorEastAsia" w:hAnsiTheme="minorEastAsia" w:eastAsiaTheme="minorEastAsia" w:cstheme="minorEastAsia"/>
                <w:color w:val="auto"/>
              </w:rPr>
            </w:pPr>
          </w:p>
        </w:tc>
        <w:tc>
          <w:tcPr>
            <w:tcW w:w="1079" w:type="dxa"/>
            <w:tcBorders>
              <w:top w:val="single" w:color="000000" w:sz="4" w:space="0"/>
              <w:left w:val="single" w:color="000000" w:sz="4" w:space="0"/>
              <w:bottom w:val="single" w:color="000000" w:sz="4" w:space="0"/>
              <w:right w:val="single" w:color="000000" w:sz="4" w:space="0"/>
            </w:tcBorders>
          </w:tcPr>
          <w:p w14:paraId="2D571AEC">
            <w:pPr>
              <w:pStyle w:val="105"/>
              <w:ind w:firstLine="0" w:firstLineChars="0"/>
              <w:rPr>
                <w:rFonts w:asciiTheme="minorEastAsia" w:hAnsiTheme="minorEastAsia" w:eastAsiaTheme="minorEastAsia" w:cstheme="minorEastAsia"/>
                <w:color w:val="auto"/>
              </w:rPr>
            </w:pPr>
          </w:p>
        </w:tc>
        <w:tc>
          <w:tcPr>
            <w:tcW w:w="1244" w:type="dxa"/>
            <w:tcBorders>
              <w:top w:val="single" w:color="000000" w:sz="4" w:space="0"/>
              <w:left w:val="single" w:color="000000" w:sz="4" w:space="0"/>
              <w:bottom w:val="single" w:color="000000" w:sz="4" w:space="0"/>
              <w:right w:val="single" w:color="000000" w:sz="4" w:space="0"/>
            </w:tcBorders>
          </w:tcPr>
          <w:p w14:paraId="41F23621">
            <w:pPr>
              <w:pStyle w:val="105"/>
              <w:ind w:firstLine="0" w:firstLineChars="0"/>
              <w:rPr>
                <w:rFonts w:asciiTheme="minorEastAsia" w:hAnsiTheme="minorEastAsia" w:eastAsiaTheme="minorEastAsia" w:cstheme="minorEastAsia"/>
                <w:color w:val="auto"/>
              </w:rPr>
            </w:pPr>
          </w:p>
        </w:tc>
        <w:tc>
          <w:tcPr>
            <w:tcW w:w="1184" w:type="dxa"/>
            <w:tcBorders>
              <w:top w:val="single" w:color="000000" w:sz="4" w:space="0"/>
              <w:left w:val="single" w:color="000000" w:sz="4" w:space="0"/>
              <w:bottom w:val="single" w:color="000000" w:sz="4" w:space="0"/>
              <w:right w:val="single" w:color="000000" w:sz="4" w:space="0"/>
            </w:tcBorders>
          </w:tcPr>
          <w:p w14:paraId="198FF189">
            <w:pPr>
              <w:pStyle w:val="105"/>
              <w:ind w:firstLine="0" w:firstLineChars="0"/>
              <w:rPr>
                <w:rFonts w:asciiTheme="minorEastAsia" w:hAnsiTheme="minorEastAsia" w:eastAsiaTheme="minorEastAsia" w:cstheme="minorEastAsia"/>
                <w:color w:val="auto"/>
              </w:rPr>
            </w:pPr>
          </w:p>
        </w:tc>
        <w:tc>
          <w:tcPr>
            <w:tcW w:w="1217" w:type="dxa"/>
            <w:tcBorders>
              <w:top w:val="single" w:color="000000" w:sz="4" w:space="0"/>
              <w:left w:val="single" w:color="000000" w:sz="4" w:space="0"/>
              <w:bottom w:val="single" w:color="000000" w:sz="4" w:space="0"/>
              <w:right w:val="single" w:color="000000" w:sz="4" w:space="0"/>
            </w:tcBorders>
          </w:tcPr>
          <w:p w14:paraId="5870AC06">
            <w:pPr>
              <w:pStyle w:val="105"/>
              <w:ind w:firstLine="0" w:firstLineChars="0"/>
              <w:rPr>
                <w:rFonts w:asciiTheme="minorEastAsia" w:hAnsiTheme="minorEastAsia" w:eastAsiaTheme="minorEastAsia" w:cstheme="minorEastAsia"/>
                <w:color w:val="auto"/>
              </w:rPr>
            </w:pPr>
          </w:p>
        </w:tc>
        <w:tc>
          <w:tcPr>
            <w:tcW w:w="2384" w:type="dxa"/>
            <w:tcBorders>
              <w:top w:val="single" w:color="000000" w:sz="4" w:space="0"/>
              <w:left w:val="single" w:color="000000" w:sz="4" w:space="0"/>
              <w:bottom w:val="single" w:color="000000" w:sz="4" w:space="0"/>
              <w:right w:val="single" w:color="000000" w:sz="4" w:space="0"/>
            </w:tcBorders>
          </w:tcPr>
          <w:p w14:paraId="7011E5A6">
            <w:pPr>
              <w:pStyle w:val="105"/>
              <w:ind w:firstLine="0" w:firstLineChars="0"/>
              <w:rPr>
                <w:rFonts w:asciiTheme="minorEastAsia" w:hAnsiTheme="minorEastAsia" w:eastAsiaTheme="minorEastAsia" w:cstheme="minorEastAsia"/>
                <w:color w:val="auto"/>
              </w:rPr>
            </w:pPr>
          </w:p>
        </w:tc>
        <w:tc>
          <w:tcPr>
            <w:tcW w:w="1332" w:type="dxa"/>
            <w:tcBorders>
              <w:top w:val="single" w:color="000000" w:sz="4" w:space="0"/>
              <w:left w:val="single" w:color="000000" w:sz="4" w:space="0"/>
              <w:bottom w:val="single" w:color="000000" w:sz="4" w:space="0"/>
              <w:right w:val="thinThickMediumGap" w:color="000000" w:sz="6" w:space="0"/>
            </w:tcBorders>
          </w:tcPr>
          <w:p w14:paraId="336BD54E">
            <w:pPr>
              <w:pStyle w:val="105"/>
              <w:ind w:firstLine="0" w:firstLineChars="0"/>
              <w:rPr>
                <w:rFonts w:asciiTheme="minorEastAsia" w:hAnsiTheme="minorEastAsia" w:eastAsiaTheme="minorEastAsia" w:cstheme="minorEastAsia"/>
                <w:color w:val="auto"/>
              </w:rPr>
            </w:pPr>
          </w:p>
        </w:tc>
      </w:tr>
      <w:tr w14:paraId="7676405E">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324" w:hRule="atLeast"/>
        </w:trPr>
        <w:tc>
          <w:tcPr>
            <w:tcW w:w="917" w:type="dxa"/>
            <w:tcBorders>
              <w:top w:val="single" w:color="000000" w:sz="4" w:space="0"/>
              <w:bottom w:val="thinThickMediumGap" w:color="000000" w:sz="6" w:space="0"/>
              <w:right w:val="single" w:color="000000" w:sz="4" w:space="0"/>
            </w:tcBorders>
          </w:tcPr>
          <w:p w14:paraId="00BFF52B">
            <w:pPr>
              <w:pStyle w:val="105"/>
              <w:ind w:firstLine="0" w:firstLineChars="0"/>
              <w:rPr>
                <w:rFonts w:asciiTheme="minorEastAsia" w:hAnsiTheme="minorEastAsia" w:eastAsiaTheme="minorEastAsia" w:cstheme="minorEastAsia"/>
                <w:color w:val="auto"/>
              </w:rPr>
            </w:pPr>
          </w:p>
        </w:tc>
        <w:tc>
          <w:tcPr>
            <w:tcW w:w="1079" w:type="dxa"/>
            <w:tcBorders>
              <w:top w:val="single" w:color="000000" w:sz="4" w:space="0"/>
              <w:left w:val="single" w:color="000000" w:sz="4" w:space="0"/>
              <w:bottom w:val="thinThickMediumGap" w:color="000000" w:sz="6" w:space="0"/>
              <w:right w:val="single" w:color="000000" w:sz="4" w:space="0"/>
            </w:tcBorders>
          </w:tcPr>
          <w:p w14:paraId="798EAB1F">
            <w:pPr>
              <w:pStyle w:val="105"/>
              <w:ind w:firstLine="0" w:firstLineChars="0"/>
              <w:rPr>
                <w:rFonts w:asciiTheme="minorEastAsia" w:hAnsiTheme="minorEastAsia" w:eastAsiaTheme="minorEastAsia" w:cstheme="minorEastAsia"/>
                <w:color w:val="auto"/>
              </w:rPr>
            </w:pPr>
          </w:p>
        </w:tc>
        <w:tc>
          <w:tcPr>
            <w:tcW w:w="1244" w:type="dxa"/>
            <w:tcBorders>
              <w:top w:val="single" w:color="000000" w:sz="4" w:space="0"/>
              <w:left w:val="single" w:color="000000" w:sz="4" w:space="0"/>
              <w:bottom w:val="thinThickMediumGap" w:color="000000" w:sz="6" w:space="0"/>
              <w:right w:val="single" w:color="000000" w:sz="4" w:space="0"/>
            </w:tcBorders>
          </w:tcPr>
          <w:p w14:paraId="7DC0072C">
            <w:pPr>
              <w:pStyle w:val="105"/>
              <w:ind w:firstLine="0" w:firstLineChars="0"/>
              <w:rPr>
                <w:rFonts w:asciiTheme="minorEastAsia" w:hAnsiTheme="minorEastAsia" w:eastAsiaTheme="minorEastAsia" w:cstheme="minorEastAsia"/>
                <w:color w:val="auto"/>
              </w:rPr>
            </w:pPr>
          </w:p>
        </w:tc>
        <w:tc>
          <w:tcPr>
            <w:tcW w:w="1184" w:type="dxa"/>
            <w:tcBorders>
              <w:top w:val="single" w:color="000000" w:sz="4" w:space="0"/>
              <w:left w:val="single" w:color="000000" w:sz="4" w:space="0"/>
              <w:bottom w:val="thinThickMediumGap" w:color="000000" w:sz="6" w:space="0"/>
              <w:right w:val="single" w:color="000000" w:sz="4" w:space="0"/>
            </w:tcBorders>
          </w:tcPr>
          <w:p w14:paraId="2712432F">
            <w:pPr>
              <w:pStyle w:val="105"/>
              <w:ind w:firstLine="0" w:firstLineChars="0"/>
              <w:rPr>
                <w:rFonts w:asciiTheme="minorEastAsia" w:hAnsiTheme="minorEastAsia" w:eastAsiaTheme="minorEastAsia" w:cstheme="minorEastAsia"/>
                <w:color w:val="auto"/>
              </w:rPr>
            </w:pPr>
          </w:p>
        </w:tc>
        <w:tc>
          <w:tcPr>
            <w:tcW w:w="1217" w:type="dxa"/>
            <w:tcBorders>
              <w:top w:val="single" w:color="000000" w:sz="4" w:space="0"/>
              <w:left w:val="single" w:color="000000" w:sz="4" w:space="0"/>
              <w:bottom w:val="thinThickMediumGap" w:color="000000" w:sz="6" w:space="0"/>
              <w:right w:val="single" w:color="000000" w:sz="4" w:space="0"/>
            </w:tcBorders>
          </w:tcPr>
          <w:p w14:paraId="68BD225A">
            <w:pPr>
              <w:pStyle w:val="105"/>
              <w:ind w:firstLine="0" w:firstLineChars="0"/>
              <w:rPr>
                <w:rFonts w:asciiTheme="minorEastAsia" w:hAnsiTheme="minorEastAsia" w:eastAsiaTheme="minorEastAsia" w:cstheme="minorEastAsia"/>
                <w:color w:val="auto"/>
              </w:rPr>
            </w:pPr>
          </w:p>
        </w:tc>
        <w:tc>
          <w:tcPr>
            <w:tcW w:w="2384" w:type="dxa"/>
            <w:tcBorders>
              <w:top w:val="single" w:color="000000" w:sz="4" w:space="0"/>
              <w:left w:val="single" w:color="000000" w:sz="4" w:space="0"/>
              <w:bottom w:val="thinThickMediumGap" w:color="000000" w:sz="6" w:space="0"/>
              <w:right w:val="single" w:color="000000" w:sz="4" w:space="0"/>
            </w:tcBorders>
          </w:tcPr>
          <w:p w14:paraId="73457757">
            <w:pPr>
              <w:pStyle w:val="105"/>
              <w:ind w:firstLine="0" w:firstLineChars="0"/>
              <w:rPr>
                <w:rFonts w:asciiTheme="minorEastAsia" w:hAnsiTheme="minorEastAsia" w:eastAsiaTheme="minorEastAsia" w:cstheme="minorEastAsia"/>
                <w:color w:val="auto"/>
              </w:rPr>
            </w:pPr>
          </w:p>
        </w:tc>
        <w:tc>
          <w:tcPr>
            <w:tcW w:w="1332" w:type="dxa"/>
            <w:tcBorders>
              <w:top w:val="single" w:color="000000" w:sz="4" w:space="0"/>
              <w:left w:val="single" w:color="000000" w:sz="4" w:space="0"/>
              <w:bottom w:val="thinThickMediumGap" w:color="000000" w:sz="6" w:space="0"/>
              <w:right w:val="thinThickMediumGap" w:color="000000" w:sz="6" w:space="0"/>
            </w:tcBorders>
          </w:tcPr>
          <w:p w14:paraId="68F5835C">
            <w:pPr>
              <w:pStyle w:val="105"/>
              <w:ind w:firstLine="0" w:firstLineChars="0"/>
              <w:rPr>
                <w:rFonts w:asciiTheme="minorEastAsia" w:hAnsiTheme="minorEastAsia" w:eastAsiaTheme="minorEastAsia" w:cstheme="minorEastAsia"/>
                <w:color w:val="auto"/>
              </w:rPr>
            </w:pPr>
          </w:p>
        </w:tc>
      </w:tr>
    </w:tbl>
    <w:p w14:paraId="3B276BAA">
      <w:pPr>
        <w:pStyle w:val="4"/>
        <w:numPr>
          <w:ilvl w:val="1"/>
          <w:numId w:val="0"/>
        </w:numPr>
        <w:spacing w:before="156" w:after="156"/>
        <w:jc w:val="both"/>
        <w:rPr>
          <w:color w:val="auto"/>
        </w:rPr>
      </w:pPr>
    </w:p>
    <w:p w14:paraId="582179B1">
      <w:pPr>
        <w:ind w:firstLine="4320" w:firstLineChars="1800"/>
        <w:rPr>
          <w:color w:val="auto"/>
        </w:rPr>
      </w:pPr>
      <w:bookmarkStart w:id="1788" w:name="_Toc5397"/>
      <w:bookmarkStart w:id="1789" w:name="_Toc30424"/>
      <w:bookmarkStart w:id="1790" w:name="_Toc9992"/>
      <w:r>
        <w:rPr>
          <w:rFonts w:hint="eastAsia"/>
          <w:color w:val="auto"/>
        </w:rPr>
        <w:t>投标人全称（盖章）：</w:t>
      </w:r>
      <w:r>
        <w:rPr>
          <w:color w:val="auto"/>
        </w:rPr>
        <w:t xml:space="preserve">                         </w:t>
      </w:r>
    </w:p>
    <w:p w14:paraId="3E02FE0F">
      <w:pPr>
        <w:ind w:firstLine="4320" w:firstLineChars="1800"/>
        <w:rPr>
          <w:color w:val="auto"/>
        </w:rPr>
      </w:pPr>
      <w:r>
        <w:rPr>
          <w:rFonts w:hint="eastAsia"/>
          <w:color w:val="auto"/>
        </w:rPr>
        <w:t>法定代表人或授权代理人（签字或盖章）：</w:t>
      </w:r>
    </w:p>
    <w:p w14:paraId="5005C488">
      <w:pPr>
        <w:ind w:firstLine="4320" w:firstLineChars="1800"/>
        <w:jc w:val="left"/>
        <w:rPr>
          <w:b/>
          <w:bCs/>
          <w:color w:val="auto"/>
          <w:sz w:val="30"/>
          <w:szCs w:val="30"/>
        </w:rPr>
      </w:pPr>
      <w:r>
        <w:rPr>
          <w:rFonts w:hint="eastAsia"/>
          <w:color w:val="auto"/>
        </w:rPr>
        <w:t>日期：</w:t>
      </w:r>
      <w:r>
        <w:rPr>
          <w:rFonts w:hint="eastAsia" w:ascii="宋体" w:hAnsi="宋体" w:cs="宋体"/>
          <w:color w:val="auto"/>
        </w:rPr>
        <w:t>202</w:t>
      </w:r>
      <w:r>
        <w:rPr>
          <w:rFonts w:hint="eastAsia" w:ascii="宋体" w:hAnsi="宋体" w:cs="宋体"/>
          <w:color w:val="auto"/>
          <w:lang w:val="en-US" w:eastAsia="zh-CN"/>
        </w:rPr>
        <w:t>5</w:t>
      </w:r>
      <w:r>
        <w:rPr>
          <w:rFonts w:hint="eastAsia" w:ascii="宋体" w:hAnsi="宋体" w:cs="宋体"/>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38E84C6C">
      <w:pPr>
        <w:ind w:firstLine="0" w:firstLineChars="0"/>
        <w:jc w:val="left"/>
        <w:outlineLvl w:val="0"/>
        <w:rPr>
          <w:rFonts w:ascii="宋体" w:hAnsi="宋体" w:cs="宋体"/>
          <w:b/>
          <w:bCs/>
          <w:color w:val="auto"/>
        </w:rPr>
      </w:pPr>
    </w:p>
    <w:p w14:paraId="202AED2F">
      <w:pPr>
        <w:ind w:firstLine="0" w:firstLineChars="0"/>
        <w:jc w:val="left"/>
        <w:outlineLvl w:val="0"/>
        <w:rPr>
          <w:rFonts w:ascii="宋体" w:cs="宋体"/>
          <w:color w:val="auto"/>
        </w:rPr>
      </w:pPr>
      <w:r>
        <w:rPr>
          <w:rFonts w:hint="eastAsia" w:ascii="宋体" w:hAnsi="宋体" w:cs="宋体"/>
          <w:b/>
          <w:bCs/>
          <w:color w:val="auto"/>
        </w:rPr>
        <w:t>附件</w:t>
      </w:r>
      <w:bookmarkEnd w:id="1788"/>
      <w:bookmarkEnd w:id="1789"/>
      <w:bookmarkEnd w:id="1790"/>
      <w:r>
        <w:rPr>
          <w:rFonts w:hint="eastAsia" w:ascii="宋体" w:hAnsi="宋体" w:cs="宋体"/>
          <w:b/>
          <w:bCs/>
          <w:color w:val="auto"/>
        </w:rPr>
        <w:t>7</w:t>
      </w:r>
    </w:p>
    <w:p w14:paraId="6A6FFB9D">
      <w:pPr>
        <w:widowControl/>
        <w:autoSpaceDE w:val="0"/>
        <w:autoSpaceDN w:val="0"/>
        <w:adjustRightInd w:val="0"/>
        <w:snapToGrid w:val="0"/>
        <w:spacing w:after="156" w:afterLines="50"/>
        <w:ind w:firstLine="0" w:firstLineChars="0"/>
        <w:jc w:val="center"/>
        <w:rPr>
          <w:rFonts w:ascii="宋体" w:hAnsi="宋体" w:cs="宋体"/>
          <w:b/>
          <w:color w:val="auto"/>
          <w:sz w:val="30"/>
          <w:szCs w:val="30"/>
        </w:rPr>
      </w:pPr>
      <w:bookmarkStart w:id="1791" w:name="_Toc28057"/>
      <w:bookmarkStart w:id="1792" w:name="_Toc22456"/>
      <w:bookmarkStart w:id="1793" w:name="_Toc12871"/>
      <w:bookmarkStart w:id="1794" w:name="_Toc6746"/>
      <w:bookmarkStart w:id="1795" w:name="_Toc15273"/>
      <w:bookmarkStart w:id="1796" w:name="_Toc19562"/>
      <w:bookmarkStart w:id="1797" w:name="_Toc2545"/>
      <w:bookmarkStart w:id="1798" w:name="_Toc3709"/>
      <w:bookmarkStart w:id="1799" w:name="_Toc5955"/>
      <w:bookmarkStart w:id="1800" w:name="_Toc18978"/>
      <w:bookmarkStart w:id="1801" w:name="_Toc5829"/>
      <w:bookmarkStart w:id="1802" w:name="_Toc30602"/>
      <w:bookmarkStart w:id="1803" w:name="_Toc14311"/>
      <w:bookmarkStart w:id="1804" w:name="_Toc10746"/>
      <w:bookmarkStart w:id="1805" w:name="_Toc904"/>
      <w:bookmarkStart w:id="1806" w:name="_Toc7624"/>
      <w:bookmarkStart w:id="1807" w:name="_Toc30377"/>
      <w:r>
        <w:rPr>
          <w:rFonts w:hint="eastAsia" w:ascii="宋体" w:hAnsi="宋体" w:cs="宋体"/>
          <w:b/>
          <w:color w:val="auto"/>
          <w:sz w:val="30"/>
          <w:szCs w:val="30"/>
        </w:rPr>
        <w:t>商务/技术偏离表</w:t>
      </w:r>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710"/>
        <w:gridCol w:w="2664"/>
        <w:gridCol w:w="2530"/>
        <w:gridCol w:w="1411"/>
      </w:tblGrid>
      <w:tr w14:paraId="25A77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9197" w:type="dxa"/>
            <w:gridSpan w:val="5"/>
            <w:vAlign w:val="center"/>
          </w:tcPr>
          <w:p w14:paraId="3A9B5EF1">
            <w:pPr>
              <w:autoSpaceDE w:val="0"/>
              <w:autoSpaceDN w:val="0"/>
              <w:adjustRightInd w:val="0"/>
              <w:spacing w:line="460" w:lineRule="atLeast"/>
              <w:ind w:firstLine="480"/>
              <w:jc w:val="center"/>
              <w:rPr>
                <w:rFonts w:ascii="宋体" w:hAnsi="宋体" w:cs="宋体"/>
                <w:color w:val="auto"/>
                <w:lang w:val="zh-CN"/>
              </w:rPr>
            </w:pPr>
            <w:r>
              <w:rPr>
                <w:rFonts w:hint="eastAsia" w:ascii="宋体" w:hAnsi="宋体" w:cs="宋体"/>
                <w:color w:val="auto"/>
                <w:lang w:val="zh-CN"/>
              </w:rPr>
              <w:t>商务偏离</w:t>
            </w:r>
          </w:p>
        </w:tc>
      </w:tr>
      <w:tr w14:paraId="21880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82" w:type="dxa"/>
            <w:vAlign w:val="center"/>
          </w:tcPr>
          <w:p w14:paraId="08FFD2C5">
            <w:pPr>
              <w:spacing w:line="460" w:lineRule="atLeast"/>
              <w:ind w:firstLine="0" w:firstLineChars="0"/>
              <w:rPr>
                <w:rFonts w:ascii="宋体" w:hAnsi="宋体" w:cs="宋体"/>
                <w:color w:val="auto"/>
                <w:spacing w:val="20"/>
                <w:lang w:val="zh-CN"/>
              </w:rPr>
            </w:pPr>
            <w:r>
              <w:rPr>
                <w:rFonts w:hint="eastAsia" w:ascii="宋体" w:hAnsi="宋体" w:cs="宋体"/>
                <w:color w:val="auto"/>
                <w:spacing w:val="20"/>
                <w:lang w:val="zh-CN"/>
              </w:rPr>
              <w:t>序 号</w:t>
            </w:r>
          </w:p>
        </w:tc>
        <w:tc>
          <w:tcPr>
            <w:tcW w:w="1710" w:type="dxa"/>
            <w:vAlign w:val="center"/>
          </w:tcPr>
          <w:p w14:paraId="67DE81D3">
            <w:pPr>
              <w:autoSpaceDE w:val="0"/>
              <w:autoSpaceDN w:val="0"/>
              <w:adjustRightInd w:val="0"/>
              <w:spacing w:line="460" w:lineRule="atLeast"/>
              <w:ind w:firstLine="0" w:firstLineChars="0"/>
              <w:rPr>
                <w:rFonts w:ascii="宋体" w:hAnsi="宋体" w:cs="宋体"/>
                <w:color w:val="auto"/>
                <w:spacing w:val="20"/>
                <w:lang w:val="zh-CN"/>
              </w:rPr>
            </w:pPr>
            <w:r>
              <w:rPr>
                <w:rFonts w:hint="eastAsia" w:ascii="宋体" w:hAnsi="宋体" w:cs="宋体"/>
                <w:color w:val="auto"/>
                <w:spacing w:val="20"/>
                <w:lang w:val="zh-CN"/>
              </w:rPr>
              <w:t>内容</w:t>
            </w:r>
          </w:p>
        </w:tc>
        <w:tc>
          <w:tcPr>
            <w:tcW w:w="2664" w:type="dxa"/>
            <w:vAlign w:val="center"/>
          </w:tcPr>
          <w:p w14:paraId="21AC3F58">
            <w:pPr>
              <w:autoSpaceDE w:val="0"/>
              <w:autoSpaceDN w:val="0"/>
              <w:adjustRightInd w:val="0"/>
              <w:spacing w:line="460" w:lineRule="atLeast"/>
              <w:ind w:firstLine="0" w:firstLineChars="0"/>
              <w:rPr>
                <w:rFonts w:ascii="宋体" w:hAnsi="宋体" w:cs="宋体"/>
                <w:color w:val="auto"/>
                <w:spacing w:val="20"/>
                <w:lang w:val="zh-CN"/>
              </w:rPr>
            </w:pPr>
            <w:r>
              <w:rPr>
                <w:rFonts w:hint="eastAsia" w:ascii="宋体" w:hAnsi="宋体" w:cs="宋体"/>
                <w:color w:val="auto"/>
                <w:spacing w:val="20"/>
                <w:lang w:val="zh-CN"/>
              </w:rPr>
              <w:t>招标文件规范要求</w:t>
            </w:r>
          </w:p>
        </w:tc>
        <w:tc>
          <w:tcPr>
            <w:tcW w:w="2530" w:type="dxa"/>
            <w:vAlign w:val="center"/>
          </w:tcPr>
          <w:p w14:paraId="66EEED6C">
            <w:pPr>
              <w:spacing w:line="460" w:lineRule="atLeast"/>
              <w:ind w:firstLine="0" w:firstLineChars="0"/>
              <w:rPr>
                <w:rFonts w:ascii="宋体" w:hAnsi="宋体" w:cs="宋体"/>
                <w:color w:val="auto"/>
                <w:spacing w:val="20"/>
                <w:lang w:val="zh-CN"/>
              </w:rPr>
            </w:pPr>
            <w:r>
              <w:rPr>
                <w:rFonts w:hint="eastAsia" w:ascii="宋体" w:hAnsi="宋体" w:cs="宋体"/>
                <w:color w:val="auto"/>
                <w:spacing w:val="20"/>
                <w:lang w:val="zh-CN"/>
              </w:rPr>
              <w:t>投标文件对应规范</w:t>
            </w:r>
          </w:p>
        </w:tc>
        <w:tc>
          <w:tcPr>
            <w:tcW w:w="1411" w:type="dxa"/>
            <w:vAlign w:val="center"/>
          </w:tcPr>
          <w:p w14:paraId="2CF396E1">
            <w:pPr>
              <w:autoSpaceDE w:val="0"/>
              <w:autoSpaceDN w:val="0"/>
              <w:adjustRightInd w:val="0"/>
              <w:spacing w:line="460" w:lineRule="atLeast"/>
              <w:ind w:firstLine="0" w:firstLineChars="0"/>
              <w:rPr>
                <w:rFonts w:ascii="宋体" w:hAnsi="宋体" w:cs="宋体"/>
                <w:color w:val="auto"/>
                <w:spacing w:val="20"/>
                <w:lang w:val="zh-CN"/>
              </w:rPr>
            </w:pPr>
            <w:r>
              <w:rPr>
                <w:rFonts w:hint="eastAsia" w:ascii="宋体" w:hAnsi="宋体" w:cs="宋体"/>
                <w:color w:val="auto"/>
                <w:spacing w:val="20"/>
                <w:lang w:val="zh-CN"/>
              </w:rPr>
              <w:t>备 注</w:t>
            </w:r>
          </w:p>
        </w:tc>
      </w:tr>
      <w:tr w14:paraId="2BC95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82" w:type="dxa"/>
          </w:tcPr>
          <w:p w14:paraId="55A480DB">
            <w:pPr>
              <w:spacing w:line="460" w:lineRule="atLeast"/>
              <w:ind w:firstLine="560"/>
              <w:jc w:val="center"/>
              <w:rPr>
                <w:rFonts w:ascii="宋体" w:hAnsi="宋体" w:cs="宋体"/>
                <w:color w:val="auto"/>
                <w:spacing w:val="20"/>
                <w:lang w:val="zh-CN"/>
              </w:rPr>
            </w:pPr>
          </w:p>
        </w:tc>
        <w:tc>
          <w:tcPr>
            <w:tcW w:w="1710" w:type="dxa"/>
          </w:tcPr>
          <w:p w14:paraId="3E2057F8">
            <w:pPr>
              <w:spacing w:line="460" w:lineRule="atLeast"/>
              <w:ind w:firstLine="560"/>
              <w:jc w:val="center"/>
              <w:rPr>
                <w:rFonts w:ascii="宋体" w:hAnsi="宋体" w:cs="宋体"/>
                <w:color w:val="auto"/>
                <w:spacing w:val="20"/>
                <w:lang w:val="zh-CN"/>
              </w:rPr>
            </w:pPr>
          </w:p>
        </w:tc>
        <w:tc>
          <w:tcPr>
            <w:tcW w:w="2664" w:type="dxa"/>
          </w:tcPr>
          <w:p w14:paraId="524EE316">
            <w:pPr>
              <w:spacing w:line="460" w:lineRule="atLeast"/>
              <w:ind w:firstLine="560"/>
              <w:jc w:val="center"/>
              <w:rPr>
                <w:rFonts w:ascii="宋体" w:hAnsi="宋体" w:cs="宋体"/>
                <w:color w:val="auto"/>
                <w:spacing w:val="20"/>
                <w:lang w:val="zh-CN"/>
              </w:rPr>
            </w:pPr>
          </w:p>
        </w:tc>
        <w:tc>
          <w:tcPr>
            <w:tcW w:w="2530" w:type="dxa"/>
          </w:tcPr>
          <w:p w14:paraId="4B92BDD4">
            <w:pPr>
              <w:spacing w:line="460" w:lineRule="atLeast"/>
              <w:ind w:firstLine="560"/>
              <w:jc w:val="center"/>
              <w:rPr>
                <w:rFonts w:ascii="宋体" w:hAnsi="宋体" w:cs="宋体"/>
                <w:color w:val="auto"/>
                <w:spacing w:val="20"/>
                <w:lang w:val="zh-CN"/>
              </w:rPr>
            </w:pPr>
          </w:p>
        </w:tc>
        <w:tc>
          <w:tcPr>
            <w:tcW w:w="1411" w:type="dxa"/>
          </w:tcPr>
          <w:p w14:paraId="46380087">
            <w:pPr>
              <w:spacing w:line="460" w:lineRule="atLeast"/>
              <w:ind w:firstLine="560"/>
              <w:jc w:val="center"/>
              <w:rPr>
                <w:rFonts w:ascii="宋体" w:hAnsi="宋体" w:cs="宋体"/>
                <w:color w:val="auto"/>
                <w:spacing w:val="20"/>
                <w:lang w:val="zh-CN"/>
              </w:rPr>
            </w:pPr>
          </w:p>
        </w:tc>
      </w:tr>
      <w:tr w14:paraId="0A2B6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82" w:type="dxa"/>
          </w:tcPr>
          <w:p w14:paraId="2993006E">
            <w:pPr>
              <w:spacing w:line="460" w:lineRule="atLeast"/>
              <w:ind w:firstLine="560"/>
              <w:jc w:val="center"/>
              <w:rPr>
                <w:rFonts w:ascii="宋体" w:hAnsi="宋体" w:cs="宋体"/>
                <w:color w:val="auto"/>
                <w:spacing w:val="20"/>
                <w:lang w:val="zh-CN"/>
              </w:rPr>
            </w:pPr>
          </w:p>
        </w:tc>
        <w:tc>
          <w:tcPr>
            <w:tcW w:w="1710" w:type="dxa"/>
          </w:tcPr>
          <w:p w14:paraId="315384D1">
            <w:pPr>
              <w:spacing w:line="460" w:lineRule="atLeast"/>
              <w:ind w:firstLine="560"/>
              <w:jc w:val="center"/>
              <w:rPr>
                <w:rFonts w:ascii="宋体" w:hAnsi="宋体" w:cs="宋体"/>
                <w:color w:val="auto"/>
                <w:spacing w:val="20"/>
                <w:lang w:val="zh-CN"/>
              </w:rPr>
            </w:pPr>
          </w:p>
        </w:tc>
        <w:tc>
          <w:tcPr>
            <w:tcW w:w="2664" w:type="dxa"/>
          </w:tcPr>
          <w:p w14:paraId="2FBDC361">
            <w:pPr>
              <w:spacing w:line="460" w:lineRule="atLeast"/>
              <w:ind w:firstLine="560"/>
              <w:jc w:val="center"/>
              <w:rPr>
                <w:rFonts w:ascii="宋体" w:hAnsi="宋体" w:cs="宋体"/>
                <w:color w:val="auto"/>
                <w:spacing w:val="20"/>
                <w:lang w:val="zh-CN"/>
              </w:rPr>
            </w:pPr>
          </w:p>
        </w:tc>
        <w:tc>
          <w:tcPr>
            <w:tcW w:w="2530" w:type="dxa"/>
          </w:tcPr>
          <w:p w14:paraId="75D41F9A">
            <w:pPr>
              <w:spacing w:line="460" w:lineRule="atLeast"/>
              <w:ind w:firstLine="560"/>
              <w:jc w:val="center"/>
              <w:rPr>
                <w:rFonts w:ascii="宋体" w:hAnsi="宋体" w:cs="宋体"/>
                <w:color w:val="auto"/>
                <w:spacing w:val="20"/>
                <w:lang w:val="zh-CN"/>
              </w:rPr>
            </w:pPr>
          </w:p>
        </w:tc>
        <w:tc>
          <w:tcPr>
            <w:tcW w:w="1411" w:type="dxa"/>
          </w:tcPr>
          <w:p w14:paraId="01939AAD">
            <w:pPr>
              <w:spacing w:line="460" w:lineRule="atLeast"/>
              <w:ind w:firstLine="560"/>
              <w:jc w:val="center"/>
              <w:rPr>
                <w:rFonts w:ascii="宋体" w:hAnsi="宋体" w:cs="宋体"/>
                <w:color w:val="auto"/>
                <w:spacing w:val="20"/>
                <w:lang w:val="zh-CN"/>
              </w:rPr>
            </w:pPr>
          </w:p>
        </w:tc>
      </w:tr>
      <w:tr w14:paraId="7F4EB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82" w:type="dxa"/>
          </w:tcPr>
          <w:p w14:paraId="59024DB4">
            <w:pPr>
              <w:spacing w:line="460" w:lineRule="atLeast"/>
              <w:ind w:firstLine="560"/>
              <w:jc w:val="center"/>
              <w:rPr>
                <w:rFonts w:ascii="宋体" w:hAnsi="宋体" w:cs="宋体"/>
                <w:color w:val="auto"/>
                <w:spacing w:val="20"/>
                <w:lang w:val="zh-CN"/>
              </w:rPr>
            </w:pPr>
          </w:p>
        </w:tc>
        <w:tc>
          <w:tcPr>
            <w:tcW w:w="1710" w:type="dxa"/>
          </w:tcPr>
          <w:p w14:paraId="330DEF3A">
            <w:pPr>
              <w:spacing w:line="460" w:lineRule="atLeast"/>
              <w:ind w:firstLine="560"/>
              <w:jc w:val="center"/>
              <w:rPr>
                <w:rFonts w:ascii="宋体" w:hAnsi="宋体" w:cs="宋体"/>
                <w:color w:val="auto"/>
                <w:spacing w:val="20"/>
                <w:lang w:val="zh-CN"/>
              </w:rPr>
            </w:pPr>
          </w:p>
        </w:tc>
        <w:tc>
          <w:tcPr>
            <w:tcW w:w="2664" w:type="dxa"/>
          </w:tcPr>
          <w:p w14:paraId="2B71F3C4">
            <w:pPr>
              <w:spacing w:line="460" w:lineRule="atLeast"/>
              <w:ind w:firstLine="560"/>
              <w:jc w:val="center"/>
              <w:rPr>
                <w:rFonts w:ascii="宋体" w:hAnsi="宋体" w:cs="宋体"/>
                <w:color w:val="auto"/>
                <w:spacing w:val="20"/>
                <w:lang w:val="zh-CN"/>
              </w:rPr>
            </w:pPr>
          </w:p>
        </w:tc>
        <w:tc>
          <w:tcPr>
            <w:tcW w:w="2530" w:type="dxa"/>
          </w:tcPr>
          <w:p w14:paraId="35B2125D">
            <w:pPr>
              <w:spacing w:line="460" w:lineRule="atLeast"/>
              <w:ind w:firstLine="560"/>
              <w:jc w:val="center"/>
              <w:rPr>
                <w:rFonts w:ascii="宋体" w:hAnsi="宋体" w:cs="宋体"/>
                <w:color w:val="auto"/>
                <w:spacing w:val="20"/>
                <w:lang w:val="zh-CN"/>
              </w:rPr>
            </w:pPr>
          </w:p>
        </w:tc>
        <w:tc>
          <w:tcPr>
            <w:tcW w:w="1411" w:type="dxa"/>
          </w:tcPr>
          <w:p w14:paraId="5E6D8C21">
            <w:pPr>
              <w:spacing w:line="460" w:lineRule="atLeast"/>
              <w:ind w:firstLine="560"/>
              <w:jc w:val="center"/>
              <w:rPr>
                <w:rFonts w:ascii="宋体" w:hAnsi="宋体" w:cs="宋体"/>
                <w:color w:val="auto"/>
                <w:spacing w:val="20"/>
                <w:lang w:val="zh-CN"/>
              </w:rPr>
            </w:pPr>
          </w:p>
        </w:tc>
      </w:tr>
      <w:tr w14:paraId="7FCF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882" w:type="dxa"/>
          </w:tcPr>
          <w:p w14:paraId="0E3A6853">
            <w:pPr>
              <w:spacing w:line="460" w:lineRule="atLeast"/>
              <w:ind w:firstLine="560"/>
              <w:jc w:val="center"/>
              <w:rPr>
                <w:rFonts w:ascii="宋体" w:hAnsi="宋体" w:cs="宋体"/>
                <w:color w:val="auto"/>
                <w:spacing w:val="20"/>
                <w:lang w:val="zh-CN"/>
              </w:rPr>
            </w:pPr>
          </w:p>
        </w:tc>
        <w:tc>
          <w:tcPr>
            <w:tcW w:w="1710" w:type="dxa"/>
          </w:tcPr>
          <w:p w14:paraId="65E8CA4B">
            <w:pPr>
              <w:spacing w:line="460" w:lineRule="atLeast"/>
              <w:ind w:firstLine="560"/>
              <w:jc w:val="center"/>
              <w:rPr>
                <w:rFonts w:ascii="宋体" w:hAnsi="宋体" w:cs="宋体"/>
                <w:color w:val="auto"/>
                <w:spacing w:val="20"/>
                <w:lang w:val="zh-CN"/>
              </w:rPr>
            </w:pPr>
          </w:p>
        </w:tc>
        <w:tc>
          <w:tcPr>
            <w:tcW w:w="2664" w:type="dxa"/>
          </w:tcPr>
          <w:p w14:paraId="28B63B36">
            <w:pPr>
              <w:spacing w:line="460" w:lineRule="atLeast"/>
              <w:ind w:firstLine="560"/>
              <w:jc w:val="center"/>
              <w:rPr>
                <w:rFonts w:ascii="宋体" w:hAnsi="宋体" w:cs="宋体"/>
                <w:color w:val="auto"/>
                <w:spacing w:val="20"/>
                <w:lang w:val="zh-CN"/>
              </w:rPr>
            </w:pPr>
          </w:p>
        </w:tc>
        <w:tc>
          <w:tcPr>
            <w:tcW w:w="2530" w:type="dxa"/>
          </w:tcPr>
          <w:p w14:paraId="2EA34217">
            <w:pPr>
              <w:spacing w:line="460" w:lineRule="atLeast"/>
              <w:ind w:firstLine="560"/>
              <w:jc w:val="center"/>
              <w:rPr>
                <w:rFonts w:ascii="宋体" w:hAnsi="宋体" w:cs="宋体"/>
                <w:color w:val="auto"/>
                <w:spacing w:val="20"/>
                <w:lang w:val="zh-CN"/>
              </w:rPr>
            </w:pPr>
          </w:p>
        </w:tc>
        <w:tc>
          <w:tcPr>
            <w:tcW w:w="1411" w:type="dxa"/>
          </w:tcPr>
          <w:p w14:paraId="5A711D63">
            <w:pPr>
              <w:spacing w:line="460" w:lineRule="atLeast"/>
              <w:ind w:firstLine="560"/>
              <w:jc w:val="center"/>
              <w:rPr>
                <w:rFonts w:ascii="宋体" w:hAnsi="宋体" w:cs="宋体"/>
                <w:color w:val="auto"/>
                <w:spacing w:val="20"/>
                <w:lang w:val="zh-CN"/>
              </w:rPr>
            </w:pPr>
          </w:p>
        </w:tc>
      </w:tr>
      <w:tr w14:paraId="256B7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882" w:type="dxa"/>
          </w:tcPr>
          <w:p w14:paraId="62D0D2AE">
            <w:pPr>
              <w:spacing w:line="460" w:lineRule="atLeast"/>
              <w:ind w:firstLine="560"/>
              <w:jc w:val="center"/>
              <w:rPr>
                <w:rFonts w:ascii="宋体" w:hAnsi="宋体" w:cs="宋体"/>
                <w:color w:val="auto"/>
                <w:spacing w:val="20"/>
                <w:lang w:val="zh-CN"/>
              </w:rPr>
            </w:pPr>
          </w:p>
        </w:tc>
        <w:tc>
          <w:tcPr>
            <w:tcW w:w="1710" w:type="dxa"/>
          </w:tcPr>
          <w:p w14:paraId="36527E38">
            <w:pPr>
              <w:spacing w:line="460" w:lineRule="atLeast"/>
              <w:ind w:firstLine="560"/>
              <w:jc w:val="center"/>
              <w:rPr>
                <w:rFonts w:ascii="宋体" w:hAnsi="宋体" w:cs="宋体"/>
                <w:color w:val="auto"/>
                <w:spacing w:val="20"/>
                <w:lang w:val="zh-CN"/>
              </w:rPr>
            </w:pPr>
          </w:p>
        </w:tc>
        <w:tc>
          <w:tcPr>
            <w:tcW w:w="2664" w:type="dxa"/>
          </w:tcPr>
          <w:p w14:paraId="51594818">
            <w:pPr>
              <w:spacing w:line="460" w:lineRule="atLeast"/>
              <w:ind w:firstLine="560"/>
              <w:jc w:val="center"/>
              <w:rPr>
                <w:rFonts w:ascii="宋体" w:hAnsi="宋体" w:cs="宋体"/>
                <w:color w:val="auto"/>
                <w:spacing w:val="20"/>
                <w:lang w:val="zh-CN"/>
              </w:rPr>
            </w:pPr>
          </w:p>
        </w:tc>
        <w:tc>
          <w:tcPr>
            <w:tcW w:w="2530" w:type="dxa"/>
          </w:tcPr>
          <w:p w14:paraId="4605489F">
            <w:pPr>
              <w:spacing w:line="460" w:lineRule="atLeast"/>
              <w:ind w:firstLine="560"/>
              <w:jc w:val="center"/>
              <w:rPr>
                <w:rFonts w:ascii="宋体" w:hAnsi="宋体" w:cs="宋体"/>
                <w:color w:val="auto"/>
                <w:spacing w:val="20"/>
                <w:lang w:val="zh-CN"/>
              </w:rPr>
            </w:pPr>
          </w:p>
        </w:tc>
        <w:tc>
          <w:tcPr>
            <w:tcW w:w="1411" w:type="dxa"/>
          </w:tcPr>
          <w:p w14:paraId="3FF47F4B">
            <w:pPr>
              <w:spacing w:line="460" w:lineRule="atLeast"/>
              <w:ind w:firstLine="560"/>
              <w:jc w:val="center"/>
              <w:rPr>
                <w:rFonts w:ascii="宋体" w:hAnsi="宋体" w:cs="宋体"/>
                <w:color w:val="auto"/>
                <w:spacing w:val="20"/>
                <w:lang w:val="zh-CN"/>
              </w:rPr>
            </w:pPr>
          </w:p>
        </w:tc>
      </w:tr>
      <w:tr w14:paraId="401C5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9197" w:type="dxa"/>
            <w:gridSpan w:val="5"/>
          </w:tcPr>
          <w:p w14:paraId="6926F3F9">
            <w:pPr>
              <w:spacing w:line="460" w:lineRule="atLeast"/>
              <w:ind w:firstLine="560"/>
              <w:jc w:val="center"/>
              <w:rPr>
                <w:rFonts w:ascii="宋体" w:hAnsi="宋体" w:cs="宋体"/>
                <w:color w:val="auto"/>
                <w:spacing w:val="20"/>
                <w:lang w:val="zh-CN"/>
              </w:rPr>
            </w:pPr>
            <w:r>
              <w:rPr>
                <w:rFonts w:hint="eastAsia" w:ascii="宋体" w:hAnsi="宋体" w:cs="宋体"/>
                <w:color w:val="auto"/>
                <w:spacing w:val="20"/>
                <w:lang w:val="zh-CN"/>
              </w:rPr>
              <w:t>技术偏离</w:t>
            </w:r>
          </w:p>
        </w:tc>
      </w:tr>
      <w:tr w14:paraId="7B8B9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882" w:type="dxa"/>
            <w:vAlign w:val="center"/>
          </w:tcPr>
          <w:p w14:paraId="3D2C0EBD">
            <w:pPr>
              <w:spacing w:line="460" w:lineRule="atLeast"/>
              <w:ind w:firstLine="0" w:firstLineChars="0"/>
              <w:rPr>
                <w:rFonts w:ascii="宋体" w:hAnsi="宋体" w:cs="宋体"/>
                <w:color w:val="auto"/>
                <w:spacing w:val="20"/>
                <w:lang w:val="zh-CN"/>
              </w:rPr>
            </w:pPr>
            <w:r>
              <w:rPr>
                <w:rFonts w:hint="eastAsia" w:ascii="宋体" w:hAnsi="宋体" w:cs="宋体"/>
                <w:color w:val="auto"/>
                <w:spacing w:val="20"/>
                <w:lang w:val="zh-CN"/>
              </w:rPr>
              <w:t>序 号</w:t>
            </w:r>
          </w:p>
        </w:tc>
        <w:tc>
          <w:tcPr>
            <w:tcW w:w="1710" w:type="dxa"/>
            <w:vAlign w:val="center"/>
          </w:tcPr>
          <w:p w14:paraId="018DA225">
            <w:pPr>
              <w:spacing w:line="460" w:lineRule="atLeast"/>
              <w:ind w:firstLine="0" w:firstLineChars="0"/>
              <w:rPr>
                <w:rFonts w:ascii="宋体" w:hAnsi="宋体" w:cs="宋体"/>
                <w:color w:val="auto"/>
                <w:spacing w:val="20"/>
                <w:lang w:val="zh-CN"/>
              </w:rPr>
            </w:pPr>
            <w:r>
              <w:rPr>
                <w:rFonts w:hint="eastAsia" w:ascii="宋体" w:hAnsi="宋体" w:cs="宋体"/>
                <w:color w:val="auto"/>
                <w:spacing w:val="20"/>
                <w:lang w:val="zh-CN"/>
              </w:rPr>
              <w:t>内容</w:t>
            </w:r>
          </w:p>
        </w:tc>
        <w:tc>
          <w:tcPr>
            <w:tcW w:w="2664" w:type="dxa"/>
            <w:vAlign w:val="center"/>
          </w:tcPr>
          <w:p w14:paraId="0399FD12">
            <w:pPr>
              <w:spacing w:line="460" w:lineRule="atLeast"/>
              <w:ind w:firstLine="0" w:firstLineChars="0"/>
              <w:rPr>
                <w:rFonts w:ascii="宋体" w:hAnsi="宋体" w:cs="宋体"/>
                <w:color w:val="auto"/>
                <w:spacing w:val="20"/>
                <w:lang w:val="zh-CN"/>
              </w:rPr>
            </w:pPr>
            <w:r>
              <w:rPr>
                <w:rFonts w:hint="eastAsia" w:ascii="宋体" w:hAnsi="宋体" w:cs="宋体"/>
                <w:color w:val="auto"/>
                <w:spacing w:val="20"/>
                <w:lang w:val="zh-CN"/>
              </w:rPr>
              <w:t>招标文件规范要求</w:t>
            </w:r>
          </w:p>
        </w:tc>
        <w:tc>
          <w:tcPr>
            <w:tcW w:w="2530" w:type="dxa"/>
            <w:vAlign w:val="center"/>
          </w:tcPr>
          <w:p w14:paraId="64B951F8">
            <w:pPr>
              <w:spacing w:line="460" w:lineRule="atLeast"/>
              <w:ind w:firstLine="0" w:firstLineChars="0"/>
              <w:rPr>
                <w:rFonts w:ascii="宋体" w:hAnsi="宋体" w:cs="宋体"/>
                <w:color w:val="auto"/>
                <w:spacing w:val="20"/>
                <w:lang w:val="zh-CN"/>
              </w:rPr>
            </w:pPr>
            <w:r>
              <w:rPr>
                <w:rFonts w:hint="eastAsia" w:ascii="宋体" w:hAnsi="宋体" w:cs="宋体"/>
                <w:color w:val="auto"/>
                <w:spacing w:val="20"/>
                <w:lang w:val="zh-CN"/>
              </w:rPr>
              <w:t>投标文件对应规范</w:t>
            </w:r>
          </w:p>
        </w:tc>
        <w:tc>
          <w:tcPr>
            <w:tcW w:w="1411" w:type="dxa"/>
            <w:vAlign w:val="center"/>
          </w:tcPr>
          <w:p w14:paraId="3BCA9357">
            <w:pPr>
              <w:spacing w:line="460" w:lineRule="atLeast"/>
              <w:ind w:firstLine="0" w:firstLineChars="0"/>
              <w:rPr>
                <w:rFonts w:ascii="宋体" w:hAnsi="宋体" w:cs="宋体"/>
                <w:color w:val="auto"/>
                <w:spacing w:val="20"/>
                <w:lang w:val="zh-CN"/>
              </w:rPr>
            </w:pPr>
            <w:r>
              <w:rPr>
                <w:rFonts w:hint="eastAsia" w:ascii="宋体" w:hAnsi="宋体" w:cs="宋体"/>
                <w:color w:val="auto"/>
                <w:spacing w:val="20"/>
                <w:lang w:val="zh-CN"/>
              </w:rPr>
              <w:t>备 注</w:t>
            </w:r>
          </w:p>
        </w:tc>
      </w:tr>
      <w:tr w14:paraId="738DF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82" w:type="dxa"/>
          </w:tcPr>
          <w:p w14:paraId="5C16381C">
            <w:pPr>
              <w:spacing w:line="460" w:lineRule="atLeast"/>
              <w:ind w:firstLine="0" w:firstLineChars="0"/>
              <w:rPr>
                <w:rFonts w:ascii="宋体" w:hAnsi="宋体" w:cs="宋体"/>
                <w:color w:val="auto"/>
                <w:spacing w:val="20"/>
                <w:lang w:val="zh-CN"/>
              </w:rPr>
            </w:pPr>
          </w:p>
        </w:tc>
        <w:tc>
          <w:tcPr>
            <w:tcW w:w="1710" w:type="dxa"/>
          </w:tcPr>
          <w:p w14:paraId="07D7725F">
            <w:pPr>
              <w:spacing w:line="460" w:lineRule="atLeast"/>
              <w:ind w:firstLine="0" w:firstLineChars="0"/>
              <w:rPr>
                <w:rFonts w:ascii="宋体" w:hAnsi="宋体" w:cs="宋体"/>
                <w:color w:val="auto"/>
                <w:spacing w:val="20"/>
                <w:lang w:val="zh-CN"/>
              </w:rPr>
            </w:pPr>
          </w:p>
        </w:tc>
        <w:tc>
          <w:tcPr>
            <w:tcW w:w="2664" w:type="dxa"/>
          </w:tcPr>
          <w:p w14:paraId="093C4BA3">
            <w:pPr>
              <w:spacing w:line="460" w:lineRule="atLeast"/>
              <w:ind w:firstLine="0" w:firstLineChars="0"/>
              <w:rPr>
                <w:rFonts w:ascii="宋体" w:hAnsi="宋体" w:cs="宋体"/>
                <w:color w:val="auto"/>
                <w:spacing w:val="20"/>
                <w:lang w:val="zh-CN"/>
              </w:rPr>
            </w:pPr>
          </w:p>
        </w:tc>
        <w:tc>
          <w:tcPr>
            <w:tcW w:w="2530" w:type="dxa"/>
          </w:tcPr>
          <w:p w14:paraId="61E2AC05">
            <w:pPr>
              <w:spacing w:line="460" w:lineRule="atLeast"/>
              <w:ind w:firstLine="0" w:firstLineChars="0"/>
              <w:rPr>
                <w:rFonts w:ascii="宋体" w:hAnsi="宋体" w:cs="宋体"/>
                <w:color w:val="auto"/>
                <w:spacing w:val="20"/>
                <w:lang w:val="zh-CN"/>
              </w:rPr>
            </w:pPr>
          </w:p>
        </w:tc>
        <w:tc>
          <w:tcPr>
            <w:tcW w:w="1411" w:type="dxa"/>
          </w:tcPr>
          <w:p w14:paraId="397DC8CD">
            <w:pPr>
              <w:spacing w:line="460" w:lineRule="atLeast"/>
              <w:ind w:firstLine="0" w:firstLineChars="0"/>
              <w:rPr>
                <w:rFonts w:ascii="宋体" w:hAnsi="宋体" w:cs="宋体"/>
                <w:color w:val="auto"/>
                <w:spacing w:val="20"/>
                <w:lang w:val="zh-CN"/>
              </w:rPr>
            </w:pPr>
          </w:p>
        </w:tc>
      </w:tr>
      <w:tr w14:paraId="05CB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82" w:type="dxa"/>
          </w:tcPr>
          <w:p w14:paraId="08053C82">
            <w:pPr>
              <w:spacing w:line="460" w:lineRule="atLeast"/>
              <w:ind w:firstLine="560"/>
              <w:jc w:val="center"/>
              <w:rPr>
                <w:rFonts w:ascii="宋体" w:hAnsi="宋体" w:cs="宋体"/>
                <w:color w:val="auto"/>
                <w:spacing w:val="20"/>
                <w:lang w:val="zh-CN"/>
              </w:rPr>
            </w:pPr>
          </w:p>
        </w:tc>
        <w:tc>
          <w:tcPr>
            <w:tcW w:w="1710" w:type="dxa"/>
          </w:tcPr>
          <w:p w14:paraId="6C93F71C">
            <w:pPr>
              <w:spacing w:line="460" w:lineRule="atLeast"/>
              <w:ind w:firstLine="560"/>
              <w:jc w:val="center"/>
              <w:rPr>
                <w:rFonts w:ascii="宋体" w:hAnsi="宋体" w:cs="宋体"/>
                <w:color w:val="auto"/>
                <w:spacing w:val="20"/>
                <w:lang w:val="zh-CN"/>
              </w:rPr>
            </w:pPr>
          </w:p>
        </w:tc>
        <w:tc>
          <w:tcPr>
            <w:tcW w:w="2664" w:type="dxa"/>
          </w:tcPr>
          <w:p w14:paraId="7E77DF5C">
            <w:pPr>
              <w:spacing w:line="460" w:lineRule="atLeast"/>
              <w:ind w:firstLine="560"/>
              <w:jc w:val="center"/>
              <w:rPr>
                <w:rFonts w:ascii="宋体" w:hAnsi="宋体" w:cs="宋体"/>
                <w:color w:val="auto"/>
                <w:spacing w:val="20"/>
                <w:lang w:val="zh-CN"/>
              </w:rPr>
            </w:pPr>
          </w:p>
        </w:tc>
        <w:tc>
          <w:tcPr>
            <w:tcW w:w="2530" w:type="dxa"/>
          </w:tcPr>
          <w:p w14:paraId="48256435">
            <w:pPr>
              <w:spacing w:line="460" w:lineRule="atLeast"/>
              <w:ind w:firstLine="560"/>
              <w:jc w:val="center"/>
              <w:rPr>
                <w:rFonts w:ascii="宋体" w:hAnsi="宋体" w:cs="宋体"/>
                <w:color w:val="auto"/>
                <w:spacing w:val="20"/>
                <w:lang w:val="zh-CN"/>
              </w:rPr>
            </w:pPr>
          </w:p>
        </w:tc>
        <w:tc>
          <w:tcPr>
            <w:tcW w:w="1411" w:type="dxa"/>
          </w:tcPr>
          <w:p w14:paraId="16148744">
            <w:pPr>
              <w:spacing w:line="460" w:lineRule="atLeast"/>
              <w:ind w:firstLine="560"/>
              <w:jc w:val="center"/>
              <w:rPr>
                <w:rFonts w:ascii="宋体" w:hAnsi="宋体" w:cs="宋体"/>
                <w:color w:val="auto"/>
                <w:spacing w:val="20"/>
                <w:lang w:val="zh-CN"/>
              </w:rPr>
            </w:pPr>
          </w:p>
        </w:tc>
      </w:tr>
      <w:tr w14:paraId="40794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82" w:type="dxa"/>
          </w:tcPr>
          <w:p w14:paraId="74409851">
            <w:pPr>
              <w:autoSpaceDE w:val="0"/>
              <w:autoSpaceDN w:val="0"/>
              <w:adjustRightInd w:val="0"/>
              <w:spacing w:line="460" w:lineRule="atLeast"/>
              <w:ind w:firstLine="480"/>
              <w:jc w:val="center"/>
              <w:rPr>
                <w:rFonts w:ascii="宋体" w:hAnsi="宋体" w:cs="宋体"/>
                <w:color w:val="auto"/>
                <w:lang w:val="zh-CN"/>
              </w:rPr>
            </w:pPr>
          </w:p>
        </w:tc>
        <w:tc>
          <w:tcPr>
            <w:tcW w:w="1710" w:type="dxa"/>
          </w:tcPr>
          <w:p w14:paraId="6680D6DE">
            <w:pPr>
              <w:autoSpaceDE w:val="0"/>
              <w:autoSpaceDN w:val="0"/>
              <w:adjustRightInd w:val="0"/>
              <w:spacing w:line="460" w:lineRule="atLeast"/>
              <w:ind w:firstLine="480"/>
              <w:jc w:val="center"/>
              <w:rPr>
                <w:rFonts w:ascii="宋体" w:hAnsi="宋体" w:cs="宋体"/>
                <w:color w:val="auto"/>
                <w:lang w:val="zh-CN"/>
              </w:rPr>
            </w:pPr>
          </w:p>
        </w:tc>
        <w:tc>
          <w:tcPr>
            <w:tcW w:w="2664" w:type="dxa"/>
          </w:tcPr>
          <w:p w14:paraId="7C32BB11">
            <w:pPr>
              <w:autoSpaceDE w:val="0"/>
              <w:autoSpaceDN w:val="0"/>
              <w:adjustRightInd w:val="0"/>
              <w:spacing w:line="460" w:lineRule="atLeast"/>
              <w:ind w:firstLine="480"/>
              <w:jc w:val="center"/>
              <w:rPr>
                <w:rFonts w:ascii="宋体" w:hAnsi="宋体" w:cs="宋体"/>
                <w:color w:val="auto"/>
                <w:lang w:val="zh-CN"/>
              </w:rPr>
            </w:pPr>
          </w:p>
        </w:tc>
        <w:tc>
          <w:tcPr>
            <w:tcW w:w="2530" w:type="dxa"/>
          </w:tcPr>
          <w:p w14:paraId="5396F76D">
            <w:pPr>
              <w:autoSpaceDE w:val="0"/>
              <w:autoSpaceDN w:val="0"/>
              <w:adjustRightInd w:val="0"/>
              <w:spacing w:line="460" w:lineRule="atLeast"/>
              <w:ind w:firstLine="480"/>
              <w:jc w:val="center"/>
              <w:rPr>
                <w:rFonts w:ascii="宋体" w:hAnsi="宋体" w:cs="宋体"/>
                <w:color w:val="auto"/>
                <w:lang w:val="zh-CN"/>
              </w:rPr>
            </w:pPr>
          </w:p>
        </w:tc>
        <w:tc>
          <w:tcPr>
            <w:tcW w:w="1411" w:type="dxa"/>
          </w:tcPr>
          <w:p w14:paraId="0F162273">
            <w:pPr>
              <w:autoSpaceDE w:val="0"/>
              <w:autoSpaceDN w:val="0"/>
              <w:adjustRightInd w:val="0"/>
              <w:spacing w:line="460" w:lineRule="atLeast"/>
              <w:ind w:firstLine="480"/>
              <w:jc w:val="center"/>
              <w:rPr>
                <w:rFonts w:ascii="宋体" w:hAnsi="宋体" w:cs="宋体"/>
                <w:color w:val="auto"/>
                <w:lang w:val="zh-CN"/>
              </w:rPr>
            </w:pPr>
          </w:p>
        </w:tc>
      </w:tr>
      <w:tr w14:paraId="3113A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82" w:type="dxa"/>
          </w:tcPr>
          <w:p w14:paraId="2758C291">
            <w:pPr>
              <w:autoSpaceDE w:val="0"/>
              <w:autoSpaceDN w:val="0"/>
              <w:adjustRightInd w:val="0"/>
              <w:spacing w:line="460" w:lineRule="atLeast"/>
              <w:ind w:firstLine="480"/>
              <w:jc w:val="center"/>
              <w:rPr>
                <w:rFonts w:ascii="宋体" w:hAnsi="宋体" w:cs="宋体"/>
                <w:color w:val="auto"/>
                <w:lang w:val="zh-CN"/>
              </w:rPr>
            </w:pPr>
          </w:p>
        </w:tc>
        <w:tc>
          <w:tcPr>
            <w:tcW w:w="1710" w:type="dxa"/>
          </w:tcPr>
          <w:p w14:paraId="6CA6E483">
            <w:pPr>
              <w:autoSpaceDE w:val="0"/>
              <w:autoSpaceDN w:val="0"/>
              <w:adjustRightInd w:val="0"/>
              <w:spacing w:line="460" w:lineRule="atLeast"/>
              <w:ind w:firstLine="480"/>
              <w:jc w:val="center"/>
              <w:rPr>
                <w:rFonts w:ascii="宋体" w:hAnsi="宋体" w:cs="宋体"/>
                <w:color w:val="auto"/>
                <w:lang w:val="zh-CN"/>
              </w:rPr>
            </w:pPr>
          </w:p>
        </w:tc>
        <w:tc>
          <w:tcPr>
            <w:tcW w:w="2664" w:type="dxa"/>
          </w:tcPr>
          <w:p w14:paraId="059D9292">
            <w:pPr>
              <w:autoSpaceDE w:val="0"/>
              <w:autoSpaceDN w:val="0"/>
              <w:adjustRightInd w:val="0"/>
              <w:spacing w:line="460" w:lineRule="atLeast"/>
              <w:ind w:firstLine="480"/>
              <w:jc w:val="center"/>
              <w:rPr>
                <w:rFonts w:ascii="宋体" w:hAnsi="宋体" w:cs="宋体"/>
                <w:color w:val="auto"/>
                <w:lang w:val="zh-CN"/>
              </w:rPr>
            </w:pPr>
          </w:p>
        </w:tc>
        <w:tc>
          <w:tcPr>
            <w:tcW w:w="2530" w:type="dxa"/>
          </w:tcPr>
          <w:p w14:paraId="7B77F42C">
            <w:pPr>
              <w:autoSpaceDE w:val="0"/>
              <w:autoSpaceDN w:val="0"/>
              <w:adjustRightInd w:val="0"/>
              <w:spacing w:line="460" w:lineRule="atLeast"/>
              <w:ind w:firstLine="480"/>
              <w:jc w:val="center"/>
              <w:rPr>
                <w:rFonts w:ascii="宋体" w:hAnsi="宋体" w:cs="宋体"/>
                <w:color w:val="auto"/>
                <w:lang w:val="zh-CN"/>
              </w:rPr>
            </w:pPr>
          </w:p>
        </w:tc>
        <w:tc>
          <w:tcPr>
            <w:tcW w:w="1411" w:type="dxa"/>
          </w:tcPr>
          <w:p w14:paraId="6F378CD4">
            <w:pPr>
              <w:autoSpaceDE w:val="0"/>
              <w:autoSpaceDN w:val="0"/>
              <w:adjustRightInd w:val="0"/>
              <w:spacing w:line="460" w:lineRule="atLeast"/>
              <w:ind w:firstLine="480"/>
              <w:jc w:val="center"/>
              <w:rPr>
                <w:rFonts w:ascii="宋体" w:hAnsi="宋体" w:cs="宋体"/>
                <w:color w:val="auto"/>
                <w:lang w:val="zh-CN"/>
              </w:rPr>
            </w:pPr>
          </w:p>
        </w:tc>
      </w:tr>
      <w:tr w14:paraId="22463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82" w:type="dxa"/>
          </w:tcPr>
          <w:p w14:paraId="08C17BE6">
            <w:pPr>
              <w:autoSpaceDE w:val="0"/>
              <w:autoSpaceDN w:val="0"/>
              <w:adjustRightInd w:val="0"/>
              <w:spacing w:line="460" w:lineRule="atLeast"/>
              <w:ind w:firstLine="480"/>
              <w:jc w:val="center"/>
              <w:rPr>
                <w:rFonts w:ascii="宋体" w:hAnsi="宋体" w:cs="宋体"/>
                <w:color w:val="auto"/>
                <w:lang w:val="zh-CN"/>
              </w:rPr>
            </w:pPr>
          </w:p>
        </w:tc>
        <w:tc>
          <w:tcPr>
            <w:tcW w:w="1710" w:type="dxa"/>
          </w:tcPr>
          <w:p w14:paraId="426DD418">
            <w:pPr>
              <w:autoSpaceDE w:val="0"/>
              <w:autoSpaceDN w:val="0"/>
              <w:adjustRightInd w:val="0"/>
              <w:spacing w:line="460" w:lineRule="atLeast"/>
              <w:ind w:firstLine="480"/>
              <w:jc w:val="center"/>
              <w:rPr>
                <w:rFonts w:ascii="宋体" w:hAnsi="宋体" w:cs="宋体"/>
                <w:color w:val="auto"/>
                <w:lang w:val="zh-CN"/>
              </w:rPr>
            </w:pPr>
          </w:p>
        </w:tc>
        <w:tc>
          <w:tcPr>
            <w:tcW w:w="2664" w:type="dxa"/>
          </w:tcPr>
          <w:p w14:paraId="75080BA2">
            <w:pPr>
              <w:autoSpaceDE w:val="0"/>
              <w:autoSpaceDN w:val="0"/>
              <w:adjustRightInd w:val="0"/>
              <w:spacing w:line="460" w:lineRule="atLeast"/>
              <w:ind w:firstLine="480"/>
              <w:jc w:val="center"/>
              <w:rPr>
                <w:rFonts w:ascii="宋体" w:hAnsi="宋体" w:cs="宋体"/>
                <w:color w:val="auto"/>
                <w:lang w:val="zh-CN"/>
              </w:rPr>
            </w:pPr>
          </w:p>
        </w:tc>
        <w:tc>
          <w:tcPr>
            <w:tcW w:w="2530" w:type="dxa"/>
          </w:tcPr>
          <w:p w14:paraId="78247E3D">
            <w:pPr>
              <w:autoSpaceDE w:val="0"/>
              <w:autoSpaceDN w:val="0"/>
              <w:adjustRightInd w:val="0"/>
              <w:spacing w:line="460" w:lineRule="atLeast"/>
              <w:ind w:firstLine="480"/>
              <w:jc w:val="center"/>
              <w:rPr>
                <w:rFonts w:ascii="宋体" w:hAnsi="宋体" w:cs="宋体"/>
                <w:color w:val="auto"/>
                <w:lang w:val="zh-CN"/>
              </w:rPr>
            </w:pPr>
          </w:p>
        </w:tc>
        <w:tc>
          <w:tcPr>
            <w:tcW w:w="1411" w:type="dxa"/>
          </w:tcPr>
          <w:p w14:paraId="43050587">
            <w:pPr>
              <w:autoSpaceDE w:val="0"/>
              <w:autoSpaceDN w:val="0"/>
              <w:adjustRightInd w:val="0"/>
              <w:spacing w:line="460" w:lineRule="atLeast"/>
              <w:ind w:firstLine="480"/>
              <w:jc w:val="center"/>
              <w:rPr>
                <w:rFonts w:ascii="宋体" w:hAnsi="宋体" w:cs="宋体"/>
                <w:color w:val="auto"/>
                <w:lang w:val="zh-CN"/>
              </w:rPr>
            </w:pPr>
          </w:p>
        </w:tc>
      </w:tr>
    </w:tbl>
    <w:p w14:paraId="6903C3FE">
      <w:pPr>
        <w:ind w:firstLine="480"/>
        <w:rPr>
          <w:rFonts w:ascii="宋体" w:hAnsi="宋体" w:cs="宋体"/>
          <w:color w:val="auto"/>
          <w:lang w:val="zh-CN"/>
        </w:rPr>
      </w:pPr>
    </w:p>
    <w:p w14:paraId="342E1BDC">
      <w:pPr>
        <w:pStyle w:val="19"/>
        <w:topLinePunct/>
        <w:spacing w:line="440" w:lineRule="exact"/>
        <w:ind w:firstLine="480"/>
        <w:rPr>
          <w:rFonts w:hAnsi="宋体" w:cs="宋体"/>
          <w:bCs/>
          <w:color w:val="auto"/>
          <w:szCs w:val="24"/>
          <w:lang w:val="zh-CN"/>
        </w:rPr>
      </w:pPr>
      <w:r>
        <w:rPr>
          <w:rFonts w:hint="eastAsia" w:hAnsi="宋体" w:cs="宋体"/>
          <w:bCs/>
          <w:color w:val="auto"/>
          <w:szCs w:val="24"/>
          <w:lang w:val="zh-CN"/>
        </w:rPr>
        <w:t>注：1</w:t>
      </w:r>
      <w:r>
        <w:rPr>
          <w:rFonts w:hint="eastAsia" w:hAnsi="宋体" w:cs="宋体"/>
          <w:bCs/>
          <w:color w:val="auto"/>
          <w:szCs w:val="24"/>
        </w:rPr>
        <w:t>.</w:t>
      </w:r>
      <w:r>
        <w:rPr>
          <w:rFonts w:hint="eastAsia" w:hAnsi="宋体" w:cs="宋体"/>
          <w:bCs/>
          <w:color w:val="auto"/>
          <w:szCs w:val="24"/>
          <w:lang w:val="zh-CN"/>
        </w:rPr>
        <w:t>投标文件提供的技术参数对应招标文件如有偏离的均需在偏离表中列出，如没有列出的视为完全响应招标文件的要求。</w:t>
      </w:r>
    </w:p>
    <w:p w14:paraId="2506932A">
      <w:pPr>
        <w:spacing w:line="440" w:lineRule="exact"/>
        <w:ind w:firstLine="480"/>
        <w:rPr>
          <w:rFonts w:ascii="宋体"/>
          <w:color w:val="auto"/>
          <w:sz w:val="22"/>
          <w:szCs w:val="22"/>
          <w:lang w:val="zh-CN"/>
        </w:rPr>
      </w:pPr>
      <w:r>
        <w:rPr>
          <w:rFonts w:hint="eastAsia" w:ascii="宋体" w:hAnsi="宋体" w:cs="宋体"/>
          <w:color w:val="auto"/>
          <w:lang w:val="zh-CN"/>
        </w:rPr>
        <w:t>2</w:t>
      </w:r>
      <w:r>
        <w:rPr>
          <w:rFonts w:hint="eastAsia" w:ascii="宋体" w:hAnsi="宋体" w:cs="宋体"/>
          <w:color w:val="auto"/>
        </w:rPr>
        <w:t>.</w:t>
      </w:r>
      <w:r>
        <w:rPr>
          <w:rFonts w:hint="eastAsia" w:ascii="宋体" w:hAnsi="宋体" w:cs="宋体"/>
          <w:color w:val="auto"/>
          <w:lang w:val="zh-CN"/>
        </w:rPr>
        <w:t>本表可以延续。</w:t>
      </w:r>
    </w:p>
    <w:p w14:paraId="639526A4">
      <w:pPr>
        <w:ind w:firstLine="0" w:firstLineChars="0"/>
        <w:jc w:val="center"/>
        <w:rPr>
          <w:rFonts w:ascii="宋体" w:hAnsi="宋体" w:cs="宋体"/>
          <w:b/>
          <w:bCs/>
          <w:color w:val="auto"/>
          <w:sz w:val="30"/>
          <w:szCs w:val="30"/>
        </w:rPr>
      </w:pPr>
    </w:p>
    <w:p w14:paraId="287F5FFA">
      <w:pPr>
        <w:ind w:firstLine="0" w:firstLineChars="0"/>
        <w:jc w:val="center"/>
        <w:rPr>
          <w:rFonts w:ascii="宋体" w:hAnsi="宋体" w:cs="宋体"/>
          <w:b/>
          <w:bCs/>
          <w:color w:val="auto"/>
          <w:sz w:val="30"/>
          <w:szCs w:val="30"/>
        </w:rPr>
      </w:pPr>
    </w:p>
    <w:p w14:paraId="28D2BA48">
      <w:pPr>
        <w:ind w:firstLine="0" w:firstLineChars="0"/>
        <w:jc w:val="center"/>
        <w:rPr>
          <w:rFonts w:ascii="宋体" w:hAnsi="宋体" w:cs="宋体"/>
          <w:b/>
          <w:bCs/>
          <w:color w:val="auto"/>
          <w:sz w:val="30"/>
          <w:szCs w:val="30"/>
        </w:rPr>
      </w:pPr>
    </w:p>
    <w:p w14:paraId="4AFBCCDD">
      <w:pPr>
        <w:ind w:firstLine="4320" w:firstLineChars="1800"/>
        <w:rPr>
          <w:color w:val="auto"/>
        </w:rPr>
      </w:pPr>
      <w:r>
        <w:rPr>
          <w:rFonts w:hint="eastAsia"/>
          <w:color w:val="auto"/>
        </w:rPr>
        <w:t>投标人全称（盖章）：</w:t>
      </w:r>
      <w:r>
        <w:rPr>
          <w:color w:val="auto"/>
        </w:rPr>
        <w:t xml:space="preserve">                         </w:t>
      </w:r>
    </w:p>
    <w:p w14:paraId="2AE54591">
      <w:pPr>
        <w:ind w:firstLine="4320" w:firstLineChars="1800"/>
        <w:rPr>
          <w:color w:val="auto"/>
        </w:rPr>
      </w:pPr>
      <w:r>
        <w:rPr>
          <w:rFonts w:hint="eastAsia"/>
          <w:color w:val="auto"/>
        </w:rPr>
        <w:t>法定代表人或授权代理人（签字或盖章）：</w:t>
      </w:r>
    </w:p>
    <w:p w14:paraId="7B80C2CF">
      <w:pPr>
        <w:ind w:firstLine="4320" w:firstLineChars="1800"/>
        <w:jc w:val="left"/>
        <w:rPr>
          <w:b/>
          <w:bCs/>
          <w:color w:val="auto"/>
          <w:sz w:val="30"/>
          <w:szCs w:val="30"/>
        </w:rPr>
      </w:pPr>
      <w:r>
        <w:rPr>
          <w:rFonts w:hint="eastAsia"/>
          <w:color w:val="auto"/>
        </w:rPr>
        <w:t>日期：</w:t>
      </w:r>
      <w:r>
        <w:rPr>
          <w:rFonts w:hint="eastAsia" w:ascii="宋体" w:hAnsi="宋体" w:cs="宋体"/>
          <w:color w:val="auto"/>
        </w:rPr>
        <w:t>202</w:t>
      </w:r>
      <w:r>
        <w:rPr>
          <w:rFonts w:hint="eastAsia" w:ascii="宋体" w:hAnsi="宋体" w:cs="宋体"/>
          <w:color w:val="auto"/>
          <w:lang w:val="en-US" w:eastAsia="zh-CN"/>
        </w:rPr>
        <w:t>5</w:t>
      </w:r>
      <w:r>
        <w:rPr>
          <w:rFonts w:hint="eastAsia" w:ascii="宋体" w:hAnsi="宋体" w:cs="宋体"/>
          <w:color w:val="auto"/>
        </w:rPr>
        <w:t>年</w:t>
      </w:r>
      <w:r>
        <w:rPr>
          <w:color w:val="auto"/>
        </w:rPr>
        <w:t xml:space="preserve">   </w:t>
      </w:r>
      <w:r>
        <w:rPr>
          <w:rFonts w:hint="eastAsia"/>
          <w:color w:val="auto"/>
        </w:rPr>
        <w:t>月</w:t>
      </w:r>
      <w:r>
        <w:rPr>
          <w:color w:val="auto"/>
        </w:rPr>
        <w:t xml:space="preserve">   </w:t>
      </w:r>
      <w:r>
        <w:rPr>
          <w:rFonts w:hint="eastAsia"/>
          <w:color w:val="auto"/>
        </w:rPr>
        <w:t>日</w:t>
      </w:r>
      <w:bookmarkStart w:id="1808" w:name="_Toc3800"/>
      <w:bookmarkStart w:id="1809" w:name="_Toc8735"/>
    </w:p>
    <w:p w14:paraId="57E36FE5">
      <w:pPr>
        <w:pStyle w:val="34"/>
        <w:ind w:left="0" w:leftChars="0" w:firstLine="0" w:firstLineChars="0"/>
        <w:rPr>
          <w:rFonts w:hint="default"/>
          <w:color w:val="auto"/>
        </w:rPr>
      </w:pPr>
    </w:p>
    <w:p w14:paraId="210F9567">
      <w:pPr>
        <w:ind w:firstLine="0" w:firstLineChars="0"/>
        <w:jc w:val="center"/>
        <w:outlineLvl w:val="0"/>
        <w:rPr>
          <w:b/>
          <w:bCs/>
          <w:color w:val="auto"/>
          <w:sz w:val="30"/>
          <w:szCs w:val="30"/>
        </w:rPr>
      </w:pPr>
      <w:bookmarkStart w:id="1810" w:name="_Toc21012"/>
      <w:bookmarkStart w:id="1811" w:name="_Toc25994"/>
      <w:bookmarkStart w:id="1812" w:name="_Toc18159"/>
      <w:r>
        <w:rPr>
          <w:rFonts w:hint="eastAsia"/>
          <w:b/>
          <w:bCs/>
          <w:color w:val="auto"/>
          <w:sz w:val="30"/>
          <w:szCs w:val="30"/>
        </w:rPr>
        <w:t>商务报价文件封面格式</w:t>
      </w:r>
      <w:bookmarkEnd w:id="1754"/>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14:paraId="22BF8B0E">
      <w:pPr>
        <w:ind w:firstLine="0" w:firstLineChars="0"/>
        <w:jc w:val="center"/>
        <w:rPr>
          <w:b/>
          <w:bCs/>
          <w:color w:val="auto"/>
          <w:sz w:val="30"/>
          <w:szCs w:val="30"/>
        </w:rPr>
      </w:pPr>
    </w:p>
    <w:p w14:paraId="22696E79">
      <w:pPr>
        <w:spacing w:line="420" w:lineRule="exact"/>
        <w:ind w:firstLine="0" w:firstLineChars="0"/>
        <w:jc w:val="center"/>
        <w:rPr>
          <w:rFonts w:ascii="宋体" w:hAnsi="宋体" w:cs="宋体"/>
          <w:color w:val="auto"/>
          <w:sz w:val="32"/>
          <w:szCs w:val="32"/>
        </w:rPr>
      </w:pPr>
      <w:bookmarkStart w:id="1813" w:name="_Toc5460"/>
      <w:bookmarkStart w:id="1814" w:name="_Toc7681"/>
      <w:bookmarkStart w:id="1815" w:name="_Toc20933"/>
      <w:bookmarkStart w:id="1816" w:name="_Toc9459"/>
      <w:bookmarkStart w:id="1817" w:name="_Toc7316"/>
      <w:bookmarkStart w:id="1818" w:name="_Toc5863"/>
      <w:bookmarkStart w:id="1819" w:name="_Toc8432"/>
      <w:bookmarkStart w:id="1820" w:name="_Toc1215"/>
      <w:bookmarkStart w:id="1821" w:name="_Toc27134"/>
      <w:bookmarkStart w:id="1822" w:name="_Toc19820"/>
      <w:bookmarkStart w:id="1823" w:name="_Toc29389"/>
      <w:bookmarkStart w:id="1824" w:name="_Toc13941"/>
      <w:bookmarkStart w:id="1825" w:name="_Toc10177"/>
      <w:bookmarkStart w:id="1826" w:name="_Toc30696"/>
      <w:bookmarkStart w:id="1827" w:name="_Toc7104"/>
      <w:bookmarkStart w:id="1828" w:name="_Toc22455"/>
      <w:bookmarkStart w:id="1829" w:name="_Toc433"/>
      <w:bookmarkStart w:id="1830" w:name="_Toc32301"/>
      <w:bookmarkStart w:id="1831" w:name="_Toc12003"/>
      <w:bookmarkStart w:id="1832" w:name="_Toc16937"/>
      <w:bookmarkStart w:id="1833" w:name="_Toc15531"/>
      <w:bookmarkStart w:id="1834" w:name="_Toc24987"/>
      <w:bookmarkStart w:id="1835" w:name="_Toc27002"/>
      <w:bookmarkStart w:id="1836" w:name="_Toc17415"/>
      <w:bookmarkStart w:id="1837" w:name="_Toc29757"/>
    </w:p>
    <w:p w14:paraId="5A81A187">
      <w:pPr>
        <w:spacing w:line="420" w:lineRule="exact"/>
        <w:ind w:firstLine="0" w:firstLineChars="0"/>
        <w:jc w:val="center"/>
        <w:outlineLvl w:val="0"/>
        <w:rPr>
          <w:rFonts w:ascii="宋体" w:hAnsi="宋体" w:cs="宋体"/>
          <w:color w:val="auto"/>
          <w:sz w:val="32"/>
          <w:szCs w:val="32"/>
        </w:rPr>
      </w:pPr>
      <w:bookmarkStart w:id="1838" w:name="_Toc19998"/>
      <w:bookmarkStart w:id="1839" w:name="_Toc7256"/>
      <w:bookmarkStart w:id="1840" w:name="_Toc2387"/>
      <w:bookmarkStart w:id="1841" w:name="_Toc32351"/>
      <w:bookmarkStart w:id="1842" w:name="_Toc28839"/>
      <w:bookmarkStart w:id="1843" w:name="_Toc32494"/>
      <w:bookmarkStart w:id="1844" w:name="_Toc11975"/>
      <w:bookmarkStart w:id="1845" w:name="_Toc27239"/>
      <w:bookmarkStart w:id="1846" w:name="_Toc6437"/>
      <w:bookmarkStart w:id="1847" w:name="_Toc8638"/>
      <w:bookmarkStart w:id="1848" w:name="_Toc26080"/>
      <w:bookmarkStart w:id="1849" w:name="_Toc7763"/>
      <w:r>
        <w:rPr>
          <w:rFonts w:hint="eastAsia" w:ascii="宋体" w:hAnsi="宋体" w:cs="宋体"/>
          <w:color w:val="auto"/>
          <w:sz w:val="32"/>
          <w:szCs w:val="32"/>
        </w:rPr>
        <w:t>正本或副本</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p>
    <w:p w14:paraId="04318486">
      <w:pPr>
        <w:spacing w:line="420" w:lineRule="exact"/>
        <w:ind w:firstLine="883"/>
        <w:rPr>
          <w:rFonts w:ascii="宋体" w:cs="宋体"/>
          <w:b/>
          <w:color w:val="auto"/>
          <w:sz w:val="44"/>
          <w:szCs w:val="44"/>
        </w:rPr>
      </w:pPr>
    </w:p>
    <w:p w14:paraId="238CAEC1">
      <w:pPr>
        <w:pStyle w:val="17"/>
        <w:ind w:firstLine="480"/>
        <w:rPr>
          <w:color w:val="auto"/>
        </w:rPr>
      </w:pPr>
    </w:p>
    <w:p w14:paraId="4240B3D5">
      <w:pPr>
        <w:pStyle w:val="17"/>
        <w:ind w:firstLine="883"/>
        <w:rPr>
          <w:rFonts w:ascii="宋体" w:cs="宋体"/>
          <w:b/>
          <w:color w:val="auto"/>
          <w:sz w:val="44"/>
          <w:szCs w:val="44"/>
        </w:rPr>
      </w:pPr>
    </w:p>
    <w:p w14:paraId="4A024BD0">
      <w:pPr>
        <w:pStyle w:val="17"/>
        <w:ind w:firstLine="883"/>
        <w:rPr>
          <w:rFonts w:ascii="宋体" w:cs="宋体"/>
          <w:b/>
          <w:color w:val="auto"/>
          <w:sz w:val="44"/>
          <w:szCs w:val="44"/>
        </w:rPr>
      </w:pPr>
    </w:p>
    <w:p w14:paraId="752BE7C3">
      <w:pPr>
        <w:pStyle w:val="34"/>
        <w:ind w:left="0" w:leftChars="0" w:firstLine="0" w:firstLineChars="0"/>
        <w:rPr>
          <w:rFonts w:hint="default" w:cs="宋体"/>
          <w:color w:val="auto"/>
        </w:rPr>
      </w:pPr>
    </w:p>
    <w:p w14:paraId="27E4F3F5">
      <w:pPr>
        <w:spacing w:line="240" w:lineRule="auto"/>
        <w:ind w:firstLine="0" w:firstLineChars="0"/>
        <w:jc w:val="center"/>
        <w:rPr>
          <w:rFonts w:ascii="宋体" w:cs="宋体"/>
          <w:b/>
          <w:bCs/>
          <w:color w:val="auto"/>
          <w:sz w:val="72"/>
          <w:szCs w:val="72"/>
        </w:rPr>
      </w:pPr>
      <w:r>
        <w:rPr>
          <w:rFonts w:hint="eastAsia" w:ascii="宋体" w:hAnsi="宋体" w:cs="宋体"/>
          <w:b/>
          <w:bCs/>
          <w:color w:val="auto"/>
          <w:sz w:val="72"/>
          <w:szCs w:val="72"/>
        </w:rPr>
        <w:t>商务报价文件</w:t>
      </w:r>
    </w:p>
    <w:p w14:paraId="56D45775">
      <w:pPr>
        <w:spacing w:line="240" w:lineRule="auto"/>
        <w:ind w:firstLine="883"/>
        <w:jc w:val="center"/>
        <w:rPr>
          <w:rFonts w:ascii="宋体" w:cs="宋体"/>
          <w:b/>
          <w:bCs/>
          <w:color w:val="auto"/>
          <w:sz w:val="44"/>
          <w:szCs w:val="44"/>
        </w:rPr>
      </w:pPr>
    </w:p>
    <w:p w14:paraId="726E5FD9">
      <w:pPr>
        <w:pStyle w:val="17"/>
        <w:ind w:firstLine="0" w:firstLineChars="0"/>
        <w:rPr>
          <w:rFonts w:ascii="宋体" w:cs="宋体"/>
          <w:color w:val="auto"/>
        </w:rPr>
      </w:pPr>
    </w:p>
    <w:p w14:paraId="5219AAF6">
      <w:pPr>
        <w:pStyle w:val="17"/>
        <w:ind w:firstLine="0" w:firstLineChars="0"/>
        <w:rPr>
          <w:rFonts w:ascii="宋体" w:cs="宋体"/>
          <w:color w:val="auto"/>
        </w:rPr>
      </w:pPr>
    </w:p>
    <w:p w14:paraId="78C70A1A">
      <w:pPr>
        <w:ind w:firstLine="480"/>
        <w:rPr>
          <w:rFonts w:ascii="宋体" w:cs="宋体"/>
          <w:color w:val="auto"/>
        </w:rPr>
      </w:pPr>
    </w:p>
    <w:p w14:paraId="41876063">
      <w:pPr>
        <w:pStyle w:val="53"/>
        <w:ind w:firstLine="320"/>
        <w:rPr>
          <w:color w:val="auto"/>
        </w:rPr>
      </w:pPr>
    </w:p>
    <w:p w14:paraId="5D11089C">
      <w:pPr>
        <w:pStyle w:val="53"/>
        <w:ind w:firstLine="0" w:firstLineChars="0"/>
        <w:rPr>
          <w:color w:val="auto"/>
        </w:rPr>
      </w:pPr>
    </w:p>
    <w:p w14:paraId="2AEC513B">
      <w:pPr>
        <w:pStyle w:val="53"/>
        <w:ind w:firstLine="0" w:firstLineChars="0"/>
        <w:rPr>
          <w:color w:val="auto"/>
        </w:rPr>
      </w:pPr>
    </w:p>
    <w:p w14:paraId="5F0DF525">
      <w:pPr>
        <w:pStyle w:val="53"/>
        <w:ind w:firstLine="320"/>
        <w:rPr>
          <w:color w:val="auto"/>
        </w:rPr>
      </w:pPr>
    </w:p>
    <w:p w14:paraId="3FE06F9F">
      <w:pPr>
        <w:spacing w:line="360" w:lineRule="auto"/>
        <w:ind w:firstLine="640"/>
        <w:rPr>
          <w:rFonts w:ascii="宋体" w:cs="宋体"/>
          <w:color w:val="auto"/>
          <w:sz w:val="32"/>
        </w:rPr>
      </w:pPr>
      <w:r>
        <w:rPr>
          <w:rFonts w:hint="eastAsia" w:ascii="宋体" w:hAnsi="宋体" w:cs="宋体"/>
          <w:color w:val="auto"/>
          <w:sz w:val="32"/>
        </w:rPr>
        <w:t>项目编号：</w:t>
      </w:r>
      <w:r>
        <w:rPr>
          <w:rFonts w:hint="eastAsia" w:ascii="宋体" w:hAnsi="宋体" w:cs="宋体"/>
          <w:color w:val="auto"/>
          <w:sz w:val="32"/>
          <w:u w:val="single"/>
          <w:lang w:eastAsia="zh-CN"/>
        </w:rPr>
        <w:t>HZGSCG2025-001</w:t>
      </w:r>
      <w:r>
        <w:rPr>
          <w:rFonts w:ascii="宋体" w:hAnsi="宋体" w:cs="宋体"/>
          <w:color w:val="auto"/>
          <w:sz w:val="32"/>
          <w:u w:val="single"/>
        </w:rPr>
        <w:t xml:space="preserve">                      </w:t>
      </w:r>
    </w:p>
    <w:p w14:paraId="0A7A8BB6">
      <w:pPr>
        <w:spacing w:line="360" w:lineRule="auto"/>
        <w:ind w:firstLine="640"/>
        <w:rPr>
          <w:rFonts w:ascii="宋体" w:cs="宋体"/>
          <w:color w:val="auto"/>
          <w:sz w:val="32"/>
          <w:u w:val="single"/>
        </w:rPr>
      </w:pPr>
      <w:r>
        <w:rPr>
          <w:rFonts w:hint="eastAsia" w:ascii="宋体" w:hAnsi="宋体" w:cs="宋体"/>
          <w:color w:val="auto"/>
          <w:sz w:val="32"/>
        </w:rPr>
        <w:t>投</w:t>
      </w:r>
      <w:r>
        <w:rPr>
          <w:rFonts w:ascii="宋体" w:hAnsi="宋体" w:cs="宋体"/>
          <w:color w:val="auto"/>
          <w:sz w:val="32"/>
        </w:rPr>
        <w:t xml:space="preserve"> </w:t>
      </w:r>
      <w:r>
        <w:rPr>
          <w:rFonts w:hint="eastAsia" w:ascii="宋体" w:hAnsi="宋体" w:cs="宋体"/>
          <w:color w:val="auto"/>
          <w:sz w:val="32"/>
        </w:rPr>
        <w:t>标</w:t>
      </w:r>
      <w:r>
        <w:rPr>
          <w:rFonts w:ascii="宋体" w:hAnsi="宋体" w:cs="宋体"/>
          <w:color w:val="auto"/>
          <w:sz w:val="32"/>
        </w:rPr>
        <w:t xml:space="preserve"> </w:t>
      </w:r>
      <w:r>
        <w:rPr>
          <w:rFonts w:hint="eastAsia" w:ascii="宋体" w:hAnsi="宋体" w:cs="宋体"/>
          <w:color w:val="auto"/>
          <w:sz w:val="32"/>
        </w:rPr>
        <w:t>人：</w:t>
      </w:r>
      <w:r>
        <w:rPr>
          <w:rFonts w:ascii="宋体" w:hAnsi="宋体" w:cs="宋体"/>
          <w:color w:val="auto"/>
          <w:sz w:val="32"/>
          <w:u w:val="single"/>
        </w:rPr>
        <w:t xml:space="preserve">        </w:t>
      </w:r>
      <w:r>
        <w:rPr>
          <w:rFonts w:hint="eastAsia" w:ascii="宋体" w:hAnsi="宋体" w:cs="宋体"/>
          <w:color w:val="auto"/>
          <w:sz w:val="32"/>
          <w:u w:val="single"/>
        </w:rPr>
        <w:t>（全称）（加盖公章）</w:t>
      </w:r>
      <w:r>
        <w:rPr>
          <w:rFonts w:ascii="宋体" w:hAnsi="宋体" w:cs="宋体"/>
          <w:color w:val="auto"/>
          <w:sz w:val="32"/>
          <w:u w:val="single"/>
        </w:rPr>
        <w:t xml:space="preserve">          </w:t>
      </w:r>
    </w:p>
    <w:p w14:paraId="1AD5C25F">
      <w:pPr>
        <w:spacing w:line="360" w:lineRule="auto"/>
        <w:ind w:firstLine="640"/>
        <w:rPr>
          <w:rFonts w:ascii="宋体" w:cs="宋体"/>
          <w:color w:val="auto"/>
          <w:sz w:val="32"/>
        </w:rPr>
      </w:pPr>
      <w:r>
        <w:rPr>
          <w:rFonts w:hint="eastAsia" w:ascii="宋体" w:hAnsi="宋体" w:cs="宋体"/>
          <w:color w:val="auto"/>
          <w:sz w:val="32"/>
        </w:rPr>
        <w:t>法定代表人或授权代表人签字或盖章：</w:t>
      </w:r>
      <w:r>
        <w:rPr>
          <w:rFonts w:hint="eastAsia" w:ascii="宋体" w:hAnsi="宋体" w:cs="宋体"/>
          <w:color w:val="auto"/>
          <w:sz w:val="32"/>
          <w:u w:val="single"/>
        </w:rPr>
        <w:t xml:space="preserve">           </w:t>
      </w:r>
    </w:p>
    <w:p w14:paraId="1BB4EB77">
      <w:pPr>
        <w:spacing w:line="360" w:lineRule="auto"/>
        <w:ind w:firstLine="640"/>
        <w:rPr>
          <w:rFonts w:ascii="宋体" w:hAnsi="宋体" w:cs="宋体"/>
          <w:color w:val="auto"/>
          <w:sz w:val="32"/>
        </w:rPr>
      </w:pPr>
      <w:r>
        <w:rPr>
          <w:rFonts w:hint="eastAsia" w:ascii="宋体" w:hAnsi="宋体" w:cs="宋体"/>
          <w:color w:val="auto"/>
          <w:sz w:val="32"/>
        </w:rPr>
        <w:t>投标人地址：</w:t>
      </w:r>
      <w:r>
        <w:rPr>
          <w:rFonts w:hint="eastAsia" w:ascii="宋体" w:hAnsi="宋体" w:cs="宋体"/>
          <w:color w:val="auto"/>
          <w:sz w:val="32"/>
          <w:u w:val="single"/>
        </w:rPr>
        <w:t xml:space="preserve">                                </w:t>
      </w:r>
      <w:r>
        <w:rPr>
          <w:rFonts w:hint="eastAsia" w:ascii="宋体" w:hAnsi="宋体" w:cs="宋体"/>
          <w:color w:val="auto"/>
          <w:sz w:val="32"/>
        </w:rPr>
        <w:t xml:space="preserve">  </w:t>
      </w:r>
    </w:p>
    <w:p w14:paraId="6622D72C">
      <w:pPr>
        <w:pStyle w:val="4"/>
        <w:numPr>
          <w:ilvl w:val="1"/>
          <w:numId w:val="0"/>
        </w:numPr>
        <w:spacing w:before="156" w:after="156"/>
        <w:jc w:val="both"/>
        <w:rPr>
          <w:color w:val="auto"/>
        </w:rPr>
      </w:pPr>
    </w:p>
    <w:p w14:paraId="3A7193C3">
      <w:pPr>
        <w:spacing w:line="360" w:lineRule="auto"/>
        <w:ind w:firstLine="0" w:firstLineChars="0"/>
        <w:jc w:val="center"/>
        <w:rPr>
          <w:rFonts w:ascii="宋体" w:hAnsi="宋体" w:cs="宋体"/>
          <w:b/>
          <w:bCs/>
          <w:color w:val="auto"/>
        </w:rPr>
      </w:pPr>
      <w:r>
        <w:rPr>
          <w:rFonts w:hint="eastAsia" w:ascii="宋体" w:hAnsi="宋体" w:cs="宋体"/>
          <w:color w:val="auto"/>
          <w:sz w:val="32"/>
        </w:rPr>
        <w:t>二〇二</w:t>
      </w:r>
      <w:r>
        <w:rPr>
          <w:rFonts w:hint="eastAsia" w:ascii="宋体" w:hAnsi="宋体" w:cs="宋体"/>
          <w:color w:val="auto"/>
          <w:sz w:val="32"/>
          <w:lang w:eastAsia="zh-CN"/>
        </w:rPr>
        <w:t>五</w:t>
      </w:r>
      <w:r>
        <w:rPr>
          <w:rFonts w:hint="eastAsia" w:ascii="宋体" w:hAnsi="宋体" w:cs="宋体"/>
          <w:color w:val="auto"/>
          <w:sz w:val="32"/>
        </w:rPr>
        <w:t>年</w:t>
      </w:r>
      <w:r>
        <w:rPr>
          <w:rFonts w:ascii="宋体" w:hAnsi="宋体" w:cs="宋体"/>
          <w:color w:val="auto"/>
          <w:sz w:val="32"/>
        </w:rPr>
        <w:t xml:space="preserve">    </w:t>
      </w:r>
      <w:r>
        <w:rPr>
          <w:rFonts w:hint="eastAsia" w:ascii="宋体" w:hAnsi="宋体" w:cs="宋体"/>
          <w:color w:val="auto"/>
          <w:sz w:val="32"/>
        </w:rPr>
        <w:t>月</w:t>
      </w:r>
      <w:r>
        <w:rPr>
          <w:rFonts w:ascii="宋体" w:hAnsi="宋体" w:cs="宋体"/>
          <w:color w:val="auto"/>
          <w:sz w:val="32"/>
        </w:rPr>
        <w:t xml:space="preserve">    </w:t>
      </w:r>
      <w:r>
        <w:rPr>
          <w:rFonts w:hint="eastAsia" w:ascii="宋体" w:hAnsi="宋体" w:cs="宋体"/>
          <w:color w:val="auto"/>
          <w:sz w:val="32"/>
        </w:rPr>
        <w:t>日</w:t>
      </w:r>
    </w:p>
    <w:p w14:paraId="499170EE">
      <w:pPr>
        <w:ind w:firstLine="0" w:firstLineChars="0"/>
        <w:outlineLvl w:val="1"/>
        <w:rPr>
          <w:rFonts w:ascii="宋体" w:hAnsi="宋体" w:cs="宋体"/>
          <w:b/>
          <w:bCs/>
          <w:color w:val="auto"/>
        </w:rPr>
      </w:pPr>
      <w:bookmarkStart w:id="1850" w:name="_Toc27025"/>
      <w:bookmarkStart w:id="1851" w:name="_Toc19302"/>
      <w:bookmarkStart w:id="1852" w:name="_Toc6661"/>
      <w:bookmarkStart w:id="1853" w:name="_Toc18194"/>
      <w:bookmarkStart w:id="1854" w:name="_Toc18452"/>
      <w:bookmarkStart w:id="1855" w:name="_Toc21607"/>
      <w:bookmarkStart w:id="1856" w:name="_Toc8609"/>
      <w:bookmarkStart w:id="1857" w:name="_Toc16261"/>
      <w:bookmarkStart w:id="1858" w:name="_Toc20474"/>
      <w:bookmarkStart w:id="1859" w:name="_Toc31451"/>
      <w:bookmarkStart w:id="1860" w:name="_Toc29549"/>
      <w:bookmarkStart w:id="1861" w:name="_Toc594"/>
      <w:bookmarkStart w:id="1862" w:name="_Toc5894"/>
      <w:bookmarkStart w:id="1863" w:name="_Toc4376"/>
      <w:bookmarkStart w:id="1864" w:name="_Toc24825"/>
      <w:bookmarkStart w:id="1865" w:name="_Toc2822"/>
      <w:bookmarkStart w:id="1866" w:name="_Toc27894"/>
      <w:bookmarkStart w:id="1867" w:name="_Toc2628"/>
      <w:bookmarkStart w:id="1868" w:name="_Toc25710"/>
      <w:bookmarkStart w:id="1869" w:name="_Toc6584"/>
      <w:bookmarkStart w:id="1870" w:name="_Toc13333"/>
      <w:bookmarkStart w:id="1871" w:name="_Toc28977"/>
      <w:bookmarkStart w:id="1872" w:name="_Toc4847"/>
      <w:bookmarkStart w:id="1873" w:name="_Toc18208"/>
      <w:bookmarkStart w:id="1874" w:name="_Toc19624"/>
      <w:bookmarkStart w:id="1875" w:name="_Toc24948"/>
      <w:bookmarkStart w:id="1876" w:name="_Toc16798"/>
      <w:bookmarkStart w:id="1877" w:name="_Toc24177"/>
      <w:bookmarkStart w:id="1878" w:name="_Toc14293"/>
    </w:p>
    <w:p w14:paraId="3AF140A9">
      <w:pPr>
        <w:ind w:firstLine="0" w:firstLineChars="0"/>
        <w:outlineLvl w:val="1"/>
        <w:rPr>
          <w:rFonts w:ascii="宋体" w:hAnsi="宋体" w:cs="宋体"/>
          <w:b/>
          <w:bCs/>
          <w:color w:val="auto"/>
        </w:rPr>
      </w:pPr>
      <w:r>
        <w:rPr>
          <w:rFonts w:hint="eastAsia" w:ascii="宋体" w:hAnsi="宋体" w:cs="宋体"/>
          <w:b/>
          <w:bCs/>
          <w:color w:val="auto"/>
        </w:rPr>
        <w:t>附件</w:t>
      </w:r>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Pr>
          <w:rFonts w:hint="eastAsia" w:ascii="宋体" w:hAnsi="宋体" w:cs="宋体"/>
          <w:b/>
          <w:bCs/>
          <w:color w:val="auto"/>
        </w:rPr>
        <w:t>8</w:t>
      </w:r>
    </w:p>
    <w:p w14:paraId="28EFCAF2">
      <w:pPr>
        <w:ind w:firstLine="0" w:firstLineChars="0"/>
        <w:jc w:val="center"/>
        <w:rPr>
          <w:rFonts w:ascii="宋体" w:cs="宋体"/>
          <w:color w:val="auto"/>
        </w:rPr>
      </w:pPr>
      <w:r>
        <w:rPr>
          <w:rFonts w:hint="eastAsia"/>
          <w:b/>
          <w:bCs/>
          <w:color w:val="auto"/>
          <w:sz w:val="30"/>
          <w:szCs w:val="30"/>
        </w:rPr>
        <w:t>报价一览表</w:t>
      </w:r>
    </w:p>
    <w:p w14:paraId="5C13BD4B">
      <w:pPr>
        <w:ind w:firstLine="480"/>
        <w:rPr>
          <w:rFonts w:ascii="宋体" w:hAnsi="宋体" w:cs="宋体"/>
          <w:b/>
          <w:bCs/>
          <w:color w:val="auto"/>
        </w:rPr>
      </w:pPr>
      <w:r>
        <w:rPr>
          <w:rFonts w:hint="eastAsia" w:ascii="宋体" w:hAnsi="宋体" w:cs="宋体"/>
          <w:color w:val="auto"/>
        </w:rPr>
        <w:t>项目名称：</w:t>
      </w:r>
    </w:p>
    <w:p w14:paraId="1CF0D405">
      <w:pPr>
        <w:ind w:firstLine="480"/>
        <w:rPr>
          <w:rFonts w:ascii="宋体" w:hAnsi="宋体" w:cs="宋体"/>
          <w:color w:val="auto"/>
        </w:rPr>
      </w:pPr>
      <w:r>
        <w:rPr>
          <w:rFonts w:hint="eastAsia" w:ascii="宋体" w:hAnsi="宋体" w:cs="宋体"/>
          <w:color w:val="auto"/>
        </w:rPr>
        <w:t>项目编号：                                               单位：人民币元</w:t>
      </w:r>
    </w:p>
    <w:tbl>
      <w:tblPr>
        <w:tblStyle w:val="36"/>
        <w:tblW w:w="0" w:type="auto"/>
        <w:tblInd w:w="231" w:type="dxa"/>
        <w:tblLayout w:type="autofit"/>
        <w:tblCellMar>
          <w:top w:w="0" w:type="dxa"/>
          <w:left w:w="108" w:type="dxa"/>
          <w:bottom w:w="0" w:type="dxa"/>
          <w:right w:w="108" w:type="dxa"/>
        </w:tblCellMar>
      </w:tblPr>
      <w:tblGrid>
        <w:gridCol w:w="1010"/>
        <w:gridCol w:w="1561"/>
        <w:gridCol w:w="3561"/>
        <w:gridCol w:w="1896"/>
        <w:gridCol w:w="1656"/>
      </w:tblGrid>
      <w:tr w14:paraId="15DDBF0C">
        <w:tblPrEx>
          <w:tblCellMar>
            <w:top w:w="0" w:type="dxa"/>
            <w:left w:w="108" w:type="dxa"/>
            <w:bottom w:w="0" w:type="dxa"/>
            <w:right w:w="108" w:type="dxa"/>
          </w:tblCellMar>
        </w:tblPrEx>
        <w:trPr>
          <w:trHeight w:val="600" w:hRule="atLeast"/>
        </w:trPr>
        <w:tc>
          <w:tcPr>
            <w:tcW w:w="1010" w:type="dxa"/>
            <w:tcBorders>
              <w:top w:val="single" w:color="auto" w:sz="4" w:space="0"/>
              <w:left w:val="single" w:color="auto" w:sz="4" w:space="0"/>
              <w:bottom w:val="single" w:color="auto" w:sz="4" w:space="0"/>
              <w:right w:val="single" w:color="auto" w:sz="4" w:space="0"/>
            </w:tcBorders>
            <w:vAlign w:val="center"/>
          </w:tcPr>
          <w:p w14:paraId="609ECED2">
            <w:pPr>
              <w:widowControl/>
              <w:spacing w:line="312" w:lineRule="auto"/>
              <w:ind w:firstLine="0" w:firstLineChars="0"/>
              <w:jc w:val="center"/>
              <w:rPr>
                <w:rFonts w:cs="宋体"/>
                <w:color w:val="auto"/>
              </w:rPr>
            </w:pPr>
            <w:r>
              <w:rPr>
                <w:rFonts w:hint="eastAsia" w:cs="宋体"/>
                <w:color w:val="auto"/>
              </w:rPr>
              <w:t>序号</w:t>
            </w:r>
          </w:p>
        </w:tc>
        <w:tc>
          <w:tcPr>
            <w:tcW w:w="1561" w:type="dxa"/>
            <w:tcBorders>
              <w:top w:val="single" w:color="auto" w:sz="4" w:space="0"/>
              <w:left w:val="nil"/>
              <w:bottom w:val="single" w:color="auto" w:sz="4" w:space="0"/>
              <w:right w:val="single" w:color="auto" w:sz="4" w:space="0"/>
            </w:tcBorders>
            <w:vAlign w:val="center"/>
          </w:tcPr>
          <w:p w14:paraId="154959FF">
            <w:pPr>
              <w:widowControl/>
              <w:spacing w:line="312" w:lineRule="auto"/>
              <w:ind w:firstLine="0" w:firstLineChars="0"/>
              <w:jc w:val="center"/>
              <w:rPr>
                <w:rFonts w:cs="宋体"/>
                <w:color w:val="auto"/>
              </w:rPr>
            </w:pPr>
            <w:r>
              <w:rPr>
                <w:rFonts w:hint="eastAsia" w:cs="宋体"/>
                <w:color w:val="auto"/>
              </w:rPr>
              <w:t>用户单位</w:t>
            </w:r>
          </w:p>
        </w:tc>
        <w:tc>
          <w:tcPr>
            <w:tcW w:w="3561" w:type="dxa"/>
            <w:tcBorders>
              <w:top w:val="single" w:color="auto" w:sz="4" w:space="0"/>
              <w:left w:val="nil"/>
              <w:bottom w:val="single" w:color="auto" w:sz="4" w:space="0"/>
              <w:right w:val="single" w:color="auto" w:sz="4" w:space="0"/>
            </w:tcBorders>
            <w:vAlign w:val="center"/>
          </w:tcPr>
          <w:p w14:paraId="14A50878">
            <w:pPr>
              <w:widowControl/>
              <w:spacing w:line="312" w:lineRule="auto"/>
              <w:ind w:firstLine="0" w:firstLineChars="0"/>
              <w:jc w:val="center"/>
              <w:rPr>
                <w:rFonts w:cs="宋体"/>
                <w:color w:val="auto"/>
              </w:rPr>
            </w:pPr>
            <w:r>
              <w:rPr>
                <w:rFonts w:hint="eastAsia" w:cs="宋体"/>
                <w:color w:val="auto"/>
              </w:rPr>
              <w:t>项目名称</w:t>
            </w:r>
          </w:p>
        </w:tc>
        <w:tc>
          <w:tcPr>
            <w:tcW w:w="1896" w:type="dxa"/>
            <w:tcBorders>
              <w:top w:val="single" w:color="auto" w:sz="4" w:space="0"/>
              <w:left w:val="nil"/>
              <w:bottom w:val="single" w:color="auto" w:sz="4" w:space="0"/>
              <w:right w:val="single" w:color="auto" w:sz="4" w:space="0"/>
            </w:tcBorders>
            <w:vAlign w:val="center"/>
          </w:tcPr>
          <w:p w14:paraId="238DFE2B">
            <w:pPr>
              <w:widowControl/>
              <w:spacing w:line="312" w:lineRule="auto"/>
              <w:ind w:firstLine="0" w:firstLineChars="0"/>
              <w:jc w:val="center"/>
              <w:rPr>
                <w:rFonts w:cs="宋体"/>
                <w:color w:val="auto"/>
              </w:rPr>
            </w:pPr>
            <w:r>
              <w:rPr>
                <w:rFonts w:hint="eastAsia" w:cs="宋体"/>
                <w:color w:val="auto"/>
              </w:rPr>
              <w:t>投标总价（元）</w:t>
            </w:r>
          </w:p>
        </w:tc>
        <w:tc>
          <w:tcPr>
            <w:tcW w:w="1656" w:type="dxa"/>
            <w:tcBorders>
              <w:top w:val="single" w:color="auto" w:sz="4" w:space="0"/>
              <w:left w:val="nil"/>
              <w:bottom w:val="single" w:color="auto" w:sz="4" w:space="0"/>
              <w:right w:val="single" w:color="auto" w:sz="4" w:space="0"/>
            </w:tcBorders>
            <w:vAlign w:val="center"/>
          </w:tcPr>
          <w:p w14:paraId="3B35F803">
            <w:pPr>
              <w:widowControl/>
              <w:spacing w:line="312" w:lineRule="auto"/>
              <w:ind w:firstLine="0" w:firstLineChars="0"/>
              <w:jc w:val="center"/>
              <w:rPr>
                <w:rFonts w:cs="宋体"/>
                <w:color w:val="auto"/>
              </w:rPr>
            </w:pPr>
            <w:r>
              <w:rPr>
                <w:rFonts w:hint="eastAsia" w:cs="宋体"/>
                <w:color w:val="auto"/>
              </w:rPr>
              <w:t>备 注</w:t>
            </w:r>
          </w:p>
        </w:tc>
      </w:tr>
      <w:tr w14:paraId="26BEE4F2">
        <w:tblPrEx>
          <w:tblCellMar>
            <w:top w:w="0" w:type="dxa"/>
            <w:left w:w="108" w:type="dxa"/>
            <w:bottom w:w="0" w:type="dxa"/>
            <w:right w:w="108" w:type="dxa"/>
          </w:tblCellMar>
        </w:tblPrEx>
        <w:trPr>
          <w:trHeight w:val="555" w:hRule="atLeast"/>
        </w:trPr>
        <w:tc>
          <w:tcPr>
            <w:tcW w:w="1010" w:type="dxa"/>
            <w:tcBorders>
              <w:top w:val="nil"/>
              <w:left w:val="single" w:color="auto" w:sz="4" w:space="0"/>
              <w:bottom w:val="single" w:color="auto" w:sz="4" w:space="0"/>
              <w:right w:val="single" w:color="auto" w:sz="4" w:space="0"/>
            </w:tcBorders>
            <w:vAlign w:val="center"/>
          </w:tcPr>
          <w:p w14:paraId="78329E5E">
            <w:pPr>
              <w:widowControl/>
              <w:spacing w:line="312" w:lineRule="auto"/>
              <w:ind w:firstLine="0" w:firstLineChars="0"/>
              <w:jc w:val="center"/>
              <w:rPr>
                <w:rFonts w:hint="eastAsia" w:ascii="宋体" w:hAnsi="宋体" w:eastAsia="宋体" w:cs="宋体"/>
                <w:color w:val="auto"/>
              </w:rPr>
            </w:pPr>
            <w:r>
              <w:rPr>
                <w:rFonts w:hint="eastAsia" w:ascii="宋体" w:hAnsi="宋体" w:eastAsia="宋体" w:cs="宋体"/>
                <w:color w:val="auto"/>
              </w:rPr>
              <w:t>1</w:t>
            </w:r>
          </w:p>
        </w:tc>
        <w:tc>
          <w:tcPr>
            <w:tcW w:w="1561" w:type="dxa"/>
            <w:vMerge w:val="restart"/>
            <w:tcBorders>
              <w:top w:val="nil"/>
              <w:left w:val="single" w:color="auto" w:sz="4" w:space="0"/>
              <w:right w:val="single" w:color="auto" w:sz="4" w:space="0"/>
            </w:tcBorders>
            <w:vAlign w:val="center"/>
          </w:tcPr>
          <w:p w14:paraId="1D16B370">
            <w:pPr>
              <w:widowControl/>
              <w:spacing w:line="312" w:lineRule="auto"/>
              <w:ind w:firstLine="0" w:firstLineChars="0"/>
              <w:jc w:val="center"/>
              <w:rPr>
                <w:rFonts w:hint="eastAsia" w:ascii="宋体" w:hAnsi="宋体" w:eastAsia="宋体" w:cs="宋体"/>
                <w:color w:val="auto"/>
              </w:rPr>
            </w:pPr>
            <w:r>
              <w:rPr>
                <w:rFonts w:hint="eastAsia" w:ascii="宋体" w:hAnsi="宋体" w:eastAsia="宋体" w:cs="宋体"/>
                <w:color w:val="auto"/>
              </w:rPr>
              <w:t>龙游华水农村供水发展有限公司</w:t>
            </w:r>
          </w:p>
        </w:tc>
        <w:tc>
          <w:tcPr>
            <w:tcW w:w="3561" w:type="dxa"/>
            <w:tcBorders>
              <w:top w:val="nil"/>
              <w:left w:val="nil"/>
              <w:bottom w:val="single" w:color="auto" w:sz="4" w:space="0"/>
              <w:right w:val="single" w:color="auto" w:sz="4" w:space="0"/>
            </w:tcBorders>
            <w:vAlign w:val="center"/>
          </w:tcPr>
          <w:p w14:paraId="3034204E">
            <w:pPr>
              <w:widowControl/>
              <w:spacing w:line="312" w:lineRule="auto"/>
              <w:ind w:firstLine="0" w:firstLineChars="0"/>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5</w:t>
            </w:r>
            <w:r>
              <w:rPr>
                <w:rFonts w:hint="eastAsia" w:ascii="宋体" w:hAnsi="宋体" w:eastAsia="宋体" w:cs="宋体"/>
                <w:color w:val="auto"/>
              </w:rPr>
              <w:t>年出厂水水质抽检项目</w:t>
            </w:r>
          </w:p>
        </w:tc>
        <w:tc>
          <w:tcPr>
            <w:tcW w:w="1896" w:type="dxa"/>
            <w:tcBorders>
              <w:top w:val="nil"/>
              <w:left w:val="nil"/>
              <w:bottom w:val="single" w:color="auto" w:sz="4" w:space="0"/>
              <w:right w:val="single" w:color="auto" w:sz="4" w:space="0"/>
            </w:tcBorders>
            <w:vAlign w:val="center"/>
          </w:tcPr>
          <w:p w14:paraId="4E15C28B">
            <w:pPr>
              <w:widowControl/>
              <w:spacing w:line="312" w:lineRule="auto"/>
              <w:ind w:firstLine="0" w:firstLineChars="0"/>
              <w:rPr>
                <w:rFonts w:cs="宋体"/>
                <w:color w:val="auto"/>
              </w:rPr>
            </w:pPr>
            <w:r>
              <w:rPr>
                <w:rFonts w:hint="eastAsia" w:cs="宋体"/>
                <w:color w:val="auto"/>
              </w:rPr>
              <w:t>　</w:t>
            </w:r>
          </w:p>
        </w:tc>
        <w:tc>
          <w:tcPr>
            <w:tcW w:w="1656" w:type="dxa"/>
            <w:vMerge w:val="restart"/>
            <w:tcBorders>
              <w:top w:val="nil"/>
              <w:left w:val="single" w:color="auto" w:sz="4" w:space="0"/>
              <w:right w:val="single" w:color="auto" w:sz="4" w:space="0"/>
            </w:tcBorders>
            <w:vAlign w:val="center"/>
          </w:tcPr>
          <w:p w14:paraId="33EC0420">
            <w:pPr>
              <w:widowControl/>
              <w:spacing w:line="312" w:lineRule="auto"/>
              <w:ind w:firstLine="0" w:firstLineChars="0"/>
              <w:jc w:val="center"/>
              <w:rPr>
                <w:rFonts w:cs="宋体"/>
                <w:color w:val="auto"/>
              </w:rPr>
            </w:pPr>
          </w:p>
        </w:tc>
      </w:tr>
      <w:tr w14:paraId="5435D0BA">
        <w:tblPrEx>
          <w:tblCellMar>
            <w:top w:w="0" w:type="dxa"/>
            <w:left w:w="108" w:type="dxa"/>
            <w:bottom w:w="0" w:type="dxa"/>
            <w:right w:w="108" w:type="dxa"/>
          </w:tblCellMar>
        </w:tblPrEx>
        <w:trPr>
          <w:trHeight w:val="600" w:hRule="atLeast"/>
        </w:trPr>
        <w:tc>
          <w:tcPr>
            <w:tcW w:w="1010" w:type="dxa"/>
            <w:tcBorders>
              <w:top w:val="nil"/>
              <w:left w:val="single" w:color="auto" w:sz="4" w:space="0"/>
              <w:bottom w:val="single" w:color="auto" w:sz="4" w:space="0"/>
              <w:right w:val="single" w:color="auto" w:sz="4" w:space="0"/>
            </w:tcBorders>
            <w:vAlign w:val="center"/>
          </w:tcPr>
          <w:p w14:paraId="33FF7162">
            <w:pPr>
              <w:widowControl/>
              <w:spacing w:line="312" w:lineRule="auto"/>
              <w:ind w:firstLine="0" w:firstLineChars="0"/>
              <w:jc w:val="center"/>
              <w:rPr>
                <w:rFonts w:hint="eastAsia" w:ascii="宋体" w:hAnsi="宋体" w:eastAsia="宋体" w:cs="宋体"/>
                <w:color w:val="auto"/>
              </w:rPr>
            </w:pPr>
            <w:r>
              <w:rPr>
                <w:rFonts w:hint="eastAsia" w:ascii="宋体" w:hAnsi="宋体" w:eastAsia="宋体" w:cs="宋体"/>
                <w:color w:val="auto"/>
              </w:rPr>
              <w:t>2</w:t>
            </w:r>
          </w:p>
        </w:tc>
        <w:tc>
          <w:tcPr>
            <w:tcW w:w="1561" w:type="dxa"/>
            <w:vMerge w:val="continue"/>
            <w:tcBorders>
              <w:left w:val="single" w:color="auto" w:sz="4" w:space="0"/>
              <w:right w:val="single" w:color="auto" w:sz="4" w:space="0"/>
            </w:tcBorders>
            <w:vAlign w:val="center"/>
          </w:tcPr>
          <w:p w14:paraId="353700CC">
            <w:pPr>
              <w:widowControl/>
              <w:spacing w:line="312" w:lineRule="auto"/>
              <w:ind w:firstLine="0" w:firstLineChars="0"/>
              <w:jc w:val="left"/>
              <w:rPr>
                <w:rFonts w:hint="eastAsia" w:ascii="宋体" w:hAnsi="宋体" w:eastAsia="宋体" w:cs="宋体"/>
                <w:color w:val="auto"/>
              </w:rPr>
            </w:pPr>
          </w:p>
        </w:tc>
        <w:tc>
          <w:tcPr>
            <w:tcW w:w="3561" w:type="dxa"/>
            <w:tcBorders>
              <w:top w:val="nil"/>
              <w:left w:val="nil"/>
              <w:bottom w:val="single" w:color="auto" w:sz="4" w:space="0"/>
              <w:right w:val="single" w:color="auto" w:sz="4" w:space="0"/>
            </w:tcBorders>
            <w:vAlign w:val="center"/>
          </w:tcPr>
          <w:p w14:paraId="20CB0CD9">
            <w:pPr>
              <w:widowControl/>
              <w:spacing w:line="312" w:lineRule="auto"/>
              <w:ind w:firstLine="0" w:firstLineChars="0"/>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5</w:t>
            </w:r>
            <w:r>
              <w:rPr>
                <w:rFonts w:hint="eastAsia" w:ascii="宋体" w:hAnsi="宋体" w:eastAsia="宋体" w:cs="宋体"/>
                <w:color w:val="auto"/>
              </w:rPr>
              <w:t>年水源水水质抽检项目</w:t>
            </w:r>
          </w:p>
        </w:tc>
        <w:tc>
          <w:tcPr>
            <w:tcW w:w="1896" w:type="dxa"/>
            <w:tcBorders>
              <w:top w:val="nil"/>
              <w:left w:val="nil"/>
              <w:bottom w:val="single" w:color="auto" w:sz="4" w:space="0"/>
              <w:right w:val="single" w:color="auto" w:sz="4" w:space="0"/>
            </w:tcBorders>
            <w:vAlign w:val="center"/>
          </w:tcPr>
          <w:p w14:paraId="4DE73FCE">
            <w:pPr>
              <w:widowControl/>
              <w:spacing w:line="312" w:lineRule="auto"/>
              <w:ind w:firstLine="0" w:firstLineChars="0"/>
              <w:rPr>
                <w:rFonts w:cs="宋体"/>
                <w:color w:val="auto"/>
              </w:rPr>
            </w:pPr>
            <w:r>
              <w:rPr>
                <w:rFonts w:hint="eastAsia" w:cs="宋体"/>
                <w:color w:val="auto"/>
              </w:rPr>
              <w:t>　</w:t>
            </w:r>
          </w:p>
        </w:tc>
        <w:tc>
          <w:tcPr>
            <w:tcW w:w="1656" w:type="dxa"/>
            <w:vMerge w:val="continue"/>
            <w:tcBorders>
              <w:left w:val="single" w:color="auto" w:sz="4" w:space="0"/>
              <w:right w:val="single" w:color="auto" w:sz="4" w:space="0"/>
            </w:tcBorders>
            <w:vAlign w:val="center"/>
          </w:tcPr>
          <w:p w14:paraId="6A356D3D">
            <w:pPr>
              <w:widowControl/>
              <w:spacing w:line="312" w:lineRule="auto"/>
              <w:ind w:firstLine="0" w:firstLineChars="0"/>
              <w:jc w:val="left"/>
              <w:rPr>
                <w:rFonts w:cs="宋体"/>
                <w:color w:val="auto"/>
              </w:rPr>
            </w:pPr>
          </w:p>
        </w:tc>
      </w:tr>
      <w:tr w14:paraId="0DA15628">
        <w:tblPrEx>
          <w:tblCellMar>
            <w:top w:w="0" w:type="dxa"/>
            <w:left w:w="108" w:type="dxa"/>
            <w:bottom w:w="0" w:type="dxa"/>
            <w:right w:w="108" w:type="dxa"/>
          </w:tblCellMar>
        </w:tblPrEx>
        <w:trPr>
          <w:trHeight w:val="600" w:hRule="atLeast"/>
        </w:trPr>
        <w:tc>
          <w:tcPr>
            <w:tcW w:w="1010" w:type="dxa"/>
            <w:tcBorders>
              <w:top w:val="nil"/>
              <w:left w:val="single" w:color="auto" w:sz="4" w:space="0"/>
              <w:bottom w:val="single" w:color="auto" w:sz="4" w:space="0"/>
              <w:right w:val="single" w:color="auto" w:sz="4" w:space="0"/>
            </w:tcBorders>
            <w:vAlign w:val="center"/>
          </w:tcPr>
          <w:p w14:paraId="0212C809">
            <w:pPr>
              <w:widowControl/>
              <w:spacing w:line="312" w:lineRule="auto"/>
              <w:ind w:firstLine="0" w:firstLineChars="0"/>
              <w:jc w:val="center"/>
              <w:rPr>
                <w:rFonts w:hint="eastAsia" w:ascii="宋体" w:hAnsi="宋体" w:eastAsia="宋体" w:cs="宋体"/>
                <w:color w:val="auto"/>
              </w:rPr>
            </w:pPr>
            <w:r>
              <w:rPr>
                <w:rFonts w:hint="eastAsia" w:ascii="宋体" w:hAnsi="宋体" w:eastAsia="宋体" w:cs="宋体"/>
                <w:color w:val="auto"/>
              </w:rPr>
              <w:t>3</w:t>
            </w:r>
          </w:p>
        </w:tc>
        <w:tc>
          <w:tcPr>
            <w:tcW w:w="1561" w:type="dxa"/>
            <w:vMerge w:val="continue"/>
            <w:tcBorders>
              <w:left w:val="single" w:color="auto" w:sz="4" w:space="0"/>
              <w:right w:val="single" w:color="auto" w:sz="4" w:space="0"/>
            </w:tcBorders>
            <w:vAlign w:val="center"/>
          </w:tcPr>
          <w:p w14:paraId="567B2768">
            <w:pPr>
              <w:widowControl/>
              <w:spacing w:line="312" w:lineRule="auto"/>
              <w:ind w:firstLine="0" w:firstLineChars="0"/>
              <w:jc w:val="left"/>
              <w:rPr>
                <w:rFonts w:hint="eastAsia" w:ascii="宋体" w:hAnsi="宋体" w:eastAsia="宋体" w:cs="宋体"/>
                <w:color w:val="auto"/>
              </w:rPr>
            </w:pPr>
          </w:p>
        </w:tc>
        <w:tc>
          <w:tcPr>
            <w:tcW w:w="3561" w:type="dxa"/>
            <w:tcBorders>
              <w:top w:val="nil"/>
              <w:left w:val="nil"/>
              <w:bottom w:val="single" w:color="auto" w:sz="4" w:space="0"/>
              <w:right w:val="single" w:color="auto" w:sz="4" w:space="0"/>
            </w:tcBorders>
            <w:vAlign w:val="center"/>
          </w:tcPr>
          <w:p w14:paraId="44AADC4B">
            <w:pPr>
              <w:widowControl/>
              <w:spacing w:line="312" w:lineRule="auto"/>
              <w:ind w:firstLine="0" w:firstLineChars="0"/>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5</w:t>
            </w:r>
            <w:r>
              <w:rPr>
                <w:rFonts w:hint="eastAsia" w:ascii="宋体" w:hAnsi="宋体" w:eastAsia="宋体" w:cs="宋体"/>
                <w:color w:val="auto"/>
              </w:rPr>
              <w:t>年末梢水水质抽检项目</w:t>
            </w:r>
          </w:p>
        </w:tc>
        <w:tc>
          <w:tcPr>
            <w:tcW w:w="1896" w:type="dxa"/>
            <w:tcBorders>
              <w:top w:val="nil"/>
              <w:left w:val="nil"/>
              <w:bottom w:val="single" w:color="auto" w:sz="4" w:space="0"/>
              <w:right w:val="single" w:color="auto" w:sz="4" w:space="0"/>
            </w:tcBorders>
            <w:vAlign w:val="center"/>
          </w:tcPr>
          <w:p w14:paraId="4AF7A41C">
            <w:pPr>
              <w:widowControl/>
              <w:spacing w:line="312" w:lineRule="auto"/>
              <w:ind w:firstLine="0" w:firstLineChars="0"/>
              <w:rPr>
                <w:rFonts w:cs="宋体"/>
                <w:color w:val="auto"/>
              </w:rPr>
            </w:pPr>
            <w:r>
              <w:rPr>
                <w:rFonts w:hint="eastAsia" w:cs="宋体"/>
                <w:color w:val="auto"/>
              </w:rPr>
              <w:t>　</w:t>
            </w:r>
          </w:p>
        </w:tc>
        <w:tc>
          <w:tcPr>
            <w:tcW w:w="1656" w:type="dxa"/>
            <w:vMerge w:val="continue"/>
            <w:tcBorders>
              <w:left w:val="single" w:color="auto" w:sz="4" w:space="0"/>
              <w:right w:val="single" w:color="auto" w:sz="4" w:space="0"/>
            </w:tcBorders>
            <w:vAlign w:val="center"/>
          </w:tcPr>
          <w:p w14:paraId="587E1B82">
            <w:pPr>
              <w:widowControl/>
              <w:spacing w:line="312" w:lineRule="auto"/>
              <w:ind w:firstLine="0" w:firstLineChars="0"/>
              <w:jc w:val="left"/>
              <w:rPr>
                <w:rFonts w:cs="宋体"/>
                <w:color w:val="auto"/>
              </w:rPr>
            </w:pPr>
          </w:p>
        </w:tc>
      </w:tr>
      <w:tr w14:paraId="24845356">
        <w:tblPrEx>
          <w:tblCellMar>
            <w:top w:w="0" w:type="dxa"/>
            <w:left w:w="108" w:type="dxa"/>
            <w:bottom w:w="0" w:type="dxa"/>
            <w:right w:w="108" w:type="dxa"/>
          </w:tblCellMar>
        </w:tblPrEx>
        <w:trPr>
          <w:trHeight w:val="600" w:hRule="atLeast"/>
        </w:trPr>
        <w:tc>
          <w:tcPr>
            <w:tcW w:w="1010" w:type="dxa"/>
            <w:tcBorders>
              <w:top w:val="nil"/>
              <w:left w:val="single" w:color="auto" w:sz="4" w:space="0"/>
              <w:bottom w:val="single" w:color="auto" w:sz="4" w:space="0"/>
              <w:right w:val="single" w:color="auto" w:sz="4" w:space="0"/>
            </w:tcBorders>
            <w:vAlign w:val="center"/>
          </w:tcPr>
          <w:p w14:paraId="364F84E0">
            <w:pPr>
              <w:widowControl/>
              <w:spacing w:line="312" w:lineRule="auto"/>
              <w:ind w:firstLine="0" w:firstLineChars="0"/>
              <w:jc w:val="center"/>
              <w:rPr>
                <w:rFonts w:hint="eastAsia" w:ascii="宋体" w:hAnsi="宋体" w:eastAsia="宋体" w:cs="宋体"/>
                <w:color w:val="auto"/>
              </w:rPr>
            </w:pPr>
            <w:r>
              <w:rPr>
                <w:rFonts w:hint="eastAsia" w:ascii="宋体" w:hAnsi="宋体" w:eastAsia="宋体" w:cs="宋体"/>
                <w:color w:val="auto"/>
              </w:rPr>
              <w:t>4</w:t>
            </w:r>
          </w:p>
        </w:tc>
        <w:tc>
          <w:tcPr>
            <w:tcW w:w="1561" w:type="dxa"/>
            <w:vMerge w:val="continue"/>
            <w:tcBorders>
              <w:left w:val="single" w:color="auto" w:sz="4" w:space="0"/>
              <w:right w:val="single" w:color="auto" w:sz="4" w:space="0"/>
            </w:tcBorders>
            <w:vAlign w:val="center"/>
          </w:tcPr>
          <w:p w14:paraId="24810A75">
            <w:pPr>
              <w:widowControl/>
              <w:spacing w:line="312" w:lineRule="auto"/>
              <w:ind w:firstLine="0" w:firstLineChars="0"/>
              <w:jc w:val="left"/>
              <w:rPr>
                <w:rFonts w:hint="eastAsia" w:ascii="宋体" w:hAnsi="宋体" w:eastAsia="宋体" w:cs="宋体"/>
                <w:color w:val="auto"/>
              </w:rPr>
            </w:pPr>
          </w:p>
        </w:tc>
        <w:tc>
          <w:tcPr>
            <w:tcW w:w="3561" w:type="dxa"/>
            <w:tcBorders>
              <w:top w:val="nil"/>
              <w:left w:val="nil"/>
              <w:bottom w:val="single" w:color="auto" w:sz="4" w:space="0"/>
              <w:right w:val="single" w:color="auto" w:sz="4" w:space="0"/>
            </w:tcBorders>
            <w:vAlign w:val="center"/>
          </w:tcPr>
          <w:p w14:paraId="149AC60D">
            <w:pPr>
              <w:widowControl/>
              <w:spacing w:line="312" w:lineRule="auto"/>
              <w:ind w:firstLine="0" w:firstLineChars="0"/>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5</w:t>
            </w:r>
            <w:r>
              <w:rPr>
                <w:rFonts w:hint="eastAsia" w:ascii="宋体" w:hAnsi="宋体" w:eastAsia="宋体" w:cs="宋体"/>
                <w:color w:val="auto"/>
              </w:rPr>
              <w:t>年净水剂原材料抽检项目</w:t>
            </w:r>
          </w:p>
        </w:tc>
        <w:tc>
          <w:tcPr>
            <w:tcW w:w="1896" w:type="dxa"/>
            <w:tcBorders>
              <w:top w:val="nil"/>
              <w:left w:val="nil"/>
              <w:bottom w:val="single" w:color="auto" w:sz="4" w:space="0"/>
              <w:right w:val="single" w:color="auto" w:sz="4" w:space="0"/>
            </w:tcBorders>
            <w:vAlign w:val="center"/>
          </w:tcPr>
          <w:p w14:paraId="69FC72DB">
            <w:pPr>
              <w:widowControl/>
              <w:spacing w:line="312" w:lineRule="auto"/>
              <w:ind w:firstLine="0" w:firstLineChars="0"/>
              <w:rPr>
                <w:rFonts w:cs="宋体"/>
                <w:color w:val="auto"/>
              </w:rPr>
            </w:pPr>
          </w:p>
        </w:tc>
        <w:tc>
          <w:tcPr>
            <w:tcW w:w="1656" w:type="dxa"/>
            <w:vMerge w:val="continue"/>
            <w:tcBorders>
              <w:left w:val="single" w:color="auto" w:sz="4" w:space="0"/>
              <w:right w:val="single" w:color="auto" w:sz="4" w:space="0"/>
            </w:tcBorders>
            <w:vAlign w:val="center"/>
          </w:tcPr>
          <w:p w14:paraId="486046CF">
            <w:pPr>
              <w:widowControl/>
              <w:spacing w:line="312" w:lineRule="auto"/>
              <w:ind w:firstLine="0" w:firstLineChars="0"/>
              <w:jc w:val="left"/>
              <w:rPr>
                <w:rFonts w:cs="宋体"/>
                <w:color w:val="auto"/>
              </w:rPr>
            </w:pPr>
          </w:p>
        </w:tc>
      </w:tr>
      <w:tr w14:paraId="2867EB23">
        <w:tblPrEx>
          <w:tblCellMar>
            <w:top w:w="0" w:type="dxa"/>
            <w:left w:w="108" w:type="dxa"/>
            <w:bottom w:w="0" w:type="dxa"/>
            <w:right w:w="108" w:type="dxa"/>
          </w:tblCellMar>
        </w:tblPrEx>
        <w:trPr>
          <w:trHeight w:val="600" w:hRule="atLeast"/>
        </w:trPr>
        <w:tc>
          <w:tcPr>
            <w:tcW w:w="1010" w:type="dxa"/>
            <w:tcBorders>
              <w:top w:val="nil"/>
              <w:left w:val="single" w:color="auto" w:sz="4" w:space="0"/>
              <w:bottom w:val="single" w:color="auto" w:sz="4" w:space="0"/>
              <w:right w:val="single" w:color="auto" w:sz="4" w:space="0"/>
            </w:tcBorders>
            <w:vAlign w:val="center"/>
          </w:tcPr>
          <w:p w14:paraId="7ADA0367">
            <w:pPr>
              <w:widowControl/>
              <w:spacing w:line="312" w:lineRule="auto"/>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1561" w:type="dxa"/>
            <w:vMerge w:val="continue"/>
            <w:tcBorders>
              <w:left w:val="single" w:color="auto" w:sz="4" w:space="0"/>
              <w:bottom w:val="single" w:color="auto" w:sz="4" w:space="0"/>
              <w:right w:val="single" w:color="auto" w:sz="4" w:space="0"/>
            </w:tcBorders>
            <w:vAlign w:val="center"/>
          </w:tcPr>
          <w:p w14:paraId="449963AC">
            <w:pPr>
              <w:widowControl/>
              <w:spacing w:line="312" w:lineRule="auto"/>
              <w:ind w:firstLine="0" w:firstLineChars="0"/>
              <w:jc w:val="left"/>
              <w:rPr>
                <w:rFonts w:hint="eastAsia" w:ascii="宋体" w:hAnsi="宋体" w:eastAsia="宋体" w:cs="宋体"/>
                <w:color w:val="auto"/>
              </w:rPr>
            </w:pPr>
          </w:p>
        </w:tc>
        <w:tc>
          <w:tcPr>
            <w:tcW w:w="3561" w:type="dxa"/>
            <w:tcBorders>
              <w:top w:val="nil"/>
              <w:left w:val="nil"/>
              <w:bottom w:val="single" w:color="auto" w:sz="4" w:space="0"/>
              <w:right w:val="single" w:color="auto" w:sz="4" w:space="0"/>
            </w:tcBorders>
            <w:vAlign w:val="center"/>
          </w:tcPr>
          <w:p w14:paraId="0D19FC74">
            <w:pPr>
              <w:widowControl/>
              <w:spacing w:line="312" w:lineRule="auto"/>
              <w:ind w:firstLine="0" w:firstLineChars="0"/>
              <w:jc w:val="center"/>
              <w:rPr>
                <w:rFonts w:hint="eastAsia" w:ascii="宋体" w:hAnsi="宋体" w:eastAsia="宋体" w:cs="宋体"/>
                <w:color w:val="auto"/>
              </w:rPr>
            </w:pPr>
            <w:r>
              <w:rPr>
                <w:rFonts w:hint="eastAsia" w:ascii="宋体" w:hAnsi="宋体" w:eastAsia="宋体" w:cs="宋体"/>
                <w:color w:val="auto"/>
              </w:rPr>
              <w:t>202</w:t>
            </w:r>
            <w:r>
              <w:rPr>
                <w:rFonts w:hint="eastAsia" w:ascii="宋体" w:hAnsi="宋体" w:eastAsia="宋体" w:cs="宋体"/>
                <w:color w:val="auto"/>
                <w:lang w:val="en-US" w:eastAsia="zh-CN"/>
              </w:rPr>
              <w:t>5</w:t>
            </w:r>
            <w:r>
              <w:rPr>
                <w:rFonts w:hint="eastAsia" w:ascii="宋体" w:hAnsi="宋体" w:eastAsia="宋体" w:cs="宋体"/>
                <w:color w:val="auto"/>
              </w:rPr>
              <w:t>年应急检测项目</w:t>
            </w:r>
          </w:p>
        </w:tc>
        <w:tc>
          <w:tcPr>
            <w:tcW w:w="1896" w:type="dxa"/>
            <w:tcBorders>
              <w:top w:val="nil"/>
              <w:left w:val="nil"/>
              <w:bottom w:val="single" w:color="auto" w:sz="4" w:space="0"/>
              <w:right w:val="single" w:color="auto" w:sz="4" w:space="0"/>
            </w:tcBorders>
            <w:vAlign w:val="center"/>
          </w:tcPr>
          <w:p w14:paraId="70416E3D">
            <w:pPr>
              <w:widowControl/>
              <w:spacing w:line="312" w:lineRule="auto"/>
              <w:ind w:firstLine="0" w:firstLineChars="0"/>
              <w:rPr>
                <w:rFonts w:cs="宋体"/>
                <w:color w:val="auto"/>
              </w:rPr>
            </w:pPr>
          </w:p>
        </w:tc>
        <w:tc>
          <w:tcPr>
            <w:tcW w:w="1656" w:type="dxa"/>
            <w:vMerge w:val="continue"/>
            <w:tcBorders>
              <w:left w:val="single" w:color="auto" w:sz="4" w:space="0"/>
              <w:bottom w:val="single" w:color="auto" w:sz="4" w:space="0"/>
              <w:right w:val="single" w:color="auto" w:sz="4" w:space="0"/>
            </w:tcBorders>
            <w:vAlign w:val="center"/>
          </w:tcPr>
          <w:p w14:paraId="0E2E7E1F">
            <w:pPr>
              <w:widowControl/>
              <w:spacing w:line="312" w:lineRule="auto"/>
              <w:ind w:firstLine="0" w:firstLineChars="0"/>
              <w:jc w:val="left"/>
              <w:rPr>
                <w:rFonts w:cs="宋体"/>
                <w:color w:val="auto"/>
              </w:rPr>
            </w:pPr>
          </w:p>
        </w:tc>
      </w:tr>
      <w:tr w14:paraId="694C5AC0">
        <w:tblPrEx>
          <w:tblCellMar>
            <w:top w:w="0" w:type="dxa"/>
            <w:left w:w="108" w:type="dxa"/>
            <w:bottom w:w="0" w:type="dxa"/>
            <w:right w:w="108" w:type="dxa"/>
          </w:tblCellMar>
        </w:tblPrEx>
        <w:trPr>
          <w:trHeight w:val="1019" w:hRule="atLeast"/>
        </w:trPr>
        <w:tc>
          <w:tcPr>
            <w:tcW w:w="1010" w:type="dxa"/>
            <w:tcBorders>
              <w:top w:val="nil"/>
              <w:left w:val="single" w:color="auto" w:sz="4" w:space="0"/>
              <w:bottom w:val="single" w:color="auto" w:sz="4" w:space="0"/>
              <w:right w:val="single" w:color="auto" w:sz="4" w:space="0"/>
            </w:tcBorders>
            <w:vAlign w:val="center"/>
          </w:tcPr>
          <w:p w14:paraId="16AE8EDB">
            <w:pPr>
              <w:widowControl/>
              <w:spacing w:line="312" w:lineRule="auto"/>
              <w:ind w:firstLine="0" w:firstLineChars="0"/>
              <w:jc w:val="center"/>
              <w:rPr>
                <w:rFonts w:cs="宋体"/>
                <w:color w:val="auto"/>
              </w:rPr>
            </w:pPr>
            <w:r>
              <w:rPr>
                <w:rFonts w:hint="eastAsia" w:cs="宋体"/>
                <w:color w:val="auto"/>
              </w:rPr>
              <w:t>投标</w:t>
            </w:r>
          </w:p>
          <w:p w14:paraId="3EB939BD">
            <w:pPr>
              <w:widowControl/>
              <w:spacing w:line="312" w:lineRule="auto"/>
              <w:ind w:firstLine="0" w:firstLineChars="0"/>
              <w:jc w:val="center"/>
              <w:rPr>
                <w:rFonts w:cs="宋体"/>
                <w:color w:val="auto"/>
              </w:rPr>
            </w:pPr>
            <w:r>
              <w:rPr>
                <w:rFonts w:hint="eastAsia" w:cs="宋体"/>
                <w:color w:val="auto"/>
              </w:rPr>
              <w:t>总价</w:t>
            </w:r>
          </w:p>
        </w:tc>
        <w:tc>
          <w:tcPr>
            <w:tcW w:w="8674" w:type="dxa"/>
            <w:gridSpan w:val="4"/>
            <w:tcBorders>
              <w:top w:val="single" w:color="auto" w:sz="4" w:space="0"/>
              <w:left w:val="nil"/>
              <w:bottom w:val="single" w:color="auto" w:sz="4" w:space="0"/>
              <w:right w:val="single" w:color="auto" w:sz="4" w:space="0"/>
            </w:tcBorders>
            <w:vAlign w:val="center"/>
          </w:tcPr>
          <w:p w14:paraId="323028D5">
            <w:pPr>
              <w:widowControl/>
              <w:spacing w:line="312" w:lineRule="auto"/>
              <w:ind w:firstLine="0" w:firstLineChars="0"/>
              <w:jc w:val="center"/>
              <w:rPr>
                <w:rFonts w:cs="宋体"/>
                <w:color w:val="auto"/>
              </w:rPr>
            </w:pPr>
            <w:r>
              <w:rPr>
                <w:rFonts w:hint="eastAsia" w:cs="宋体"/>
                <w:color w:val="auto"/>
              </w:rPr>
              <w:t>大写</w:t>
            </w:r>
            <w:r>
              <w:rPr>
                <w:rFonts w:hint="eastAsia" w:cs="宋体"/>
                <w:color w:val="auto"/>
                <w:u w:val="single"/>
              </w:rPr>
              <w:t xml:space="preserve">                      </w:t>
            </w:r>
            <w:r>
              <w:rPr>
                <w:rFonts w:hint="eastAsia" w:cs="宋体"/>
                <w:color w:val="auto"/>
              </w:rPr>
              <w:t>元整（¥</w:t>
            </w:r>
            <w:r>
              <w:rPr>
                <w:rFonts w:hint="eastAsia" w:cs="宋体"/>
                <w:color w:val="auto"/>
                <w:u w:val="single"/>
              </w:rPr>
              <w:t xml:space="preserve">        </w:t>
            </w:r>
            <w:r>
              <w:rPr>
                <w:rFonts w:hint="eastAsia" w:cs="宋体"/>
                <w:color w:val="auto"/>
              </w:rPr>
              <w:t>元）</w:t>
            </w:r>
          </w:p>
        </w:tc>
      </w:tr>
    </w:tbl>
    <w:p w14:paraId="34EEE353">
      <w:pPr>
        <w:widowControl/>
        <w:adjustRightInd w:val="0"/>
        <w:snapToGrid w:val="0"/>
        <w:spacing w:line="360" w:lineRule="auto"/>
        <w:ind w:firstLine="480"/>
        <w:rPr>
          <w:rFonts w:ascii="宋体" w:hAnsi="宋体" w:cs="宋体"/>
          <w:color w:val="auto"/>
        </w:rPr>
      </w:pPr>
    </w:p>
    <w:bookmarkEnd w:id="1873"/>
    <w:bookmarkEnd w:id="1874"/>
    <w:bookmarkEnd w:id="1875"/>
    <w:bookmarkEnd w:id="1876"/>
    <w:bookmarkEnd w:id="1877"/>
    <w:bookmarkEnd w:id="1878"/>
    <w:p w14:paraId="285F35D4">
      <w:pPr>
        <w:widowControl/>
        <w:adjustRightInd w:val="0"/>
        <w:snapToGrid w:val="0"/>
        <w:spacing w:line="360" w:lineRule="auto"/>
        <w:ind w:firstLine="480"/>
        <w:rPr>
          <w:rFonts w:ascii="宋体" w:hAnsi="宋体" w:cs="宋体"/>
          <w:color w:val="auto"/>
        </w:rPr>
      </w:pPr>
      <w:bookmarkStart w:id="1879" w:name="_Toc455"/>
      <w:bookmarkStart w:id="1880" w:name="_Toc26488"/>
      <w:bookmarkStart w:id="1881" w:name="_Toc18660"/>
      <w:bookmarkStart w:id="1882" w:name="_Toc18544"/>
      <w:bookmarkStart w:id="1883" w:name="_Toc24111"/>
      <w:bookmarkStart w:id="1884" w:name="_Toc10457"/>
      <w:bookmarkStart w:id="1885" w:name="_Toc14634"/>
      <w:bookmarkStart w:id="1886" w:name="_Toc23888"/>
      <w:bookmarkStart w:id="1887" w:name="_Toc27611"/>
      <w:bookmarkStart w:id="1888" w:name="_Toc14273"/>
      <w:bookmarkStart w:id="1889" w:name="_Toc2055"/>
      <w:bookmarkStart w:id="1890" w:name="_Toc13307"/>
      <w:bookmarkStart w:id="1891" w:name="_Toc29609"/>
      <w:bookmarkStart w:id="1892" w:name="_Toc10552"/>
      <w:r>
        <w:rPr>
          <w:rFonts w:hint="eastAsia" w:ascii="宋体" w:hAnsi="宋体" w:cs="宋体"/>
          <w:color w:val="auto"/>
        </w:rPr>
        <w:t>注：1、规格、技术参数以招标文件为准。</w:t>
      </w:r>
    </w:p>
    <w:p w14:paraId="578A9EB7">
      <w:pPr>
        <w:widowControl/>
        <w:adjustRightInd w:val="0"/>
        <w:snapToGrid w:val="0"/>
        <w:spacing w:line="360" w:lineRule="auto"/>
        <w:ind w:firstLine="480"/>
        <w:rPr>
          <w:rFonts w:ascii="宋体" w:hAnsi="宋体" w:cs="宋体"/>
          <w:color w:val="auto"/>
        </w:rPr>
      </w:pPr>
      <w:r>
        <w:rPr>
          <w:rFonts w:hint="eastAsia" w:ascii="宋体" w:hAnsi="宋体" w:cs="宋体"/>
          <w:color w:val="auto"/>
        </w:rPr>
        <w:t>2、上述投标价格是指供应商在正确地完全履行合同义务后采购人应支付的全部服务价款。报价为供应商所能承受的最低、最终价格，供应商不得再要求追加任何费用，合同的最终结算金额按实际供货量乘以成交单价进行计算。</w:t>
      </w:r>
    </w:p>
    <w:p w14:paraId="624DC4BE">
      <w:pPr>
        <w:widowControl/>
        <w:adjustRightInd w:val="0"/>
        <w:snapToGrid w:val="0"/>
        <w:spacing w:line="360" w:lineRule="auto"/>
        <w:ind w:firstLine="480"/>
        <w:rPr>
          <w:rFonts w:ascii="宋体" w:hAnsi="宋体" w:cs="宋体"/>
          <w:color w:val="auto"/>
        </w:rPr>
      </w:pPr>
      <w:r>
        <w:rPr>
          <w:rFonts w:hint="eastAsia" w:ascii="宋体" w:hAnsi="宋体" w:cs="宋体"/>
          <w:color w:val="auto"/>
        </w:rPr>
        <w:t>3、报价须保留整数。</w:t>
      </w:r>
    </w:p>
    <w:p w14:paraId="7EF8F7D0">
      <w:pPr>
        <w:adjustRightInd w:val="0"/>
        <w:snapToGrid w:val="0"/>
        <w:spacing w:line="324" w:lineRule="auto"/>
        <w:ind w:firstLine="480"/>
        <w:rPr>
          <w:rFonts w:ascii="宋体" w:hAnsi="宋体" w:cs="宋体"/>
          <w:color w:val="auto"/>
        </w:rPr>
      </w:pPr>
    </w:p>
    <w:p w14:paraId="4376B725">
      <w:pPr>
        <w:ind w:firstLine="4800" w:firstLineChars="2000"/>
        <w:rPr>
          <w:color w:val="auto"/>
        </w:rPr>
      </w:pPr>
    </w:p>
    <w:p w14:paraId="7D39227A">
      <w:pPr>
        <w:ind w:firstLine="4800" w:firstLineChars="2000"/>
        <w:rPr>
          <w:color w:val="auto"/>
        </w:rPr>
      </w:pPr>
    </w:p>
    <w:p w14:paraId="3D411B5C">
      <w:pPr>
        <w:ind w:firstLine="4800" w:firstLineChars="2000"/>
        <w:rPr>
          <w:color w:val="auto"/>
        </w:rPr>
      </w:pPr>
      <w:r>
        <w:rPr>
          <w:rFonts w:hint="eastAsia"/>
          <w:color w:val="auto"/>
        </w:rPr>
        <w:t>投标人全称（盖章）：</w:t>
      </w:r>
      <w:r>
        <w:rPr>
          <w:color w:val="auto"/>
        </w:rPr>
        <w:t xml:space="preserve">                         </w:t>
      </w:r>
    </w:p>
    <w:p w14:paraId="1F61E41C">
      <w:pPr>
        <w:ind w:firstLine="4800" w:firstLineChars="2000"/>
        <w:rPr>
          <w:color w:val="auto"/>
        </w:rPr>
      </w:pPr>
      <w:r>
        <w:rPr>
          <w:rFonts w:hint="eastAsia"/>
          <w:color w:val="auto"/>
        </w:rPr>
        <w:t>法定代表人或授权代理人（签字或盖章）：</w:t>
      </w:r>
    </w:p>
    <w:p w14:paraId="2CB24A28">
      <w:pPr>
        <w:ind w:firstLine="4800" w:firstLineChars="2000"/>
        <w:rPr>
          <w:color w:val="auto"/>
        </w:rPr>
      </w:pPr>
      <w:r>
        <w:rPr>
          <w:rFonts w:hint="eastAsia"/>
          <w:color w:val="auto"/>
        </w:rPr>
        <w:t>日期：</w:t>
      </w:r>
      <w:r>
        <w:rPr>
          <w:rFonts w:hint="eastAsia" w:ascii="宋体" w:hAnsi="宋体" w:cs="宋体"/>
          <w:color w:val="auto"/>
        </w:rPr>
        <w:t>202</w:t>
      </w:r>
      <w:r>
        <w:rPr>
          <w:rFonts w:hint="eastAsia" w:ascii="宋体" w:hAnsi="宋体" w:cs="宋体"/>
          <w:color w:val="auto"/>
          <w:lang w:val="en-US" w:eastAsia="zh-CN"/>
        </w:rPr>
        <w:t>5</w:t>
      </w:r>
      <w:r>
        <w:rPr>
          <w:rFonts w:hint="eastAsia" w:ascii="宋体" w:hAnsi="宋体" w:cs="宋体"/>
          <w:color w:val="auto"/>
        </w:rPr>
        <w:t>年</w:t>
      </w:r>
      <w:r>
        <w:rPr>
          <w:color w:val="auto"/>
        </w:rPr>
        <w:t xml:space="preserve">   </w:t>
      </w:r>
      <w:r>
        <w:rPr>
          <w:rFonts w:hint="eastAsia"/>
          <w:color w:val="auto"/>
        </w:rPr>
        <w:t>月</w:t>
      </w:r>
      <w:r>
        <w:rPr>
          <w:color w:val="auto"/>
        </w:rPr>
        <w:t xml:space="preserve">   </w:t>
      </w:r>
      <w:r>
        <w:rPr>
          <w:rFonts w:hint="eastAsia"/>
          <w:color w:val="auto"/>
        </w:rPr>
        <w:t>日</w:t>
      </w:r>
    </w:p>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14:paraId="271ECD24">
      <w:pPr>
        <w:ind w:firstLine="0" w:firstLineChars="0"/>
        <w:outlineLvl w:val="1"/>
        <w:rPr>
          <w:rFonts w:ascii="宋体" w:hAnsi="宋体" w:cs="宋体"/>
          <w:b/>
          <w:bCs/>
          <w:color w:val="auto"/>
        </w:rPr>
      </w:pPr>
      <w:r>
        <w:rPr>
          <w:rFonts w:hint="eastAsia" w:ascii="宋体" w:hAnsi="宋体" w:cs="宋体"/>
          <w:b/>
          <w:color w:val="auto"/>
          <w:lang w:val="en-GB"/>
        </w:rPr>
        <w:br w:type="page"/>
      </w:r>
      <w:r>
        <w:rPr>
          <w:rFonts w:hint="eastAsia" w:ascii="宋体" w:hAnsi="宋体" w:cs="宋体"/>
          <w:b/>
          <w:bCs/>
          <w:color w:val="auto"/>
        </w:rPr>
        <w:t>附件9</w:t>
      </w:r>
    </w:p>
    <w:p w14:paraId="382F6383">
      <w:pPr>
        <w:ind w:firstLine="0" w:firstLineChars="0"/>
        <w:jc w:val="center"/>
        <w:rPr>
          <w:rFonts w:ascii="宋体" w:cs="宋体"/>
          <w:color w:val="auto"/>
        </w:rPr>
      </w:pPr>
      <w:r>
        <w:rPr>
          <w:rFonts w:hint="eastAsia"/>
          <w:b/>
          <w:bCs/>
          <w:color w:val="auto"/>
          <w:sz w:val="30"/>
          <w:szCs w:val="30"/>
        </w:rPr>
        <w:t xml:space="preserve"> 报价明细表</w:t>
      </w:r>
    </w:p>
    <w:p w14:paraId="3C35FE7F">
      <w:pPr>
        <w:ind w:firstLine="480"/>
        <w:rPr>
          <w:rFonts w:ascii="宋体" w:hAnsi="宋体" w:cs="宋体"/>
          <w:b/>
          <w:bCs/>
          <w:color w:val="auto"/>
        </w:rPr>
      </w:pPr>
      <w:r>
        <w:rPr>
          <w:rFonts w:hint="eastAsia" w:ascii="宋体" w:hAnsi="宋体" w:cs="宋体"/>
          <w:color w:val="auto"/>
        </w:rPr>
        <w:t>项目名称：</w:t>
      </w:r>
    </w:p>
    <w:p w14:paraId="042AE775">
      <w:pPr>
        <w:ind w:firstLine="480"/>
        <w:rPr>
          <w:rFonts w:ascii="宋体" w:hAnsi="宋体" w:cs="宋体"/>
          <w:color w:val="auto"/>
        </w:rPr>
      </w:pPr>
      <w:r>
        <w:rPr>
          <w:rFonts w:hint="eastAsia" w:ascii="宋体" w:hAnsi="宋体" w:cs="宋体"/>
          <w:color w:val="auto"/>
        </w:rPr>
        <w:t>项目编号：                                                  单位：人民币元</w:t>
      </w:r>
    </w:p>
    <w:tbl>
      <w:tblPr>
        <w:tblStyle w:val="36"/>
        <w:tblW w:w="10275" w:type="dxa"/>
        <w:jc w:val="center"/>
        <w:tblLayout w:type="fixed"/>
        <w:tblCellMar>
          <w:top w:w="15" w:type="dxa"/>
          <w:left w:w="15" w:type="dxa"/>
          <w:bottom w:w="15" w:type="dxa"/>
          <w:right w:w="15" w:type="dxa"/>
        </w:tblCellMar>
      </w:tblPr>
      <w:tblGrid>
        <w:gridCol w:w="549"/>
        <w:gridCol w:w="1272"/>
        <w:gridCol w:w="1841"/>
        <w:gridCol w:w="1796"/>
        <w:gridCol w:w="1391"/>
        <w:gridCol w:w="1105"/>
        <w:gridCol w:w="1200"/>
        <w:gridCol w:w="1121"/>
      </w:tblGrid>
      <w:tr w14:paraId="2732293E">
        <w:tblPrEx>
          <w:tblCellMar>
            <w:top w:w="15" w:type="dxa"/>
            <w:left w:w="15" w:type="dxa"/>
            <w:bottom w:w="15" w:type="dxa"/>
            <w:right w:w="15" w:type="dxa"/>
          </w:tblCellMar>
        </w:tblPrEx>
        <w:trPr>
          <w:trHeight w:val="735" w:hRule="atLeast"/>
          <w:jc w:val="center"/>
        </w:trPr>
        <w:tc>
          <w:tcPr>
            <w:tcW w:w="549" w:type="dxa"/>
            <w:tcBorders>
              <w:top w:val="single" w:color="000000" w:sz="4" w:space="0"/>
              <w:left w:val="single" w:color="000000" w:sz="4" w:space="0"/>
              <w:bottom w:val="single" w:color="000000" w:sz="4" w:space="0"/>
              <w:right w:val="single" w:color="000000" w:sz="4" w:space="0"/>
            </w:tcBorders>
            <w:vAlign w:val="center"/>
          </w:tcPr>
          <w:p w14:paraId="39C3DA58">
            <w:pPr>
              <w:spacing w:line="312" w:lineRule="auto"/>
              <w:ind w:firstLine="0" w:firstLineChars="0"/>
              <w:rPr>
                <w:rFonts w:ascii="宋体" w:hAnsi="宋体" w:cs="宋体"/>
                <w:color w:val="auto"/>
              </w:rPr>
            </w:pPr>
            <w:r>
              <w:rPr>
                <w:rFonts w:hint="eastAsia" w:ascii="宋体" w:hAnsi="宋体" w:cs="宋体"/>
                <w:color w:val="auto"/>
              </w:rPr>
              <w:t>序号</w:t>
            </w:r>
          </w:p>
        </w:tc>
        <w:tc>
          <w:tcPr>
            <w:tcW w:w="1272" w:type="dxa"/>
            <w:tcBorders>
              <w:top w:val="single" w:color="000000" w:sz="4" w:space="0"/>
              <w:left w:val="single" w:color="000000" w:sz="4" w:space="0"/>
              <w:bottom w:val="single" w:color="000000" w:sz="4" w:space="0"/>
              <w:right w:val="single" w:color="000000" w:sz="4" w:space="0"/>
            </w:tcBorders>
            <w:vAlign w:val="center"/>
          </w:tcPr>
          <w:p w14:paraId="059F191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样品地点</w:t>
            </w:r>
          </w:p>
        </w:tc>
        <w:tc>
          <w:tcPr>
            <w:tcW w:w="1841" w:type="dxa"/>
            <w:tcBorders>
              <w:top w:val="single" w:color="000000" w:sz="4" w:space="0"/>
              <w:left w:val="single" w:color="000000" w:sz="4" w:space="0"/>
              <w:bottom w:val="single" w:color="000000" w:sz="4" w:space="0"/>
              <w:right w:val="single" w:color="000000" w:sz="4" w:space="0"/>
            </w:tcBorders>
            <w:vAlign w:val="center"/>
          </w:tcPr>
          <w:p w14:paraId="3AECF09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项目</w:t>
            </w:r>
          </w:p>
        </w:tc>
        <w:tc>
          <w:tcPr>
            <w:tcW w:w="1796" w:type="dxa"/>
            <w:tcBorders>
              <w:top w:val="single" w:color="000000" w:sz="4" w:space="0"/>
              <w:left w:val="single" w:color="000000" w:sz="4" w:space="0"/>
              <w:bottom w:val="single" w:color="000000" w:sz="4" w:space="0"/>
              <w:right w:val="single" w:color="000000" w:sz="4" w:space="0"/>
            </w:tcBorders>
            <w:vAlign w:val="center"/>
          </w:tcPr>
          <w:p w14:paraId="64EC077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标准依据</w:t>
            </w:r>
          </w:p>
        </w:tc>
        <w:tc>
          <w:tcPr>
            <w:tcW w:w="1391" w:type="dxa"/>
            <w:tcBorders>
              <w:top w:val="single" w:color="000000" w:sz="4" w:space="0"/>
              <w:left w:val="single" w:color="000000" w:sz="4" w:space="0"/>
              <w:bottom w:val="single" w:color="000000" w:sz="4" w:space="0"/>
              <w:right w:val="single" w:color="000000" w:sz="4" w:space="0"/>
            </w:tcBorders>
            <w:vAlign w:val="center"/>
          </w:tcPr>
          <w:p w14:paraId="6006B4D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检测频次</w:t>
            </w:r>
          </w:p>
        </w:tc>
        <w:tc>
          <w:tcPr>
            <w:tcW w:w="1105" w:type="dxa"/>
            <w:tcBorders>
              <w:top w:val="single" w:color="000000" w:sz="4" w:space="0"/>
              <w:left w:val="single" w:color="000000" w:sz="4" w:space="0"/>
              <w:bottom w:val="single" w:color="000000" w:sz="4" w:space="0"/>
              <w:right w:val="single" w:color="000000" w:sz="4" w:space="0"/>
            </w:tcBorders>
            <w:vAlign w:val="center"/>
          </w:tcPr>
          <w:p w14:paraId="7B47BFB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数量/次</w:t>
            </w:r>
          </w:p>
        </w:tc>
        <w:tc>
          <w:tcPr>
            <w:tcW w:w="1200" w:type="dxa"/>
            <w:tcBorders>
              <w:top w:val="single" w:color="000000" w:sz="4" w:space="0"/>
              <w:left w:val="single" w:color="000000" w:sz="4" w:space="0"/>
              <w:bottom w:val="single" w:color="000000" w:sz="4" w:space="0"/>
              <w:right w:val="single" w:color="000000" w:sz="4" w:space="0"/>
            </w:tcBorders>
            <w:vAlign w:val="center"/>
          </w:tcPr>
          <w:p w14:paraId="2A4B65C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单价</w:t>
            </w:r>
          </w:p>
          <w:p w14:paraId="5BEF50C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（元/次）</w:t>
            </w:r>
          </w:p>
        </w:tc>
        <w:tc>
          <w:tcPr>
            <w:tcW w:w="1121" w:type="dxa"/>
            <w:tcBorders>
              <w:top w:val="single" w:color="000000" w:sz="4" w:space="0"/>
              <w:left w:val="single" w:color="000000" w:sz="4" w:space="0"/>
              <w:bottom w:val="single" w:color="000000" w:sz="4" w:space="0"/>
              <w:right w:val="single" w:color="000000" w:sz="4" w:space="0"/>
            </w:tcBorders>
            <w:vAlign w:val="center"/>
          </w:tcPr>
          <w:p w14:paraId="7759115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总价（元）</w:t>
            </w:r>
          </w:p>
        </w:tc>
      </w:tr>
      <w:tr w14:paraId="13F9F102">
        <w:tblPrEx>
          <w:tblCellMar>
            <w:top w:w="15" w:type="dxa"/>
            <w:left w:w="15" w:type="dxa"/>
            <w:bottom w:w="15" w:type="dxa"/>
            <w:right w:w="15" w:type="dxa"/>
          </w:tblCellMar>
        </w:tblPrEx>
        <w:trPr>
          <w:trHeight w:val="941" w:hRule="atLeast"/>
          <w:jc w:val="center"/>
        </w:trPr>
        <w:tc>
          <w:tcPr>
            <w:tcW w:w="549" w:type="dxa"/>
            <w:vMerge w:val="restart"/>
            <w:tcBorders>
              <w:top w:val="single" w:color="000000" w:sz="4" w:space="0"/>
              <w:left w:val="single" w:color="000000" w:sz="4" w:space="0"/>
              <w:right w:val="single" w:color="000000" w:sz="4" w:space="0"/>
            </w:tcBorders>
            <w:vAlign w:val="center"/>
          </w:tcPr>
          <w:p w14:paraId="16E385C0">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w:t>
            </w:r>
          </w:p>
        </w:tc>
        <w:tc>
          <w:tcPr>
            <w:tcW w:w="1272" w:type="dxa"/>
            <w:vMerge w:val="restart"/>
            <w:tcBorders>
              <w:top w:val="single" w:color="000000" w:sz="4" w:space="0"/>
              <w:left w:val="single" w:color="000000" w:sz="4" w:space="0"/>
              <w:right w:val="single" w:color="000000" w:sz="4" w:space="0"/>
            </w:tcBorders>
            <w:vAlign w:val="center"/>
          </w:tcPr>
          <w:p w14:paraId="2D40C5EE">
            <w:pPr>
              <w:widowControl/>
              <w:spacing w:line="312" w:lineRule="auto"/>
              <w:ind w:firstLine="0" w:firstLineChars="0"/>
              <w:jc w:val="center"/>
              <w:textAlignment w:val="center"/>
              <w:rPr>
                <w:rFonts w:ascii="宋体" w:hAnsi="宋体" w:cs="宋体"/>
                <w:color w:val="auto"/>
              </w:rPr>
            </w:pPr>
          </w:p>
          <w:p w14:paraId="5E2835B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湖镇水厂、</w:t>
            </w:r>
          </w:p>
          <w:p w14:paraId="03D73EC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塔石水厂、</w:t>
            </w:r>
          </w:p>
          <w:p w14:paraId="740A19D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溪口水厂</w:t>
            </w:r>
          </w:p>
          <w:p w14:paraId="2410F5B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(共3个水厂)</w:t>
            </w:r>
          </w:p>
        </w:tc>
        <w:tc>
          <w:tcPr>
            <w:tcW w:w="1841" w:type="dxa"/>
            <w:tcBorders>
              <w:top w:val="single" w:color="000000" w:sz="4" w:space="0"/>
              <w:left w:val="single" w:color="000000" w:sz="4" w:space="0"/>
              <w:bottom w:val="single" w:color="000000" w:sz="4" w:space="0"/>
              <w:right w:val="single" w:color="000000" w:sz="4" w:space="0"/>
            </w:tcBorders>
            <w:vAlign w:val="center"/>
          </w:tcPr>
          <w:p w14:paraId="1DD77BB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水源水109全项（含采样）</w:t>
            </w:r>
          </w:p>
        </w:tc>
        <w:tc>
          <w:tcPr>
            <w:tcW w:w="1796" w:type="dxa"/>
            <w:tcBorders>
              <w:top w:val="single" w:color="000000" w:sz="4" w:space="0"/>
              <w:left w:val="single" w:color="000000" w:sz="4" w:space="0"/>
              <w:bottom w:val="single" w:color="000000" w:sz="4" w:space="0"/>
              <w:right w:val="single" w:color="000000" w:sz="4" w:space="0"/>
            </w:tcBorders>
            <w:vAlign w:val="center"/>
          </w:tcPr>
          <w:p w14:paraId="09AAB92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391" w:type="dxa"/>
            <w:tcBorders>
              <w:top w:val="single" w:color="000000" w:sz="4" w:space="0"/>
              <w:left w:val="single" w:color="000000" w:sz="4" w:space="0"/>
              <w:bottom w:val="single" w:color="000000" w:sz="4" w:space="0"/>
              <w:right w:val="single" w:color="000000" w:sz="4" w:space="0"/>
            </w:tcBorders>
            <w:vAlign w:val="center"/>
          </w:tcPr>
          <w:p w14:paraId="6A57343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105" w:type="dxa"/>
            <w:tcBorders>
              <w:top w:val="single" w:color="000000" w:sz="4" w:space="0"/>
              <w:left w:val="single" w:color="000000" w:sz="4" w:space="0"/>
              <w:bottom w:val="single" w:color="000000" w:sz="4" w:space="0"/>
              <w:right w:val="single" w:color="000000" w:sz="4" w:space="0"/>
            </w:tcBorders>
            <w:vAlign w:val="center"/>
          </w:tcPr>
          <w:p w14:paraId="6CF9764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c>
          <w:tcPr>
            <w:tcW w:w="1200" w:type="dxa"/>
            <w:tcBorders>
              <w:top w:val="single" w:color="000000" w:sz="4" w:space="0"/>
              <w:left w:val="single" w:color="000000" w:sz="4" w:space="0"/>
              <w:bottom w:val="single" w:color="000000" w:sz="4" w:space="0"/>
              <w:right w:val="single" w:color="000000" w:sz="4" w:space="0"/>
            </w:tcBorders>
            <w:vAlign w:val="center"/>
          </w:tcPr>
          <w:p w14:paraId="18AE80EE">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36AC403">
            <w:pPr>
              <w:widowControl/>
              <w:spacing w:line="312" w:lineRule="auto"/>
              <w:ind w:firstLine="0" w:firstLineChars="0"/>
              <w:jc w:val="center"/>
              <w:textAlignment w:val="center"/>
              <w:rPr>
                <w:rFonts w:ascii="宋体" w:hAnsi="宋体" w:cs="宋体"/>
                <w:color w:val="auto"/>
              </w:rPr>
            </w:pPr>
          </w:p>
        </w:tc>
      </w:tr>
      <w:tr w14:paraId="3589B919">
        <w:tblPrEx>
          <w:tblCellMar>
            <w:top w:w="15" w:type="dxa"/>
            <w:left w:w="15" w:type="dxa"/>
            <w:bottom w:w="15" w:type="dxa"/>
            <w:right w:w="15" w:type="dxa"/>
          </w:tblCellMar>
        </w:tblPrEx>
        <w:trPr>
          <w:trHeight w:val="853" w:hRule="atLeast"/>
          <w:jc w:val="center"/>
        </w:trPr>
        <w:tc>
          <w:tcPr>
            <w:tcW w:w="549" w:type="dxa"/>
            <w:vMerge w:val="continue"/>
            <w:tcBorders>
              <w:left w:val="single" w:color="000000" w:sz="4" w:space="0"/>
              <w:right w:val="single" w:color="000000" w:sz="4" w:space="0"/>
            </w:tcBorders>
            <w:vAlign w:val="center"/>
          </w:tcPr>
          <w:p w14:paraId="52AC0DF1">
            <w:pPr>
              <w:spacing w:line="312" w:lineRule="auto"/>
              <w:ind w:firstLine="0" w:firstLineChars="0"/>
              <w:jc w:val="center"/>
              <w:rPr>
                <w:rFonts w:ascii="宋体" w:hAnsi="宋体" w:cs="宋体"/>
                <w:color w:val="auto"/>
              </w:rPr>
            </w:pPr>
          </w:p>
        </w:tc>
        <w:tc>
          <w:tcPr>
            <w:tcW w:w="1272" w:type="dxa"/>
            <w:vMerge w:val="continue"/>
            <w:tcBorders>
              <w:left w:val="single" w:color="000000" w:sz="4" w:space="0"/>
              <w:right w:val="single" w:color="000000" w:sz="4" w:space="0"/>
            </w:tcBorders>
            <w:vAlign w:val="center"/>
          </w:tcPr>
          <w:p w14:paraId="57227968">
            <w:pPr>
              <w:spacing w:line="312" w:lineRule="auto"/>
              <w:ind w:firstLine="0" w:firstLineChars="0"/>
              <w:jc w:val="center"/>
              <w:rPr>
                <w:rFonts w:ascii="宋体" w:hAnsi="宋体" w:cs="宋体"/>
                <w:color w:val="auto"/>
              </w:rPr>
            </w:pPr>
          </w:p>
        </w:tc>
        <w:tc>
          <w:tcPr>
            <w:tcW w:w="1841" w:type="dxa"/>
            <w:tcBorders>
              <w:top w:val="single" w:color="000000" w:sz="4" w:space="0"/>
              <w:left w:val="single" w:color="000000" w:sz="4" w:space="0"/>
              <w:bottom w:val="single" w:color="000000" w:sz="4" w:space="0"/>
              <w:right w:val="single" w:color="000000" w:sz="4" w:space="0"/>
            </w:tcBorders>
            <w:vAlign w:val="center"/>
          </w:tcPr>
          <w:p w14:paraId="00EAE6E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出厂水92全项（含采样）</w:t>
            </w:r>
          </w:p>
        </w:tc>
        <w:tc>
          <w:tcPr>
            <w:tcW w:w="1796" w:type="dxa"/>
            <w:tcBorders>
              <w:top w:val="single" w:color="000000" w:sz="4" w:space="0"/>
              <w:left w:val="single" w:color="000000" w:sz="4" w:space="0"/>
              <w:bottom w:val="single" w:color="000000" w:sz="4" w:space="0"/>
              <w:right w:val="single" w:color="000000" w:sz="4" w:space="0"/>
            </w:tcBorders>
            <w:vAlign w:val="center"/>
          </w:tcPr>
          <w:p w14:paraId="00C7592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391" w:type="dxa"/>
            <w:tcBorders>
              <w:top w:val="single" w:color="000000" w:sz="4" w:space="0"/>
              <w:left w:val="single" w:color="000000" w:sz="4" w:space="0"/>
              <w:bottom w:val="single" w:color="000000" w:sz="4" w:space="0"/>
              <w:right w:val="single" w:color="000000" w:sz="4" w:space="0"/>
            </w:tcBorders>
            <w:vAlign w:val="center"/>
          </w:tcPr>
          <w:p w14:paraId="762F346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105" w:type="dxa"/>
            <w:tcBorders>
              <w:top w:val="single" w:color="000000" w:sz="4" w:space="0"/>
              <w:left w:val="single" w:color="000000" w:sz="4" w:space="0"/>
              <w:bottom w:val="single" w:color="000000" w:sz="4" w:space="0"/>
              <w:right w:val="single" w:color="000000" w:sz="4" w:space="0"/>
            </w:tcBorders>
            <w:vAlign w:val="center"/>
          </w:tcPr>
          <w:p w14:paraId="6DF99AB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c>
          <w:tcPr>
            <w:tcW w:w="1200" w:type="dxa"/>
            <w:tcBorders>
              <w:top w:val="single" w:color="000000" w:sz="4" w:space="0"/>
              <w:left w:val="single" w:color="000000" w:sz="4" w:space="0"/>
              <w:bottom w:val="single" w:color="000000" w:sz="4" w:space="0"/>
              <w:right w:val="single" w:color="000000" w:sz="4" w:space="0"/>
            </w:tcBorders>
            <w:vAlign w:val="center"/>
          </w:tcPr>
          <w:p w14:paraId="503DB0DB">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7A4E33B1">
            <w:pPr>
              <w:widowControl/>
              <w:spacing w:line="312" w:lineRule="auto"/>
              <w:ind w:firstLine="0" w:firstLineChars="0"/>
              <w:jc w:val="center"/>
              <w:textAlignment w:val="center"/>
              <w:rPr>
                <w:rFonts w:ascii="宋体" w:hAnsi="宋体" w:cs="宋体"/>
                <w:color w:val="auto"/>
              </w:rPr>
            </w:pPr>
          </w:p>
        </w:tc>
      </w:tr>
      <w:tr w14:paraId="1F728ACC">
        <w:tblPrEx>
          <w:tblCellMar>
            <w:top w:w="15" w:type="dxa"/>
            <w:left w:w="15" w:type="dxa"/>
            <w:bottom w:w="15" w:type="dxa"/>
            <w:right w:w="15" w:type="dxa"/>
          </w:tblCellMar>
        </w:tblPrEx>
        <w:trPr>
          <w:trHeight w:val="853" w:hRule="atLeast"/>
          <w:jc w:val="center"/>
        </w:trPr>
        <w:tc>
          <w:tcPr>
            <w:tcW w:w="549" w:type="dxa"/>
            <w:vMerge w:val="continue"/>
            <w:tcBorders>
              <w:left w:val="single" w:color="000000" w:sz="4" w:space="0"/>
              <w:right w:val="single" w:color="000000" w:sz="4" w:space="0"/>
            </w:tcBorders>
            <w:vAlign w:val="center"/>
          </w:tcPr>
          <w:p w14:paraId="667BD89D">
            <w:pPr>
              <w:spacing w:line="312" w:lineRule="auto"/>
              <w:ind w:firstLine="0" w:firstLineChars="0"/>
              <w:jc w:val="center"/>
              <w:rPr>
                <w:rFonts w:ascii="宋体" w:hAnsi="宋体" w:cs="宋体"/>
                <w:color w:val="auto"/>
              </w:rPr>
            </w:pPr>
          </w:p>
        </w:tc>
        <w:tc>
          <w:tcPr>
            <w:tcW w:w="1272" w:type="dxa"/>
            <w:vMerge w:val="continue"/>
            <w:tcBorders>
              <w:left w:val="single" w:color="000000" w:sz="4" w:space="0"/>
              <w:right w:val="single" w:color="000000" w:sz="4" w:space="0"/>
            </w:tcBorders>
            <w:vAlign w:val="center"/>
          </w:tcPr>
          <w:p w14:paraId="67E97B45">
            <w:pPr>
              <w:spacing w:line="312" w:lineRule="auto"/>
              <w:ind w:firstLine="0" w:firstLineChars="0"/>
              <w:jc w:val="center"/>
              <w:rPr>
                <w:rFonts w:ascii="宋体" w:hAnsi="宋体" w:cs="宋体"/>
                <w:color w:val="auto"/>
              </w:rPr>
            </w:pPr>
          </w:p>
        </w:tc>
        <w:tc>
          <w:tcPr>
            <w:tcW w:w="1841" w:type="dxa"/>
            <w:tcBorders>
              <w:top w:val="single" w:color="000000" w:sz="4" w:space="0"/>
              <w:left w:val="single" w:color="000000" w:sz="4" w:space="0"/>
              <w:bottom w:val="single" w:color="000000" w:sz="4" w:space="0"/>
              <w:right w:val="single" w:color="000000" w:sz="4" w:space="0"/>
            </w:tcBorders>
            <w:vAlign w:val="center"/>
          </w:tcPr>
          <w:p w14:paraId="66A23F5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w:t>
            </w:r>
            <w:r>
              <w:rPr>
                <w:rFonts w:hint="eastAsia" w:ascii="宋体" w:hAnsi="宋体" w:cs="宋体"/>
                <w:color w:val="auto"/>
                <w:lang w:val="en-US" w:eastAsia="zh-CN"/>
              </w:rPr>
              <w:t>32</w:t>
            </w:r>
            <w:r>
              <w:rPr>
                <w:rFonts w:hint="eastAsia" w:ascii="宋体" w:hAnsi="宋体" w:cs="宋体"/>
                <w:color w:val="auto"/>
              </w:rPr>
              <w:t>项</w:t>
            </w:r>
            <w:r>
              <w:rPr>
                <w:rFonts w:hint="eastAsia" w:ascii="宋体" w:hAnsi="宋体" w:cs="宋体"/>
                <w:color w:val="auto"/>
                <w:lang w:val="en-US" w:eastAsia="zh-CN"/>
              </w:rPr>
              <w:t>+2项</w:t>
            </w:r>
            <w:r>
              <w:rPr>
                <w:rFonts w:hint="eastAsia" w:ascii="宋体" w:hAnsi="宋体" w:cs="宋体"/>
                <w:color w:val="auto"/>
              </w:rPr>
              <w:t>（含采样）</w:t>
            </w:r>
          </w:p>
        </w:tc>
        <w:tc>
          <w:tcPr>
            <w:tcW w:w="1796" w:type="dxa"/>
            <w:tcBorders>
              <w:top w:val="single" w:color="000000" w:sz="4" w:space="0"/>
              <w:left w:val="single" w:color="000000" w:sz="4" w:space="0"/>
              <w:bottom w:val="single" w:color="000000" w:sz="4" w:space="0"/>
              <w:right w:val="single" w:color="000000" w:sz="4" w:space="0"/>
            </w:tcBorders>
            <w:vAlign w:val="center"/>
          </w:tcPr>
          <w:p w14:paraId="2B6C423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391" w:type="dxa"/>
            <w:tcBorders>
              <w:top w:val="single" w:color="000000" w:sz="4" w:space="0"/>
              <w:left w:val="single" w:color="000000" w:sz="4" w:space="0"/>
              <w:bottom w:val="single" w:color="000000" w:sz="4" w:space="0"/>
              <w:right w:val="single" w:color="000000" w:sz="4" w:space="0"/>
            </w:tcBorders>
            <w:vAlign w:val="center"/>
          </w:tcPr>
          <w:p w14:paraId="40AA6D6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105" w:type="dxa"/>
            <w:tcBorders>
              <w:top w:val="single" w:color="000000" w:sz="4" w:space="0"/>
              <w:left w:val="single" w:color="000000" w:sz="4" w:space="0"/>
              <w:bottom w:val="single" w:color="000000" w:sz="4" w:space="0"/>
              <w:right w:val="single" w:color="000000" w:sz="4" w:space="0"/>
            </w:tcBorders>
            <w:vAlign w:val="center"/>
          </w:tcPr>
          <w:p w14:paraId="44CCA11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c>
          <w:tcPr>
            <w:tcW w:w="1200" w:type="dxa"/>
            <w:tcBorders>
              <w:top w:val="single" w:color="000000" w:sz="4" w:space="0"/>
              <w:left w:val="single" w:color="000000" w:sz="4" w:space="0"/>
              <w:bottom w:val="single" w:color="000000" w:sz="4" w:space="0"/>
              <w:right w:val="single" w:color="000000" w:sz="4" w:space="0"/>
            </w:tcBorders>
            <w:vAlign w:val="center"/>
          </w:tcPr>
          <w:p w14:paraId="3AF846B6">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7039045A">
            <w:pPr>
              <w:widowControl/>
              <w:spacing w:line="312" w:lineRule="auto"/>
              <w:ind w:firstLine="0" w:firstLineChars="0"/>
              <w:jc w:val="center"/>
              <w:textAlignment w:val="center"/>
              <w:rPr>
                <w:rFonts w:ascii="宋体" w:hAnsi="宋体" w:cs="宋体"/>
                <w:color w:val="auto"/>
              </w:rPr>
            </w:pPr>
          </w:p>
        </w:tc>
      </w:tr>
      <w:tr w14:paraId="7260AF18">
        <w:tblPrEx>
          <w:tblCellMar>
            <w:top w:w="15" w:type="dxa"/>
            <w:left w:w="15" w:type="dxa"/>
            <w:bottom w:w="15" w:type="dxa"/>
            <w:right w:w="15" w:type="dxa"/>
          </w:tblCellMar>
        </w:tblPrEx>
        <w:trPr>
          <w:trHeight w:val="853" w:hRule="atLeast"/>
          <w:jc w:val="center"/>
        </w:trPr>
        <w:tc>
          <w:tcPr>
            <w:tcW w:w="549" w:type="dxa"/>
            <w:vMerge w:val="continue"/>
            <w:tcBorders>
              <w:left w:val="single" w:color="000000" w:sz="4" w:space="0"/>
              <w:right w:val="single" w:color="000000" w:sz="4" w:space="0"/>
            </w:tcBorders>
            <w:vAlign w:val="center"/>
          </w:tcPr>
          <w:p w14:paraId="569522E8">
            <w:pPr>
              <w:spacing w:line="312" w:lineRule="auto"/>
              <w:ind w:firstLine="0" w:firstLineChars="0"/>
              <w:jc w:val="center"/>
              <w:rPr>
                <w:rFonts w:ascii="宋体" w:hAnsi="宋体" w:cs="宋体"/>
                <w:color w:val="auto"/>
              </w:rPr>
            </w:pPr>
          </w:p>
        </w:tc>
        <w:tc>
          <w:tcPr>
            <w:tcW w:w="1272" w:type="dxa"/>
            <w:vMerge w:val="continue"/>
            <w:tcBorders>
              <w:left w:val="single" w:color="000000" w:sz="4" w:space="0"/>
              <w:right w:val="single" w:color="000000" w:sz="4" w:space="0"/>
            </w:tcBorders>
            <w:vAlign w:val="center"/>
          </w:tcPr>
          <w:p w14:paraId="439A7EB0">
            <w:pPr>
              <w:spacing w:line="312" w:lineRule="auto"/>
              <w:ind w:firstLine="0" w:firstLineChars="0"/>
              <w:jc w:val="center"/>
              <w:rPr>
                <w:rFonts w:ascii="宋体" w:hAnsi="宋体" w:cs="宋体"/>
                <w:color w:val="auto"/>
              </w:rPr>
            </w:pPr>
          </w:p>
        </w:tc>
        <w:tc>
          <w:tcPr>
            <w:tcW w:w="1841" w:type="dxa"/>
            <w:tcBorders>
              <w:top w:val="single" w:color="000000" w:sz="4" w:space="0"/>
              <w:left w:val="single" w:color="000000" w:sz="4" w:space="0"/>
              <w:bottom w:val="single" w:color="000000" w:sz="4" w:space="0"/>
              <w:right w:val="single" w:color="000000" w:sz="4" w:space="0"/>
            </w:tcBorders>
            <w:vAlign w:val="center"/>
          </w:tcPr>
          <w:p w14:paraId="4F3D397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出厂水38项（含采样）</w:t>
            </w:r>
          </w:p>
        </w:tc>
        <w:tc>
          <w:tcPr>
            <w:tcW w:w="1796" w:type="dxa"/>
            <w:tcBorders>
              <w:top w:val="single" w:color="000000" w:sz="4" w:space="0"/>
              <w:left w:val="single" w:color="000000" w:sz="4" w:space="0"/>
              <w:bottom w:val="single" w:color="000000" w:sz="4" w:space="0"/>
              <w:right w:val="single" w:color="000000" w:sz="4" w:space="0"/>
            </w:tcBorders>
            <w:vAlign w:val="center"/>
          </w:tcPr>
          <w:p w14:paraId="6172A2E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391" w:type="dxa"/>
            <w:tcBorders>
              <w:top w:val="single" w:color="000000" w:sz="4" w:space="0"/>
              <w:left w:val="single" w:color="000000" w:sz="4" w:space="0"/>
              <w:bottom w:val="single" w:color="000000" w:sz="4" w:space="0"/>
              <w:right w:val="single" w:color="000000" w:sz="4" w:space="0"/>
            </w:tcBorders>
            <w:vAlign w:val="center"/>
          </w:tcPr>
          <w:p w14:paraId="063E134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105" w:type="dxa"/>
            <w:tcBorders>
              <w:top w:val="single" w:color="000000" w:sz="4" w:space="0"/>
              <w:left w:val="single" w:color="000000" w:sz="4" w:space="0"/>
              <w:bottom w:val="single" w:color="000000" w:sz="4" w:space="0"/>
              <w:right w:val="single" w:color="000000" w:sz="4" w:space="0"/>
            </w:tcBorders>
            <w:vAlign w:val="center"/>
          </w:tcPr>
          <w:p w14:paraId="65AEFB94">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c>
          <w:tcPr>
            <w:tcW w:w="1200" w:type="dxa"/>
            <w:tcBorders>
              <w:top w:val="single" w:color="000000" w:sz="4" w:space="0"/>
              <w:left w:val="single" w:color="000000" w:sz="4" w:space="0"/>
              <w:bottom w:val="single" w:color="000000" w:sz="4" w:space="0"/>
              <w:right w:val="single" w:color="000000" w:sz="4" w:space="0"/>
            </w:tcBorders>
            <w:vAlign w:val="center"/>
          </w:tcPr>
          <w:p w14:paraId="50AF52C8">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5BB9228">
            <w:pPr>
              <w:widowControl/>
              <w:spacing w:line="312" w:lineRule="auto"/>
              <w:ind w:firstLine="0" w:firstLineChars="0"/>
              <w:jc w:val="center"/>
              <w:textAlignment w:val="center"/>
              <w:rPr>
                <w:rFonts w:ascii="宋体" w:hAnsi="宋体" w:cs="宋体"/>
                <w:color w:val="auto"/>
              </w:rPr>
            </w:pPr>
          </w:p>
        </w:tc>
      </w:tr>
      <w:tr w14:paraId="35B12F08">
        <w:tblPrEx>
          <w:tblCellMar>
            <w:top w:w="15" w:type="dxa"/>
            <w:left w:w="15" w:type="dxa"/>
            <w:bottom w:w="15" w:type="dxa"/>
            <w:right w:w="15" w:type="dxa"/>
          </w:tblCellMar>
        </w:tblPrEx>
        <w:trPr>
          <w:trHeight w:val="853" w:hRule="atLeast"/>
          <w:jc w:val="center"/>
        </w:trPr>
        <w:tc>
          <w:tcPr>
            <w:tcW w:w="549" w:type="dxa"/>
            <w:vMerge w:val="continue"/>
            <w:tcBorders>
              <w:left w:val="single" w:color="000000" w:sz="4" w:space="0"/>
              <w:right w:val="single" w:color="000000" w:sz="4" w:space="0"/>
            </w:tcBorders>
            <w:vAlign w:val="center"/>
          </w:tcPr>
          <w:p w14:paraId="2D21BD6B">
            <w:pPr>
              <w:spacing w:line="312" w:lineRule="auto"/>
              <w:ind w:firstLine="0" w:firstLineChars="0"/>
              <w:jc w:val="center"/>
              <w:rPr>
                <w:rFonts w:ascii="宋体" w:hAnsi="宋体" w:cs="宋体"/>
                <w:color w:val="auto"/>
              </w:rPr>
            </w:pPr>
          </w:p>
        </w:tc>
        <w:tc>
          <w:tcPr>
            <w:tcW w:w="1272" w:type="dxa"/>
            <w:vMerge w:val="continue"/>
            <w:tcBorders>
              <w:left w:val="single" w:color="000000" w:sz="4" w:space="0"/>
              <w:right w:val="single" w:color="000000" w:sz="4" w:space="0"/>
            </w:tcBorders>
            <w:vAlign w:val="center"/>
          </w:tcPr>
          <w:p w14:paraId="31A97BE3">
            <w:pPr>
              <w:spacing w:line="312" w:lineRule="auto"/>
              <w:ind w:firstLine="0" w:firstLineChars="0"/>
              <w:jc w:val="center"/>
              <w:rPr>
                <w:rFonts w:ascii="宋体" w:hAnsi="宋体" w:cs="宋体"/>
                <w:color w:val="auto"/>
              </w:rPr>
            </w:pPr>
          </w:p>
        </w:tc>
        <w:tc>
          <w:tcPr>
            <w:tcW w:w="1841" w:type="dxa"/>
            <w:tcBorders>
              <w:top w:val="single" w:color="000000" w:sz="4" w:space="0"/>
              <w:left w:val="single" w:color="000000" w:sz="4" w:space="0"/>
              <w:bottom w:val="single" w:color="000000" w:sz="4" w:space="0"/>
              <w:right w:val="single" w:color="000000" w:sz="4" w:space="0"/>
            </w:tcBorders>
            <w:vAlign w:val="center"/>
          </w:tcPr>
          <w:p w14:paraId="5E9BCD2A">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管网水38项（含采样）</w:t>
            </w:r>
          </w:p>
        </w:tc>
        <w:tc>
          <w:tcPr>
            <w:tcW w:w="1796" w:type="dxa"/>
            <w:tcBorders>
              <w:top w:val="single" w:color="000000" w:sz="4" w:space="0"/>
              <w:left w:val="single" w:color="000000" w:sz="4" w:space="0"/>
              <w:bottom w:val="single" w:color="000000" w:sz="4" w:space="0"/>
              <w:right w:val="single" w:color="000000" w:sz="4" w:space="0"/>
            </w:tcBorders>
            <w:vAlign w:val="center"/>
          </w:tcPr>
          <w:p w14:paraId="119F89F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391" w:type="dxa"/>
            <w:tcBorders>
              <w:top w:val="single" w:color="000000" w:sz="4" w:space="0"/>
              <w:left w:val="single" w:color="000000" w:sz="4" w:space="0"/>
              <w:bottom w:val="single" w:color="000000" w:sz="4" w:space="0"/>
              <w:right w:val="single" w:color="000000" w:sz="4" w:space="0"/>
            </w:tcBorders>
            <w:vAlign w:val="center"/>
          </w:tcPr>
          <w:p w14:paraId="500C3A24">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1次/月</w:t>
            </w:r>
          </w:p>
        </w:tc>
        <w:tc>
          <w:tcPr>
            <w:tcW w:w="1105" w:type="dxa"/>
            <w:tcBorders>
              <w:top w:val="single" w:color="000000" w:sz="4" w:space="0"/>
              <w:left w:val="single" w:color="000000" w:sz="4" w:space="0"/>
              <w:bottom w:val="single" w:color="000000" w:sz="4" w:space="0"/>
              <w:right w:val="single" w:color="000000" w:sz="4" w:space="0"/>
            </w:tcBorders>
            <w:vAlign w:val="center"/>
          </w:tcPr>
          <w:p w14:paraId="22172209">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30</w:t>
            </w:r>
          </w:p>
        </w:tc>
        <w:tc>
          <w:tcPr>
            <w:tcW w:w="1200" w:type="dxa"/>
            <w:tcBorders>
              <w:top w:val="single" w:color="000000" w:sz="4" w:space="0"/>
              <w:left w:val="single" w:color="000000" w:sz="4" w:space="0"/>
              <w:bottom w:val="single" w:color="000000" w:sz="4" w:space="0"/>
              <w:right w:val="single" w:color="000000" w:sz="4" w:space="0"/>
            </w:tcBorders>
            <w:vAlign w:val="center"/>
          </w:tcPr>
          <w:p w14:paraId="509C96DD">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0C6F7688">
            <w:pPr>
              <w:widowControl/>
              <w:spacing w:line="312" w:lineRule="auto"/>
              <w:ind w:firstLine="0" w:firstLineChars="0"/>
              <w:jc w:val="center"/>
              <w:textAlignment w:val="center"/>
              <w:rPr>
                <w:rFonts w:ascii="宋体" w:hAnsi="宋体" w:cs="宋体"/>
                <w:color w:val="auto"/>
              </w:rPr>
            </w:pPr>
          </w:p>
        </w:tc>
      </w:tr>
      <w:tr w14:paraId="3604E455">
        <w:tblPrEx>
          <w:tblCellMar>
            <w:top w:w="15" w:type="dxa"/>
            <w:left w:w="15" w:type="dxa"/>
            <w:bottom w:w="15" w:type="dxa"/>
            <w:right w:w="15" w:type="dxa"/>
          </w:tblCellMar>
        </w:tblPrEx>
        <w:trPr>
          <w:trHeight w:val="853" w:hRule="atLeast"/>
          <w:jc w:val="center"/>
        </w:trPr>
        <w:tc>
          <w:tcPr>
            <w:tcW w:w="549" w:type="dxa"/>
            <w:vMerge w:val="continue"/>
            <w:tcBorders>
              <w:left w:val="single" w:color="000000" w:sz="4" w:space="0"/>
              <w:right w:val="single" w:color="000000" w:sz="4" w:space="0"/>
            </w:tcBorders>
            <w:vAlign w:val="center"/>
          </w:tcPr>
          <w:p w14:paraId="5847672A">
            <w:pPr>
              <w:spacing w:line="312" w:lineRule="auto"/>
              <w:ind w:firstLine="0" w:firstLineChars="0"/>
              <w:jc w:val="center"/>
              <w:rPr>
                <w:rFonts w:ascii="宋体" w:hAnsi="宋体" w:cs="宋体"/>
                <w:color w:val="auto"/>
              </w:rPr>
            </w:pPr>
          </w:p>
        </w:tc>
        <w:tc>
          <w:tcPr>
            <w:tcW w:w="1272" w:type="dxa"/>
            <w:vMerge w:val="continue"/>
            <w:tcBorders>
              <w:left w:val="single" w:color="000000" w:sz="4" w:space="0"/>
              <w:right w:val="single" w:color="000000" w:sz="4" w:space="0"/>
            </w:tcBorders>
            <w:vAlign w:val="center"/>
          </w:tcPr>
          <w:p w14:paraId="37CAC454">
            <w:pPr>
              <w:spacing w:line="312" w:lineRule="auto"/>
              <w:ind w:firstLine="0" w:firstLineChars="0"/>
              <w:jc w:val="center"/>
              <w:rPr>
                <w:rFonts w:ascii="宋体" w:hAnsi="宋体" w:cs="宋体"/>
                <w:color w:val="auto"/>
              </w:rPr>
            </w:pPr>
          </w:p>
        </w:tc>
        <w:tc>
          <w:tcPr>
            <w:tcW w:w="1841" w:type="dxa"/>
            <w:tcBorders>
              <w:top w:val="single" w:color="000000" w:sz="4" w:space="0"/>
              <w:left w:val="single" w:color="000000" w:sz="4" w:space="0"/>
              <w:bottom w:val="single" w:color="000000" w:sz="4" w:space="0"/>
              <w:right w:val="single" w:color="000000" w:sz="4" w:space="0"/>
            </w:tcBorders>
            <w:vAlign w:val="center"/>
          </w:tcPr>
          <w:p w14:paraId="183ECC9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管网水47项（含采样）</w:t>
            </w:r>
          </w:p>
        </w:tc>
        <w:tc>
          <w:tcPr>
            <w:tcW w:w="1796" w:type="dxa"/>
            <w:tcBorders>
              <w:top w:val="single" w:color="000000" w:sz="4" w:space="0"/>
              <w:left w:val="single" w:color="000000" w:sz="4" w:space="0"/>
              <w:bottom w:val="single" w:color="000000" w:sz="4" w:space="0"/>
              <w:right w:val="single" w:color="000000" w:sz="4" w:space="0"/>
            </w:tcBorders>
            <w:vAlign w:val="center"/>
          </w:tcPr>
          <w:p w14:paraId="534E2D6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391" w:type="dxa"/>
            <w:tcBorders>
              <w:top w:val="single" w:color="000000" w:sz="4" w:space="0"/>
              <w:left w:val="single" w:color="000000" w:sz="4" w:space="0"/>
              <w:bottom w:val="single" w:color="000000" w:sz="4" w:space="0"/>
              <w:right w:val="single" w:color="000000" w:sz="4" w:space="0"/>
            </w:tcBorders>
            <w:vAlign w:val="center"/>
          </w:tcPr>
          <w:p w14:paraId="40E531B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1次/半年</w:t>
            </w:r>
          </w:p>
        </w:tc>
        <w:tc>
          <w:tcPr>
            <w:tcW w:w="1105" w:type="dxa"/>
            <w:tcBorders>
              <w:top w:val="single" w:color="000000" w:sz="4" w:space="0"/>
              <w:left w:val="single" w:color="000000" w:sz="4" w:space="0"/>
              <w:bottom w:val="single" w:color="000000" w:sz="4" w:space="0"/>
              <w:right w:val="single" w:color="000000" w:sz="4" w:space="0"/>
            </w:tcBorders>
            <w:vAlign w:val="center"/>
          </w:tcPr>
          <w:p w14:paraId="45B3D2A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6</w:t>
            </w:r>
          </w:p>
        </w:tc>
        <w:tc>
          <w:tcPr>
            <w:tcW w:w="1200" w:type="dxa"/>
            <w:tcBorders>
              <w:top w:val="single" w:color="000000" w:sz="4" w:space="0"/>
              <w:left w:val="single" w:color="000000" w:sz="4" w:space="0"/>
              <w:bottom w:val="single" w:color="000000" w:sz="4" w:space="0"/>
              <w:right w:val="single" w:color="000000" w:sz="4" w:space="0"/>
            </w:tcBorders>
            <w:vAlign w:val="center"/>
          </w:tcPr>
          <w:p w14:paraId="299E0889">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43961E19">
            <w:pPr>
              <w:widowControl/>
              <w:spacing w:line="312" w:lineRule="auto"/>
              <w:ind w:firstLine="0" w:firstLineChars="0"/>
              <w:jc w:val="center"/>
              <w:textAlignment w:val="center"/>
              <w:rPr>
                <w:rFonts w:ascii="宋体" w:hAnsi="宋体" w:cs="宋体"/>
                <w:color w:val="auto"/>
              </w:rPr>
            </w:pPr>
          </w:p>
        </w:tc>
      </w:tr>
      <w:tr w14:paraId="02C834FB">
        <w:tblPrEx>
          <w:tblCellMar>
            <w:top w:w="15" w:type="dxa"/>
            <w:left w:w="15" w:type="dxa"/>
            <w:bottom w:w="15" w:type="dxa"/>
            <w:right w:w="15" w:type="dxa"/>
          </w:tblCellMar>
        </w:tblPrEx>
        <w:trPr>
          <w:trHeight w:val="916" w:hRule="atLeast"/>
          <w:jc w:val="center"/>
        </w:trPr>
        <w:tc>
          <w:tcPr>
            <w:tcW w:w="549" w:type="dxa"/>
            <w:vMerge w:val="restart"/>
            <w:tcBorders>
              <w:top w:val="single" w:color="000000" w:sz="4" w:space="0"/>
              <w:left w:val="single" w:color="000000" w:sz="4" w:space="0"/>
              <w:right w:val="single" w:color="000000" w:sz="4" w:space="0"/>
            </w:tcBorders>
            <w:vAlign w:val="center"/>
          </w:tcPr>
          <w:p w14:paraId="26F8A831">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2</w:t>
            </w:r>
          </w:p>
        </w:tc>
        <w:tc>
          <w:tcPr>
            <w:tcW w:w="1272" w:type="dxa"/>
            <w:vMerge w:val="restart"/>
            <w:tcBorders>
              <w:top w:val="single" w:color="000000" w:sz="4" w:space="0"/>
              <w:left w:val="single" w:color="000000" w:sz="4" w:space="0"/>
              <w:right w:val="single" w:color="000000" w:sz="4" w:space="0"/>
            </w:tcBorders>
            <w:vAlign w:val="center"/>
          </w:tcPr>
          <w:p w14:paraId="3C96AFE0">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大街联村、社阳高坪桥联村等（16个单村联村水厂）</w:t>
            </w:r>
          </w:p>
        </w:tc>
        <w:tc>
          <w:tcPr>
            <w:tcW w:w="1841" w:type="dxa"/>
            <w:tcBorders>
              <w:top w:val="single" w:color="000000" w:sz="4" w:space="0"/>
              <w:left w:val="single" w:color="000000" w:sz="4" w:space="0"/>
              <w:bottom w:val="single" w:color="000000" w:sz="4" w:space="0"/>
              <w:right w:val="single" w:color="000000" w:sz="4" w:space="0"/>
            </w:tcBorders>
            <w:vAlign w:val="center"/>
          </w:tcPr>
          <w:p w14:paraId="353F414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水源水109全项（含采样）</w:t>
            </w:r>
          </w:p>
        </w:tc>
        <w:tc>
          <w:tcPr>
            <w:tcW w:w="1796" w:type="dxa"/>
            <w:tcBorders>
              <w:top w:val="single" w:color="000000" w:sz="4" w:space="0"/>
              <w:left w:val="single" w:color="000000" w:sz="4" w:space="0"/>
              <w:bottom w:val="single" w:color="000000" w:sz="4" w:space="0"/>
              <w:right w:val="single" w:color="000000" w:sz="4" w:space="0"/>
            </w:tcBorders>
            <w:vAlign w:val="center"/>
          </w:tcPr>
          <w:p w14:paraId="3158D29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lang w:bidi="ar"/>
              </w:rPr>
              <w:t>GB 3838-2002</w:t>
            </w:r>
          </w:p>
        </w:tc>
        <w:tc>
          <w:tcPr>
            <w:tcW w:w="1391" w:type="dxa"/>
            <w:tcBorders>
              <w:top w:val="single" w:color="000000" w:sz="4" w:space="0"/>
              <w:left w:val="single" w:color="000000" w:sz="4" w:space="0"/>
              <w:bottom w:val="single" w:color="000000" w:sz="4" w:space="0"/>
              <w:right w:val="single" w:color="000000" w:sz="4" w:space="0"/>
            </w:tcBorders>
            <w:vAlign w:val="center"/>
          </w:tcPr>
          <w:p w14:paraId="490B9305">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1次/年</w:t>
            </w:r>
          </w:p>
        </w:tc>
        <w:tc>
          <w:tcPr>
            <w:tcW w:w="1105" w:type="dxa"/>
            <w:tcBorders>
              <w:top w:val="single" w:color="000000" w:sz="4" w:space="0"/>
              <w:left w:val="single" w:color="000000" w:sz="4" w:space="0"/>
              <w:bottom w:val="single" w:color="000000" w:sz="4" w:space="0"/>
              <w:right w:val="single" w:color="000000" w:sz="4" w:space="0"/>
            </w:tcBorders>
            <w:vAlign w:val="center"/>
          </w:tcPr>
          <w:p w14:paraId="5E3E5B2E">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16</w:t>
            </w:r>
          </w:p>
        </w:tc>
        <w:tc>
          <w:tcPr>
            <w:tcW w:w="1200" w:type="dxa"/>
            <w:tcBorders>
              <w:top w:val="single" w:color="000000" w:sz="4" w:space="0"/>
              <w:left w:val="single" w:color="000000" w:sz="4" w:space="0"/>
              <w:bottom w:val="single" w:color="000000" w:sz="4" w:space="0"/>
              <w:right w:val="single" w:color="000000" w:sz="4" w:space="0"/>
            </w:tcBorders>
            <w:vAlign w:val="center"/>
          </w:tcPr>
          <w:p w14:paraId="6874A84E">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44AF95EA">
            <w:pPr>
              <w:widowControl/>
              <w:spacing w:line="312" w:lineRule="auto"/>
              <w:ind w:firstLine="0" w:firstLineChars="0"/>
              <w:jc w:val="center"/>
              <w:textAlignment w:val="center"/>
              <w:rPr>
                <w:rFonts w:ascii="宋体" w:hAnsi="宋体" w:cs="宋体"/>
                <w:color w:val="auto"/>
              </w:rPr>
            </w:pPr>
          </w:p>
        </w:tc>
      </w:tr>
      <w:tr w14:paraId="28A16160">
        <w:tblPrEx>
          <w:tblCellMar>
            <w:top w:w="15" w:type="dxa"/>
            <w:left w:w="15" w:type="dxa"/>
            <w:bottom w:w="15" w:type="dxa"/>
            <w:right w:w="15" w:type="dxa"/>
          </w:tblCellMar>
        </w:tblPrEx>
        <w:trPr>
          <w:trHeight w:val="1031" w:hRule="atLeast"/>
          <w:jc w:val="center"/>
        </w:trPr>
        <w:tc>
          <w:tcPr>
            <w:tcW w:w="549" w:type="dxa"/>
            <w:vMerge w:val="continue"/>
            <w:tcBorders>
              <w:left w:val="single" w:color="000000" w:sz="4" w:space="0"/>
              <w:right w:val="single" w:color="000000" w:sz="4" w:space="0"/>
            </w:tcBorders>
            <w:vAlign w:val="center"/>
          </w:tcPr>
          <w:p w14:paraId="5C604C92">
            <w:pPr>
              <w:spacing w:line="312" w:lineRule="auto"/>
              <w:ind w:firstLine="0" w:firstLineChars="0"/>
              <w:jc w:val="center"/>
              <w:rPr>
                <w:rFonts w:ascii="宋体" w:hAnsi="宋体" w:cs="宋体"/>
                <w:color w:val="auto"/>
              </w:rPr>
            </w:pPr>
          </w:p>
        </w:tc>
        <w:tc>
          <w:tcPr>
            <w:tcW w:w="1272" w:type="dxa"/>
            <w:vMerge w:val="continue"/>
            <w:tcBorders>
              <w:left w:val="single" w:color="000000" w:sz="4" w:space="0"/>
              <w:right w:val="single" w:color="000000" w:sz="4" w:space="0"/>
            </w:tcBorders>
            <w:vAlign w:val="center"/>
          </w:tcPr>
          <w:p w14:paraId="50AC3223">
            <w:pPr>
              <w:spacing w:line="312" w:lineRule="auto"/>
              <w:ind w:firstLine="0" w:firstLineChars="0"/>
              <w:jc w:val="center"/>
              <w:rPr>
                <w:rFonts w:ascii="宋体" w:hAnsi="宋体" w:cs="宋体"/>
                <w:color w:val="auto"/>
              </w:rPr>
            </w:pPr>
          </w:p>
        </w:tc>
        <w:tc>
          <w:tcPr>
            <w:tcW w:w="1841" w:type="dxa"/>
            <w:tcBorders>
              <w:top w:val="single" w:color="000000" w:sz="4" w:space="0"/>
              <w:left w:val="single" w:color="000000" w:sz="4" w:space="0"/>
              <w:bottom w:val="single" w:color="000000" w:sz="4" w:space="0"/>
              <w:right w:val="single" w:color="000000" w:sz="4" w:space="0"/>
            </w:tcBorders>
            <w:vAlign w:val="center"/>
          </w:tcPr>
          <w:p w14:paraId="69072276">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出厂水92全项（含采样）</w:t>
            </w:r>
          </w:p>
        </w:tc>
        <w:tc>
          <w:tcPr>
            <w:tcW w:w="1796" w:type="dxa"/>
            <w:tcBorders>
              <w:top w:val="single" w:color="000000" w:sz="4" w:space="0"/>
              <w:left w:val="single" w:color="000000" w:sz="4" w:space="0"/>
              <w:bottom w:val="single" w:color="000000" w:sz="4" w:space="0"/>
              <w:right w:val="single" w:color="000000" w:sz="4" w:space="0"/>
            </w:tcBorders>
            <w:vAlign w:val="center"/>
          </w:tcPr>
          <w:p w14:paraId="4B2F415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5749-2022</w:t>
            </w:r>
          </w:p>
        </w:tc>
        <w:tc>
          <w:tcPr>
            <w:tcW w:w="1391" w:type="dxa"/>
            <w:tcBorders>
              <w:top w:val="single" w:color="000000" w:sz="4" w:space="0"/>
              <w:left w:val="single" w:color="000000" w:sz="4" w:space="0"/>
              <w:bottom w:val="single" w:color="000000" w:sz="4" w:space="0"/>
              <w:right w:val="single" w:color="000000" w:sz="4" w:space="0"/>
            </w:tcBorders>
            <w:vAlign w:val="center"/>
          </w:tcPr>
          <w:p w14:paraId="77502EF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1次/年</w:t>
            </w:r>
          </w:p>
        </w:tc>
        <w:tc>
          <w:tcPr>
            <w:tcW w:w="1105" w:type="dxa"/>
            <w:tcBorders>
              <w:top w:val="single" w:color="000000" w:sz="4" w:space="0"/>
              <w:left w:val="single" w:color="000000" w:sz="4" w:space="0"/>
              <w:bottom w:val="single" w:color="000000" w:sz="4" w:space="0"/>
              <w:right w:val="single" w:color="000000" w:sz="4" w:space="0"/>
            </w:tcBorders>
            <w:vAlign w:val="center"/>
          </w:tcPr>
          <w:p w14:paraId="53164BA7">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16</w:t>
            </w:r>
          </w:p>
        </w:tc>
        <w:tc>
          <w:tcPr>
            <w:tcW w:w="1200" w:type="dxa"/>
            <w:tcBorders>
              <w:top w:val="single" w:color="000000" w:sz="4" w:space="0"/>
              <w:left w:val="single" w:color="000000" w:sz="4" w:space="0"/>
              <w:bottom w:val="single" w:color="000000" w:sz="4" w:space="0"/>
              <w:right w:val="single" w:color="000000" w:sz="4" w:space="0"/>
            </w:tcBorders>
            <w:vAlign w:val="center"/>
          </w:tcPr>
          <w:p w14:paraId="5294DE7B">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45B87A25">
            <w:pPr>
              <w:widowControl/>
              <w:spacing w:line="312" w:lineRule="auto"/>
              <w:ind w:firstLine="0" w:firstLineChars="0"/>
              <w:jc w:val="center"/>
              <w:textAlignment w:val="center"/>
              <w:rPr>
                <w:rFonts w:ascii="宋体" w:hAnsi="宋体" w:cs="宋体"/>
                <w:color w:val="auto"/>
              </w:rPr>
            </w:pPr>
          </w:p>
        </w:tc>
      </w:tr>
      <w:tr w14:paraId="0E1F1136">
        <w:tblPrEx>
          <w:tblCellMar>
            <w:top w:w="15" w:type="dxa"/>
            <w:left w:w="15" w:type="dxa"/>
            <w:bottom w:w="15" w:type="dxa"/>
            <w:right w:w="15" w:type="dxa"/>
          </w:tblCellMar>
        </w:tblPrEx>
        <w:trPr>
          <w:trHeight w:val="853" w:hRule="atLeast"/>
          <w:jc w:val="center"/>
        </w:trPr>
        <w:tc>
          <w:tcPr>
            <w:tcW w:w="549" w:type="dxa"/>
            <w:vMerge w:val="restart"/>
            <w:tcBorders>
              <w:top w:val="single" w:color="000000" w:sz="4" w:space="0"/>
              <w:left w:val="single" w:color="000000" w:sz="4" w:space="0"/>
              <w:right w:val="single" w:color="000000" w:sz="4" w:space="0"/>
            </w:tcBorders>
            <w:vAlign w:val="center"/>
          </w:tcPr>
          <w:p w14:paraId="6986F811">
            <w:pPr>
              <w:spacing w:line="312" w:lineRule="auto"/>
              <w:ind w:firstLine="0" w:firstLineChars="0"/>
              <w:jc w:val="center"/>
              <w:rPr>
                <w:rFonts w:ascii="宋体" w:hAnsi="宋体" w:cs="宋体"/>
                <w:color w:val="auto"/>
              </w:rPr>
            </w:pPr>
            <w:r>
              <w:rPr>
                <w:rFonts w:hint="eastAsia" w:ascii="宋体" w:hAnsi="宋体" w:cs="宋体"/>
                <w:color w:val="auto"/>
              </w:rPr>
              <w:t>3</w:t>
            </w:r>
          </w:p>
        </w:tc>
        <w:tc>
          <w:tcPr>
            <w:tcW w:w="1272" w:type="dxa"/>
            <w:vMerge w:val="restart"/>
            <w:tcBorders>
              <w:top w:val="single" w:color="000000" w:sz="4" w:space="0"/>
              <w:left w:val="single" w:color="000000" w:sz="4" w:space="0"/>
              <w:right w:val="single" w:color="000000" w:sz="4" w:space="0"/>
            </w:tcBorders>
            <w:vAlign w:val="center"/>
          </w:tcPr>
          <w:p w14:paraId="52C74E9D">
            <w:pPr>
              <w:spacing w:line="312" w:lineRule="auto"/>
              <w:ind w:firstLine="0" w:firstLineChars="0"/>
              <w:jc w:val="center"/>
              <w:rPr>
                <w:rFonts w:ascii="宋体" w:hAnsi="宋体" w:cs="宋体"/>
                <w:color w:val="auto"/>
              </w:rPr>
            </w:pPr>
            <w:r>
              <w:rPr>
                <w:rFonts w:hint="eastAsia" w:ascii="宋体" w:hAnsi="宋体" w:cs="宋体"/>
                <w:color w:val="auto"/>
              </w:rPr>
              <w:t>净水剂材料</w:t>
            </w:r>
          </w:p>
        </w:tc>
        <w:tc>
          <w:tcPr>
            <w:tcW w:w="1841" w:type="dxa"/>
            <w:tcBorders>
              <w:top w:val="single" w:color="000000" w:sz="4" w:space="0"/>
              <w:left w:val="single" w:color="000000" w:sz="4" w:space="0"/>
              <w:bottom w:val="single" w:color="000000" w:sz="4" w:space="0"/>
              <w:right w:val="single" w:color="000000" w:sz="4" w:space="0"/>
            </w:tcBorders>
            <w:vAlign w:val="center"/>
          </w:tcPr>
          <w:p w14:paraId="5443DDC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聚氯化铝10项</w:t>
            </w:r>
          </w:p>
        </w:tc>
        <w:tc>
          <w:tcPr>
            <w:tcW w:w="1796" w:type="dxa"/>
            <w:tcBorders>
              <w:top w:val="single" w:color="000000" w:sz="4" w:space="0"/>
              <w:left w:val="single" w:color="000000" w:sz="4" w:space="0"/>
              <w:bottom w:val="single" w:color="000000" w:sz="4" w:space="0"/>
              <w:right w:val="single" w:color="000000" w:sz="4" w:space="0"/>
            </w:tcBorders>
            <w:vAlign w:val="center"/>
          </w:tcPr>
          <w:p w14:paraId="02AB05F3">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 15892-2020</w:t>
            </w:r>
          </w:p>
        </w:tc>
        <w:tc>
          <w:tcPr>
            <w:tcW w:w="1391" w:type="dxa"/>
            <w:tcBorders>
              <w:top w:val="single" w:color="000000" w:sz="4" w:space="0"/>
              <w:left w:val="single" w:color="000000" w:sz="4" w:space="0"/>
              <w:bottom w:val="single" w:color="000000" w:sz="4" w:space="0"/>
              <w:right w:val="single" w:color="000000" w:sz="4" w:space="0"/>
            </w:tcBorders>
            <w:vAlign w:val="center"/>
          </w:tcPr>
          <w:p w14:paraId="637CD218">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1次/每季度</w:t>
            </w:r>
          </w:p>
        </w:tc>
        <w:tc>
          <w:tcPr>
            <w:tcW w:w="1105" w:type="dxa"/>
            <w:tcBorders>
              <w:top w:val="single" w:color="000000" w:sz="4" w:space="0"/>
              <w:left w:val="single" w:color="000000" w:sz="4" w:space="0"/>
              <w:bottom w:val="single" w:color="000000" w:sz="4" w:space="0"/>
              <w:right w:val="single" w:color="000000" w:sz="4" w:space="0"/>
            </w:tcBorders>
            <w:vAlign w:val="center"/>
          </w:tcPr>
          <w:p w14:paraId="77296CCB">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4</w:t>
            </w:r>
          </w:p>
        </w:tc>
        <w:tc>
          <w:tcPr>
            <w:tcW w:w="1200" w:type="dxa"/>
            <w:tcBorders>
              <w:top w:val="single" w:color="000000" w:sz="4" w:space="0"/>
              <w:left w:val="single" w:color="000000" w:sz="4" w:space="0"/>
              <w:bottom w:val="single" w:color="000000" w:sz="4" w:space="0"/>
              <w:right w:val="single" w:color="000000" w:sz="4" w:space="0"/>
            </w:tcBorders>
            <w:vAlign w:val="center"/>
          </w:tcPr>
          <w:p w14:paraId="04729B5E">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67A9FCAA">
            <w:pPr>
              <w:widowControl/>
              <w:spacing w:line="312" w:lineRule="auto"/>
              <w:ind w:firstLine="0" w:firstLineChars="0"/>
              <w:jc w:val="center"/>
              <w:textAlignment w:val="center"/>
              <w:rPr>
                <w:rFonts w:ascii="宋体" w:hAnsi="宋体" w:cs="宋体"/>
                <w:color w:val="auto"/>
              </w:rPr>
            </w:pPr>
          </w:p>
        </w:tc>
      </w:tr>
      <w:tr w14:paraId="358FC337">
        <w:tblPrEx>
          <w:tblCellMar>
            <w:top w:w="15" w:type="dxa"/>
            <w:left w:w="15" w:type="dxa"/>
            <w:bottom w:w="15" w:type="dxa"/>
            <w:right w:w="15" w:type="dxa"/>
          </w:tblCellMar>
        </w:tblPrEx>
        <w:trPr>
          <w:trHeight w:val="853" w:hRule="atLeast"/>
          <w:jc w:val="center"/>
        </w:trPr>
        <w:tc>
          <w:tcPr>
            <w:tcW w:w="549" w:type="dxa"/>
            <w:vMerge w:val="continue"/>
            <w:tcBorders>
              <w:left w:val="single" w:color="000000" w:sz="4" w:space="0"/>
              <w:bottom w:val="single" w:color="000000" w:sz="4" w:space="0"/>
              <w:right w:val="single" w:color="000000" w:sz="4" w:space="0"/>
            </w:tcBorders>
            <w:vAlign w:val="center"/>
          </w:tcPr>
          <w:p w14:paraId="0BFD788A">
            <w:pPr>
              <w:spacing w:line="312" w:lineRule="auto"/>
              <w:ind w:firstLine="0" w:firstLineChars="0"/>
              <w:jc w:val="center"/>
              <w:rPr>
                <w:rFonts w:ascii="宋体" w:hAnsi="宋体" w:cs="宋体"/>
                <w:color w:val="auto"/>
              </w:rPr>
            </w:pPr>
          </w:p>
        </w:tc>
        <w:tc>
          <w:tcPr>
            <w:tcW w:w="1272" w:type="dxa"/>
            <w:vMerge w:val="continue"/>
            <w:tcBorders>
              <w:left w:val="single" w:color="000000" w:sz="4" w:space="0"/>
              <w:bottom w:val="single" w:color="000000" w:sz="4" w:space="0"/>
              <w:right w:val="single" w:color="000000" w:sz="4" w:space="0"/>
            </w:tcBorders>
            <w:vAlign w:val="center"/>
          </w:tcPr>
          <w:p w14:paraId="0371468A">
            <w:pPr>
              <w:spacing w:line="312" w:lineRule="auto"/>
              <w:ind w:firstLine="0" w:firstLineChars="0"/>
              <w:jc w:val="center"/>
              <w:rPr>
                <w:rFonts w:ascii="宋体" w:hAnsi="宋体" w:cs="宋体"/>
                <w:color w:val="auto"/>
              </w:rPr>
            </w:pPr>
          </w:p>
        </w:tc>
        <w:tc>
          <w:tcPr>
            <w:tcW w:w="1841" w:type="dxa"/>
            <w:tcBorders>
              <w:top w:val="single" w:color="000000" w:sz="4" w:space="0"/>
              <w:left w:val="single" w:color="000000" w:sz="4" w:space="0"/>
              <w:bottom w:val="single" w:color="000000" w:sz="4" w:space="0"/>
              <w:right w:val="single" w:color="000000" w:sz="4" w:space="0"/>
            </w:tcBorders>
            <w:vAlign w:val="center"/>
          </w:tcPr>
          <w:p w14:paraId="6E245FBC">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次氯酸钠6项</w:t>
            </w:r>
          </w:p>
        </w:tc>
        <w:tc>
          <w:tcPr>
            <w:tcW w:w="1796" w:type="dxa"/>
            <w:tcBorders>
              <w:top w:val="single" w:color="000000" w:sz="4" w:space="0"/>
              <w:left w:val="single" w:color="000000" w:sz="4" w:space="0"/>
              <w:bottom w:val="single" w:color="000000" w:sz="4" w:space="0"/>
              <w:right w:val="single" w:color="000000" w:sz="4" w:space="0"/>
            </w:tcBorders>
            <w:vAlign w:val="center"/>
          </w:tcPr>
          <w:p w14:paraId="70940DA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GB/T 19106-2013</w:t>
            </w:r>
          </w:p>
        </w:tc>
        <w:tc>
          <w:tcPr>
            <w:tcW w:w="1391" w:type="dxa"/>
            <w:tcBorders>
              <w:top w:val="single" w:color="000000" w:sz="4" w:space="0"/>
              <w:left w:val="single" w:color="000000" w:sz="4" w:space="0"/>
              <w:bottom w:val="single" w:color="000000" w:sz="4" w:space="0"/>
              <w:right w:val="single" w:color="000000" w:sz="4" w:space="0"/>
            </w:tcBorders>
            <w:vAlign w:val="center"/>
          </w:tcPr>
          <w:p w14:paraId="206F88D0">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1次/每季度</w:t>
            </w:r>
          </w:p>
        </w:tc>
        <w:tc>
          <w:tcPr>
            <w:tcW w:w="1105" w:type="dxa"/>
            <w:tcBorders>
              <w:top w:val="single" w:color="000000" w:sz="4" w:space="0"/>
              <w:left w:val="single" w:color="000000" w:sz="4" w:space="0"/>
              <w:bottom w:val="single" w:color="000000" w:sz="4" w:space="0"/>
              <w:right w:val="single" w:color="000000" w:sz="4" w:space="0"/>
            </w:tcBorders>
            <w:vAlign w:val="center"/>
          </w:tcPr>
          <w:p w14:paraId="5CD0804F">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4</w:t>
            </w:r>
          </w:p>
        </w:tc>
        <w:tc>
          <w:tcPr>
            <w:tcW w:w="1200" w:type="dxa"/>
            <w:tcBorders>
              <w:top w:val="single" w:color="000000" w:sz="4" w:space="0"/>
              <w:left w:val="single" w:color="000000" w:sz="4" w:space="0"/>
              <w:bottom w:val="single" w:color="000000" w:sz="4" w:space="0"/>
              <w:right w:val="single" w:color="000000" w:sz="4" w:space="0"/>
            </w:tcBorders>
            <w:vAlign w:val="center"/>
          </w:tcPr>
          <w:p w14:paraId="013EB743">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0F8E0630">
            <w:pPr>
              <w:widowControl/>
              <w:spacing w:line="312" w:lineRule="auto"/>
              <w:ind w:firstLine="0" w:firstLineChars="0"/>
              <w:jc w:val="center"/>
              <w:textAlignment w:val="center"/>
              <w:rPr>
                <w:rFonts w:ascii="宋体" w:hAnsi="宋体" w:cs="宋体"/>
                <w:color w:val="auto"/>
              </w:rPr>
            </w:pPr>
          </w:p>
        </w:tc>
      </w:tr>
      <w:tr w14:paraId="027FF162">
        <w:tblPrEx>
          <w:tblCellMar>
            <w:top w:w="15" w:type="dxa"/>
            <w:left w:w="15" w:type="dxa"/>
            <w:bottom w:w="15" w:type="dxa"/>
            <w:right w:w="15" w:type="dxa"/>
          </w:tblCellMar>
        </w:tblPrEx>
        <w:trPr>
          <w:trHeight w:val="815" w:hRule="atLeast"/>
          <w:jc w:val="center"/>
        </w:trPr>
        <w:tc>
          <w:tcPr>
            <w:tcW w:w="549" w:type="dxa"/>
            <w:tcBorders>
              <w:left w:val="single" w:color="000000" w:sz="4" w:space="0"/>
              <w:bottom w:val="single" w:color="000000" w:sz="4" w:space="0"/>
              <w:right w:val="single" w:color="000000" w:sz="4" w:space="0"/>
            </w:tcBorders>
            <w:vAlign w:val="center"/>
          </w:tcPr>
          <w:p w14:paraId="37E7837F">
            <w:pPr>
              <w:spacing w:line="312" w:lineRule="auto"/>
              <w:ind w:firstLine="0" w:firstLineChars="0"/>
              <w:jc w:val="center"/>
              <w:rPr>
                <w:rFonts w:ascii="宋体" w:hAnsi="宋体" w:cs="宋体"/>
                <w:color w:val="auto"/>
              </w:rPr>
            </w:pPr>
            <w:r>
              <w:rPr>
                <w:rFonts w:hint="eastAsia" w:ascii="宋体" w:hAnsi="宋体" w:cs="宋体"/>
                <w:color w:val="auto"/>
              </w:rPr>
              <w:t>4</w:t>
            </w:r>
          </w:p>
        </w:tc>
        <w:tc>
          <w:tcPr>
            <w:tcW w:w="1272" w:type="dxa"/>
            <w:tcBorders>
              <w:left w:val="single" w:color="000000" w:sz="4" w:space="0"/>
              <w:bottom w:val="single" w:color="000000" w:sz="4" w:space="0"/>
              <w:right w:val="single" w:color="000000" w:sz="4" w:space="0"/>
            </w:tcBorders>
            <w:vAlign w:val="center"/>
          </w:tcPr>
          <w:p w14:paraId="4E0ED8A9">
            <w:pPr>
              <w:spacing w:line="312" w:lineRule="auto"/>
              <w:ind w:firstLine="0" w:firstLineChars="0"/>
              <w:jc w:val="center"/>
              <w:rPr>
                <w:rFonts w:ascii="宋体" w:hAnsi="宋体" w:cs="宋体"/>
                <w:color w:val="auto"/>
              </w:rPr>
            </w:pPr>
            <w:r>
              <w:rPr>
                <w:rFonts w:hint="eastAsia" w:ascii="宋体" w:hAnsi="宋体" w:cs="宋体"/>
                <w:color w:val="auto"/>
              </w:rPr>
              <w:t>应急检测</w:t>
            </w:r>
          </w:p>
        </w:tc>
        <w:tc>
          <w:tcPr>
            <w:tcW w:w="1841" w:type="dxa"/>
            <w:tcBorders>
              <w:top w:val="single" w:color="000000" w:sz="4" w:space="0"/>
              <w:left w:val="single" w:color="000000" w:sz="4" w:space="0"/>
              <w:bottom w:val="single" w:color="000000" w:sz="4" w:space="0"/>
              <w:right w:val="single" w:color="000000" w:sz="4" w:space="0"/>
            </w:tcBorders>
            <w:vAlign w:val="center"/>
          </w:tcPr>
          <w:p w14:paraId="31C03C41">
            <w:pPr>
              <w:widowControl/>
              <w:spacing w:line="312" w:lineRule="auto"/>
              <w:ind w:firstLine="0" w:firstLineChars="0"/>
              <w:jc w:val="center"/>
              <w:textAlignment w:val="center"/>
              <w:rPr>
                <w:rFonts w:hint="eastAsia" w:ascii="宋体" w:hAnsi="宋体" w:cs="宋体"/>
                <w:color w:val="auto"/>
              </w:rPr>
            </w:pPr>
            <w:r>
              <w:rPr>
                <w:rFonts w:hint="eastAsia" w:ascii="宋体" w:hAnsi="宋体" w:cs="宋体"/>
                <w:color w:val="auto"/>
              </w:rPr>
              <w:t>2-甲基异莰醇、土臭素</w:t>
            </w:r>
          </w:p>
        </w:tc>
        <w:tc>
          <w:tcPr>
            <w:tcW w:w="1796" w:type="dxa"/>
            <w:tcBorders>
              <w:top w:val="single" w:color="000000" w:sz="4" w:space="0"/>
              <w:left w:val="single" w:color="000000" w:sz="4" w:space="0"/>
              <w:bottom w:val="single" w:color="000000" w:sz="4" w:space="0"/>
              <w:right w:val="single" w:color="000000" w:sz="4" w:space="0"/>
            </w:tcBorders>
            <w:vAlign w:val="center"/>
          </w:tcPr>
          <w:p w14:paraId="295BFD21">
            <w:pPr>
              <w:widowControl/>
              <w:spacing w:line="312" w:lineRule="auto"/>
              <w:ind w:firstLine="0" w:firstLineChars="0"/>
              <w:jc w:val="center"/>
              <w:textAlignment w:val="center"/>
              <w:rPr>
                <w:rFonts w:hint="eastAsia" w:ascii="宋体" w:hAnsi="宋体" w:eastAsia="宋体" w:cs="宋体"/>
                <w:color w:val="auto"/>
                <w:lang w:val="en-US" w:eastAsia="zh-CN"/>
              </w:rPr>
            </w:pPr>
            <w:r>
              <w:rPr>
                <w:rFonts w:hint="eastAsia" w:ascii="宋体" w:hAnsi="宋体" w:cs="宋体"/>
                <w:color w:val="auto"/>
                <w:lang w:val="en-US" w:eastAsia="zh-CN"/>
              </w:rPr>
              <w:t>/</w:t>
            </w:r>
          </w:p>
        </w:tc>
        <w:tc>
          <w:tcPr>
            <w:tcW w:w="1391" w:type="dxa"/>
            <w:tcBorders>
              <w:top w:val="single" w:color="000000" w:sz="4" w:space="0"/>
              <w:left w:val="single" w:color="000000" w:sz="4" w:space="0"/>
              <w:bottom w:val="single" w:color="000000" w:sz="4" w:space="0"/>
              <w:right w:val="single" w:color="000000" w:sz="4" w:space="0"/>
            </w:tcBorders>
            <w:vAlign w:val="center"/>
          </w:tcPr>
          <w:p w14:paraId="3FCD3418">
            <w:pPr>
              <w:widowControl/>
              <w:spacing w:line="312" w:lineRule="auto"/>
              <w:ind w:firstLine="0" w:firstLineChars="0"/>
              <w:jc w:val="center"/>
              <w:textAlignment w:val="center"/>
              <w:rPr>
                <w:rFonts w:hint="eastAsia" w:ascii="宋体" w:hAnsi="宋体" w:cs="宋体"/>
                <w:color w:val="auto"/>
              </w:rPr>
            </w:pPr>
            <w:r>
              <w:rPr>
                <w:rFonts w:hint="eastAsia" w:ascii="宋体" w:hAnsi="宋体" w:cs="宋体"/>
                <w:color w:val="auto"/>
              </w:rPr>
              <w:t>不定</w:t>
            </w:r>
          </w:p>
        </w:tc>
        <w:tc>
          <w:tcPr>
            <w:tcW w:w="1105" w:type="dxa"/>
            <w:tcBorders>
              <w:top w:val="single" w:color="000000" w:sz="4" w:space="0"/>
              <w:left w:val="single" w:color="000000" w:sz="4" w:space="0"/>
              <w:bottom w:val="single" w:color="000000" w:sz="4" w:space="0"/>
              <w:right w:val="single" w:color="000000" w:sz="4" w:space="0"/>
            </w:tcBorders>
            <w:vAlign w:val="center"/>
          </w:tcPr>
          <w:p w14:paraId="7D212A45">
            <w:pPr>
              <w:widowControl/>
              <w:spacing w:line="312" w:lineRule="auto"/>
              <w:ind w:firstLine="0" w:firstLineChars="0"/>
              <w:jc w:val="center"/>
              <w:textAlignment w:val="center"/>
              <w:rPr>
                <w:rFonts w:hint="eastAsia" w:ascii="宋体" w:hAnsi="宋体" w:cs="宋体"/>
                <w:color w:val="auto"/>
              </w:rPr>
            </w:pPr>
            <w:r>
              <w:rPr>
                <w:rFonts w:hint="eastAsia" w:ascii="宋体" w:hAnsi="宋体" w:cs="宋体"/>
                <w:color w:val="auto"/>
              </w:rPr>
              <w:t>20</w:t>
            </w:r>
          </w:p>
        </w:tc>
        <w:tc>
          <w:tcPr>
            <w:tcW w:w="1200" w:type="dxa"/>
            <w:tcBorders>
              <w:top w:val="single" w:color="000000" w:sz="4" w:space="0"/>
              <w:left w:val="single" w:color="000000" w:sz="4" w:space="0"/>
              <w:bottom w:val="single" w:color="000000" w:sz="4" w:space="0"/>
              <w:right w:val="single" w:color="000000" w:sz="4" w:space="0"/>
            </w:tcBorders>
            <w:vAlign w:val="center"/>
          </w:tcPr>
          <w:p w14:paraId="39DF1BDC">
            <w:pPr>
              <w:widowControl/>
              <w:spacing w:line="312" w:lineRule="auto"/>
              <w:ind w:firstLine="0" w:firstLineChars="0"/>
              <w:jc w:val="center"/>
              <w:textAlignment w:val="center"/>
              <w:rPr>
                <w:rFonts w:ascii="宋体" w:hAnsi="宋体" w:cs="宋体"/>
                <w:color w:val="auto"/>
              </w:rPr>
            </w:pPr>
          </w:p>
        </w:tc>
        <w:tc>
          <w:tcPr>
            <w:tcW w:w="1121" w:type="dxa"/>
            <w:tcBorders>
              <w:top w:val="single" w:color="000000" w:sz="4" w:space="0"/>
              <w:left w:val="single" w:color="000000" w:sz="4" w:space="0"/>
              <w:bottom w:val="single" w:color="000000" w:sz="4" w:space="0"/>
              <w:right w:val="single" w:color="000000" w:sz="4" w:space="0"/>
            </w:tcBorders>
            <w:vAlign w:val="center"/>
          </w:tcPr>
          <w:p w14:paraId="5E92200F">
            <w:pPr>
              <w:widowControl/>
              <w:spacing w:line="312" w:lineRule="auto"/>
              <w:ind w:firstLine="0" w:firstLineChars="0"/>
              <w:jc w:val="center"/>
              <w:textAlignment w:val="center"/>
              <w:rPr>
                <w:rFonts w:ascii="宋体" w:hAnsi="宋体" w:cs="宋体"/>
                <w:color w:val="auto"/>
              </w:rPr>
            </w:pPr>
          </w:p>
        </w:tc>
      </w:tr>
      <w:tr w14:paraId="2C1F9C94">
        <w:tblPrEx>
          <w:tblCellMar>
            <w:top w:w="15" w:type="dxa"/>
            <w:left w:w="15" w:type="dxa"/>
            <w:bottom w:w="15" w:type="dxa"/>
            <w:right w:w="15" w:type="dxa"/>
          </w:tblCellMar>
        </w:tblPrEx>
        <w:trPr>
          <w:trHeight w:val="642" w:hRule="atLeast"/>
          <w:jc w:val="center"/>
        </w:trPr>
        <w:tc>
          <w:tcPr>
            <w:tcW w:w="3662" w:type="dxa"/>
            <w:gridSpan w:val="3"/>
            <w:tcBorders>
              <w:top w:val="single" w:color="000000" w:sz="4" w:space="0"/>
              <w:left w:val="single" w:color="000000" w:sz="4" w:space="0"/>
              <w:bottom w:val="single" w:color="000000" w:sz="4" w:space="0"/>
              <w:right w:val="single" w:color="000000" w:sz="4" w:space="0"/>
            </w:tcBorders>
            <w:vAlign w:val="center"/>
          </w:tcPr>
          <w:p w14:paraId="0016D3A2">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合计</w:t>
            </w:r>
          </w:p>
        </w:tc>
        <w:tc>
          <w:tcPr>
            <w:tcW w:w="6613" w:type="dxa"/>
            <w:gridSpan w:val="5"/>
            <w:tcBorders>
              <w:top w:val="single" w:color="000000" w:sz="4" w:space="0"/>
              <w:left w:val="single" w:color="000000" w:sz="4" w:space="0"/>
              <w:bottom w:val="single" w:color="000000" w:sz="4" w:space="0"/>
              <w:right w:val="single" w:color="000000" w:sz="4" w:space="0"/>
            </w:tcBorders>
            <w:vAlign w:val="center"/>
          </w:tcPr>
          <w:p w14:paraId="53BBF63D">
            <w:pPr>
              <w:widowControl/>
              <w:spacing w:line="312" w:lineRule="auto"/>
              <w:ind w:firstLine="0" w:firstLineChars="0"/>
              <w:jc w:val="center"/>
              <w:textAlignment w:val="center"/>
              <w:rPr>
                <w:rFonts w:ascii="宋体" w:hAnsi="宋体" w:cs="宋体"/>
                <w:color w:val="auto"/>
              </w:rPr>
            </w:pPr>
            <w:r>
              <w:rPr>
                <w:rFonts w:hint="eastAsia" w:ascii="宋体" w:hAnsi="宋体" w:cs="宋体"/>
                <w:color w:val="auto"/>
              </w:rPr>
              <w:t>大写</w:t>
            </w:r>
            <w:r>
              <w:rPr>
                <w:rFonts w:hint="eastAsia" w:ascii="宋体" w:hAnsi="宋体" w:cs="宋体"/>
                <w:color w:val="auto"/>
                <w:u w:val="single"/>
              </w:rPr>
              <w:t xml:space="preserve">                      </w:t>
            </w:r>
            <w:r>
              <w:rPr>
                <w:rFonts w:hint="eastAsia" w:ascii="宋体" w:hAnsi="宋体" w:cs="宋体"/>
                <w:color w:val="auto"/>
              </w:rPr>
              <w:t>元整（¥</w:t>
            </w:r>
            <w:r>
              <w:rPr>
                <w:rFonts w:hint="eastAsia" w:ascii="宋体" w:hAnsi="宋体" w:cs="宋体"/>
                <w:color w:val="auto"/>
                <w:u w:val="single"/>
              </w:rPr>
              <w:t xml:space="preserve">        </w:t>
            </w:r>
            <w:r>
              <w:rPr>
                <w:rFonts w:hint="eastAsia" w:ascii="宋体" w:hAnsi="宋体" w:cs="宋体"/>
                <w:color w:val="auto"/>
              </w:rPr>
              <w:t>元）</w:t>
            </w:r>
          </w:p>
        </w:tc>
      </w:tr>
    </w:tbl>
    <w:p w14:paraId="54E9729B">
      <w:pPr>
        <w:widowControl/>
        <w:adjustRightInd w:val="0"/>
        <w:snapToGrid w:val="0"/>
        <w:spacing w:line="360" w:lineRule="auto"/>
        <w:ind w:firstLine="480"/>
        <w:rPr>
          <w:rFonts w:ascii="宋体" w:hAnsi="宋体" w:cs="宋体"/>
          <w:color w:val="auto"/>
        </w:rPr>
      </w:pPr>
      <w:r>
        <w:rPr>
          <w:rFonts w:hint="eastAsia" w:ascii="宋体" w:hAnsi="宋体" w:cs="宋体"/>
          <w:color w:val="auto"/>
        </w:rPr>
        <w:t>注：1、规格、技术参数以招标文件为准。</w:t>
      </w:r>
    </w:p>
    <w:p w14:paraId="57FE4397">
      <w:pPr>
        <w:widowControl/>
        <w:adjustRightInd w:val="0"/>
        <w:snapToGrid w:val="0"/>
        <w:spacing w:line="360" w:lineRule="auto"/>
        <w:ind w:firstLine="480"/>
        <w:rPr>
          <w:rFonts w:ascii="宋体" w:hAnsi="宋体" w:cs="宋体"/>
          <w:color w:val="auto"/>
        </w:rPr>
      </w:pPr>
      <w:r>
        <w:rPr>
          <w:rFonts w:hint="eastAsia" w:ascii="宋体" w:hAnsi="宋体" w:cs="宋体"/>
          <w:color w:val="auto"/>
        </w:rPr>
        <w:t>2、上述投标价格是指供应商在正确地完全履行合同义务后采购人应支付的全部服务价款。报价为供应商所能承受的最低、最终价格，供应商不得再要求追加任何费用，合同的最终结算金额按实际供货量乘以成交单价进行计算。</w:t>
      </w:r>
    </w:p>
    <w:p w14:paraId="063E60B7">
      <w:pPr>
        <w:adjustRightInd w:val="0"/>
        <w:snapToGrid w:val="0"/>
        <w:spacing w:line="324" w:lineRule="auto"/>
        <w:ind w:firstLine="480"/>
        <w:rPr>
          <w:rFonts w:ascii="宋体" w:hAnsi="宋体" w:cs="宋体"/>
          <w:color w:val="auto"/>
        </w:rPr>
      </w:pPr>
    </w:p>
    <w:p w14:paraId="1877BC95">
      <w:pPr>
        <w:ind w:firstLine="4800" w:firstLineChars="2000"/>
        <w:rPr>
          <w:color w:val="auto"/>
        </w:rPr>
      </w:pPr>
    </w:p>
    <w:p w14:paraId="3CC7DF1A">
      <w:pPr>
        <w:ind w:firstLine="4800" w:firstLineChars="2000"/>
        <w:rPr>
          <w:color w:val="auto"/>
        </w:rPr>
      </w:pPr>
    </w:p>
    <w:p w14:paraId="277B82B6">
      <w:pPr>
        <w:ind w:firstLine="4800" w:firstLineChars="2000"/>
        <w:rPr>
          <w:color w:val="auto"/>
        </w:rPr>
      </w:pPr>
      <w:r>
        <w:rPr>
          <w:rFonts w:hint="eastAsia"/>
          <w:color w:val="auto"/>
        </w:rPr>
        <w:t>投标人全称（盖章）：</w:t>
      </w:r>
      <w:r>
        <w:rPr>
          <w:color w:val="auto"/>
        </w:rPr>
        <w:t xml:space="preserve">                         </w:t>
      </w:r>
    </w:p>
    <w:p w14:paraId="3F1C3420">
      <w:pPr>
        <w:ind w:firstLine="4800" w:firstLineChars="2000"/>
        <w:rPr>
          <w:color w:val="auto"/>
        </w:rPr>
      </w:pPr>
      <w:r>
        <w:rPr>
          <w:rFonts w:hint="eastAsia"/>
          <w:color w:val="auto"/>
        </w:rPr>
        <w:t>法定代表人或授权代理人（签字或盖章）：</w:t>
      </w:r>
    </w:p>
    <w:p w14:paraId="1F104528">
      <w:pPr>
        <w:ind w:firstLine="4800" w:firstLineChars="2000"/>
        <w:rPr>
          <w:color w:val="auto"/>
        </w:rPr>
      </w:pPr>
      <w:r>
        <w:rPr>
          <w:rFonts w:hint="eastAsia"/>
          <w:color w:val="auto"/>
        </w:rPr>
        <w:t>日期：</w:t>
      </w:r>
      <w:r>
        <w:rPr>
          <w:rFonts w:hint="eastAsia" w:ascii="宋体" w:hAnsi="宋体" w:cs="宋体"/>
          <w:color w:val="auto"/>
        </w:rPr>
        <w:t>202</w:t>
      </w:r>
      <w:r>
        <w:rPr>
          <w:rFonts w:hint="eastAsia" w:ascii="宋体" w:hAnsi="宋体" w:cs="宋体"/>
          <w:color w:val="auto"/>
          <w:lang w:val="en-US" w:eastAsia="zh-CN"/>
        </w:rPr>
        <w:t>5</w:t>
      </w:r>
      <w:r>
        <w:rPr>
          <w:rFonts w:hint="eastAsia" w:ascii="宋体" w:hAnsi="宋体" w:cs="宋体"/>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43F4B82A">
      <w:pPr>
        <w:pStyle w:val="25"/>
        <w:ind w:firstLine="562"/>
        <w:rPr>
          <w:color w:val="auto"/>
          <w:lang w:val="en-GB"/>
        </w:rPr>
      </w:pPr>
    </w:p>
    <w:p w14:paraId="50AA4FF3">
      <w:pPr>
        <w:ind w:firstLine="480"/>
        <w:rPr>
          <w:color w:val="auto"/>
          <w:lang w:val="en-GB"/>
        </w:rPr>
      </w:pPr>
      <w:r>
        <w:rPr>
          <w:rFonts w:hint="eastAsia"/>
          <w:color w:val="auto"/>
          <w:lang w:val="en-GB"/>
        </w:rPr>
        <w:br w:type="page"/>
      </w:r>
    </w:p>
    <w:p w14:paraId="69BE4E7D">
      <w:pPr>
        <w:ind w:firstLine="480"/>
        <w:rPr>
          <w:color w:val="auto"/>
          <w:lang w:val="en-GB"/>
        </w:rPr>
        <w:sectPr>
          <w:pgSz w:w="11906" w:h="16838"/>
          <w:pgMar w:top="1440" w:right="1080" w:bottom="1440" w:left="1080" w:header="737" w:footer="964" w:gutter="0"/>
          <w:cols w:space="0" w:num="1"/>
          <w:docGrid w:type="lines" w:linePitch="312" w:charSpace="0"/>
        </w:sectPr>
      </w:pPr>
    </w:p>
    <w:p w14:paraId="69677C55">
      <w:pPr>
        <w:spacing w:line="400" w:lineRule="exact"/>
        <w:ind w:firstLine="0" w:firstLineChars="0"/>
        <w:jc w:val="left"/>
        <w:rPr>
          <w:rFonts w:ascii="宋体" w:hAnsi="宋体" w:cs="宋体"/>
          <w:b/>
          <w:color w:val="auto"/>
          <w:sz w:val="30"/>
          <w:szCs w:val="30"/>
        </w:rPr>
      </w:pPr>
      <w:r>
        <w:rPr>
          <w:rFonts w:hint="eastAsia" w:ascii="宋体" w:hAnsi="宋体" w:cs="宋体"/>
          <w:b/>
          <w:color w:val="auto"/>
          <w:lang w:val="en-GB"/>
        </w:rPr>
        <w:t>附件</w:t>
      </w:r>
      <w:r>
        <w:rPr>
          <w:rFonts w:hint="eastAsia" w:ascii="宋体" w:hAnsi="宋体" w:cs="宋体"/>
          <w:b/>
          <w:color w:val="auto"/>
        </w:rPr>
        <w:t>10</w:t>
      </w:r>
    </w:p>
    <w:p w14:paraId="50B64F2A">
      <w:pPr>
        <w:spacing w:line="360" w:lineRule="auto"/>
        <w:ind w:firstLine="0" w:firstLineChars="0"/>
        <w:jc w:val="center"/>
        <w:rPr>
          <w:rFonts w:ascii="宋体" w:hAnsi="宋体" w:cs="宋体"/>
          <w:b/>
          <w:color w:val="auto"/>
          <w:sz w:val="30"/>
          <w:szCs w:val="30"/>
          <w:lang w:val="en-GB"/>
        </w:rPr>
      </w:pPr>
      <w:r>
        <w:rPr>
          <w:rFonts w:hint="eastAsia" w:ascii="宋体" w:hAnsi="宋体" w:cs="宋体"/>
          <w:b/>
          <w:color w:val="auto"/>
          <w:sz w:val="30"/>
          <w:szCs w:val="30"/>
          <w:lang w:val="en-GB"/>
        </w:rPr>
        <w:t>中小企业声明函、监狱企业、残疾人福利性单位及其他相关的充分的证明材料中小企业声明函及其相关的充分的证明材料</w:t>
      </w:r>
    </w:p>
    <w:p w14:paraId="0A2548CA">
      <w:pPr>
        <w:tabs>
          <w:tab w:val="left" w:pos="420"/>
        </w:tabs>
        <w:ind w:firstLine="602"/>
        <w:jc w:val="center"/>
        <w:rPr>
          <w:rFonts w:ascii="宋体" w:hAnsi="宋体" w:cs="Arial"/>
          <w:b/>
          <w:bCs/>
          <w:color w:val="auto"/>
          <w:kern w:val="0"/>
          <w:sz w:val="30"/>
          <w:szCs w:val="30"/>
        </w:rPr>
      </w:pPr>
      <w:r>
        <w:rPr>
          <w:rFonts w:hint="eastAsia" w:ascii="宋体" w:hAnsi="宋体" w:cs="Arial"/>
          <w:b/>
          <w:bCs/>
          <w:color w:val="auto"/>
          <w:kern w:val="0"/>
          <w:sz w:val="30"/>
          <w:szCs w:val="30"/>
        </w:rPr>
        <w:t>中小企业声明函（服务）</w:t>
      </w:r>
    </w:p>
    <w:p w14:paraId="248C55CE">
      <w:pPr>
        <w:ind w:firstLine="480"/>
        <w:rPr>
          <w:color w:val="auto"/>
        </w:rPr>
      </w:pPr>
    </w:p>
    <w:p w14:paraId="73EC6A6E">
      <w:pPr>
        <w:tabs>
          <w:tab w:val="left" w:pos="0"/>
        </w:tabs>
        <w:snapToGrid w:val="0"/>
        <w:spacing w:line="360" w:lineRule="auto"/>
        <w:ind w:firstLine="480"/>
        <w:rPr>
          <w:rFonts w:ascii="宋体" w:hAnsi="宋体" w:cs="宋体"/>
          <w:color w:val="auto"/>
        </w:rPr>
      </w:pPr>
      <w:r>
        <w:rPr>
          <w:rFonts w:hint="eastAsia" w:ascii="宋体" w:hAnsi="宋体" w:cs="宋体"/>
          <w:color w:val="auto"/>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95339C6">
      <w:pPr>
        <w:tabs>
          <w:tab w:val="left" w:pos="0"/>
        </w:tabs>
        <w:snapToGrid w:val="0"/>
        <w:spacing w:line="360" w:lineRule="auto"/>
        <w:ind w:firstLine="480"/>
        <w:rPr>
          <w:rFonts w:ascii="宋体" w:hAnsi="宋体" w:cs="宋体"/>
          <w:color w:val="auto"/>
        </w:rPr>
      </w:pPr>
      <w:r>
        <w:rPr>
          <w:rFonts w:hint="eastAsia" w:ascii="宋体" w:hAnsi="宋体" w:cs="宋体"/>
          <w:color w:val="auto"/>
        </w:rPr>
        <w:t>1.</w:t>
      </w:r>
      <w:r>
        <w:rPr>
          <w:rFonts w:hint="eastAsia" w:ascii="宋体" w:hAnsi="宋体" w:cs="宋体"/>
          <w:color w:val="auto"/>
          <w:u w:val="single"/>
        </w:rPr>
        <w:t>（标的名称）</w:t>
      </w:r>
      <w:r>
        <w:rPr>
          <w:rFonts w:hint="eastAsia" w:ascii="宋体" w:hAnsi="宋体" w:cs="宋体"/>
          <w:color w:val="auto"/>
        </w:rPr>
        <w:t>，属于</w:t>
      </w:r>
      <w:r>
        <w:rPr>
          <w:rFonts w:hint="eastAsia" w:ascii="宋体" w:hAnsi="宋体" w:cs="宋体"/>
          <w:color w:val="auto"/>
          <w:u w:val="single"/>
        </w:rPr>
        <w:t>（采购文件中明确的所属行业）</w:t>
      </w:r>
      <w:r>
        <w:rPr>
          <w:rFonts w:hint="eastAsia" w:ascii="宋体" w:hAnsi="宋体" w:cs="宋体"/>
          <w:color w:val="auto"/>
        </w:rPr>
        <w:t>；承建（承接）企业为</w:t>
      </w:r>
      <w:r>
        <w:rPr>
          <w:rFonts w:hint="eastAsia" w:ascii="宋体" w:hAnsi="宋体" w:cs="宋体"/>
          <w:color w:val="auto"/>
          <w:u w:val="single"/>
        </w:rPr>
        <w:t>（企业名称）</w:t>
      </w:r>
      <w:r>
        <w:rPr>
          <w:rFonts w:hint="eastAsia" w:ascii="宋体" w:hAnsi="宋体" w:cs="宋体"/>
          <w:color w:val="auto"/>
        </w:rPr>
        <w:t>，从业人员</w:t>
      </w:r>
      <w:r>
        <w:rPr>
          <w:rFonts w:hint="eastAsia" w:ascii="宋体" w:hAnsi="宋体" w:cs="宋体"/>
          <w:color w:val="auto"/>
          <w:u w:val="single"/>
        </w:rPr>
        <w:t>xxx</w:t>
      </w:r>
      <w:r>
        <w:rPr>
          <w:rFonts w:hint="eastAsia" w:ascii="宋体" w:hAnsi="宋体" w:cs="宋体"/>
          <w:color w:val="auto"/>
        </w:rPr>
        <w:t>人，营业收入为</w:t>
      </w:r>
      <w:r>
        <w:rPr>
          <w:rFonts w:hint="eastAsia" w:ascii="宋体" w:hAnsi="宋体" w:cs="宋体"/>
          <w:color w:val="auto"/>
          <w:u w:val="single"/>
        </w:rPr>
        <w:t>xxx</w:t>
      </w:r>
      <w:r>
        <w:rPr>
          <w:rFonts w:hint="eastAsia" w:ascii="宋体" w:hAnsi="宋体" w:cs="宋体"/>
          <w:color w:val="auto"/>
        </w:rPr>
        <w:t>万元，资产总额为</w:t>
      </w:r>
      <w:r>
        <w:rPr>
          <w:rFonts w:hint="eastAsia" w:ascii="宋体" w:hAnsi="宋体" w:cs="宋体"/>
          <w:color w:val="auto"/>
          <w:u w:val="single"/>
        </w:rPr>
        <w:t>xxx</w:t>
      </w:r>
      <w:r>
        <w:rPr>
          <w:rFonts w:hint="eastAsia" w:ascii="宋体" w:hAnsi="宋体" w:cs="宋体"/>
          <w:color w:val="auto"/>
        </w:rPr>
        <w:t>万元，属于</w:t>
      </w:r>
      <w:r>
        <w:rPr>
          <w:rFonts w:hint="eastAsia" w:ascii="宋体" w:hAnsi="宋体" w:cs="宋体"/>
          <w:color w:val="auto"/>
          <w:u w:val="single"/>
        </w:rPr>
        <w:t>（中型企业、小型企业、微型企业）</w:t>
      </w:r>
      <w:r>
        <w:rPr>
          <w:rFonts w:hint="eastAsia" w:ascii="宋体" w:hAnsi="宋体" w:cs="宋体"/>
          <w:color w:val="auto"/>
        </w:rPr>
        <w:t>；</w:t>
      </w:r>
    </w:p>
    <w:p w14:paraId="42AFF16D">
      <w:pPr>
        <w:tabs>
          <w:tab w:val="left" w:pos="0"/>
        </w:tabs>
        <w:snapToGrid w:val="0"/>
        <w:spacing w:line="360" w:lineRule="auto"/>
        <w:ind w:firstLine="480"/>
        <w:rPr>
          <w:rFonts w:ascii="宋体" w:hAnsi="宋体" w:cs="宋体"/>
          <w:color w:val="auto"/>
        </w:rPr>
      </w:pPr>
      <w:r>
        <w:rPr>
          <w:rFonts w:hint="eastAsia" w:ascii="宋体" w:hAnsi="宋体" w:cs="宋体"/>
          <w:color w:val="auto"/>
        </w:rPr>
        <w:t>2.</w:t>
      </w:r>
      <w:r>
        <w:rPr>
          <w:rFonts w:hint="eastAsia" w:ascii="宋体" w:hAnsi="宋体" w:cs="宋体"/>
          <w:color w:val="auto"/>
          <w:u w:val="single"/>
        </w:rPr>
        <w:t>（标的名称）</w:t>
      </w:r>
      <w:r>
        <w:rPr>
          <w:rFonts w:hint="eastAsia" w:ascii="宋体" w:hAnsi="宋体" w:cs="宋体"/>
          <w:color w:val="auto"/>
        </w:rPr>
        <w:t>，属于</w:t>
      </w:r>
      <w:r>
        <w:rPr>
          <w:rFonts w:hint="eastAsia" w:ascii="宋体" w:hAnsi="宋体" w:cs="宋体"/>
          <w:color w:val="auto"/>
          <w:u w:val="single"/>
        </w:rPr>
        <w:t>（采购文件中明确的所属行业）</w:t>
      </w:r>
      <w:r>
        <w:rPr>
          <w:rFonts w:hint="eastAsia" w:ascii="宋体" w:hAnsi="宋体" w:cs="宋体"/>
          <w:color w:val="auto"/>
        </w:rPr>
        <w:t>；承建（承接）企业为</w:t>
      </w:r>
      <w:r>
        <w:rPr>
          <w:rFonts w:hint="eastAsia" w:ascii="宋体" w:hAnsi="宋体" w:cs="宋体"/>
          <w:color w:val="auto"/>
          <w:u w:val="single"/>
        </w:rPr>
        <w:t>（企业名称）</w:t>
      </w:r>
      <w:r>
        <w:rPr>
          <w:rFonts w:hint="eastAsia" w:ascii="宋体" w:hAnsi="宋体" w:cs="宋体"/>
          <w:color w:val="auto"/>
        </w:rPr>
        <w:t>，从业人员</w:t>
      </w:r>
      <w:r>
        <w:rPr>
          <w:rFonts w:hint="eastAsia" w:ascii="宋体" w:hAnsi="宋体" w:cs="宋体"/>
          <w:color w:val="auto"/>
          <w:u w:val="single"/>
        </w:rPr>
        <w:t>xxx</w:t>
      </w:r>
      <w:r>
        <w:rPr>
          <w:rFonts w:hint="eastAsia" w:ascii="宋体" w:hAnsi="宋体" w:cs="宋体"/>
          <w:color w:val="auto"/>
        </w:rPr>
        <w:t>人，营业收入为</w:t>
      </w:r>
      <w:r>
        <w:rPr>
          <w:rFonts w:hint="eastAsia" w:ascii="宋体" w:hAnsi="宋体" w:cs="宋体"/>
          <w:color w:val="auto"/>
          <w:u w:val="single"/>
        </w:rPr>
        <w:t>xxx</w:t>
      </w:r>
      <w:r>
        <w:rPr>
          <w:rFonts w:hint="eastAsia" w:ascii="宋体" w:hAnsi="宋体" w:cs="宋体"/>
          <w:color w:val="auto"/>
        </w:rPr>
        <w:t>万元，资产总额为</w:t>
      </w:r>
      <w:r>
        <w:rPr>
          <w:rFonts w:hint="eastAsia" w:ascii="宋体" w:hAnsi="宋体" w:cs="宋体"/>
          <w:color w:val="auto"/>
          <w:u w:val="single"/>
        </w:rPr>
        <w:t>xxx</w:t>
      </w:r>
      <w:r>
        <w:rPr>
          <w:rFonts w:hint="eastAsia" w:ascii="宋体" w:hAnsi="宋体" w:cs="宋体"/>
          <w:color w:val="auto"/>
        </w:rPr>
        <w:t>万元，属于</w:t>
      </w:r>
      <w:r>
        <w:rPr>
          <w:rFonts w:hint="eastAsia" w:ascii="宋体" w:hAnsi="宋体" w:cs="宋体"/>
          <w:color w:val="auto"/>
          <w:u w:val="single"/>
        </w:rPr>
        <w:t>（中型企业、小型企业、微型企业）</w:t>
      </w:r>
      <w:r>
        <w:rPr>
          <w:rFonts w:hint="eastAsia" w:ascii="宋体" w:hAnsi="宋体" w:cs="宋体"/>
          <w:color w:val="auto"/>
        </w:rPr>
        <w:t>；</w:t>
      </w:r>
    </w:p>
    <w:p w14:paraId="75B11854">
      <w:pPr>
        <w:tabs>
          <w:tab w:val="left" w:pos="0"/>
        </w:tabs>
        <w:snapToGrid w:val="0"/>
        <w:spacing w:line="360" w:lineRule="auto"/>
        <w:ind w:firstLine="480"/>
        <w:rPr>
          <w:rFonts w:ascii="宋体" w:hAnsi="宋体" w:cs="宋体"/>
          <w:color w:val="auto"/>
        </w:rPr>
      </w:pPr>
      <w:r>
        <w:rPr>
          <w:rFonts w:hint="eastAsia" w:ascii="宋体" w:hAnsi="宋体" w:cs="宋体"/>
          <w:color w:val="auto"/>
        </w:rPr>
        <w:t>……</w:t>
      </w:r>
    </w:p>
    <w:p w14:paraId="4C875390">
      <w:pPr>
        <w:tabs>
          <w:tab w:val="left" w:pos="0"/>
        </w:tabs>
        <w:snapToGrid w:val="0"/>
        <w:spacing w:line="360" w:lineRule="auto"/>
        <w:ind w:firstLine="480"/>
        <w:rPr>
          <w:rFonts w:ascii="宋体" w:hAnsi="宋体" w:cs="宋体"/>
          <w:color w:val="auto"/>
        </w:rPr>
      </w:pPr>
      <w:r>
        <w:rPr>
          <w:rFonts w:hint="eastAsia" w:ascii="宋体" w:hAnsi="宋体" w:cs="宋体"/>
          <w:color w:val="auto"/>
        </w:rPr>
        <w:t>以上企业，不属于大企业的分支机构，不存在控股股东为大企业的情形，也不存在与大企业的负责人为同一人的情形。</w:t>
      </w:r>
    </w:p>
    <w:p w14:paraId="55BA3DB6">
      <w:pPr>
        <w:tabs>
          <w:tab w:val="left" w:pos="0"/>
        </w:tabs>
        <w:snapToGrid w:val="0"/>
        <w:spacing w:line="360" w:lineRule="auto"/>
        <w:ind w:firstLine="480"/>
        <w:rPr>
          <w:rFonts w:ascii="宋体" w:hAnsi="宋体" w:cs="宋体"/>
          <w:color w:val="auto"/>
        </w:rPr>
      </w:pPr>
      <w:r>
        <w:rPr>
          <w:rFonts w:hint="eastAsia" w:ascii="宋体" w:hAnsi="宋体" w:cs="宋体"/>
          <w:color w:val="auto"/>
        </w:rPr>
        <w:t>本企业对上述声明内容的真实性负责。如有虚假，将依法承担相应责任。</w:t>
      </w:r>
    </w:p>
    <w:p w14:paraId="61A3F57D">
      <w:pPr>
        <w:tabs>
          <w:tab w:val="left" w:pos="420"/>
        </w:tabs>
        <w:spacing w:line="360" w:lineRule="auto"/>
        <w:ind w:firstLine="480"/>
        <w:jc w:val="left"/>
        <w:rPr>
          <w:rFonts w:ascii="宋体" w:hAnsi="宋体" w:cs="Arial"/>
          <w:bCs/>
          <w:color w:val="auto"/>
          <w:kern w:val="0"/>
        </w:rPr>
      </w:pPr>
    </w:p>
    <w:p w14:paraId="2C0A92DB">
      <w:pPr>
        <w:adjustRightInd w:val="0"/>
        <w:snapToGrid w:val="0"/>
        <w:ind w:firstLine="5040" w:firstLineChars="2100"/>
        <w:rPr>
          <w:rFonts w:ascii="宋体" w:hAnsi="宋体" w:cs="宋体"/>
          <w:color w:val="auto"/>
          <w:szCs w:val="21"/>
        </w:rPr>
      </w:pPr>
      <w:r>
        <w:rPr>
          <w:rFonts w:hint="eastAsia" w:ascii="宋体" w:hAnsi="宋体" w:cs="宋体"/>
          <w:color w:val="auto"/>
          <w:szCs w:val="21"/>
        </w:rPr>
        <w:t>投标人名称（盖章）：</w:t>
      </w:r>
      <w:r>
        <w:rPr>
          <w:rFonts w:hint="eastAsia" w:ascii="宋体" w:hAnsi="宋体" w:cs="宋体"/>
          <w:color w:val="auto"/>
          <w:szCs w:val="21"/>
          <w:u w:val="single"/>
        </w:rPr>
        <w:t xml:space="preserve">                    </w:t>
      </w:r>
    </w:p>
    <w:p w14:paraId="6D032E48">
      <w:pPr>
        <w:adjustRightInd w:val="0"/>
        <w:snapToGrid w:val="0"/>
        <w:ind w:firstLine="5040" w:firstLineChars="2100"/>
        <w:rPr>
          <w:rFonts w:ascii="宋体" w:hAnsi="宋体" w:cs="宋体"/>
          <w:color w:val="auto"/>
          <w:szCs w:val="21"/>
        </w:rPr>
      </w:pPr>
      <w:r>
        <w:rPr>
          <w:rFonts w:hint="eastAsia" w:ascii="宋体" w:hAnsi="宋体" w:cs="宋体"/>
          <w:color w:val="auto"/>
          <w:szCs w:val="21"/>
        </w:rPr>
        <w:t>日期：    年   月   日</w:t>
      </w:r>
    </w:p>
    <w:p w14:paraId="2BD57034">
      <w:pPr>
        <w:widowControl/>
        <w:snapToGrid w:val="0"/>
        <w:ind w:firstLine="480"/>
        <w:rPr>
          <w:rFonts w:ascii="宋体" w:hAnsi="宋体" w:cs="宋体"/>
          <w:color w:val="auto"/>
          <w:szCs w:val="21"/>
        </w:rPr>
      </w:pPr>
    </w:p>
    <w:p w14:paraId="30CAFC14">
      <w:pPr>
        <w:widowControl/>
        <w:snapToGrid w:val="0"/>
        <w:ind w:firstLine="480"/>
        <w:rPr>
          <w:rFonts w:ascii="宋体" w:hAnsi="宋体" w:cs="宋体"/>
          <w:color w:val="auto"/>
          <w:szCs w:val="21"/>
        </w:rPr>
      </w:pPr>
      <w:r>
        <w:rPr>
          <w:rFonts w:hint="eastAsia" w:ascii="宋体" w:hAnsi="宋体" w:cs="宋体"/>
          <w:color w:val="auto"/>
          <w:szCs w:val="21"/>
        </w:rPr>
        <w:t>注：</w:t>
      </w:r>
    </w:p>
    <w:p w14:paraId="02C8D872">
      <w:pPr>
        <w:widowControl/>
        <w:snapToGrid w:val="0"/>
        <w:ind w:firstLine="480"/>
        <w:rPr>
          <w:rFonts w:ascii="宋体" w:hAnsi="宋体" w:cs="宋体"/>
          <w:color w:val="auto"/>
          <w:szCs w:val="21"/>
        </w:rPr>
      </w:pPr>
      <w:r>
        <w:rPr>
          <w:rFonts w:hint="eastAsia" w:ascii="宋体" w:hAnsi="宋体" w:cs="宋体"/>
          <w:color w:val="auto"/>
          <w:szCs w:val="21"/>
        </w:rPr>
        <w:t>1.如投标产品由小微企业生产，则需提供中小企业声明函。</w:t>
      </w:r>
    </w:p>
    <w:p w14:paraId="5B883B1C">
      <w:pPr>
        <w:widowControl/>
        <w:snapToGrid w:val="0"/>
        <w:ind w:firstLine="480"/>
        <w:rPr>
          <w:rFonts w:ascii="宋体" w:hAnsi="宋体" w:cs="宋体"/>
          <w:color w:val="auto"/>
          <w:szCs w:val="21"/>
        </w:rPr>
      </w:pPr>
      <w:r>
        <w:rPr>
          <w:rFonts w:hint="eastAsia" w:ascii="宋体" w:hAnsi="宋体" w:cs="宋体"/>
          <w:color w:val="auto"/>
          <w:szCs w:val="21"/>
        </w:rPr>
        <w:t>2.小微企业提供的货物既有中小企业制造货物，也有大型企业制造货物的，不享受中小企业扶持政策。</w:t>
      </w:r>
    </w:p>
    <w:p w14:paraId="7F261DAB">
      <w:pPr>
        <w:widowControl/>
        <w:snapToGrid w:val="0"/>
        <w:ind w:firstLine="480"/>
        <w:rPr>
          <w:color w:val="auto"/>
          <w:lang w:val="zh-CN"/>
        </w:rPr>
      </w:pPr>
      <w:r>
        <w:rPr>
          <w:rFonts w:hint="eastAsia" w:ascii="宋体" w:hAnsi="宋体" w:cs="宋体"/>
          <w:color w:val="auto"/>
          <w:szCs w:val="21"/>
        </w:rPr>
        <w:t>3.如中标人声明为小微企业，本声明函将随中标结果同时公告，接受社会监督。</w:t>
      </w:r>
    </w:p>
    <w:p w14:paraId="5D2DE061">
      <w:pPr>
        <w:spacing w:line="360" w:lineRule="auto"/>
        <w:ind w:firstLine="0" w:firstLineChars="0"/>
        <w:jc w:val="center"/>
        <w:rPr>
          <w:rFonts w:ascii="宋体" w:hAnsi="宋体" w:cs="宋体"/>
          <w:b/>
          <w:color w:val="auto"/>
          <w:sz w:val="30"/>
          <w:szCs w:val="30"/>
          <w:lang w:val="zh-CN"/>
        </w:rPr>
      </w:pPr>
      <w:r>
        <w:rPr>
          <w:rFonts w:hint="eastAsia" w:ascii="宋体" w:hAnsi="宋体" w:cs="宋体"/>
          <w:b/>
          <w:color w:val="auto"/>
          <w:sz w:val="30"/>
          <w:szCs w:val="30"/>
          <w:lang w:val="zh-CN"/>
        </w:rPr>
        <w:t>监狱企业声明函</w:t>
      </w:r>
    </w:p>
    <w:p w14:paraId="3DA76C58">
      <w:pPr>
        <w:spacing w:line="360" w:lineRule="auto"/>
        <w:ind w:firstLine="0" w:firstLineChars="0"/>
        <w:jc w:val="center"/>
        <w:rPr>
          <w:rFonts w:ascii="宋体" w:hAnsi="宋体" w:cs="宋体"/>
          <w:b/>
          <w:color w:val="auto"/>
          <w:sz w:val="30"/>
          <w:szCs w:val="30"/>
          <w:lang w:val="zh-CN"/>
        </w:rPr>
      </w:pPr>
      <w:r>
        <w:rPr>
          <w:rFonts w:hint="eastAsia" w:ascii="宋体" w:hAnsi="宋体" w:cs="宋体"/>
          <w:b/>
          <w:color w:val="auto"/>
          <w:sz w:val="30"/>
          <w:szCs w:val="30"/>
          <w:lang w:val="zh-CN"/>
        </w:rPr>
        <w:t>【非监狱企业不需提供】</w:t>
      </w:r>
    </w:p>
    <w:p w14:paraId="125EF11C">
      <w:pPr>
        <w:widowControl/>
        <w:adjustRightInd w:val="0"/>
        <w:snapToGrid w:val="0"/>
        <w:ind w:firstLine="480"/>
        <w:jc w:val="left"/>
        <w:rPr>
          <w:rFonts w:ascii="宋体" w:hAnsi="宋体" w:cs="宋体"/>
          <w:color w:val="auto"/>
          <w:szCs w:val="21"/>
        </w:rPr>
      </w:pPr>
      <w:r>
        <w:rPr>
          <w:rFonts w:hint="eastAsia" w:ascii="宋体" w:hAnsi="宋体" w:cs="宋体"/>
          <w:color w:val="auto"/>
          <w:szCs w:val="21"/>
        </w:rPr>
        <w:t>本企业郑重声明，根据《关于政府采购支持监狱企业发展有关问题的通知》（财库</w:t>
      </w:r>
      <w:r>
        <w:rPr>
          <w:rFonts w:hint="eastAsia" w:ascii="宋体" w:hAnsi="宋体" w:cs="宋体"/>
          <w:color w:val="auto"/>
        </w:rPr>
        <w:t>〔2014〕</w:t>
      </w:r>
      <w:r>
        <w:rPr>
          <w:rFonts w:hint="eastAsia" w:ascii="宋体" w:hAnsi="宋体" w:cs="宋体"/>
          <w:color w:val="auto"/>
          <w:szCs w:val="21"/>
        </w:rPr>
        <w:t>68号）的规定，本企业为</w:t>
      </w:r>
      <w:r>
        <w:rPr>
          <w:rFonts w:hint="eastAsia" w:ascii="宋体" w:hAnsi="宋体" w:cs="宋体"/>
          <w:color w:val="auto"/>
          <w:szCs w:val="21"/>
          <w:u w:val="single"/>
        </w:rPr>
        <w:t>监狱企业</w:t>
      </w:r>
      <w:r>
        <w:rPr>
          <w:rFonts w:hint="eastAsia" w:ascii="宋体" w:hAnsi="宋体" w:cs="宋体"/>
          <w:color w:val="auto"/>
          <w:szCs w:val="21"/>
        </w:rPr>
        <w:t>。</w:t>
      </w:r>
    </w:p>
    <w:p w14:paraId="6C10FA56">
      <w:pPr>
        <w:widowControl/>
        <w:adjustRightInd w:val="0"/>
        <w:snapToGrid w:val="0"/>
        <w:ind w:firstLine="480"/>
        <w:jc w:val="left"/>
        <w:rPr>
          <w:rFonts w:ascii="宋体" w:hAnsi="宋体" w:cs="宋体"/>
          <w:color w:val="auto"/>
          <w:szCs w:val="21"/>
        </w:rPr>
      </w:pPr>
      <w:r>
        <w:rPr>
          <w:rFonts w:hint="eastAsia" w:ascii="宋体" w:hAnsi="宋体" w:cs="宋体"/>
          <w:color w:val="auto"/>
          <w:szCs w:val="21"/>
        </w:rPr>
        <w:t>根据上述标准，我企业属于</w:t>
      </w:r>
      <w:r>
        <w:rPr>
          <w:rFonts w:hint="eastAsia" w:ascii="宋体" w:hAnsi="宋体" w:cs="宋体"/>
          <w:color w:val="auto"/>
          <w:szCs w:val="21"/>
          <w:u w:val="single"/>
        </w:rPr>
        <w:t>监狱企业</w:t>
      </w:r>
      <w:r>
        <w:rPr>
          <w:rFonts w:hint="eastAsia" w:ascii="宋体" w:hAnsi="宋体" w:cs="宋体"/>
          <w:color w:val="auto"/>
          <w:szCs w:val="21"/>
        </w:rPr>
        <w:t>的理由为：</w:t>
      </w:r>
    </w:p>
    <w:p w14:paraId="6189B13F">
      <w:pPr>
        <w:widowControl/>
        <w:adjustRightInd w:val="0"/>
        <w:snapToGrid w:val="0"/>
        <w:ind w:firstLine="480"/>
        <w:rPr>
          <w:rFonts w:ascii="宋体" w:hAnsi="宋体" w:cs="宋体"/>
          <w:color w:val="auto"/>
          <w:szCs w:val="21"/>
        </w:rPr>
      </w:pPr>
      <w:r>
        <w:rPr>
          <w:rFonts w:hint="eastAsia" w:ascii="宋体" w:hAnsi="宋体" w:cs="宋体"/>
          <w:color w:val="auto"/>
          <w:szCs w:val="21"/>
        </w:rPr>
        <w:t>本企业为参加（项目名称：</w:t>
      </w:r>
      <w:r>
        <w:rPr>
          <w:rFonts w:hint="eastAsia" w:ascii="宋体" w:hAnsi="宋体" w:cs="宋体"/>
          <w:color w:val="auto"/>
          <w:szCs w:val="21"/>
          <w:u w:val="single"/>
        </w:rPr>
        <w:t xml:space="preserve">               </w:t>
      </w:r>
      <w:r>
        <w:rPr>
          <w:rFonts w:hint="eastAsia" w:ascii="宋体" w:hAnsi="宋体" w:cs="宋体"/>
          <w:color w:val="auto"/>
          <w:szCs w:val="21"/>
        </w:rPr>
        <w:t>）（项目编号：</w:t>
      </w:r>
      <w:r>
        <w:rPr>
          <w:rFonts w:hint="eastAsia" w:ascii="宋体" w:hAnsi="宋体" w:cs="宋体"/>
          <w:color w:val="auto"/>
          <w:szCs w:val="21"/>
          <w:u w:val="single"/>
        </w:rPr>
        <w:t xml:space="preserve">             </w:t>
      </w:r>
      <w:r>
        <w:rPr>
          <w:rFonts w:hint="eastAsia" w:ascii="宋体" w:hAnsi="宋体" w:cs="宋体"/>
          <w:color w:val="auto"/>
          <w:szCs w:val="21"/>
        </w:rPr>
        <w:t>）采购活动提供本企业的产品。</w:t>
      </w:r>
    </w:p>
    <w:p w14:paraId="657A5FA6">
      <w:pPr>
        <w:widowControl/>
        <w:adjustRightInd w:val="0"/>
        <w:snapToGrid w:val="0"/>
        <w:ind w:firstLine="480"/>
        <w:rPr>
          <w:rFonts w:ascii="宋体" w:hAnsi="宋体" w:cs="宋体"/>
          <w:color w:val="auto"/>
          <w:szCs w:val="21"/>
        </w:rPr>
      </w:pPr>
      <w:r>
        <w:rPr>
          <w:rFonts w:hint="eastAsia" w:ascii="宋体" w:hAnsi="宋体" w:cs="宋体"/>
          <w:color w:val="auto"/>
          <w:szCs w:val="21"/>
        </w:rPr>
        <w:t>本企业对上述声明的真实性负责。如有虚假，将依法承担相应责任。</w:t>
      </w:r>
    </w:p>
    <w:p w14:paraId="6A5F2950">
      <w:pPr>
        <w:adjustRightInd w:val="0"/>
        <w:snapToGrid w:val="0"/>
        <w:ind w:firstLine="480"/>
        <w:jc w:val="center"/>
        <w:rPr>
          <w:rFonts w:ascii="宋体" w:hAnsi="宋体" w:cs="宋体"/>
          <w:color w:val="auto"/>
          <w:szCs w:val="21"/>
        </w:rPr>
      </w:pPr>
    </w:p>
    <w:p w14:paraId="212EF6AC">
      <w:pPr>
        <w:adjustRightInd w:val="0"/>
        <w:snapToGrid w:val="0"/>
        <w:ind w:firstLine="480"/>
        <w:jc w:val="center"/>
        <w:rPr>
          <w:rFonts w:ascii="宋体" w:hAnsi="宋体" w:cs="宋体"/>
          <w:color w:val="auto"/>
          <w:szCs w:val="21"/>
        </w:rPr>
      </w:pPr>
    </w:p>
    <w:p w14:paraId="28F0C10E">
      <w:pPr>
        <w:adjustRightInd w:val="0"/>
        <w:snapToGrid w:val="0"/>
        <w:ind w:firstLine="480"/>
        <w:jc w:val="center"/>
        <w:rPr>
          <w:rFonts w:ascii="宋体" w:hAnsi="宋体" w:cs="宋体"/>
          <w:color w:val="auto"/>
          <w:szCs w:val="21"/>
        </w:rPr>
      </w:pPr>
    </w:p>
    <w:p w14:paraId="3867DCDE">
      <w:pPr>
        <w:adjustRightInd w:val="0"/>
        <w:snapToGrid w:val="0"/>
        <w:ind w:firstLine="480"/>
        <w:rPr>
          <w:rFonts w:ascii="宋体" w:hAnsi="宋体" w:cs="宋体"/>
          <w:color w:val="auto"/>
          <w:szCs w:val="21"/>
        </w:rPr>
      </w:pPr>
    </w:p>
    <w:p w14:paraId="6D4E5C62">
      <w:pPr>
        <w:adjustRightInd w:val="0"/>
        <w:snapToGrid w:val="0"/>
        <w:ind w:firstLine="480"/>
        <w:jc w:val="center"/>
        <w:rPr>
          <w:rFonts w:ascii="宋体" w:hAnsi="宋体" w:cs="宋体"/>
          <w:color w:val="auto"/>
          <w:szCs w:val="21"/>
        </w:rPr>
      </w:pPr>
    </w:p>
    <w:p w14:paraId="111A84B5">
      <w:pPr>
        <w:adjustRightInd w:val="0"/>
        <w:snapToGrid w:val="0"/>
        <w:ind w:firstLine="480"/>
        <w:jc w:val="center"/>
        <w:rPr>
          <w:rFonts w:ascii="宋体" w:hAnsi="宋体" w:cs="宋体"/>
          <w:color w:val="auto"/>
          <w:szCs w:val="21"/>
        </w:rPr>
      </w:pPr>
    </w:p>
    <w:p w14:paraId="45D66802">
      <w:pPr>
        <w:adjustRightInd w:val="0"/>
        <w:snapToGrid w:val="0"/>
        <w:ind w:firstLine="480"/>
        <w:jc w:val="center"/>
        <w:rPr>
          <w:rFonts w:ascii="宋体" w:hAnsi="宋体" w:cs="宋体"/>
          <w:color w:val="auto"/>
          <w:szCs w:val="21"/>
        </w:rPr>
      </w:pPr>
    </w:p>
    <w:p w14:paraId="773DF1E9">
      <w:pPr>
        <w:adjustRightInd w:val="0"/>
        <w:snapToGrid w:val="0"/>
        <w:ind w:firstLine="480"/>
        <w:jc w:val="center"/>
        <w:rPr>
          <w:rFonts w:ascii="宋体" w:hAnsi="宋体" w:cs="宋体"/>
          <w:color w:val="auto"/>
          <w:szCs w:val="21"/>
        </w:rPr>
      </w:pPr>
    </w:p>
    <w:p w14:paraId="0A5F84E1">
      <w:pPr>
        <w:adjustRightInd w:val="0"/>
        <w:snapToGrid w:val="0"/>
        <w:ind w:firstLine="5040" w:firstLineChars="2100"/>
        <w:rPr>
          <w:rFonts w:ascii="宋体" w:hAnsi="宋体" w:cs="宋体"/>
          <w:color w:val="auto"/>
          <w:szCs w:val="21"/>
          <w:u w:val="single"/>
        </w:rPr>
      </w:pPr>
      <w:r>
        <w:rPr>
          <w:rFonts w:hint="eastAsia" w:ascii="宋体" w:hAnsi="宋体" w:cs="宋体"/>
          <w:color w:val="auto"/>
          <w:szCs w:val="21"/>
        </w:rPr>
        <w:t>投标人名称（盖章）：</w:t>
      </w:r>
      <w:r>
        <w:rPr>
          <w:rFonts w:hint="eastAsia" w:ascii="宋体" w:hAnsi="宋体" w:cs="宋体"/>
          <w:color w:val="auto"/>
          <w:szCs w:val="21"/>
          <w:u w:val="single"/>
        </w:rPr>
        <w:t xml:space="preserve">                    </w:t>
      </w:r>
    </w:p>
    <w:p w14:paraId="08DB5213">
      <w:pPr>
        <w:adjustRightInd w:val="0"/>
        <w:snapToGrid w:val="0"/>
        <w:ind w:firstLine="3600" w:firstLineChars="1500"/>
        <w:rPr>
          <w:rFonts w:ascii="宋体" w:hAnsi="宋体" w:cs="宋体"/>
          <w:color w:val="auto"/>
          <w:szCs w:val="21"/>
        </w:rPr>
      </w:pPr>
    </w:p>
    <w:p w14:paraId="4634565A">
      <w:pPr>
        <w:adjustRightInd w:val="0"/>
        <w:snapToGrid w:val="0"/>
        <w:ind w:firstLine="5040" w:firstLineChars="2100"/>
        <w:rPr>
          <w:rFonts w:ascii="宋体" w:hAnsi="宋体" w:cs="宋体"/>
          <w:color w:val="auto"/>
          <w:szCs w:val="21"/>
        </w:rPr>
      </w:pPr>
      <w:r>
        <w:rPr>
          <w:rFonts w:hint="eastAsia" w:ascii="宋体" w:hAnsi="宋体" w:cs="宋体"/>
          <w:color w:val="auto"/>
          <w:szCs w:val="21"/>
        </w:rPr>
        <w:t>日期：    年   月   日</w:t>
      </w:r>
    </w:p>
    <w:p w14:paraId="1A589137">
      <w:pPr>
        <w:widowControl/>
        <w:snapToGrid w:val="0"/>
        <w:ind w:firstLine="480"/>
        <w:rPr>
          <w:rFonts w:ascii="宋体" w:hAnsi="宋体" w:cs="宋体"/>
          <w:color w:val="auto"/>
          <w:szCs w:val="21"/>
        </w:rPr>
      </w:pPr>
    </w:p>
    <w:p w14:paraId="3A8EF07D">
      <w:pPr>
        <w:widowControl/>
        <w:snapToGrid w:val="0"/>
        <w:ind w:firstLine="480"/>
        <w:rPr>
          <w:rFonts w:ascii="宋体" w:hAnsi="宋体" w:cs="宋体"/>
          <w:color w:val="auto"/>
          <w:szCs w:val="21"/>
        </w:rPr>
      </w:pPr>
    </w:p>
    <w:p w14:paraId="3A9FBED4">
      <w:pPr>
        <w:pStyle w:val="3"/>
        <w:numPr>
          <w:ilvl w:val="0"/>
          <w:numId w:val="0"/>
        </w:numPr>
        <w:spacing w:before="312" w:after="312"/>
        <w:jc w:val="both"/>
        <w:rPr>
          <w:color w:val="auto"/>
        </w:rPr>
      </w:pPr>
    </w:p>
    <w:p w14:paraId="3257FAB1">
      <w:pPr>
        <w:widowControl/>
        <w:snapToGrid w:val="0"/>
        <w:ind w:firstLine="480"/>
        <w:rPr>
          <w:rFonts w:ascii="宋体" w:hAnsi="宋体" w:cs="宋体"/>
          <w:color w:val="auto"/>
          <w:szCs w:val="21"/>
        </w:rPr>
      </w:pPr>
      <w:r>
        <w:rPr>
          <w:rFonts w:hint="eastAsia" w:ascii="宋体" w:hAnsi="宋体" w:cs="宋体"/>
          <w:color w:val="auto"/>
          <w:szCs w:val="21"/>
        </w:rPr>
        <w:t>投标人为监狱企业的提供此函。</w:t>
      </w:r>
    </w:p>
    <w:p w14:paraId="0AB1EB6E">
      <w:pPr>
        <w:widowControl/>
        <w:snapToGrid w:val="0"/>
        <w:ind w:firstLine="480"/>
        <w:rPr>
          <w:rFonts w:ascii="宋体" w:hAnsi="宋体" w:cs="宋体"/>
          <w:bCs/>
          <w:color w:val="auto"/>
          <w:szCs w:val="21"/>
        </w:rPr>
      </w:pPr>
      <w:r>
        <w:rPr>
          <w:rFonts w:hint="eastAsia" w:ascii="宋体" w:hAnsi="宋体" w:cs="宋体"/>
          <w:color w:val="auto"/>
          <w:szCs w:val="21"/>
        </w:rPr>
        <w:t>监狱企业参加政府采购活动时，应当提供由省级以上监狱管理局、戒毒管理局（含新疆生产建设兵团）出具的属于监狱企业的证明文件。</w:t>
      </w:r>
    </w:p>
    <w:p w14:paraId="5E12B7E0">
      <w:pPr>
        <w:adjustRightInd w:val="0"/>
        <w:snapToGrid w:val="0"/>
        <w:ind w:firstLine="0" w:firstLineChars="0"/>
        <w:jc w:val="center"/>
        <w:textAlignment w:val="baseline"/>
        <w:outlineLvl w:val="0"/>
        <w:rPr>
          <w:rFonts w:ascii="宋体" w:hAnsi="宋体"/>
          <w:color w:val="auto"/>
          <w:sz w:val="28"/>
          <w:szCs w:val="28"/>
        </w:rPr>
      </w:pPr>
      <w:bookmarkStart w:id="1893" w:name="_Toc25215"/>
      <w:bookmarkStart w:id="1894" w:name="_Toc15249"/>
      <w:bookmarkStart w:id="1895" w:name="_Toc7928"/>
      <w:bookmarkStart w:id="1896" w:name="_Toc27651"/>
      <w:bookmarkStart w:id="1897" w:name="_Toc27943"/>
      <w:bookmarkStart w:id="1898" w:name="_Toc18008"/>
      <w:bookmarkStart w:id="1899" w:name="_Toc28340"/>
      <w:bookmarkStart w:id="1900" w:name="_Toc1090"/>
      <w:bookmarkStart w:id="1901" w:name="_Toc29991"/>
      <w:bookmarkStart w:id="1902" w:name="_Toc21443"/>
      <w:bookmarkStart w:id="1903" w:name="_Toc25334"/>
      <w:bookmarkStart w:id="1904" w:name="_Toc14085"/>
      <w:bookmarkStart w:id="1905" w:name="_Toc25838"/>
      <w:bookmarkStart w:id="1906" w:name="_Toc3807"/>
      <w:bookmarkStart w:id="1907" w:name="_Toc9599"/>
      <w:r>
        <w:rPr>
          <w:rFonts w:hint="eastAsia" w:ascii="宋体" w:hAnsi="宋体"/>
          <w:b/>
          <w:bCs/>
          <w:color w:val="auto"/>
          <w:sz w:val="28"/>
          <w:szCs w:val="28"/>
        </w:rPr>
        <w:t>残疾人福利性单位声明函</w:t>
      </w:r>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14:paraId="2E562599">
      <w:pPr>
        <w:autoSpaceDE w:val="0"/>
        <w:autoSpaceDN w:val="0"/>
        <w:adjustRightInd w:val="0"/>
        <w:snapToGrid w:val="0"/>
        <w:spacing w:after="312" w:afterLines="100"/>
        <w:ind w:firstLine="0" w:firstLineChars="0"/>
        <w:jc w:val="center"/>
        <w:outlineLvl w:val="0"/>
        <w:rPr>
          <w:rFonts w:ascii="宋体" w:hAnsi="宋体"/>
          <w:color w:val="auto"/>
          <w:sz w:val="28"/>
          <w:szCs w:val="28"/>
        </w:rPr>
      </w:pPr>
      <w:bookmarkStart w:id="1908" w:name="_Toc31591"/>
      <w:bookmarkStart w:id="1909" w:name="_Toc21056"/>
      <w:bookmarkStart w:id="1910" w:name="_Toc9848"/>
      <w:bookmarkStart w:id="1911" w:name="_Toc24609"/>
      <w:bookmarkStart w:id="1912" w:name="_Toc11676"/>
      <w:bookmarkStart w:id="1913" w:name="_Toc31062"/>
      <w:bookmarkStart w:id="1914" w:name="_Toc31408"/>
      <w:bookmarkStart w:id="1915" w:name="_Toc22388"/>
      <w:bookmarkStart w:id="1916" w:name="_Toc31645"/>
      <w:bookmarkStart w:id="1917" w:name="_Toc32388"/>
      <w:bookmarkStart w:id="1918" w:name="_Toc20083"/>
      <w:bookmarkStart w:id="1919" w:name="_Toc13934"/>
      <w:bookmarkStart w:id="1920" w:name="_Toc12560"/>
      <w:bookmarkStart w:id="1921" w:name="_Toc20856"/>
      <w:bookmarkStart w:id="1922" w:name="_Toc24968"/>
      <w:bookmarkStart w:id="1923" w:name="_Toc22594"/>
      <w:bookmarkStart w:id="1924" w:name="_Toc3769"/>
      <w:bookmarkStart w:id="1925" w:name="_Toc19455"/>
      <w:bookmarkStart w:id="1926" w:name="_Toc22421"/>
      <w:bookmarkStart w:id="1927" w:name="_Toc16906"/>
      <w:bookmarkStart w:id="1928" w:name="_Toc24336"/>
      <w:bookmarkStart w:id="1929" w:name="_Toc15231"/>
      <w:bookmarkStart w:id="1930" w:name="_Toc29152"/>
      <w:bookmarkStart w:id="1931" w:name="_Toc1650"/>
      <w:bookmarkStart w:id="1932" w:name="_Toc10855"/>
      <w:bookmarkStart w:id="1933" w:name="_Toc32409"/>
      <w:bookmarkStart w:id="1934" w:name="_Toc18269"/>
      <w:bookmarkStart w:id="1935" w:name="_Toc29768"/>
      <w:bookmarkStart w:id="1936" w:name="_Toc16520"/>
      <w:bookmarkStart w:id="1937" w:name="_Toc28464"/>
      <w:bookmarkStart w:id="1938" w:name="_Toc17040"/>
      <w:bookmarkStart w:id="1939" w:name="_Toc32537"/>
      <w:r>
        <w:rPr>
          <w:rFonts w:hint="eastAsia" w:ascii="宋体" w:hAnsi="宋体"/>
          <w:color w:val="auto"/>
          <w:sz w:val="28"/>
          <w:szCs w:val="28"/>
        </w:rPr>
        <w:t>【非残疾人福利性单位不需提供】</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p>
    <w:p w14:paraId="0F49C771">
      <w:pPr>
        <w:snapToGrid w:val="0"/>
        <w:ind w:firstLine="480"/>
        <w:rPr>
          <w:rFonts w:ascii="宋体" w:hAnsi="宋体"/>
          <w:color w:val="auto"/>
          <w:szCs w:val="21"/>
        </w:rPr>
      </w:pPr>
      <w:r>
        <w:rPr>
          <w:rFonts w:hint="eastAsia" w:ascii="宋体" w:hAnsi="宋体"/>
          <w:color w:val="auto"/>
          <w:szCs w:val="21"/>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olor w:val="auto"/>
          <w:szCs w:val="21"/>
          <w:u w:val="single"/>
        </w:rPr>
        <w:t>（采购人名称）</w:t>
      </w:r>
      <w:r>
        <w:rPr>
          <w:rFonts w:hint="eastAsia" w:ascii="宋体" w:hAnsi="宋体"/>
          <w:color w:val="auto"/>
          <w:szCs w:val="21"/>
        </w:rPr>
        <w:t>单位的</w:t>
      </w:r>
      <w:r>
        <w:rPr>
          <w:rFonts w:hint="eastAsia" w:ascii="宋体" w:hAnsi="宋体"/>
          <w:color w:val="auto"/>
          <w:szCs w:val="21"/>
          <w:u w:val="single"/>
        </w:rPr>
        <w:t>（项目名称）</w:t>
      </w:r>
      <w:r>
        <w:rPr>
          <w:rFonts w:hint="eastAsia" w:ascii="宋体" w:hAnsi="宋体"/>
          <w:color w:val="auto"/>
          <w:szCs w:val="21"/>
        </w:rPr>
        <w:t>项目采购活动提供本单位制造的货物（由本单位承担工程/提供服务），或者提供其他残疾人福利性单位制造的货物（不包括使用非残疾人福利性单位注册商标的货物）。</w:t>
      </w:r>
    </w:p>
    <w:p w14:paraId="23A59DD0">
      <w:pPr>
        <w:snapToGrid w:val="0"/>
        <w:ind w:firstLine="480"/>
        <w:rPr>
          <w:rFonts w:ascii="宋体" w:hAnsi="宋体"/>
          <w:color w:val="auto"/>
          <w:szCs w:val="21"/>
        </w:rPr>
      </w:pPr>
      <w:r>
        <w:rPr>
          <w:rFonts w:hint="eastAsia" w:ascii="宋体" w:hAnsi="宋体"/>
          <w:color w:val="auto"/>
          <w:szCs w:val="21"/>
        </w:rPr>
        <w:t>本单位对上述声明的真实性负责。如有虚假，将依法承担相应责任。</w:t>
      </w:r>
    </w:p>
    <w:p w14:paraId="7D5C4216">
      <w:pPr>
        <w:snapToGrid w:val="0"/>
        <w:ind w:firstLine="480"/>
        <w:rPr>
          <w:rFonts w:ascii="宋体" w:hAnsi="宋体"/>
          <w:color w:val="auto"/>
          <w:szCs w:val="21"/>
        </w:rPr>
      </w:pPr>
      <w:r>
        <w:rPr>
          <w:rFonts w:hint="eastAsia" w:ascii="宋体" w:hAnsi="宋体"/>
          <w:color w:val="auto"/>
          <w:szCs w:val="21"/>
        </w:rPr>
        <w:t xml:space="preserve"> </w:t>
      </w:r>
    </w:p>
    <w:p w14:paraId="4FEA4480">
      <w:pPr>
        <w:snapToGrid w:val="0"/>
        <w:ind w:firstLine="480"/>
        <w:rPr>
          <w:rFonts w:ascii="宋体" w:hAnsi="宋体"/>
          <w:color w:val="auto"/>
          <w:szCs w:val="21"/>
        </w:rPr>
      </w:pPr>
      <w:r>
        <w:rPr>
          <w:rFonts w:hint="eastAsia" w:ascii="宋体" w:hAnsi="宋体"/>
          <w:color w:val="auto"/>
          <w:szCs w:val="21"/>
        </w:rPr>
        <w:t xml:space="preserve"> </w:t>
      </w:r>
    </w:p>
    <w:p w14:paraId="34E8F52B">
      <w:pPr>
        <w:adjustRightInd w:val="0"/>
        <w:snapToGrid w:val="0"/>
        <w:ind w:firstLine="480"/>
        <w:rPr>
          <w:rFonts w:ascii="宋体" w:hAnsi="宋体"/>
          <w:color w:val="auto"/>
          <w:szCs w:val="21"/>
        </w:rPr>
      </w:pPr>
      <w:r>
        <w:rPr>
          <w:rFonts w:hint="eastAsia" w:ascii="宋体" w:hAnsi="宋体"/>
          <w:color w:val="auto"/>
          <w:szCs w:val="21"/>
        </w:rPr>
        <w:t xml:space="preserve"> </w:t>
      </w:r>
    </w:p>
    <w:p w14:paraId="6C9867CF">
      <w:pPr>
        <w:adjustRightInd w:val="0"/>
        <w:snapToGrid w:val="0"/>
        <w:ind w:firstLine="480"/>
        <w:rPr>
          <w:rFonts w:ascii="宋体" w:hAnsi="宋体"/>
          <w:color w:val="auto"/>
          <w:szCs w:val="21"/>
        </w:rPr>
      </w:pPr>
      <w:r>
        <w:rPr>
          <w:rFonts w:hint="eastAsia" w:ascii="宋体" w:hAnsi="宋体"/>
          <w:color w:val="auto"/>
          <w:szCs w:val="21"/>
        </w:rPr>
        <w:t xml:space="preserve"> </w:t>
      </w:r>
    </w:p>
    <w:p w14:paraId="7D59088B">
      <w:pPr>
        <w:adjustRightInd w:val="0"/>
        <w:snapToGrid w:val="0"/>
        <w:ind w:firstLine="480"/>
        <w:rPr>
          <w:rFonts w:ascii="宋体" w:hAnsi="宋体"/>
          <w:color w:val="auto"/>
          <w:szCs w:val="21"/>
        </w:rPr>
      </w:pPr>
      <w:r>
        <w:rPr>
          <w:rFonts w:hint="eastAsia" w:ascii="宋体" w:hAnsi="宋体"/>
          <w:color w:val="auto"/>
          <w:szCs w:val="21"/>
        </w:rPr>
        <w:t xml:space="preserve"> </w:t>
      </w:r>
    </w:p>
    <w:p w14:paraId="5F7F43C1">
      <w:pPr>
        <w:adjustRightInd w:val="0"/>
        <w:snapToGrid w:val="0"/>
        <w:ind w:firstLine="480"/>
        <w:rPr>
          <w:rFonts w:ascii="宋体" w:hAnsi="宋体"/>
          <w:color w:val="auto"/>
          <w:szCs w:val="21"/>
        </w:rPr>
      </w:pPr>
      <w:r>
        <w:rPr>
          <w:rFonts w:hint="eastAsia" w:ascii="宋体" w:hAnsi="宋体"/>
          <w:color w:val="auto"/>
          <w:szCs w:val="21"/>
        </w:rPr>
        <w:t xml:space="preserve"> </w:t>
      </w:r>
    </w:p>
    <w:p w14:paraId="6C3652A8">
      <w:pPr>
        <w:adjustRightInd w:val="0"/>
        <w:snapToGrid w:val="0"/>
        <w:ind w:firstLine="480"/>
        <w:rPr>
          <w:rFonts w:ascii="宋体" w:hAnsi="宋体"/>
          <w:color w:val="auto"/>
          <w:szCs w:val="21"/>
        </w:rPr>
      </w:pPr>
      <w:r>
        <w:rPr>
          <w:rFonts w:hint="eastAsia" w:ascii="宋体" w:hAnsi="宋体"/>
          <w:color w:val="auto"/>
          <w:szCs w:val="21"/>
        </w:rPr>
        <w:t xml:space="preserve"> </w:t>
      </w:r>
    </w:p>
    <w:p w14:paraId="53190F60">
      <w:pPr>
        <w:adjustRightInd w:val="0"/>
        <w:snapToGrid w:val="0"/>
        <w:ind w:firstLine="4080" w:firstLineChars="1700"/>
        <w:rPr>
          <w:rFonts w:ascii="宋体" w:hAnsi="宋体"/>
          <w:color w:val="auto"/>
          <w:szCs w:val="21"/>
          <w:u w:val="single"/>
        </w:rPr>
      </w:pPr>
      <w:r>
        <w:rPr>
          <w:rFonts w:hint="eastAsia" w:ascii="宋体" w:hAnsi="宋体"/>
          <w:color w:val="auto"/>
          <w:szCs w:val="21"/>
        </w:rPr>
        <w:t>投标人名称（盖章）：</w:t>
      </w:r>
      <w:r>
        <w:rPr>
          <w:rFonts w:hint="eastAsia" w:ascii="宋体" w:hAnsi="宋体"/>
          <w:color w:val="auto"/>
          <w:szCs w:val="21"/>
          <w:u w:val="single"/>
        </w:rPr>
        <w:t xml:space="preserve">                    </w:t>
      </w:r>
    </w:p>
    <w:p w14:paraId="77AF5CCC">
      <w:pPr>
        <w:adjustRightInd w:val="0"/>
        <w:snapToGrid w:val="0"/>
        <w:ind w:firstLine="3600" w:firstLineChars="1500"/>
        <w:rPr>
          <w:rFonts w:ascii="宋体" w:hAnsi="宋体"/>
          <w:color w:val="auto"/>
          <w:szCs w:val="21"/>
        </w:rPr>
      </w:pPr>
      <w:r>
        <w:rPr>
          <w:rFonts w:hint="eastAsia" w:ascii="宋体" w:hAnsi="宋体"/>
          <w:color w:val="auto"/>
          <w:szCs w:val="21"/>
        </w:rPr>
        <w:t xml:space="preserve"> </w:t>
      </w:r>
    </w:p>
    <w:p w14:paraId="20CBD373">
      <w:pPr>
        <w:adjustRightInd w:val="0"/>
        <w:snapToGrid w:val="0"/>
        <w:ind w:firstLine="4080" w:firstLineChars="1700"/>
        <w:rPr>
          <w:rFonts w:ascii="宋体" w:hAnsi="宋体"/>
          <w:color w:val="auto"/>
          <w:szCs w:val="21"/>
        </w:rPr>
      </w:pPr>
      <w:r>
        <w:rPr>
          <w:rFonts w:hint="eastAsia" w:ascii="宋体" w:hAnsi="宋体"/>
          <w:color w:val="auto"/>
          <w:szCs w:val="21"/>
        </w:rPr>
        <w:t>日期：    年   月  日</w:t>
      </w:r>
    </w:p>
    <w:p w14:paraId="096CB054">
      <w:pPr>
        <w:adjustRightInd w:val="0"/>
        <w:snapToGrid w:val="0"/>
        <w:ind w:firstLine="480"/>
        <w:rPr>
          <w:rFonts w:ascii="宋体" w:hAnsi="宋体"/>
          <w:color w:val="auto"/>
          <w:szCs w:val="21"/>
        </w:rPr>
      </w:pPr>
      <w:r>
        <w:rPr>
          <w:rFonts w:hint="eastAsia" w:ascii="宋体" w:hAnsi="宋体"/>
          <w:color w:val="auto"/>
          <w:szCs w:val="21"/>
        </w:rPr>
        <w:t xml:space="preserve"> </w:t>
      </w:r>
    </w:p>
    <w:p w14:paraId="37389237">
      <w:pPr>
        <w:adjustRightInd w:val="0"/>
        <w:snapToGrid w:val="0"/>
        <w:ind w:firstLine="480"/>
        <w:rPr>
          <w:rFonts w:ascii="宋体" w:hAnsi="宋体"/>
          <w:color w:val="auto"/>
          <w:szCs w:val="21"/>
        </w:rPr>
      </w:pPr>
      <w:r>
        <w:rPr>
          <w:rFonts w:hint="eastAsia" w:ascii="宋体" w:hAnsi="宋体"/>
          <w:color w:val="auto"/>
          <w:szCs w:val="21"/>
        </w:rPr>
        <w:t xml:space="preserve">  </w:t>
      </w:r>
    </w:p>
    <w:p w14:paraId="357FDE71">
      <w:pPr>
        <w:adjustRightInd w:val="0"/>
        <w:snapToGrid w:val="0"/>
        <w:ind w:firstLine="480"/>
        <w:rPr>
          <w:rFonts w:ascii="宋体" w:hAnsi="宋体"/>
          <w:color w:val="auto"/>
          <w:szCs w:val="21"/>
        </w:rPr>
      </w:pPr>
      <w:r>
        <w:rPr>
          <w:rFonts w:hint="eastAsia" w:ascii="宋体" w:hAnsi="宋体"/>
          <w:color w:val="auto"/>
          <w:szCs w:val="21"/>
        </w:rPr>
        <w:t xml:space="preserve"> </w:t>
      </w:r>
    </w:p>
    <w:p w14:paraId="22CD888D">
      <w:pPr>
        <w:adjustRightInd w:val="0"/>
        <w:snapToGrid w:val="0"/>
        <w:ind w:firstLine="480"/>
        <w:rPr>
          <w:rFonts w:ascii="宋体" w:hAnsi="宋体"/>
          <w:color w:val="auto"/>
          <w:szCs w:val="21"/>
        </w:rPr>
      </w:pPr>
      <w:r>
        <w:rPr>
          <w:rFonts w:hint="eastAsia" w:ascii="宋体" w:hAnsi="宋体"/>
          <w:color w:val="auto"/>
          <w:szCs w:val="21"/>
        </w:rPr>
        <w:t>投标人为残疾人福利性单位的提供此函。</w:t>
      </w:r>
    </w:p>
    <w:p w14:paraId="3B1DCA58">
      <w:pPr>
        <w:spacing w:before="100" w:beforeAutospacing="1" w:after="120"/>
        <w:ind w:firstLine="480"/>
        <w:rPr>
          <w:rFonts w:ascii="宋体" w:hAnsi="宋体"/>
          <w:color w:val="auto"/>
          <w:szCs w:val="21"/>
        </w:rPr>
      </w:pPr>
      <w:r>
        <w:rPr>
          <w:rFonts w:hint="eastAsia" w:ascii="宋体" w:hAnsi="宋体"/>
          <w:color w:val="auto"/>
          <w:szCs w:val="21"/>
        </w:rPr>
        <w:t>备注：中标人为残疾人福利性单位的，应当随中标结果同时公告其《残疾人福利性单位声明函》，接受社会监督。</w:t>
      </w:r>
    </w:p>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14:paraId="4267C4CB">
      <w:pPr>
        <w:ind w:firstLine="0" w:firstLineChars="0"/>
        <w:rPr>
          <w:color w:val="auto"/>
        </w:rPr>
      </w:pPr>
    </w:p>
    <w:p w14:paraId="11540760">
      <w:pPr>
        <w:ind w:firstLine="480"/>
        <w:rPr>
          <w:color w:val="auto"/>
        </w:rPr>
      </w:pPr>
    </w:p>
    <w:sectPr>
      <w:pgSz w:w="11906" w:h="16838"/>
      <w:pgMar w:top="1440" w:right="1080" w:bottom="1440" w:left="1080" w:header="737" w:footer="964"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93"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3FF69">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D63A860">
                          <w:pPr>
                            <w:snapToGrid w:val="0"/>
                            <w:rPr>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rFonts w:hint="eastAsia"/>
                              <w:sz w:val="18"/>
                              <w:szCs w:val="18"/>
                            </w:rPr>
                            <w:t>21</w:t>
                          </w:r>
                          <w:r>
                            <w:rPr>
                              <w:rFonts w:hint="eastAsia"/>
                              <w:sz w:val="18"/>
                              <w:szCs w:val="18"/>
                            </w:rPr>
                            <w:fldChar w:fldCharType="end"/>
                          </w:r>
                          <w:r>
                            <w:rPr>
                              <w:rFonts w:hint="eastAsia"/>
                              <w:sz w:val="18"/>
                              <w:szCs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7D63A860">
                    <w:pPr>
                      <w:snapToGrid w:val="0"/>
                      <w:rPr>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r>
                      <w:rPr>
                        <w:rFonts w:hint="eastAsia"/>
                        <w:sz w:val="18"/>
                        <w:szCs w:val="18"/>
                      </w:rPr>
                      <w:t xml:space="preserve"> 页 共 </w:t>
                    </w:r>
                    <w:r>
                      <w:rPr>
                        <w:rFonts w:hint="eastAsia"/>
                        <w:sz w:val="18"/>
                        <w:szCs w:val="18"/>
                      </w:rPr>
                      <w:fldChar w:fldCharType="begin"/>
                    </w:r>
                    <w:r>
                      <w:rPr>
                        <w:rFonts w:hint="eastAsia"/>
                        <w:sz w:val="18"/>
                        <w:szCs w:val="18"/>
                      </w:rPr>
                      <w:instrText xml:space="preserve"> NUMPAGES  \* MERGEFORMAT </w:instrText>
                    </w:r>
                    <w:r>
                      <w:rPr>
                        <w:rFonts w:hint="eastAsia"/>
                        <w:sz w:val="18"/>
                        <w:szCs w:val="18"/>
                      </w:rPr>
                      <w:fldChar w:fldCharType="separate"/>
                    </w:r>
                    <w:r>
                      <w:rPr>
                        <w:rFonts w:hint="eastAsia"/>
                        <w:sz w:val="18"/>
                        <w:szCs w:val="18"/>
                      </w:rPr>
                      <w:t>21</w:t>
                    </w:r>
                    <w:r>
                      <w:rPr>
                        <w:rFonts w:hint="eastAsia"/>
                        <w:sz w:val="18"/>
                        <w:szCs w:val="18"/>
                      </w:rPr>
                      <w:fldChar w:fldCharType="end"/>
                    </w:r>
                    <w:r>
                      <w:rPr>
                        <w:rFonts w:hint="eastAsia"/>
                        <w:sz w:val="18"/>
                        <w:szCs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E435">
    <w:pPr>
      <w:pStyle w:val="23"/>
    </w:pPr>
    <w:r>
      <mc:AlternateContent>
        <mc:Choice Requires="wps">
          <w:drawing>
            <wp:anchor distT="0" distB="0" distL="114300" distR="114300" simplePos="0" relativeHeight="251660288" behindDoc="0" locked="0" layoutInCell="1" allowOverlap="1">
              <wp:simplePos x="0" y="0"/>
              <wp:positionH relativeFrom="margin">
                <wp:posOffset>2444115</wp:posOffset>
              </wp:positionH>
              <wp:positionV relativeFrom="paragraph">
                <wp:posOffset>37465</wp:posOffset>
              </wp:positionV>
              <wp:extent cx="1406525" cy="3562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06525" cy="356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90E19">
                          <w:pPr>
                            <w:pStyle w:val="23"/>
                            <w:ind w:firstLine="361"/>
                            <w:rPr>
                              <w:rFonts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2.45pt;margin-top:2.95pt;height:28.05pt;width:110.75pt;mso-position-horizontal-relative:margin;z-index:251660288;mso-width-relative:page;mso-height-relative:page;" filled="f" stroked="f" coordsize="21600,21600" o:gfxdata="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J84T1wAAAAgBAAAPAAAAAAAAAAEAIAAAACIAAABkcnMvZG93bnJldi54bWxQ&#10;SwECFAAUAAAACACHTuJA8/hyxjECAABWBAAADgAAAAAAAAABACAAAAAmAQAAZHJzL2Uyb0RvYy54&#10;bWxQSwUGAAAAAAYABgBZAQAAyQUAAAAA&#10;">
              <v:fill on="f" focussize="0,0"/>
              <v:stroke on="f" weight="0.5pt"/>
              <v:imagedata o:title=""/>
              <o:lock v:ext="edit" aspectratio="f"/>
              <v:textbox inset="0mm,0mm,0mm,0mm">
                <w:txbxContent>
                  <w:p w14:paraId="35990E19">
                    <w:pPr>
                      <w:pStyle w:val="23"/>
                      <w:ind w:firstLine="361"/>
                      <w:rPr>
                        <w:rFonts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ascii="宋体" w:hAnsi="宋体" w:cs="宋体"/>
                        <w:b/>
                        <w:bCs/>
                      </w:rPr>
                      <w:t>55</w:t>
                    </w:r>
                    <w:r>
                      <w:rPr>
                        <w:rFonts w:hint="eastAsia" w:ascii="宋体" w:hAnsi="宋体" w:cs="宋体"/>
                        <w:b/>
                        <w:bCs/>
                      </w:rPr>
                      <w:fldChar w:fldCharType="end"/>
                    </w:r>
                    <w:r>
                      <w:rPr>
                        <w:rFonts w:hint="eastAsia" w:ascii="宋体" w:hAnsi="宋体" w:cs="宋体"/>
                        <w:b/>
                        <w:bCs/>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D4CE5">
    <w:pPr>
      <w:pStyle w:val="24"/>
      <w:pBdr>
        <w:bottom w:val="none" w:color="auto" w:sz="0" w:space="0"/>
      </w:pBdr>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26B7">
    <w:pPr>
      <w:pStyle w:val="24"/>
      <w:pBdr>
        <w:bottom w:val="none" w:color="auto" w:sz="0" w:space="1"/>
      </w:pBdr>
      <w:ind w:firstLine="0" w:firstLineChars="0"/>
      <w:jc w:val="left"/>
    </w:pP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29153"/>
    <w:multiLevelType w:val="multilevel"/>
    <w:tmpl w:val="A9629153"/>
    <w:lvl w:ilvl="0" w:tentative="0">
      <w:start w:val="3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
    <w:nsid w:val="AD0E5593"/>
    <w:multiLevelType w:val="multilevel"/>
    <w:tmpl w:val="AD0E5593"/>
    <w:lvl w:ilvl="0" w:tentative="0">
      <w:start w:val="2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
    <w:nsid w:val="C215C00D"/>
    <w:multiLevelType w:val="multilevel"/>
    <w:tmpl w:val="C215C00D"/>
    <w:lvl w:ilvl="0" w:tentative="0">
      <w:start w:val="5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
    <w:nsid w:val="C67FBEC3"/>
    <w:multiLevelType w:val="multilevel"/>
    <w:tmpl w:val="C67FBEC3"/>
    <w:lvl w:ilvl="0" w:tentative="0">
      <w:start w:val="35"/>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4">
    <w:nsid w:val="C9E241E8"/>
    <w:multiLevelType w:val="multilevel"/>
    <w:tmpl w:val="C9E241E8"/>
    <w:lvl w:ilvl="0" w:tentative="0">
      <w:start w:val="11"/>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宋体" w:hAnsi="宋体" w:eastAsia="宋体" w:cs="宋体"/>
        <w:sz w:val="24"/>
        <w:szCs w:val="24"/>
      </w:rPr>
    </w:lvl>
    <w:lvl w:ilvl="2" w:tentative="0">
      <w:start w:val="1"/>
      <w:numFmt w:val="decimal"/>
      <w:suff w:val="nothing"/>
      <w:lvlText w:val="%1.%2.%3."/>
      <w:lvlJc w:val="left"/>
      <w:pPr>
        <w:tabs>
          <w:tab w:val="left" w:pos="0"/>
        </w:tabs>
        <w:ind w:left="709" w:hanging="709"/>
      </w:pPr>
      <w:rPr>
        <w:rFonts w:hint="default" w:ascii="黑体" w:hAnsi="黑体" w:eastAsia="黑体"/>
      </w:rPr>
    </w:lvl>
    <w:lvl w:ilvl="3" w:tentative="0">
      <w:start w:val="1"/>
      <w:numFmt w:val="decimal"/>
      <w:suff w:val="nothing"/>
      <w:lvlText w:val="%1.%2.%3.%4."/>
      <w:lvlJc w:val="left"/>
      <w:pPr>
        <w:tabs>
          <w:tab w:val="left" w:pos="420"/>
        </w:tabs>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DB5FE334"/>
    <w:multiLevelType w:val="multilevel"/>
    <w:tmpl w:val="DB5FE334"/>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6">
    <w:nsid w:val="E22AC185"/>
    <w:multiLevelType w:val="multilevel"/>
    <w:tmpl w:val="E22AC185"/>
    <w:lvl w:ilvl="0" w:tentative="0">
      <w:start w:val="25"/>
      <w:numFmt w:val="decimal"/>
      <w:suff w:val="nothing"/>
      <w:lvlText w:val="%1."/>
      <w:lvlJc w:val="left"/>
      <w:pPr>
        <w:tabs>
          <w:tab w:val="left" w:pos="0"/>
        </w:tabs>
        <w:ind w:left="903" w:hanging="425"/>
      </w:pPr>
      <w:rPr>
        <w:rFonts w:hint="default" w:ascii="宋体" w:hAnsi="宋体" w:eastAsia="宋体" w:cs="宋体"/>
        <w:sz w:val="28"/>
      </w:rPr>
    </w:lvl>
    <w:lvl w:ilvl="1" w:tentative="0">
      <w:start w:val="3"/>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7">
    <w:nsid w:val="F11A53AA"/>
    <w:multiLevelType w:val="multilevel"/>
    <w:tmpl w:val="F11A53AA"/>
    <w:lvl w:ilvl="0" w:tentative="0">
      <w:start w:val="5"/>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黑体" w:hAnsi="黑体" w:eastAsia="黑体" w:cs="黑体"/>
        <w:sz w:val="22"/>
      </w:rPr>
    </w:lvl>
    <w:lvl w:ilvl="2" w:tentative="0">
      <w:start w:val="1"/>
      <w:numFmt w:val="decimal"/>
      <w:suff w:val="nothing"/>
      <w:lvlText w:val="%1.%2.%3."/>
      <w:lvlJc w:val="left"/>
      <w:pPr>
        <w:tabs>
          <w:tab w:val="left" w:pos="0"/>
        </w:tabs>
        <w:ind w:left="709" w:hanging="709"/>
      </w:pPr>
      <w:rPr>
        <w:rFonts w:hint="default" w:ascii="宋体" w:hAnsi="宋体" w:eastAsia="宋体" w:cs="宋体"/>
        <w:sz w:val="24"/>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F9AD9D4C"/>
    <w:multiLevelType w:val="multilevel"/>
    <w:tmpl w:val="F9AD9D4C"/>
    <w:lvl w:ilvl="0" w:tentative="0">
      <w:start w:val="4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9">
    <w:nsid w:val="FC00FEF3"/>
    <w:multiLevelType w:val="multilevel"/>
    <w:tmpl w:val="FC00FEF3"/>
    <w:lvl w:ilvl="0" w:tentative="0">
      <w:start w:val="3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0">
    <w:nsid w:val="0000001C"/>
    <w:multiLevelType w:val="singleLevel"/>
    <w:tmpl w:val="0000001C"/>
    <w:lvl w:ilvl="0" w:tentative="0">
      <w:start w:val="1"/>
      <w:numFmt w:val="decimal"/>
      <w:pStyle w:val="115"/>
      <w:lvlText w:val="(%1)"/>
      <w:lvlJc w:val="left"/>
      <w:pPr>
        <w:tabs>
          <w:tab w:val="left" w:pos="750"/>
        </w:tabs>
        <w:ind w:left="750" w:hanging="270"/>
      </w:pPr>
      <w:rPr>
        <w:rFonts w:hint="default"/>
      </w:rPr>
    </w:lvl>
  </w:abstractNum>
  <w:abstractNum w:abstractNumId="11">
    <w:nsid w:val="0FA5AD81"/>
    <w:multiLevelType w:val="multilevel"/>
    <w:tmpl w:val="0FA5AD81"/>
    <w:lvl w:ilvl="0" w:tentative="0">
      <w:start w:val="36"/>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2">
    <w:nsid w:val="1E5B5742"/>
    <w:multiLevelType w:val="multilevel"/>
    <w:tmpl w:val="1E5B5742"/>
    <w:lvl w:ilvl="0" w:tentative="0">
      <w:start w:val="23"/>
      <w:numFmt w:val="decimal"/>
      <w:suff w:val="nothing"/>
      <w:lvlText w:val="%1."/>
      <w:lvlJc w:val="left"/>
      <w:pPr>
        <w:tabs>
          <w:tab w:val="left" w:pos="0"/>
        </w:tabs>
        <w:ind w:left="0" w:firstLine="478"/>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3">
    <w:nsid w:val="1ED92DE5"/>
    <w:multiLevelType w:val="multilevel"/>
    <w:tmpl w:val="1ED92DE5"/>
    <w:lvl w:ilvl="0" w:tentative="0">
      <w:start w:val="44"/>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4">
    <w:nsid w:val="2A89B273"/>
    <w:multiLevelType w:val="singleLevel"/>
    <w:tmpl w:val="2A89B273"/>
    <w:lvl w:ilvl="0" w:tentative="0">
      <w:start w:val="1"/>
      <w:numFmt w:val="decimal"/>
      <w:suff w:val="nothing"/>
      <w:lvlText w:val="(%1)"/>
      <w:lvlJc w:val="left"/>
      <w:pPr>
        <w:tabs>
          <w:tab w:val="left" w:pos="420"/>
        </w:tabs>
        <w:ind w:left="425" w:hanging="425"/>
      </w:pPr>
      <w:rPr>
        <w:rFonts w:hint="default" w:ascii="宋体" w:hAnsi="宋体" w:eastAsia="宋体" w:cs="宋体"/>
        <w:sz w:val="24"/>
        <w:szCs w:val="24"/>
      </w:rPr>
    </w:lvl>
  </w:abstractNum>
  <w:abstractNum w:abstractNumId="15">
    <w:nsid w:val="2C1B86DA"/>
    <w:multiLevelType w:val="multilevel"/>
    <w:tmpl w:val="2C1B86DA"/>
    <w:lvl w:ilvl="0" w:tentative="0">
      <w:start w:val="27"/>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6">
    <w:nsid w:val="435328E5"/>
    <w:multiLevelType w:val="singleLevel"/>
    <w:tmpl w:val="435328E5"/>
    <w:lvl w:ilvl="0" w:tentative="0">
      <w:start w:val="3"/>
      <w:numFmt w:val="chineseCounting"/>
      <w:suff w:val="space"/>
      <w:lvlText w:val="第%1章"/>
      <w:lvlJc w:val="left"/>
      <w:rPr>
        <w:rFonts w:hint="eastAsia"/>
      </w:rPr>
    </w:lvl>
  </w:abstractNum>
  <w:abstractNum w:abstractNumId="17">
    <w:nsid w:val="467D6DA2"/>
    <w:multiLevelType w:val="multilevel"/>
    <w:tmpl w:val="467D6DA2"/>
    <w:lvl w:ilvl="0" w:tentative="0">
      <w:start w:val="3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8">
    <w:nsid w:val="47A8A92A"/>
    <w:multiLevelType w:val="multilevel"/>
    <w:tmpl w:val="47A8A92A"/>
    <w:lvl w:ilvl="0" w:tentative="0">
      <w:start w:val="5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9">
    <w:nsid w:val="47F02D5D"/>
    <w:multiLevelType w:val="multilevel"/>
    <w:tmpl w:val="47F02D5D"/>
    <w:lvl w:ilvl="0" w:tentative="0">
      <w:start w:val="3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0">
    <w:nsid w:val="4BC74CCD"/>
    <w:multiLevelType w:val="multilevel"/>
    <w:tmpl w:val="4BC74CCD"/>
    <w:lvl w:ilvl="0" w:tentative="0">
      <w:start w:val="20"/>
      <w:numFmt w:val="decimal"/>
      <w:suff w:val="nothing"/>
      <w:lvlText w:val="%1."/>
      <w:lvlJc w:val="left"/>
      <w:pPr>
        <w:tabs>
          <w:tab w:val="left" w:pos="0"/>
        </w:tabs>
        <w:ind w:left="0" w:firstLine="478"/>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1">
    <w:nsid w:val="54AAC987"/>
    <w:multiLevelType w:val="multilevel"/>
    <w:tmpl w:val="54AAC987"/>
    <w:lvl w:ilvl="0" w:tentative="0">
      <w:start w:val="5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2">
    <w:nsid w:val="58B4EE87"/>
    <w:multiLevelType w:val="singleLevel"/>
    <w:tmpl w:val="58B4EE87"/>
    <w:lvl w:ilvl="0" w:tentative="0">
      <w:start w:val="3"/>
      <w:numFmt w:val="chineseCounting"/>
      <w:suff w:val="nothing"/>
      <w:lvlText w:val="%1、"/>
      <w:lvlJc w:val="left"/>
    </w:lvl>
  </w:abstractNum>
  <w:abstractNum w:abstractNumId="23">
    <w:nsid w:val="5A5468F0"/>
    <w:multiLevelType w:val="singleLevel"/>
    <w:tmpl w:val="5A5468F0"/>
    <w:lvl w:ilvl="0" w:tentative="0">
      <w:start w:val="1"/>
      <w:numFmt w:val="decimal"/>
      <w:suff w:val="nothing"/>
      <w:lvlText w:val="%1."/>
      <w:lvlJc w:val="left"/>
    </w:lvl>
  </w:abstractNum>
  <w:abstractNum w:abstractNumId="24">
    <w:nsid w:val="5A54697D"/>
    <w:multiLevelType w:val="singleLevel"/>
    <w:tmpl w:val="5A54697D"/>
    <w:lvl w:ilvl="0" w:tentative="0">
      <w:start w:val="1"/>
      <w:numFmt w:val="decimal"/>
      <w:suff w:val="nothing"/>
      <w:lvlText w:val="%1."/>
      <w:lvlJc w:val="left"/>
    </w:lvl>
  </w:abstractNum>
  <w:abstractNum w:abstractNumId="25">
    <w:nsid w:val="621669EB"/>
    <w:multiLevelType w:val="multilevel"/>
    <w:tmpl w:val="621669EB"/>
    <w:lvl w:ilvl="0" w:tentative="0">
      <w:start w:val="1"/>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4"/>
        <w:szCs w:val="24"/>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6">
    <w:nsid w:val="76BA01A9"/>
    <w:multiLevelType w:val="multilevel"/>
    <w:tmpl w:val="76BA01A9"/>
    <w:lvl w:ilvl="0" w:tentative="0">
      <w:start w:val="4"/>
      <w:numFmt w:val="decimal"/>
      <w:lvlText w:val="%1、"/>
      <w:lvlJc w:val="left"/>
      <w:pPr>
        <w:ind w:left="802" w:hanging="360"/>
      </w:pPr>
      <w:rPr>
        <w:rFonts w:hint="default"/>
        <w:b/>
        <w:color w:val="000000"/>
      </w:rPr>
    </w:lvl>
    <w:lvl w:ilvl="1" w:tentative="0">
      <w:start w:val="1"/>
      <w:numFmt w:val="lowerLetter"/>
      <w:lvlText w:val="%2)"/>
      <w:lvlJc w:val="left"/>
      <w:pPr>
        <w:ind w:left="1322" w:hanging="440"/>
      </w:pPr>
    </w:lvl>
    <w:lvl w:ilvl="2" w:tentative="0">
      <w:start w:val="1"/>
      <w:numFmt w:val="lowerRoman"/>
      <w:lvlText w:val="%3."/>
      <w:lvlJc w:val="right"/>
      <w:pPr>
        <w:ind w:left="1762" w:hanging="440"/>
      </w:pPr>
    </w:lvl>
    <w:lvl w:ilvl="3" w:tentative="0">
      <w:start w:val="1"/>
      <w:numFmt w:val="decimal"/>
      <w:lvlText w:val="%4."/>
      <w:lvlJc w:val="left"/>
      <w:pPr>
        <w:ind w:left="2202" w:hanging="440"/>
      </w:pPr>
    </w:lvl>
    <w:lvl w:ilvl="4" w:tentative="0">
      <w:start w:val="1"/>
      <w:numFmt w:val="lowerLetter"/>
      <w:lvlText w:val="%5)"/>
      <w:lvlJc w:val="left"/>
      <w:pPr>
        <w:ind w:left="2642" w:hanging="440"/>
      </w:pPr>
    </w:lvl>
    <w:lvl w:ilvl="5" w:tentative="0">
      <w:start w:val="1"/>
      <w:numFmt w:val="lowerRoman"/>
      <w:lvlText w:val="%6."/>
      <w:lvlJc w:val="right"/>
      <w:pPr>
        <w:ind w:left="3082" w:hanging="440"/>
      </w:pPr>
    </w:lvl>
    <w:lvl w:ilvl="6" w:tentative="0">
      <w:start w:val="1"/>
      <w:numFmt w:val="decimal"/>
      <w:lvlText w:val="%7."/>
      <w:lvlJc w:val="left"/>
      <w:pPr>
        <w:ind w:left="3522" w:hanging="440"/>
      </w:pPr>
    </w:lvl>
    <w:lvl w:ilvl="7" w:tentative="0">
      <w:start w:val="1"/>
      <w:numFmt w:val="lowerLetter"/>
      <w:lvlText w:val="%8)"/>
      <w:lvlJc w:val="left"/>
      <w:pPr>
        <w:ind w:left="3962" w:hanging="440"/>
      </w:pPr>
    </w:lvl>
    <w:lvl w:ilvl="8" w:tentative="0">
      <w:start w:val="1"/>
      <w:numFmt w:val="lowerRoman"/>
      <w:lvlText w:val="%9."/>
      <w:lvlJc w:val="right"/>
      <w:pPr>
        <w:ind w:left="4402" w:hanging="440"/>
      </w:pPr>
    </w:lvl>
  </w:abstractNum>
  <w:num w:numId="1">
    <w:abstractNumId w:val="5"/>
  </w:num>
  <w:num w:numId="2">
    <w:abstractNumId w:val="10"/>
  </w:num>
  <w:num w:numId="3">
    <w:abstractNumId w:val="25"/>
  </w:num>
  <w:num w:numId="4">
    <w:abstractNumId w:val="7"/>
  </w:num>
  <w:num w:numId="5">
    <w:abstractNumId w:val="14"/>
  </w:num>
  <w:num w:numId="6">
    <w:abstractNumId w:val="4"/>
  </w:num>
  <w:num w:numId="7">
    <w:abstractNumId w:val="20"/>
  </w:num>
  <w:num w:numId="8">
    <w:abstractNumId w:val="12"/>
  </w:num>
  <w:num w:numId="9">
    <w:abstractNumId w:val="6"/>
  </w:num>
  <w:num w:numId="10">
    <w:abstractNumId w:val="1"/>
  </w:num>
  <w:num w:numId="11">
    <w:abstractNumId w:val="15"/>
  </w:num>
  <w:num w:numId="12">
    <w:abstractNumId w:val="19"/>
  </w:num>
  <w:num w:numId="13">
    <w:abstractNumId w:val="0"/>
  </w:num>
  <w:num w:numId="14">
    <w:abstractNumId w:val="17"/>
  </w:num>
  <w:num w:numId="15">
    <w:abstractNumId w:val="3"/>
  </w:num>
  <w:num w:numId="16">
    <w:abstractNumId w:val="11"/>
  </w:num>
  <w:num w:numId="17">
    <w:abstractNumId w:val="9"/>
  </w:num>
  <w:num w:numId="18">
    <w:abstractNumId w:val="13"/>
  </w:num>
  <w:num w:numId="19">
    <w:abstractNumId w:val="8"/>
  </w:num>
  <w:num w:numId="20">
    <w:abstractNumId w:val="2"/>
  </w:num>
  <w:num w:numId="21">
    <w:abstractNumId w:val="18"/>
  </w:num>
  <w:num w:numId="22">
    <w:abstractNumId w:val="21"/>
  </w:num>
  <w:num w:numId="23">
    <w:abstractNumId w:val="16"/>
  </w:num>
  <w:num w:numId="24">
    <w:abstractNumId w:val="26"/>
  </w:num>
  <w:num w:numId="25">
    <w:abstractNumId w:val="22"/>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ZGFiMDNiNTI1MTRmNTFlODIyNWJmZWVmZDdiY2QifQ=="/>
  </w:docVars>
  <w:rsids>
    <w:rsidRoot w:val="00172A27"/>
    <w:rsid w:val="00001B86"/>
    <w:rsid w:val="0001574A"/>
    <w:rsid w:val="00030CA1"/>
    <w:rsid w:val="000720FD"/>
    <w:rsid w:val="00075658"/>
    <w:rsid w:val="00087E9B"/>
    <w:rsid w:val="00095BB3"/>
    <w:rsid w:val="000B12C4"/>
    <w:rsid w:val="000B4D49"/>
    <w:rsid w:val="000C1FF9"/>
    <w:rsid w:val="000E6CB8"/>
    <w:rsid w:val="000F4724"/>
    <w:rsid w:val="00110020"/>
    <w:rsid w:val="001135EF"/>
    <w:rsid w:val="00131DED"/>
    <w:rsid w:val="00134482"/>
    <w:rsid w:val="00160C00"/>
    <w:rsid w:val="00166B83"/>
    <w:rsid w:val="00172A27"/>
    <w:rsid w:val="00174D1F"/>
    <w:rsid w:val="001B43B8"/>
    <w:rsid w:val="001B669C"/>
    <w:rsid w:val="001D2A2C"/>
    <w:rsid w:val="001D3AC9"/>
    <w:rsid w:val="001E3818"/>
    <w:rsid w:val="0023244A"/>
    <w:rsid w:val="00240CE3"/>
    <w:rsid w:val="00244B1B"/>
    <w:rsid w:val="00250784"/>
    <w:rsid w:val="00251534"/>
    <w:rsid w:val="00280EB2"/>
    <w:rsid w:val="002B5669"/>
    <w:rsid w:val="002C2150"/>
    <w:rsid w:val="002C6DBF"/>
    <w:rsid w:val="003206DB"/>
    <w:rsid w:val="00321511"/>
    <w:rsid w:val="0032359B"/>
    <w:rsid w:val="0034086A"/>
    <w:rsid w:val="003532FE"/>
    <w:rsid w:val="00356D83"/>
    <w:rsid w:val="003661AC"/>
    <w:rsid w:val="00372743"/>
    <w:rsid w:val="00393AC1"/>
    <w:rsid w:val="003A1C52"/>
    <w:rsid w:val="003D28DF"/>
    <w:rsid w:val="003E3AC5"/>
    <w:rsid w:val="003F163D"/>
    <w:rsid w:val="003F28D5"/>
    <w:rsid w:val="00442E9B"/>
    <w:rsid w:val="00456C36"/>
    <w:rsid w:val="00464A79"/>
    <w:rsid w:val="004A6B6E"/>
    <w:rsid w:val="004B29DF"/>
    <w:rsid w:val="004C1068"/>
    <w:rsid w:val="004D68B1"/>
    <w:rsid w:val="004D6CFA"/>
    <w:rsid w:val="004E2821"/>
    <w:rsid w:val="005067AA"/>
    <w:rsid w:val="00530FC5"/>
    <w:rsid w:val="005A5587"/>
    <w:rsid w:val="005A66C9"/>
    <w:rsid w:val="005D65F3"/>
    <w:rsid w:val="00624E67"/>
    <w:rsid w:val="00637F97"/>
    <w:rsid w:val="00656C7F"/>
    <w:rsid w:val="00681239"/>
    <w:rsid w:val="00682233"/>
    <w:rsid w:val="00687FD5"/>
    <w:rsid w:val="00691733"/>
    <w:rsid w:val="00695207"/>
    <w:rsid w:val="006D2E0A"/>
    <w:rsid w:val="006D5C1D"/>
    <w:rsid w:val="006F1760"/>
    <w:rsid w:val="006F7D98"/>
    <w:rsid w:val="00712D43"/>
    <w:rsid w:val="007170A5"/>
    <w:rsid w:val="00720531"/>
    <w:rsid w:val="007271D6"/>
    <w:rsid w:val="00732090"/>
    <w:rsid w:val="00741652"/>
    <w:rsid w:val="00741A6D"/>
    <w:rsid w:val="00745A51"/>
    <w:rsid w:val="00771A04"/>
    <w:rsid w:val="00794D0F"/>
    <w:rsid w:val="00796568"/>
    <w:rsid w:val="007A53BE"/>
    <w:rsid w:val="007A7EC2"/>
    <w:rsid w:val="007B5D5A"/>
    <w:rsid w:val="007B6021"/>
    <w:rsid w:val="007D6C87"/>
    <w:rsid w:val="0081086A"/>
    <w:rsid w:val="008127A7"/>
    <w:rsid w:val="00826647"/>
    <w:rsid w:val="008332A0"/>
    <w:rsid w:val="008A56F1"/>
    <w:rsid w:val="008A7D2D"/>
    <w:rsid w:val="008B1210"/>
    <w:rsid w:val="00911744"/>
    <w:rsid w:val="009301A9"/>
    <w:rsid w:val="00951D06"/>
    <w:rsid w:val="0095235D"/>
    <w:rsid w:val="00954876"/>
    <w:rsid w:val="00960603"/>
    <w:rsid w:val="00961809"/>
    <w:rsid w:val="009722FA"/>
    <w:rsid w:val="0099154C"/>
    <w:rsid w:val="009E7C52"/>
    <w:rsid w:val="009F1C84"/>
    <w:rsid w:val="00A04C1C"/>
    <w:rsid w:val="00A17AD8"/>
    <w:rsid w:val="00A37ED3"/>
    <w:rsid w:val="00A65FA9"/>
    <w:rsid w:val="00A73D7D"/>
    <w:rsid w:val="00A9539D"/>
    <w:rsid w:val="00AD217A"/>
    <w:rsid w:val="00AE043D"/>
    <w:rsid w:val="00B23941"/>
    <w:rsid w:val="00B25D5D"/>
    <w:rsid w:val="00B34E87"/>
    <w:rsid w:val="00B41252"/>
    <w:rsid w:val="00B61F45"/>
    <w:rsid w:val="00B9055E"/>
    <w:rsid w:val="00BA4C66"/>
    <w:rsid w:val="00C05CBB"/>
    <w:rsid w:val="00C25FE8"/>
    <w:rsid w:val="00C324D2"/>
    <w:rsid w:val="00C358F9"/>
    <w:rsid w:val="00C41BE3"/>
    <w:rsid w:val="00C65E39"/>
    <w:rsid w:val="00C77BA6"/>
    <w:rsid w:val="00C85511"/>
    <w:rsid w:val="00C95363"/>
    <w:rsid w:val="00D047D9"/>
    <w:rsid w:val="00D27920"/>
    <w:rsid w:val="00D4030B"/>
    <w:rsid w:val="00D46B8D"/>
    <w:rsid w:val="00D553F0"/>
    <w:rsid w:val="00D735A6"/>
    <w:rsid w:val="00D80026"/>
    <w:rsid w:val="00D82BEA"/>
    <w:rsid w:val="00DB32A1"/>
    <w:rsid w:val="00DC6BD3"/>
    <w:rsid w:val="00DD51F1"/>
    <w:rsid w:val="00DD5630"/>
    <w:rsid w:val="00DE3A1B"/>
    <w:rsid w:val="00DF0E7E"/>
    <w:rsid w:val="00DF4EE0"/>
    <w:rsid w:val="00E12664"/>
    <w:rsid w:val="00E14CA4"/>
    <w:rsid w:val="00E27EAD"/>
    <w:rsid w:val="00E367D5"/>
    <w:rsid w:val="00E57A29"/>
    <w:rsid w:val="00E6702C"/>
    <w:rsid w:val="00E76D46"/>
    <w:rsid w:val="00E80E0C"/>
    <w:rsid w:val="00E92EA4"/>
    <w:rsid w:val="00EA263A"/>
    <w:rsid w:val="00EA78D6"/>
    <w:rsid w:val="00EB51E8"/>
    <w:rsid w:val="00ED68A7"/>
    <w:rsid w:val="00F05400"/>
    <w:rsid w:val="00F148F7"/>
    <w:rsid w:val="00F166FD"/>
    <w:rsid w:val="00F453C0"/>
    <w:rsid w:val="00F46DAC"/>
    <w:rsid w:val="00F8095F"/>
    <w:rsid w:val="00F85681"/>
    <w:rsid w:val="00F96F51"/>
    <w:rsid w:val="00F9798D"/>
    <w:rsid w:val="00FA7BB3"/>
    <w:rsid w:val="00FB3CEF"/>
    <w:rsid w:val="00FC6550"/>
    <w:rsid w:val="00FE4E96"/>
    <w:rsid w:val="01023BF0"/>
    <w:rsid w:val="0103164E"/>
    <w:rsid w:val="010333FC"/>
    <w:rsid w:val="010B405F"/>
    <w:rsid w:val="011E7A06"/>
    <w:rsid w:val="012045F7"/>
    <w:rsid w:val="0134060D"/>
    <w:rsid w:val="0136616B"/>
    <w:rsid w:val="01457570"/>
    <w:rsid w:val="0150385C"/>
    <w:rsid w:val="015B4FE6"/>
    <w:rsid w:val="01706634"/>
    <w:rsid w:val="01757B4B"/>
    <w:rsid w:val="017C6D0A"/>
    <w:rsid w:val="018D431C"/>
    <w:rsid w:val="01906A31"/>
    <w:rsid w:val="019C2519"/>
    <w:rsid w:val="01A25893"/>
    <w:rsid w:val="01A802A3"/>
    <w:rsid w:val="01A96691"/>
    <w:rsid w:val="01AD47CF"/>
    <w:rsid w:val="01B11310"/>
    <w:rsid w:val="01C2347D"/>
    <w:rsid w:val="01CF32DE"/>
    <w:rsid w:val="01D42A2B"/>
    <w:rsid w:val="01D61657"/>
    <w:rsid w:val="01E176EE"/>
    <w:rsid w:val="01E84AF7"/>
    <w:rsid w:val="01ED1932"/>
    <w:rsid w:val="020B3367"/>
    <w:rsid w:val="021A0D6B"/>
    <w:rsid w:val="023702FD"/>
    <w:rsid w:val="02380E83"/>
    <w:rsid w:val="023D73FF"/>
    <w:rsid w:val="02443B62"/>
    <w:rsid w:val="024C71F6"/>
    <w:rsid w:val="025A0DEA"/>
    <w:rsid w:val="02632EF4"/>
    <w:rsid w:val="027544F0"/>
    <w:rsid w:val="02923524"/>
    <w:rsid w:val="0299656C"/>
    <w:rsid w:val="029F0F02"/>
    <w:rsid w:val="02A05AD0"/>
    <w:rsid w:val="02A4249C"/>
    <w:rsid w:val="02A93B2F"/>
    <w:rsid w:val="02B96C5E"/>
    <w:rsid w:val="02CE3596"/>
    <w:rsid w:val="02D07463"/>
    <w:rsid w:val="02D22B2F"/>
    <w:rsid w:val="02E96323"/>
    <w:rsid w:val="02EC044F"/>
    <w:rsid w:val="02EC3DA4"/>
    <w:rsid w:val="030A17D5"/>
    <w:rsid w:val="030F59F5"/>
    <w:rsid w:val="03282B7E"/>
    <w:rsid w:val="03284B8C"/>
    <w:rsid w:val="0333397C"/>
    <w:rsid w:val="0339068B"/>
    <w:rsid w:val="033B3E59"/>
    <w:rsid w:val="0353648E"/>
    <w:rsid w:val="035B4572"/>
    <w:rsid w:val="035C5C24"/>
    <w:rsid w:val="03676838"/>
    <w:rsid w:val="038C1CFB"/>
    <w:rsid w:val="039676A9"/>
    <w:rsid w:val="039842CF"/>
    <w:rsid w:val="039B54A3"/>
    <w:rsid w:val="03B33B11"/>
    <w:rsid w:val="03BB0082"/>
    <w:rsid w:val="03C6116F"/>
    <w:rsid w:val="03CB00BA"/>
    <w:rsid w:val="03E700DD"/>
    <w:rsid w:val="03FC232D"/>
    <w:rsid w:val="04065EFF"/>
    <w:rsid w:val="04155DD9"/>
    <w:rsid w:val="04164480"/>
    <w:rsid w:val="043D4E77"/>
    <w:rsid w:val="044358F5"/>
    <w:rsid w:val="04497378"/>
    <w:rsid w:val="045A77D7"/>
    <w:rsid w:val="045D7CA1"/>
    <w:rsid w:val="04901171"/>
    <w:rsid w:val="04936A23"/>
    <w:rsid w:val="049B4192"/>
    <w:rsid w:val="049D08B8"/>
    <w:rsid w:val="049F168E"/>
    <w:rsid w:val="04A143E4"/>
    <w:rsid w:val="04A276AB"/>
    <w:rsid w:val="04B41B16"/>
    <w:rsid w:val="04B47F34"/>
    <w:rsid w:val="04B72CCE"/>
    <w:rsid w:val="04C9495C"/>
    <w:rsid w:val="04F05A45"/>
    <w:rsid w:val="04F90435"/>
    <w:rsid w:val="04FD7C2A"/>
    <w:rsid w:val="05156EEC"/>
    <w:rsid w:val="051712DA"/>
    <w:rsid w:val="051C1E78"/>
    <w:rsid w:val="051D78E1"/>
    <w:rsid w:val="052C3B6E"/>
    <w:rsid w:val="052E77A1"/>
    <w:rsid w:val="053172CC"/>
    <w:rsid w:val="053D466A"/>
    <w:rsid w:val="05441FF6"/>
    <w:rsid w:val="05492F7F"/>
    <w:rsid w:val="05540C99"/>
    <w:rsid w:val="055B3C3D"/>
    <w:rsid w:val="056C0D1F"/>
    <w:rsid w:val="057A4A8F"/>
    <w:rsid w:val="05827F45"/>
    <w:rsid w:val="058A5E99"/>
    <w:rsid w:val="058E5FA2"/>
    <w:rsid w:val="059B3313"/>
    <w:rsid w:val="059E28D3"/>
    <w:rsid w:val="05AE18D3"/>
    <w:rsid w:val="05B147D4"/>
    <w:rsid w:val="05C8457A"/>
    <w:rsid w:val="05CF3AC9"/>
    <w:rsid w:val="05E530D0"/>
    <w:rsid w:val="06094F71"/>
    <w:rsid w:val="061609DC"/>
    <w:rsid w:val="062430A3"/>
    <w:rsid w:val="06270B33"/>
    <w:rsid w:val="06541E3A"/>
    <w:rsid w:val="06603A00"/>
    <w:rsid w:val="0661460E"/>
    <w:rsid w:val="06731BEF"/>
    <w:rsid w:val="068D7C64"/>
    <w:rsid w:val="069B03E5"/>
    <w:rsid w:val="06A7132C"/>
    <w:rsid w:val="06B31420"/>
    <w:rsid w:val="06B50CF4"/>
    <w:rsid w:val="06BD5D71"/>
    <w:rsid w:val="06D8039E"/>
    <w:rsid w:val="06DB2355"/>
    <w:rsid w:val="06F400A7"/>
    <w:rsid w:val="06FF4174"/>
    <w:rsid w:val="07093827"/>
    <w:rsid w:val="071E2F3F"/>
    <w:rsid w:val="074104B4"/>
    <w:rsid w:val="074602F4"/>
    <w:rsid w:val="074B4CEF"/>
    <w:rsid w:val="074C6649"/>
    <w:rsid w:val="07511973"/>
    <w:rsid w:val="07623294"/>
    <w:rsid w:val="07741E75"/>
    <w:rsid w:val="078C71BF"/>
    <w:rsid w:val="07A95C73"/>
    <w:rsid w:val="07AB7DE9"/>
    <w:rsid w:val="07B214E9"/>
    <w:rsid w:val="07C5140B"/>
    <w:rsid w:val="07CF2B0E"/>
    <w:rsid w:val="07D72A16"/>
    <w:rsid w:val="07DA303C"/>
    <w:rsid w:val="07DE69F8"/>
    <w:rsid w:val="07E775D3"/>
    <w:rsid w:val="07F24573"/>
    <w:rsid w:val="07F7358F"/>
    <w:rsid w:val="07F8458B"/>
    <w:rsid w:val="07FB3286"/>
    <w:rsid w:val="08075E2A"/>
    <w:rsid w:val="080C1275"/>
    <w:rsid w:val="080F2EBC"/>
    <w:rsid w:val="080F30D9"/>
    <w:rsid w:val="082757A5"/>
    <w:rsid w:val="082779D0"/>
    <w:rsid w:val="08306989"/>
    <w:rsid w:val="08387E2F"/>
    <w:rsid w:val="08406CE4"/>
    <w:rsid w:val="084B2667"/>
    <w:rsid w:val="08512AD9"/>
    <w:rsid w:val="08560F6B"/>
    <w:rsid w:val="08564759"/>
    <w:rsid w:val="08722947"/>
    <w:rsid w:val="0878647D"/>
    <w:rsid w:val="08812363"/>
    <w:rsid w:val="088C71AD"/>
    <w:rsid w:val="089112ED"/>
    <w:rsid w:val="089474E5"/>
    <w:rsid w:val="08BA6A96"/>
    <w:rsid w:val="08C37475"/>
    <w:rsid w:val="08CC463A"/>
    <w:rsid w:val="08D06CD2"/>
    <w:rsid w:val="08E5207E"/>
    <w:rsid w:val="08EA14B6"/>
    <w:rsid w:val="08EB1612"/>
    <w:rsid w:val="08EF5980"/>
    <w:rsid w:val="08F20C25"/>
    <w:rsid w:val="09011900"/>
    <w:rsid w:val="090D60CD"/>
    <w:rsid w:val="09154475"/>
    <w:rsid w:val="091F0D16"/>
    <w:rsid w:val="09297778"/>
    <w:rsid w:val="09455276"/>
    <w:rsid w:val="09540C99"/>
    <w:rsid w:val="09722120"/>
    <w:rsid w:val="0989072D"/>
    <w:rsid w:val="09931921"/>
    <w:rsid w:val="0994504E"/>
    <w:rsid w:val="09951BEF"/>
    <w:rsid w:val="09C46E19"/>
    <w:rsid w:val="09CC2D1E"/>
    <w:rsid w:val="09D46050"/>
    <w:rsid w:val="09D608DD"/>
    <w:rsid w:val="09DA6E2A"/>
    <w:rsid w:val="09E702DD"/>
    <w:rsid w:val="0A242C6D"/>
    <w:rsid w:val="0A2A5EEF"/>
    <w:rsid w:val="0A4347C8"/>
    <w:rsid w:val="0A454634"/>
    <w:rsid w:val="0A4D56E8"/>
    <w:rsid w:val="0A5A4272"/>
    <w:rsid w:val="0A613063"/>
    <w:rsid w:val="0A694687"/>
    <w:rsid w:val="0A723725"/>
    <w:rsid w:val="0A785488"/>
    <w:rsid w:val="0A7B2E0A"/>
    <w:rsid w:val="0A8448A0"/>
    <w:rsid w:val="0A883255"/>
    <w:rsid w:val="0A913826"/>
    <w:rsid w:val="0A9F0EAA"/>
    <w:rsid w:val="0A9F3102"/>
    <w:rsid w:val="0AAC48A7"/>
    <w:rsid w:val="0AB80DB3"/>
    <w:rsid w:val="0ABA506A"/>
    <w:rsid w:val="0ABC5BC4"/>
    <w:rsid w:val="0ABF0C3B"/>
    <w:rsid w:val="0AEB73DB"/>
    <w:rsid w:val="0AEE5CC9"/>
    <w:rsid w:val="0AEF7E7E"/>
    <w:rsid w:val="0AF26D60"/>
    <w:rsid w:val="0B00170D"/>
    <w:rsid w:val="0B195DEC"/>
    <w:rsid w:val="0B320A29"/>
    <w:rsid w:val="0B375A37"/>
    <w:rsid w:val="0B37608B"/>
    <w:rsid w:val="0B41349E"/>
    <w:rsid w:val="0B491D94"/>
    <w:rsid w:val="0B6131F9"/>
    <w:rsid w:val="0B7D5340"/>
    <w:rsid w:val="0BA45365"/>
    <w:rsid w:val="0BAB69EC"/>
    <w:rsid w:val="0BB26C0D"/>
    <w:rsid w:val="0BD56F10"/>
    <w:rsid w:val="0BDF124C"/>
    <w:rsid w:val="0BDF2CAC"/>
    <w:rsid w:val="0BE66D02"/>
    <w:rsid w:val="0BF2478A"/>
    <w:rsid w:val="0BF60CFA"/>
    <w:rsid w:val="0BF75417"/>
    <w:rsid w:val="0BF87C3C"/>
    <w:rsid w:val="0C075659"/>
    <w:rsid w:val="0C0A5DFC"/>
    <w:rsid w:val="0C2E0D0E"/>
    <w:rsid w:val="0C2F1549"/>
    <w:rsid w:val="0C332F3F"/>
    <w:rsid w:val="0C3A4DF1"/>
    <w:rsid w:val="0C4D522B"/>
    <w:rsid w:val="0C4F67E2"/>
    <w:rsid w:val="0C522348"/>
    <w:rsid w:val="0C523489"/>
    <w:rsid w:val="0C654F6B"/>
    <w:rsid w:val="0C6E2563"/>
    <w:rsid w:val="0C6F136A"/>
    <w:rsid w:val="0C8B4B82"/>
    <w:rsid w:val="0C8C4C5A"/>
    <w:rsid w:val="0CAD246E"/>
    <w:rsid w:val="0CAE62CF"/>
    <w:rsid w:val="0CB01370"/>
    <w:rsid w:val="0CB25637"/>
    <w:rsid w:val="0CBF36BB"/>
    <w:rsid w:val="0CEE78D1"/>
    <w:rsid w:val="0CF100B4"/>
    <w:rsid w:val="0CF35DAA"/>
    <w:rsid w:val="0D0B3AEB"/>
    <w:rsid w:val="0D0D6F08"/>
    <w:rsid w:val="0D1C7D1F"/>
    <w:rsid w:val="0D21323C"/>
    <w:rsid w:val="0D2F4203"/>
    <w:rsid w:val="0D3E2F48"/>
    <w:rsid w:val="0D440F4F"/>
    <w:rsid w:val="0D533015"/>
    <w:rsid w:val="0D556D8D"/>
    <w:rsid w:val="0D5A43A4"/>
    <w:rsid w:val="0D6A65BF"/>
    <w:rsid w:val="0D6B5D0D"/>
    <w:rsid w:val="0D72790F"/>
    <w:rsid w:val="0D802482"/>
    <w:rsid w:val="0D902199"/>
    <w:rsid w:val="0D995086"/>
    <w:rsid w:val="0DA3593E"/>
    <w:rsid w:val="0DAB4895"/>
    <w:rsid w:val="0DAF2891"/>
    <w:rsid w:val="0DC141F2"/>
    <w:rsid w:val="0DC51A08"/>
    <w:rsid w:val="0DCD4F6C"/>
    <w:rsid w:val="0DD02F0F"/>
    <w:rsid w:val="0DD4472D"/>
    <w:rsid w:val="0DF376DD"/>
    <w:rsid w:val="0E0E45D2"/>
    <w:rsid w:val="0E19425F"/>
    <w:rsid w:val="0E237841"/>
    <w:rsid w:val="0E29730F"/>
    <w:rsid w:val="0E2D7BE3"/>
    <w:rsid w:val="0E342E47"/>
    <w:rsid w:val="0E3D06A0"/>
    <w:rsid w:val="0E462C4C"/>
    <w:rsid w:val="0E4B1A1C"/>
    <w:rsid w:val="0E4D215A"/>
    <w:rsid w:val="0E504189"/>
    <w:rsid w:val="0E5556B2"/>
    <w:rsid w:val="0E561CB2"/>
    <w:rsid w:val="0E583303"/>
    <w:rsid w:val="0E5C693D"/>
    <w:rsid w:val="0E680D42"/>
    <w:rsid w:val="0E8012D9"/>
    <w:rsid w:val="0E810684"/>
    <w:rsid w:val="0E833B53"/>
    <w:rsid w:val="0E8C1749"/>
    <w:rsid w:val="0E9059C9"/>
    <w:rsid w:val="0E972E44"/>
    <w:rsid w:val="0EA7314F"/>
    <w:rsid w:val="0EAE0E4B"/>
    <w:rsid w:val="0EAF73E6"/>
    <w:rsid w:val="0EC3752D"/>
    <w:rsid w:val="0ECC307F"/>
    <w:rsid w:val="0ECE4A09"/>
    <w:rsid w:val="0ED57430"/>
    <w:rsid w:val="0ED729EE"/>
    <w:rsid w:val="0EDC5E02"/>
    <w:rsid w:val="0EDF706C"/>
    <w:rsid w:val="0EF146A7"/>
    <w:rsid w:val="0EF31966"/>
    <w:rsid w:val="0EFA4090"/>
    <w:rsid w:val="0F047907"/>
    <w:rsid w:val="0F0A1DF9"/>
    <w:rsid w:val="0F1133CB"/>
    <w:rsid w:val="0F1173AD"/>
    <w:rsid w:val="0F244060"/>
    <w:rsid w:val="0F405BCB"/>
    <w:rsid w:val="0F4E5368"/>
    <w:rsid w:val="0F5D698D"/>
    <w:rsid w:val="0F5F5CA1"/>
    <w:rsid w:val="0F6874B0"/>
    <w:rsid w:val="0F847DFE"/>
    <w:rsid w:val="0F881ACB"/>
    <w:rsid w:val="0F8C5688"/>
    <w:rsid w:val="0F915CF4"/>
    <w:rsid w:val="0F93489A"/>
    <w:rsid w:val="0FA61B22"/>
    <w:rsid w:val="0FAC06D9"/>
    <w:rsid w:val="0FAD016D"/>
    <w:rsid w:val="0FAF0058"/>
    <w:rsid w:val="0FBD5F7F"/>
    <w:rsid w:val="0FC63BDB"/>
    <w:rsid w:val="0FC64AEA"/>
    <w:rsid w:val="0FD41D0C"/>
    <w:rsid w:val="0FE66BBE"/>
    <w:rsid w:val="0FED0C0B"/>
    <w:rsid w:val="0FEF5F5D"/>
    <w:rsid w:val="0FF02D9D"/>
    <w:rsid w:val="0FF0673A"/>
    <w:rsid w:val="0FF42037"/>
    <w:rsid w:val="0FF54080"/>
    <w:rsid w:val="0FF65639"/>
    <w:rsid w:val="0FF7412C"/>
    <w:rsid w:val="101565F4"/>
    <w:rsid w:val="101A3E7C"/>
    <w:rsid w:val="1025642B"/>
    <w:rsid w:val="1027514F"/>
    <w:rsid w:val="102B29FC"/>
    <w:rsid w:val="102D1D40"/>
    <w:rsid w:val="10304C1F"/>
    <w:rsid w:val="10305890"/>
    <w:rsid w:val="103A2396"/>
    <w:rsid w:val="10473C4E"/>
    <w:rsid w:val="10497F6A"/>
    <w:rsid w:val="104F6378"/>
    <w:rsid w:val="105B5D70"/>
    <w:rsid w:val="105C0433"/>
    <w:rsid w:val="105C7C29"/>
    <w:rsid w:val="10627D00"/>
    <w:rsid w:val="1072039F"/>
    <w:rsid w:val="10855BDB"/>
    <w:rsid w:val="10867E54"/>
    <w:rsid w:val="1088747A"/>
    <w:rsid w:val="108B4796"/>
    <w:rsid w:val="109113BA"/>
    <w:rsid w:val="109802C9"/>
    <w:rsid w:val="10A122E9"/>
    <w:rsid w:val="10A15A4A"/>
    <w:rsid w:val="10A2678D"/>
    <w:rsid w:val="10B448AF"/>
    <w:rsid w:val="10B77B5F"/>
    <w:rsid w:val="10BA6FC7"/>
    <w:rsid w:val="10C03740"/>
    <w:rsid w:val="10C62793"/>
    <w:rsid w:val="10E137BD"/>
    <w:rsid w:val="10E51C43"/>
    <w:rsid w:val="10FB1CFE"/>
    <w:rsid w:val="10FB57F0"/>
    <w:rsid w:val="11115BE9"/>
    <w:rsid w:val="11161E06"/>
    <w:rsid w:val="111B4847"/>
    <w:rsid w:val="11221ADC"/>
    <w:rsid w:val="11241AA9"/>
    <w:rsid w:val="11266649"/>
    <w:rsid w:val="11297EC9"/>
    <w:rsid w:val="11381CFF"/>
    <w:rsid w:val="113E2E5F"/>
    <w:rsid w:val="114430CC"/>
    <w:rsid w:val="11687794"/>
    <w:rsid w:val="11761FC4"/>
    <w:rsid w:val="11777E64"/>
    <w:rsid w:val="11795660"/>
    <w:rsid w:val="117B268D"/>
    <w:rsid w:val="118529A6"/>
    <w:rsid w:val="11880F61"/>
    <w:rsid w:val="11902A8A"/>
    <w:rsid w:val="11913A5E"/>
    <w:rsid w:val="11AB27E4"/>
    <w:rsid w:val="11AB3900"/>
    <w:rsid w:val="11B62E1B"/>
    <w:rsid w:val="11BA71FD"/>
    <w:rsid w:val="11BF7BE1"/>
    <w:rsid w:val="11E44B84"/>
    <w:rsid w:val="11F500D0"/>
    <w:rsid w:val="1207193D"/>
    <w:rsid w:val="120A52F6"/>
    <w:rsid w:val="120A5FBD"/>
    <w:rsid w:val="120F1501"/>
    <w:rsid w:val="121012A0"/>
    <w:rsid w:val="121D1E44"/>
    <w:rsid w:val="121D56EB"/>
    <w:rsid w:val="12282E23"/>
    <w:rsid w:val="123632B2"/>
    <w:rsid w:val="124878CD"/>
    <w:rsid w:val="124C3DA0"/>
    <w:rsid w:val="125B6724"/>
    <w:rsid w:val="1260465A"/>
    <w:rsid w:val="12641E84"/>
    <w:rsid w:val="126924BD"/>
    <w:rsid w:val="126D63D9"/>
    <w:rsid w:val="127E28A6"/>
    <w:rsid w:val="127F754C"/>
    <w:rsid w:val="128C11D9"/>
    <w:rsid w:val="12986019"/>
    <w:rsid w:val="129A025D"/>
    <w:rsid w:val="12AC3A9D"/>
    <w:rsid w:val="12BC14E5"/>
    <w:rsid w:val="12BD412E"/>
    <w:rsid w:val="12C61325"/>
    <w:rsid w:val="12D40754"/>
    <w:rsid w:val="12DE5A77"/>
    <w:rsid w:val="12E55783"/>
    <w:rsid w:val="12E806A4"/>
    <w:rsid w:val="12F217F1"/>
    <w:rsid w:val="130A100F"/>
    <w:rsid w:val="131A6229"/>
    <w:rsid w:val="131D3F6B"/>
    <w:rsid w:val="13205400"/>
    <w:rsid w:val="13262314"/>
    <w:rsid w:val="132971BE"/>
    <w:rsid w:val="1332514D"/>
    <w:rsid w:val="133631BD"/>
    <w:rsid w:val="133905DA"/>
    <w:rsid w:val="135936B5"/>
    <w:rsid w:val="135B7C44"/>
    <w:rsid w:val="135C4646"/>
    <w:rsid w:val="13751FD7"/>
    <w:rsid w:val="138C4596"/>
    <w:rsid w:val="13B231DF"/>
    <w:rsid w:val="13B42D6D"/>
    <w:rsid w:val="13BF593A"/>
    <w:rsid w:val="13C36B5C"/>
    <w:rsid w:val="13C509A3"/>
    <w:rsid w:val="13C70B45"/>
    <w:rsid w:val="13CC5951"/>
    <w:rsid w:val="13D84274"/>
    <w:rsid w:val="13E0137B"/>
    <w:rsid w:val="13EE2074"/>
    <w:rsid w:val="13F416E5"/>
    <w:rsid w:val="13F624FF"/>
    <w:rsid w:val="13FB15C8"/>
    <w:rsid w:val="1404577A"/>
    <w:rsid w:val="14112514"/>
    <w:rsid w:val="1416601D"/>
    <w:rsid w:val="1423576F"/>
    <w:rsid w:val="1427164E"/>
    <w:rsid w:val="143D7C6D"/>
    <w:rsid w:val="14426230"/>
    <w:rsid w:val="14450686"/>
    <w:rsid w:val="144638D4"/>
    <w:rsid w:val="145062A0"/>
    <w:rsid w:val="14554F87"/>
    <w:rsid w:val="145767D9"/>
    <w:rsid w:val="14643764"/>
    <w:rsid w:val="146C5A05"/>
    <w:rsid w:val="14765768"/>
    <w:rsid w:val="147B7480"/>
    <w:rsid w:val="147E74D6"/>
    <w:rsid w:val="148D26ED"/>
    <w:rsid w:val="14901E99"/>
    <w:rsid w:val="14943B26"/>
    <w:rsid w:val="149B5BB4"/>
    <w:rsid w:val="149D34E2"/>
    <w:rsid w:val="14A34882"/>
    <w:rsid w:val="14A62D61"/>
    <w:rsid w:val="14AF53CF"/>
    <w:rsid w:val="14B65343"/>
    <w:rsid w:val="14D26F15"/>
    <w:rsid w:val="14D34889"/>
    <w:rsid w:val="14E354DA"/>
    <w:rsid w:val="14F7137E"/>
    <w:rsid w:val="1501324B"/>
    <w:rsid w:val="15035321"/>
    <w:rsid w:val="15086DDB"/>
    <w:rsid w:val="15136330"/>
    <w:rsid w:val="15233018"/>
    <w:rsid w:val="152B6F63"/>
    <w:rsid w:val="15314A2C"/>
    <w:rsid w:val="153E788E"/>
    <w:rsid w:val="1558225D"/>
    <w:rsid w:val="155E69FB"/>
    <w:rsid w:val="155F58F6"/>
    <w:rsid w:val="1571257F"/>
    <w:rsid w:val="157224A6"/>
    <w:rsid w:val="15773A1C"/>
    <w:rsid w:val="15852C95"/>
    <w:rsid w:val="15911B88"/>
    <w:rsid w:val="159D14F7"/>
    <w:rsid w:val="15B45973"/>
    <w:rsid w:val="15B74140"/>
    <w:rsid w:val="15BC293A"/>
    <w:rsid w:val="15C90318"/>
    <w:rsid w:val="15CA0E7F"/>
    <w:rsid w:val="15D81EF7"/>
    <w:rsid w:val="15DD3DC4"/>
    <w:rsid w:val="15DE174F"/>
    <w:rsid w:val="15E3366A"/>
    <w:rsid w:val="16010AFE"/>
    <w:rsid w:val="16063AA0"/>
    <w:rsid w:val="16092E0B"/>
    <w:rsid w:val="16134D55"/>
    <w:rsid w:val="162419F3"/>
    <w:rsid w:val="16241D49"/>
    <w:rsid w:val="162B2D81"/>
    <w:rsid w:val="162B4B2F"/>
    <w:rsid w:val="16347871"/>
    <w:rsid w:val="163C065A"/>
    <w:rsid w:val="163D73D7"/>
    <w:rsid w:val="164901B2"/>
    <w:rsid w:val="166813E7"/>
    <w:rsid w:val="16687394"/>
    <w:rsid w:val="16711794"/>
    <w:rsid w:val="167A6959"/>
    <w:rsid w:val="168240D2"/>
    <w:rsid w:val="1686191E"/>
    <w:rsid w:val="16873D30"/>
    <w:rsid w:val="168E4F39"/>
    <w:rsid w:val="169D3553"/>
    <w:rsid w:val="16AB6DCA"/>
    <w:rsid w:val="16B56757"/>
    <w:rsid w:val="16BF2C26"/>
    <w:rsid w:val="16C65FA2"/>
    <w:rsid w:val="16C808CD"/>
    <w:rsid w:val="16C91141"/>
    <w:rsid w:val="16D30323"/>
    <w:rsid w:val="16DD1801"/>
    <w:rsid w:val="16DE20A4"/>
    <w:rsid w:val="16DE7170"/>
    <w:rsid w:val="16E42F30"/>
    <w:rsid w:val="16EC15B1"/>
    <w:rsid w:val="16ED44DA"/>
    <w:rsid w:val="16F54E7E"/>
    <w:rsid w:val="16F64EA3"/>
    <w:rsid w:val="1703785A"/>
    <w:rsid w:val="172004E9"/>
    <w:rsid w:val="173D00AC"/>
    <w:rsid w:val="1759391E"/>
    <w:rsid w:val="176A5686"/>
    <w:rsid w:val="176C5A33"/>
    <w:rsid w:val="177E0C9D"/>
    <w:rsid w:val="178C3191"/>
    <w:rsid w:val="178E022A"/>
    <w:rsid w:val="179235A8"/>
    <w:rsid w:val="17926D92"/>
    <w:rsid w:val="17932454"/>
    <w:rsid w:val="17973558"/>
    <w:rsid w:val="17A20C6B"/>
    <w:rsid w:val="17AC1A7D"/>
    <w:rsid w:val="17AF1790"/>
    <w:rsid w:val="17B747D9"/>
    <w:rsid w:val="17C37A7E"/>
    <w:rsid w:val="17DB3497"/>
    <w:rsid w:val="17DF7A9B"/>
    <w:rsid w:val="17F35B20"/>
    <w:rsid w:val="17F92A0B"/>
    <w:rsid w:val="18007FB7"/>
    <w:rsid w:val="180514C3"/>
    <w:rsid w:val="18057779"/>
    <w:rsid w:val="180E582C"/>
    <w:rsid w:val="181250C7"/>
    <w:rsid w:val="181B0BD3"/>
    <w:rsid w:val="1833416F"/>
    <w:rsid w:val="188B645A"/>
    <w:rsid w:val="189152F2"/>
    <w:rsid w:val="18AB4F78"/>
    <w:rsid w:val="18B51CE9"/>
    <w:rsid w:val="18C96988"/>
    <w:rsid w:val="18D21BDA"/>
    <w:rsid w:val="18E831AB"/>
    <w:rsid w:val="18E851E1"/>
    <w:rsid w:val="18EC510F"/>
    <w:rsid w:val="18F75BB9"/>
    <w:rsid w:val="19103F29"/>
    <w:rsid w:val="19177273"/>
    <w:rsid w:val="19185113"/>
    <w:rsid w:val="1919248B"/>
    <w:rsid w:val="192352E4"/>
    <w:rsid w:val="192A633A"/>
    <w:rsid w:val="19346A48"/>
    <w:rsid w:val="19363C15"/>
    <w:rsid w:val="194523AD"/>
    <w:rsid w:val="19481E9C"/>
    <w:rsid w:val="194E0E5A"/>
    <w:rsid w:val="196A4428"/>
    <w:rsid w:val="196B0DDF"/>
    <w:rsid w:val="196C557D"/>
    <w:rsid w:val="197113F3"/>
    <w:rsid w:val="19754608"/>
    <w:rsid w:val="197C0D71"/>
    <w:rsid w:val="197C1B46"/>
    <w:rsid w:val="199B6A17"/>
    <w:rsid w:val="19A60971"/>
    <w:rsid w:val="19AC1A4C"/>
    <w:rsid w:val="19BC195B"/>
    <w:rsid w:val="19C64D56"/>
    <w:rsid w:val="19CB567A"/>
    <w:rsid w:val="19D86F64"/>
    <w:rsid w:val="19EB7A42"/>
    <w:rsid w:val="19EC0A79"/>
    <w:rsid w:val="19F32962"/>
    <w:rsid w:val="19F32E2F"/>
    <w:rsid w:val="19FD1C49"/>
    <w:rsid w:val="1A08042B"/>
    <w:rsid w:val="1A0F5222"/>
    <w:rsid w:val="1A111A09"/>
    <w:rsid w:val="1A1621C7"/>
    <w:rsid w:val="1A1A6026"/>
    <w:rsid w:val="1A1C2C19"/>
    <w:rsid w:val="1A24540D"/>
    <w:rsid w:val="1A2A59B6"/>
    <w:rsid w:val="1A3E71FD"/>
    <w:rsid w:val="1A422994"/>
    <w:rsid w:val="1A542310"/>
    <w:rsid w:val="1A7E3DE6"/>
    <w:rsid w:val="1A8018D6"/>
    <w:rsid w:val="1AB86F6A"/>
    <w:rsid w:val="1AC56101"/>
    <w:rsid w:val="1AD90B28"/>
    <w:rsid w:val="1AE5074D"/>
    <w:rsid w:val="1AFA54C9"/>
    <w:rsid w:val="1B067919"/>
    <w:rsid w:val="1B134833"/>
    <w:rsid w:val="1B170CA1"/>
    <w:rsid w:val="1B1D009E"/>
    <w:rsid w:val="1B3A53E7"/>
    <w:rsid w:val="1B44346C"/>
    <w:rsid w:val="1B555DD3"/>
    <w:rsid w:val="1B5F3E2D"/>
    <w:rsid w:val="1B713592"/>
    <w:rsid w:val="1B7156DA"/>
    <w:rsid w:val="1B7818DE"/>
    <w:rsid w:val="1B9A6B18"/>
    <w:rsid w:val="1BA96CA8"/>
    <w:rsid w:val="1BAA7852"/>
    <w:rsid w:val="1BC44079"/>
    <w:rsid w:val="1BCA4F7A"/>
    <w:rsid w:val="1BD45C69"/>
    <w:rsid w:val="1BD605F3"/>
    <w:rsid w:val="1BE75189"/>
    <w:rsid w:val="1BF01FFA"/>
    <w:rsid w:val="1BF115FF"/>
    <w:rsid w:val="1BF12377"/>
    <w:rsid w:val="1C0D72D6"/>
    <w:rsid w:val="1C194EA0"/>
    <w:rsid w:val="1C4454C3"/>
    <w:rsid w:val="1C4671C1"/>
    <w:rsid w:val="1C4B6499"/>
    <w:rsid w:val="1C521ECE"/>
    <w:rsid w:val="1C5446B4"/>
    <w:rsid w:val="1C551849"/>
    <w:rsid w:val="1C5F6D67"/>
    <w:rsid w:val="1C646FED"/>
    <w:rsid w:val="1C7C60E2"/>
    <w:rsid w:val="1CB12E70"/>
    <w:rsid w:val="1CB54FBC"/>
    <w:rsid w:val="1CB67720"/>
    <w:rsid w:val="1CB7443F"/>
    <w:rsid w:val="1CC00F43"/>
    <w:rsid w:val="1CCE2454"/>
    <w:rsid w:val="1CD31210"/>
    <w:rsid w:val="1CDA5429"/>
    <w:rsid w:val="1CDF5444"/>
    <w:rsid w:val="1CE33463"/>
    <w:rsid w:val="1CFE7CC5"/>
    <w:rsid w:val="1CFF32CC"/>
    <w:rsid w:val="1D0428D1"/>
    <w:rsid w:val="1D0F39CD"/>
    <w:rsid w:val="1D1628DD"/>
    <w:rsid w:val="1D187DD7"/>
    <w:rsid w:val="1D247B2E"/>
    <w:rsid w:val="1D3D6E21"/>
    <w:rsid w:val="1D4A104F"/>
    <w:rsid w:val="1D5105FE"/>
    <w:rsid w:val="1D566256"/>
    <w:rsid w:val="1D5E2B68"/>
    <w:rsid w:val="1D682760"/>
    <w:rsid w:val="1D684BFF"/>
    <w:rsid w:val="1D7777EA"/>
    <w:rsid w:val="1D790876"/>
    <w:rsid w:val="1D7F5B6D"/>
    <w:rsid w:val="1D827D4F"/>
    <w:rsid w:val="1D862C10"/>
    <w:rsid w:val="1D8B7007"/>
    <w:rsid w:val="1D9317D5"/>
    <w:rsid w:val="1D990F18"/>
    <w:rsid w:val="1D994785"/>
    <w:rsid w:val="1D9C1C9E"/>
    <w:rsid w:val="1DA17DCD"/>
    <w:rsid w:val="1DAE7300"/>
    <w:rsid w:val="1DB37F40"/>
    <w:rsid w:val="1DB418AE"/>
    <w:rsid w:val="1DCA7323"/>
    <w:rsid w:val="1DCF11AF"/>
    <w:rsid w:val="1DE71932"/>
    <w:rsid w:val="1E067FD0"/>
    <w:rsid w:val="1E1C296E"/>
    <w:rsid w:val="1E2B296F"/>
    <w:rsid w:val="1E3B3DBE"/>
    <w:rsid w:val="1E455902"/>
    <w:rsid w:val="1E482113"/>
    <w:rsid w:val="1E4A0224"/>
    <w:rsid w:val="1E4A0464"/>
    <w:rsid w:val="1E566A9B"/>
    <w:rsid w:val="1E625BA4"/>
    <w:rsid w:val="1E860D4B"/>
    <w:rsid w:val="1E8B091C"/>
    <w:rsid w:val="1EA94266"/>
    <w:rsid w:val="1EAF2075"/>
    <w:rsid w:val="1EB37DB8"/>
    <w:rsid w:val="1EB549B3"/>
    <w:rsid w:val="1EC21DA9"/>
    <w:rsid w:val="1EC732BD"/>
    <w:rsid w:val="1ECC0E79"/>
    <w:rsid w:val="1EE9292A"/>
    <w:rsid w:val="1EEC6E65"/>
    <w:rsid w:val="1F0423C1"/>
    <w:rsid w:val="1F0717E1"/>
    <w:rsid w:val="1F095C2A"/>
    <w:rsid w:val="1F0B6573"/>
    <w:rsid w:val="1F122490"/>
    <w:rsid w:val="1F274071"/>
    <w:rsid w:val="1F2A2915"/>
    <w:rsid w:val="1F2D3EE7"/>
    <w:rsid w:val="1F3429E6"/>
    <w:rsid w:val="1F394761"/>
    <w:rsid w:val="1F453CAA"/>
    <w:rsid w:val="1F510CDC"/>
    <w:rsid w:val="1F58672D"/>
    <w:rsid w:val="1F7F116C"/>
    <w:rsid w:val="1F837CBF"/>
    <w:rsid w:val="1F975732"/>
    <w:rsid w:val="1F9A2CFD"/>
    <w:rsid w:val="1F9C1C18"/>
    <w:rsid w:val="1F9C64CE"/>
    <w:rsid w:val="1FA40111"/>
    <w:rsid w:val="1FA82BC2"/>
    <w:rsid w:val="1FB137B2"/>
    <w:rsid w:val="1FB45C7C"/>
    <w:rsid w:val="1FBF6C2C"/>
    <w:rsid w:val="1FC73B9A"/>
    <w:rsid w:val="1FD20DA4"/>
    <w:rsid w:val="1FE44B36"/>
    <w:rsid w:val="1FEE637A"/>
    <w:rsid w:val="1FEF26C4"/>
    <w:rsid w:val="1FF56E00"/>
    <w:rsid w:val="1FF959D3"/>
    <w:rsid w:val="20022A1A"/>
    <w:rsid w:val="200C67DD"/>
    <w:rsid w:val="20120B0E"/>
    <w:rsid w:val="20127FCD"/>
    <w:rsid w:val="20157DC4"/>
    <w:rsid w:val="20182154"/>
    <w:rsid w:val="201A0C7D"/>
    <w:rsid w:val="201F2DDD"/>
    <w:rsid w:val="202069BA"/>
    <w:rsid w:val="202F2518"/>
    <w:rsid w:val="203117E9"/>
    <w:rsid w:val="20522205"/>
    <w:rsid w:val="205D090C"/>
    <w:rsid w:val="20682939"/>
    <w:rsid w:val="20721DF5"/>
    <w:rsid w:val="207C0588"/>
    <w:rsid w:val="20856C7D"/>
    <w:rsid w:val="209617EF"/>
    <w:rsid w:val="20971013"/>
    <w:rsid w:val="20A4708F"/>
    <w:rsid w:val="20A937F7"/>
    <w:rsid w:val="20B97912"/>
    <w:rsid w:val="20BA4E89"/>
    <w:rsid w:val="20BB11A5"/>
    <w:rsid w:val="20BD1908"/>
    <w:rsid w:val="20BE47F2"/>
    <w:rsid w:val="20C742D6"/>
    <w:rsid w:val="20E029BA"/>
    <w:rsid w:val="20EA01C4"/>
    <w:rsid w:val="20EB02CA"/>
    <w:rsid w:val="20EB4E1A"/>
    <w:rsid w:val="20EF35E8"/>
    <w:rsid w:val="20EF4493"/>
    <w:rsid w:val="210A7749"/>
    <w:rsid w:val="21121E38"/>
    <w:rsid w:val="2112799E"/>
    <w:rsid w:val="2113462E"/>
    <w:rsid w:val="211A0471"/>
    <w:rsid w:val="21323553"/>
    <w:rsid w:val="213663E1"/>
    <w:rsid w:val="213960B7"/>
    <w:rsid w:val="21397256"/>
    <w:rsid w:val="213C47A6"/>
    <w:rsid w:val="213D197A"/>
    <w:rsid w:val="214B42B4"/>
    <w:rsid w:val="214B6D4C"/>
    <w:rsid w:val="215277DE"/>
    <w:rsid w:val="21547189"/>
    <w:rsid w:val="21576A6A"/>
    <w:rsid w:val="21630741"/>
    <w:rsid w:val="217016BE"/>
    <w:rsid w:val="217961F5"/>
    <w:rsid w:val="217A2887"/>
    <w:rsid w:val="218A7CDE"/>
    <w:rsid w:val="218B39F0"/>
    <w:rsid w:val="21902632"/>
    <w:rsid w:val="219B4CCB"/>
    <w:rsid w:val="21AB4A3D"/>
    <w:rsid w:val="21B836A9"/>
    <w:rsid w:val="21BA4448"/>
    <w:rsid w:val="21CE1561"/>
    <w:rsid w:val="21D94524"/>
    <w:rsid w:val="21E21860"/>
    <w:rsid w:val="21F22A09"/>
    <w:rsid w:val="21FB3E29"/>
    <w:rsid w:val="22065492"/>
    <w:rsid w:val="22127D94"/>
    <w:rsid w:val="2219008B"/>
    <w:rsid w:val="221943D6"/>
    <w:rsid w:val="22197164"/>
    <w:rsid w:val="222734EC"/>
    <w:rsid w:val="22576CAC"/>
    <w:rsid w:val="22577E9D"/>
    <w:rsid w:val="225A171B"/>
    <w:rsid w:val="225A547C"/>
    <w:rsid w:val="225B5797"/>
    <w:rsid w:val="225C1B8B"/>
    <w:rsid w:val="226B29C3"/>
    <w:rsid w:val="2273006A"/>
    <w:rsid w:val="22791318"/>
    <w:rsid w:val="227D1357"/>
    <w:rsid w:val="227F5DD8"/>
    <w:rsid w:val="228D6B72"/>
    <w:rsid w:val="22971DEB"/>
    <w:rsid w:val="229D5613"/>
    <w:rsid w:val="229E5854"/>
    <w:rsid w:val="229F30BB"/>
    <w:rsid w:val="229F6964"/>
    <w:rsid w:val="22AA1450"/>
    <w:rsid w:val="22AA194C"/>
    <w:rsid w:val="22AA7E1E"/>
    <w:rsid w:val="22B45EAC"/>
    <w:rsid w:val="22CF3CDA"/>
    <w:rsid w:val="22D629CA"/>
    <w:rsid w:val="22E92FB8"/>
    <w:rsid w:val="22EC6B17"/>
    <w:rsid w:val="230D7B6D"/>
    <w:rsid w:val="23183019"/>
    <w:rsid w:val="231D7EF5"/>
    <w:rsid w:val="231F5D2B"/>
    <w:rsid w:val="2322375E"/>
    <w:rsid w:val="23321A81"/>
    <w:rsid w:val="235012F5"/>
    <w:rsid w:val="23623B5A"/>
    <w:rsid w:val="23636E2B"/>
    <w:rsid w:val="236A6CF0"/>
    <w:rsid w:val="23704BA9"/>
    <w:rsid w:val="237678AA"/>
    <w:rsid w:val="238F24D8"/>
    <w:rsid w:val="23931F66"/>
    <w:rsid w:val="239864BD"/>
    <w:rsid w:val="239947B9"/>
    <w:rsid w:val="23B148E2"/>
    <w:rsid w:val="23C245F9"/>
    <w:rsid w:val="23D82812"/>
    <w:rsid w:val="23D8346C"/>
    <w:rsid w:val="23D84773"/>
    <w:rsid w:val="23E85E15"/>
    <w:rsid w:val="23F016A2"/>
    <w:rsid w:val="23FD2161"/>
    <w:rsid w:val="23FD6E50"/>
    <w:rsid w:val="240B2444"/>
    <w:rsid w:val="240F5C1B"/>
    <w:rsid w:val="240F5CB6"/>
    <w:rsid w:val="241D402C"/>
    <w:rsid w:val="24213A15"/>
    <w:rsid w:val="243948BB"/>
    <w:rsid w:val="244140D2"/>
    <w:rsid w:val="24467E41"/>
    <w:rsid w:val="245B3B5C"/>
    <w:rsid w:val="246C3480"/>
    <w:rsid w:val="246E7CE3"/>
    <w:rsid w:val="247023F2"/>
    <w:rsid w:val="24733DEA"/>
    <w:rsid w:val="2477721B"/>
    <w:rsid w:val="247E6772"/>
    <w:rsid w:val="24985DA7"/>
    <w:rsid w:val="249A1A6B"/>
    <w:rsid w:val="24A969C4"/>
    <w:rsid w:val="24BB1FD8"/>
    <w:rsid w:val="24C05D6D"/>
    <w:rsid w:val="24CB1228"/>
    <w:rsid w:val="24D23C9C"/>
    <w:rsid w:val="24ED6857"/>
    <w:rsid w:val="24F001C4"/>
    <w:rsid w:val="24FA4BE3"/>
    <w:rsid w:val="24FB6014"/>
    <w:rsid w:val="2501017D"/>
    <w:rsid w:val="2501732F"/>
    <w:rsid w:val="25042435"/>
    <w:rsid w:val="250A5532"/>
    <w:rsid w:val="25195BF6"/>
    <w:rsid w:val="251B0465"/>
    <w:rsid w:val="252F0691"/>
    <w:rsid w:val="25315EDA"/>
    <w:rsid w:val="253C2302"/>
    <w:rsid w:val="254B4E37"/>
    <w:rsid w:val="25537674"/>
    <w:rsid w:val="255676EF"/>
    <w:rsid w:val="255F11D7"/>
    <w:rsid w:val="25673A5B"/>
    <w:rsid w:val="257768A5"/>
    <w:rsid w:val="258904E5"/>
    <w:rsid w:val="259F2E44"/>
    <w:rsid w:val="25A05602"/>
    <w:rsid w:val="25AA2900"/>
    <w:rsid w:val="25B82B80"/>
    <w:rsid w:val="25BB35C5"/>
    <w:rsid w:val="25C1499B"/>
    <w:rsid w:val="25C56630"/>
    <w:rsid w:val="25CE08CA"/>
    <w:rsid w:val="25DB5394"/>
    <w:rsid w:val="25E20F82"/>
    <w:rsid w:val="25ED5E58"/>
    <w:rsid w:val="25F077EA"/>
    <w:rsid w:val="25F47529"/>
    <w:rsid w:val="26026E9C"/>
    <w:rsid w:val="260D4251"/>
    <w:rsid w:val="260F68D2"/>
    <w:rsid w:val="2616406B"/>
    <w:rsid w:val="261E3E24"/>
    <w:rsid w:val="26241C37"/>
    <w:rsid w:val="26297314"/>
    <w:rsid w:val="264634D2"/>
    <w:rsid w:val="26530E12"/>
    <w:rsid w:val="265E4AAD"/>
    <w:rsid w:val="266A5EAB"/>
    <w:rsid w:val="267017DF"/>
    <w:rsid w:val="267243CA"/>
    <w:rsid w:val="2677489A"/>
    <w:rsid w:val="267B07EE"/>
    <w:rsid w:val="267C13D7"/>
    <w:rsid w:val="267E5188"/>
    <w:rsid w:val="2698180C"/>
    <w:rsid w:val="269B6CA4"/>
    <w:rsid w:val="26B2676D"/>
    <w:rsid w:val="26BB2FF0"/>
    <w:rsid w:val="26CC6DAE"/>
    <w:rsid w:val="26DB1108"/>
    <w:rsid w:val="26E07A13"/>
    <w:rsid w:val="26FB7E82"/>
    <w:rsid w:val="26FE0477"/>
    <w:rsid w:val="270278E7"/>
    <w:rsid w:val="27062D33"/>
    <w:rsid w:val="27077AF3"/>
    <w:rsid w:val="270A5E16"/>
    <w:rsid w:val="271718F2"/>
    <w:rsid w:val="27247AA4"/>
    <w:rsid w:val="27264508"/>
    <w:rsid w:val="27275308"/>
    <w:rsid w:val="272B69DA"/>
    <w:rsid w:val="27300FF9"/>
    <w:rsid w:val="27306961"/>
    <w:rsid w:val="27346B8F"/>
    <w:rsid w:val="27391076"/>
    <w:rsid w:val="273E7F40"/>
    <w:rsid w:val="27452AAD"/>
    <w:rsid w:val="275D2FB6"/>
    <w:rsid w:val="276471EB"/>
    <w:rsid w:val="276C6AAD"/>
    <w:rsid w:val="276F1C0A"/>
    <w:rsid w:val="277A535B"/>
    <w:rsid w:val="279709FD"/>
    <w:rsid w:val="27B11893"/>
    <w:rsid w:val="27B301F5"/>
    <w:rsid w:val="27B343EB"/>
    <w:rsid w:val="27B917D9"/>
    <w:rsid w:val="27BB67F2"/>
    <w:rsid w:val="27CE17BE"/>
    <w:rsid w:val="27D112AE"/>
    <w:rsid w:val="27D75C67"/>
    <w:rsid w:val="27D95470"/>
    <w:rsid w:val="27DD3E45"/>
    <w:rsid w:val="27E03472"/>
    <w:rsid w:val="27E7741F"/>
    <w:rsid w:val="27EE38FE"/>
    <w:rsid w:val="27EE440B"/>
    <w:rsid w:val="27F0062F"/>
    <w:rsid w:val="27F33EE4"/>
    <w:rsid w:val="27F409D5"/>
    <w:rsid w:val="27FE2621"/>
    <w:rsid w:val="28017DE6"/>
    <w:rsid w:val="280612FE"/>
    <w:rsid w:val="280C5045"/>
    <w:rsid w:val="280D0DD8"/>
    <w:rsid w:val="280D43ED"/>
    <w:rsid w:val="281774F5"/>
    <w:rsid w:val="281F026C"/>
    <w:rsid w:val="28342F2F"/>
    <w:rsid w:val="284B2E0F"/>
    <w:rsid w:val="284C629E"/>
    <w:rsid w:val="285409FA"/>
    <w:rsid w:val="28575C58"/>
    <w:rsid w:val="285D1191"/>
    <w:rsid w:val="285F1FD2"/>
    <w:rsid w:val="286839C1"/>
    <w:rsid w:val="28690923"/>
    <w:rsid w:val="28771E56"/>
    <w:rsid w:val="287C703F"/>
    <w:rsid w:val="287F70C8"/>
    <w:rsid w:val="28822F06"/>
    <w:rsid w:val="28880DF6"/>
    <w:rsid w:val="28921CDC"/>
    <w:rsid w:val="289D1D9F"/>
    <w:rsid w:val="289E0BE5"/>
    <w:rsid w:val="28B041DE"/>
    <w:rsid w:val="28B96D7F"/>
    <w:rsid w:val="28C4446D"/>
    <w:rsid w:val="28C50E13"/>
    <w:rsid w:val="28C976D2"/>
    <w:rsid w:val="28CD36A6"/>
    <w:rsid w:val="28E868B0"/>
    <w:rsid w:val="28EA2628"/>
    <w:rsid w:val="28EF49A4"/>
    <w:rsid w:val="28F507E0"/>
    <w:rsid w:val="28FB20FB"/>
    <w:rsid w:val="28FE0A0E"/>
    <w:rsid w:val="28FF1471"/>
    <w:rsid w:val="28FF3418"/>
    <w:rsid w:val="290424DB"/>
    <w:rsid w:val="290731DA"/>
    <w:rsid w:val="290C43B0"/>
    <w:rsid w:val="290D4568"/>
    <w:rsid w:val="291612ED"/>
    <w:rsid w:val="29180602"/>
    <w:rsid w:val="292178F6"/>
    <w:rsid w:val="292264E0"/>
    <w:rsid w:val="29286333"/>
    <w:rsid w:val="29386107"/>
    <w:rsid w:val="29394CEC"/>
    <w:rsid w:val="294D5D35"/>
    <w:rsid w:val="29501316"/>
    <w:rsid w:val="29613FA7"/>
    <w:rsid w:val="29720F92"/>
    <w:rsid w:val="29725FA9"/>
    <w:rsid w:val="297D16EE"/>
    <w:rsid w:val="29890093"/>
    <w:rsid w:val="298A5BB9"/>
    <w:rsid w:val="29905D8B"/>
    <w:rsid w:val="2991644E"/>
    <w:rsid w:val="29964799"/>
    <w:rsid w:val="2999687A"/>
    <w:rsid w:val="29A22E9A"/>
    <w:rsid w:val="29AC3294"/>
    <w:rsid w:val="29AF6A79"/>
    <w:rsid w:val="29B15C29"/>
    <w:rsid w:val="29C53C70"/>
    <w:rsid w:val="29C966E1"/>
    <w:rsid w:val="29D42826"/>
    <w:rsid w:val="29DB3A1C"/>
    <w:rsid w:val="29E17ECF"/>
    <w:rsid w:val="29EB19A2"/>
    <w:rsid w:val="29EC7864"/>
    <w:rsid w:val="29EF7509"/>
    <w:rsid w:val="29F06E6F"/>
    <w:rsid w:val="29F174B1"/>
    <w:rsid w:val="2A106F1F"/>
    <w:rsid w:val="2A15050E"/>
    <w:rsid w:val="2A1F176D"/>
    <w:rsid w:val="2A216FA0"/>
    <w:rsid w:val="2A2C5E20"/>
    <w:rsid w:val="2A2F1F1E"/>
    <w:rsid w:val="2A401D9D"/>
    <w:rsid w:val="2A5E426D"/>
    <w:rsid w:val="2A713C7F"/>
    <w:rsid w:val="2A7147D9"/>
    <w:rsid w:val="2A78126D"/>
    <w:rsid w:val="2A816DE6"/>
    <w:rsid w:val="2A8947DB"/>
    <w:rsid w:val="2A8D1AFD"/>
    <w:rsid w:val="2A921248"/>
    <w:rsid w:val="2A9271E7"/>
    <w:rsid w:val="2A965385"/>
    <w:rsid w:val="2A97233B"/>
    <w:rsid w:val="2A972457"/>
    <w:rsid w:val="2AE17A5A"/>
    <w:rsid w:val="2AE729DA"/>
    <w:rsid w:val="2AF1047D"/>
    <w:rsid w:val="2AFE060C"/>
    <w:rsid w:val="2AFE7F0C"/>
    <w:rsid w:val="2B0A3ECC"/>
    <w:rsid w:val="2B294DB1"/>
    <w:rsid w:val="2B33447D"/>
    <w:rsid w:val="2B3E5D0E"/>
    <w:rsid w:val="2B567AF0"/>
    <w:rsid w:val="2B610732"/>
    <w:rsid w:val="2B7D025F"/>
    <w:rsid w:val="2B852ADC"/>
    <w:rsid w:val="2B886128"/>
    <w:rsid w:val="2B9335DC"/>
    <w:rsid w:val="2B983ECA"/>
    <w:rsid w:val="2B9B22FF"/>
    <w:rsid w:val="2BA75ECB"/>
    <w:rsid w:val="2BAA2542"/>
    <w:rsid w:val="2BBD71D9"/>
    <w:rsid w:val="2BCB64AE"/>
    <w:rsid w:val="2BCB6A45"/>
    <w:rsid w:val="2BEB6DE3"/>
    <w:rsid w:val="2BF612E4"/>
    <w:rsid w:val="2BF71D69"/>
    <w:rsid w:val="2BFB575E"/>
    <w:rsid w:val="2C035777"/>
    <w:rsid w:val="2C0E6DA4"/>
    <w:rsid w:val="2C0E70A9"/>
    <w:rsid w:val="2C1F1AC9"/>
    <w:rsid w:val="2C236410"/>
    <w:rsid w:val="2C2A243C"/>
    <w:rsid w:val="2C4A329A"/>
    <w:rsid w:val="2C4B0C83"/>
    <w:rsid w:val="2C4B162F"/>
    <w:rsid w:val="2C4E1904"/>
    <w:rsid w:val="2C4F180B"/>
    <w:rsid w:val="2C5016D4"/>
    <w:rsid w:val="2C623873"/>
    <w:rsid w:val="2C73502A"/>
    <w:rsid w:val="2C817F6A"/>
    <w:rsid w:val="2C82199F"/>
    <w:rsid w:val="2C822C4A"/>
    <w:rsid w:val="2C8479B6"/>
    <w:rsid w:val="2C8949FE"/>
    <w:rsid w:val="2CAA1BF4"/>
    <w:rsid w:val="2CC1414B"/>
    <w:rsid w:val="2CD63A16"/>
    <w:rsid w:val="2D0C1B61"/>
    <w:rsid w:val="2D186DEB"/>
    <w:rsid w:val="2D1E19DF"/>
    <w:rsid w:val="2D2E2BE7"/>
    <w:rsid w:val="2D320D31"/>
    <w:rsid w:val="2D354363"/>
    <w:rsid w:val="2D3F044C"/>
    <w:rsid w:val="2D47136C"/>
    <w:rsid w:val="2D4744ED"/>
    <w:rsid w:val="2D5504D7"/>
    <w:rsid w:val="2D5664DE"/>
    <w:rsid w:val="2D626C0E"/>
    <w:rsid w:val="2D6410DD"/>
    <w:rsid w:val="2D6918FE"/>
    <w:rsid w:val="2D7D7839"/>
    <w:rsid w:val="2D875713"/>
    <w:rsid w:val="2D8C01F5"/>
    <w:rsid w:val="2D8D245B"/>
    <w:rsid w:val="2D937732"/>
    <w:rsid w:val="2D9A6AF9"/>
    <w:rsid w:val="2D9B7F27"/>
    <w:rsid w:val="2DBB08D7"/>
    <w:rsid w:val="2DC62405"/>
    <w:rsid w:val="2DCA69B9"/>
    <w:rsid w:val="2DF94BAE"/>
    <w:rsid w:val="2DFA6269"/>
    <w:rsid w:val="2E03257A"/>
    <w:rsid w:val="2E0C560D"/>
    <w:rsid w:val="2E0F1BDF"/>
    <w:rsid w:val="2E0F5C61"/>
    <w:rsid w:val="2E3D4AF1"/>
    <w:rsid w:val="2E4D2C29"/>
    <w:rsid w:val="2E501652"/>
    <w:rsid w:val="2E514DC3"/>
    <w:rsid w:val="2E520D92"/>
    <w:rsid w:val="2E690493"/>
    <w:rsid w:val="2E770CDA"/>
    <w:rsid w:val="2E8C7A38"/>
    <w:rsid w:val="2E924F48"/>
    <w:rsid w:val="2E9A566C"/>
    <w:rsid w:val="2E9B0AC6"/>
    <w:rsid w:val="2EB401C1"/>
    <w:rsid w:val="2EC753D2"/>
    <w:rsid w:val="2ED26BAD"/>
    <w:rsid w:val="2EDA40AD"/>
    <w:rsid w:val="2EEA497C"/>
    <w:rsid w:val="2EEB0EA8"/>
    <w:rsid w:val="2EEC5FE4"/>
    <w:rsid w:val="2EF444CA"/>
    <w:rsid w:val="2EFB298B"/>
    <w:rsid w:val="2F01691D"/>
    <w:rsid w:val="2F0A4903"/>
    <w:rsid w:val="2F0B0FAD"/>
    <w:rsid w:val="2F0E4F72"/>
    <w:rsid w:val="2F1679A2"/>
    <w:rsid w:val="2F174C3D"/>
    <w:rsid w:val="2F206E4A"/>
    <w:rsid w:val="2F250E3B"/>
    <w:rsid w:val="2F2B157A"/>
    <w:rsid w:val="2F432A92"/>
    <w:rsid w:val="2F451C2D"/>
    <w:rsid w:val="2F541C99"/>
    <w:rsid w:val="2F57046A"/>
    <w:rsid w:val="2F5A089B"/>
    <w:rsid w:val="2F5E78DC"/>
    <w:rsid w:val="2F612A17"/>
    <w:rsid w:val="2F672985"/>
    <w:rsid w:val="2F682106"/>
    <w:rsid w:val="2F692858"/>
    <w:rsid w:val="2F7B66D0"/>
    <w:rsid w:val="2F89769B"/>
    <w:rsid w:val="2F8F20DF"/>
    <w:rsid w:val="2F940399"/>
    <w:rsid w:val="2F9C21A2"/>
    <w:rsid w:val="2FC0489B"/>
    <w:rsid w:val="2FC46619"/>
    <w:rsid w:val="2FCF694B"/>
    <w:rsid w:val="2FD472F4"/>
    <w:rsid w:val="2FDA5E67"/>
    <w:rsid w:val="2FDD1780"/>
    <w:rsid w:val="2FE204FD"/>
    <w:rsid w:val="2FE9706B"/>
    <w:rsid w:val="2FFB1A6A"/>
    <w:rsid w:val="30000983"/>
    <w:rsid w:val="30055990"/>
    <w:rsid w:val="30074987"/>
    <w:rsid w:val="300B6158"/>
    <w:rsid w:val="300D700E"/>
    <w:rsid w:val="30126B4E"/>
    <w:rsid w:val="30143EEF"/>
    <w:rsid w:val="30153346"/>
    <w:rsid w:val="301C0738"/>
    <w:rsid w:val="30233B2A"/>
    <w:rsid w:val="302D30A6"/>
    <w:rsid w:val="30403C29"/>
    <w:rsid w:val="304A55B1"/>
    <w:rsid w:val="304A60A2"/>
    <w:rsid w:val="305807BF"/>
    <w:rsid w:val="30644772"/>
    <w:rsid w:val="30722FEE"/>
    <w:rsid w:val="307B25E8"/>
    <w:rsid w:val="308642B3"/>
    <w:rsid w:val="30AA3658"/>
    <w:rsid w:val="30AE2286"/>
    <w:rsid w:val="30B644A3"/>
    <w:rsid w:val="30CE166B"/>
    <w:rsid w:val="30DB50D5"/>
    <w:rsid w:val="30DD3F27"/>
    <w:rsid w:val="30EC089E"/>
    <w:rsid w:val="30F304E8"/>
    <w:rsid w:val="30F52CFA"/>
    <w:rsid w:val="30FA7AC8"/>
    <w:rsid w:val="31017ADC"/>
    <w:rsid w:val="310B6B56"/>
    <w:rsid w:val="310E68AD"/>
    <w:rsid w:val="3118459C"/>
    <w:rsid w:val="311917B6"/>
    <w:rsid w:val="31231DD2"/>
    <w:rsid w:val="312F5B44"/>
    <w:rsid w:val="3131279D"/>
    <w:rsid w:val="31465BAC"/>
    <w:rsid w:val="314B257E"/>
    <w:rsid w:val="314B328A"/>
    <w:rsid w:val="315045FA"/>
    <w:rsid w:val="31523460"/>
    <w:rsid w:val="315630E8"/>
    <w:rsid w:val="31574285"/>
    <w:rsid w:val="315E3A28"/>
    <w:rsid w:val="3160383C"/>
    <w:rsid w:val="316A2F37"/>
    <w:rsid w:val="316B62D0"/>
    <w:rsid w:val="317062B6"/>
    <w:rsid w:val="31725D9D"/>
    <w:rsid w:val="31734D7B"/>
    <w:rsid w:val="3179289B"/>
    <w:rsid w:val="31795FC2"/>
    <w:rsid w:val="317F50EB"/>
    <w:rsid w:val="31864FFD"/>
    <w:rsid w:val="318869AB"/>
    <w:rsid w:val="319B5AB3"/>
    <w:rsid w:val="31BB24EE"/>
    <w:rsid w:val="31BD1974"/>
    <w:rsid w:val="31C27FA8"/>
    <w:rsid w:val="31D57C0E"/>
    <w:rsid w:val="31D641D8"/>
    <w:rsid w:val="31DD71CE"/>
    <w:rsid w:val="31E61640"/>
    <w:rsid w:val="31ED6B4D"/>
    <w:rsid w:val="31F57241"/>
    <w:rsid w:val="3201418F"/>
    <w:rsid w:val="32191325"/>
    <w:rsid w:val="322842EF"/>
    <w:rsid w:val="323443E6"/>
    <w:rsid w:val="32351D9D"/>
    <w:rsid w:val="323D0FDC"/>
    <w:rsid w:val="32430E48"/>
    <w:rsid w:val="32503088"/>
    <w:rsid w:val="32516877"/>
    <w:rsid w:val="3252061C"/>
    <w:rsid w:val="325D3E6B"/>
    <w:rsid w:val="32634ED6"/>
    <w:rsid w:val="32722C3D"/>
    <w:rsid w:val="32736509"/>
    <w:rsid w:val="327B181C"/>
    <w:rsid w:val="328E671A"/>
    <w:rsid w:val="32976BE6"/>
    <w:rsid w:val="32981347"/>
    <w:rsid w:val="32A71F93"/>
    <w:rsid w:val="32AB773A"/>
    <w:rsid w:val="32B954BB"/>
    <w:rsid w:val="32BE6D38"/>
    <w:rsid w:val="32CE034A"/>
    <w:rsid w:val="32CE3F9C"/>
    <w:rsid w:val="32D103B5"/>
    <w:rsid w:val="32D14ADB"/>
    <w:rsid w:val="32DF2BCE"/>
    <w:rsid w:val="32E35176"/>
    <w:rsid w:val="32E427DE"/>
    <w:rsid w:val="32ED5BC4"/>
    <w:rsid w:val="33016D23"/>
    <w:rsid w:val="33061DB1"/>
    <w:rsid w:val="330771D2"/>
    <w:rsid w:val="330B463D"/>
    <w:rsid w:val="33155ECA"/>
    <w:rsid w:val="3316226B"/>
    <w:rsid w:val="3323216C"/>
    <w:rsid w:val="33270F22"/>
    <w:rsid w:val="3333106F"/>
    <w:rsid w:val="333371F3"/>
    <w:rsid w:val="33360887"/>
    <w:rsid w:val="333D0637"/>
    <w:rsid w:val="333D0CEC"/>
    <w:rsid w:val="333F17C2"/>
    <w:rsid w:val="334A3A91"/>
    <w:rsid w:val="334C5311"/>
    <w:rsid w:val="334E5EA9"/>
    <w:rsid w:val="3350065B"/>
    <w:rsid w:val="33547F33"/>
    <w:rsid w:val="33631E0B"/>
    <w:rsid w:val="33641F81"/>
    <w:rsid w:val="336A4256"/>
    <w:rsid w:val="3374417F"/>
    <w:rsid w:val="33872C3D"/>
    <w:rsid w:val="339A78CE"/>
    <w:rsid w:val="33A32227"/>
    <w:rsid w:val="33A361F5"/>
    <w:rsid w:val="33A67108"/>
    <w:rsid w:val="33B95251"/>
    <w:rsid w:val="33C50529"/>
    <w:rsid w:val="33D04B10"/>
    <w:rsid w:val="33D75164"/>
    <w:rsid w:val="33D94875"/>
    <w:rsid w:val="33EF3432"/>
    <w:rsid w:val="33FA5772"/>
    <w:rsid w:val="34067514"/>
    <w:rsid w:val="34086C8B"/>
    <w:rsid w:val="341D18E9"/>
    <w:rsid w:val="341E4DC2"/>
    <w:rsid w:val="3423623B"/>
    <w:rsid w:val="342A2472"/>
    <w:rsid w:val="342A5F2C"/>
    <w:rsid w:val="343126B5"/>
    <w:rsid w:val="34346E4D"/>
    <w:rsid w:val="344233E9"/>
    <w:rsid w:val="345A2A58"/>
    <w:rsid w:val="34623692"/>
    <w:rsid w:val="34665642"/>
    <w:rsid w:val="346D124D"/>
    <w:rsid w:val="3480243A"/>
    <w:rsid w:val="3486019B"/>
    <w:rsid w:val="34931A96"/>
    <w:rsid w:val="349561DB"/>
    <w:rsid w:val="349D086A"/>
    <w:rsid w:val="349F7FDC"/>
    <w:rsid w:val="34A03348"/>
    <w:rsid w:val="34AF629B"/>
    <w:rsid w:val="34B02D58"/>
    <w:rsid w:val="34BD1482"/>
    <w:rsid w:val="34D649FE"/>
    <w:rsid w:val="34DB5BDC"/>
    <w:rsid w:val="34E206E1"/>
    <w:rsid w:val="34E263DB"/>
    <w:rsid w:val="34EC3AC9"/>
    <w:rsid w:val="34F2533E"/>
    <w:rsid w:val="351533ED"/>
    <w:rsid w:val="351D7AE8"/>
    <w:rsid w:val="35301EC3"/>
    <w:rsid w:val="35393682"/>
    <w:rsid w:val="354168C4"/>
    <w:rsid w:val="3548790C"/>
    <w:rsid w:val="355D42E6"/>
    <w:rsid w:val="35654127"/>
    <w:rsid w:val="357557F7"/>
    <w:rsid w:val="357A4D33"/>
    <w:rsid w:val="357D1B56"/>
    <w:rsid w:val="357F56BE"/>
    <w:rsid w:val="359258CF"/>
    <w:rsid w:val="359779FE"/>
    <w:rsid w:val="35984047"/>
    <w:rsid w:val="35A3159E"/>
    <w:rsid w:val="35B6181A"/>
    <w:rsid w:val="35BD7658"/>
    <w:rsid w:val="35BE11A8"/>
    <w:rsid w:val="35C15E7E"/>
    <w:rsid w:val="35CD3B05"/>
    <w:rsid w:val="35CE07E8"/>
    <w:rsid w:val="35D723E7"/>
    <w:rsid w:val="35E23E2E"/>
    <w:rsid w:val="35E7439C"/>
    <w:rsid w:val="35ED2F28"/>
    <w:rsid w:val="35F418C0"/>
    <w:rsid w:val="36025A84"/>
    <w:rsid w:val="361138EA"/>
    <w:rsid w:val="36147018"/>
    <w:rsid w:val="36247FBB"/>
    <w:rsid w:val="36360607"/>
    <w:rsid w:val="363C4DE7"/>
    <w:rsid w:val="363D2F83"/>
    <w:rsid w:val="36455341"/>
    <w:rsid w:val="364907A3"/>
    <w:rsid w:val="36571E8A"/>
    <w:rsid w:val="3667669B"/>
    <w:rsid w:val="36706B22"/>
    <w:rsid w:val="367865FB"/>
    <w:rsid w:val="36835E6A"/>
    <w:rsid w:val="369333B7"/>
    <w:rsid w:val="369F5C48"/>
    <w:rsid w:val="36A35C8D"/>
    <w:rsid w:val="36BE73B3"/>
    <w:rsid w:val="36BF714A"/>
    <w:rsid w:val="36C41988"/>
    <w:rsid w:val="36CC43AF"/>
    <w:rsid w:val="36DC35FA"/>
    <w:rsid w:val="36E0221D"/>
    <w:rsid w:val="36E0288E"/>
    <w:rsid w:val="36E345A3"/>
    <w:rsid w:val="36E67C80"/>
    <w:rsid w:val="36F2632E"/>
    <w:rsid w:val="370F5BF3"/>
    <w:rsid w:val="371F6FE6"/>
    <w:rsid w:val="372B776E"/>
    <w:rsid w:val="372C3876"/>
    <w:rsid w:val="373762B5"/>
    <w:rsid w:val="37455673"/>
    <w:rsid w:val="375901B0"/>
    <w:rsid w:val="37592C62"/>
    <w:rsid w:val="375F1848"/>
    <w:rsid w:val="37672250"/>
    <w:rsid w:val="37695EFA"/>
    <w:rsid w:val="376A7405"/>
    <w:rsid w:val="376B527C"/>
    <w:rsid w:val="376B62D4"/>
    <w:rsid w:val="37781747"/>
    <w:rsid w:val="377C4D93"/>
    <w:rsid w:val="377D6D5D"/>
    <w:rsid w:val="377E2FB7"/>
    <w:rsid w:val="378656E9"/>
    <w:rsid w:val="378C0712"/>
    <w:rsid w:val="378C393B"/>
    <w:rsid w:val="378D61E4"/>
    <w:rsid w:val="37910951"/>
    <w:rsid w:val="379561F9"/>
    <w:rsid w:val="379B54C1"/>
    <w:rsid w:val="379E7954"/>
    <w:rsid w:val="37A54D04"/>
    <w:rsid w:val="37A75B88"/>
    <w:rsid w:val="37A974A4"/>
    <w:rsid w:val="37AF7EE0"/>
    <w:rsid w:val="37B51B38"/>
    <w:rsid w:val="37BA3B0D"/>
    <w:rsid w:val="37BE08A2"/>
    <w:rsid w:val="37C87AAE"/>
    <w:rsid w:val="37CF1981"/>
    <w:rsid w:val="37D2440C"/>
    <w:rsid w:val="37DB599D"/>
    <w:rsid w:val="37F2136C"/>
    <w:rsid w:val="37F561E6"/>
    <w:rsid w:val="37FA274B"/>
    <w:rsid w:val="380940D8"/>
    <w:rsid w:val="380B6117"/>
    <w:rsid w:val="38105348"/>
    <w:rsid w:val="381256F7"/>
    <w:rsid w:val="38206AF7"/>
    <w:rsid w:val="3825731A"/>
    <w:rsid w:val="382A3096"/>
    <w:rsid w:val="382A6E0F"/>
    <w:rsid w:val="383D6DF5"/>
    <w:rsid w:val="384818BA"/>
    <w:rsid w:val="385D0CEB"/>
    <w:rsid w:val="3866173D"/>
    <w:rsid w:val="386D6DD1"/>
    <w:rsid w:val="3870318F"/>
    <w:rsid w:val="38877407"/>
    <w:rsid w:val="388B06CF"/>
    <w:rsid w:val="388B5B4D"/>
    <w:rsid w:val="388D4D7E"/>
    <w:rsid w:val="38931E37"/>
    <w:rsid w:val="38936CED"/>
    <w:rsid w:val="389F684B"/>
    <w:rsid w:val="38A32936"/>
    <w:rsid w:val="38B467AE"/>
    <w:rsid w:val="38BD1B07"/>
    <w:rsid w:val="38C81386"/>
    <w:rsid w:val="38C81E6C"/>
    <w:rsid w:val="38C92DDF"/>
    <w:rsid w:val="38D84F92"/>
    <w:rsid w:val="38DE382B"/>
    <w:rsid w:val="38EA7D3C"/>
    <w:rsid w:val="391332F6"/>
    <w:rsid w:val="391667AB"/>
    <w:rsid w:val="391B05DB"/>
    <w:rsid w:val="391D4354"/>
    <w:rsid w:val="391E1AF1"/>
    <w:rsid w:val="39225AD9"/>
    <w:rsid w:val="3922727F"/>
    <w:rsid w:val="3932023F"/>
    <w:rsid w:val="394C69E7"/>
    <w:rsid w:val="39512953"/>
    <w:rsid w:val="39577C6C"/>
    <w:rsid w:val="39660B6F"/>
    <w:rsid w:val="396B18F5"/>
    <w:rsid w:val="396E6BFE"/>
    <w:rsid w:val="39711B5A"/>
    <w:rsid w:val="397F31CA"/>
    <w:rsid w:val="39894B3E"/>
    <w:rsid w:val="39A20CFD"/>
    <w:rsid w:val="39A75E83"/>
    <w:rsid w:val="39B62978"/>
    <w:rsid w:val="39CC0F50"/>
    <w:rsid w:val="39F30880"/>
    <w:rsid w:val="39FB4D8F"/>
    <w:rsid w:val="39FE4EB6"/>
    <w:rsid w:val="39FF3A59"/>
    <w:rsid w:val="3A067163"/>
    <w:rsid w:val="3A0E43A9"/>
    <w:rsid w:val="3A131647"/>
    <w:rsid w:val="3A207BDC"/>
    <w:rsid w:val="3A287AFD"/>
    <w:rsid w:val="3A2B0CF2"/>
    <w:rsid w:val="3A2B5401"/>
    <w:rsid w:val="3A4E7A20"/>
    <w:rsid w:val="3A5262EA"/>
    <w:rsid w:val="3A5C62C1"/>
    <w:rsid w:val="3A5F7D57"/>
    <w:rsid w:val="3A6A7A6C"/>
    <w:rsid w:val="3A6B3DFF"/>
    <w:rsid w:val="3A6D1460"/>
    <w:rsid w:val="3A7152A8"/>
    <w:rsid w:val="3A750735"/>
    <w:rsid w:val="3A7B3A28"/>
    <w:rsid w:val="3A7F3C43"/>
    <w:rsid w:val="3AA700A1"/>
    <w:rsid w:val="3AAA6FAD"/>
    <w:rsid w:val="3AB947E1"/>
    <w:rsid w:val="3AC32CD9"/>
    <w:rsid w:val="3ADE5D64"/>
    <w:rsid w:val="3AE671D5"/>
    <w:rsid w:val="3AF21490"/>
    <w:rsid w:val="3AFA7DAE"/>
    <w:rsid w:val="3B044EA2"/>
    <w:rsid w:val="3B390A93"/>
    <w:rsid w:val="3B3A575C"/>
    <w:rsid w:val="3B3F4A55"/>
    <w:rsid w:val="3B526BD4"/>
    <w:rsid w:val="3B5A31DA"/>
    <w:rsid w:val="3B614F1D"/>
    <w:rsid w:val="3B643511"/>
    <w:rsid w:val="3B734A9D"/>
    <w:rsid w:val="3B9B15AF"/>
    <w:rsid w:val="3B9C6D88"/>
    <w:rsid w:val="3B9E45CE"/>
    <w:rsid w:val="3BA63804"/>
    <w:rsid w:val="3BAC7F61"/>
    <w:rsid w:val="3BBA0580"/>
    <w:rsid w:val="3BC44F5A"/>
    <w:rsid w:val="3BDE524C"/>
    <w:rsid w:val="3BE26AE1"/>
    <w:rsid w:val="3BE439CC"/>
    <w:rsid w:val="3BF22375"/>
    <w:rsid w:val="3C0161AE"/>
    <w:rsid w:val="3C141845"/>
    <w:rsid w:val="3C212249"/>
    <w:rsid w:val="3C277DB9"/>
    <w:rsid w:val="3C2C4B02"/>
    <w:rsid w:val="3C405832"/>
    <w:rsid w:val="3C410359"/>
    <w:rsid w:val="3C537E81"/>
    <w:rsid w:val="3C555A1E"/>
    <w:rsid w:val="3C5B317F"/>
    <w:rsid w:val="3C5E0F0B"/>
    <w:rsid w:val="3C651580"/>
    <w:rsid w:val="3C6C18E0"/>
    <w:rsid w:val="3C770CF1"/>
    <w:rsid w:val="3C892371"/>
    <w:rsid w:val="3C987704"/>
    <w:rsid w:val="3C991F43"/>
    <w:rsid w:val="3CA619B1"/>
    <w:rsid w:val="3CAF3139"/>
    <w:rsid w:val="3CB13731"/>
    <w:rsid w:val="3CB60D47"/>
    <w:rsid w:val="3CC80C7F"/>
    <w:rsid w:val="3CD72A6B"/>
    <w:rsid w:val="3CD916F6"/>
    <w:rsid w:val="3CE70DB8"/>
    <w:rsid w:val="3CE83692"/>
    <w:rsid w:val="3CF35A94"/>
    <w:rsid w:val="3CF41400"/>
    <w:rsid w:val="3CFC17D0"/>
    <w:rsid w:val="3D09356D"/>
    <w:rsid w:val="3D0D2FB0"/>
    <w:rsid w:val="3D1513A5"/>
    <w:rsid w:val="3D1825A2"/>
    <w:rsid w:val="3D191A51"/>
    <w:rsid w:val="3D3C38F2"/>
    <w:rsid w:val="3D3F340A"/>
    <w:rsid w:val="3D467644"/>
    <w:rsid w:val="3D55447E"/>
    <w:rsid w:val="3D6F73FC"/>
    <w:rsid w:val="3D73400A"/>
    <w:rsid w:val="3D8E3A72"/>
    <w:rsid w:val="3D8F7BCA"/>
    <w:rsid w:val="3D9034BE"/>
    <w:rsid w:val="3D917CF4"/>
    <w:rsid w:val="3D9C187B"/>
    <w:rsid w:val="3DA0716B"/>
    <w:rsid w:val="3DAD45E9"/>
    <w:rsid w:val="3DB652AD"/>
    <w:rsid w:val="3DBE0321"/>
    <w:rsid w:val="3DCF03F9"/>
    <w:rsid w:val="3DDF423F"/>
    <w:rsid w:val="3DEF41EA"/>
    <w:rsid w:val="3DF16CDF"/>
    <w:rsid w:val="3DF60BBB"/>
    <w:rsid w:val="3E014687"/>
    <w:rsid w:val="3E1D08B5"/>
    <w:rsid w:val="3E2239FA"/>
    <w:rsid w:val="3E342DF1"/>
    <w:rsid w:val="3E3846C5"/>
    <w:rsid w:val="3E3A0201"/>
    <w:rsid w:val="3E3A59A8"/>
    <w:rsid w:val="3E4444AB"/>
    <w:rsid w:val="3E4920FF"/>
    <w:rsid w:val="3E4A5B2A"/>
    <w:rsid w:val="3E5C147A"/>
    <w:rsid w:val="3E5C4D5B"/>
    <w:rsid w:val="3E647817"/>
    <w:rsid w:val="3E654263"/>
    <w:rsid w:val="3E7B46E8"/>
    <w:rsid w:val="3E7E66BF"/>
    <w:rsid w:val="3E9514D0"/>
    <w:rsid w:val="3E99447C"/>
    <w:rsid w:val="3E9A368F"/>
    <w:rsid w:val="3E9E6530"/>
    <w:rsid w:val="3EAC1607"/>
    <w:rsid w:val="3EAD30B6"/>
    <w:rsid w:val="3EB81A14"/>
    <w:rsid w:val="3EB85781"/>
    <w:rsid w:val="3EB922F6"/>
    <w:rsid w:val="3EBA3015"/>
    <w:rsid w:val="3EBF0C71"/>
    <w:rsid w:val="3EC52C0E"/>
    <w:rsid w:val="3ECC4F11"/>
    <w:rsid w:val="3ED90C96"/>
    <w:rsid w:val="3ED951C1"/>
    <w:rsid w:val="3EEF0FB1"/>
    <w:rsid w:val="3EF11F0E"/>
    <w:rsid w:val="3EF6342D"/>
    <w:rsid w:val="3F067638"/>
    <w:rsid w:val="3F104137"/>
    <w:rsid w:val="3F1400B3"/>
    <w:rsid w:val="3F152851"/>
    <w:rsid w:val="3F1925D1"/>
    <w:rsid w:val="3F2006FA"/>
    <w:rsid w:val="3F3A0789"/>
    <w:rsid w:val="3F456272"/>
    <w:rsid w:val="3F553CBB"/>
    <w:rsid w:val="3F704041"/>
    <w:rsid w:val="3F7222FD"/>
    <w:rsid w:val="3F88428B"/>
    <w:rsid w:val="3F92608C"/>
    <w:rsid w:val="3F997779"/>
    <w:rsid w:val="3FA26DC7"/>
    <w:rsid w:val="3FBD4CDE"/>
    <w:rsid w:val="3FC96FE3"/>
    <w:rsid w:val="3FDE235C"/>
    <w:rsid w:val="3FE0432D"/>
    <w:rsid w:val="3FEF50DC"/>
    <w:rsid w:val="3FF43FD3"/>
    <w:rsid w:val="400F2C87"/>
    <w:rsid w:val="401D04E8"/>
    <w:rsid w:val="40200374"/>
    <w:rsid w:val="403673E9"/>
    <w:rsid w:val="40373AAA"/>
    <w:rsid w:val="40385E84"/>
    <w:rsid w:val="403C641F"/>
    <w:rsid w:val="4044724F"/>
    <w:rsid w:val="40462F23"/>
    <w:rsid w:val="40464542"/>
    <w:rsid w:val="4067459F"/>
    <w:rsid w:val="406C4C33"/>
    <w:rsid w:val="40890521"/>
    <w:rsid w:val="4092255F"/>
    <w:rsid w:val="40924E1B"/>
    <w:rsid w:val="40A04D80"/>
    <w:rsid w:val="40CA06EF"/>
    <w:rsid w:val="40DE2279"/>
    <w:rsid w:val="40E21AD4"/>
    <w:rsid w:val="40E83499"/>
    <w:rsid w:val="40EA121D"/>
    <w:rsid w:val="40EC2411"/>
    <w:rsid w:val="40FA4F7A"/>
    <w:rsid w:val="40FC3E1B"/>
    <w:rsid w:val="41034E0B"/>
    <w:rsid w:val="41125455"/>
    <w:rsid w:val="411566A8"/>
    <w:rsid w:val="41212130"/>
    <w:rsid w:val="41275362"/>
    <w:rsid w:val="412768C3"/>
    <w:rsid w:val="412828F9"/>
    <w:rsid w:val="41340BD4"/>
    <w:rsid w:val="413B567A"/>
    <w:rsid w:val="413E755D"/>
    <w:rsid w:val="414B2885"/>
    <w:rsid w:val="414D154E"/>
    <w:rsid w:val="415A48B5"/>
    <w:rsid w:val="41646EE2"/>
    <w:rsid w:val="41651C42"/>
    <w:rsid w:val="4167521D"/>
    <w:rsid w:val="41681C6B"/>
    <w:rsid w:val="416C134E"/>
    <w:rsid w:val="416E4340"/>
    <w:rsid w:val="416F4EB9"/>
    <w:rsid w:val="41752637"/>
    <w:rsid w:val="4176435E"/>
    <w:rsid w:val="417A606C"/>
    <w:rsid w:val="41840C10"/>
    <w:rsid w:val="418A2804"/>
    <w:rsid w:val="41906AC2"/>
    <w:rsid w:val="419F015A"/>
    <w:rsid w:val="41A01FC6"/>
    <w:rsid w:val="41A360B9"/>
    <w:rsid w:val="41BE7E42"/>
    <w:rsid w:val="41BF3E63"/>
    <w:rsid w:val="41D63F61"/>
    <w:rsid w:val="41DC1B54"/>
    <w:rsid w:val="41DC7E80"/>
    <w:rsid w:val="41EA3241"/>
    <w:rsid w:val="41F57B8B"/>
    <w:rsid w:val="42072A91"/>
    <w:rsid w:val="42104B67"/>
    <w:rsid w:val="4217035F"/>
    <w:rsid w:val="42205707"/>
    <w:rsid w:val="42253C46"/>
    <w:rsid w:val="422961A5"/>
    <w:rsid w:val="42326E07"/>
    <w:rsid w:val="42356728"/>
    <w:rsid w:val="42387954"/>
    <w:rsid w:val="423F5835"/>
    <w:rsid w:val="424665ED"/>
    <w:rsid w:val="42513B85"/>
    <w:rsid w:val="425863FC"/>
    <w:rsid w:val="42590A56"/>
    <w:rsid w:val="42671DAC"/>
    <w:rsid w:val="42687EB7"/>
    <w:rsid w:val="426A0AD7"/>
    <w:rsid w:val="427D161B"/>
    <w:rsid w:val="42882FE1"/>
    <w:rsid w:val="428D4F27"/>
    <w:rsid w:val="42911747"/>
    <w:rsid w:val="4299172F"/>
    <w:rsid w:val="42994B53"/>
    <w:rsid w:val="42A94EAA"/>
    <w:rsid w:val="42AB02FE"/>
    <w:rsid w:val="42B33603"/>
    <w:rsid w:val="42B429A1"/>
    <w:rsid w:val="42B77749"/>
    <w:rsid w:val="42D9385C"/>
    <w:rsid w:val="42DE686E"/>
    <w:rsid w:val="42E47468"/>
    <w:rsid w:val="42E9367D"/>
    <w:rsid w:val="42FA7493"/>
    <w:rsid w:val="42FC155B"/>
    <w:rsid w:val="4304511C"/>
    <w:rsid w:val="430B02DB"/>
    <w:rsid w:val="43237164"/>
    <w:rsid w:val="4324422F"/>
    <w:rsid w:val="432A3E57"/>
    <w:rsid w:val="43373E19"/>
    <w:rsid w:val="43374264"/>
    <w:rsid w:val="435172B7"/>
    <w:rsid w:val="43617EE7"/>
    <w:rsid w:val="43653B74"/>
    <w:rsid w:val="436F0A2F"/>
    <w:rsid w:val="437159C8"/>
    <w:rsid w:val="437234EE"/>
    <w:rsid w:val="4379487C"/>
    <w:rsid w:val="43825A45"/>
    <w:rsid w:val="43876962"/>
    <w:rsid w:val="438A6B52"/>
    <w:rsid w:val="438E177B"/>
    <w:rsid w:val="438E6981"/>
    <w:rsid w:val="43943464"/>
    <w:rsid w:val="43A455EE"/>
    <w:rsid w:val="43B47DBF"/>
    <w:rsid w:val="43B50C33"/>
    <w:rsid w:val="43B807E2"/>
    <w:rsid w:val="43C567F0"/>
    <w:rsid w:val="43EA7BD7"/>
    <w:rsid w:val="43EC11EF"/>
    <w:rsid w:val="43F860E9"/>
    <w:rsid w:val="44077C63"/>
    <w:rsid w:val="442A5B77"/>
    <w:rsid w:val="442E2670"/>
    <w:rsid w:val="44313C40"/>
    <w:rsid w:val="443D2B78"/>
    <w:rsid w:val="44466BA0"/>
    <w:rsid w:val="444F63D4"/>
    <w:rsid w:val="44573F66"/>
    <w:rsid w:val="44587A26"/>
    <w:rsid w:val="44730537"/>
    <w:rsid w:val="44741875"/>
    <w:rsid w:val="44770043"/>
    <w:rsid w:val="447D7693"/>
    <w:rsid w:val="44856A0F"/>
    <w:rsid w:val="44966287"/>
    <w:rsid w:val="449E610E"/>
    <w:rsid w:val="44AC72BB"/>
    <w:rsid w:val="44B31A22"/>
    <w:rsid w:val="44B8098A"/>
    <w:rsid w:val="44C775FA"/>
    <w:rsid w:val="44D012CD"/>
    <w:rsid w:val="44F96329"/>
    <w:rsid w:val="44FD0994"/>
    <w:rsid w:val="450D7972"/>
    <w:rsid w:val="45164116"/>
    <w:rsid w:val="452B716C"/>
    <w:rsid w:val="45301F07"/>
    <w:rsid w:val="453660B6"/>
    <w:rsid w:val="45370A88"/>
    <w:rsid w:val="453B51F9"/>
    <w:rsid w:val="453E6E0B"/>
    <w:rsid w:val="453F236B"/>
    <w:rsid w:val="45454D35"/>
    <w:rsid w:val="45462260"/>
    <w:rsid w:val="454C31E3"/>
    <w:rsid w:val="454C58BC"/>
    <w:rsid w:val="456D40D6"/>
    <w:rsid w:val="4570237F"/>
    <w:rsid w:val="4571013B"/>
    <w:rsid w:val="457556F4"/>
    <w:rsid w:val="4577128F"/>
    <w:rsid w:val="457C0E68"/>
    <w:rsid w:val="45A71B75"/>
    <w:rsid w:val="45B86804"/>
    <w:rsid w:val="45E52D76"/>
    <w:rsid w:val="45EF1AAF"/>
    <w:rsid w:val="45F56F89"/>
    <w:rsid w:val="46063770"/>
    <w:rsid w:val="460A47DD"/>
    <w:rsid w:val="46122350"/>
    <w:rsid w:val="461261E1"/>
    <w:rsid w:val="46132D66"/>
    <w:rsid w:val="46301D24"/>
    <w:rsid w:val="46413BF9"/>
    <w:rsid w:val="464F0520"/>
    <w:rsid w:val="465869CB"/>
    <w:rsid w:val="465A74D8"/>
    <w:rsid w:val="46622454"/>
    <w:rsid w:val="466261C9"/>
    <w:rsid w:val="46647A66"/>
    <w:rsid w:val="466510A1"/>
    <w:rsid w:val="469638D6"/>
    <w:rsid w:val="469B3E0F"/>
    <w:rsid w:val="469C7CE9"/>
    <w:rsid w:val="46A85FD1"/>
    <w:rsid w:val="46A911C0"/>
    <w:rsid w:val="46C422B2"/>
    <w:rsid w:val="46C50352"/>
    <w:rsid w:val="46D67E95"/>
    <w:rsid w:val="46E05A91"/>
    <w:rsid w:val="46E453C3"/>
    <w:rsid w:val="46E85CFA"/>
    <w:rsid w:val="46F030A7"/>
    <w:rsid w:val="46F247B0"/>
    <w:rsid w:val="46F55484"/>
    <w:rsid w:val="46FB611D"/>
    <w:rsid w:val="4700324F"/>
    <w:rsid w:val="470531BC"/>
    <w:rsid w:val="470C6BD5"/>
    <w:rsid w:val="470D474B"/>
    <w:rsid w:val="47121268"/>
    <w:rsid w:val="47197F94"/>
    <w:rsid w:val="471E1980"/>
    <w:rsid w:val="472E1965"/>
    <w:rsid w:val="47325952"/>
    <w:rsid w:val="473311E6"/>
    <w:rsid w:val="47392CA0"/>
    <w:rsid w:val="473C62ED"/>
    <w:rsid w:val="4751080C"/>
    <w:rsid w:val="4754272C"/>
    <w:rsid w:val="475B0A29"/>
    <w:rsid w:val="47657CF1"/>
    <w:rsid w:val="477240C5"/>
    <w:rsid w:val="477564FB"/>
    <w:rsid w:val="47797FC1"/>
    <w:rsid w:val="477A1E2D"/>
    <w:rsid w:val="47880CBA"/>
    <w:rsid w:val="478C70C4"/>
    <w:rsid w:val="47917A70"/>
    <w:rsid w:val="47B176A2"/>
    <w:rsid w:val="47BB36B5"/>
    <w:rsid w:val="47BD171C"/>
    <w:rsid w:val="47C336F1"/>
    <w:rsid w:val="47D47AA7"/>
    <w:rsid w:val="47D96D05"/>
    <w:rsid w:val="47DB5B06"/>
    <w:rsid w:val="47DC7C21"/>
    <w:rsid w:val="47DE621E"/>
    <w:rsid w:val="47DF5582"/>
    <w:rsid w:val="47E623BE"/>
    <w:rsid w:val="47F64CDE"/>
    <w:rsid w:val="47F96FE2"/>
    <w:rsid w:val="47FB6455"/>
    <w:rsid w:val="47FC06F6"/>
    <w:rsid w:val="48014FD9"/>
    <w:rsid w:val="4804261B"/>
    <w:rsid w:val="480A7EDF"/>
    <w:rsid w:val="480F1C53"/>
    <w:rsid w:val="481B05F8"/>
    <w:rsid w:val="48217D2F"/>
    <w:rsid w:val="482C18D6"/>
    <w:rsid w:val="483314F5"/>
    <w:rsid w:val="48337643"/>
    <w:rsid w:val="48343468"/>
    <w:rsid w:val="483E64A8"/>
    <w:rsid w:val="48482A6B"/>
    <w:rsid w:val="48507027"/>
    <w:rsid w:val="48517B76"/>
    <w:rsid w:val="48594C7C"/>
    <w:rsid w:val="48627FD5"/>
    <w:rsid w:val="487B4BF3"/>
    <w:rsid w:val="488A3088"/>
    <w:rsid w:val="48A378FE"/>
    <w:rsid w:val="48AC1250"/>
    <w:rsid w:val="48B33A52"/>
    <w:rsid w:val="48C06AA9"/>
    <w:rsid w:val="48C87033"/>
    <w:rsid w:val="48CE297D"/>
    <w:rsid w:val="48D81613"/>
    <w:rsid w:val="48D9080D"/>
    <w:rsid w:val="48E94164"/>
    <w:rsid w:val="48EC40CC"/>
    <w:rsid w:val="48EC71F7"/>
    <w:rsid w:val="48EE43F2"/>
    <w:rsid w:val="48F15CCF"/>
    <w:rsid w:val="48F30756"/>
    <w:rsid w:val="48FD385A"/>
    <w:rsid w:val="490A460A"/>
    <w:rsid w:val="490C51FD"/>
    <w:rsid w:val="491E5F31"/>
    <w:rsid w:val="493915B4"/>
    <w:rsid w:val="493B48AD"/>
    <w:rsid w:val="49404E3D"/>
    <w:rsid w:val="494B3609"/>
    <w:rsid w:val="496436C2"/>
    <w:rsid w:val="496D072A"/>
    <w:rsid w:val="49731300"/>
    <w:rsid w:val="4977360C"/>
    <w:rsid w:val="498C5EA9"/>
    <w:rsid w:val="499833AA"/>
    <w:rsid w:val="49997FE4"/>
    <w:rsid w:val="49A563CB"/>
    <w:rsid w:val="49A65473"/>
    <w:rsid w:val="49A941EB"/>
    <w:rsid w:val="49AD05AC"/>
    <w:rsid w:val="49B70B21"/>
    <w:rsid w:val="49BC1967"/>
    <w:rsid w:val="49BC23EF"/>
    <w:rsid w:val="49C03205"/>
    <w:rsid w:val="49C302EC"/>
    <w:rsid w:val="49D104C6"/>
    <w:rsid w:val="49D339AC"/>
    <w:rsid w:val="49E76045"/>
    <w:rsid w:val="49E92BC2"/>
    <w:rsid w:val="49ED7E45"/>
    <w:rsid w:val="49FB7CC2"/>
    <w:rsid w:val="4A0045CB"/>
    <w:rsid w:val="4A0A430E"/>
    <w:rsid w:val="4A190449"/>
    <w:rsid w:val="4A19137E"/>
    <w:rsid w:val="4A1946C3"/>
    <w:rsid w:val="4A260D4B"/>
    <w:rsid w:val="4A275032"/>
    <w:rsid w:val="4A3A0FE8"/>
    <w:rsid w:val="4A3E794E"/>
    <w:rsid w:val="4A407FFE"/>
    <w:rsid w:val="4A45001D"/>
    <w:rsid w:val="4A5B2F2E"/>
    <w:rsid w:val="4A5E7F48"/>
    <w:rsid w:val="4A607D77"/>
    <w:rsid w:val="4A6326F0"/>
    <w:rsid w:val="4A6609C3"/>
    <w:rsid w:val="4A6C59EA"/>
    <w:rsid w:val="4A6F0787"/>
    <w:rsid w:val="4A750DD0"/>
    <w:rsid w:val="4A816BF6"/>
    <w:rsid w:val="4A8A7705"/>
    <w:rsid w:val="4A915B36"/>
    <w:rsid w:val="4A926343"/>
    <w:rsid w:val="4A987CDE"/>
    <w:rsid w:val="4A9B1E46"/>
    <w:rsid w:val="4A9B42C9"/>
    <w:rsid w:val="4AA409BB"/>
    <w:rsid w:val="4ABB58F0"/>
    <w:rsid w:val="4ABD1B22"/>
    <w:rsid w:val="4ACF60CC"/>
    <w:rsid w:val="4AD468AE"/>
    <w:rsid w:val="4AE82413"/>
    <w:rsid w:val="4AE91D72"/>
    <w:rsid w:val="4AEF38E4"/>
    <w:rsid w:val="4AEF7CB9"/>
    <w:rsid w:val="4AF60EA8"/>
    <w:rsid w:val="4AFF792F"/>
    <w:rsid w:val="4B053908"/>
    <w:rsid w:val="4B2952C4"/>
    <w:rsid w:val="4B3F36B0"/>
    <w:rsid w:val="4B400C48"/>
    <w:rsid w:val="4B4277BB"/>
    <w:rsid w:val="4B432E15"/>
    <w:rsid w:val="4B436769"/>
    <w:rsid w:val="4B4734B2"/>
    <w:rsid w:val="4B5C5FAA"/>
    <w:rsid w:val="4B640C01"/>
    <w:rsid w:val="4B793EB9"/>
    <w:rsid w:val="4B841097"/>
    <w:rsid w:val="4B8E0948"/>
    <w:rsid w:val="4B992311"/>
    <w:rsid w:val="4BA26746"/>
    <w:rsid w:val="4BA43605"/>
    <w:rsid w:val="4BC32267"/>
    <w:rsid w:val="4BCB75EB"/>
    <w:rsid w:val="4BD028C4"/>
    <w:rsid w:val="4BDC1831"/>
    <w:rsid w:val="4BE05D3B"/>
    <w:rsid w:val="4BE154E9"/>
    <w:rsid w:val="4BE62CCB"/>
    <w:rsid w:val="4BEA41FD"/>
    <w:rsid w:val="4BED6D03"/>
    <w:rsid w:val="4BF0670A"/>
    <w:rsid w:val="4BF13385"/>
    <w:rsid w:val="4BF6222F"/>
    <w:rsid w:val="4C1F5620"/>
    <w:rsid w:val="4C282812"/>
    <w:rsid w:val="4C2D08FA"/>
    <w:rsid w:val="4C3A68AE"/>
    <w:rsid w:val="4C497E6E"/>
    <w:rsid w:val="4C561A87"/>
    <w:rsid w:val="4C5C21C4"/>
    <w:rsid w:val="4C616357"/>
    <w:rsid w:val="4C67500F"/>
    <w:rsid w:val="4C8853C2"/>
    <w:rsid w:val="4C8A3125"/>
    <w:rsid w:val="4C8E7373"/>
    <w:rsid w:val="4C9046DD"/>
    <w:rsid w:val="4C9F3A4C"/>
    <w:rsid w:val="4CB74274"/>
    <w:rsid w:val="4CC63A4B"/>
    <w:rsid w:val="4CC81333"/>
    <w:rsid w:val="4CC92202"/>
    <w:rsid w:val="4CD77BB3"/>
    <w:rsid w:val="4CDE7960"/>
    <w:rsid w:val="4CEC7A64"/>
    <w:rsid w:val="4CF569C8"/>
    <w:rsid w:val="4CFF6B5B"/>
    <w:rsid w:val="4D0A3706"/>
    <w:rsid w:val="4D0F059F"/>
    <w:rsid w:val="4D1E1728"/>
    <w:rsid w:val="4D1F6804"/>
    <w:rsid w:val="4D2E6AE0"/>
    <w:rsid w:val="4D34761C"/>
    <w:rsid w:val="4D5325E2"/>
    <w:rsid w:val="4D536117"/>
    <w:rsid w:val="4D53613E"/>
    <w:rsid w:val="4D5B3250"/>
    <w:rsid w:val="4D7215A8"/>
    <w:rsid w:val="4D765CAE"/>
    <w:rsid w:val="4D770AC3"/>
    <w:rsid w:val="4D784C61"/>
    <w:rsid w:val="4D79113C"/>
    <w:rsid w:val="4D7A4E0D"/>
    <w:rsid w:val="4D7B6D5F"/>
    <w:rsid w:val="4D8330FD"/>
    <w:rsid w:val="4D8B58D8"/>
    <w:rsid w:val="4D8F614E"/>
    <w:rsid w:val="4D9A4ACC"/>
    <w:rsid w:val="4D9A7089"/>
    <w:rsid w:val="4DA65614"/>
    <w:rsid w:val="4DBC6F01"/>
    <w:rsid w:val="4DBD5EE2"/>
    <w:rsid w:val="4DBD6446"/>
    <w:rsid w:val="4DC7118D"/>
    <w:rsid w:val="4DCC1EF1"/>
    <w:rsid w:val="4DD454D1"/>
    <w:rsid w:val="4DE02888"/>
    <w:rsid w:val="4DE53D67"/>
    <w:rsid w:val="4DE96862"/>
    <w:rsid w:val="4DEB15BA"/>
    <w:rsid w:val="4DEC260A"/>
    <w:rsid w:val="4DED20EF"/>
    <w:rsid w:val="4DF13C53"/>
    <w:rsid w:val="4DF7375A"/>
    <w:rsid w:val="4E037EC3"/>
    <w:rsid w:val="4E1213FF"/>
    <w:rsid w:val="4E151983"/>
    <w:rsid w:val="4E1C5480"/>
    <w:rsid w:val="4E1F4EB6"/>
    <w:rsid w:val="4E223CC3"/>
    <w:rsid w:val="4E2A50F1"/>
    <w:rsid w:val="4E31591A"/>
    <w:rsid w:val="4E385522"/>
    <w:rsid w:val="4E396368"/>
    <w:rsid w:val="4E54712C"/>
    <w:rsid w:val="4E7A3016"/>
    <w:rsid w:val="4E7B3B9E"/>
    <w:rsid w:val="4E943B74"/>
    <w:rsid w:val="4E9514C2"/>
    <w:rsid w:val="4E9D7BB0"/>
    <w:rsid w:val="4E9F52F3"/>
    <w:rsid w:val="4E9F6CDA"/>
    <w:rsid w:val="4EA65FA5"/>
    <w:rsid w:val="4EA91F68"/>
    <w:rsid w:val="4EAA2AF5"/>
    <w:rsid w:val="4EAA6232"/>
    <w:rsid w:val="4EAD4A8B"/>
    <w:rsid w:val="4EB653D7"/>
    <w:rsid w:val="4EC7378F"/>
    <w:rsid w:val="4ECE001C"/>
    <w:rsid w:val="4ECF54AB"/>
    <w:rsid w:val="4EFA0F67"/>
    <w:rsid w:val="4F0065C6"/>
    <w:rsid w:val="4F1B20E2"/>
    <w:rsid w:val="4F247867"/>
    <w:rsid w:val="4F356E50"/>
    <w:rsid w:val="4F363A2B"/>
    <w:rsid w:val="4F562E5E"/>
    <w:rsid w:val="4F586999"/>
    <w:rsid w:val="4F5D14F6"/>
    <w:rsid w:val="4F5D32A4"/>
    <w:rsid w:val="4F6102D1"/>
    <w:rsid w:val="4F665099"/>
    <w:rsid w:val="4F7C239F"/>
    <w:rsid w:val="4F8115BD"/>
    <w:rsid w:val="4F813436"/>
    <w:rsid w:val="4F8B26FF"/>
    <w:rsid w:val="4F8D7575"/>
    <w:rsid w:val="4F974A08"/>
    <w:rsid w:val="4F9C4764"/>
    <w:rsid w:val="4FA00D06"/>
    <w:rsid w:val="4FAB09B6"/>
    <w:rsid w:val="4FB159EC"/>
    <w:rsid w:val="4FB23A3B"/>
    <w:rsid w:val="4FB57E74"/>
    <w:rsid w:val="4FBD09B0"/>
    <w:rsid w:val="4FBD1088"/>
    <w:rsid w:val="4FBD4BBB"/>
    <w:rsid w:val="4FC652ED"/>
    <w:rsid w:val="4FD16062"/>
    <w:rsid w:val="4FE17A31"/>
    <w:rsid w:val="4FE22A38"/>
    <w:rsid w:val="4FE77CEF"/>
    <w:rsid w:val="4FF17B27"/>
    <w:rsid w:val="50041972"/>
    <w:rsid w:val="50046123"/>
    <w:rsid w:val="50050846"/>
    <w:rsid w:val="500C0B37"/>
    <w:rsid w:val="502412EE"/>
    <w:rsid w:val="502845FF"/>
    <w:rsid w:val="50304F7E"/>
    <w:rsid w:val="504F4A7B"/>
    <w:rsid w:val="50500713"/>
    <w:rsid w:val="506E0099"/>
    <w:rsid w:val="50764D94"/>
    <w:rsid w:val="507F0E7D"/>
    <w:rsid w:val="50817100"/>
    <w:rsid w:val="50845B41"/>
    <w:rsid w:val="509168AF"/>
    <w:rsid w:val="509349BC"/>
    <w:rsid w:val="509C5AF8"/>
    <w:rsid w:val="50A8223C"/>
    <w:rsid w:val="50A96514"/>
    <w:rsid w:val="50AC5050"/>
    <w:rsid w:val="50C21B20"/>
    <w:rsid w:val="50C64E79"/>
    <w:rsid w:val="50C90D77"/>
    <w:rsid w:val="50F145FC"/>
    <w:rsid w:val="50FA0581"/>
    <w:rsid w:val="50FA5805"/>
    <w:rsid w:val="50FB33AC"/>
    <w:rsid w:val="511E7880"/>
    <w:rsid w:val="514211CD"/>
    <w:rsid w:val="51452242"/>
    <w:rsid w:val="515A24AA"/>
    <w:rsid w:val="51696C3D"/>
    <w:rsid w:val="516B2E85"/>
    <w:rsid w:val="517111FF"/>
    <w:rsid w:val="51722E6E"/>
    <w:rsid w:val="517374E0"/>
    <w:rsid w:val="51750350"/>
    <w:rsid w:val="51793207"/>
    <w:rsid w:val="51955B7D"/>
    <w:rsid w:val="519568F3"/>
    <w:rsid w:val="51993FF5"/>
    <w:rsid w:val="519F3032"/>
    <w:rsid w:val="51BA1DFF"/>
    <w:rsid w:val="51BC2848"/>
    <w:rsid w:val="51C3412D"/>
    <w:rsid w:val="51CF3F45"/>
    <w:rsid w:val="51E406C2"/>
    <w:rsid w:val="51E47232"/>
    <w:rsid w:val="51E63A25"/>
    <w:rsid w:val="51ED15F6"/>
    <w:rsid w:val="51EE28D9"/>
    <w:rsid w:val="51F83758"/>
    <w:rsid w:val="51FC1391"/>
    <w:rsid w:val="52015F60"/>
    <w:rsid w:val="520C4C6B"/>
    <w:rsid w:val="5226558C"/>
    <w:rsid w:val="52326C6A"/>
    <w:rsid w:val="523302EC"/>
    <w:rsid w:val="524D78D0"/>
    <w:rsid w:val="525077B8"/>
    <w:rsid w:val="52687C58"/>
    <w:rsid w:val="526A78D5"/>
    <w:rsid w:val="527E5EBE"/>
    <w:rsid w:val="52913159"/>
    <w:rsid w:val="52AD3580"/>
    <w:rsid w:val="52B04B3F"/>
    <w:rsid w:val="52B46657"/>
    <w:rsid w:val="52B61649"/>
    <w:rsid w:val="52BA3273"/>
    <w:rsid w:val="52BB0A0D"/>
    <w:rsid w:val="52BB31BE"/>
    <w:rsid w:val="52BC4786"/>
    <w:rsid w:val="52CD60C9"/>
    <w:rsid w:val="52D25F4F"/>
    <w:rsid w:val="52D816BB"/>
    <w:rsid w:val="52D834A1"/>
    <w:rsid w:val="52D86965"/>
    <w:rsid w:val="52D90E94"/>
    <w:rsid w:val="52E7238E"/>
    <w:rsid w:val="52E873D0"/>
    <w:rsid w:val="52FA31DE"/>
    <w:rsid w:val="52FE1B35"/>
    <w:rsid w:val="52FE6B4C"/>
    <w:rsid w:val="531776E2"/>
    <w:rsid w:val="5326161A"/>
    <w:rsid w:val="53263C79"/>
    <w:rsid w:val="53275D9B"/>
    <w:rsid w:val="533F3014"/>
    <w:rsid w:val="534810C4"/>
    <w:rsid w:val="535449BE"/>
    <w:rsid w:val="535C6B19"/>
    <w:rsid w:val="537138C7"/>
    <w:rsid w:val="53761013"/>
    <w:rsid w:val="537B5AAA"/>
    <w:rsid w:val="53822C25"/>
    <w:rsid w:val="53861605"/>
    <w:rsid w:val="538C4314"/>
    <w:rsid w:val="53933738"/>
    <w:rsid w:val="539F4F04"/>
    <w:rsid w:val="53A150D9"/>
    <w:rsid w:val="53A21BCD"/>
    <w:rsid w:val="53A92F5C"/>
    <w:rsid w:val="53B645B0"/>
    <w:rsid w:val="53BB6616"/>
    <w:rsid w:val="53BC6E3E"/>
    <w:rsid w:val="53C30DAF"/>
    <w:rsid w:val="53C743DD"/>
    <w:rsid w:val="53D578AD"/>
    <w:rsid w:val="53D76D2B"/>
    <w:rsid w:val="53F4213D"/>
    <w:rsid w:val="54071A30"/>
    <w:rsid w:val="542E16B3"/>
    <w:rsid w:val="54411FA2"/>
    <w:rsid w:val="54466335"/>
    <w:rsid w:val="546213C7"/>
    <w:rsid w:val="5483293F"/>
    <w:rsid w:val="54AE41A3"/>
    <w:rsid w:val="54B42CDF"/>
    <w:rsid w:val="54C16083"/>
    <w:rsid w:val="54CB7CD3"/>
    <w:rsid w:val="54CF345E"/>
    <w:rsid w:val="54DD36E3"/>
    <w:rsid w:val="54DE7E84"/>
    <w:rsid w:val="54E824C4"/>
    <w:rsid w:val="54EA03CE"/>
    <w:rsid w:val="54FA797C"/>
    <w:rsid w:val="55017C9A"/>
    <w:rsid w:val="55021383"/>
    <w:rsid w:val="55083E20"/>
    <w:rsid w:val="550B6A5E"/>
    <w:rsid w:val="550F46CA"/>
    <w:rsid w:val="55160A03"/>
    <w:rsid w:val="55172B07"/>
    <w:rsid w:val="551F7930"/>
    <w:rsid w:val="55236D3E"/>
    <w:rsid w:val="55274B8B"/>
    <w:rsid w:val="552A24B9"/>
    <w:rsid w:val="553920BD"/>
    <w:rsid w:val="553D7BAB"/>
    <w:rsid w:val="553E34B3"/>
    <w:rsid w:val="55484B22"/>
    <w:rsid w:val="55547B4D"/>
    <w:rsid w:val="55653051"/>
    <w:rsid w:val="556A7BF9"/>
    <w:rsid w:val="559E2882"/>
    <w:rsid w:val="55A25378"/>
    <w:rsid w:val="55AA1478"/>
    <w:rsid w:val="55B31E70"/>
    <w:rsid w:val="55B82787"/>
    <w:rsid w:val="55C025A8"/>
    <w:rsid w:val="55CE0A58"/>
    <w:rsid w:val="55DA38A0"/>
    <w:rsid w:val="55F174E6"/>
    <w:rsid w:val="55F21B08"/>
    <w:rsid w:val="560E6B90"/>
    <w:rsid w:val="56347138"/>
    <w:rsid w:val="563A5842"/>
    <w:rsid w:val="564330AF"/>
    <w:rsid w:val="564E6256"/>
    <w:rsid w:val="56676126"/>
    <w:rsid w:val="567048C3"/>
    <w:rsid w:val="56737851"/>
    <w:rsid w:val="56773959"/>
    <w:rsid w:val="567A7A0A"/>
    <w:rsid w:val="56A570FE"/>
    <w:rsid w:val="56B57101"/>
    <w:rsid w:val="56B64591"/>
    <w:rsid w:val="56C55F1E"/>
    <w:rsid w:val="56CD0598"/>
    <w:rsid w:val="56D20E7B"/>
    <w:rsid w:val="56D26FEF"/>
    <w:rsid w:val="56D504FC"/>
    <w:rsid w:val="56DF58C0"/>
    <w:rsid w:val="56E74337"/>
    <w:rsid w:val="56E9366F"/>
    <w:rsid w:val="56F13B6C"/>
    <w:rsid w:val="56F24197"/>
    <w:rsid w:val="56F72230"/>
    <w:rsid w:val="56FE711B"/>
    <w:rsid w:val="57013134"/>
    <w:rsid w:val="570255EE"/>
    <w:rsid w:val="57047E91"/>
    <w:rsid w:val="57160E80"/>
    <w:rsid w:val="57280E28"/>
    <w:rsid w:val="573A44C2"/>
    <w:rsid w:val="57492E02"/>
    <w:rsid w:val="5759180F"/>
    <w:rsid w:val="575D64F8"/>
    <w:rsid w:val="57734909"/>
    <w:rsid w:val="5780605D"/>
    <w:rsid w:val="57840BFE"/>
    <w:rsid w:val="5784697D"/>
    <w:rsid w:val="57AD449F"/>
    <w:rsid w:val="57D24312"/>
    <w:rsid w:val="57D4682F"/>
    <w:rsid w:val="57EB2F39"/>
    <w:rsid w:val="57EB5809"/>
    <w:rsid w:val="57F45209"/>
    <w:rsid w:val="57F675D1"/>
    <w:rsid w:val="57FF1CF3"/>
    <w:rsid w:val="58005114"/>
    <w:rsid w:val="58030761"/>
    <w:rsid w:val="58092ACC"/>
    <w:rsid w:val="58136982"/>
    <w:rsid w:val="58136BF6"/>
    <w:rsid w:val="58226D2A"/>
    <w:rsid w:val="582316B5"/>
    <w:rsid w:val="582368E1"/>
    <w:rsid w:val="582D4846"/>
    <w:rsid w:val="58346D28"/>
    <w:rsid w:val="5838762D"/>
    <w:rsid w:val="58411733"/>
    <w:rsid w:val="58513CB5"/>
    <w:rsid w:val="585766E9"/>
    <w:rsid w:val="585D2255"/>
    <w:rsid w:val="58663BE5"/>
    <w:rsid w:val="5868282C"/>
    <w:rsid w:val="587E182B"/>
    <w:rsid w:val="5882708A"/>
    <w:rsid w:val="588C69A8"/>
    <w:rsid w:val="589A10C5"/>
    <w:rsid w:val="58AB7214"/>
    <w:rsid w:val="58AD02DF"/>
    <w:rsid w:val="58B17390"/>
    <w:rsid w:val="58BB2E28"/>
    <w:rsid w:val="58BF7AF2"/>
    <w:rsid w:val="58C8591B"/>
    <w:rsid w:val="58DE20A4"/>
    <w:rsid w:val="58DF354B"/>
    <w:rsid w:val="58F509F1"/>
    <w:rsid w:val="58FA005E"/>
    <w:rsid w:val="58FB4971"/>
    <w:rsid w:val="590039E6"/>
    <w:rsid w:val="590315FB"/>
    <w:rsid w:val="59035EB5"/>
    <w:rsid w:val="59103CDB"/>
    <w:rsid w:val="591231C6"/>
    <w:rsid w:val="59190C7F"/>
    <w:rsid w:val="591F15CA"/>
    <w:rsid w:val="59223548"/>
    <w:rsid w:val="593244F7"/>
    <w:rsid w:val="59345076"/>
    <w:rsid w:val="59402C3A"/>
    <w:rsid w:val="594149BA"/>
    <w:rsid w:val="594828CF"/>
    <w:rsid w:val="594D6137"/>
    <w:rsid w:val="595125BE"/>
    <w:rsid w:val="59607878"/>
    <w:rsid w:val="596A13DB"/>
    <w:rsid w:val="596A685A"/>
    <w:rsid w:val="596B480F"/>
    <w:rsid w:val="596D0A4F"/>
    <w:rsid w:val="597B59E0"/>
    <w:rsid w:val="597E7CD2"/>
    <w:rsid w:val="598730EE"/>
    <w:rsid w:val="598D6AC3"/>
    <w:rsid w:val="59910483"/>
    <w:rsid w:val="59A07700"/>
    <w:rsid w:val="59A41DA7"/>
    <w:rsid w:val="59B60D7B"/>
    <w:rsid w:val="59B65BAF"/>
    <w:rsid w:val="59BB12F3"/>
    <w:rsid w:val="59C25EAF"/>
    <w:rsid w:val="59C469A8"/>
    <w:rsid w:val="59D67CEC"/>
    <w:rsid w:val="59DA6D1C"/>
    <w:rsid w:val="59E036D4"/>
    <w:rsid w:val="59E07580"/>
    <w:rsid w:val="59E30A31"/>
    <w:rsid w:val="59E54492"/>
    <w:rsid w:val="59E5617B"/>
    <w:rsid w:val="59EA607C"/>
    <w:rsid w:val="59EF06CC"/>
    <w:rsid w:val="5A1F0F30"/>
    <w:rsid w:val="5A2E64FD"/>
    <w:rsid w:val="5A32309C"/>
    <w:rsid w:val="5A3643B2"/>
    <w:rsid w:val="5A487EB0"/>
    <w:rsid w:val="5A614E09"/>
    <w:rsid w:val="5A63069A"/>
    <w:rsid w:val="5A6D4478"/>
    <w:rsid w:val="5A897643"/>
    <w:rsid w:val="5A8C2C8F"/>
    <w:rsid w:val="5A911D02"/>
    <w:rsid w:val="5A915ACF"/>
    <w:rsid w:val="5A9234A3"/>
    <w:rsid w:val="5AA8188C"/>
    <w:rsid w:val="5AA91877"/>
    <w:rsid w:val="5AC643F3"/>
    <w:rsid w:val="5ACC3540"/>
    <w:rsid w:val="5AD67599"/>
    <w:rsid w:val="5AD924D5"/>
    <w:rsid w:val="5AE919DD"/>
    <w:rsid w:val="5B182775"/>
    <w:rsid w:val="5B24736C"/>
    <w:rsid w:val="5B261BF3"/>
    <w:rsid w:val="5B4578E7"/>
    <w:rsid w:val="5B69661C"/>
    <w:rsid w:val="5B6C0858"/>
    <w:rsid w:val="5B6E783F"/>
    <w:rsid w:val="5B7C04A8"/>
    <w:rsid w:val="5B8337E5"/>
    <w:rsid w:val="5B855579"/>
    <w:rsid w:val="5B867AC2"/>
    <w:rsid w:val="5B8743CF"/>
    <w:rsid w:val="5B8837FD"/>
    <w:rsid w:val="5B8D4F11"/>
    <w:rsid w:val="5B90523D"/>
    <w:rsid w:val="5B9E4722"/>
    <w:rsid w:val="5BA81D4B"/>
    <w:rsid w:val="5BAB6D76"/>
    <w:rsid w:val="5BC03DE2"/>
    <w:rsid w:val="5BCA73D9"/>
    <w:rsid w:val="5BE070DC"/>
    <w:rsid w:val="5BE7170C"/>
    <w:rsid w:val="5BEC5D3A"/>
    <w:rsid w:val="5BFF7E6A"/>
    <w:rsid w:val="5C04435B"/>
    <w:rsid w:val="5C1A6677"/>
    <w:rsid w:val="5C1F25FB"/>
    <w:rsid w:val="5C270EC2"/>
    <w:rsid w:val="5C321615"/>
    <w:rsid w:val="5C3B671B"/>
    <w:rsid w:val="5C3D172A"/>
    <w:rsid w:val="5C4004DF"/>
    <w:rsid w:val="5C4F21B0"/>
    <w:rsid w:val="5C51136D"/>
    <w:rsid w:val="5C552A3C"/>
    <w:rsid w:val="5C556EA6"/>
    <w:rsid w:val="5C650FB0"/>
    <w:rsid w:val="5C743C34"/>
    <w:rsid w:val="5C7A4279"/>
    <w:rsid w:val="5C7B5266"/>
    <w:rsid w:val="5C8E17F7"/>
    <w:rsid w:val="5C913139"/>
    <w:rsid w:val="5C930305"/>
    <w:rsid w:val="5CA354AC"/>
    <w:rsid w:val="5CB45F05"/>
    <w:rsid w:val="5CB55CD5"/>
    <w:rsid w:val="5CBC678C"/>
    <w:rsid w:val="5CBF3BEB"/>
    <w:rsid w:val="5CC77597"/>
    <w:rsid w:val="5CC9106E"/>
    <w:rsid w:val="5CD50321"/>
    <w:rsid w:val="5CD50908"/>
    <w:rsid w:val="5D043BDE"/>
    <w:rsid w:val="5D0638C7"/>
    <w:rsid w:val="5D0B274A"/>
    <w:rsid w:val="5D2071FB"/>
    <w:rsid w:val="5D253F3F"/>
    <w:rsid w:val="5D2573D0"/>
    <w:rsid w:val="5D2A5237"/>
    <w:rsid w:val="5D2B6EAA"/>
    <w:rsid w:val="5D395FE0"/>
    <w:rsid w:val="5D453167"/>
    <w:rsid w:val="5D7E0DD4"/>
    <w:rsid w:val="5D811D91"/>
    <w:rsid w:val="5D8331ED"/>
    <w:rsid w:val="5D84646B"/>
    <w:rsid w:val="5D8547EA"/>
    <w:rsid w:val="5D892330"/>
    <w:rsid w:val="5D8C1B29"/>
    <w:rsid w:val="5D940211"/>
    <w:rsid w:val="5D9A027D"/>
    <w:rsid w:val="5DA97B86"/>
    <w:rsid w:val="5DB865F0"/>
    <w:rsid w:val="5DB873CE"/>
    <w:rsid w:val="5DC801B2"/>
    <w:rsid w:val="5DC92D73"/>
    <w:rsid w:val="5DCB1D21"/>
    <w:rsid w:val="5DD17991"/>
    <w:rsid w:val="5DDE1A54"/>
    <w:rsid w:val="5DE033F9"/>
    <w:rsid w:val="5DE66C20"/>
    <w:rsid w:val="5DF10618"/>
    <w:rsid w:val="5E046A15"/>
    <w:rsid w:val="5E056147"/>
    <w:rsid w:val="5E0A45F7"/>
    <w:rsid w:val="5E1E4A95"/>
    <w:rsid w:val="5E2A6BBC"/>
    <w:rsid w:val="5E3A3ABF"/>
    <w:rsid w:val="5E4107AB"/>
    <w:rsid w:val="5E423C98"/>
    <w:rsid w:val="5E45554E"/>
    <w:rsid w:val="5E573E48"/>
    <w:rsid w:val="5E59597F"/>
    <w:rsid w:val="5E597ADD"/>
    <w:rsid w:val="5E5F64F0"/>
    <w:rsid w:val="5E6107E9"/>
    <w:rsid w:val="5E6C52B2"/>
    <w:rsid w:val="5E785A05"/>
    <w:rsid w:val="5E792416"/>
    <w:rsid w:val="5E8817D8"/>
    <w:rsid w:val="5E8F570F"/>
    <w:rsid w:val="5E9255DC"/>
    <w:rsid w:val="5E935F94"/>
    <w:rsid w:val="5E96029E"/>
    <w:rsid w:val="5E9622BA"/>
    <w:rsid w:val="5E9B254F"/>
    <w:rsid w:val="5EA7453C"/>
    <w:rsid w:val="5EB84053"/>
    <w:rsid w:val="5EC8397E"/>
    <w:rsid w:val="5ECB2990"/>
    <w:rsid w:val="5ED80DC1"/>
    <w:rsid w:val="5ED9084B"/>
    <w:rsid w:val="5EDF0ADA"/>
    <w:rsid w:val="5EE10235"/>
    <w:rsid w:val="5EED7FF0"/>
    <w:rsid w:val="5EFC7E35"/>
    <w:rsid w:val="5F070A50"/>
    <w:rsid w:val="5F0F2476"/>
    <w:rsid w:val="5F365651"/>
    <w:rsid w:val="5F4103C4"/>
    <w:rsid w:val="5F434264"/>
    <w:rsid w:val="5F471F31"/>
    <w:rsid w:val="5F481892"/>
    <w:rsid w:val="5F4959FC"/>
    <w:rsid w:val="5F4B5F0B"/>
    <w:rsid w:val="5F52038F"/>
    <w:rsid w:val="5F6274AD"/>
    <w:rsid w:val="5F664883"/>
    <w:rsid w:val="5F7B08DC"/>
    <w:rsid w:val="5F830459"/>
    <w:rsid w:val="5F9C0158"/>
    <w:rsid w:val="5F9C45C2"/>
    <w:rsid w:val="5F9D2510"/>
    <w:rsid w:val="5FA12D39"/>
    <w:rsid w:val="5FB16998"/>
    <w:rsid w:val="5FB310AE"/>
    <w:rsid w:val="5FBE06A9"/>
    <w:rsid w:val="5FC36ABF"/>
    <w:rsid w:val="5FC41A99"/>
    <w:rsid w:val="5FC91CFE"/>
    <w:rsid w:val="5FCA668A"/>
    <w:rsid w:val="5FCB3F5F"/>
    <w:rsid w:val="5FCB59BA"/>
    <w:rsid w:val="5FCD2D18"/>
    <w:rsid w:val="5FD43F14"/>
    <w:rsid w:val="5FD82F7C"/>
    <w:rsid w:val="5FDF3861"/>
    <w:rsid w:val="5FE002F9"/>
    <w:rsid w:val="5FEF4E02"/>
    <w:rsid w:val="5FF62290"/>
    <w:rsid w:val="5FFD062D"/>
    <w:rsid w:val="600129B9"/>
    <w:rsid w:val="601D1CCD"/>
    <w:rsid w:val="60237F71"/>
    <w:rsid w:val="60290E01"/>
    <w:rsid w:val="602C19B8"/>
    <w:rsid w:val="602E3115"/>
    <w:rsid w:val="603911C4"/>
    <w:rsid w:val="60483AFC"/>
    <w:rsid w:val="604A35BC"/>
    <w:rsid w:val="604C2094"/>
    <w:rsid w:val="605361DC"/>
    <w:rsid w:val="607C0D31"/>
    <w:rsid w:val="607D1EBB"/>
    <w:rsid w:val="60904C36"/>
    <w:rsid w:val="60916139"/>
    <w:rsid w:val="60A109EB"/>
    <w:rsid w:val="60A46028"/>
    <w:rsid w:val="60B90EC4"/>
    <w:rsid w:val="60BC53FD"/>
    <w:rsid w:val="60C07B37"/>
    <w:rsid w:val="60C16719"/>
    <w:rsid w:val="60E229A9"/>
    <w:rsid w:val="60ED166D"/>
    <w:rsid w:val="60F31D02"/>
    <w:rsid w:val="60F66586"/>
    <w:rsid w:val="60F831B7"/>
    <w:rsid w:val="61027F57"/>
    <w:rsid w:val="610B6D0D"/>
    <w:rsid w:val="610E47E7"/>
    <w:rsid w:val="61125A96"/>
    <w:rsid w:val="61157B25"/>
    <w:rsid w:val="613D7AC0"/>
    <w:rsid w:val="61412A26"/>
    <w:rsid w:val="614372F4"/>
    <w:rsid w:val="61440E6E"/>
    <w:rsid w:val="61457884"/>
    <w:rsid w:val="6160135D"/>
    <w:rsid w:val="61767CB3"/>
    <w:rsid w:val="617952FC"/>
    <w:rsid w:val="61812E22"/>
    <w:rsid w:val="6190308F"/>
    <w:rsid w:val="61936D8B"/>
    <w:rsid w:val="61A56914"/>
    <w:rsid w:val="61AA6062"/>
    <w:rsid w:val="61B27CA1"/>
    <w:rsid w:val="61B3707D"/>
    <w:rsid w:val="61C001CC"/>
    <w:rsid w:val="61C952DF"/>
    <w:rsid w:val="61FF27FC"/>
    <w:rsid w:val="620C2033"/>
    <w:rsid w:val="620F48D2"/>
    <w:rsid w:val="620F6F18"/>
    <w:rsid w:val="62116D10"/>
    <w:rsid w:val="62117EBD"/>
    <w:rsid w:val="621C0778"/>
    <w:rsid w:val="622C4470"/>
    <w:rsid w:val="623F2EA5"/>
    <w:rsid w:val="625130FB"/>
    <w:rsid w:val="62556940"/>
    <w:rsid w:val="62571DD5"/>
    <w:rsid w:val="625C615E"/>
    <w:rsid w:val="625F7ED6"/>
    <w:rsid w:val="62683FE2"/>
    <w:rsid w:val="6271444B"/>
    <w:rsid w:val="629870A2"/>
    <w:rsid w:val="62A74B0A"/>
    <w:rsid w:val="62AE6250"/>
    <w:rsid w:val="62B1643E"/>
    <w:rsid w:val="62B45479"/>
    <w:rsid w:val="62BF209A"/>
    <w:rsid w:val="62CA2184"/>
    <w:rsid w:val="62CF5E0F"/>
    <w:rsid w:val="63011F0B"/>
    <w:rsid w:val="63027F93"/>
    <w:rsid w:val="6305370E"/>
    <w:rsid w:val="630D3399"/>
    <w:rsid w:val="630E7347"/>
    <w:rsid w:val="631F28F3"/>
    <w:rsid w:val="632720A3"/>
    <w:rsid w:val="63367D3F"/>
    <w:rsid w:val="63384BF1"/>
    <w:rsid w:val="633F11E7"/>
    <w:rsid w:val="633F3CAA"/>
    <w:rsid w:val="635E6E8C"/>
    <w:rsid w:val="635F6D2C"/>
    <w:rsid w:val="63624ED5"/>
    <w:rsid w:val="63690012"/>
    <w:rsid w:val="636C365E"/>
    <w:rsid w:val="636F24BB"/>
    <w:rsid w:val="63890E28"/>
    <w:rsid w:val="639170EF"/>
    <w:rsid w:val="63A1155A"/>
    <w:rsid w:val="63A8695F"/>
    <w:rsid w:val="63BA169B"/>
    <w:rsid w:val="63C15836"/>
    <w:rsid w:val="63D119F0"/>
    <w:rsid w:val="63D27BE3"/>
    <w:rsid w:val="63DA2CBD"/>
    <w:rsid w:val="63DC1055"/>
    <w:rsid w:val="63DD33CD"/>
    <w:rsid w:val="63E90FE0"/>
    <w:rsid w:val="63F749B9"/>
    <w:rsid w:val="63FB7C3B"/>
    <w:rsid w:val="63FE4BFE"/>
    <w:rsid w:val="64080705"/>
    <w:rsid w:val="64120C1E"/>
    <w:rsid w:val="641D1D6B"/>
    <w:rsid w:val="642632AF"/>
    <w:rsid w:val="64382901"/>
    <w:rsid w:val="643979E4"/>
    <w:rsid w:val="643A1643"/>
    <w:rsid w:val="643E2670"/>
    <w:rsid w:val="6445778C"/>
    <w:rsid w:val="644C6871"/>
    <w:rsid w:val="64515ACD"/>
    <w:rsid w:val="645D7C18"/>
    <w:rsid w:val="645E390D"/>
    <w:rsid w:val="64604B5D"/>
    <w:rsid w:val="64654DEB"/>
    <w:rsid w:val="647A412F"/>
    <w:rsid w:val="647C4325"/>
    <w:rsid w:val="649607A0"/>
    <w:rsid w:val="64A82548"/>
    <w:rsid w:val="64AF1213"/>
    <w:rsid w:val="64B477E8"/>
    <w:rsid w:val="64B703EC"/>
    <w:rsid w:val="64B84F5C"/>
    <w:rsid w:val="64C431C0"/>
    <w:rsid w:val="64CF569C"/>
    <w:rsid w:val="64E9096A"/>
    <w:rsid w:val="64E969EC"/>
    <w:rsid w:val="64F728D5"/>
    <w:rsid w:val="6513691A"/>
    <w:rsid w:val="651641C9"/>
    <w:rsid w:val="65173519"/>
    <w:rsid w:val="657049D2"/>
    <w:rsid w:val="657D21FF"/>
    <w:rsid w:val="65875458"/>
    <w:rsid w:val="658904F7"/>
    <w:rsid w:val="659C51A1"/>
    <w:rsid w:val="659D508A"/>
    <w:rsid w:val="65AF0AA7"/>
    <w:rsid w:val="65BD3CE7"/>
    <w:rsid w:val="65E16585"/>
    <w:rsid w:val="65E21B63"/>
    <w:rsid w:val="65E6592A"/>
    <w:rsid w:val="65EC3BB8"/>
    <w:rsid w:val="65EE2A50"/>
    <w:rsid w:val="65F4293E"/>
    <w:rsid w:val="65F71905"/>
    <w:rsid w:val="65FC7FFD"/>
    <w:rsid w:val="65FF605F"/>
    <w:rsid w:val="66027461"/>
    <w:rsid w:val="66091638"/>
    <w:rsid w:val="660F5F33"/>
    <w:rsid w:val="66154DA9"/>
    <w:rsid w:val="66246472"/>
    <w:rsid w:val="662A2DCE"/>
    <w:rsid w:val="662E541A"/>
    <w:rsid w:val="662F296E"/>
    <w:rsid w:val="66320B8F"/>
    <w:rsid w:val="66362D25"/>
    <w:rsid w:val="663A3EE7"/>
    <w:rsid w:val="663B23F4"/>
    <w:rsid w:val="663C3275"/>
    <w:rsid w:val="663D12E2"/>
    <w:rsid w:val="66413EAD"/>
    <w:rsid w:val="66490FDC"/>
    <w:rsid w:val="66503810"/>
    <w:rsid w:val="66555EDF"/>
    <w:rsid w:val="66652862"/>
    <w:rsid w:val="667239F8"/>
    <w:rsid w:val="667C2102"/>
    <w:rsid w:val="667F4267"/>
    <w:rsid w:val="66884460"/>
    <w:rsid w:val="6698362A"/>
    <w:rsid w:val="66A0076C"/>
    <w:rsid w:val="66A75B12"/>
    <w:rsid w:val="66AB4480"/>
    <w:rsid w:val="66BC66AA"/>
    <w:rsid w:val="66C537B1"/>
    <w:rsid w:val="66C71671"/>
    <w:rsid w:val="66C7577B"/>
    <w:rsid w:val="66DA57BF"/>
    <w:rsid w:val="66E229A8"/>
    <w:rsid w:val="66E70059"/>
    <w:rsid w:val="66ED5DE6"/>
    <w:rsid w:val="66F2031E"/>
    <w:rsid w:val="66FB7F14"/>
    <w:rsid w:val="67090533"/>
    <w:rsid w:val="670E6D38"/>
    <w:rsid w:val="67142208"/>
    <w:rsid w:val="67172593"/>
    <w:rsid w:val="671868DB"/>
    <w:rsid w:val="6719585F"/>
    <w:rsid w:val="671A724E"/>
    <w:rsid w:val="6723497B"/>
    <w:rsid w:val="672A7AB8"/>
    <w:rsid w:val="674A1F08"/>
    <w:rsid w:val="675237A4"/>
    <w:rsid w:val="67601121"/>
    <w:rsid w:val="677218E4"/>
    <w:rsid w:val="678216A2"/>
    <w:rsid w:val="67902011"/>
    <w:rsid w:val="67923912"/>
    <w:rsid w:val="679A69EC"/>
    <w:rsid w:val="679E2FBD"/>
    <w:rsid w:val="679F2DEE"/>
    <w:rsid w:val="67A61B38"/>
    <w:rsid w:val="67A67F21"/>
    <w:rsid w:val="67A700E1"/>
    <w:rsid w:val="67B0377C"/>
    <w:rsid w:val="67B55E60"/>
    <w:rsid w:val="67C248FD"/>
    <w:rsid w:val="67CA1B05"/>
    <w:rsid w:val="67EA2533"/>
    <w:rsid w:val="67EB3C17"/>
    <w:rsid w:val="67EE31DB"/>
    <w:rsid w:val="67EF02A9"/>
    <w:rsid w:val="67FB1A94"/>
    <w:rsid w:val="67FC44E7"/>
    <w:rsid w:val="67FF0F45"/>
    <w:rsid w:val="680203FF"/>
    <w:rsid w:val="68133A7A"/>
    <w:rsid w:val="68161920"/>
    <w:rsid w:val="681F180F"/>
    <w:rsid w:val="6821710D"/>
    <w:rsid w:val="68272B82"/>
    <w:rsid w:val="6832311B"/>
    <w:rsid w:val="683D4A7A"/>
    <w:rsid w:val="683D4DCE"/>
    <w:rsid w:val="684265A9"/>
    <w:rsid w:val="6843583A"/>
    <w:rsid w:val="68437083"/>
    <w:rsid w:val="68444BA9"/>
    <w:rsid w:val="68455962"/>
    <w:rsid w:val="68471CFA"/>
    <w:rsid w:val="684E052E"/>
    <w:rsid w:val="685643E1"/>
    <w:rsid w:val="6858637B"/>
    <w:rsid w:val="68594929"/>
    <w:rsid w:val="686D4D23"/>
    <w:rsid w:val="68702277"/>
    <w:rsid w:val="68753642"/>
    <w:rsid w:val="688974A8"/>
    <w:rsid w:val="68931CD5"/>
    <w:rsid w:val="68936434"/>
    <w:rsid w:val="689A6B90"/>
    <w:rsid w:val="68AD06BA"/>
    <w:rsid w:val="68B9594A"/>
    <w:rsid w:val="68DB4126"/>
    <w:rsid w:val="68E34AC6"/>
    <w:rsid w:val="68E56BBE"/>
    <w:rsid w:val="68EF4209"/>
    <w:rsid w:val="690523FE"/>
    <w:rsid w:val="690A656D"/>
    <w:rsid w:val="6911105D"/>
    <w:rsid w:val="69117A34"/>
    <w:rsid w:val="6916655A"/>
    <w:rsid w:val="691935FF"/>
    <w:rsid w:val="69227F89"/>
    <w:rsid w:val="69277146"/>
    <w:rsid w:val="69381564"/>
    <w:rsid w:val="693E2568"/>
    <w:rsid w:val="69485796"/>
    <w:rsid w:val="69594A47"/>
    <w:rsid w:val="696F6D2D"/>
    <w:rsid w:val="69777C6C"/>
    <w:rsid w:val="698600A5"/>
    <w:rsid w:val="699F3D19"/>
    <w:rsid w:val="699F5A0A"/>
    <w:rsid w:val="69A37450"/>
    <w:rsid w:val="69AF594B"/>
    <w:rsid w:val="69B04C83"/>
    <w:rsid w:val="69B960E8"/>
    <w:rsid w:val="69BC044F"/>
    <w:rsid w:val="69BF520A"/>
    <w:rsid w:val="69C77840"/>
    <w:rsid w:val="69C77FE8"/>
    <w:rsid w:val="69CE59BB"/>
    <w:rsid w:val="69D65CD5"/>
    <w:rsid w:val="69DF5C48"/>
    <w:rsid w:val="69E24846"/>
    <w:rsid w:val="69F90ABF"/>
    <w:rsid w:val="6A0D2B94"/>
    <w:rsid w:val="6A10568B"/>
    <w:rsid w:val="6A1A62CD"/>
    <w:rsid w:val="6A1C0E4B"/>
    <w:rsid w:val="6A2140B2"/>
    <w:rsid w:val="6A2F23AB"/>
    <w:rsid w:val="6A3002A3"/>
    <w:rsid w:val="6A3C67A6"/>
    <w:rsid w:val="6A405DAE"/>
    <w:rsid w:val="6A472B90"/>
    <w:rsid w:val="6A5006F6"/>
    <w:rsid w:val="6A553A32"/>
    <w:rsid w:val="6A560DAC"/>
    <w:rsid w:val="6A663538"/>
    <w:rsid w:val="6A8D304D"/>
    <w:rsid w:val="6A8E5EDF"/>
    <w:rsid w:val="6A994787"/>
    <w:rsid w:val="6AA033E6"/>
    <w:rsid w:val="6AA803C3"/>
    <w:rsid w:val="6AAD49C9"/>
    <w:rsid w:val="6AAD5F0E"/>
    <w:rsid w:val="6AB3597F"/>
    <w:rsid w:val="6ABF6E0B"/>
    <w:rsid w:val="6AC12A16"/>
    <w:rsid w:val="6AC2125C"/>
    <w:rsid w:val="6AD10D9A"/>
    <w:rsid w:val="6AEB2A78"/>
    <w:rsid w:val="6B00125C"/>
    <w:rsid w:val="6B106C62"/>
    <w:rsid w:val="6B106FC5"/>
    <w:rsid w:val="6B122D3D"/>
    <w:rsid w:val="6B1533AD"/>
    <w:rsid w:val="6B16771A"/>
    <w:rsid w:val="6B17611C"/>
    <w:rsid w:val="6B197A81"/>
    <w:rsid w:val="6B1F11E2"/>
    <w:rsid w:val="6B325BF7"/>
    <w:rsid w:val="6B3A697D"/>
    <w:rsid w:val="6B3B484B"/>
    <w:rsid w:val="6B3C3C68"/>
    <w:rsid w:val="6B42603A"/>
    <w:rsid w:val="6B431030"/>
    <w:rsid w:val="6B436A8D"/>
    <w:rsid w:val="6B4E5778"/>
    <w:rsid w:val="6B607E5C"/>
    <w:rsid w:val="6B684B2B"/>
    <w:rsid w:val="6B756B41"/>
    <w:rsid w:val="6B782B8D"/>
    <w:rsid w:val="6B7A412B"/>
    <w:rsid w:val="6B98412E"/>
    <w:rsid w:val="6BA81FC6"/>
    <w:rsid w:val="6BA972A1"/>
    <w:rsid w:val="6BC77FCB"/>
    <w:rsid w:val="6BCB1032"/>
    <w:rsid w:val="6BCD6965"/>
    <w:rsid w:val="6BD16ED3"/>
    <w:rsid w:val="6BD275B7"/>
    <w:rsid w:val="6BDD7E70"/>
    <w:rsid w:val="6BEA6C23"/>
    <w:rsid w:val="6BFC1155"/>
    <w:rsid w:val="6C043D76"/>
    <w:rsid w:val="6C054650"/>
    <w:rsid w:val="6C0601F1"/>
    <w:rsid w:val="6C075B03"/>
    <w:rsid w:val="6C0D5B92"/>
    <w:rsid w:val="6C112B24"/>
    <w:rsid w:val="6C164AAF"/>
    <w:rsid w:val="6C3F24CA"/>
    <w:rsid w:val="6C4130C1"/>
    <w:rsid w:val="6C4C4A8D"/>
    <w:rsid w:val="6C5147F6"/>
    <w:rsid w:val="6C5527E5"/>
    <w:rsid w:val="6C553EED"/>
    <w:rsid w:val="6C5B406F"/>
    <w:rsid w:val="6C6058A7"/>
    <w:rsid w:val="6C683B9C"/>
    <w:rsid w:val="6C697BBF"/>
    <w:rsid w:val="6C6B350B"/>
    <w:rsid w:val="6C7520FA"/>
    <w:rsid w:val="6C8C4686"/>
    <w:rsid w:val="6CA87DFD"/>
    <w:rsid w:val="6CB21A56"/>
    <w:rsid w:val="6CB56076"/>
    <w:rsid w:val="6CB86E80"/>
    <w:rsid w:val="6CCA7D73"/>
    <w:rsid w:val="6CD45945"/>
    <w:rsid w:val="6CDA60C2"/>
    <w:rsid w:val="6CDC3602"/>
    <w:rsid w:val="6CDC43E9"/>
    <w:rsid w:val="6CDF25C2"/>
    <w:rsid w:val="6CE80A80"/>
    <w:rsid w:val="6CF245FA"/>
    <w:rsid w:val="6D00090C"/>
    <w:rsid w:val="6D165E10"/>
    <w:rsid w:val="6D181281"/>
    <w:rsid w:val="6D2A08D5"/>
    <w:rsid w:val="6D517303"/>
    <w:rsid w:val="6D590593"/>
    <w:rsid w:val="6D5E6497"/>
    <w:rsid w:val="6D5E6EBF"/>
    <w:rsid w:val="6D6209B3"/>
    <w:rsid w:val="6D673814"/>
    <w:rsid w:val="6D6B416B"/>
    <w:rsid w:val="6D6D1B92"/>
    <w:rsid w:val="6D720BA9"/>
    <w:rsid w:val="6D75244F"/>
    <w:rsid w:val="6D7B16CC"/>
    <w:rsid w:val="6D7C3DDB"/>
    <w:rsid w:val="6D8E6624"/>
    <w:rsid w:val="6DA01445"/>
    <w:rsid w:val="6DB04CB2"/>
    <w:rsid w:val="6DB4178C"/>
    <w:rsid w:val="6DC03450"/>
    <w:rsid w:val="6DDE4298"/>
    <w:rsid w:val="6DF61D70"/>
    <w:rsid w:val="6DF7425E"/>
    <w:rsid w:val="6DFA03C4"/>
    <w:rsid w:val="6E076D34"/>
    <w:rsid w:val="6E0A1325"/>
    <w:rsid w:val="6E15334F"/>
    <w:rsid w:val="6E1A7B10"/>
    <w:rsid w:val="6E207B4E"/>
    <w:rsid w:val="6E276AFF"/>
    <w:rsid w:val="6E3D0A6D"/>
    <w:rsid w:val="6E4848D8"/>
    <w:rsid w:val="6E5C7B73"/>
    <w:rsid w:val="6E757270"/>
    <w:rsid w:val="6E884778"/>
    <w:rsid w:val="6E891A4E"/>
    <w:rsid w:val="6E8A4814"/>
    <w:rsid w:val="6E8B1325"/>
    <w:rsid w:val="6E932533"/>
    <w:rsid w:val="6E940421"/>
    <w:rsid w:val="6E9A4FA5"/>
    <w:rsid w:val="6EA90FDE"/>
    <w:rsid w:val="6EB34837"/>
    <w:rsid w:val="6EB96D3E"/>
    <w:rsid w:val="6EBD1C57"/>
    <w:rsid w:val="6EC30F1E"/>
    <w:rsid w:val="6EC64922"/>
    <w:rsid w:val="6ECB55B8"/>
    <w:rsid w:val="6ED24951"/>
    <w:rsid w:val="6ED43694"/>
    <w:rsid w:val="6ED87E74"/>
    <w:rsid w:val="6EED40D9"/>
    <w:rsid w:val="6EFA2466"/>
    <w:rsid w:val="6F0B5CC5"/>
    <w:rsid w:val="6F0F3FB5"/>
    <w:rsid w:val="6F1E2296"/>
    <w:rsid w:val="6F23498B"/>
    <w:rsid w:val="6F3659D8"/>
    <w:rsid w:val="6F466612"/>
    <w:rsid w:val="6F5002D8"/>
    <w:rsid w:val="6F5C7A75"/>
    <w:rsid w:val="6F6048FE"/>
    <w:rsid w:val="6F633146"/>
    <w:rsid w:val="6F655B31"/>
    <w:rsid w:val="6F6C691B"/>
    <w:rsid w:val="6F864031"/>
    <w:rsid w:val="6FB27708"/>
    <w:rsid w:val="6FB478B7"/>
    <w:rsid w:val="6FBF4BFE"/>
    <w:rsid w:val="6FC8448B"/>
    <w:rsid w:val="6FD35191"/>
    <w:rsid w:val="6FD83771"/>
    <w:rsid w:val="6FD900B8"/>
    <w:rsid w:val="6FDE202A"/>
    <w:rsid w:val="6FE43C35"/>
    <w:rsid w:val="6FEA5A1C"/>
    <w:rsid w:val="6FEB253B"/>
    <w:rsid w:val="6FFE09D9"/>
    <w:rsid w:val="70041B6B"/>
    <w:rsid w:val="700A7EA9"/>
    <w:rsid w:val="700E7FC4"/>
    <w:rsid w:val="7012558D"/>
    <w:rsid w:val="702A2886"/>
    <w:rsid w:val="703674CE"/>
    <w:rsid w:val="703951EF"/>
    <w:rsid w:val="703B0129"/>
    <w:rsid w:val="703C27F4"/>
    <w:rsid w:val="703E6382"/>
    <w:rsid w:val="705F2162"/>
    <w:rsid w:val="70630383"/>
    <w:rsid w:val="70696A50"/>
    <w:rsid w:val="70866B41"/>
    <w:rsid w:val="709F3B54"/>
    <w:rsid w:val="70AB3A18"/>
    <w:rsid w:val="70AB523A"/>
    <w:rsid w:val="70CB1C41"/>
    <w:rsid w:val="70CD23C0"/>
    <w:rsid w:val="70D32B61"/>
    <w:rsid w:val="70D36C12"/>
    <w:rsid w:val="70D85FC1"/>
    <w:rsid w:val="70F516CE"/>
    <w:rsid w:val="7114113C"/>
    <w:rsid w:val="711C0906"/>
    <w:rsid w:val="71292B19"/>
    <w:rsid w:val="712B2BDC"/>
    <w:rsid w:val="712C10F3"/>
    <w:rsid w:val="713C1844"/>
    <w:rsid w:val="71450BD3"/>
    <w:rsid w:val="7146355D"/>
    <w:rsid w:val="7162419C"/>
    <w:rsid w:val="716A7B93"/>
    <w:rsid w:val="716B31A7"/>
    <w:rsid w:val="71857308"/>
    <w:rsid w:val="718A6801"/>
    <w:rsid w:val="718E6353"/>
    <w:rsid w:val="71AF5213"/>
    <w:rsid w:val="71BB71E6"/>
    <w:rsid w:val="71BE0B36"/>
    <w:rsid w:val="71C54FAD"/>
    <w:rsid w:val="71C81340"/>
    <w:rsid w:val="71C8398B"/>
    <w:rsid w:val="71EE5577"/>
    <w:rsid w:val="71FE1AD4"/>
    <w:rsid w:val="72007BEE"/>
    <w:rsid w:val="720B51B6"/>
    <w:rsid w:val="721E1F6F"/>
    <w:rsid w:val="72234D69"/>
    <w:rsid w:val="724759C2"/>
    <w:rsid w:val="725D5379"/>
    <w:rsid w:val="726447C6"/>
    <w:rsid w:val="727F12F9"/>
    <w:rsid w:val="72895D82"/>
    <w:rsid w:val="72945E87"/>
    <w:rsid w:val="72953AC7"/>
    <w:rsid w:val="7296204E"/>
    <w:rsid w:val="72BF4F7D"/>
    <w:rsid w:val="72CB188C"/>
    <w:rsid w:val="72CF3B0D"/>
    <w:rsid w:val="72EA091E"/>
    <w:rsid w:val="72EB11D1"/>
    <w:rsid w:val="72EE0009"/>
    <w:rsid w:val="72FB4772"/>
    <w:rsid w:val="72FD24F2"/>
    <w:rsid w:val="73020966"/>
    <w:rsid w:val="730423A2"/>
    <w:rsid w:val="732249A1"/>
    <w:rsid w:val="732950C8"/>
    <w:rsid w:val="73441807"/>
    <w:rsid w:val="734464A7"/>
    <w:rsid w:val="7347663E"/>
    <w:rsid w:val="734D3BC8"/>
    <w:rsid w:val="73506918"/>
    <w:rsid w:val="735230D5"/>
    <w:rsid w:val="73554010"/>
    <w:rsid w:val="73786272"/>
    <w:rsid w:val="737C0FFA"/>
    <w:rsid w:val="739619CC"/>
    <w:rsid w:val="73992B41"/>
    <w:rsid w:val="739E08B8"/>
    <w:rsid w:val="73A111BE"/>
    <w:rsid w:val="73A8552C"/>
    <w:rsid w:val="73A95B56"/>
    <w:rsid w:val="73BB13AD"/>
    <w:rsid w:val="73BC1C0C"/>
    <w:rsid w:val="73C4268A"/>
    <w:rsid w:val="73CA2CA4"/>
    <w:rsid w:val="73CA314A"/>
    <w:rsid w:val="73CC3327"/>
    <w:rsid w:val="73F2319F"/>
    <w:rsid w:val="73FA085C"/>
    <w:rsid w:val="740775BE"/>
    <w:rsid w:val="741A1465"/>
    <w:rsid w:val="743E44FA"/>
    <w:rsid w:val="74453829"/>
    <w:rsid w:val="744A3547"/>
    <w:rsid w:val="747301B7"/>
    <w:rsid w:val="747D1B6F"/>
    <w:rsid w:val="747F58E7"/>
    <w:rsid w:val="74803981"/>
    <w:rsid w:val="748E671C"/>
    <w:rsid w:val="74922AC0"/>
    <w:rsid w:val="749420F2"/>
    <w:rsid w:val="74A225EF"/>
    <w:rsid w:val="74B45395"/>
    <w:rsid w:val="74C87F16"/>
    <w:rsid w:val="74CB28DA"/>
    <w:rsid w:val="74D04DB6"/>
    <w:rsid w:val="74D90969"/>
    <w:rsid w:val="74DA48CB"/>
    <w:rsid w:val="74E92D60"/>
    <w:rsid w:val="74EC7067"/>
    <w:rsid w:val="74F5194B"/>
    <w:rsid w:val="74F72AF3"/>
    <w:rsid w:val="74F7365D"/>
    <w:rsid w:val="74F87C2C"/>
    <w:rsid w:val="74FD6DFA"/>
    <w:rsid w:val="75097D55"/>
    <w:rsid w:val="750A2CD7"/>
    <w:rsid w:val="750A5428"/>
    <w:rsid w:val="752437F8"/>
    <w:rsid w:val="752A12F1"/>
    <w:rsid w:val="752B3379"/>
    <w:rsid w:val="754378F0"/>
    <w:rsid w:val="754430F8"/>
    <w:rsid w:val="75454B54"/>
    <w:rsid w:val="75456373"/>
    <w:rsid w:val="75502DDF"/>
    <w:rsid w:val="755B7C0B"/>
    <w:rsid w:val="756019C9"/>
    <w:rsid w:val="756659DC"/>
    <w:rsid w:val="756D53EE"/>
    <w:rsid w:val="757F58D8"/>
    <w:rsid w:val="758C51E5"/>
    <w:rsid w:val="75936D49"/>
    <w:rsid w:val="75A03342"/>
    <w:rsid w:val="75AA6994"/>
    <w:rsid w:val="75AF16E6"/>
    <w:rsid w:val="75AF3FAA"/>
    <w:rsid w:val="75BD3566"/>
    <w:rsid w:val="75D10E0C"/>
    <w:rsid w:val="75D4260F"/>
    <w:rsid w:val="75DD0582"/>
    <w:rsid w:val="75EB3CEA"/>
    <w:rsid w:val="75F428A6"/>
    <w:rsid w:val="75F52486"/>
    <w:rsid w:val="760754D7"/>
    <w:rsid w:val="76110158"/>
    <w:rsid w:val="76126652"/>
    <w:rsid w:val="76182072"/>
    <w:rsid w:val="761B7D80"/>
    <w:rsid w:val="761C0A74"/>
    <w:rsid w:val="762B0D2A"/>
    <w:rsid w:val="76382F12"/>
    <w:rsid w:val="76465986"/>
    <w:rsid w:val="764F2B2D"/>
    <w:rsid w:val="765C5EC2"/>
    <w:rsid w:val="765D7381"/>
    <w:rsid w:val="767E7C63"/>
    <w:rsid w:val="768A39BC"/>
    <w:rsid w:val="768F2D9D"/>
    <w:rsid w:val="769D2054"/>
    <w:rsid w:val="76B15B00"/>
    <w:rsid w:val="76B57B1A"/>
    <w:rsid w:val="76B62E18"/>
    <w:rsid w:val="76B63116"/>
    <w:rsid w:val="76B73919"/>
    <w:rsid w:val="76B8516C"/>
    <w:rsid w:val="76DC73B5"/>
    <w:rsid w:val="76DD0A13"/>
    <w:rsid w:val="76E81C8A"/>
    <w:rsid w:val="77061685"/>
    <w:rsid w:val="770A73B3"/>
    <w:rsid w:val="770C3AED"/>
    <w:rsid w:val="770E4D00"/>
    <w:rsid w:val="77182CF2"/>
    <w:rsid w:val="77251B93"/>
    <w:rsid w:val="772B318E"/>
    <w:rsid w:val="772B3B04"/>
    <w:rsid w:val="772E5490"/>
    <w:rsid w:val="773B0D91"/>
    <w:rsid w:val="776042C2"/>
    <w:rsid w:val="77633E9B"/>
    <w:rsid w:val="77665300"/>
    <w:rsid w:val="776F6A13"/>
    <w:rsid w:val="77716ACC"/>
    <w:rsid w:val="77752FD1"/>
    <w:rsid w:val="777C3A99"/>
    <w:rsid w:val="778A6B73"/>
    <w:rsid w:val="778F321E"/>
    <w:rsid w:val="77A4357D"/>
    <w:rsid w:val="77AE670B"/>
    <w:rsid w:val="77C11D73"/>
    <w:rsid w:val="77CB114B"/>
    <w:rsid w:val="77CB1A30"/>
    <w:rsid w:val="77DE1039"/>
    <w:rsid w:val="77E05069"/>
    <w:rsid w:val="77E108A2"/>
    <w:rsid w:val="77F55D5D"/>
    <w:rsid w:val="77FE6B23"/>
    <w:rsid w:val="780138A2"/>
    <w:rsid w:val="780974B2"/>
    <w:rsid w:val="78144598"/>
    <w:rsid w:val="783464A7"/>
    <w:rsid w:val="78423D48"/>
    <w:rsid w:val="785D33E7"/>
    <w:rsid w:val="785D489D"/>
    <w:rsid w:val="78614E88"/>
    <w:rsid w:val="7866720A"/>
    <w:rsid w:val="78686692"/>
    <w:rsid w:val="786C14C2"/>
    <w:rsid w:val="78774B27"/>
    <w:rsid w:val="7877762E"/>
    <w:rsid w:val="787A7E9F"/>
    <w:rsid w:val="788B1F02"/>
    <w:rsid w:val="788E5C50"/>
    <w:rsid w:val="78A76272"/>
    <w:rsid w:val="78A8679B"/>
    <w:rsid w:val="78AC7D6F"/>
    <w:rsid w:val="78B86684"/>
    <w:rsid w:val="78CA2E70"/>
    <w:rsid w:val="78CD15F4"/>
    <w:rsid w:val="78CF2423"/>
    <w:rsid w:val="78E0447A"/>
    <w:rsid w:val="78E34B02"/>
    <w:rsid w:val="78E811D1"/>
    <w:rsid w:val="78E96C93"/>
    <w:rsid w:val="78F92AA4"/>
    <w:rsid w:val="78FA0EF3"/>
    <w:rsid w:val="78FA7D70"/>
    <w:rsid w:val="78FD03CE"/>
    <w:rsid w:val="790A7005"/>
    <w:rsid w:val="790F5FD1"/>
    <w:rsid w:val="791B040F"/>
    <w:rsid w:val="791F3A81"/>
    <w:rsid w:val="79254583"/>
    <w:rsid w:val="793228FA"/>
    <w:rsid w:val="793B7250"/>
    <w:rsid w:val="793C51B2"/>
    <w:rsid w:val="794F0D9D"/>
    <w:rsid w:val="794F5DED"/>
    <w:rsid w:val="7954485D"/>
    <w:rsid w:val="79561AC8"/>
    <w:rsid w:val="79681A30"/>
    <w:rsid w:val="79733540"/>
    <w:rsid w:val="79782905"/>
    <w:rsid w:val="79844921"/>
    <w:rsid w:val="798E2A40"/>
    <w:rsid w:val="799460F3"/>
    <w:rsid w:val="79C616A5"/>
    <w:rsid w:val="79CE0777"/>
    <w:rsid w:val="79F53FAD"/>
    <w:rsid w:val="7A2B2B3C"/>
    <w:rsid w:val="7A4602B8"/>
    <w:rsid w:val="7A505DAD"/>
    <w:rsid w:val="7A637111"/>
    <w:rsid w:val="7A6A1AB9"/>
    <w:rsid w:val="7A6A78DB"/>
    <w:rsid w:val="7A710BA7"/>
    <w:rsid w:val="7A754286"/>
    <w:rsid w:val="7A807F4C"/>
    <w:rsid w:val="7A8378C2"/>
    <w:rsid w:val="7A88301C"/>
    <w:rsid w:val="7A8D62FA"/>
    <w:rsid w:val="7AA833A4"/>
    <w:rsid w:val="7AAD65DE"/>
    <w:rsid w:val="7AAF67FA"/>
    <w:rsid w:val="7ABB3F96"/>
    <w:rsid w:val="7ABC24D7"/>
    <w:rsid w:val="7ABF6014"/>
    <w:rsid w:val="7ACF47A6"/>
    <w:rsid w:val="7ADD519D"/>
    <w:rsid w:val="7AEC4D72"/>
    <w:rsid w:val="7AF65D6A"/>
    <w:rsid w:val="7AF7106B"/>
    <w:rsid w:val="7AFF62DC"/>
    <w:rsid w:val="7AFF67A2"/>
    <w:rsid w:val="7B05660A"/>
    <w:rsid w:val="7B2B077A"/>
    <w:rsid w:val="7B3311D9"/>
    <w:rsid w:val="7B396B7D"/>
    <w:rsid w:val="7B3D4B20"/>
    <w:rsid w:val="7B537186"/>
    <w:rsid w:val="7B581AC3"/>
    <w:rsid w:val="7B6B5B27"/>
    <w:rsid w:val="7B713AB0"/>
    <w:rsid w:val="7B7607EB"/>
    <w:rsid w:val="7B831689"/>
    <w:rsid w:val="7BA9512D"/>
    <w:rsid w:val="7BC254CF"/>
    <w:rsid w:val="7BC26C10"/>
    <w:rsid w:val="7BE00B87"/>
    <w:rsid w:val="7BEC12EC"/>
    <w:rsid w:val="7BED75E5"/>
    <w:rsid w:val="7BEE728A"/>
    <w:rsid w:val="7BEF3120"/>
    <w:rsid w:val="7BEFF81C"/>
    <w:rsid w:val="7BF96898"/>
    <w:rsid w:val="7C0051D3"/>
    <w:rsid w:val="7C021BFF"/>
    <w:rsid w:val="7C0972AA"/>
    <w:rsid w:val="7C1B3D98"/>
    <w:rsid w:val="7C246D74"/>
    <w:rsid w:val="7C377F58"/>
    <w:rsid w:val="7C4C264F"/>
    <w:rsid w:val="7C53272D"/>
    <w:rsid w:val="7C655B98"/>
    <w:rsid w:val="7C691019"/>
    <w:rsid w:val="7C760E26"/>
    <w:rsid w:val="7C97070F"/>
    <w:rsid w:val="7C9D177F"/>
    <w:rsid w:val="7C9F2371"/>
    <w:rsid w:val="7CA7192E"/>
    <w:rsid w:val="7CB34B68"/>
    <w:rsid w:val="7CB46824"/>
    <w:rsid w:val="7CCC021E"/>
    <w:rsid w:val="7CCE4FF6"/>
    <w:rsid w:val="7CD2057E"/>
    <w:rsid w:val="7CD4792B"/>
    <w:rsid w:val="7CD940D7"/>
    <w:rsid w:val="7CDE1088"/>
    <w:rsid w:val="7CF3248A"/>
    <w:rsid w:val="7D0042EC"/>
    <w:rsid w:val="7D0F49D7"/>
    <w:rsid w:val="7D1053DC"/>
    <w:rsid w:val="7D1965EB"/>
    <w:rsid w:val="7D1D6273"/>
    <w:rsid w:val="7D281EBD"/>
    <w:rsid w:val="7D2C0EF9"/>
    <w:rsid w:val="7D4B43A1"/>
    <w:rsid w:val="7D751B04"/>
    <w:rsid w:val="7D7B492C"/>
    <w:rsid w:val="7D8A1BBB"/>
    <w:rsid w:val="7D912D91"/>
    <w:rsid w:val="7DA15DA2"/>
    <w:rsid w:val="7DAE456B"/>
    <w:rsid w:val="7DAF3575"/>
    <w:rsid w:val="7DB008BF"/>
    <w:rsid w:val="7DCB56F9"/>
    <w:rsid w:val="7DCE4DF6"/>
    <w:rsid w:val="7DE33C3D"/>
    <w:rsid w:val="7DEC58BF"/>
    <w:rsid w:val="7DF03033"/>
    <w:rsid w:val="7E0470FA"/>
    <w:rsid w:val="7E163E97"/>
    <w:rsid w:val="7E1739A0"/>
    <w:rsid w:val="7E1B24C9"/>
    <w:rsid w:val="7E1C4C96"/>
    <w:rsid w:val="7E244BDB"/>
    <w:rsid w:val="7E251AE0"/>
    <w:rsid w:val="7E293579"/>
    <w:rsid w:val="7E2B3DA2"/>
    <w:rsid w:val="7E3C190F"/>
    <w:rsid w:val="7E5A648D"/>
    <w:rsid w:val="7E5F4740"/>
    <w:rsid w:val="7E6401F6"/>
    <w:rsid w:val="7E663305"/>
    <w:rsid w:val="7E6D055E"/>
    <w:rsid w:val="7E6F077A"/>
    <w:rsid w:val="7E7074A7"/>
    <w:rsid w:val="7E720703"/>
    <w:rsid w:val="7E751B09"/>
    <w:rsid w:val="7E757ABD"/>
    <w:rsid w:val="7E8104AE"/>
    <w:rsid w:val="7E87442F"/>
    <w:rsid w:val="7E996E25"/>
    <w:rsid w:val="7E9F76F2"/>
    <w:rsid w:val="7EA12A16"/>
    <w:rsid w:val="7EA339B2"/>
    <w:rsid w:val="7EA94FED"/>
    <w:rsid w:val="7EBD3942"/>
    <w:rsid w:val="7ECD225B"/>
    <w:rsid w:val="7ED17B3E"/>
    <w:rsid w:val="7EDF04BA"/>
    <w:rsid w:val="7EE23801"/>
    <w:rsid w:val="7EF300D6"/>
    <w:rsid w:val="7EF63574"/>
    <w:rsid w:val="7EF73380"/>
    <w:rsid w:val="7F083C4F"/>
    <w:rsid w:val="7F1EC1CF"/>
    <w:rsid w:val="7F3207CA"/>
    <w:rsid w:val="7F5A27DA"/>
    <w:rsid w:val="7F5B7CB9"/>
    <w:rsid w:val="7F663065"/>
    <w:rsid w:val="7F6B1BAD"/>
    <w:rsid w:val="7F701B3E"/>
    <w:rsid w:val="7F783734"/>
    <w:rsid w:val="7F7D5708"/>
    <w:rsid w:val="7F911DDB"/>
    <w:rsid w:val="7F9A7290"/>
    <w:rsid w:val="7FAD6F33"/>
    <w:rsid w:val="7FB02E22"/>
    <w:rsid w:val="7FB33BA8"/>
    <w:rsid w:val="7FC00703"/>
    <w:rsid w:val="7FD73216"/>
    <w:rsid w:val="7FD76069"/>
    <w:rsid w:val="7FE117F7"/>
    <w:rsid w:val="7FE57A5D"/>
    <w:rsid w:val="7FFD5912"/>
    <w:rsid w:val="AB7E4BDD"/>
    <w:rsid w:val="B9391AD9"/>
    <w:rsid w:val="BDDDAB8D"/>
    <w:rsid w:val="FBDF351C"/>
    <w:rsid w:val="FFDB3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36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107"/>
    <w:autoRedefine/>
    <w:qFormat/>
    <w:uiPriority w:val="0"/>
    <w:pPr>
      <w:keepNext/>
      <w:numPr>
        <w:ilvl w:val="0"/>
        <w:numId w:val="1"/>
      </w:numPr>
      <w:tabs>
        <w:tab w:val="left" w:pos="480"/>
      </w:tabs>
      <w:spacing w:beforeLines="100" w:afterLines="100" w:line="240" w:lineRule="auto"/>
      <w:ind w:firstLine="0" w:firstLineChars="0"/>
      <w:jc w:val="center"/>
      <w:outlineLvl w:val="0"/>
    </w:pPr>
    <w:rPr>
      <w:b/>
      <w:sz w:val="36"/>
      <w:szCs w:val="20"/>
    </w:rPr>
  </w:style>
  <w:style w:type="paragraph" w:styleId="4">
    <w:name w:val="heading 2"/>
    <w:basedOn w:val="1"/>
    <w:next w:val="1"/>
    <w:link w:val="69"/>
    <w:autoRedefine/>
    <w:unhideWhenUsed/>
    <w:qFormat/>
    <w:uiPriority w:val="0"/>
    <w:pPr>
      <w:keepNext/>
      <w:keepLines/>
      <w:numPr>
        <w:ilvl w:val="1"/>
        <w:numId w:val="1"/>
      </w:numPr>
      <w:tabs>
        <w:tab w:val="left" w:pos="480"/>
      </w:tabs>
      <w:spacing w:beforeLines="50" w:afterLines="50" w:line="240" w:lineRule="auto"/>
      <w:ind w:firstLine="0" w:firstLineChars="0"/>
      <w:jc w:val="center"/>
      <w:outlineLvl w:val="1"/>
    </w:pPr>
    <w:rPr>
      <w:rFonts w:ascii="Arial" w:hAnsi="Arial"/>
      <w:bCs/>
      <w:sz w:val="30"/>
      <w:szCs w:val="32"/>
    </w:rPr>
  </w:style>
  <w:style w:type="paragraph" w:styleId="5">
    <w:name w:val="heading 3"/>
    <w:basedOn w:val="1"/>
    <w:next w:val="1"/>
    <w:link w:val="86"/>
    <w:autoRedefine/>
    <w:unhideWhenUsed/>
    <w:qFormat/>
    <w:uiPriority w:val="0"/>
    <w:pPr>
      <w:numPr>
        <w:ilvl w:val="2"/>
        <w:numId w:val="1"/>
      </w:numPr>
      <w:tabs>
        <w:tab w:val="left" w:pos="2651"/>
      </w:tabs>
      <w:ind w:firstLine="0" w:firstLineChars="0"/>
      <w:jc w:val="left"/>
      <w:outlineLvl w:val="2"/>
    </w:pPr>
    <w:rPr>
      <w:rFonts w:ascii="仿宋_GB2312" w:hAnsi="仿宋_GB2312"/>
      <w:b/>
      <w:kern w:val="0"/>
      <w:sz w:val="28"/>
      <w:szCs w:val="20"/>
    </w:rPr>
  </w:style>
  <w:style w:type="paragraph" w:styleId="6">
    <w:name w:val="heading 4"/>
    <w:basedOn w:val="1"/>
    <w:next w:val="1"/>
    <w:autoRedefine/>
    <w:unhideWhenUsed/>
    <w:qFormat/>
    <w:uiPriority w:val="0"/>
    <w:pPr>
      <w:keepNext/>
      <w:keepLines/>
      <w:numPr>
        <w:ilvl w:val="3"/>
        <w:numId w:val="1"/>
      </w:numPr>
      <w:spacing w:line="372" w:lineRule="auto"/>
      <w:ind w:firstLine="0" w:firstLineChars="0"/>
      <w:outlineLvl w:val="3"/>
    </w:pPr>
    <w:rPr>
      <w:rFonts w:ascii="Arial" w:hAnsi="Arial" w:eastAsia="黑体"/>
      <w:b/>
      <w:sz w:val="28"/>
    </w:rPr>
  </w:style>
  <w:style w:type="paragraph" w:styleId="7">
    <w:name w:val="heading 5"/>
    <w:basedOn w:val="1"/>
    <w:next w:val="1"/>
    <w:autoRedefine/>
    <w:unhideWhenUsed/>
    <w:qFormat/>
    <w:uiPriority w:val="0"/>
    <w:pPr>
      <w:keepNext/>
      <w:keepLines/>
      <w:numPr>
        <w:ilvl w:val="4"/>
        <w:numId w:val="1"/>
      </w:numPr>
      <w:spacing w:line="372" w:lineRule="auto"/>
      <w:ind w:firstLine="0" w:firstLineChars="0"/>
      <w:outlineLvl w:val="4"/>
    </w:pPr>
    <w:rPr>
      <w:b/>
      <w:sz w:val="28"/>
    </w:rPr>
  </w:style>
  <w:style w:type="paragraph" w:styleId="8">
    <w:name w:val="heading 6"/>
    <w:basedOn w:val="1"/>
    <w:next w:val="1"/>
    <w:autoRedefine/>
    <w:qFormat/>
    <w:uiPriority w:val="0"/>
    <w:pPr>
      <w:keepNext/>
      <w:keepLines/>
      <w:widowControl/>
      <w:numPr>
        <w:ilvl w:val="5"/>
        <w:numId w:val="1"/>
      </w:numPr>
      <w:tabs>
        <w:tab w:val="left" w:pos="1440"/>
      </w:tabs>
      <w:spacing w:before="240" w:after="64" w:line="317" w:lineRule="auto"/>
      <w:ind w:firstLine="0" w:firstLineChars="0"/>
      <w:jc w:val="left"/>
      <w:outlineLvl w:val="5"/>
    </w:pPr>
    <w:rPr>
      <w:rFonts w:ascii="Arial" w:hAnsi="Arial" w:eastAsia="黑体"/>
      <w:b/>
      <w:kern w:val="0"/>
      <w:szCs w:val="20"/>
    </w:rPr>
  </w:style>
  <w:style w:type="paragraph" w:styleId="9">
    <w:name w:val="heading 7"/>
    <w:basedOn w:val="1"/>
    <w:next w:val="1"/>
    <w:autoRedefine/>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autoRedefine/>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qFormat/>
    <w:uiPriority w:val="99"/>
    <w:pPr>
      <w:ind w:left="100" w:leftChars="200" w:hanging="200" w:hangingChars="200"/>
      <w:contextualSpacing/>
    </w:pPr>
  </w:style>
  <w:style w:type="paragraph" w:styleId="12">
    <w:name w:val="Normal Indent"/>
    <w:basedOn w:val="1"/>
    <w:next w:val="13"/>
    <w:autoRedefine/>
    <w:qFormat/>
    <w:uiPriority w:val="0"/>
    <w:pPr>
      <w:ind w:firstLine="420"/>
    </w:pPr>
    <w:rPr>
      <w:rFonts w:ascii="Calibri" w:hAnsi="Calibri" w:cs="Times New Roman"/>
    </w:rPr>
  </w:style>
  <w:style w:type="paragraph" w:styleId="13">
    <w:name w:val="Body Text Indent"/>
    <w:basedOn w:val="1"/>
    <w:next w:val="12"/>
    <w:link w:val="76"/>
    <w:autoRedefine/>
    <w:qFormat/>
    <w:uiPriority w:val="0"/>
    <w:pPr>
      <w:ind w:left="420" w:leftChars="200"/>
    </w:pPr>
  </w:style>
  <w:style w:type="paragraph" w:styleId="14">
    <w:name w:val="caption"/>
    <w:basedOn w:val="1"/>
    <w:next w:val="1"/>
    <w:autoRedefine/>
    <w:qFormat/>
    <w:uiPriority w:val="0"/>
    <w:rPr>
      <w:rFonts w:ascii="Arial" w:hAnsi="Arial" w:eastAsia="黑体" w:cs="Arial"/>
      <w:sz w:val="20"/>
      <w:szCs w:val="20"/>
    </w:rPr>
  </w:style>
  <w:style w:type="paragraph" w:styleId="15">
    <w:name w:val="annotation text"/>
    <w:basedOn w:val="1"/>
    <w:autoRedefine/>
    <w:unhideWhenUsed/>
    <w:qFormat/>
    <w:uiPriority w:val="0"/>
    <w:pPr>
      <w:jc w:val="left"/>
    </w:pPr>
  </w:style>
  <w:style w:type="paragraph" w:styleId="16">
    <w:name w:val="Body Text 3"/>
    <w:basedOn w:val="1"/>
    <w:autoRedefine/>
    <w:qFormat/>
    <w:uiPriority w:val="0"/>
    <w:pPr>
      <w:snapToGrid w:val="0"/>
    </w:pPr>
  </w:style>
  <w:style w:type="paragraph" w:styleId="17">
    <w:name w:val="Body Text"/>
    <w:basedOn w:val="1"/>
    <w:next w:val="1"/>
    <w:link w:val="58"/>
    <w:autoRedefine/>
    <w:qFormat/>
    <w:uiPriority w:val="0"/>
    <w:pPr>
      <w:jc w:val="left"/>
    </w:pPr>
    <w:rPr>
      <w:bCs/>
    </w:rPr>
  </w:style>
  <w:style w:type="paragraph" w:styleId="18">
    <w:name w:val="toc 3"/>
    <w:basedOn w:val="1"/>
    <w:next w:val="1"/>
    <w:autoRedefine/>
    <w:unhideWhenUsed/>
    <w:qFormat/>
    <w:uiPriority w:val="0"/>
    <w:pPr>
      <w:ind w:left="840" w:leftChars="400"/>
    </w:pPr>
  </w:style>
  <w:style w:type="paragraph" w:styleId="19">
    <w:name w:val="Plain Text"/>
    <w:basedOn w:val="1"/>
    <w:next w:val="17"/>
    <w:autoRedefine/>
    <w:qFormat/>
    <w:uiPriority w:val="0"/>
    <w:rPr>
      <w:rFonts w:ascii="宋体" w:hAnsi="Courier New"/>
      <w:szCs w:val="20"/>
    </w:rPr>
  </w:style>
  <w:style w:type="paragraph" w:styleId="20">
    <w:name w:val="Date"/>
    <w:basedOn w:val="1"/>
    <w:next w:val="1"/>
    <w:autoRedefine/>
    <w:qFormat/>
    <w:uiPriority w:val="0"/>
    <w:rPr>
      <w:rFonts w:ascii="楷体_GB2312" w:eastAsia="楷体_GB2312"/>
      <w:b/>
      <w:sz w:val="28"/>
    </w:rPr>
  </w:style>
  <w:style w:type="paragraph" w:styleId="21">
    <w:name w:val="Body Text Indent 2"/>
    <w:basedOn w:val="1"/>
    <w:autoRedefine/>
    <w:qFormat/>
    <w:uiPriority w:val="0"/>
    <w:pPr>
      <w:spacing w:line="432" w:lineRule="auto"/>
      <w:ind w:firstLine="480"/>
    </w:pPr>
    <w:rPr>
      <w:szCs w:val="21"/>
    </w:rPr>
  </w:style>
  <w:style w:type="paragraph" w:styleId="22">
    <w:name w:val="Balloon Text"/>
    <w:basedOn w:val="1"/>
    <w:link w:val="75"/>
    <w:autoRedefine/>
    <w:qFormat/>
    <w:uiPriority w:val="0"/>
    <w:pPr>
      <w:spacing w:line="240" w:lineRule="auto"/>
    </w:pPr>
    <w:rPr>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b/>
      <w:sz w:val="18"/>
      <w:szCs w:val="18"/>
    </w:rPr>
  </w:style>
  <w:style w:type="paragraph" w:styleId="25">
    <w:name w:val="toc 1"/>
    <w:basedOn w:val="1"/>
    <w:next w:val="1"/>
    <w:autoRedefine/>
    <w:qFormat/>
    <w:uiPriority w:val="0"/>
    <w:pPr>
      <w:tabs>
        <w:tab w:val="right" w:leader="hyphen" w:pos="9628"/>
      </w:tabs>
      <w:spacing w:line="800" w:lineRule="exact"/>
      <w:jc w:val="left"/>
    </w:pPr>
    <w:rPr>
      <w:rFonts w:ascii="新宋体" w:hAnsi="新宋体" w:eastAsia="新宋体"/>
      <w:b/>
      <w:bCs/>
      <w:caps/>
      <w:sz w:val="28"/>
      <w:szCs w:val="28"/>
    </w:rPr>
  </w:style>
  <w:style w:type="paragraph" w:styleId="26">
    <w:name w:val="toc 4"/>
    <w:basedOn w:val="1"/>
    <w:next w:val="1"/>
    <w:autoRedefine/>
    <w:qFormat/>
    <w:uiPriority w:val="0"/>
    <w:pPr>
      <w:ind w:left="630"/>
      <w:jc w:val="left"/>
    </w:pPr>
    <w:rPr>
      <w:sz w:val="18"/>
      <w:szCs w:val="18"/>
    </w:rPr>
  </w:style>
  <w:style w:type="paragraph" w:styleId="2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8">
    <w:name w:val="toc 6"/>
    <w:basedOn w:val="1"/>
    <w:next w:val="1"/>
    <w:autoRedefine/>
    <w:unhideWhenUsed/>
    <w:qFormat/>
    <w:uiPriority w:val="39"/>
    <w:pPr>
      <w:spacing w:line="240" w:lineRule="auto"/>
      <w:ind w:left="1050" w:firstLine="0" w:firstLineChars="0"/>
      <w:jc w:val="left"/>
    </w:pPr>
    <w:rPr>
      <w:szCs w:val="21"/>
    </w:rPr>
  </w:style>
  <w:style w:type="paragraph" w:styleId="29">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30">
    <w:name w:val="toc 2"/>
    <w:basedOn w:val="1"/>
    <w:next w:val="1"/>
    <w:autoRedefine/>
    <w:qFormat/>
    <w:uiPriority w:val="0"/>
    <w:pPr>
      <w:tabs>
        <w:tab w:val="right" w:leader="hyphen" w:pos="9628"/>
      </w:tabs>
      <w:spacing w:line="800" w:lineRule="exact"/>
      <w:ind w:left="420" w:leftChars="200"/>
      <w:jc w:val="left"/>
    </w:pPr>
    <w:rPr>
      <w:rFonts w:ascii="宋体" w:hAnsi="宋体"/>
      <w:b/>
      <w:smallCaps/>
    </w:rPr>
  </w:style>
  <w:style w:type="paragraph" w:styleId="3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2">
    <w:name w:val="Normal (Web)"/>
    <w:basedOn w:val="1"/>
    <w:autoRedefine/>
    <w:qFormat/>
    <w:uiPriority w:val="0"/>
    <w:pPr>
      <w:widowControl/>
      <w:spacing w:before="100" w:beforeAutospacing="1" w:after="100" w:afterAutospacing="1"/>
      <w:jc w:val="left"/>
    </w:pPr>
    <w:rPr>
      <w:rFonts w:ascii="宋体" w:hAnsi="宋体"/>
      <w:kern w:val="0"/>
    </w:rPr>
  </w:style>
  <w:style w:type="paragraph" w:styleId="33">
    <w:name w:val="Body Text First Indent"/>
    <w:basedOn w:val="17"/>
    <w:next w:val="1"/>
    <w:autoRedefine/>
    <w:qFormat/>
    <w:uiPriority w:val="0"/>
    <w:pPr>
      <w:spacing w:after="120"/>
      <w:ind w:firstLine="420" w:firstLineChars="100"/>
      <w:jc w:val="both"/>
    </w:pPr>
    <w:rPr>
      <w:rFonts w:ascii="Calibri" w:hAnsi="Calibri" w:cs="Times New Roman"/>
      <w:sz w:val="21"/>
      <w:szCs w:val="21"/>
    </w:rPr>
  </w:style>
  <w:style w:type="paragraph" w:styleId="34">
    <w:name w:val="Body Text First Indent 2"/>
    <w:basedOn w:val="13"/>
    <w:next w:val="35"/>
    <w:autoRedefine/>
    <w:qFormat/>
    <w:uiPriority w:val="0"/>
    <w:pPr>
      <w:snapToGrid w:val="0"/>
      <w:spacing w:after="120" w:line="240" w:lineRule="auto"/>
      <w:ind w:firstLine="420"/>
    </w:pPr>
    <w:rPr>
      <w:rFonts w:hint="eastAsia" w:ascii="宋体" w:cs="Times New Roman"/>
      <w:kern w:val="0"/>
      <w:sz w:val="21"/>
      <w:szCs w:val="21"/>
    </w:rPr>
  </w:style>
  <w:style w:type="paragraph" w:customStyle="1" w:styleId="3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9">
    <w:name w:val="Strong"/>
    <w:basedOn w:val="38"/>
    <w:autoRedefine/>
    <w:qFormat/>
    <w:uiPriority w:val="0"/>
    <w:rPr>
      <w:b/>
      <w:bCs/>
    </w:rPr>
  </w:style>
  <w:style w:type="character" w:styleId="40">
    <w:name w:val="page number"/>
    <w:basedOn w:val="38"/>
    <w:autoRedefine/>
    <w:unhideWhenUsed/>
    <w:qFormat/>
    <w:uiPriority w:val="99"/>
  </w:style>
  <w:style w:type="character" w:styleId="41">
    <w:name w:val="Hyperlink"/>
    <w:basedOn w:val="38"/>
    <w:autoRedefine/>
    <w:qFormat/>
    <w:uiPriority w:val="0"/>
    <w:rPr>
      <w:color w:val="0000FF"/>
      <w:u w:val="single"/>
    </w:rPr>
  </w:style>
  <w:style w:type="paragraph" w:customStyle="1" w:styleId="42">
    <w:name w:val="样式 表格正文 + 两端对齐"/>
    <w:basedOn w:val="1"/>
    <w:next w:val="43"/>
    <w:autoRedefine/>
    <w:qFormat/>
    <w:uiPriority w:val="0"/>
    <w:pPr>
      <w:spacing w:line="300" w:lineRule="auto"/>
      <w:ind w:firstLine="0"/>
    </w:pPr>
  </w:style>
  <w:style w:type="paragraph" w:customStyle="1" w:styleId="43">
    <w:name w:val="正文1"/>
    <w:basedOn w:val="18"/>
    <w:next w:val="44"/>
    <w:autoRedefine/>
    <w:qFormat/>
    <w:uiPriority w:val="0"/>
    <w:pPr>
      <w:widowControl/>
      <w:snapToGrid w:val="0"/>
      <w:ind w:firstLine="567"/>
    </w:pPr>
    <w:rPr>
      <w:rFonts w:ascii="楷体_GB2312" w:eastAsia="楷体_GB2312"/>
      <w:kern w:val="0"/>
      <w:sz w:val="28"/>
      <w:szCs w:val="20"/>
    </w:rPr>
  </w:style>
  <w:style w:type="paragraph" w:customStyle="1" w:styleId="44">
    <w:name w:val="自动更正"/>
    <w:next w:val="4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xl39"/>
    <w:basedOn w:val="1"/>
    <w:next w:val="46"/>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6">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7">
    <w:name w:val="文章正文"/>
    <w:basedOn w:val="1"/>
    <w:next w:val="48"/>
    <w:autoRedefine/>
    <w:qFormat/>
    <w:uiPriority w:val="0"/>
    <w:pPr>
      <w:spacing w:line="360" w:lineRule="auto"/>
      <w:ind w:firstLine="200"/>
    </w:pPr>
    <w:rPr>
      <w:rFonts w:ascii="Calibri" w:hAnsi="Calibri" w:cs="Times New Roman"/>
    </w:rPr>
  </w:style>
  <w:style w:type="paragraph" w:customStyle="1" w:styleId="48">
    <w:name w:val="公式样式 变量"/>
    <w:autoRedefine/>
    <w:qFormat/>
    <w:uiPriority w:val="0"/>
    <w:rPr>
      <w:rFonts w:ascii="Times New Roman" w:hAnsi="Times New Roman" w:eastAsia="宋体" w:cs="Times New Roman"/>
      <w:i/>
      <w:lang w:val="en-US" w:eastAsia="zh-CN" w:bidi="ar-SA"/>
    </w:rPr>
  </w:style>
  <w:style w:type="paragraph" w:customStyle="1" w:styleId="49">
    <w:name w:val="BodyText1I"/>
    <w:basedOn w:val="50"/>
    <w:autoRedefine/>
    <w:qFormat/>
    <w:uiPriority w:val="0"/>
    <w:pPr>
      <w:spacing w:after="120"/>
      <w:ind w:firstLine="420"/>
    </w:pPr>
    <w:rPr>
      <w:rFonts w:ascii="仿宋_GB2312" w:hAnsi="Times New Roman" w:eastAsia="仿宋_GB2312"/>
      <w:sz w:val="28"/>
      <w:lang w:bidi="ar-SA"/>
    </w:rPr>
  </w:style>
  <w:style w:type="paragraph" w:customStyle="1" w:styleId="50">
    <w:name w:val="BodyText"/>
    <w:basedOn w:val="1"/>
    <w:autoRedefine/>
    <w:qFormat/>
    <w:uiPriority w:val="0"/>
    <w:pPr>
      <w:textAlignment w:val="baseline"/>
    </w:pPr>
    <w:rPr>
      <w:rFonts w:ascii="仿宋" w:hAnsi="仿宋" w:eastAsia="仿宋"/>
      <w:lang w:val="zh-CN" w:bidi="zh-CN"/>
    </w:rPr>
  </w:style>
  <w:style w:type="paragraph" w:customStyle="1" w:styleId="51">
    <w:name w:val="标准正文"/>
    <w:basedOn w:val="1"/>
    <w:autoRedefine/>
    <w:qFormat/>
    <w:uiPriority w:val="0"/>
    <w:pPr>
      <w:spacing w:line="360" w:lineRule="auto"/>
      <w:ind w:firstLine="200"/>
    </w:pPr>
    <w:rPr>
      <w:szCs w:val="20"/>
    </w:rPr>
  </w:style>
  <w:style w:type="paragraph" w:customStyle="1" w:styleId="52">
    <w:name w:val="章正文"/>
    <w:basedOn w:val="1"/>
    <w:autoRedefine/>
    <w:qFormat/>
    <w:uiPriority w:val="0"/>
    <w:pPr>
      <w:spacing w:before="156" w:beforeLines="50" w:after="120" w:line="300" w:lineRule="auto"/>
      <w:ind w:firstLine="480"/>
    </w:pPr>
    <w:rPr>
      <w:rFonts w:ascii="Helvetica" w:hAnsi="Helvetica"/>
      <w:kern w:val="0"/>
    </w:rPr>
  </w:style>
  <w:style w:type="paragraph" w:customStyle="1" w:styleId="53">
    <w:name w:val="正文文本 31"/>
    <w:basedOn w:val="1"/>
    <w:autoRedefine/>
    <w:qFormat/>
    <w:uiPriority w:val="0"/>
    <w:rPr>
      <w:sz w:val="16"/>
      <w:szCs w:val="16"/>
    </w:rPr>
  </w:style>
  <w:style w:type="paragraph" w:customStyle="1" w:styleId="54">
    <w:name w:val="Char Char1 Char"/>
    <w:basedOn w:val="1"/>
    <w:autoRedefine/>
    <w:qFormat/>
    <w:uiPriority w:val="0"/>
  </w:style>
  <w:style w:type="character" w:customStyle="1" w:styleId="55">
    <w:name w:val="标题 2 Char"/>
    <w:basedOn w:val="38"/>
    <w:autoRedefine/>
    <w:qFormat/>
    <w:uiPriority w:val="0"/>
    <w:rPr>
      <w:rFonts w:ascii="Arial" w:hAnsi="Arial" w:eastAsia="宋体" w:cstheme="minorBidi"/>
      <w:b/>
      <w:bCs/>
      <w:sz w:val="28"/>
      <w:szCs w:val="32"/>
    </w:rPr>
  </w:style>
  <w:style w:type="character" w:customStyle="1" w:styleId="56">
    <w:name w:val="标题 3 Char"/>
    <w:autoRedefine/>
    <w:qFormat/>
    <w:uiPriority w:val="9"/>
    <w:rPr>
      <w:rFonts w:ascii="仿宋_GB2312" w:hAnsi="仿宋_GB2312" w:eastAsia="宋体" w:cstheme="minorBidi"/>
      <w:b/>
      <w:bCs/>
      <w:sz w:val="28"/>
      <w:szCs w:val="20"/>
    </w:rPr>
  </w:style>
  <w:style w:type="character" w:customStyle="1" w:styleId="57">
    <w:name w:val="标题 1 Char"/>
    <w:autoRedefine/>
    <w:qFormat/>
    <w:locked/>
    <w:uiPriority w:val="99"/>
    <w:rPr>
      <w:rFonts w:ascii="Times New Roman" w:hAnsi="Times New Roman" w:eastAsia="宋体" w:cstheme="minorBidi"/>
      <w:b/>
      <w:sz w:val="36"/>
      <w:szCs w:val="20"/>
    </w:rPr>
  </w:style>
  <w:style w:type="character" w:customStyle="1" w:styleId="58">
    <w:name w:val="正文文本 字符"/>
    <w:basedOn w:val="38"/>
    <w:link w:val="17"/>
    <w:autoRedefine/>
    <w:semiHidden/>
    <w:qFormat/>
    <w:locked/>
    <w:uiPriority w:val="99"/>
    <w:rPr>
      <w:rFonts w:ascii="Calibri" w:hAnsi="Calibri" w:eastAsia="仿宋" w:cs="Times New Roman"/>
      <w:sz w:val="24"/>
    </w:rPr>
  </w:style>
  <w:style w:type="paragraph" w:customStyle="1" w:styleId="59">
    <w:name w:val="普通(网站)1"/>
    <w:basedOn w:val="1"/>
    <w:autoRedefine/>
    <w:qFormat/>
    <w:uiPriority w:val="0"/>
    <w:pPr>
      <w:widowControl/>
      <w:spacing w:beforeAutospacing="1" w:afterAutospacing="1"/>
      <w:jc w:val="left"/>
    </w:pPr>
    <w:rPr>
      <w:rFonts w:ascii="宋体" w:hAnsi="宋体"/>
      <w:kern w:val="0"/>
      <w:szCs w:val="20"/>
    </w:rPr>
  </w:style>
  <w:style w:type="paragraph" w:customStyle="1" w:styleId="60">
    <w:name w:val="索引 11"/>
    <w:basedOn w:val="1"/>
    <w:next w:val="1"/>
    <w:autoRedefine/>
    <w:qFormat/>
    <w:uiPriority w:val="0"/>
    <w:pPr>
      <w:snapToGrid w:val="0"/>
    </w:pPr>
    <w:rPr>
      <w:szCs w:val="21"/>
    </w:rPr>
  </w:style>
  <w:style w:type="character" w:customStyle="1" w:styleId="61">
    <w:name w:val="large1"/>
    <w:autoRedefine/>
    <w:qFormat/>
    <w:uiPriority w:val="0"/>
    <w:rPr>
      <w:rFonts w:hint="eastAsia" w:ascii="宋体" w:hAnsi="宋体" w:eastAsia="宋体"/>
      <w:sz w:val="21"/>
      <w:szCs w:val="21"/>
    </w:rPr>
  </w:style>
  <w:style w:type="paragraph" w:customStyle="1" w:styleId="62">
    <w:name w:val="List Paragraph1"/>
    <w:basedOn w:val="1"/>
    <w:autoRedefine/>
    <w:qFormat/>
    <w:uiPriority w:val="0"/>
    <w:pPr>
      <w:widowControl/>
      <w:ind w:firstLine="420"/>
      <w:jc w:val="left"/>
    </w:pPr>
    <w:rPr>
      <w:rFonts w:ascii="Calibri" w:hAnsi="Calibri"/>
      <w:szCs w:val="22"/>
    </w:rPr>
  </w:style>
  <w:style w:type="paragraph" w:customStyle="1" w:styleId="63">
    <w:name w:val="Default"/>
    <w:next w:val="6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5">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
    <w:name w:val="DG正文"/>
    <w:basedOn w:val="1"/>
    <w:autoRedefine/>
    <w:qFormat/>
    <w:uiPriority w:val="0"/>
    <w:pPr>
      <w:widowControl/>
      <w:spacing w:line="360" w:lineRule="auto"/>
      <w:ind w:right="142" w:firstLine="640"/>
      <w:jc w:val="left"/>
    </w:pPr>
    <w:rPr>
      <w:rFonts w:ascii="Calibri" w:hAnsi="Calibri" w:cs="Calibri"/>
    </w:rPr>
  </w:style>
  <w:style w:type="paragraph" w:customStyle="1" w:styleId="68">
    <w:name w:val="正文 A"/>
    <w:autoRedefine/>
    <w:qFormat/>
    <w:uiPriority w:val="0"/>
    <w:rPr>
      <w:rFonts w:ascii="Times New Roman" w:hAnsi="Times New Roman" w:eastAsia="ヒラギノ角ゴ Pro W3" w:cs="Times New Roman"/>
      <w:color w:val="000000"/>
      <w:sz w:val="24"/>
      <w:szCs w:val="22"/>
      <w:lang w:val="en-US" w:eastAsia="zh-CN" w:bidi="ar-SA"/>
    </w:rPr>
  </w:style>
  <w:style w:type="character" w:customStyle="1" w:styleId="69">
    <w:name w:val="标题 2 字符"/>
    <w:basedOn w:val="38"/>
    <w:link w:val="4"/>
    <w:autoRedefine/>
    <w:qFormat/>
    <w:uiPriority w:val="0"/>
    <w:rPr>
      <w:rFonts w:ascii="Arial" w:hAnsi="Arial" w:eastAsia="宋体"/>
      <w:bCs/>
      <w:kern w:val="2"/>
      <w:sz w:val="30"/>
      <w:szCs w:val="32"/>
      <w:lang w:val="en-US" w:eastAsia="zh-CN" w:bidi="ar-SA"/>
    </w:rPr>
  </w:style>
  <w:style w:type="paragraph" w:customStyle="1" w:styleId="70">
    <w:name w:val="Proposals body"/>
    <w:basedOn w:val="1"/>
    <w:next w:val="1"/>
    <w:autoRedefine/>
    <w:qFormat/>
    <w:uiPriority w:val="0"/>
    <w:pPr>
      <w:widowControl/>
      <w:spacing w:line="360" w:lineRule="auto"/>
      <w:jc w:val="left"/>
    </w:pPr>
    <w:rPr>
      <w:rFonts w:ascii="宋体" w:eastAsia="仿宋_GB2312"/>
      <w:snapToGrid w:val="0"/>
      <w:color w:val="000000"/>
      <w:kern w:val="0"/>
      <w:szCs w:val="20"/>
    </w:rPr>
  </w:style>
  <w:style w:type="paragraph" w:customStyle="1" w:styleId="71">
    <w:name w:val="列出段落1"/>
    <w:basedOn w:val="1"/>
    <w:autoRedefine/>
    <w:qFormat/>
    <w:uiPriority w:val="34"/>
    <w:pPr>
      <w:ind w:firstLine="420"/>
    </w:pPr>
  </w:style>
  <w:style w:type="paragraph" w:customStyle="1" w:styleId="72">
    <w:name w:val="L正文"/>
    <w:basedOn w:val="1"/>
    <w:autoRedefine/>
    <w:qFormat/>
    <w:uiPriority w:val="0"/>
    <w:pPr>
      <w:spacing w:afterLines="50" w:line="240" w:lineRule="auto"/>
      <w:ind w:left="160" w:leftChars="160"/>
    </w:pPr>
    <w:rPr>
      <w:rFonts w:cs="Times New Roman"/>
      <w:sz w:val="21"/>
    </w:rPr>
  </w:style>
  <w:style w:type="paragraph" w:customStyle="1" w:styleId="73">
    <w:name w:val="列出段落11"/>
    <w:basedOn w:val="1"/>
    <w:autoRedefine/>
    <w:qFormat/>
    <w:uiPriority w:val="34"/>
    <w:pPr>
      <w:spacing w:line="240" w:lineRule="auto"/>
      <w:ind w:firstLine="420"/>
    </w:pPr>
    <w:rPr>
      <w:rFonts w:cs="宋体"/>
      <w:sz w:val="21"/>
      <w:szCs w:val="21"/>
    </w:rPr>
  </w:style>
  <w:style w:type="paragraph" w:customStyle="1" w:styleId="74">
    <w:name w:val="Char"/>
    <w:basedOn w:val="1"/>
    <w:next w:val="1"/>
    <w:autoRedefine/>
    <w:qFormat/>
    <w:uiPriority w:val="0"/>
    <w:rPr>
      <w:rFonts w:ascii="Tahoma" w:hAnsi="Tahoma"/>
      <w:szCs w:val="20"/>
    </w:rPr>
  </w:style>
  <w:style w:type="character" w:customStyle="1" w:styleId="75">
    <w:name w:val="批注框文本 字符"/>
    <w:basedOn w:val="38"/>
    <w:link w:val="22"/>
    <w:autoRedefine/>
    <w:qFormat/>
    <w:uiPriority w:val="0"/>
    <w:rPr>
      <w:rFonts w:ascii="Times New Roman" w:hAnsi="Times New Roman" w:cstheme="minorBidi"/>
      <w:kern w:val="2"/>
      <w:sz w:val="18"/>
      <w:szCs w:val="18"/>
    </w:rPr>
  </w:style>
  <w:style w:type="character" w:customStyle="1" w:styleId="76">
    <w:name w:val="正文文本缩进 字符"/>
    <w:basedOn w:val="38"/>
    <w:link w:val="13"/>
    <w:autoRedefine/>
    <w:qFormat/>
    <w:uiPriority w:val="0"/>
    <w:rPr>
      <w:rFonts w:ascii="Times New Roman" w:hAnsi="Times New Roman" w:cstheme="minorBidi"/>
      <w:kern w:val="2"/>
      <w:sz w:val="24"/>
      <w:szCs w:val="24"/>
    </w:rPr>
  </w:style>
  <w:style w:type="character" w:customStyle="1" w:styleId="77">
    <w:name w:val="未命名4"/>
    <w:basedOn w:val="38"/>
    <w:autoRedefine/>
    <w:qFormat/>
    <w:uiPriority w:val="0"/>
  </w:style>
  <w:style w:type="paragraph" w:customStyle="1" w:styleId="78">
    <w:name w:val="表格文字"/>
    <w:basedOn w:val="19"/>
    <w:next w:val="17"/>
    <w:autoRedefine/>
    <w:qFormat/>
    <w:uiPriority w:val="0"/>
    <w:pPr>
      <w:adjustRightInd w:val="0"/>
      <w:spacing w:line="420" w:lineRule="atLeast"/>
      <w:jc w:val="left"/>
      <w:textAlignment w:val="baseline"/>
    </w:pPr>
    <w:rPr>
      <w:kern w:val="0"/>
    </w:rPr>
  </w:style>
  <w:style w:type="paragraph" w:customStyle="1" w:styleId="79">
    <w:name w:val="reader-word-layer reader-word-s27-4"/>
    <w:basedOn w:val="1"/>
    <w:autoRedefine/>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character" w:customStyle="1" w:styleId="80">
    <w:name w:val="font81"/>
    <w:basedOn w:val="38"/>
    <w:autoRedefine/>
    <w:qFormat/>
    <w:uiPriority w:val="0"/>
    <w:rPr>
      <w:rFonts w:hint="default" w:ascii="Times New Roman" w:hAnsi="Times New Roman" w:cs="Times New Roman"/>
      <w:color w:val="000000"/>
      <w:sz w:val="24"/>
      <w:szCs w:val="24"/>
      <w:u w:val="none"/>
    </w:rPr>
  </w:style>
  <w:style w:type="paragraph" w:customStyle="1" w:styleId="81">
    <w:name w:val="WPSOffice手动目录 1"/>
    <w:autoRedefine/>
    <w:qFormat/>
    <w:uiPriority w:val="0"/>
    <w:rPr>
      <w:rFonts w:ascii="Times New Roman" w:hAnsi="Times New Roman" w:eastAsia="宋体" w:cs="Times New Roman"/>
      <w:lang w:val="en-US" w:eastAsia="zh-CN" w:bidi="ar-SA"/>
    </w:rPr>
  </w:style>
  <w:style w:type="paragraph" w:customStyle="1" w:styleId="8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3">
    <w:name w:val="普通(网站)2"/>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84">
    <w:name w:val="保留正文"/>
    <w:basedOn w:val="17"/>
    <w:autoRedefine/>
    <w:qFormat/>
    <w:uiPriority w:val="0"/>
    <w:pPr>
      <w:keepNext/>
      <w:spacing w:after="160"/>
    </w:pPr>
    <w:rPr>
      <w:sz w:val="21"/>
    </w:rPr>
  </w:style>
  <w:style w:type="paragraph" w:customStyle="1" w:styleId="85">
    <w:name w:val="首行缩进"/>
    <w:basedOn w:val="1"/>
    <w:autoRedefine/>
    <w:qFormat/>
    <w:uiPriority w:val="0"/>
    <w:pPr>
      <w:spacing w:line="360" w:lineRule="auto"/>
      <w:ind w:firstLine="420"/>
    </w:pPr>
    <w:rPr>
      <w:rFonts w:ascii="宋体" w:hAnsi="宋体"/>
    </w:rPr>
  </w:style>
  <w:style w:type="character" w:customStyle="1" w:styleId="86">
    <w:name w:val="标题 3 字符"/>
    <w:link w:val="5"/>
    <w:autoRedefine/>
    <w:qFormat/>
    <w:uiPriority w:val="9"/>
    <w:rPr>
      <w:rFonts w:ascii="仿宋_GB2312" w:hAnsi="仿宋_GB2312" w:eastAsia="仿宋" w:cs="Times New Roman"/>
      <w:b/>
      <w:bCs/>
      <w:sz w:val="24"/>
      <w:szCs w:val="20"/>
    </w:rPr>
  </w:style>
  <w:style w:type="paragraph" w:customStyle="1" w:styleId="87">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8">
    <w:name w:val="font31"/>
    <w:basedOn w:val="38"/>
    <w:autoRedefine/>
    <w:qFormat/>
    <w:uiPriority w:val="0"/>
    <w:rPr>
      <w:rFonts w:hint="eastAsia" w:ascii="微软雅黑" w:hAnsi="微软雅黑" w:eastAsia="微软雅黑" w:cs="微软雅黑"/>
      <w:color w:val="000000"/>
      <w:sz w:val="22"/>
      <w:szCs w:val="22"/>
      <w:u w:val="none"/>
    </w:rPr>
  </w:style>
  <w:style w:type="character" w:customStyle="1" w:styleId="89">
    <w:name w:val="font71"/>
    <w:basedOn w:val="38"/>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90">
    <w:name w:val="font21"/>
    <w:basedOn w:val="38"/>
    <w:autoRedefine/>
    <w:qFormat/>
    <w:uiPriority w:val="0"/>
    <w:rPr>
      <w:rFonts w:hint="eastAsia" w:ascii="微软雅黑" w:hAnsi="微软雅黑" w:eastAsia="微软雅黑" w:cs="微软雅黑"/>
      <w:color w:val="000000"/>
      <w:sz w:val="22"/>
      <w:szCs w:val="22"/>
      <w:u w:val="none"/>
    </w:rPr>
  </w:style>
  <w:style w:type="character" w:customStyle="1" w:styleId="91">
    <w:name w:val="font61"/>
    <w:basedOn w:val="38"/>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92">
    <w:name w:val="font01"/>
    <w:basedOn w:val="38"/>
    <w:autoRedefine/>
    <w:qFormat/>
    <w:uiPriority w:val="0"/>
    <w:rPr>
      <w:rFonts w:hint="eastAsia" w:ascii="宋体" w:hAnsi="宋体" w:eastAsia="宋体" w:cs="宋体"/>
      <w:color w:val="000000"/>
      <w:sz w:val="22"/>
      <w:szCs w:val="22"/>
      <w:u w:val="none"/>
    </w:rPr>
  </w:style>
  <w:style w:type="paragraph" w:customStyle="1" w:styleId="93">
    <w:name w:val="p0"/>
    <w:basedOn w:val="1"/>
    <w:autoRedefine/>
    <w:qFormat/>
    <w:uiPriority w:val="0"/>
    <w:pPr>
      <w:widowControl/>
    </w:pPr>
    <w:rPr>
      <w:kern w:val="0"/>
      <w:szCs w:val="21"/>
    </w:rPr>
  </w:style>
  <w:style w:type="paragraph" w:customStyle="1" w:styleId="94">
    <w:name w:val="表头文字"/>
    <w:basedOn w:val="1"/>
    <w:autoRedefine/>
    <w:qFormat/>
    <w:uiPriority w:val="0"/>
    <w:pPr>
      <w:widowControl/>
      <w:jc w:val="left"/>
    </w:pPr>
    <w:rPr>
      <w:rFonts w:eastAsia="仿宋" w:cs="宋体"/>
      <w:b/>
      <w:kern w:val="0"/>
      <w:szCs w:val="21"/>
    </w:rPr>
  </w:style>
  <w:style w:type="character" w:customStyle="1" w:styleId="95">
    <w:name w:val="font41"/>
    <w:basedOn w:val="38"/>
    <w:autoRedefine/>
    <w:qFormat/>
    <w:uiPriority w:val="0"/>
    <w:rPr>
      <w:rFonts w:hint="eastAsia" w:ascii="微软雅黑" w:hAnsi="微软雅黑" w:eastAsia="微软雅黑" w:cs="微软雅黑"/>
      <w:color w:val="000000"/>
      <w:sz w:val="20"/>
      <w:szCs w:val="20"/>
      <w:u w:val="none"/>
    </w:rPr>
  </w:style>
  <w:style w:type="character" w:customStyle="1" w:styleId="96">
    <w:name w:val="font111"/>
    <w:basedOn w:val="38"/>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97">
    <w:name w:val="font101"/>
    <w:basedOn w:val="38"/>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98">
    <w:name w:val="font122"/>
    <w:basedOn w:val="38"/>
    <w:autoRedefine/>
    <w:qFormat/>
    <w:uiPriority w:val="0"/>
    <w:rPr>
      <w:rFonts w:hint="eastAsia" w:ascii="宋体" w:hAnsi="宋体" w:eastAsia="宋体" w:cs="宋体"/>
      <w:b/>
      <w:bCs/>
      <w:color w:val="FF0000"/>
      <w:sz w:val="22"/>
      <w:szCs w:val="22"/>
      <w:u w:val="none"/>
    </w:rPr>
  </w:style>
  <w:style w:type="character" w:customStyle="1" w:styleId="99">
    <w:name w:val="font91"/>
    <w:basedOn w:val="38"/>
    <w:autoRedefine/>
    <w:qFormat/>
    <w:uiPriority w:val="0"/>
    <w:rPr>
      <w:rFonts w:hint="eastAsia" w:ascii="宋体" w:hAnsi="宋体" w:eastAsia="宋体" w:cs="宋体"/>
      <w:color w:val="000000"/>
      <w:sz w:val="22"/>
      <w:szCs w:val="22"/>
      <w:u w:val="none"/>
    </w:rPr>
  </w:style>
  <w:style w:type="character" w:customStyle="1" w:styleId="100">
    <w:name w:val="font51"/>
    <w:basedOn w:val="38"/>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1">
    <w:name w:val="font112"/>
    <w:basedOn w:val="38"/>
    <w:autoRedefine/>
    <w:qFormat/>
    <w:uiPriority w:val="0"/>
    <w:rPr>
      <w:rFonts w:hint="eastAsia" w:ascii="宋体" w:hAnsi="宋体" w:eastAsia="宋体" w:cs="宋体"/>
      <w:color w:val="000000"/>
      <w:sz w:val="24"/>
      <w:szCs w:val="24"/>
      <w:u w:val="none"/>
    </w:rPr>
  </w:style>
  <w:style w:type="paragraph" w:customStyle="1" w:styleId="102">
    <w:name w:val="样式1"/>
    <w:basedOn w:val="1"/>
    <w:autoRedefine/>
    <w:qFormat/>
    <w:uiPriority w:val="0"/>
    <w:pPr>
      <w:spacing w:line="360" w:lineRule="exact"/>
      <w:ind w:firstLine="200"/>
    </w:pPr>
    <w:rPr>
      <w:rFonts w:ascii="Arial" w:hAnsi="Arial"/>
    </w:rPr>
  </w:style>
  <w:style w:type="paragraph" w:customStyle="1" w:styleId="103">
    <w:name w:val="无间隔2"/>
    <w:autoRedefine/>
    <w:qFormat/>
    <w:uiPriority w:val="1"/>
    <w:rPr>
      <w:rFonts w:ascii="Times New Roman" w:hAnsi="Times New Roman" w:eastAsia="宋体" w:cs="Times New Roman"/>
      <w:sz w:val="22"/>
      <w:szCs w:val="22"/>
      <w:lang w:val="en-US" w:eastAsia="en-US" w:bidi="en-US"/>
    </w:rPr>
  </w:style>
  <w:style w:type="paragraph" w:customStyle="1" w:styleId="104">
    <w:name w:val="_Style 1"/>
    <w:basedOn w:val="1"/>
    <w:link w:val="113"/>
    <w:autoRedefine/>
    <w:qFormat/>
    <w:uiPriority w:val="0"/>
    <w:pPr>
      <w:widowControl/>
      <w:jc w:val="left"/>
    </w:pPr>
    <w:rPr>
      <w:rFonts w:ascii="Calibri" w:hAnsi="Calibri" w:cs="Times New Roman"/>
      <w:sz w:val="28"/>
      <w:szCs w:val="28"/>
    </w:rPr>
  </w:style>
  <w:style w:type="paragraph" w:customStyle="1" w:styleId="105">
    <w:name w:val="Table Paragraph"/>
    <w:basedOn w:val="1"/>
    <w:autoRedefine/>
    <w:qFormat/>
    <w:uiPriority w:val="99"/>
    <w:rPr>
      <w:rFonts w:ascii="宋体" w:hAnsi="宋体" w:cs="宋体"/>
      <w:lang w:val="zh-CN"/>
    </w:rPr>
  </w:style>
  <w:style w:type="character" w:customStyle="1" w:styleId="106">
    <w:name w:val="NormalCharacter"/>
    <w:autoRedefine/>
    <w:qFormat/>
    <w:uiPriority w:val="0"/>
  </w:style>
  <w:style w:type="character" w:customStyle="1" w:styleId="107">
    <w:name w:val="标题 1 字符"/>
    <w:basedOn w:val="38"/>
    <w:link w:val="3"/>
    <w:autoRedefine/>
    <w:qFormat/>
    <w:locked/>
    <w:uiPriority w:val="99"/>
    <w:rPr>
      <w:rFonts w:ascii="宋体" w:hAnsi="宋体" w:eastAsia="宋体" w:cs="宋体"/>
      <w:b/>
      <w:bCs/>
      <w:kern w:val="36"/>
      <w:sz w:val="48"/>
      <w:szCs w:val="48"/>
    </w:rPr>
  </w:style>
  <w:style w:type="paragraph" w:customStyle="1" w:styleId="108">
    <w:name w:val="正文首行缩进两字符"/>
    <w:basedOn w:val="1"/>
    <w:autoRedefine/>
    <w:qFormat/>
    <w:uiPriority w:val="0"/>
    <w:pPr>
      <w:spacing w:line="360" w:lineRule="auto"/>
      <w:ind w:firstLine="200"/>
    </w:pPr>
  </w:style>
  <w:style w:type="paragraph" w:customStyle="1" w:styleId="109">
    <w:name w:val="正文（文章）"/>
    <w:basedOn w:val="1"/>
    <w:autoRedefine/>
    <w:qFormat/>
    <w:uiPriority w:val="0"/>
    <w:pPr>
      <w:ind w:firstLine="560"/>
    </w:pPr>
    <w:rPr>
      <w:rFonts w:cs="宋体"/>
      <w:szCs w:val="20"/>
    </w:rPr>
  </w:style>
  <w:style w:type="paragraph" w:styleId="110">
    <w:name w:val="List Paragraph"/>
    <w:basedOn w:val="1"/>
    <w:autoRedefine/>
    <w:qFormat/>
    <w:uiPriority w:val="34"/>
    <w:pPr>
      <w:ind w:firstLine="420"/>
    </w:pPr>
  </w:style>
  <w:style w:type="paragraph" w:customStyle="1" w:styleId="111">
    <w:name w:val="正文缩进1"/>
    <w:basedOn w:val="1"/>
    <w:autoRedefine/>
    <w:qFormat/>
    <w:uiPriority w:val="0"/>
    <w:pPr>
      <w:ind w:firstLine="420"/>
    </w:pPr>
  </w:style>
  <w:style w:type="paragraph" w:customStyle="1" w:styleId="112">
    <w:name w:val="Heading #2|1"/>
    <w:basedOn w:val="1"/>
    <w:autoRedefine/>
    <w:qFormat/>
    <w:uiPriority w:val="0"/>
    <w:pPr>
      <w:spacing w:after="5580"/>
      <w:jc w:val="center"/>
      <w:outlineLvl w:val="1"/>
    </w:pPr>
    <w:rPr>
      <w:b/>
      <w:bCs/>
      <w:sz w:val="44"/>
      <w:szCs w:val="44"/>
      <w:lang w:val="zh-TW" w:eastAsia="zh-TW" w:bidi="zh-TW"/>
    </w:rPr>
  </w:style>
  <w:style w:type="character" w:customStyle="1" w:styleId="113">
    <w:name w:val="_Style 1 Char"/>
    <w:link w:val="104"/>
    <w:autoRedefine/>
    <w:qFormat/>
    <w:uiPriority w:val="0"/>
    <w:rPr>
      <w:rFonts w:ascii="Calibri" w:hAnsi="Calibri" w:cs="Times New Roman"/>
      <w:sz w:val="28"/>
      <w:szCs w:val="28"/>
    </w:rPr>
  </w:style>
  <w:style w:type="paragraph" w:customStyle="1" w:styleId="114">
    <w:name w:val="+正文 Char Char"/>
    <w:basedOn w:val="1"/>
    <w:autoRedefine/>
    <w:qFormat/>
    <w:uiPriority w:val="0"/>
    <w:pPr>
      <w:spacing w:line="360" w:lineRule="auto"/>
      <w:ind w:firstLine="200"/>
    </w:pPr>
    <w:rPr>
      <w:szCs w:val="28"/>
    </w:rPr>
  </w:style>
  <w:style w:type="paragraph" w:customStyle="1" w:styleId="115">
    <w:name w:val="+●"/>
    <w:autoRedefine/>
    <w:qFormat/>
    <w:uiPriority w:val="0"/>
    <w:pPr>
      <w:numPr>
        <w:ilvl w:val="0"/>
        <w:numId w:val="2"/>
      </w:numPr>
      <w:tabs>
        <w:tab w:val="left" w:pos="900"/>
        <w:tab w:val="left" w:pos="958"/>
      </w:tabs>
      <w:ind w:firstLine="0"/>
    </w:pPr>
    <w:rPr>
      <w:rFonts w:ascii="Times New Roman" w:hAnsi="Times New Roman" w:eastAsia="宋体" w:cs="Times New Roman"/>
      <w:lang w:val="en-US" w:eastAsia="zh-CN" w:bidi="ar-SA"/>
    </w:rPr>
  </w:style>
  <w:style w:type="paragraph" w:customStyle="1" w:styleId="116">
    <w:name w:val="文字"/>
    <w:basedOn w:val="1"/>
    <w:autoRedefine/>
    <w:qFormat/>
    <w:uiPriority w:val="0"/>
    <w:pPr>
      <w:tabs>
        <w:tab w:val="left" w:pos="8520"/>
      </w:tabs>
      <w:spacing w:line="312" w:lineRule="auto"/>
      <w:ind w:right="-210" w:firstLine="556"/>
    </w:pPr>
    <w:rPr>
      <w:rFonts w:ascii="楷体_GB2312" w:eastAsia="楷体_GB2312"/>
      <w:sz w:val="28"/>
      <w:szCs w:val="20"/>
    </w:rPr>
  </w:style>
  <w:style w:type="paragraph" w:customStyle="1" w:styleId="117">
    <w:name w:val="_正文"/>
    <w:basedOn w:val="1"/>
    <w:autoRedefine/>
    <w:qFormat/>
    <w:uiPriority w:val="0"/>
    <w:pPr>
      <w:tabs>
        <w:tab w:val="left" w:pos="540"/>
      </w:tabs>
    </w:pPr>
    <w:rPr>
      <w:rFonts w:cs="Arial"/>
    </w:rPr>
  </w:style>
  <w:style w:type="paragraph" w:customStyle="1" w:styleId="118">
    <w:name w:val="+正文"/>
    <w:basedOn w:val="1"/>
    <w:autoRedefine/>
    <w:qFormat/>
    <w:uiPriority w:val="0"/>
    <w:pPr>
      <w:spacing w:line="360" w:lineRule="auto"/>
      <w:ind w:firstLine="200"/>
    </w:pPr>
  </w:style>
  <w:style w:type="character" w:customStyle="1" w:styleId="119">
    <w:name w:val="fontstyle01"/>
    <w:autoRedefine/>
    <w:qFormat/>
    <w:uiPriority w:val="0"/>
    <w:rPr>
      <w:rFonts w:hint="eastAsia" w:ascii="宋体" w:hAnsi="宋体" w:eastAsia="宋体"/>
      <w:color w:val="000000"/>
      <w:sz w:val="22"/>
      <w:szCs w:val="22"/>
    </w:rPr>
  </w:style>
  <w:style w:type="paragraph" w:customStyle="1" w:styleId="120">
    <w:name w:val="标题4"/>
    <w:basedOn w:val="1"/>
    <w:autoRedefine/>
    <w:qFormat/>
    <w:uiPriority w:val="0"/>
    <w:rPr>
      <w:rFonts w:eastAsia="仿宋_GB2312"/>
      <w:sz w:val="32"/>
      <w:szCs w:val="20"/>
    </w:rPr>
  </w:style>
  <w:style w:type="character" w:customStyle="1" w:styleId="121">
    <w:name w:val="标题 4 Char"/>
    <w:autoRedefine/>
    <w:qFormat/>
    <w:uiPriority w:val="0"/>
    <w:rPr>
      <w:rFonts w:eastAsia="黑体"/>
      <w:b/>
      <w:bCs/>
      <w:kern w:val="2"/>
      <w:sz w:val="30"/>
      <w:szCs w:val="30"/>
      <w:lang w:val="en-US" w:eastAsia="zh-CN" w:bidi="ar-SA"/>
    </w:rPr>
  </w:style>
  <w:style w:type="paragraph" w:customStyle="1" w:styleId="122">
    <w:name w:val="reader-word-layer reader-word-s1-7"/>
    <w:basedOn w:val="1"/>
    <w:autoRedefine/>
    <w:qFormat/>
    <w:uiPriority w:val="0"/>
    <w:pPr>
      <w:widowControl/>
      <w:spacing w:before="100" w:beforeAutospacing="1" w:after="100" w:afterAutospacing="1"/>
      <w:jc w:val="left"/>
    </w:pPr>
    <w:rPr>
      <w:rFonts w:ascii="宋体" w:hAnsi="宋体" w:cs="宋体"/>
      <w:kern w:val="0"/>
    </w:rPr>
  </w:style>
  <w:style w:type="character" w:customStyle="1" w:styleId="123">
    <w:name w:val="font11"/>
    <w:basedOn w:val="38"/>
    <w:autoRedefine/>
    <w:qFormat/>
    <w:uiPriority w:val="0"/>
    <w:rPr>
      <w:rFonts w:hint="eastAsia" w:ascii="宋体" w:hAnsi="宋体" w:eastAsia="宋体" w:cs="宋体"/>
      <w:color w:val="000000"/>
      <w:sz w:val="20"/>
      <w:szCs w:val="20"/>
      <w:u w:val="none"/>
    </w:rPr>
  </w:style>
  <w:style w:type="character" w:customStyle="1" w:styleId="124">
    <w:name w:val="10"/>
    <w:autoRedefine/>
    <w:qFormat/>
    <w:uiPriority w:val="0"/>
    <w:rPr>
      <w:rFonts w:hint="default" w:ascii="Times New Roman" w:hAnsi="Times New Roman" w:cs="Times New Roman"/>
    </w:rPr>
  </w:style>
  <w:style w:type="paragraph" w:customStyle="1" w:styleId="125">
    <w:name w:val="blockquote"/>
    <w:basedOn w:val="1"/>
    <w:autoRedefine/>
    <w:qFormat/>
    <w:uiPriority w:val="0"/>
    <w:pPr>
      <w:widowControl/>
      <w:spacing w:before="100" w:beforeAutospacing="1" w:after="100" w:afterAutospacing="1"/>
      <w:jc w:val="left"/>
    </w:pPr>
    <w:rPr>
      <w:rFonts w:ascii="宋体" w:hAnsi="宋体"/>
      <w:kern w:val="0"/>
    </w:rPr>
  </w:style>
  <w:style w:type="paragraph" w:customStyle="1" w:styleId="126">
    <w:name w:val="无间隔3"/>
    <w:autoRedefine/>
    <w:qFormat/>
    <w:uiPriority w:val="1"/>
    <w:rPr>
      <w:rFonts w:ascii="Times New Roman" w:hAnsi="Times New Roman" w:eastAsia="宋体" w:cs="Times New Roman"/>
      <w:sz w:val="22"/>
      <w:szCs w:val="22"/>
      <w:lang w:val="en-US" w:eastAsia="en-US" w:bidi="en-US"/>
    </w:rPr>
  </w:style>
  <w:style w:type="paragraph" w:customStyle="1" w:styleId="127">
    <w:name w:val="正文文本缩进1"/>
    <w:basedOn w:val="1"/>
    <w:autoRedefine/>
    <w:qFormat/>
    <w:uiPriority w:val="0"/>
    <w:pPr>
      <w:spacing w:line="360" w:lineRule="auto"/>
      <w:ind w:firstLine="435"/>
    </w:pPr>
    <w:rPr>
      <w:sz w:val="28"/>
    </w:rPr>
  </w:style>
  <w:style w:type="paragraph" w:customStyle="1" w:styleId="128">
    <w:name w:val="No Spacing_7e509324-65a2-4ed7-bf10-9eaa9c0383f4"/>
    <w:autoRedefine/>
    <w:qFormat/>
    <w:uiPriority w:val="1"/>
    <w:rPr>
      <w:rFonts w:ascii="Times New Roman" w:hAnsi="Times New Roman" w:eastAsia="宋体" w:cs="Times New Roman"/>
      <w:sz w:val="22"/>
      <w:szCs w:val="22"/>
      <w:lang w:val="en-US" w:eastAsia="en-US" w:bidi="en-US"/>
    </w:rPr>
  </w:style>
  <w:style w:type="paragraph" w:customStyle="1" w:styleId="129">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30">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31">
    <w:name w:val="正文（缩进）"/>
    <w:autoRedefine/>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 w:type="paragraph" w:customStyle="1" w:styleId="132">
    <w:name w:val="_正文段落"/>
    <w:basedOn w:val="1"/>
    <w:autoRedefine/>
    <w:qFormat/>
    <w:uiPriority w:val="0"/>
    <w:pPr>
      <w:spacing w:beforeLines="15" w:afterLines="15" w:line="360" w:lineRule="auto"/>
      <w:ind w:firstLine="560"/>
    </w:pPr>
    <w:rPr>
      <w:rFonts w:eastAsia="仿宋"/>
      <w:sz w:val="28"/>
    </w:rPr>
  </w:style>
  <w:style w:type="paragraph" w:customStyle="1" w:styleId="133">
    <w:name w:val="正文2"/>
    <w:basedOn w:val="1"/>
    <w:next w:val="25"/>
    <w:autoRedefine/>
    <w:qFormat/>
    <w:uiPriority w:val="0"/>
    <w:pPr>
      <w:spacing w:before="156" w:line="360" w:lineRule="auto"/>
      <w:ind w:firstLine="510"/>
    </w:pPr>
  </w:style>
  <w:style w:type="paragraph" w:customStyle="1" w:styleId="134">
    <w:name w:val="Other|1"/>
    <w:basedOn w:val="1"/>
    <w:autoRedefine/>
    <w:qFormat/>
    <w:uiPriority w:val="0"/>
    <w:pPr>
      <w:spacing w:line="415" w:lineRule="auto"/>
      <w:ind w:firstLine="400"/>
    </w:pPr>
    <w:rPr>
      <w:rFonts w:ascii="宋体" w:hAnsi="宋体" w:cs="宋体"/>
      <w:sz w:val="22"/>
      <w:szCs w:val="22"/>
      <w:lang w:val="zh-TW" w:eastAsia="zh-TW" w:bidi="zh-TW"/>
    </w:rPr>
  </w:style>
  <w:style w:type="paragraph" w:customStyle="1" w:styleId="135">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36">
    <w:name w:val="正文_0"/>
    <w:next w:val="137"/>
    <w:autoRedefine/>
    <w:qFormat/>
    <w:uiPriority w:val="1"/>
    <w:pPr>
      <w:jc w:val="both"/>
    </w:pPr>
    <w:rPr>
      <w:rFonts w:ascii="Times New Roman" w:hAnsi="Times New Roman" w:eastAsia="宋体" w:cs="Times New Roman"/>
      <w:sz w:val="21"/>
      <w:szCs w:val="21"/>
      <w:lang w:val="en-US" w:eastAsia="zh-CN" w:bidi="ar-SA"/>
    </w:rPr>
  </w:style>
  <w:style w:type="paragraph" w:customStyle="1" w:styleId="137">
    <w:name w:val="正文首行缩进_0"/>
    <w:basedOn w:val="138"/>
    <w:next w:val="136"/>
    <w:autoRedefine/>
    <w:qFormat/>
    <w:uiPriority w:val="0"/>
    <w:pPr>
      <w:spacing w:after="0"/>
      <w:ind w:firstLine="420"/>
      <w:jc w:val="left"/>
    </w:pPr>
    <w:rPr>
      <w:sz w:val="20"/>
      <w:szCs w:val="20"/>
    </w:rPr>
  </w:style>
  <w:style w:type="paragraph" w:customStyle="1" w:styleId="138">
    <w:name w:val="正文文本_0"/>
    <w:basedOn w:val="136"/>
    <w:next w:val="137"/>
    <w:autoRedefine/>
    <w:qFormat/>
    <w:uiPriority w:val="0"/>
    <w:pPr>
      <w:spacing w:after="120"/>
    </w:pPr>
  </w:style>
  <w:style w:type="paragraph" w:customStyle="1" w:styleId="139">
    <w:name w:val="正文_1"/>
    <w:next w:val="140"/>
    <w:autoRedefine/>
    <w:qFormat/>
    <w:uiPriority w:val="1"/>
    <w:pPr>
      <w:jc w:val="both"/>
    </w:pPr>
    <w:rPr>
      <w:rFonts w:ascii="Times New Roman" w:hAnsi="Times New Roman" w:eastAsia="宋体" w:cs="Times New Roman"/>
      <w:sz w:val="21"/>
      <w:szCs w:val="21"/>
      <w:lang w:val="en-US" w:eastAsia="zh-CN" w:bidi="ar-SA"/>
    </w:rPr>
  </w:style>
  <w:style w:type="paragraph" w:customStyle="1" w:styleId="140">
    <w:name w:val="标题 2_1"/>
    <w:basedOn w:val="141"/>
    <w:next w:val="139"/>
    <w:autoRedefine/>
    <w:qFormat/>
    <w:uiPriority w:val="8"/>
    <w:pPr>
      <w:keepNext/>
      <w:keepLines/>
      <w:outlineLvl w:val="1"/>
    </w:pPr>
    <w:rPr>
      <w:rFonts w:ascii="Arial" w:hAnsi="Arial" w:eastAsia="Arial"/>
      <w:b/>
      <w:sz w:val="24"/>
      <w:szCs w:val="24"/>
    </w:rPr>
  </w:style>
  <w:style w:type="paragraph" w:customStyle="1" w:styleId="141">
    <w:name w:val="正文_5_0"/>
    <w:autoRedefine/>
    <w:qFormat/>
    <w:uiPriority w:val="1"/>
    <w:pPr>
      <w:jc w:val="both"/>
    </w:pPr>
    <w:rPr>
      <w:rFonts w:ascii="等线" w:hAnsi="等线" w:eastAsia="等线" w:cs="Times New Roman"/>
      <w:sz w:val="21"/>
      <w:szCs w:val="21"/>
      <w:lang w:val="en-US" w:eastAsia="zh-CN" w:bidi="ar-SA"/>
    </w:rPr>
  </w:style>
  <w:style w:type="paragraph" w:customStyle="1" w:styleId="142">
    <w:name w:val="正文_1_1"/>
    <w:next w:val="143"/>
    <w:autoRedefine/>
    <w:qFormat/>
    <w:uiPriority w:val="1"/>
    <w:pPr>
      <w:jc w:val="both"/>
    </w:pPr>
    <w:rPr>
      <w:rFonts w:ascii="Times New Roman" w:hAnsi="Times New Roman" w:eastAsia="宋体" w:cs="Times New Roman"/>
      <w:sz w:val="21"/>
      <w:szCs w:val="21"/>
      <w:lang w:val="en-US" w:eastAsia="zh-CN" w:bidi="ar-SA"/>
    </w:rPr>
  </w:style>
  <w:style w:type="paragraph" w:customStyle="1" w:styleId="143">
    <w:name w:val="正文首行缩进_1_0"/>
    <w:basedOn w:val="144"/>
    <w:next w:val="142"/>
    <w:autoRedefine/>
    <w:qFormat/>
    <w:uiPriority w:val="0"/>
    <w:pPr>
      <w:ind w:firstLine="420"/>
    </w:pPr>
  </w:style>
  <w:style w:type="paragraph" w:customStyle="1" w:styleId="144">
    <w:name w:val="正文文本_1_0"/>
    <w:basedOn w:val="145"/>
    <w:next w:val="143"/>
    <w:autoRedefine/>
    <w:unhideWhenUsed/>
    <w:qFormat/>
    <w:uiPriority w:val="0"/>
    <w:pPr>
      <w:spacing w:after="120"/>
    </w:pPr>
    <w:rPr>
      <w:sz w:val="20"/>
    </w:rPr>
  </w:style>
  <w:style w:type="paragraph" w:customStyle="1" w:styleId="145">
    <w:name w:val="正文_1_0"/>
    <w:next w:val="144"/>
    <w:autoRedefine/>
    <w:qFormat/>
    <w:uiPriority w:val="1"/>
    <w:pPr>
      <w:jc w:val="both"/>
    </w:pPr>
    <w:rPr>
      <w:rFonts w:ascii="Times New Roman" w:hAnsi="Times New Roman" w:eastAsia="宋体" w:cs="Times New Roman"/>
      <w:sz w:val="21"/>
      <w:szCs w:val="21"/>
      <w:lang w:val="en-US" w:eastAsia="zh-CN" w:bidi="ar-SA"/>
    </w:rPr>
  </w:style>
  <w:style w:type="table" w:customStyle="1" w:styleId="146">
    <w:name w:val="Table Normal"/>
    <w:autoRedefine/>
    <w:semiHidden/>
    <w:unhideWhenUsed/>
    <w:qFormat/>
    <w:uiPriority w:val="0"/>
    <w:tblPr>
      <w:tblCellMar>
        <w:top w:w="0" w:type="dxa"/>
        <w:left w:w="0" w:type="dxa"/>
        <w:bottom w:w="0" w:type="dxa"/>
        <w:right w:w="0" w:type="dxa"/>
      </w:tblCellMar>
    </w:tblPr>
  </w:style>
  <w:style w:type="character" w:customStyle="1" w:styleId="147">
    <w:name w:val="font132"/>
    <w:basedOn w:val="38"/>
    <w:autoRedefine/>
    <w:qFormat/>
    <w:uiPriority w:val="0"/>
    <w:rPr>
      <w:rFonts w:hint="eastAsia" w:ascii="宋体" w:hAnsi="宋体" w:eastAsia="宋体" w:cs="宋体"/>
      <w:color w:val="000000"/>
      <w:sz w:val="22"/>
      <w:szCs w:val="22"/>
      <w:u w:val="none"/>
      <w:vertAlign w:val="superscript"/>
    </w:rPr>
  </w:style>
  <w:style w:type="character" w:customStyle="1" w:styleId="148">
    <w:name w:val="font151"/>
    <w:basedOn w:val="38"/>
    <w:autoRedefine/>
    <w:qFormat/>
    <w:uiPriority w:val="0"/>
    <w:rPr>
      <w:rFonts w:hint="default" w:ascii="Times New Roman" w:hAnsi="Times New Roman" w:cs="Times New Roman"/>
      <w:color w:val="000000"/>
      <w:sz w:val="21"/>
      <w:szCs w:val="21"/>
      <w:u w:val="none"/>
      <w:vertAlign w:val="superscript"/>
    </w:rPr>
  </w:style>
  <w:style w:type="character" w:customStyle="1" w:styleId="149">
    <w:name w:val="font161"/>
    <w:basedOn w:val="3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610C7-9720-4661-92D6-CA247C55786F}">
  <ds:schemaRefs/>
</ds:datastoreItem>
</file>

<file path=docProps/app.xml><?xml version="1.0" encoding="utf-8"?>
<Properties xmlns="http://schemas.openxmlformats.org/officeDocument/2006/extended-properties" xmlns:vt="http://schemas.openxmlformats.org/officeDocument/2006/docPropsVTypes">
  <Template>Normal</Template>
  <Pages>68</Pages>
  <Words>18421</Words>
  <Characters>19935</Characters>
  <Lines>329</Lines>
  <Paragraphs>92</Paragraphs>
  <TotalTime>15</TotalTime>
  <ScaleCrop>false</ScaleCrop>
  <LinksUpToDate>false</LinksUpToDate>
  <CharactersWithSpaces>20057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2021-09-14T03:18:00Z</dcterms:created>
  <dc:creator>宇正-王</dc:creator>
  <cp:lastModifiedBy>asus</cp:lastModifiedBy>
  <cp:lastPrinted>2022-10-18T03:55:00Z</cp:lastPrinted>
  <dcterms:modified xsi:type="dcterms:W3CDTF">2025-01-13T03:35:17Z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3C95ADF92DEA4D0FBE2177CD76F479F6_13</vt:lpwstr>
  </property>
  <property fmtid="{D5CDD505-2E9C-101B-9397-08002B2CF9AE}" pid="4" name="KSOTemplateDocerSaveRecord">
    <vt:lpwstr>eyJoZGlkIjoiNmE3ZjI3NjBiMTRjY2ViMjBjNzFmMzE5YWE1OWYzZTciLCJ1c2VySWQiOiI0NDYyNzA4NTAifQ==</vt:lpwstr>
  </property>
</Properties>
</file>