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3D67D">
      <w:pPr>
        <w:pStyle w:val="4"/>
        <w:keepNext w:val="0"/>
        <w:keepLines w:val="0"/>
        <w:pageBreakBefore w:val="0"/>
        <w:widowControl w:val="0"/>
        <w:kinsoku/>
        <w:wordWrap/>
        <w:overflowPunct/>
        <w:topLinePunct w:val="0"/>
        <w:autoSpaceDE/>
        <w:autoSpaceDN/>
        <w:bidi w:val="0"/>
        <w:adjustRightInd/>
        <w:snapToGrid/>
        <w:spacing w:line="480" w:lineRule="exact"/>
        <w:ind w:left="-3" w:leftChars="0" w:right="-92" w:rightChars="-44" w:hanging="3" w:firstLineChars="0"/>
        <w:jc w:val="center"/>
        <w:textAlignment w:val="auto"/>
        <w:rPr>
          <w:rFonts w:hint="eastAsia" w:ascii="黑体" w:hAnsi="宋体" w:eastAsia="黑体"/>
          <w:sz w:val="32"/>
          <w:szCs w:val="32"/>
          <w:highlight w:val="none"/>
          <w:lang w:eastAsia="zh-CN"/>
        </w:rPr>
      </w:pPr>
      <w:r>
        <w:rPr>
          <w:rFonts w:hint="eastAsia" w:ascii="黑体" w:eastAsia="黑体"/>
          <w:sz w:val="32"/>
          <w:szCs w:val="32"/>
          <w:highlight w:val="none"/>
          <w:lang w:val="en-US" w:eastAsia="zh-CN"/>
        </w:rPr>
        <w:t>工程量清单</w:t>
      </w:r>
      <w:r>
        <w:rPr>
          <w:rFonts w:hint="eastAsia" w:ascii="黑体" w:eastAsia="黑体"/>
          <w:sz w:val="32"/>
          <w:szCs w:val="32"/>
          <w:highlight w:val="none"/>
          <w:lang w:eastAsia="zh-CN"/>
        </w:rPr>
        <w:t>编制</w:t>
      </w:r>
      <w:r>
        <w:rPr>
          <w:rFonts w:hint="eastAsia" w:ascii="黑体" w:eastAsia="黑体"/>
          <w:sz w:val="32"/>
          <w:szCs w:val="32"/>
          <w:highlight w:val="none"/>
          <w:lang w:val="en-US" w:eastAsia="zh-CN"/>
        </w:rPr>
        <w:t>说明</w:t>
      </w:r>
    </w:p>
    <w:p w14:paraId="2B37E999">
      <w:pPr>
        <w:jc w:val="center"/>
        <w:rPr>
          <w:rFonts w:hint="eastAsia" w:ascii="宋体" w:hAnsi="宋体" w:eastAsia="宋体"/>
          <w:b/>
          <w:spacing w:val="-10"/>
          <w:sz w:val="36"/>
          <w:szCs w:val="36"/>
          <w:lang w:eastAsia="zh-CN"/>
        </w:rPr>
      </w:pPr>
      <w:r>
        <w:rPr>
          <w:rFonts w:hint="eastAsia" w:ascii="宋体" w:hAnsi="宋体" w:eastAsia="宋体" w:cs="宋体"/>
          <w:b/>
          <w:bCs/>
          <w:kern w:val="2"/>
          <w:sz w:val="24"/>
          <w:szCs w:val="24"/>
          <w:highlight w:val="none"/>
          <w:lang w:val="en-US" w:eastAsia="zh-CN" w:bidi="ar-SA"/>
        </w:rPr>
        <w:t>一、工程概况：</w:t>
      </w:r>
      <w:r>
        <w:rPr>
          <w:rFonts w:hint="eastAsia" w:ascii="宋体" w:hAnsi="宋体" w:cs="宋体"/>
          <w:bCs/>
        </w:rPr>
        <w:t>本项目为</w:t>
      </w:r>
      <w:r>
        <w:rPr>
          <w:rFonts w:hint="eastAsia" w:ascii="宋体" w:hAnsi="宋体" w:eastAsia="宋体" w:cs="宋体"/>
          <w:kern w:val="0"/>
          <w:sz w:val="24"/>
          <w:szCs w:val="24"/>
          <w:lang w:val="en-US" w:eastAsia="zh-CN" w:bidi="ar"/>
        </w:rPr>
        <w:t>杭钱塘工出【2023】11号钱塘芯科园二期变配电工程</w:t>
      </w:r>
    </w:p>
    <w:p w14:paraId="55DDA8AF">
      <w:pPr>
        <w:pStyle w:val="12"/>
        <w:widowControl/>
        <w:spacing w:beforeAutospacing="0" w:afterAutospacing="0" w:line="360" w:lineRule="auto"/>
        <w:rPr>
          <w:rFonts w:hint="eastAsia" w:ascii="宋体" w:hAnsi="宋体" w:eastAsia="宋体" w:cs="宋体"/>
          <w:sz w:val="24"/>
          <w:szCs w:val="24"/>
          <w:lang w:val="en-US" w:eastAsia="zh-CN"/>
        </w:rPr>
      </w:pPr>
      <w:r>
        <w:rPr>
          <w:rFonts w:hint="eastAsia" w:ascii="宋体" w:hAnsi="宋体" w:cs="宋体"/>
          <w:lang w:eastAsia="zh-CN"/>
        </w:rPr>
        <w:t>，</w:t>
      </w:r>
      <w:r>
        <w:rPr>
          <w:rFonts w:hint="eastAsia" w:ascii="宋体" w:hAnsi="宋体" w:cs="宋体"/>
          <w:lang w:val="en-US" w:eastAsia="zh-CN"/>
        </w:rPr>
        <w:t>位于杭州市</w:t>
      </w:r>
      <w:r>
        <w:rPr>
          <w:rFonts w:hint="eastAsia" w:ascii="宋体" w:hAnsi="宋体" w:eastAsia="宋体" w:cs="宋体"/>
          <w:sz w:val="24"/>
          <w:szCs w:val="24"/>
        </w:rPr>
        <w:t>。</w:t>
      </w:r>
    </w:p>
    <w:p w14:paraId="584AA82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rPr>
      </w:pPr>
      <w:r>
        <w:rPr>
          <w:rFonts w:hint="eastAsia" w:ascii="宋体" w:hAnsi="宋体" w:eastAsia="宋体" w:cs="宋体"/>
          <w:b/>
          <w:bCs/>
          <w:kern w:val="2"/>
          <w:sz w:val="24"/>
          <w:szCs w:val="24"/>
          <w:highlight w:val="none"/>
          <w:lang w:val="en-US" w:eastAsia="zh-CN" w:bidi="ar-SA"/>
        </w:rPr>
        <w:t>二、招标范围：</w:t>
      </w:r>
      <w:r>
        <w:rPr>
          <w:rFonts w:hint="eastAsia" w:ascii="宋体" w:hAnsi="宋体" w:cs="宋体"/>
          <w:bCs/>
          <w:kern w:val="0"/>
          <w:sz w:val="24"/>
          <w:szCs w:val="24"/>
          <w:lang w:val="en-US" w:eastAsia="zh-CN"/>
        </w:rPr>
        <w:t>安装工程</w:t>
      </w:r>
      <w:r>
        <w:rPr>
          <w:rFonts w:hint="eastAsia" w:ascii="宋体" w:hAnsi="宋体" w:eastAsia="宋体" w:cs="宋体"/>
          <w:bCs/>
          <w:kern w:val="0"/>
          <w:sz w:val="24"/>
          <w:szCs w:val="24"/>
        </w:rPr>
        <w:t>。</w:t>
      </w:r>
    </w:p>
    <w:p w14:paraId="6FC2DAD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三、工程量清单编制依据：</w:t>
      </w:r>
    </w:p>
    <w:p w14:paraId="19E110C9">
      <w:pPr>
        <w:spacing w:line="360" w:lineRule="auto"/>
        <w:ind w:firstLine="0" w:firstLineChars="0"/>
        <w:rPr>
          <w:rFonts w:hint="eastAsia" w:ascii="宋体" w:hAnsi="宋体" w:cs="宋体"/>
          <w:bCs/>
          <w:kern w:val="0"/>
          <w:sz w:val="24"/>
          <w:szCs w:val="24"/>
        </w:rPr>
      </w:pPr>
      <w:r>
        <w:rPr>
          <w:rFonts w:hint="eastAsia" w:ascii="宋体" w:hAnsi="宋体" w:cs="宋体"/>
          <w:bCs/>
          <w:kern w:val="0"/>
          <w:sz w:val="24"/>
          <w:szCs w:val="24"/>
        </w:rPr>
        <w:t>1、招标人提供的本项目设计施工图</w:t>
      </w:r>
      <w:r>
        <w:rPr>
          <w:rFonts w:hint="eastAsia" w:ascii="宋体" w:hAnsi="宋体" w:cs="宋体"/>
          <w:bCs/>
          <w:kern w:val="0"/>
          <w:sz w:val="24"/>
          <w:szCs w:val="24"/>
          <w:lang w:val="en-US" w:eastAsia="zh-CN"/>
        </w:rPr>
        <w:t>及相关资料</w:t>
      </w:r>
      <w:r>
        <w:rPr>
          <w:rFonts w:hint="eastAsia" w:ascii="宋体" w:hAnsi="宋体" w:cs="宋体"/>
          <w:bCs/>
          <w:kern w:val="0"/>
          <w:sz w:val="24"/>
          <w:szCs w:val="24"/>
        </w:rPr>
        <w:t>；</w:t>
      </w:r>
    </w:p>
    <w:p w14:paraId="16AACECD">
      <w:pPr>
        <w:spacing w:line="360" w:lineRule="auto"/>
        <w:ind w:firstLine="0" w:firstLineChars="0"/>
        <w:jc w:val="left"/>
        <w:rPr>
          <w:rFonts w:hint="eastAsia" w:ascii="宋体" w:hAnsi="宋体" w:cs="宋体"/>
          <w:bCs/>
          <w:kern w:val="0"/>
          <w:sz w:val="24"/>
          <w:szCs w:val="24"/>
        </w:rPr>
      </w:pPr>
      <w:r>
        <w:rPr>
          <w:rFonts w:hint="eastAsia" w:ascii="宋体" w:hAnsi="宋体" w:cs="宋体"/>
          <w:bCs/>
          <w:kern w:val="0"/>
          <w:sz w:val="24"/>
          <w:szCs w:val="24"/>
        </w:rPr>
        <w:t>2、《建设工程工程量清单计价规范》（GB50500-2013）及《关于印发建设工程工程量计算规范（2013）浙江省补充规定的通知》（浙建站计[2013]63号）；</w:t>
      </w:r>
    </w:p>
    <w:p w14:paraId="59175166">
      <w:pPr>
        <w:spacing w:line="360" w:lineRule="auto"/>
        <w:ind w:firstLine="0" w:firstLineChars="0"/>
        <w:rPr>
          <w:rFonts w:hint="eastAsia" w:ascii="宋体" w:hAnsi="宋体" w:cs="宋体"/>
          <w:bCs/>
          <w:kern w:val="0"/>
          <w:sz w:val="24"/>
          <w:szCs w:val="24"/>
        </w:rPr>
      </w:pPr>
      <w:r>
        <w:rPr>
          <w:rFonts w:hint="eastAsia" w:ascii="宋体" w:hAnsi="宋体" w:cs="宋体"/>
          <w:bCs/>
          <w:kern w:val="0"/>
          <w:sz w:val="24"/>
          <w:szCs w:val="24"/>
          <w:lang w:eastAsia="zh-CN"/>
        </w:rPr>
        <w:t>3</w:t>
      </w:r>
      <w:r>
        <w:rPr>
          <w:rFonts w:hint="eastAsia" w:ascii="宋体" w:hAnsi="宋体" w:cs="宋体"/>
          <w:bCs/>
          <w:kern w:val="0"/>
          <w:sz w:val="24"/>
          <w:szCs w:val="24"/>
        </w:rPr>
        <w:t>、《浙江省建设工程计价规则》（2018版）；</w:t>
      </w:r>
    </w:p>
    <w:p w14:paraId="246FF4D0">
      <w:pPr>
        <w:spacing w:line="360" w:lineRule="auto"/>
        <w:ind w:firstLine="0" w:firstLineChars="0"/>
        <w:rPr>
          <w:rFonts w:hint="eastAsia" w:ascii="宋体" w:hAnsi="宋体" w:cs="宋体"/>
          <w:bCs/>
          <w:kern w:val="0"/>
          <w:sz w:val="24"/>
          <w:szCs w:val="24"/>
        </w:rPr>
      </w:pPr>
      <w:r>
        <w:rPr>
          <w:rFonts w:hint="eastAsia" w:ascii="宋体" w:hAnsi="宋体" w:cs="宋体"/>
          <w:bCs/>
          <w:kern w:val="0"/>
          <w:sz w:val="24"/>
          <w:szCs w:val="24"/>
          <w:lang w:eastAsia="zh-CN"/>
        </w:rPr>
        <w:t>4</w:t>
      </w:r>
      <w:r>
        <w:rPr>
          <w:rFonts w:hint="eastAsia" w:ascii="宋体" w:hAnsi="宋体" w:cs="宋体"/>
          <w:bCs/>
          <w:kern w:val="0"/>
          <w:sz w:val="24"/>
          <w:szCs w:val="24"/>
        </w:rPr>
        <w:t xml:space="preserve">、《浙江省施工机械台班定额》（2018版）； </w:t>
      </w:r>
    </w:p>
    <w:p w14:paraId="119D42C9">
      <w:pPr>
        <w:spacing w:line="360" w:lineRule="auto"/>
        <w:ind w:firstLine="0" w:firstLineChars="0"/>
        <w:rPr>
          <w:rFonts w:hint="eastAsia" w:ascii="宋体" w:hAnsi="宋体" w:cs="宋体"/>
          <w:bCs/>
          <w:kern w:val="0"/>
          <w:sz w:val="24"/>
          <w:szCs w:val="24"/>
        </w:rPr>
      </w:pPr>
      <w:r>
        <w:rPr>
          <w:rFonts w:hint="eastAsia" w:ascii="宋体" w:hAnsi="宋体" w:cs="宋体"/>
          <w:bCs/>
          <w:kern w:val="0"/>
          <w:sz w:val="24"/>
          <w:szCs w:val="24"/>
          <w:lang w:eastAsia="zh-CN"/>
        </w:rPr>
        <w:t>5</w:t>
      </w:r>
      <w:r>
        <w:rPr>
          <w:rFonts w:hint="eastAsia" w:ascii="宋体" w:hAnsi="宋体" w:cs="宋体"/>
          <w:bCs/>
          <w:kern w:val="0"/>
          <w:sz w:val="24"/>
          <w:szCs w:val="24"/>
        </w:rPr>
        <w:t>、关于《杭州市建设工程工程量清单计价实施细则》（2018修订）的通知，杭建市发{2018}578号；</w:t>
      </w:r>
    </w:p>
    <w:p w14:paraId="5A5C20ED">
      <w:pPr>
        <w:spacing w:line="360" w:lineRule="auto"/>
        <w:ind w:firstLine="0" w:firstLineChars="0"/>
        <w:rPr>
          <w:rFonts w:hint="eastAsia" w:ascii="宋体" w:hAnsi="宋体" w:cs="宋体"/>
          <w:bCs/>
          <w:kern w:val="0"/>
          <w:sz w:val="24"/>
          <w:szCs w:val="24"/>
        </w:rPr>
      </w:pPr>
      <w:r>
        <w:rPr>
          <w:rFonts w:hint="eastAsia" w:ascii="宋体" w:hAnsi="宋体" w:cs="宋体"/>
          <w:bCs/>
          <w:kern w:val="0"/>
          <w:sz w:val="24"/>
          <w:szCs w:val="24"/>
          <w:lang w:eastAsia="zh-CN"/>
        </w:rPr>
        <w:t>6</w:t>
      </w:r>
      <w:r>
        <w:rPr>
          <w:rFonts w:hint="eastAsia" w:ascii="宋体" w:hAnsi="宋体" w:cs="宋体"/>
          <w:bCs/>
          <w:kern w:val="0"/>
          <w:sz w:val="24"/>
          <w:szCs w:val="24"/>
        </w:rPr>
        <w:t>、《浙江省建设工程造价管理办法》（浙江省人民政府令第296号）；</w:t>
      </w:r>
    </w:p>
    <w:p w14:paraId="7BB0D64C">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四、相关费率说明</w:t>
      </w:r>
      <w:r>
        <w:rPr>
          <w:rFonts w:hint="eastAsia" w:ascii="宋体" w:hAnsi="宋体" w:cs="宋体"/>
          <w:b/>
          <w:bCs/>
          <w:kern w:val="2"/>
          <w:sz w:val="24"/>
          <w:szCs w:val="24"/>
          <w:highlight w:val="none"/>
          <w:lang w:val="en-US" w:eastAsia="zh-CN" w:bidi="ar-SA"/>
        </w:rPr>
        <w:t>：</w:t>
      </w:r>
    </w:p>
    <w:p w14:paraId="41E6117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1、安全文明施工费根据《浙江省建设工程计价规则》(2018版)及杭建市发〔2022〕54号文件规定，其中安全文明施工费按市区一般工程考虑，安装工程最低费率为7.35%，市政安装工程最低费率为6.47%，市政工程最低费率为9.86%。</w:t>
      </w:r>
    </w:p>
    <w:p w14:paraId="172F71D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2、规费按《关于颁发浙江省建设工程计价依据(2018版)的通知》（浙建建[2018]61号），规费政策平稳过渡期内不得低于标准费率的30%，具体如下：</w:t>
      </w:r>
    </w:p>
    <w:p w14:paraId="4F85A9D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安装工程：取费基数为人工费+机械费，费率为30.63%*30%=9.19%；</w:t>
      </w:r>
    </w:p>
    <w:p w14:paraId="049A25F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市政</w:t>
      </w:r>
      <w:r>
        <w:rPr>
          <w:rFonts w:hint="eastAsia" w:ascii="宋体" w:hAnsi="宋体" w:eastAsia="宋体" w:cs="宋体"/>
          <w:bCs/>
          <w:kern w:val="0"/>
          <w:sz w:val="24"/>
          <w:szCs w:val="24"/>
          <w:lang w:val="en-US" w:eastAsia="zh-CN"/>
        </w:rPr>
        <w:t>工程：取费基数为人工费+机械费，费率为</w:t>
      </w:r>
      <w:r>
        <w:rPr>
          <w:rFonts w:hint="eastAsia" w:ascii="宋体" w:hAnsi="宋体" w:cs="宋体"/>
          <w:bCs/>
          <w:kern w:val="0"/>
          <w:sz w:val="24"/>
          <w:szCs w:val="24"/>
          <w:lang w:val="en-US" w:eastAsia="zh-CN"/>
        </w:rPr>
        <w:t>18.75</w:t>
      </w:r>
      <w:r>
        <w:rPr>
          <w:rFonts w:hint="eastAsia" w:ascii="宋体" w:hAnsi="宋体" w:eastAsia="宋体" w:cs="宋体"/>
          <w:bCs/>
          <w:kern w:val="0"/>
          <w:sz w:val="24"/>
          <w:szCs w:val="24"/>
          <w:lang w:val="en-US" w:eastAsia="zh-CN"/>
        </w:rPr>
        <w:t>%*30%=</w:t>
      </w:r>
      <w:r>
        <w:rPr>
          <w:rFonts w:hint="eastAsia" w:ascii="宋体" w:hAnsi="宋体" w:cs="宋体"/>
          <w:bCs/>
          <w:kern w:val="0"/>
          <w:sz w:val="24"/>
          <w:szCs w:val="24"/>
          <w:lang w:val="en-US" w:eastAsia="zh-CN"/>
        </w:rPr>
        <w:t>5.63</w:t>
      </w:r>
      <w:r>
        <w:rPr>
          <w:rFonts w:hint="eastAsia" w:ascii="宋体" w:hAnsi="宋体" w:eastAsia="宋体" w:cs="宋体"/>
          <w:bCs/>
          <w:kern w:val="0"/>
          <w:sz w:val="24"/>
          <w:szCs w:val="24"/>
          <w:lang w:val="en-US" w:eastAsia="zh-CN"/>
        </w:rPr>
        <w:t>%；</w:t>
      </w:r>
    </w:p>
    <w:p w14:paraId="1B6438E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市政安装工程：取费基数为人工费+机械费，费率为27.8%*30%=8.34%</w:t>
      </w:r>
      <w:r>
        <w:rPr>
          <w:rFonts w:hint="eastAsia" w:ascii="宋体" w:hAnsi="宋体" w:cs="宋体"/>
          <w:bCs/>
          <w:kern w:val="0"/>
          <w:sz w:val="24"/>
          <w:szCs w:val="24"/>
          <w:lang w:val="en-US" w:eastAsia="zh-CN"/>
        </w:rPr>
        <w:t>。</w:t>
      </w:r>
    </w:p>
    <w:p w14:paraId="00E3BB5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3、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同时，投标人必须对企业管理费中所包含的施工企业的现场监控、现场临时宿舍取暖降温费用，在相应的清单明细表中（表2-5）进行单独费用报价分析。具体如下：</w:t>
      </w:r>
    </w:p>
    <w:p w14:paraId="0179A90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安装工程：取费基数为工人费+机械费，最低费率为16.29%*20%=3.26%；</w:t>
      </w:r>
    </w:p>
    <w:p w14:paraId="59445E5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市政</w:t>
      </w:r>
      <w:r>
        <w:rPr>
          <w:rFonts w:hint="eastAsia" w:ascii="宋体" w:hAnsi="宋体" w:eastAsia="宋体" w:cs="宋体"/>
          <w:bCs/>
          <w:kern w:val="0"/>
          <w:sz w:val="24"/>
          <w:szCs w:val="24"/>
          <w:lang w:val="en-US" w:eastAsia="zh-CN"/>
        </w:rPr>
        <w:t>工程：取费基数为工人费+机械费，最低费率为12.</w:t>
      </w:r>
      <w:r>
        <w:rPr>
          <w:rFonts w:hint="eastAsia" w:ascii="宋体" w:hAnsi="宋体" w:cs="宋体"/>
          <w:bCs/>
          <w:kern w:val="0"/>
          <w:sz w:val="24"/>
          <w:szCs w:val="24"/>
          <w:lang w:val="en-US" w:eastAsia="zh-CN"/>
        </w:rPr>
        <w:t>78</w:t>
      </w:r>
      <w:r>
        <w:rPr>
          <w:rFonts w:hint="eastAsia" w:ascii="宋体" w:hAnsi="宋体" w:eastAsia="宋体" w:cs="宋体"/>
          <w:bCs/>
          <w:kern w:val="0"/>
          <w:sz w:val="24"/>
          <w:szCs w:val="24"/>
          <w:lang w:val="en-US" w:eastAsia="zh-CN"/>
        </w:rPr>
        <w:t>%*20%=2.</w:t>
      </w:r>
      <w:r>
        <w:rPr>
          <w:rFonts w:hint="eastAsia" w:ascii="宋体" w:hAnsi="宋体" w:cs="宋体"/>
          <w:bCs/>
          <w:kern w:val="0"/>
          <w:sz w:val="24"/>
          <w:szCs w:val="24"/>
          <w:lang w:val="en-US" w:eastAsia="zh-CN"/>
        </w:rPr>
        <w:t>56</w:t>
      </w:r>
      <w:r>
        <w:rPr>
          <w:rFonts w:hint="eastAsia" w:ascii="宋体" w:hAnsi="宋体" w:eastAsia="宋体" w:cs="宋体"/>
          <w:bCs/>
          <w:kern w:val="0"/>
          <w:sz w:val="24"/>
          <w:szCs w:val="24"/>
          <w:lang w:val="en-US" w:eastAsia="zh-CN"/>
        </w:rPr>
        <w:t>%；</w:t>
      </w:r>
    </w:p>
    <w:p w14:paraId="5F8D48C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市政安装工程：取费基数为工人费+机械费，最低费率为12.59%*20%=2.52%。</w:t>
      </w:r>
    </w:p>
    <w:p w14:paraId="7A72218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税金费率按照《关于增值税调整后我省建设工程计价依据增值税税率及有关计价调整的通知》（浙建建发[2019]92号）规定计取，费率为9%。</w:t>
      </w:r>
    </w:p>
    <w:p w14:paraId="46C6C99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6、本工程标化工地取费：无。</w:t>
      </w:r>
    </w:p>
    <w:p w14:paraId="4139698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7、本工程优质项目：无。</w:t>
      </w:r>
    </w:p>
    <w:p w14:paraId="1A1E6B6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五、总承包服务费：</w:t>
      </w:r>
    </w:p>
    <w:p w14:paraId="44F9D43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1、无。</w:t>
      </w:r>
    </w:p>
    <w:p w14:paraId="14663CA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六、暂列金额：</w:t>
      </w:r>
    </w:p>
    <w:p w14:paraId="581A239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1、无</w:t>
      </w:r>
    </w:p>
    <w:p w14:paraId="7F7A81A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七、材料说明</w:t>
      </w:r>
      <w:r>
        <w:rPr>
          <w:rFonts w:hint="eastAsia" w:ascii="宋体" w:hAnsi="宋体" w:cs="宋体"/>
          <w:b/>
          <w:bCs/>
          <w:kern w:val="2"/>
          <w:sz w:val="24"/>
          <w:szCs w:val="24"/>
          <w:highlight w:val="none"/>
          <w:lang w:val="en-US" w:eastAsia="zh-CN" w:bidi="ar-SA"/>
        </w:rPr>
        <w:t>：</w:t>
      </w:r>
    </w:p>
    <w:p w14:paraId="1354C1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本招标文件涉及的其他主要设备材料及零星材料，各投标人须根据设计施工图的要求按中档以上的标准进行选材并报价，所有设备材料要求采用在行业内有较好信誉的品牌，生产厂家必须通过ISO质量认证，严禁选择不合设计要求的低档设备材料进行投标报价及组织施工实施。</w:t>
      </w:r>
    </w:p>
    <w:p w14:paraId="74269CC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八、图纸说明</w:t>
      </w:r>
      <w:r>
        <w:rPr>
          <w:rFonts w:hint="eastAsia" w:ascii="宋体" w:hAnsi="宋体" w:cs="宋体"/>
          <w:b/>
          <w:bCs/>
          <w:kern w:val="2"/>
          <w:sz w:val="24"/>
          <w:szCs w:val="24"/>
          <w:highlight w:val="none"/>
          <w:lang w:val="en-US" w:eastAsia="zh-CN" w:bidi="ar-SA"/>
        </w:rPr>
        <w:t>：</w:t>
      </w:r>
    </w:p>
    <w:p w14:paraId="12B7F7A7">
      <w:pPr>
        <w:spacing w:line="360" w:lineRule="auto"/>
        <w:rPr>
          <w:rFonts w:hint="eastAsia" w:ascii="宋体" w:hAnsi="宋体" w:cs="宋体"/>
          <w:bCs/>
          <w:kern w:val="0"/>
          <w:sz w:val="24"/>
          <w:lang w:val="en-US" w:eastAsia="zh-CN"/>
        </w:rPr>
      </w:pPr>
      <w:r>
        <w:rPr>
          <w:rFonts w:hint="eastAsia" w:ascii="宋体" w:hAnsi="宋体" w:cs="宋体"/>
          <w:bCs/>
          <w:kern w:val="0"/>
          <w:sz w:val="24"/>
          <w:lang w:eastAsia="zh-CN"/>
        </w:rPr>
        <w:t>（</w:t>
      </w:r>
      <w:r>
        <w:rPr>
          <w:rFonts w:hint="eastAsia" w:ascii="宋体" w:hAnsi="宋体" w:cs="宋体"/>
          <w:bCs/>
          <w:kern w:val="0"/>
          <w:sz w:val="24"/>
          <w:lang w:val="en-US" w:eastAsia="zh-CN"/>
        </w:rPr>
        <w:t>一</w:t>
      </w:r>
      <w:r>
        <w:rPr>
          <w:rFonts w:hint="eastAsia" w:ascii="宋体" w:hAnsi="宋体" w:cs="宋体"/>
          <w:bCs/>
          <w:kern w:val="0"/>
          <w:sz w:val="24"/>
          <w:lang w:eastAsia="zh-CN"/>
        </w:rPr>
        <w:t>）</w:t>
      </w:r>
      <w:r>
        <w:rPr>
          <w:rFonts w:hint="eastAsia" w:ascii="宋体" w:hAnsi="宋体" w:cs="宋体"/>
          <w:bCs/>
          <w:kern w:val="0"/>
          <w:sz w:val="24"/>
          <w:lang w:val="en-US" w:eastAsia="zh-CN"/>
        </w:rPr>
        <w:t>通用部分</w:t>
      </w:r>
    </w:p>
    <w:p w14:paraId="6E9B55BB">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1、分部分项工程量清单中的工程量是按实物净量计算的，一切损耗均应在投标报价的综合单价中考虑。 </w:t>
      </w:r>
    </w:p>
    <w:p w14:paraId="3A4B32FE">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2、工程量清单项目名称和项目特征中，未特别注明的单位为mm。 </w:t>
      </w:r>
    </w:p>
    <w:p w14:paraId="2D41A31E">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3、投标人未填报综合单价或合价的项目，其费用视为已分摊在其他项目的综合单价与合价中，该项工作实施后，招标人将不予支付。 </w:t>
      </w:r>
    </w:p>
    <w:p w14:paraId="3474758D">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4、以“项”为单位的分部分项工程量清单项目及措施项目为总价子目，合价固定包干，在招标范围内不作调整，投标人报价时应考虑设计方案优化、施工方案调整等风险因素。 </w:t>
      </w:r>
    </w:p>
    <w:p w14:paraId="005CC15B">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5、投标人在编制报价前，应综合考虑图纸及技术规范中所涉及的材料规格、质量以及施工工序等方面的所有要求和标准，并将所有的费用包括在有关的项目中。所有招标文件或工程量清单明示要求报价的内容投标人未予报价的，将被认为包含在投标报价中，结算时合同价款不再增加。 </w:t>
      </w:r>
    </w:p>
    <w:p w14:paraId="464DAC44">
      <w:pPr>
        <w:spacing w:line="360" w:lineRule="auto"/>
        <w:rPr>
          <w:rFonts w:hint="eastAsia" w:ascii="宋体" w:hAnsi="宋体" w:cs="宋体"/>
          <w:bCs/>
          <w:kern w:val="0"/>
          <w:sz w:val="24"/>
          <w:lang w:eastAsia="zh-CN"/>
        </w:rPr>
      </w:pPr>
      <w:r>
        <w:rPr>
          <w:rFonts w:hint="eastAsia" w:ascii="宋体" w:hAnsi="宋体" w:cs="宋体"/>
          <w:bCs/>
          <w:kern w:val="0"/>
          <w:sz w:val="24"/>
          <w:lang w:val="en-US" w:eastAsia="zh-CN"/>
        </w:rPr>
        <w:t xml:space="preserve">  </w:t>
      </w:r>
      <w:r>
        <w:rPr>
          <w:rFonts w:hint="eastAsia" w:ascii="宋体" w:hAnsi="宋体" w:cs="宋体"/>
          <w:bCs/>
          <w:kern w:val="0"/>
          <w:sz w:val="24"/>
          <w:lang w:eastAsia="zh-CN"/>
        </w:rPr>
        <w:t>（</w:t>
      </w:r>
      <w:r>
        <w:rPr>
          <w:rFonts w:hint="eastAsia" w:ascii="宋体" w:hAnsi="宋体" w:cs="宋体"/>
          <w:bCs/>
          <w:kern w:val="0"/>
          <w:sz w:val="24"/>
          <w:lang w:val="en-US" w:eastAsia="zh-CN"/>
        </w:rPr>
        <w:t>二</w:t>
      </w:r>
      <w:r>
        <w:rPr>
          <w:rFonts w:hint="eastAsia" w:ascii="宋体" w:hAnsi="宋体" w:cs="宋体"/>
          <w:bCs/>
          <w:kern w:val="0"/>
          <w:sz w:val="24"/>
          <w:lang w:eastAsia="zh-CN"/>
        </w:rPr>
        <w:t>）</w:t>
      </w:r>
      <w:r>
        <w:rPr>
          <w:rFonts w:hint="eastAsia" w:ascii="宋体" w:hAnsi="宋体" w:cs="宋体"/>
          <w:bCs/>
          <w:kern w:val="0"/>
          <w:sz w:val="24"/>
          <w:lang w:val="en-US" w:eastAsia="zh-CN"/>
        </w:rPr>
        <w:t>安装</w:t>
      </w:r>
      <w:r>
        <w:rPr>
          <w:rFonts w:hint="eastAsia" w:ascii="宋体" w:hAnsi="宋体" w:cs="宋体"/>
          <w:bCs/>
          <w:kern w:val="0"/>
          <w:sz w:val="24"/>
          <w:lang w:eastAsia="zh-CN"/>
        </w:rPr>
        <w:t>部分</w:t>
      </w:r>
    </w:p>
    <w:p w14:paraId="56DF240A">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1、经设计回复，风机采用：功率0.75kw，除湿机采用型号：CF890B除湿量 158L/d。</w:t>
      </w:r>
    </w:p>
    <w:p w14:paraId="0B6D1491">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2、经设计回复，配电房部分中的铭牌和警示牌每个配电房预留四块。</w:t>
      </w:r>
    </w:p>
    <w:p w14:paraId="15F55C09">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3、经设计回复，在1#配电房中预留电缆沟盖板60m，在2#配电房中预留电缆沟盖板30m，在3#配电房中预留电缆沟盖板30m。</w:t>
      </w:r>
    </w:p>
    <w:p w14:paraId="0972C7D0">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4、土方运距暂按15km考虑。</w:t>
      </w:r>
    </w:p>
    <w:p w14:paraId="27C8977A">
      <w:pPr>
        <w:pStyle w:val="2"/>
        <w:ind w:left="0" w:leftChars="0" w:firstLine="0" w:firstLineChars="0"/>
        <w:rPr>
          <w:rFonts w:hint="eastAsia" w:cs="宋体"/>
          <w:bCs/>
          <w:kern w:val="0"/>
          <w:sz w:val="24"/>
          <w:lang w:val="en-US" w:eastAsia="zh-CN"/>
        </w:rPr>
      </w:pPr>
      <w:r>
        <w:rPr>
          <w:rFonts w:hint="eastAsia" w:cs="宋体"/>
          <w:bCs/>
          <w:kern w:val="0"/>
          <w:sz w:val="24"/>
          <w:lang w:val="en-US" w:eastAsia="zh-CN"/>
        </w:rPr>
        <w:t>5、外线部分只计入电缆、电缆终端头以及防火封堵。</w:t>
      </w:r>
    </w:p>
    <w:p w14:paraId="0B3905A8">
      <w:pPr>
        <w:pStyle w:val="2"/>
        <w:ind w:left="0" w:leftChars="0" w:firstLine="0" w:firstLineChars="0"/>
        <w:rPr>
          <w:rFonts w:hint="default" w:cs="宋体"/>
          <w:bCs/>
          <w:kern w:val="0"/>
          <w:sz w:val="24"/>
          <w:lang w:val="en-US" w:eastAsia="zh-CN"/>
        </w:rPr>
      </w:pPr>
      <w:r>
        <w:rPr>
          <w:rFonts w:hint="eastAsia" w:cs="宋体"/>
          <w:bCs/>
          <w:kern w:val="0"/>
          <w:sz w:val="24"/>
          <w:lang w:val="en-US" w:eastAsia="zh-CN"/>
        </w:rPr>
        <w:t>6、土建部分不计入此次招标范围。</w:t>
      </w:r>
    </w:p>
    <w:p w14:paraId="0F5BB86D">
      <w:pPr>
        <w:pStyle w:val="2"/>
        <w:ind w:left="0" w:leftChars="0" w:firstLine="0" w:firstLineChars="0"/>
        <w:rPr>
          <w:rFonts w:hint="eastAsia" w:cs="宋体"/>
          <w:bCs/>
          <w:kern w:val="0"/>
          <w:sz w:val="24"/>
          <w:lang w:val="en-US" w:eastAsia="zh-CN"/>
        </w:rPr>
      </w:pPr>
      <w:r>
        <w:rPr>
          <w:rFonts w:hint="eastAsia" w:cs="宋体"/>
          <w:bCs/>
          <w:kern w:val="0"/>
          <w:sz w:val="24"/>
          <w:lang w:val="en-US" w:eastAsia="zh-CN"/>
        </w:rPr>
        <w:t>7、经甲方回复，配套设施不计入招标范围</w:t>
      </w:r>
      <w:bookmarkStart w:id="0" w:name="_GoBack"/>
      <w:bookmarkEnd w:id="0"/>
      <w:r>
        <w:rPr>
          <w:rFonts w:hint="eastAsia" w:cs="宋体"/>
          <w:bCs/>
          <w:kern w:val="0"/>
          <w:sz w:val="24"/>
          <w:lang w:val="en-US" w:eastAsia="zh-CN"/>
        </w:rPr>
        <w:t>。</w:t>
      </w:r>
    </w:p>
    <w:p w14:paraId="3D7520C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cs="宋体"/>
          <w:bCs/>
          <w:kern w:val="0"/>
          <w:sz w:val="24"/>
          <w:lang w:val="en-US" w:eastAsia="zh-CN"/>
        </w:rPr>
      </w:pPr>
      <w:r>
        <w:rPr>
          <w:rFonts w:hint="eastAsia" w:cs="宋体"/>
          <w:bCs/>
          <w:kern w:val="0"/>
          <w:sz w:val="24"/>
          <w:lang w:val="en-US" w:eastAsia="zh-CN"/>
        </w:rPr>
        <w:t>8、经甲方回复，配电房标化工程中，</w:t>
      </w:r>
      <w:r>
        <w:t>10KV开闭所标化</w:t>
      </w:r>
      <w:r>
        <w:rPr>
          <w:rFonts w:hint="eastAsia" w:cs="宋体"/>
          <w:bCs/>
          <w:kern w:val="0"/>
          <w:sz w:val="24"/>
          <w:lang w:val="en-US" w:eastAsia="zh-CN"/>
        </w:rPr>
        <w:t>的基础、防盗门，抹灰面面漆、墙面喷刷涂料、接地母线、照明系统、灭火器不计入此次招标范围，</w:t>
      </w:r>
      <w:r>
        <w:t>单间配电房标准化</w:t>
      </w:r>
      <w:r>
        <w:rPr>
          <w:rFonts w:hint="eastAsia"/>
          <w:lang w:val="en-US" w:eastAsia="zh-CN"/>
        </w:rPr>
        <w:t>的</w:t>
      </w:r>
      <w:r>
        <w:rPr>
          <w:rFonts w:hint="eastAsia" w:cs="宋体"/>
          <w:bCs/>
          <w:kern w:val="0"/>
          <w:sz w:val="24"/>
          <w:lang w:val="en-US" w:eastAsia="zh-CN"/>
        </w:rPr>
        <w:t>基础、防盗门，抹灰面面漆、墙面喷刷涂料、接地母线、照明系统、电缆支架、灭火器、水泵不计入此次招标范围。</w:t>
      </w:r>
    </w:p>
    <w:p w14:paraId="30D35214">
      <w:pPr>
        <w:pStyle w:val="2"/>
        <w:ind w:left="0" w:leftChars="0" w:firstLine="0" w:firstLineChars="0"/>
        <w:rPr>
          <w:rFonts w:hint="default"/>
          <w:lang w:val="en-US" w:eastAsia="zh-CN"/>
        </w:rPr>
      </w:pPr>
    </w:p>
    <w:p w14:paraId="1A832D2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九、</w:t>
      </w:r>
      <w:r>
        <w:rPr>
          <w:rFonts w:hint="eastAsia" w:ascii="宋体" w:hAnsi="宋体" w:eastAsia="宋体" w:cs="宋体"/>
          <w:b/>
          <w:bCs/>
          <w:kern w:val="2"/>
          <w:sz w:val="24"/>
          <w:szCs w:val="24"/>
          <w:highlight w:val="none"/>
          <w:lang w:val="en-US" w:eastAsia="zh-CN" w:bidi="ar-SA"/>
        </w:rPr>
        <w:t>其他说明：</w:t>
      </w:r>
    </w:p>
    <w:p w14:paraId="4742864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kern w:val="0"/>
          <w:sz w:val="24"/>
          <w:szCs w:val="24"/>
        </w:rPr>
      </w:pPr>
      <w:r>
        <w:rPr>
          <w:rFonts w:hint="eastAsia" w:ascii="宋体" w:hAnsi="宋体" w:cs="宋体"/>
          <w:bCs/>
          <w:kern w:val="0"/>
          <w:sz w:val="24"/>
          <w:szCs w:val="24"/>
          <w:lang w:val="en-US" w:eastAsia="zh-CN"/>
        </w:rPr>
        <w:t>1</w:t>
      </w:r>
      <w:r>
        <w:rPr>
          <w:rFonts w:hint="eastAsia" w:ascii="宋体" w:hAnsi="宋体" w:eastAsia="宋体" w:cs="宋体"/>
          <w:bCs/>
          <w:kern w:val="0"/>
          <w:sz w:val="24"/>
          <w:szCs w:val="24"/>
        </w:rPr>
        <w:t>、本工程涉及的拆除项目请投标单位勘察现场后综合考虑报价。</w:t>
      </w:r>
    </w:p>
    <w:p w14:paraId="553F0B5D">
      <w:pPr>
        <w:numPr>
          <w:ilvl w:val="0"/>
          <w:numId w:val="0"/>
        </w:numPr>
        <w:spacing w:line="520" w:lineRule="exact"/>
        <w:ind w:left="-6" w:leftChars="0" w:right="-92" w:rightChars="-44"/>
        <w:rPr>
          <w:rFonts w:hint="eastAsia" w:ascii="宋体" w:hAnsi="宋体"/>
          <w:b/>
          <w:sz w:val="24"/>
          <w:szCs w:val="24"/>
          <w:lang w:val="en-US" w:eastAsia="zh-CN"/>
        </w:rPr>
      </w:pPr>
    </w:p>
    <w:p w14:paraId="6FA1FC05">
      <w:pPr>
        <w:numPr>
          <w:ilvl w:val="0"/>
          <w:numId w:val="0"/>
        </w:numPr>
        <w:spacing w:line="520" w:lineRule="exact"/>
        <w:ind w:left="-3" w:leftChars="0" w:right="-92" w:rightChars="-44" w:hanging="3" w:firstLineChars="0"/>
        <w:jc w:val="left"/>
        <w:rPr>
          <w:rFonts w:hint="default" w:ascii="宋体" w:hAnsi="宋体" w:eastAsia="宋体" w:cs="Times New Roman"/>
          <w:color w:val="auto"/>
          <w:sz w:val="24"/>
          <w:szCs w:val="24"/>
          <w:highlight w:val="yellow"/>
          <w:lang w:val="en-US" w:eastAsia="zh-CN"/>
        </w:rPr>
      </w:pPr>
    </w:p>
    <w:sectPr>
      <w:pgSz w:w="11906" w:h="16838"/>
      <w:pgMar w:top="1246" w:right="170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NmFiOTc0MjQzOWZmNmRkYWJhYjY4MzdkY2ViNTIifQ=="/>
  </w:docVars>
  <w:rsids>
    <w:rsidRoot w:val="00F230A6"/>
    <w:rsid w:val="0000420C"/>
    <w:rsid w:val="0000595A"/>
    <w:rsid w:val="000072ED"/>
    <w:rsid w:val="000129EF"/>
    <w:rsid w:val="00017D88"/>
    <w:rsid w:val="000205B3"/>
    <w:rsid w:val="0002220A"/>
    <w:rsid w:val="0002237F"/>
    <w:rsid w:val="0002472E"/>
    <w:rsid w:val="00025861"/>
    <w:rsid w:val="00025B5D"/>
    <w:rsid w:val="00026200"/>
    <w:rsid w:val="000329C6"/>
    <w:rsid w:val="000334BC"/>
    <w:rsid w:val="00035445"/>
    <w:rsid w:val="00040E30"/>
    <w:rsid w:val="00040ED1"/>
    <w:rsid w:val="00041B44"/>
    <w:rsid w:val="00044B4A"/>
    <w:rsid w:val="000516E9"/>
    <w:rsid w:val="00051872"/>
    <w:rsid w:val="00052D9B"/>
    <w:rsid w:val="00053090"/>
    <w:rsid w:val="00053327"/>
    <w:rsid w:val="00060344"/>
    <w:rsid w:val="000616DC"/>
    <w:rsid w:val="000667B3"/>
    <w:rsid w:val="00076458"/>
    <w:rsid w:val="000804FC"/>
    <w:rsid w:val="0008308A"/>
    <w:rsid w:val="00086E45"/>
    <w:rsid w:val="00087431"/>
    <w:rsid w:val="00092182"/>
    <w:rsid w:val="00093F16"/>
    <w:rsid w:val="000946A6"/>
    <w:rsid w:val="0009477E"/>
    <w:rsid w:val="000A16D2"/>
    <w:rsid w:val="000B6A40"/>
    <w:rsid w:val="000C04BF"/>
    <w:rsid w:val="000C30B1"/>
    <w:rsid w:val="000C695B"/>
    <w:rsid w:val="000D1D6D"/>
    <w:rsid w:val="000D3011"/>
    <w:rsid w:val="000D34F3"/>
    <w:rsid w:val="000D3C46"/>
    <w:rsid w:val="000F7BE3"/>
    <w:rsid w:val="00100632"/>
    <w:rsid w:val="00114CDA"/>
    <w:rsid w:val="00116913"/>
    <w:rsid w:val="00117B19"/>
    <w:rsid w:val="0012082F"/>
    <w:rsid w:val="00120F5C"/>
    <w:rsid w:val="00124D23"/>
    <w:rsid w:val="0012630C"/>
    <w:rsid w:val="001267C5"/>
    <w:rsid w:val="00131EFB"/>
    <w:rsid w:val="00146701"/>
    <w:rsid w:val="00151298"/>
    <w:rsid w:val="00153B46"/>
    <w:rsid w:val="001602AE"/>
    <w:rsid w:val="00166DBA"/>
    <w:rsid w:val="00170535"/>
    <w:rsid w:val="00171CDD"/>
    <w:rsid w:val="00172F43"/>
    <w:rsid w:val="00180105"/>
    <w:rsid w:val="00180B80"/>
    <w:rsid w:val="00181F58"/>
    <w:rsid w:val="0018629C"/>
    <w:rsid w:val="00186B99"/>
    <w:rsid w:val="00192A54"/>
    <w:rsid w:val="00193664"/>
    <w:rsid w:val="00194BCA"/>
    <w:rsid w:val="00197641"/>
    <w:rsid w:val="00197C17"/>
    <w:rsid w:val="001A1EB7"/>
    <w:rsid w:val="001A344F"/>
    <w:rsid w:val="001B0C21"/>
    <w:rsid w:val="001B25F4"/>
    <w:rsid w:val="001B3E8F"/>
    <w:rsid w:val="001B408B"/>
    <w:rsid w:val="001B4355"/>
    <w:rsid w:val="001B7DD6"/>
    <w:rsid w:val="001C1B11"/>
    <w:rsid w:val="001C5A44"/>
    <w:rsid w:val="001C6A82"/>
    <w:rsid w:val="001C750D"/>
    <w:rsid w:val="001D1C3C"/>
    <w:rsid w:val="001E3D6C"/>
    <w:rsid w:val="001F5EAF"/>
    <w:rsid w:val="0020096E"/>
    <w:rsid w:val="00200AF6"/>
    <w:rsid w:val="00200D70"/>
    <w:rsid w:val="002039B1"/>
    <w:rsid w:val="002100FC"/>
    <w:rsid w:val="002130DF"/>
    <w:rsid w:val="002152EB"/>
    <w:rsid w:val="00216935"/>
    <w:rsid w:val="00217A69"/>
    <w:rsid w:val="00220FCF"/>
    <w:rsid w:val="00227BD0"/>
    <w:rsid w:val="0024061A"/>
    <w:rsid w:val="0024757D"/>
    <w:rsid w:val="00251DF7"/>
    <w:rsid w:val="00262AC0"/>
    <w:rsid w:val="00266429"/>
    <w:rsid w:val="00266960"/>
    <w:rsid w:val="002739C4"/>
    <w:rsid w:val="00281CEB"/>
    <w:rsid w:val="0028663F"/>
    <w:rsid w:val="00291198"/>
    <w:rsid w:val="002A4334"/>
    <w:rsid w:val="002A657F"/>
    <w:rsid w:val="002B1503"/>
    <w:rsid w:val="002C000E"/>
    <w:rsid w:val="002C006B"/>
    <w:rsid w:val="002C6DF6"/>
    <w:rsid w:val="002D1FB1"/>
    <w:rsid w:val="002D68CA"/>
    <w:rsid w:val="002D69A7"/>
    <w:rsid w:val="002D7A82"/>
    <w:rsid w:val="002E179E"/>
    <w:rsid w:val="002E43BA"/>
    <w:rsid w:val="002E536E"/>
    <w:rsid w:val="002F19EB"/>
    <w:rsid w:val="002F1E10"/>
    <w:rsid w:val="002F210A"/>
    <w:rsid w:val="002F284C"/>
    <w:rsid w:val="002F2F22"/>
    <w:rsid w:val="002F54D6"/>
    <w:rsid w:val="00303195"/>
    <w:rsid w:val="003068FC"/>
    <w:rsid w:val="00311E97"/>
    <w:rsid w:val="00312CB6"/>
    <w:rsid w:val="003263E8"/>
    <w:rsid w:val="003300D4"/>
    <w:rsid w:val="003318FC"/>
    <w:rsid w:val="003350E8"/>
    <w:rsid w:val="00336C00"/>
    <w:rsid w:val="003453B2"/>
    <w:rsid w:val="00351645"/>
    <w:rsid w:val="00383653"/>
    <w:rsid w:val="003854E2"/>
    <w:rsid w:val="003920A5"/>
    <w:rsid w:val="003947A9"/>
    <w:rsid w:val="003974F5"/>
    <w:rsid w:val="003A1198"/>
    <w:rsid w:val="003A11ED"/>
    <w:rsid w:val="003B211C"/>
    <w:rsid w:val="003B286E"/>
    <w:rsid w:val="003B50EF"/>
    <w:rsid w:val="003B5A2D"/>
    <w:rsid w:val="003B73F6"/>
    <w:rsid w:val="003C4131"/>
    <w:rsid w:val="003D4418"/>
    <w:rsid w:val="003D5546"/>
    <w:rsid w:val="003E0977"/>
    <w:rsid w:val="003E4585"/>
    <w:rsid w:val="003E7E26"/>
    <w:rsid w:val="003F023F"/>
    <w:rsid w:val="003F2407"/>
    <w:rsid w:val="003F6070"/>
    <w:rsid w:val="00411711"/>
    <w:rsid w:val="00412000"/>
    <w:rsid w:val="00420A61"/>
    <w:rsid w:val="0042122E"/>
    <w:rsid w:val="00425E99"/>
    <w:rsid w:val="0042774C"/>
    <w:rsid w:val="00431CE2"/>
    <w:rsid w:val="004339AA"/>
    <w:rsid w:val="00434A63"/>
    <w:rsid w:val="004358D2"/>
    <w:rsid w:val="004374A3"/>
    <w:rsid w:val="004510E0"/>
    <w:rsid w:val="00457D83"/>
    <w:rsid w:val="00460528"/>
    <w:rsid w:val="004627BC"/>
    <w:rsid w:val="00466584"/>
    <w:rsid w:val="00466B81"/>
    <w:rsid w:val="00467739"/>
    <w:rsid w:val="00471BC6"/>
    <w:rsid w:val="00473F58"/>
    <w:rsid w:val="00474196"/>
    <w:rsid w:val="00476A29"/>
    <w:rsid w:val="00481F4F"/>
    <w:rsid w:val="00487EF8"/>
    <w:rsid w:val="00487FF7"/>
    <w:rsid w:val="00494751"/>
    <w:rsid w:val="00494931"/>
    <w:rsid w:val="00495CBB"/>
    <w:rsid w:val="004A0CBE"/>
    <w:rsid w:val="004A1A0C"/>
    <w:rsid w:val="004B14EC"/>
    <w:rsid w:val="004B17D7"/>
    <w:rsid w:val="004B39B2"/>
    <w:rsid w:val="004C0400"/>
    <w:rsid w:val="004C059E"/>
    <w:rsid w:val="004C11BF"/>
    <w:rsid w:val="004C36A7"/>
    <w:rsid w:val="004C6C53"/>
    <w:rsid w:val="004D7B0D"/>
    <w:rsid w:val="004E58A5"/>
    <w:rsid w:val="004E6C78"/>
    <w:rsid w:val="004E7393"/>
    <w:rsid w:val="004F409C"/>
    <w:rsid w:val="004F72BD"/>
    <w:rsid w:val="00500EBF"/>
    <w:rsid w:val="005051B0"/>
    <w:rsid w:val="005061E2"/>
    <w:rsid w:val="00512572"/>
    <w:rsid w:val="00513580"/>
    <w:rsid w:val="00515242"/>
    <w:rsid w:val="00515D34"/>
    <w:rsid w:val="00520237"/>
    <w:rsid w:val="00521E81"/>
    <w:rsid w:val="00524298"/>
    <w:rsid w:val="00524442"/>
    <w:rsid w:val="00526414"/>
    <w:rsid w:val="00531268"/>
    <w:rsid w:val="00531EB1"/>
    <w:rsid w:val="005345F9"/>
    <w:rsid w:val="0054097D"/>
    <w:rsid w:val="0054276D"/>
    <w:rsid w:val="00551C8B"/>
    <w:rsid w:val="00557599"/>
    <w:rsid w:val="00562788"/>
    <w:rsid w:val="005628DE"/>
    <w:rsid w:val="005701E5"/>
    <w:rsid w:val="0057055C"/>
    <w:rsid w:val="00571302"/>
    <w:rsid w:val="00577404"/>
    <w:rsid w:val="00580601"/>
    <w:rsid w:val="00582BD9"/>
    <w:rsid w:val="005837C7"/>
    <w:rsid w:val="00585277"/>
    <w:rsid w:val="0058576E"/>
    <w:rsid w:val="00587A67"/>
    <w:rsid w:val="00587C72"/>
    <w:rsid w:val="0059043B"/>
    <w:rsid w:val="00592159"/>
    <w:rsid w:val="00596793"/>
    <w:rsid w:val="00597C72"/>
    <w:rsid w:val="005A0EF3"/>
    <w:rsid w:val="005A3302"/>
    <w:rsid w:val="005A4197"/>
    <w:rsid w:val="005A6445"/>
    <w:rsid w:val="005B2023"/>
    <w:rsid w:val="005B4E42"/>
    <w:rsid w:val="005C295A"/>
    <w:rsid w:val="005C57D6"/>
    <w:rsid w:val="005D5691"/>
    <w:rsid w:val="005E2F6A"/>
    <w:rsid w:val="005E5BF4"/>
    <w:rsid w:val="005F0560"/>
    <w:rsid w:val="005F0892"/>
    <w:rsid w:val="005F1200"/>
    <w:rsid w:val="005F54C0"/>
    <w:rsid w:val="005F65D9"/>
    <w:rsid w:val="005F6876"/>
    <w:rsid w:val="005F6919"/>
    <w:rsid w:val="00603211"/>
    <w:rsid w:val="00614A99"/>
    <w:rsid w:val="00620711"/>
    <w:rsid w:val="006269B5"/>
    <w:rsid w:val="0063005A"/>
    <w:rsid w:val="006309F5"/>
    <w:rsid w:val="00633C74"/>
    <w:rsid w:val="00636E9E"/>
    <w:rsid w:val="00644576"/>
    <w:rsid w:val="00644BF4"/>
    <w:rsid w:val="00645324"/>
    <w:rsid w:val="006454C7"/>
    <w:rsid w:val="006528C4"/>
    <w:rsid w:val="00655F76"/>
    <w:rsid w:val="00663DA8"/>
    <w:rsid w:val="00664394"/>
    <w:rsid w:val="006725CC"/>
    <w:rsid w:val="00674F8C"/>
    <w:rsid w:val="00675245"/>
    <w:rsid w:val="006802D0"/>
    <w:rsid w:val="0068139F"/>
    <w:rsid w:val="00682716"/>
    <w:rsid w:val="006836A8"/>
    <w:rsid w:val="00684BCB"/>
    <w:rsid w:val="006867D1"/>
    <w:rsid w:val="00686F73"/>
    <w:rsid w:val="00687582"/>
    <w:rsid w:val="006928A8"/>
    <w:rsid w:val="00697308"/>
    <w:rsid w:val="00697BCC"/>
    <w:rsid w:val="006A128B"/>
    <w:rsid w:val="006A3EFA"/>
    <w:rsid w:val="006A4FBC"/>
    <w:rsid w:val="006A6E13"/>
    <w:rsid w:val="006A7C2E"/>
    <w:rsid w:val="006B709F"/>
    <w:rsid w:val="006B7440"/>
    <w:rsid w:val="006C16A2"/>
    <w:rsid w:val="006C55FA"/>
    <w:rsid w:val="006C62BF"/>
    <w:rsid w:val="006C6362"/>
    <w:rsid w:val="006C72C7"/>
    <w:rsid w:val="006D4A8E"/>
    <w:rsid w:val="006D756D"/>
    <w:rsid w:val="006E4978"/>
    <w:rsid w:val="006F0995"/>
    <w:rsid w:val="006F17F1"/>
    <w:rsid w:val="006F3612"/>
    <w:rsid w:val="006F4CB6"/>
    <w:rsid w:val="00700201"/>
    <w:rsid w:val="0070227B"/>
    <w:rsid w:val="007024FB"/>
    <w:rsid w:val="007209E4"/>
    <w:rsid w:val="007219F6"/>
    <w:rsid w:val="007244BD"/>
    <w:rsid w:val="007245CD"/>
    <w:rsid w:val="007316DF"/>
    <w:rsid w:val="007327BC"/>
    <w:rsid w:val="00733183"/>
    <w:rsid w:val="00740443"/>
    <w:rsid w:val="00740592"/>
    <w:rsid w:val="00746CF9"/>
    <w:rsid w:val="007506E6"/>
    <w:rsid w:val="00751130"/>
    <w:rsid w:val="007668B8"/>
    <w:rsid w:val="007669B5"/>
    <w:rsid w:val="0076792C"/>
    <w:rsid w:val="0077617C"/>
    <w:rsid w:val="00780F13"/>
    <w:rsid w:val="007840A9"/>
    <w:rsid w:val="00785780"/>
    <w:rsid w:val="00786F14"/>
    <w:rsid w:val="00791D10"/>
    <w:rsid w:val="007955EA"/>
    <w:rsid w:val="007A5275"/>
    <w:rsid w:val="007A7D11"/>
    <w:rsid w:val="007A7EE3"/>
    <w:rsid w:val="007B2927"/>
    <w:rsid w:val="007B32B7"/>
    <w:rsid w:val="007C2A2A"/>
    <w:rsid w:val="007C631A"/>
    <w:rsid w:val="007D0E13"/>
    <w:rsid w:val="007D4204"/>
    <w:rsid w:val="007E269D"/>
    <w:rsid w:val="007E7797"/>
    <w:rsid w:val="007F46DE"/>
    <w:rsid w:val="007F7479"/>
    <w:rsid w:val="00811125"/>
    <w:rsid w:val="00813DC9"/>
    <w:rsid w:val="00815312"/>
    <w:rsid w:val="00816F73"/>
    <w:rsid w:val="00821D87"/>
    <w:rsid w:val="00831F56"/>
    <w:rsid w:val="00833FA6"/>
    <w:rsid w:val="00836094"/>
    <w:rsid w:val="00840FC4"/>
    <w:rsid w:val="00846C94"/>
    <w:rsid w:val="00847A5A"/>
    <w:rsid w:val="00857321"/>
    <w:rsid w:val="008639F5"/>
    <w:rsid w:val="0086507C"/>
    <w:rsid w:val="0086640A"/>
    <w:rsid w:val="00876AE5"/>
    <w:rsid w:val="00882E10"/>
    <w:rsid w:val="00890D92"/>
    <w:rsid w:val="00891D03"/>
    <w:rsid w:val="00896C42"/>
    <w:rsid w:val="00896E66"/>
    <w:rsid w:val="008A2153"/>
    <w:rsid w:val="008B3C74"/>
    <w:rsid w:val="008B5062"/>
    <w:rsid w:val="008B6C47"/>
    <w:rsid w:val="008C2081"/>
    <w:rsid w:val="008C5D42"/>
    <w:rsid w:val="008D077B"/>
    <w:rsid w:val="008D329F"/>
    <w:rsid w:val="008E46BD"/>
    <w:rsid w:val="008E6FFA"/>
    <w:rsid w:val="008F5F79"/>
    <w:rsid w:val="00900451"/>
    <w:rsid w:val="00900BA5"/>
    <w:rsid w:val="00902D61"/>
    <w:rsid w:val="0090635A"/>
    <w:rsid w:val="0091082A"/>
    <w:rsid w:val="00916B81"/>
    <w:rsid w:val="00922114"/>
    <w:rsid w:val="009261D3"/>
    <w:rsid w:val="00930B2A"/>
    <w:rsid w:val="0093148D"/>
    <w:rsid w:val="0093375D"/>
    <w:rsid w:val="00940D3E"/>
    <w:rsid w:val="00942109"/>
    <w:rsid w:val="00942BBC"/>
    <w:rsid w:val="00950C32"/>
    <w:rsid w:val="0095409D"/>
    <w:rsid w:val="009541E2"/>
    <w:rsid w:val="00957FA9"/>
    <w:rsid w:val="00960C52"/>
    <w:rsid w:val="00962623"/>
    <w:rsid w:val="0096693A"/>
    <w:rsid w:val="0096777E"/>
    <w:rsid w:val="00967A41"/>
    <w:rsid w:val="00975540"/>
    <w:rsid w:val="00976AF2"/>
    <w:rsid w:val="00986944"/>
    <w:rsid w:val="009911A7"/>
    <w:rsid w:val="00992D6D"/>
    <w:rsid w:val="00993BC6"/>
    <w:rsid w:val="00995792"/>
    <w:rsid w:val="009964C5"/>
    <w:rsid w:val="009972BC"/>
    <w:rsid w:val="009A2B91"/>
    <w:rsid w:val="009A3642"/>
    <w:rsid w:val="009A42CE"/>
    <w:rsid w:val="009B64E9"/>
    <w:rsid w:val="009B7781"/>
    <w:rsid w:val="009C18FA"/>
    <w:rsid w:val="009C1F05"/>
    <w:rsid w:val="009C2B83"/>
    <w:rsid w:val="009D399C"/>
    <w:rsid w:val="009E2A72"/>
    <w:rsid w:val="009E33BC"/>
    <w:rsid w:val="009E42D1"/>
    <w:rsid w:val="009E4D91"/>
    <w:rsid w:val="009E5BAB"/>
    <w:rsid w:val="009F1DE2"/>
    <w:rsid w:val="009F4D04"/>
    <w:rsid w:val="009F5E92"/>
    <w:rsid w:val="00A004EB"/>
    <w:rsid w:val="00A012E6"/>
    <w:rsid w:val="00A068E8"/>
    <w:rsid w:val="00A06A58"/>
    <w:rsid w:val="00A1386E"/>
    <w:rsid w:val="00A15431"/>
    <w:rsid w:val="00A330BD"/>
    <w:rsid w:val="00A40BD6"/>
    <w:rsid w:val="00A4452F"/>
    <w:rsid w:val="00A50B15"/>
    <w:rsid w:val="00A51067"/>
    <w:rsid w:val="00A540A8"/>
    <w:rsid w:val="00A56B7A"/>
    <w:rsid w:val="00A7094A"/>
    <w:rsid w:val="00A73CBC"/>
    <w:rsid w:val="00A73ED4"/>
    <w:rsid w:val="00A8124B"/>
    <w:rsid w:val="00A86D1E"/>
    <w:rsid w:val="00A86D84"/>
    <w:rsid w:val="00A86DA0"/>
    <w:rsid w:val="00A87B62"/>
    <w:rsid w:val="00A90AC0"/>
    <w:rsid w:val="00A926B2"/>
    <w:rsid w:val="00A92BFB"/>
    <w:rsid w:val="00A95092"/>
    <w:rsid w:val="00A9524D"/>
    <w:rsid w:val="00A95C8C"/>
    <w:rsid w:val="00A95E3D"/>
    <w:rsid w:val="00AA4457"/>
    <w:rsid w:val="00AA6FF5"/>
    <w:rsid w:val="00AB31FE"/>
    <w:rsid w:val="00AB4F33"/>
    <w:rsid w:val="00AC23EC"/>
    <w:rsid w:val="00AD3A7B"/>
    <w:rsid w:val="00AD3C6C"/>
    <w:rsid w:val="00AD45FB"/>
    <w:rsid w:val="00AE1AF0"/>
    <w:rsid w:val="00AE257F"/>
    <w:rsid w:val="00AE2959"/>
    <w:rsid w:val="00AE577A"/>
    <w:rsid w:val="00AE6E12"/>
    <w:rsid w:val="00AF1008"/>
    <w:rsid w:val="00AF72DD"/>
    <w:rsid w:val="00B0026C"/>
    <w:rsid w:val="00B00B76"/>
    <w:rsid w:val="00B00DE4"/>
    <w:rsid w:val="00B0164F"/>
    <w:rsid w:val="00B12CA5"/>
    <w:rsid w:val="00B1432D"/>
    <w:rsid w:val="00B1729D"/>
    <w:rsid w:val="00B22B3F"/>
    <w:rsid w:val="00B3101C"/>
    <w:rsid w:val="00B33B74"/>
    <w:rsid w:val="00B3617D"/>
    <w:rsid w:val="00B36EED"/>
    <w:rsid w:val="00B46B8E"/>
    <w:rsid w:val="00B4707A"/>
    <w:rsid w:val="00B6122E"/>
    <w:rsid w:val="00B712A7"/>
    <w:rsid w:val="00B80426"/>
    <w:rsid w:val="00B812CA"/>
    <w:rsid w:val="00B81DF5"/>
    <w:rsid w:val="00B81F03"/>
    <w:rsid w:val="00B85A80"/>
    <w:rsid w:val="00B87B69"/>
    <w:rsid w:val="00BA0D48"/>
    <w:rsid w:val="00BA62FB"/>
    <w:rsid w:val="00BA6A65"/>
    <w:rsid w:val="00BB1B41"/>
    <w:rsid w:val="00BB791C"/>
    <w:rsid w:val="00BD24CE"/>
    <w:rsid w:val="00BD7D57"/>
    <w:rsid w:val="00BD7FA1"/>
    <w:rsid w:val="00BF0632"/>
    <w:rsid w:val="00BF0665"/>
    <w:rsid w:val="00BF3750"/>
    <w:rsid w:val="00BF415D"/>
    <w:rsid w:val="00BF767D"/>
    <w:rsid w:val="00C00CD9"/>
    <w:rsid w:val="00C028AE"/>
    <w:rsid w:val="00C043FC"/>
    <w:rsid w:val="00C077B0"/>
    <w:rsid w:val="00C10DCD"/>
    <w:rsid w:val="00C22E10"/>
    <w:rsid w:val="00C242B7"/>
    <w:rsid w:val="00C25FE2"/>
    <w:rsid w:val="00C33279"/>
    <w:rsid w:val="00C36662"/>
    <w:rsid w:val="00C42124"/>
    <w:rsid w:val="00C472AF"/>
    <w:rsid w:val="00C621A0"/>
    <w:rsid w:val="00C630C3"/>
    <w:rsid w:val="00C77213"/>
    <w:rsid w:val="00C8368C"/>
    <w:rsid w:val="00C83E96"/>
    <w:rsid w:val="00C9352C"/>
    <w:rsid w:val="00C94452"/>
    <w:rsid w:val="00CA3C05"/>
    <w:rsid w:val="00CA5380"/>
    <w:rsid w:val="00CA5D84"/>
    <w:rsid w:val="00CA6854"/>
    <w:rsid w:val="00CB1246"/>
    <w:rsid w:val="00CC3778"/>
    <w:rsid w:val="00CE233F"/>
    <w:rsid w:val="00CE6B90"/>
    <w:rsid w:val="00CF31D2"/>
    <w:rsid w:val="00CF61BF"/>
    <w:rsid w:val="00D010C0"/>
    <w:rsid w:val="00D02F66"/>
    <w:rsid w:val="00D05258"/>
    <w:rsid w:val="00D10121"/>
    <w:rsid w:val="00D152FA"/>
    <w:rsid w:val="00D162D1"/>
    <w:rsid w:val="00D20BF6"/>
    <w:rsid w:val="00D23A59"/>
    <w:rsid w:val="00D35446"/>
    <w:rsid w:val="00D3623C"/>
    <w:rsid w:val="00D367E7"/>
    <w:rsid w:val="00D43F9F"/>
    <w:rsid w:val="00D44FF8"/>
    <w:rsid w:val="00D474B2"/>
    <w:rsid w:val="00D4778B"/>
    <w:rsid w:val="00D47FB0"/>
    <w:rsid w:val="00D523F0"/>
    <w:rsid w:val="00D5336B"/>
    <w:rsid w:val="00D54019"/>
    <w:rsid w:val="00D5611A"/>
    <w:rsid w:val="00D60BCD"/>
    <w:rsid w:val="00D719F5"/>
    <w:rsid w:val="00D80243"/>
    <w:rsid w:val="00D848C3"/>
    <w:rsid w:val="00D857D5"/>
    <w:rsid w:val="00D901D2"/>
    <w:rsid w:val="00D92C17"/>
    <w:rsid w:val="00D933FE"/>
    <w:rsid w:val="00DA4074"/>
    <w:rsid w:val="00DB060E"/>
    <w:rsid w:val="00DB1F43"/>
    <w:rsid w:val="00DB5E45"/>
    <w:rsid w:val="00DC123D"/>
    <w:rsid w:val="00DD5AE6"/>
    <w:rsid w:val="00DE11DF"/>
    <w:rsid w:val="00DF2371"/>
    <w:rsid w:val="00DF4ABD"/>
    <w:rsid w:val="00E10E0C"/>
    <w:rsid w:val="00E2524D"/>
    <w:rsid w:val="00E25DE6"/>
    <w:rsid w:val="00E306F9"/>
    <w:rsid w:val="00E31837"/>
    <w:rsid w:val="00E33E14"/>
    <w:rsid w:val="00E36B1F"/>
    <w:rsid w:val="00E42AF2"/>
    <w:rsid w:val="00E57BDE"/>
    <w:rsid w:val="00E61A57"/>
    <w:rsid w:val="00E65537"/>
    <w:rsid w:val="00E77BFA"/>
    <w:rsid w:val="00E874E4"/>
    <w:rsid w:val="00E907BB"/>
    <w:rsid w:val="00E94AEC"/>
    <w:rsid w:val="00E97C91"/>
    <w:rsid w:val="00EA0D2B"/>
    <w:rsid w:val="00EA213B"/>
    <w:rsid w:val="00EA6BDA"/>
    <w:rsid w:val="00EC3D20"/>
    <w:rsid w:val="00EC440F"/>
    <w:rsid w:val="00EC7713"/>
    <w:rsid w:val="00ED0A8B"/>
    <w:rsid w:val="00ED1B7F"/>
    <w:rsid w:val="00EE1C6F"/>
    <w:rsid w:val="00EF5008"/>
    <w:rsid w:val="00F019B2"/>
    <w:rsid w:val="00F01AC4"/>
    <w:rsid w:val="00F17882"/>
    <w:rsid w:val="00F230A6"/>
    <w:rsid w:val="00F26958"/>
    <w:rsid w:val="00F30DF6"/>
    <w:rsid w:val="00F32F0A"/>
    <w:rsid w:val="00F36B56"/>
    <w:rsid w:val="00F41B56"/>
    <w:rsid w:val="00F501A8"/>
    <w:rsid w:val="00F5083D"/>
    <w:rsid w:val="00F50E9B"/>
    <w:rsid w:val="00F55474"/>
    <w:rsid w:val="00F64252"/>
    <w:rsid w:val="00F653FF"/>
    <w:rsid w:val="00F6710A"/>
    <w:rsid w:val="00F77A21"/>
    <w:rsid w:val="00F80A0B"/>
    <w:rsid w:val="00F82940"/>
    <w:rsid w:val="00F83120"/>
    <w:rsid w:val="00F83B7F"/>
    <w:rsid w:val="00F86821"/>
    <w:rsid w:val="00F94530"/>
    <w:rsid w:val="00F965E8"/>
    <w:rsid w:val="00FA1F21"/>
    <w:rsid w:val="00FA53ED"/>
    <w:rsid w:val="00FA566D"/>
    <w:rsid w:val="00FA73A2"/>
    <w:rsid w:val="00FB1C25"/>
    <w:rsid w:val="00FB225D"/>
    <w:rsid w:val="00FB3438"/>
    <w:rsid w:val="00FB4645"/>
    <w:rsid w:val="00FB5AE1"/>
    <w:rsid w:val="00FB6C94"/>
    <w:rsid w:val="00FC3FE6"/>
    <w:rsid w:val="00FC5763"/>
    <w:rsid w:val="00FD0600"/>
    <w:rsid w:val="00FD5677"/>
    <w:rsid w:val="00FD574D"/>
    <w:rsid w:val="00FD65B5"/>
    <w:rsid w:val="00FE493B"/>
    <w:rsid w:val="00FE604E"/>
    <w:rsid w:val="00FE6154"/>
    <w:rsid w:val="00FE6AE8"/>
    <w:rsid w:val="00FF3A61"/>
    <w:rsid w:val="00FF6E06"/>
    <w:rsid w:val="01A06E9D"/>
    <w:rsid w:val="01CF4E72"/>
    <w:rsid w:val="01E21263"/>
    <w:rsid w:val="02DB42CD"/>
    <w:rsid w:val="03244F12"/>
    <w:rsid w:val="059B71D4"/>
    <w:rsid w:val="05A52CD4"/>
    <w:rsid w:val="05B60E6C"/>
    <w:rsid w:val="05E63A79"/>
    <w:rsid w:val="067A17A1"/>
    <w:rsid w:val="06974EE6"/>
    <w:rsid w:val="079C1D57"/>
    <w:rsid w:val="07A24BBB"/>
    <w:rsid w:val="0A124163"/>
    <w:rsid w:val="0A263D59"/>
    <w:rsid w:val="0BB812E8"/>
    <w:rsid w:val="0CFB5891"/>
    <w:rsid w:val="0D4C7ED9"/>
    <w:rsid w:val="0DE031B1"/>
    <w:rsid w:val="0E912047"/>
    <w:rsid w:val="0F6C6610"/>
    <w:rsid w:val="10D44D8E"/>
    <w:rsid w:val="12241694"/>
    <w:rsid w:val="12940358"/>
    <w:rsid w:val="13C546F3"/>
    <w:rsid w:val="13ED41C3"/>
    <w:rsid w:val="14563302"/>
    <w:rsid w:val="14795792"/>
    <w:rsid w:val="14B324ED"/>
    <w:rsid w:val="15750615"/>
    <w:rsid w:val="15D36D2F"/>
    <w:rsid w:val="16087F98"/>
    <w:rsid w:val="16257943"/>
    <w:rsid w:val="166B57E2"/>
    <w:rsid w:val="1718096A"/>
    <w:rsid w:val="17253C74"/>
    <w:rsid w:val="172E6F50"/>
    <w:rsid w:val="185158DA"/>
    <w:rsid w:val="19E00326"/>
    <w:rsid w:val="19E7320F"/>
    <w:rsid w:val="1AAA478C"/>
    <w:rsid w:val="1B177420"/>
    <w:rsid w:val="1B6625EC"/>
    <w:rsid w:val="1BBF2CA5"/>
    <w:rsid w:val="1BEF4851"/>
    <w:rsid w:val="1E0C7781"/>
    <w:rsid w:val="1EC75611"/>
    <w:rsid w:val="210A201D"/>
    <w:rsid w:val="21D7200F"/>
    <w:rsid w:val="22090905"/>
    <w:rsid w:val="22FF3897"/>
    <w:rsid w:val="23983A20"/>
    <w:rsid w:val="23CB0DC1"/>
    <w:rsid w:val="24B65506"/>
    <w:rsid w:val="24E30CCB"/>
    <w:rsid w:val="261B24A7"/>
    <w:rsid w:val="26663961"/>
    <w:rsid w:val="272A498F"/>
    <w:rsid w:val="27FB7354"/>
    <w:rsid w:val="280B47C0"/>
    <w:rsid w:val="281A5B8E"/>
    <w:rsid w:val="281C69CE"/>
    <w:rsid w:val="28420729"/>
    <w:rsid w:val="2893525C"/>
    <w:rsid w:val="29651554"/>
    <w:rsid w:val="2A1D07DB"/>
    <w:rsid w:val="2C0429DA"/>
    <w:rsid w:val="2C785108"/>
    <w:rsid w:val="2C895998"/>
    <w:rsid w:val="2D2D7ACA"/>
    <w:rsid w:val="2D501E97"/>
    <w:rsid w:val="2E723CFE"/>
    <w:rsid w:val="2E876B6B"/>
    <w:rsid w:val="2EC00C53"/>
    <w:rsid w:val="2FB3575F"/>
    <w:rsid w:val="319C46DB"/>
    <w:rsid w:val="324A2043"/>
    <w:rsid w:val="33010F21"/>
    <w:rsid w:val="33CA3782"/>
    <w:rsid w:val="34AA5361"/>
    <w:rsid w:val="34B9613B"/>
    <w:rsid w:val="353C6256"/>
    <w:rsid w:val="36AF4EB1"/>
    <w:rsid w:val="375A4E1C"/>
    <w:rsid w:val="3802421D"/>
    <w:rsid w:val="386059DC"/>
    <w:rsid w:val="3AB40CE8"/>
    <w:rsid w:val="3BA418A9"/>
    <w:rsid w:val="3BC2003A"/>
    <w:rsid w:val="3BEC4332"/>
    <w:rsid w:val="3D903B80"/>
    <w:rsid w:val="3DDA0A65"/>
    <w:rsid w:val="3ED5303D"/>
    <w:rsid w:val="3F116709"/>
    <w:rsid w:val="409C64A6"/>
    <w:rsid w:val="412D2E29"/>
    <w:rsid w:val="413E5451"/>
    <w:rsid w:val="41480232"/>
    <w:rsid w:val="42750D5C"/>
    <w:rsid w:val="43304BC2"/>
    <w:rsid w:val="43691AD2"/>
    <w:rsid w:val="43B04FD7"/>
    <w:rsid w:val="44307631"/>
    <w:rsid w:val="447514E8"/>
    <w:rsid w:val="449D203F"/>
    <w:rsid w:val="453D6541"/>
    <w:rsid w:val="45814827"/>
    <w:rsid w:val="45CB27F9"/>
    <w:rsid w:val="46873FE3"/>
    <w:rsid w:val="46A936CA"/>
    <w:rsid w:val="46DF0F4E"/>
    <w:rsid w:val="477734FC"/>
    <w:rsid w:val="478A4676"/>
    <w:rsid w:val="47A70A69"/>
    <w:rsid w:val="48996448"/>
    <w:rsid w:val="48EC5DF1"/>
    <w:rsid w:val="495D0754"/>
    <w:rsid w:val="49E2003B"/>
    <w:rsid w:val="4AF869CF"/>
    <w:rsid w:val="4B814C16"/>
    <w:rsid w:val="4BA108DD"/>
    <w:rsid w:val="4C563B38"/>
    <w:rsid w:val="4CD3009A"/>
    <w:rsid w:val="4CF61115"/>
    <w:rsid w:val="4D0A4797"/>
    <w:rsid w:val="4D0C4885"/>
    <w:rsid w:val="4DE01B3B"/>
    <w:rsid w:val="4E4C150B"/>
    <w:rsid w:val="4F9210EE"/>
    <w:rsid w:val="4FCB2904"/>
    <w:rsid w:val="4FE375BA"/>
    <w:rsid w:val="50B70781"/>
    <w:rsid w:val="50DF290E"/>
    <w:rsid w:val="52E125A8"/>
    <w:rsid w:val="534722A1"/>
    <w:rsid w:val="539E01CE"/>
    <w:rsid w:val="53CC339F"/>
    <w:rsid w:val="54851C53"/>
    <w:rsid w:val="560357B1"/>
    <w:rsid w:val="567B71D0"/>
    <w:rsid w:val="56B539C6"/>
    <w:rsid w:val="586D2748"/>
    <w:rsid w:val="58D0682C"/>
    <w:rsid w:val="58DE3AEF"/>
    <w:rsid w:val="59895BC5"/>
    <w:rsid w:val="59AA0151"/>
    <w:rsid w:val="5A432B0F"/>
    <w:rsid w:val="5A7B78F4"/>
    <w:rsid w:val="5B9462A0"/>
    <w:rsid w:val="5CD13D5B"/>
    <w:rsid w:val="5D42488D"/>
    <w:rsid w:val="5D4B6E32"/>
    <w:rsid w:val="5DBC1ADE"/>
    <w:rsid w:val="5DC11E14"/>
    <w:rsid w:val="5E756785"/>
    <w:rsid w:val="5E7B0443"/>
    <w:rsid w:val="5E9E4314"/>
    <w:rsid w:val="5EB90F94"/>
    <w:rsid w:val="5F724B4A"/>
    <w:rsid w:val="5FA234E8"/>
    <w:rsid w:val="5FFF7577"/>
    <w:rsid w:val="605E5636"/>
    <w:rsid w:val="60F31964"/>
    <w:rsid w:val="612B3202"/>
    <w:rsid w:val="61DF2B56"/>
    <w:rsid w:val="628C6774"/>
    <w:rsid w:val="64281C7B"/>
    <w:rsid w:val="6498039A"/>
    <w:rsid w:val="64B27508"/>
    <w:rsid w:val="660623A6"/>
    <w:rsid w:val="664A412A"/>
    <w:rsid w:val="668F43BF"/>
    <w:rsid w:val="66AD124D"/>
    <w:rsid w:val="68310FB9"/>
    <w:rsid w:val="68383EC8"/>
    <w:rsid w:val="68B952D6"/>
    <w:rsid w:val="6A1011E7"/>
    <w:rsid w:val="6A7C17FB"/>
    <w:rsid w:val="6AE303AB"/>
    <w:rsid w:val="6BA9335C"/>
    <w:rsid w:val="6BE26BB3"/>
    <w:rsid w:val="6C620DB6"/>
    <w:rsid w:val="6CA43E69"/>
    <w:rsid w:val="6E185FDB"/>
    <w:rsid w:val="6E4B6C92"/>
    <w:rsid w:val="6E89179D"/>
    <w:rsid w:val="6F2818CD"/>
    <w:rsid w:val="6F5953DE"/>
    <w:rsid w:val="6F65378F"/>
    <w:rsid w:val="6FDC5BB4"/>
    <w:rsid w:val="70296B47"/>
    <w:rsid w:val="706822AC"/>
    <w:rsid w:val="70ED5AD2"/>
    <w:rsid w:val="72037315"/>
    <w:rsid w:val="725A7D6A"/>
    <w:rsid w:val="7406561B"/>
    <w:rsid w:val="74CA31DE"/>
    <w:rsid w:val="74D77B60"/>
    <w:rsid w:val="75224AEE"/>
    <w:rsid w:val="75361853"/>
    <w:rsid w:val="756931E4"/>
    <w:rsid w:val="75CB0FC6"/>
    <w:rsid w:val="75F24DFD"/>
    <w:rsid w:val="76D037C2"/>
    <w:rsid w:val="76D038F3"/>
    <w:rsid w:val="770C0F88"/>
    <w:rsid w:val="777F6544"/>
    <w:rsid w:val="779B38C5"/>
    <w:rsid w:val="77DE4179"/>
    <w:rsid w:val="78817823"/>
    <w:rsid w:val="789242A2"/>
    <w:rsid w:val="794B223C"/>
    <w:rsid w:val="79B16DCE"/>
    <w:rsid w:val="79E40163"/>
    <w:rsid w:val="7B800822"/>
    <w:rsid w:val="7BB62A32"/>
    <w:rsid w:val="7BFA5853"/>
    <w:rsid w:val="7CB55679"/>
    <w:rsid w:val="7CCB5C0C"/>
    <w:rsid w:val="7D266F2C"/>
    <w:rsid w:val="7DA845E8"/>
    <w:rsid w:val="7DDA1DE0"/>
    <w:rsid w:val="7E861620"/>
    <w:rsid w:val="7E8E0418"/>
    <w:rsid w:val="7EBA3E09"/>
    <w:rsid w:val="7F8E447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autoRedefine/>
    <w:qFormat/>
    <w:uiPriority w:val="9"/>
    <w:pPr>
      <w:jc w:val="left"/>
      <w:outlineLvl w:val="2"/>
    </w:pPr>
    <w:rPr>
      <w:rFonts w:ascii="宋体" w:hAnsi="宋体" w:eastAsia="宋体"/>
      <w:b/>
      <w:bCs/>
      <w:kern w:val="0"/>
      <w:lang w:eastAsia="en-US"/>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3780"/>
        <w:tab w:val="left" w:pos="5040"/>
        <w:tab w:val="left" w:pos="6120"/>
      </w:tabs>
      <w:ind w:firstLine="420" w:firstLineChars="200"/>
    </w:pPr>
    <w:rPr>
      <w:szCs w:val="20"/>
    </w:rPr>
  </w:style>
  <w:style w:type="paragraph" w:styleId="3">
    <w:name w:val="Body Text Indent"/>
    <w:basedOn w:val="1"/>
    <w:autoRedefine/>
    <w:qFormat/>
    <w:uiPriority w:val="0"/>
    <w:pPr>
      <w:tabs>
        <w:tab w:val="left" w:pos="3780"/>
        <w:tab w:val="left" w:pos="5040"/>
        <w:tab w:val="left" w:pos="6120"/>
      </w:tabs>
      <w:adjustRightInd w:val="0"/>
      <w:snapToGrid w:val="0"/>
      <w:spacing w:line="360" w:lineRule="auto"/>
      <w:ind w:firstLine="560" w:firstLineChars="200"/>
    </w:pPr>
    <w:rPr>
      <w:rFonts w:ascii="宋体" w:hAnsi="宋体"/>
      <w:sz w:val="28"/>
      <w:szCs w:val="32"/>
    </w:rPr>
  </w:style>
  <w:style w:type="paragraph" w:styleId="5">
    <w:name w:val="annotation text"/>
    <w:basedOn w:val="1"/>
    <w:link w:val="21"/>
    <w:autoRedefine/>
    <w:qFormat/>
    <w:uiPriority w:val="0"/>
    <w:pPr>
      <w:jc w:val="left"/>
    </w:pPr>
  </w:style>
  <w:style w:type="paragraph" w:styleId="6">
    <w:name w:val="Body Text"/>
    <w:basedOn w:val="1"/>
    <w:autoRedefine/>
    <w:qFormat/>
    <w:uiPriority w:val="1"/>
    <w:pPr>
      <w:ind w:left="118"/>
      <w:jc w:val="left"/>
    </w:pPr>
    <w:rPr>
      <w:rFonts w:ascii="宋体" w:hAnsi="宋体" w:eastAsia="宋体"/>
      <w:kern w:val="0"/>
      <w:lang w:eastAsia="en-US"/>
    </w:rPr>
  </w:style>
  <w:style w:type="paragraph" w:styleId="7">
    <w:name w:val="Plain Text"/>
    <w:basedOn w:val="1"/>
    <w:autoRedefine/>
    <w:qFormat/>
    <w:uiPriority w:val="0"/>
    <w:rPr>
      <w:rFonts w:ascii="宋体" w:hAnsi="Courier New" w:cs="Courier New"/>
      <w:szCs w:val="21"/>
    </w:rPr>
  </w:style>
  <w:style w:type="paragraph" w:styleId="8">
    <w:name w:val="Balloon Text"/>
    <w:basedOn w:val="1"/>
    <w:autoRedefine/>
    <w:semiHidden/>
    <w:qFormat/>
    <w:uiPriority w:val="0"/>
    <w:rPr>
      <w:sz w:val="18"/>
      <w:szCs w:val="18"/>
    </w:rPr>
  </w:style>
  <w:style w:type="paragraph" w:styleId="9">
    <w:name w:val="footer"/>
    <w:basedOn w:val="1"/>
    <w:link w:val="20"/>
    <w:autoRedefine/>
    <w:qFormat/>
    <w:uiPriority w:val="0"/>
    <w:pPr>
      <w:tabs>
        <w:tab w:val="center" w:pos="4153"/>
        <w:tab w:val="right" w:pos="8306"/>
      </w:tabs>
      <w:snapToGrid w:val="0"/>
      <w:jc w:val="left"/>
    </w:pPr>
    <w:rPr>
      <w:sz w:val="18"/>
      <w:szCs w:val="18"/>
    </w:rPr>
  </w:style>
  <w:style w:type="paragraph" w:styleId="10">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pPr>
      <w:spacing w:before="120" w:after="120"/>
      <w:jc w:val="left"/>
    </w:pPr>
    <w:rPr>
      <w:rFonts w:ascii="Calibri" w:hAnsi="Calibri"/>
      <w:b/>
      <w:bCs/>
      <w:caps/>
      <w:sz w:val="20"/>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6"/>
    <w:autoRedefine/>
    <w:unhideWhenUsed/>
    <w:qFormat/>
    <w:uiPriority w:val="99"/>
    <w:pPr>
      <w:ind w:firstLine="420" w:firstLineChars="100"/>
    </w:p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qFormat/>
    <w:uiPriority w:val="0"/>
    <w:rPr>
      <w:color w:val="0000FF"/>
      <w:u w:val="single"/>
    </w:rPr>
  </w:style>
  <w:style w:type="character" w:styleId="18">
    <w:name w:val="annotation reference"/>
    <w:basedOn w:val="16"/>
    <w:autoRedefine/>
    <w:qFormat/>
    <w:uiPriority w:val="0"/>
    <w:rPr>
      <w:sz w:val="21"/>
      <w:szCs w:val="21"/>
    </w:rPr>
  </w:style>
  <w:style w:type="character" w:customStyle="1" w:styleId="19">
    <w:name w:val="页眉 Char"/>
    <w:basedOn w:val="16"/>
    <w:link w:val="10"/>
    <w:autoRedefine/>
    <w:qFormat/>
    <w:uiPriority w:val="0"/>
    <w:rPr>
      <w:kern w:val="2"/>
      <w:sz w:val="18"/>
      <w:szCs w:val="18"/>
    </w:rPr>
  </w:style>
  <w:style w:type="character" w:customStyle="1" w:styleId="20">
    <w:name w:val="页脚 Char"/>
    <w:basedOn w:val="16"/>
    <w:link w:val="9"/>
    <w:autoRedefine/>
    <w:qFormat/>
    <w:uiPriority w:val="0"/>
    <w:rPr>
      <w:kern w:val="2"/>
      <w:sz w:val="18"/>
      <w:szCs w:val="18"/>
    </w:rPr>
  </w:style>
  <w:style w:type="character" w:customStyle="1" w:styleId="21">
    <w:name w:val="批注文字 Char"/>
    <w:basedOn w:val="16"/>
    <w:link w:val="5"/>
    <w:autoRedefine/>
    <w:qFormat/>
    <w:uiPriority w:val="0"/>
    <w:rPr>
      <w:rFonts w:eastAsia="宋体"/>
      <w:kern w:val="2"/>
      <w:sz w:val="21"/>
      <w:szCs w:val="24"/>
      <w:lang w:val="en-US" w:eastAsia="zh-CN" w:bidi="ar-SA"/>
    </w:rPr>
  </w:style>
  <w:style w:type="paragraph" w:customStyle="1" w:styleId="22">
    <w:name w:val="Char1"/>
    <w:basedOn w:val="1"/>
    <w:autoRedefine/>
    <w:qFormat/>
    <w:uiPriority w:val="0"/>
    <w:rPr>
      <w:rFonts w:ascii="仿宋_GB2312" w:eastAsia="仿宋_GB2312"/>
      <w:b/>
      <w:sz w:val="32"/>
      <w:szCs w:val="32"/>
    </w:rPr>
  </w:style>
  <w:style w:type="character" w:customStyle="1" w:styleId="23">
    <w:name w:val="16"/>
    <w:autoRedefine/>
    <w:qFormat/>
    <w:uiPriority w:val="0"/>
    <w:rPr>
      <w:rFonts w:hint="eastAsia" w:ascii="微软雅黑" w:hAnsi="微软雅黑" w:eastAsia="微软雅黑"/>
      <w:spacing w:val="1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jujumao</Company>
  <Pages>3</Pages>
  <Words>1752</Words>
  <Characters>1963</Characters>
  <Lines>12</Lines>
  <Paragraphs>3</Paragraphs>
  <TotalTime>0</TotalTime>
  <ScaleCrop>false</ScaleCrop>
  <LinksUpToDate>false</LinksUpToDate>
  <CharactersWithSpaces>1972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2016-02-25T06:46:00Z</dcterms:created>
  <dc:creator>Administrators</dc:creator>
  <cp:lastModifiedBy>陈一峰</cp:lastModifiedBy>
  <cp:lastPrinted>2024-03-15T02:43:00Z</cp:lastPrinted>
  <dcterms:modified xsi:type="dcterms:W3CDTF">2024-12-04T09:00:10Z</dcterms:modified>
  <dc:title>工程竣工结算审核报告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CCD0FA681BD44D5DA2DE32CC7DF7876D_13</vt:lpwstr>
  </property>
</Properties>
</file>